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7F0A6F" w:rsidP="00860E65">
      <w:pPr>
        <w:pStyle w:val="Title"/>
        <w:rPr>
          <w:rFonts w:ascii="Arial" w:hAnsi="Arial" w:cs="Arial"/>
          <w:sz w:val="24"/>
          <w:szCs w:val="24"/>
          <w:lang w:val="en-US"/>
        </w:rPr>
      </w:pPr>
      <w:proofErr w:type="spellStart"/>
      <w:r>
        <w:rPr>
          <w:rFonts w:ascii="Arial" w:hAnsi="Arial" w:cs="Arial"/>
          <w:i/>
          <w:iCs/>
          <w:sz w:val="24"/>
          <w:szCs w:val="24"/>
        </w:rPr>
        <w:t>Mastacomys</w:t>
      </w:r>
      <w:proofErr w:type="spellEnd"/>
      <w:r>
        <w:rPr>
          <w:rFonts w:ascii="Arial" w:hAnsi="Arial" w:cs="Arial"/>
          <w:i/>
          <w:iCs/>
          <w:sz w:val="24"/>
          <w:szCs w:val="24"/>
        </w:rPr>
        <w:t xml:space="preserve"> </w:t>
      </w:r>
      <w:proofErr w:type="spellStart"/>
      <w:r>
        <w:rPr>
          <w:rFonts w:ascii="Arial" w:hAnsi="Arial" w:cs="Arial"/>
          <w:i/>
          <w:iCs/>
          <w:sz w:val="24"/>
          <w:szCs w:val="24"/>
        </w:rPr>
        <w:t>fuscus</w:t>
      </w:r>
      <w:proofErr w:type="spellEnd"/>
      <w:r>
        <w:rPr>
          <w:rFonts w:ascii="Arial" w:hAnsi="Arial" w:cs="Arial"/>
          <w:i/>
          <w:iCs/>
          <w:sz w:val="24"/>
          <w:szCs w:val="24"/>
        </w:rPr>
        <w:t xml:space="preserve"> </w:t>
      </w:r>
      <w:proofErr w:type="spellStart"/>
      <w:r>
        <w:rPr>
          <w:rFonts w:ascii="Arial" w:hAnsi="Arial" w:cs="Arial"/>
          <w:i/>
          <w:iCs/>
          <w:sz w:val="24"/>
          <w:szCs w:val="24"/>
        </w:rPr>
        <w:t>mordicus</w:t>
      </w:r>
      <w:proofErr w:type="spellEnd"/>
      <w:r w:rsidR="00D93371" w:rsidRPr="00D93371">
        <w:rPr>
          <w:rFonts w:ascii="Arial" w:hAnsi="Arial" w:cs="Arial"/>
          <w:i/>
          <w:iCs/>
          <w:sz w:val="24"/>
          <w:szCs w:val="24"/>
        </w:rPr>
        <w:t xml:space="preserve"> </w:t>
      </w:r>
      <w:r w:rsidR="00860E65" w:rsidRPr="003A6857">
        <w:rPr>
          <w:rFonts w:ascii="Arial" w:hAnsi="Arial" w:cs="Arial"/>
          <w:iCs/>
          <w:sz w:val="24"/>
          <w:szCs w:val="24"/>
        </w:rPr>
        <w:t>(</w:t>
      </w:r>
      <w:r w:rsidR="00C43251">
        <w:rPr>
          <w:rFonts w:ascii="Arial" w:hAnsi="Arial" w:cs="Arial"/>
          <w:iCs/>
          <w:sz w:val="24"/>
          <w:szCs w:val="24"/>
        </w:rPr>
        <w:t>broad-</w:t>
      </w:r>
      <w:r>
        <w:rPr>
          <w:rFonts w:ascii="Arial" w:hAnsi="Arial" w:cs="Arial"/>
          <w:iCs/>
          <w:sz w:val="24"/>
          <w:szCs w:val="24"/>
        </w:rPr>
        <w:t>toothed rat (mainland)</w:t>
      </w:r>
      <w:r w:rsidR="00860E65" w:rsidRPr="003A6857">
        <w:rPr>
          <w:rFonts w:ascii="Arial" w:hAnsi="Arial" w:cs="Arial"/>
          <w:iCs/>
          <w:sz w:val="24"/>
          <w:szCs w:val="24"/>
        </w:rPr>
        <w:t>)</w:t>
      </w:r>
    </w:p>
    <w:p w:rsidR="00860E65" w:rsidRDefault="00860E65" w:rsidP="007100F8">
      <w:pPr>
        <w:pStyle w:val="NormalWeb"/>
        <w:spacing w:before="120" w:after="200" w:afterAutospacing="0"/>
        <w:rPr>
          <w:rFonts w:ascii="Arial" w:hAnsi="Arial" w:cs="Arial"/>
          <w:sz w:val="22"/>
          <w:szCs w:val="22"/>
        </w:rPr>
      </w:pPr>
      <w:r w:rsidRPr="00616F58">
        <w:rPr>
          <w:rFonts w:ascii="Arial" w:hAnsi="Arial" w:cs="Arial"/>
          <w:sz w:val="22"/>
          <w:szCs w:val="22"/>
        </w:rPr>
        <w:t xml:space="preserve">You are invited to </w:t>
      </w:r>
      <w:r w:rsidR="008A546C" w:rsidRPr="00616F58">
        <w:rPr>
          <w:rFonts w:ascii="Arial" w:hAnsi="Arial" w:cs="Arial"/>
          <w:sz w:val="22"/>
          <w:szCs w:val="22"/>
        </w:rPr>
        <w:t xml:space="preserve">provide </w:t>
      </w:r>
      <w:r w:rsidR="008A546C">
        <w:rPr>
          <w:rFonts w:ascii="Arial" w:hAnsi="Arial" w:cs="Arial"/>
          <w:sz w:val="22"/>
          <w:szCs w:val="22"/>
        </w:rPr>
        <w:t xml:space="preserve">your views, and reasons supporting them, </w:t>
      </w:r>
      <w:r w:rsidR="009D45F6">
        <w:rPr>
          <w:rFonts w:ascii="Arial" w:hAnsi="Arial" w:cs="Arial"/>
          <w:sz w:val="22"/>
          <w:szCs w:val="22"/>
        </w:rPr>
        <w:t>related to</w:t>
      </w:r>
      <w:r>
        <w:rPr>
          <w:rFonts w:ascii="Arial" w:hAnsi="Arial" w:cs="Arial"/>
          <w:sz w:val="22"/>
          <w:szCs w:val="22"/>
        </w:rPr>
        <w:t>:</w:t>
      </w:r>
    </w:p>
    <w:p w:rsidR="00860E65" w:rsidRPr="00B469D1" w:rsidRDefault="00860E65" w:rsidP="007100F8">
      <w:pPr>
        <w:pStyle w:val="NormalWeb"/>
        <w:tabs>
          <w:tab w:val="left" w:pos="426"/>
        </w:tabs>
        <w:spacing w:before="0" w:beforeAutospacing="0" w:after="200" w:afterAutospacing="0"/>
        <w:ind w:left="426" w:hanging="426"/>
        <w:rPr>
          <w:rFonts w:ascii="Arial" w:hAnsi="Arial" w:cs="Arial"/>
          <w:sz w:val="22"/>
          <w:szCs w:val="22"/>
        </w:rPr>
      </w:pPr>
      <w:r w:rsidRPr="00B469D1">
        <w:rPr>
          <w:rFonts w:ascii="Arial" w:hAnsi="Arial" w:cs="Arial"/>
          <w:sz w:val="22"/>
          <w:szCs w:val="22"/>
        </w:rPr>
        <w:t>1)</w:t>
      </w:r>
      <w:r w:rsidR="0080639E" w:rsidRPr="00B469D1">
        <w:rPr>
          <w:rFonts w:ascii="Arial" w:hAnsi="Arial" w:cs="Arial"/>
          <w:sz w:val="22"/>
          <w:szCs w:val="22"/>
        </w:rPr>
        <w:tab/>
      </w:r>
      <w:proofErr w:type="gramStart"/>
      <w:r w:rsidRPr="00B469D1">
        <w:rPr>
          <w:rFonts w:ascii="Arial" w:hAnsi="Arial" w:cs="Arial"/>
          <w:sz w:val="22"/>
          <w:szCs w:val="22"/>
        </w:rPr>
        <w:t>the</w:t>
      </w:r>
      <w:proofErr w:type="gramEnd"/>
      <w:r w:rsidRPr="00B469D1">
        <w:rPr>
          <w:rFonts w:ascii="Arial" w:hAnsi="Arial" w:cs="Arial"/>
          <w:sz w:val="22"/>
          <w:szCs w:val="22"/>
        </w:rPr>
        <w:t xml:space="preserve"> eligibility of </w:t>
      </w:r>
      <w:proofErr w:type="spellStart"/>
      <w:r w:rsidR="007F0A6F" w:rsidRPr="007F0A6F">
        <w:rPr>
          <w:rFonts w:ascii="Arial" w:hAnsi="Arial" w:cs="Arial"/>
          <w:i/>
          <w:iCs/>
          <w:sz w:val="22"/>
          <w:szCs w:val="22"/>
        </w:rPr>
        <w:t>Mastacomys</w:t>
      </w:r>
      <w:proofErr w:type="spellEnd"/>
      <w:r w:rsidR="007F0A6F" w:rsidRPr="007F0A6F">
        <w:rPr>
          <w:rFonts w:ascii="Arial" w:hAnsi="Arial" w:cs="Arial"/>
          <w:i/>
          <w:iCs/>
          <w:sz w:val="22"/>
          <w:szCs w:val="22"/>
        </w:rPr>
        <w:t xml:space="preserve"> </w:t>
      </w:r>
      <w:proofErr w:type="spellStart"/>
      <w:r w:rsidR="007F0A6F" w:rsidRPr="007F0A6F">
        <w:rPr>
          <w:rFonts w:ascii="Arial" w:hAnsi="Arial" w:cs="Arial"/>
          <w:i/>
          <w:iCs/>
          <w:sz w:val="22"/>
          <w:szCs w:val="22"/>
        </w:rPr>
        <w:t>fuscus</w:t>
      </w:r>
      <w:proofErr w:type="spellEnd"/>
      <w:r w:rsidR="007F0A6F" w:rsidRPr="007F0A6F">
        <w:rPr>
          <w:rFonts w:ascii="Arial" w:hAnsi="Arial" w:cs="Arial"/>
          <w:i/>
          <w:iCs/>
          <w:sz w:val="22"/>
          <w:szCs w:val="22"/>
        </w:rPr>
        <w:t xml:space="preserve"> </w:t>
      </w:r>
      <w:proofErr w:type="spellStart"/>
      <w:r w:rsidR="007F0A6F" w:rsidRPr="007F0A6F">
        <w:rPr>
          <w:rFonts w:ascii="Arial" w:hAnsi="Arial" w:cs="Arial"/>
          <w:i/>
          <w:iCs/>
          <w:sz w:val="22"/>
          <w:szCs w:val="22"/>
        </w:rPr>
        <w:t>mordicus</w:t>
      </w:r>
      <w:proofErr w:type="spellEnd"/>
      <w:r w:rsidR="007F0A6F" w:rsidRPr="007F0A6F">
        <w:rPr>
          <w:rFonts w:ascii="Arial" w:hAnsi="Arial" w:cs="Arial"/>
          <w:i/>
          <w:iCs/>
          <w:sz w:val="22"/>
          <w:szCs w:val="22"/>
        </w:rPr>
        <w:t xml:space="preserve"> </w:t>
      </w:r>
      <w:r w:rsidR="007F0A6F" w:rsidRPr="007F0A6F">
        <w:rPr>
          <w:rFonts w:ascii="Arial" w:hAnsi="Arial" w:cs="Arial"/>
          <w:iCs/>
          <w:sz w:val="22"/>
          <w:szCs w:val="22"/>
        </w:rPr>
        <w:t>(</w:t>
      </w:r>
      <w:r w:rsidR="00C43251">
        <w:rPr>
          <w:rFonts w:ascii="Arial" w:hAnsi="Arial" w:cs="Arial"/>
          <w:iCs/>
          <w:sz w:val="22"/>
          <w:szCs w:val="22"/>
        </w:rPr>
        <w:t>broad-toothed</w:t>
      </w:r>
      <w:r w:rsidR="007F0A6F" w:rsidRPr="007F0A6F">
        <w:rPr>
          <w:rFonts w:ascii="Arial" w:hAnsi="Arial" w:cs="Arial"/>
          <w:iCs/>
          <w:sz w:val="22"/>
          <w:szCs w:val="22"/>
        </w:rPr>
        <w:t xml:space="preserve"> rat (mainland)</w:t>
      </w:r>
      <w:r w:rsidR="007F0A6F">
        <w:rPr>
          <w:rFonts w:ascii="Arial" w:hAnsi="Arial" w:cs="Arial"/>
          <w:iCs/>
          <w:sz w:val="22"/>
          <w:szCs w:val="22"/>
        </w:rPr>
        <w:t xml:space="preserve">) </w:t>
      </w:r>
      <w:r w:rsidRPr="007F0A6F">
        <w:rPr>
          <w:rFonts w:ascii="Arial" w:hAnsi="Arial" w:cs="Arial"/>
          <w:sz w:val="22"/>
          <w:szCs w:val="22"/>
        </w:rPr>
        <w:t>for</w:t>
      </w:r>
      <w:r w:rsidRPr="00B469D1">
        <w:rPr>
          <w:rFonts w:ascii="Arial" w:hAnsi="Arial" w:cs="Arial"/>
          <w:sz w:val="22"/>
          <w:szCs w:val="22"/>
        </w:rPr>
        <w:t xml:space="preserve"> inclusion on the EPBC Act threatened species list</w:t>
      </w:r>
      <w:r w:rsidR="007F0A6F">
        <w:rPr>
          <w:rFonts w:ascii="Arial" w:hAnsi="Arial" w:cs="Arial"/>
          <w:sz w:val="22"/>
          <w:szCs w:val="22"/>
        </w:rPr>
        <w:t xml:space="preserve"> in the Vulnerable category</w:t>
      </w:r>
      <w:r w:rsidRPr="00B469D1">
        <w:rPr>
          <w:rFonts w:ascii="Arial" w:hAnsi="Arial" w:cs="Arial"/>
          <w:sz w:val="22"/>
          <w:szCs w:val="22"/>
        </w:rPr>
        <w:t xml:space="preserve">; and </w:t>
      </w:r>
    </w:p>
    <w:p w:rsidR="00860E65" w:rsidRDefault="00860E65" w:rsidP="007100F8">
      <w:pPr>
        <w:pStyle w:val="NormalWeb"/>
        <w:tabs>
          <w:tab w:val="left" w:pos="426"/>
        </w:tabs>
        <w:spacing w:before="0" w:beforeAutospacing="0" w:after="200" w:afterAutospacing="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w:t>
      </w:r>
      <w:r w:rsidR="008045D5">
        <w:rPr>
          <w:rFonts w:ascii="Arial" w:hAnsi="Arial" w:cs="Arial"/>
          <w:sz w:val="22"/>
          <w:szCs w:val="22"/>
        </w:rPr>
        <w:t>sub</w:t>
      </w:r>
      <w:r>
        <w:rPr>
          <w:rFonts w:ascii="Arial" w:hAnsi="Arial" w:cs="Arial"/>
          <w:sz w:val="22"/>
          <w:szCs w:val="22"/>
        </w:rPr>
        <w:t>species.</w:t>
      </w:r>
    </w:p>
    <w:p w:rsidR="00860E65" w:rsidRDefault="009D45F6" w:rsidP="007100F8">
      <w:pPr>
        <w:spacing w:before="120" w:after="20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7100F8">
      <w:pPr>
        <w:spacing w:before="120" w:after="20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7100F8">
      <w:pPr>
        <w:spacing w:after="20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7100F8">
      <w:pPr>
        <w:spacing w:after="200"/>
        <w:rPr>
          <w:rFonts w:ascii="Arial" w:hAnsi="Arial" w:cs="Arial"/>
          <w:color w:val="000000"/>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Pr="00B61DDB" w:rsidRDefault="00E9710E" w:rsidP="00860E65">
      <w:pPr>
        <w:ind w:left="426"/>
        <w:rPr>
          <w:rFonts w:ascii="Arial" w:hAnsi="Arial" w:cs="Arial"/>
          <w:color w:val="000000"/>
          <w:sz w:val="22"/>
          <w:szCs w:val="22"/>
        </w:rPr>
      </w:pPr>
      <w:r>
        <w:rPr>
          <w:rFonts w:ascii="Arial" w:hAnsi="Arial" w:cs="Arial"/>
          <w:color w:val="000000"/>
          <w:sz w:val="22"/>
          <w:szCs w:val="22"/>
        </w:rPr>
        <w:t>T</w:t>
      </w:r>
      <w:r w:rsidR="00860E65" w:rsidRPr="00616F58">
        <w:rPr>
          <w:rFonts w:ascii="Arial" w:hAnsi="Arial" w:cs="Arial"/>
          <w:color w:val="000000"/>
          <w:sz w:val="22"/>
          <w:szCs w:val="22"/>
        </w:rPr>
        <w:t xml:space="preserve">he </w:t>
      </w:r>
      <w:r w:rsidR="00860E65"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Pr="00261CE4" w:rsidRDefault="00860E65" w:rsidP="00320C64">
      <w:pPr>
        <w:spacing w:after="240"/>
        <w:rPr>
          <w:rFonts w:ascii="Arial" w:hAnsi="Arial" w:cs="Arial"/>
          <w:b/>
          <w:sz w:val="22"/>
          <w:szCs w:val="22"/>
        </w:rPr>
      </w:pPr>
      <w:r w:rsidRPr="001C0C0C">
        <w:rPr>
          <w:rFonts w:ascii="Arial" w:hAnsi="Arial" w:cs="Arial"/>
          <w:b/>
          <w:sz w:val="22"/>
          <w:szCs w:val="22"/>
        </w:rPr>
        <w:t>Responses are required to be submitted by</w:t>
      </w:r>
      <w:r w:rsidR="00B176DC">
        <w:rPr>
          <w:rFonts w:ascii="Arial" w:hAnsi="Arial" w:cs="Arial"/>
          <w:b/>
          <w:sz w:val="22"/>
          <w:szCs w:val="22"/>
        </w:rPr>
        <w:t xml:space="preserve"> </w:t>
      </w:r>
      <w:r w:rsidR="001F291A">
        <w:rPr>
          <w:rFonts w:ascii="Arial" w:hAnsi="Arial" w:cs="Arial"/>
          <w:b/>
          <w:sz w:val="22"/>
          <w:szCs w:val="22"/>
        </w:rPr>
        <w:t>25</w:t>
      </w:r>
      <w:r w:rsidR="00261CE4">
        <w:rPr>
          <w:rFonts w:ascii="Arial" w:hAnsi="Arial" w:cs="Arial"/>
          <w:b/>
          <w:sz w:val="22"/>
          <w:szCs w:val="22"/>
        </w:rPr>
        <w:t xml:space="preserve"> November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7F0A6F">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C43251">
              <w:rPr>
                <w:rFonts w:ascii="Arial" w:hAnsi="Arial" w:cs="Arial"/>
                <w:sz w:val="22"/>
                <w:szCs w:val="22"/>
              </w:rPr>
              <w:t>broad-toothed</w:t>
            </w:r>
            <w:r w:rsidR="007F0A6F">
              <w:rPr>
                <w:rFonts w:ascii="Arial" w:hAnsi="Arial" w:cs="Arial"/>
                <w:sz w:val="22"/>
                <w:szCs w:val="22"/>
              </w:rPr>
              <w:t xml:space="preserve"> rat (mainland)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3</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045D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008045D5">
              <w:rPr>
                <w:rFonts w:ascii="Arial" w:hAnsi="Arial" w:cs="Arial"/>
                <w:sz w:val="22"/>
                <w:szCs w:val="22"/>
              </w:rPr>
              <w:t xml:space="preserve"> 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4B6506" w:rsidP="00860E65">
            <w:pPr>
              <w:jc w:val="right"/>
              <w:rPr>
                <w:rFonts w:ascii="Arial" w:hAnsi="Arial" w:cs="Arial"/>
                <w:sz w:val="22"/>
                <w:szCs w:val="22"/>
              </w:rPr>
            </w:pPr>
            <w:r w:rsidRPr="004B6506">
              <w:rPr>
                <w:rFonts w:ascii="Arial" w:hAnsi="Arial" w:cs="Arial"/>
                <w:sz w:val="22"/>
                <w:szCs w:val="22"/>
              </w:rPr>
              <w:t>8</w:t>
            </w:r>
          </w:p>
        </w:tc>
      </w:tr>
      <w:tr w:rsidR="00B82105" w:rsidRPr="004B6506" w:rsidTr="00E9710E">
        <w:tc>
          <w:tcPr>
            <w:tcW w:w="9039" w:type="dxa"/>
            <w:tcBorders>
              <w:top w:val="single" w:sz="4" w:space="0" w:color="auto"/>
              <w:left w:val="single" w:sz="4" w:space="0" w:color="auto"/>
              <w:bottom w:val="single" w:sz="4" w:space="0" w:color="auto"/>
              <w:right w:val="single" w:sz="4" w:space="0" w:color="auto"/>
            </w:tcBorders>
          </w:tcPr>
          <w:p w:rsidR="00B82105" w:rsidRPr="00AE557F" w:rsidRDefault="00E754A2" w:rsidP="00584936">
            <w:pPr>
              <w:rPr>
                <w:rFonts w:ascii="Arial" w:hAnsi="Arial" w:cs="Arial"/>
                <w:sz w:val="22"/>
                <w:szCs w:val="22"/>
              </w:rPr>
            </w:pPr>
            <w:r>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B82105" w:rsidRPr="004B6506" w:rsidRDefault="009374D4" w:rsidP="00E9710E">
            <w:pPr>
              <w:jc w:val="right"/>
              <w:rPr>
                <w:rFonts w:ascii="Arial" w:hAnsi="Arial" w:cs="Arial"/>
                <w:sz w:val="22"/>
                <w:szCs w:val="22"/>
              </w:rPr>
            </w:pPr>
            <w:r>
              <w:rPr>
                <w:rFonts w:ascii="Arial" w:hAnsi="Arial" w:cs="Arial"/>
                <w:sz w:val="22"/>
                <w:szCs w:val="22"/>
              </w:rPr>
              <w:t>10</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754A2" w:rsidP="00860E65">
            <w:pPr>
              <w:rPr>
                <w:rFonts w:ascii="Arial" w:hAnsi="Arial" w:cs="Arial"/>
                <w:sz w:val="22"/>
                <w:szCs w:val="22"/>
              </w:rPr>
            </w:pPr>
            <w:r>
              <w:rPr>
                <w:rFonts w:ascii="Arial" w:hAnsi="Arial" w:cs="Arial"/>
                <w:sz w:val="22"/>
                <w:szCs w:val="22"/>
              </w:rPr>
              <w:t>Consultation questions</w:t>
            </w:r>
            <w:r w:rsidR="00860E65" w:rsidRPr="00AE557F">
              <w:rPr>
                <w:rFonts w:ascii="Arial" w:hAnsi="Arial" w:cs="Arial"/>
                <w:sz w:val="22"/>
                <w:szCs w:val="22"/>
              </w:rPr>
              <w:t xml:space="preserve"> </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234776" w:rsidP="00860E65">
            <w:pPr>
              <w:jc w:val="right"/>
              <w:rPr>
                <w:rFonts w:ascii="Arial" w:hAnsi="Arial" w:cs="Arial"/>
                <w:sz w:val="22"/>
                <w:szCs w:val="22"/>
              </w:rPr>
            </w:pPr>
            <w:r w:rsidRPr="004B6506">
              <w:rPr>
                <w:rFonts w:ascii="Arial" w:hAnsi="Arial" w:cs="Arial"/>
                <w:sz w:val="22"/>
                <w:szCs w:val="22"/>
              </w:rPr>
              <w:t>1</w:t>
            </w:r>
            <w:r w:rsidR="007100F8">
              <w:rPr>
                <w:rFonts w:ascii="Arial" w:hAnsi="Arial" w:cs="Arial"/>
                <w:sz w:val="22"/>
                <w:szCs w:val="22"/>
              </w:rPr>
              <w:t>1</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D76E93"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770E0E"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Mastacomys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fus</w:t>
      </w:r>
      <w:r w:rsidR="007F0A6F">
        <w:rPr>
          <w:rStyle w:val="Heading1Char"/>
          <w:rFonts w:ascii="Arial" w:hAnsi="Arial" w:cs="Arial"/>
          <w:i/>
          <w:sz w:val="32"/>
          <w:szCs w:val="32"/>
          <w:u w:val="none"/>
        </w:rPr>
        <w:t>cus</w:t>
      </w:r>
      <w:proofErr w:type="spellEnd"/>
      <w:r w:rsidR="007F0A6F">
        <w:rPr>
          <w:rStyle w:val="Heading1Char"/>
          <w:rFonts w:ascii="Arial" w:hAnsi="Arial" w:cs="Arial"/>
          <w:i/>
          <w:sz w:val="32"/>
          <w:szCs w:val="32"/>
          <w:u w:val="none"/>
        </w:rPr>
        <w:t xml:space="preserve"> </w:t>
      </w:r>
      <w:proofErr w:type="spellStart"/>
      <w:r w:rsidR="007F0A6F">
        <w:rPr>
          <w:rStyle w:val="Heading1Char"/>
          <w:rFonts w:ascii="Arial" w:hAnsi="Arial" w:cs="Arial"/>
          <w:i/>
          <w:sz w:val="32"/>
          <w:szCs w:val="32"/>
          <w:u w:val="none"/>
        </w:rPr>
        <w:t>mordicus</w:t>
      </w:r>
      <w:proofErr w:type="spellEnd"/>
    </w:p>
    <w:p w:rsidR="00860E65" w:rsidRPr="00424584" w:rsidRDefault="00860E65" w:rsidP="00860E65">
      <w:pPr>
        <w:jc w:val="center"/>
        <w:rPr>
          <w:rFonts w:ascii="Arial" w:hAnsi="Arial" w:cs="Arial"/>
          <w:sz w:val="22"/>
          <w:szCs w:val="22"/>
        </w:rPr>
      </w:pPr>
    </w:p>
    <w:p w:rsidR="00860E65" w:rsidRPr="00E80F89" w:rsidRDefault="00C43251" w:rsidP="00860E65">
      <w:pPr>
        <w:jc w:val="center"/>
        <w:rPr>
          <w:rFonts w:ascii="Arial" w:hAnsi="Arial" w:cs="Arial"/>
          <w:sz w:val="20"/>
          <w:szCs w:val="20"/>
        </w:rPr>
      </w:pPr>
      <w:r>
        <w:rPr>
          <w:rStyle w:val="Heading1Char"/>
          <w:rFonts w:ascii="Arial" w:hAnsi="Arial" w:cs="Arial"/>
          <w:sz w:val="22"/>
          <w:szCs w:val="22"/>
          <w:u w:val="none"/>
        </w:rPr>
        <w:t>Broad-toothed</w:t>
      </w:r>
      <w:r w:rsidR="007F0A6F">
        <w:rPr>
          <w:rStyle w:val="Heading1Char"/>
          <w:rFonts w:ascii="Arial" w:hAnsi="Arial" w:cs="Arial"/>
          <w:sz w:val="22"/>
          <w:szCs w:val="22"/>
          <w:u w:val="none"/>
        </w:rPr>
        <w:t xml:space="preserve"> rat (mainland)</w:t>
      </w:r>
    </w:p>
    <w:p w:rsidR="00860E65" w:rsidRDefault="00860E65" w:rsidP="00860E65">
      <w:pPr>
        <w:rPr>
          <w:rFonts w:ascii="Arial" w:hAnsi="Arial" w:cs="Arial"/>
          <w:sz w:val="22"/>
          <w:szCs w:val="22"/>
        </w:rPr>
      </w:pPr>
    </w:p>
    <w:p w:rsidR="00320C64" w:rsidRPr="00320C64" w:rsidRDefault="00320C64" w:rsidP="00320C64">
      <w:pPr>
        <w:spacing w:before="120" w:after="360"/>
        <w:rPr>
          <w:rFonts w:ascii="Arial" w:hAnsi="Arial" w:cs="Arial"/>
          <w:i/>
          <w:iCs/>
          <w:sz w:val="22"/>
          <w:szCs w:val="22"/>
        </w:rPr>
      </w:pPr>
      <w:r w:rsidRPr="00FF167C">
        <w:rPr>
          <w:rFonts w:ascii="Arial" w:hAnsi="Arial" w:cs="Arial"/>
          <w:i/>
          <w:sz w:val="22"/>
          <w:szCs w:val="22"/>
        </w:rPr>
        <w:t xml:space="preserve">Note: </w:t>
      </w:r>
      <w:r w:rsidRPr="00FF167C">
        <w:rPr>
          <w:rFonts w:ascii="Arial" w:hAnsi="Arial" w:cs="Arial"/>
          <w:i/>
          <w:iCs/>
          <w:sz w:val="22"/>
          <w:szCs w:val="22"/>
        </w:rPr>
        <w:t>The information contained in this conservation advice was primarily sourced from ‘The Action Plan for Australian Mammals 2012’ (Woinarski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 These are reflective of the desire to achieve efficiency over preparation of a large number of advices by adopting the approach of the Action Plan for Australian Mammals in presentation of information and do not reflect any difference in the evidence used to develop the recommendation.</w:t>
      </w: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Pr="00201EA6" w:rsidRDefault="008040B8" w:rsidP="00201EA6">
      <w:pPr>
        <w:rPr>
          <w:rFonts w:ascii="Arial" w:hAnsi="Arial" w:cs="Arial"/>
          <w:sz w:val="22"/>
          <w:szCs w:val="22"/>
        </w:rPr>
      </w:pPr>
      <w:proofErr w:type="gramStart"/>
      <w:r w:rsidRPr="00201EA6">
        <w:rPr>
          <w:rFonts w:ascii="Arial" w:hAnsi="Arial" w:cs="Arial"/>
          <w:iCs/>
          <w:sz w:val="22"/>
          <w:szCs w:val="22"/>
        </w:rPr>
        <w:t xml:space="preserve">Conventionally accepted as </w:t>
      </w:r>
      <w:proofErr w:type="spellStart"/>
      <w:r w:rsidR="00201EA6" w:rsidRPr="00201EA6">
        <w:rPr>
          <w:rFonts w:ascii="Arial" w:hAnsi="Arial" w:cs="Arial"/>
          <w:i/>
          <w:iCs/>
          <w:sz w:val="22"/>
          <w:szCs w:val="22"/>
        </w:rPr>
        <w:t>Mastacomys</w:t>
      </w:r>
      <w:proofErr w:type="spellEnd"/>
      <w:r w:rsidR="00201EA6" w:rsidRPr="00201EA6">
        <w:rPr>
          <w:rFonts w:ascii="Arial" w:hAnsi="Arial" w:cs="Arial"/>
          <w:i/>
          <w:iCs/>
          <w:sz w:val="22"/>
          <w:szCs w:val="22"/>
        </w:rPr>
        <w:t xml:space="preserve"> </w:t>
      </w:r>
      <w:proofErr w:type="spellStart"/>
      <w:r w:rsidR="00201EA6" w:rsidRPr="00201EA6">
        <w:rPr>
          <w:rFonts w:ascii="Arial" w:hAnsi="Arial" w:cs="Arial"/>
          <w:i/>
          <w:iCs/>
          <w:sz w:val="22"/>
          <w:szCs w:val="22"/>
        </w:rPr>
        <w:t>fuscus</w:t>
      </w:r>
      <w:proofErr w:type="spellEnd"/>
      <w:r w:rsidR="00201EA6" w:rsidRPr="00201EA6">
        <w:rPr>
          <w:rFonts w:ascii="Arial" w:hAnsi="Arial" w:cs="Arial"/>
          <w:i/>
          <w:iCs/>
          <w:sz w:val="22"/>
          <w:szCs w:val="22"/>
        </w:rPr>
        <w:t xml:space="preserve"> </w:t>
      </w:r>
      <w:proofErr w:type="spellStart"/>
      <w:r w:rsidR="00201EA6" w:rsidRPr="00201EA6">
        <w:rPr>
          <w:rFonts w:ascii="Arial" w:hAnsi="Arial" w:cs="Arial"/>
          <w:i/>
          <w:iCs/>
          <w:sz w:val="22"/>
          <w:szCs w:val="22"/>
        </w:rPr>
        <w:t>mordicus</w:t>
      </w:r>
      <w:proofErr w:type="spellEnd"/>
      <w:r w:rsidR="00201EA6" w:rsidRPr="00201EA6">
        <w:rPr>
          <w:rFonts w:ascii="Arial" w:hAnsi="Arial" w:cs="Arial"/>
          <w:i/>
          <w:iCs/>
          <w:sz w:val="22"/>
          <w:szCs w:val="22"/>
        </w:rPr>
        <w:t xml:space="preserve"> </w:t>
      </w:r>
      <w:r w:rsidR="00314A3F">
        <w:rPr>
          <w:rFonts w:ascii="Arial" w:hAnsi="Arial" w:cs="Arial"/>
          <w:iCs/>
          <w:sz w:val="22"/>
          <w:szCs w:val="22"/>
        </w:rPr>
        <w:t>(Thomas, 1922</w:t>
      </w:r>
      <w:r w:rsidR="00201EA6" w:rsidRPr="00201EA6">
        <w:rPr>
          <w:rFonts w:ascii="Arial" w:hAnsi="Arial" w:cs="Arial"/>
          <w:iCs/>
          <w:sz w:val="22"/>
          <w:szCs w:val="22"/>
        </w:rPr>
        <w:t>)</w:t>
      </w:r>
      <w:r w:rsidR="00FE06EC" w:rsidRPr="00201EA6">
        <w:rPr>
          <w:rFonts w:ascii="Arial" w:hAnsi="Arial" w:cs="Arial"/>
          <w:sz w:val="22"/>
          <w:szCs w:val="22"/>
        </w:rPr>
        <w:t>.</w:t>
      </w:r>
      <w:proofErr w:type="gramEnd"/>
    </w:p>
    <w:p w:rsidR="00201EA6" w:rsidRDefault="00201EA6" w:rsidP="00565EA4">
      <w:pPr>
        <w:rPr>
          <w:rFonts w:ascii="Arial" w:hAnsi="Arial" w:cs="Arial"/>
          <w:color w:val="000000"/>
          <w:sz w:val="22"/>
        </w:rPr>
      </w:pPr>
    </w:p>
    <w:p w:rsidR="00201EA6" w:rsidRDefault="00201EA6" w:rsidP="00565EA4">
      <w:pPr>
        <w:rPr>
          <w:rFonts w:ascii="Arial" w:hAnsi="Arial" w:cs="Arial"/>
          <w:color w:val="000000"/>
          <w:sz w:val="22"/>
        </w:rPr>
      </w:pPr>
      <w:r>
        <w:rPr>
          <w:rFonts w:ascii="Arial" w:hAnsi="Arial" w:cs="Arial"/>
          <w:color w:val="000000"/>
          <w:sz w:val="22"/>
        </w:rPr>
        <w:t xml:space="preserve">Two subspecies are recognised. The other subspecies is </w:t>
      </w:r>
      <w:r w:rsidRPr="00201EA6">
        <w:rPr>
          <w:rFonts w:ascii="Arial" w:hAnsi="Arial" w:cs="Arial"/>
          <w:i/>
          <w:color w:val="000000"/>
          <w:sz w:val="22"/>
        </w:rPr>
        <w:t>M.</w:t>
      </w:r>
      <w:r w:rsidR="008A546C">
        <w:rPr>
          <w:rFonts w:ascii="Arial" w:hAnsi="Arial" w:cs="Arial"/>
          <w:i/>
          <w:color w:val="000000"/>
          <w:sz w:val="22"/>
        </w:rPr>
        <w:t xml:space="preserve"> </w:t>
      </w:r>
      <w:r w:rsidRPr="00201EA6">
        <w:rPr>
          <w:rFonts w:ascii="Arial" w:hAnsi="Arial" w:cs="Arial"/>
          <w:i/>
          <w:color w:val="000000"/>
          <w:sz w:val="22"/>
        </w:rPr>
        <w:t>f.</w:t>
      </w:r>
      <w:r w:rsidR="008A546C">
        <w:rPr>
          <w:rFonts w:ascii="Arial" w:hAnsi="Arial" w:cs="Arial"/>
          <w:i/>
          <w:color w:val="000000"/>
          <w:sz w:val="22"/>
        </w:rPr>
        <w:t xml:space="preserve"> </w:t>
      </w:r>
      <w:proofErr w:type="spellStart"/>
      <w:r w:rsidRPr="00201EA6">
        <w:rPr>
          <w:rFonts w:ascii="Arial" w:hAnsi="Arial" w:cs="Arial"/>
          <w:i/>
          <w:color w:val="000000"/>
          <w:sz w:val="22"/>
        </w:rPr>
        <w:t>fuscus</w:t>
      </w:r>
      <w:proofErr w:type="spellEnd"/>
      <w:r>
        <w:rPr>
          <w:rFonts w:ascii="Arial" w:hAnsi="Arial" w:cs="Arial"/>
          <w:i/>
          <w:color w:val="000000"/>
          <w:sz w:val="22"/>
        </w:rPr>
        <w:t xml:space="preserve"> </w:t>
      </w:r>
      <w:r w:rsidR="00CB0A3D">
        <w:rPr>
          <w:rFonts w:ascii="Arial" w:hAnsi="Arial" w:cs="Arial"/>
          <w:color w:val="000000"/>
          <w:sz w:val="22"/>
        </w:rPr>
        <w:t>(</w:t>
      </w:r>
      <w:r w:rsidR="008A546C">
        <w:rPr>
          <w:rFonts w:ascii="Arial" w:hAnsi="Arial" w:cs="Arial"/>
          <w:color w:val="000000"/>
          <w:sz w:val="22"/>
        </w:rPr>
        <w:t>b</w:t>
      </w:r>
      <w:r w:rsidR="00C43251">
        <w:rPr>
          <w:rFonts w:ascii="Arial" w:hAnsi="Arial" w:cs="Arial"/>
          <w:color w:val="000000"/>
          <w:sz w:val="22"/>
        </w:rPr>
        <w:t>road-toothed</w:t>
      </w:r>
      <w:r w:rsidR="00CB0A3D">
        <w:rPr>
          <w:rFonts w:ascii="Arial" w:hAnsi="Arial" w:cs="Arial"/>
          <w:color w:val="000000"/>
          <w:sz w:val="22"/>
        </w:rPr>
        <w:t xml:space="preserve"> rat (</w:t>
      </w:r>
      <w:r w:rsidRPr="00201EA6">
        <w:rPr>
          <w:rFonts w:ascii="Arial" w:hAnsi="Arial" w:cs="Arial"/>
          <w:color w:val="000000"/>
          <w:sz w:val="22"/>
        </w:rPr>
        <w:t>Tasmania))</w:t>
      </w:r>
      <w:r w:rsidR="008A546C">
        <w:rPr>
          <w:rFonts w:ascii="Arial" w:hAnsi="Arial" w:cs="Arial"/>
          <w:color w:val="000000"/>
          <w:sz w:val="22"/>
        </w:rPr>
        <w:t xml:space="preserve">. </w:t>
      </w:r>
    </w:p>
    <w:p w:rsidR="008114E4" w:rsidRDefault="008114E4" w:rsidP="00565EA4">
      <w:pPr>
        <w:rPr>
          <w:rFonts w:ascii="Arial" w:hAnsi="Arial" w:cs="Arial"/>
          <w:color w:val="000000"/>
          <w:sz w:val="22"/>
        </w:rPr>
      </w:pPr>
    </w:p>
    <w:p w:rsidR="00615CF6" w:rsidRPr="00615CF6" w:rsidRDefault="002D7ADC" w:rsidP="008C70C4">
      <w:pPr>
        <w:spacing w:after="220"/>
        <w:rPr>
          <w:rFonts w:ascii="Arial" w:hAnsi="Arial" w:cs="Arial"/>
          <w:b/>
          <w:sz w:val="22"/>
          <w:szCs w:val="22"/>
          <w:u w:val="single"/>
        </w:rPr>
      </w:pPr>
      <w:r>
        <w:rPr>
          <w:rFonts w:ascii="Arial" w:hAnsi="Arial" w:cs="Arial"/>
          <w:b/>
          <w:sz w:val="22"/>
          <w:szCs w:val="22"/>
          <w:u w:val="single"/>
        </w:rPr>
        <w:t>Species/s</w:t>
      </w:r>
      <w:r w:rsidR="00615CF6" w:rsidRPr="00E95E0E">
        <w:rPr>
          <w:rFonts w:ascii="Arial" w:hAnsi="Arial" w:cs="Arial"/>
          <w:b/>
          <w:sz w:val="22"/>
          <w:szCs w:val="22"/>
          <w:u w:val="single"/>
        </w:rPr>
        <w:t>ubspecies Information</w:t>
      </w:r>
    </w:p>
    <w:p w:rsidR="00424584" w:rsidRPr="00424584" w:rsidRDefault="007D7E49" w:rsidP="008C70C4">
      <w:pPr>
        <w:spacing w:before="120" w:after="220"/>
        <w:rPr>
          <w:rFonts w:ascii="Arial" w:hAnsi="Arial" w:cs="Arial"/>
          <w:sz w:val="22"/>
          <w:szCs w:val="22"/>
        </w:rPr>
      </w:pPr>
      <w:r w:rsidRPr="00C77AC3">
        <w:rPr>
          <w:rFonts w:ascii="Arial" w:hAnsi="Arial" w:cs="Arial"/>
          <w:b/>
          <w:sz w:val="22"/>
          <w:szCs w:val="22"/>
        </w:rPr>
        <w:t>Description</w:t>
      </w:r>
    </w:p>
    <w:p w:rsidR="00991E4B" w:rsidRPr="00991E4B" w:rsidRDefault="00F36258" w:rsidP="00991E4B">
      <w:pPr>
        <w:pStyle w:val="CAheading"/>
        <w:spacing w:after="220"/>
        <w:rPr>
          <w:rStyle w:val="Heading1Char"/>
          <w:b w:val="0"/>
          <w:sz w:val="22"/>
          <w:szCs w:val="22"/>
          <w:u w:val="none"/>
        </w:rPr>
      </w:pPr>
      <w:r w:rsidRPr="00991E4B">
        <w:rPr>
          <w:b w:val="0"/>
        </w:rPr>
        <w:t xml:space="preserve">The </w:t>
      </w:r>
      <w:r w:rsidR="00C43251">
        <w:rPr>
          <w:b w:val="0"/>
        </w:rPr>
        <w:t>broad-toothed</w:t>
      </w:r>
      <w:r w:rsidR="009F2377" w:rsidRPr="00991E4B">
        <w:rPr>
          <w:rStyle w:val="Heading1Char"/>
          <w:b w:val="0"/>
          <w:sz w:val="22"/>
          <w:szCs w:val="22"/>
          <w:u w:val="none"/>
        </w:rPr>
        <w:t xml:space="preserve"> rat </w:t>
      </w:r>
      <w:r w:rsidR="00455AAE" w:rsidRPr="00991E4B">
        <w:rPr>
          <w:rStyle w:val="Heading1Char"/>
          <w:b w:val="0"/>
          <w:sz w:val="22"/>
          <w:szCs w:val="22"/>
          <w:u w:val="none"/>
        </w:rPr>
        <w:t xml:space="preserve">has </w:t>
      </w:r>
      <w:r w:rsidR="00455AAE" w:rsidRPr="00991E4B">
        <w:rPr>
          <w:b w:val="0"/>
        </w:rPr>
        <w:t>a broad face, short tail and stocky body.</w:t>
      </w:r>
      <w:r w:rsidR="00991E4B" w:rsidRPr="00991E4B">
        <w:rPr>
          <w:rStyle w:val="Heading1Char"/>
          <w:b w:val="0"/>
          <w:sz w:val="22"/>
          <w:szCs w:val="22"/>
          <w:u w:val="none"/>
        </w:rPr>
        <w:t xml:space="preserve"> </w:t>
      </w:r>
      <w:r w:rsidR="0085167B">
        <w:rPr>
          <w:rStyle w:val="Heading1Char"/>
          <w:b w:val="0"/>
          <w:sz w:val="22"/>
          <w:szCs w:val="22"/>
          <w:u w:val="none"/>
        </w:rPr>
        <w:t xml:space="preserve">It has </w:t>
      </w:r>
      <w:r w:rsidR="0085167B">
        <w:rPr>
          <w:b w:val="0"/>
        </w:rPr>
        <w:t>fine</w:t>
      </w:r>
      <w:r w:rsidR="00991E4B">
        <w:rPr>
          <w:b w:val="0"/>
        </w:rPr>
        <w:t xml:space="preserve">, </w:t>
      </w:r>
      <w:r w:rsidR="009F2377" w:rsidRPr="00991E4B">
        <w:rPr>
          <w:b w:val="0"/>
        </w:rPr>
        <w:t>dense</w:t>
      </w:r>
      <w:r w:rsidR="00991E4B">
        <w:rPr>
          <w:b w:val="0"/>
        </w:rPr>
        <w:t xml:space="preserve"> fur</w:t>
      </w:r>
      <w:r w:rsidR="0085167B">
        <w:rPr>
          <w:b w:val="0"/>
        </w:rPr>
        <w:t xml:space="preserve"> which</w:t>
      </w:r>
      <w:r w:rsidR="00991E4B">
        <w:rPr>
          <w:b w:val="0"/>
        </w:rPr>
        <w:t xml:space="preserve"> is</w:t>
      </w:r>
      <w:r w:rsidR="00991E4B" w:rsidRPr="00991E4B">
        <w:rPr>
          <w:b w:val="0"/>
        </w:rPr>
        <w:t xml:space="preserve"> </w:t>
      </w:r>
      <w:r w:rsidR="00991E4B">
        <w:rPr>
          <w:b w:val="0"/>
        </w:rPr>
        <w:t>brown</w:t>
      </w:r>
      <w:r w:rsidR="0085167B">
        <w:rPr>
          <w:b w:val="0"/>
        </w:rPr>
        <w:t xml:space="preserve"> </w:t>
      </w:r>
      <w:r w:rsidR="009F2377" w:rsidRPr="00991E4B">
        <w:rPr>
          <w:b w:val="0"/>
        </w:rPr>
        <w:t xml:space="preserve">tinged with </w:t>
      </w:r>
      <w:proofErr w:type="spellStart"/>
      <w:r w:rsidR="009F2377" w:rsidRPr="00991E4B">
        <w:rPr>
          <w:b w:val="0"/>
        </w:rPr>
        <w:t>rufous</w:t>
      </w:r>
      <w:proofErr w:type="spellEnd"/>
      <w:r w:rsidR="009F2377" w:rsidRPr="00991E4B">
        <w:rPr>
          <w:b w:val="0"/>
        </w:rPr>
        <w:t xml:space="preserve"> </w:t>
      </w:r>
      <w:r w:rsidR="00991E4B" w:rsidRPr="00991E4B">
        <w:rPr>
          <w:b w:val="0"/>
        </w:rPr>
        <w:t>above</w:t>
      </w:r>
      <w:r w:rsidR="0085167B">
        <w:rPr>
          <w:b w:val="0"/>
        </w:rPr>
        <w:t>,</w:t>
      </w:r>
      <w:r w:rsidR="00991E4B">
        <w:rPr>
          <w:b w:val="0"/>
        </w:rPr>
        <w:t xml:space="preserve"> merging to </w:t>
      </w:r>
      <w:r w:rsidR="00991E4B" w:rsidRPr="00991E4B">
        <w:rPr>
          <w:b w:val="0"/>
        </w:rPr>
        <w:t xml:space="preserve">a paler </w:t>
      </w:r>
      <w:r w:rsidR="009F2377" w:rsidRPr="00991E4B">
        <w:rPr>
          <w:b w:val="0"/>
        </w:rPr>
        <w:t>grey underneath. It may have a green tinge due to the presence of algae. The ears are small and round with tufts of hair inside. The feet are brown above and below</w:t>
      </w:r>
      <w:r w:rsidR="00991E4B">
        <w:rPr>
          <w:b w:val="0"/>
        </w:rPr>
        <w:t xml:space="preserve">. The </w:t>
      </w:r>
      <w:r w:rsidR="009F2377" w:rsidRPr="00991E4B">
        <w:rPr>
          <w:b w:val="0"/>
        </w:rPr>
        <w:t>tail is lightly haired, dark above</w:t>
      </w:r>
      <w:r w:rsidR="00991E4B">
        <w:rPr>
          <w:b w:val="0"/>
        </w:rPr>
        <w:t xml:space="preserve"> and</w:t>
      </w:r>
      <w:r w:rsidR="009F2377" w:rsidRPr="00991E4B">
        <w:rPr>
          <w:b w:val="0"/>
        </w:rPr>
        <w:t xml:space="preserve"> becoming slightly lighter underneath</w:t>
      </w:r>
      <w:r w:rsidR="00991E4B" w:rsidRPr="00991E4B">
        <w:rPr>
          <w:b w:val="0"/>
        </w:rPr>
        <w:t>. It has</w:t>
      </w:r>
      <w:r w:rsidR="009F2377" w:rsidRPr="00991E4B">
        <w:rPr>
          <w:b w:val="0"/>
        </w:rPr>
        <w:t xml:space="preserve"> </w:t>
      </w:r>
      <w:r w:rsidR="00455AAE" w:rsidRPr="00991E4B">
        <w:rPr>
          <w:b w:val="0"/>
        </w:rPr>
        <w:t>characteristically large molars</w:t>
      </w:r>
      <w:r w:rsidR="00991E4B" w:rsidRPr="00991E4B">
        <w:rPr>
          <w:b w:val="0"/>
        </w:rPr>
        <w:t xml:space="preserve"> in a rounded head, </w:t>
      </w:r>
      <w:r w:rsidR="00991E4B" w:rsidRPr="00991E4B">
        <w:rPr>
          <w:rStyle w:val="Heading1Char"/>
          <w:b w:val="0"/>
          <w:sz w:val="22"/>
          <w:szCs w:val="22"/>
          <w:u w:val="none"/>
        </w:rPr>
        <w:t>with well developed c</w:t>
      </w:r>
      <w:r w:rsidR="0085167B">
        <w:rPr>
          <w:rStyle w:val="Heading1Char"/>
          <w:b w:val="0"/>
          <w:sz w:val="22"/>
          <w:szCs w:val="22"/>
          <w:u w:val="none"/>
        </w:rPr>
        <w:t>heeks and large jaw muscles. It has a head and body length of</w:t>
      </w:r>
      <w:r w:rsidR="00991E4B" w:rsidRPr="00991E4B">
        <w:rPr>
          <w:rStyle w:val="Heading1Char"/>
          <w:b w:val="0"/>
          <w:sz w:val="22"/>
          <w:szCs w:val="22"/>
          <w:u w:val="none"/>
        </w:rPr>
        <w:t xml:space="preserve"> 14</w:t>
      </w:r>
      <w:r w:rsidR="00991E4B" w:rsidRPr="00991E4B">
        <w:rPr>
          <w:rStyle w:val="Heading1Char"/>
          <w:b w:val="0"/>
          <w:sz w:val="22"/>
          <w:szCs w:val="22"/>
          <w:u w:val="none"/>
        </w:rPr>
        <w:sym w:font="Symbol" w:char="F02D"/>
      </w:r>
      <w:r w:rsidR="0085167B">
        <w:rPr>
          <w:rStyle w:val="Heading1Char"/>
          <w:b w:val="0"/>
          <w:sz w:val="22"/>
          <w:szCs w:val="22"/>
          <w:u w:val="none"/>
        </w:rPr>
        <w:t>17</w:t>
      </w:r>
      <w:r w:rsidR="00991E4B" w:rsidRPr="00991E4B">
        <w:rPr>
          <w:rStyle w:val="Heading1Char"/>
          <w:b w:val="0"/>
          <w:sz w:val="22"/>
          <w:szCs w:val="22"/>
          <w:u w:val="none"/>
        </w:rPr>
        <w:t xml:space="preserve"> cm</w:t>
      </w:r>
      <w:r w:rsidR="0085167B">
        <w:rPr>
          <w:rStyle w:val="Heading1Char"/>
          <w:b w:val="0"/>
          <w:sz w:val="22"/>
          <w:szCs w:val="22"/>
          <w:u w:val="none"/>
        </w:rPr>
        <w:t xml:space="preserve"> and a tail length of 10-13 cm</w:t>
      </w:r>
      <w:r w:rsidR="00991E4B" w:rsidRPr="00991E4B">
        <w:rPr>
          <w:rStyle w:val="Heading1Char"/>
          <w:b w:val="0"/>
          <w:sz w:val="22"/>
          <w:szCs w:val="22"/>
          <w:u w:val="none"/>
        </w:rPr>
        <w:t xml:space="preserve"> (</w:t>
      </w:r>
      <w:proofErr w:type="spellStart"/>
      <w:r w:rsidR="000337F6">
        <w:rPr>
          <w:rStyle w:val="Heading1Char"/>
          <w:b w:val="0"/>
          <w:sz w:val="22"/>
          <w:szCs w:val="22"/>
          <w:u w:val="none"/>
        </w:rPr>
        <w:t>Happold</w:t>
      </w:r>
      <w:proofErr w:type="spellEnd"/>
      <w:r w:rsidR="00991E4B" w:rsidRPr="00991E4B">
        <w:rPr>
          <w:rStyle w:val="Heading1Char"/>
          <w:b w:val="0"/>
          <w:sz w:val="22"/>
          <w:szCs w:val="22"/>
          <w:u w:val="none"/>
        </w:rPr>
        <w:t xml:space="preserve">, </w:t>
      </w:r>
      <w:r w:rsidR="0085167B">
        <w:rPr>
          <w:rStyle w:val="Heading1Char"/>
          <w:b w:val="0"/>
          <w:sz w:val="22"/>
          <w:szCs w:val="22"/>
          <w:u w:val="none"/>
        </w:rPr>
        <w:t>2008</w:t>
      </w:r>
      <w:r w:rsidR="00991E4B" w:rsidRPr="00991E4B">
        <w:rPr>
          <w:rStyle w:val="Heading1Char"/>
          <w:b w:val="0"/>
          <w:sz w:val="22"/>
          <w:szCs w:val="22"/>
          <w:u w:val="none"/>
        </w:rPr>
        <w:t>; Australian Museum, 2014).</w:t>
      </w:r>
    </w:p>
    <w:p w:rsidR="007D7E49" w:rsidRPr="007D7E49" w:rsidRDefault="007D7E49" w:rsidP="00AB638E">
      <w:pPr>
        <w:pStyle w:val="CAheading"/>
      </w:pPr>
      <w:r w:rsidRPr="00C77AC3">
        <w:t>Distribution</w:t>
      </w:r>
      <w:r w:rsidRPr="006658AC">
        <w:rPr>
          <w:color w:val="0000FF"/>
        </w:rPr>
        <w:t xml:space="preserve"> </w:t>
      </w:r>
    </w:p>
    <w:p w:rsidR="000941F6" w:rsidRDefault="002D7ADC" w:rsidP="008A546C">
      <w:pPr>
        <w:rPr>
          <w:rFonts w:ascii="Arial" w:hAnsi="Arial" w:cs="Arial"/>
          <w:sz w:val="22"/>
          <w:szCs w:val="22"/>
        </w:rPr>
      </w:pPr>
      <w:r>
        <w:rPr>
          <w:rFonts w:ascii="Arial" w:hAnsi="Arial" w:cs="Arial"/>
          <w:sz w:val="22"/>
          <w:szCs w:val="22"/>
        </w:rPr>
        <w:t>The broad-toothed r</w:t>
      </w:r>
      <w:r w:rsidR="001567AC" w:rsidRPr="001567AC">
        <w:rPr>
          <w:rFonts w:ascii="Arial" w:hAnsi="Arial" w:cs="Arial"/>
          <w:sz w:val="22"/>
          <w:szCs w:val="22"/>
        </w:rPr>
        <w:t>at (mainland) now has a highly fragmented distribution, with scattered records across the Great Dividing Range from near Warburton (Victoria) to the Brindabella Range (Australian Capital Territory), and around Barrington Tops, with at least one poorly-known subpopulation in coastal areas of far East Gippsland and south-east</w:t>
      </w:r>
      <w:r w:rsidR="008A546C">
        <w:rPr>
          <w:rFonts w:ascii="Arial" w:hAnsi="Arial" w:cs="Arial"/>
          <w:sz w:val="22"/>
          <w:szCs w:val="22"/>
        </w:rPr>
        <w:t>ern New South Wales (Seebeck &amp;</w:t>
      </w:r>
      <w:r w:rsidR="001567AC" w:rsidRPr="001567AC">
        <w:rPr>
          <w:rFonts w:ascii="Arial" w:hAnsi="Arial" w:cs="Arial"/>
          <w:sz w:val="22"/>
          <w:szCs w:val="22"/>
        </w:rPr>
        <w:t xml:space="preserve"> </w:t>
      </w:r>
      <w:proofErr w:type="spellStart"/>
      <w:r w:rsidR="001567AC" w:rsidRPr="001567AC">
        <w:rPr>
          <w:rFonts w:ascii="Arial" w:hAnsi="Arial" w:cs="Arial"/>
          <w:sz w:val="22"/>
          <w:szCs w:val="22"/>
        </w:rPr>
        <w:t>Menkhorst</w:t>
      </w:r>
      <w:proofErr w:type="spellEnd"/>
      <w:r w:rsidR="008A546C">
        <w:rPr>
          <w:rFonts w:ascii="Arial" w:hAnsi="Arial" w:cs="Arial"/>
          <w:sz w:val="22"/>
          <w:szCs w:val="22"/>
        </w:rPr>
        <w:t>, 2000; Green &amp;</w:t>
      </w:r>
      <w:r w:rsidR="001567AC" w:rsidRPr="001567AC">
        <w:rPr>
          <w:rFonts w:ascii="Arial" w:hAnsi="Arial" w:cs="Arial"/>
          <w:sz w:val="22"/>
          <w:szCs w:val="22"/>
        </w:rPr>
        <w:t xml:space="preserve"> Osborne 2003; C. </w:t>
      </w:r>
      <w:proofErr w:type="spellStart"/>
      <w:r w:rsidR="001567AC" w:rsidRPr="001567AC">
        <w:rPr>
          <w:rFonts w:ascii="Arial" w:hAnsi="Arial" w:cs="Arial"/>
          <w:sz w:val="22"/>
          <w:szCs w:val="22"/>
        </w:rPr>
        <w:t>Dickman</w:t>
      </w:r>
      <w:proofErr w:type="spellEnd"/>
      <w:r w:rsidR="001567AC" w:rsidRPr="001567AC">
        <w:rPr>
          <w:rFonts w:ascii="Arial" w:hAnsi="Arial" w:cs="Arial"/>
          <w:sz w:val="22"/>
          <w:szCs w:val="22"/>
        </w:rPr>
        <w:t xml:space="preserve"> </w:t>
      </w:r>
      <w:r w:rsidR="001567AC" w:rsidRPr="008A546C">
        <w:rPr>
          <w:rFonts w:ascii="Arial" w:hAnsi="Arial" w:cs="Arial"/>
          <w:sz w:val="22"/>
          <w:szCs w:val="22"/>
        </w:rPr>
        <w:t>pers. comm.</w:t>
      </w:r>
      <w:r w:rsidR="008A546C" w:rsidRPr="008A546C">
        <w:rPr>
          <w:rFonts w:ascii="Arial" w:hAnsi="Arial" w:cs="Arial"/>
          <w:sz w:val="22"/>
          <w:szCs w:val="22"/>
        </w:rPr>
        <w:t>,</w:t>
      </w:r>
      <w:r w:rsidR="008A546C">
        <w:rPr>
          <w:rFonts w:ascii="Arial" w:hAnsi="Arial" w:cs="Arial"/>
          <w:sz w:val="22"/>
          <w:szCs w:val="22"/>
        </w:rPr>
        <w:t xml:space="preserve"> cited in Woinarski et al., 2014</w:t>
      </w:r>
      <w:r w:rsidR="001567AC" w:rsidRPr="001567AC">
        <w:rPr>
          <w:rFonts w:ascii="Arial" w:hAnsi="Arial" w:cs="Arial"/>
          <w:sz w:val="22"/>
          <w:szCs w:val="22"/>
        </w:rPr>
        <w:t xml:space="preserve">). </w:t>
      </w:r>
    </w:p>
    <w:p w:rsidR="008A546C" w:rsidRDefault="008A546C" w:rsidP="008A546C">
      <w:pPr>
        <w:rPr>
          <w:rFonts w:ascii="Arial" w:hAnsi="Arial" w:cs="Arial"/>
          <w:sz w:val="22"/>
          <w:szCs w:val="22"/>
        </w:rPr>
      </w:pPr>
    </w:p>
    <w:p w:rsidR="00C43251" w:rsidRPr="00C43251" w:rsidRDefault="008A546C" w:rsidP="008A546C">
      <w:pPr>
        <w:rPr>
          <w:rFonts w:ascii="Arial" w:hAnsi="Arial" w:cs="Arial"/>
          <w:sz w:val="22"/>
          <w:szCs w:val="22"/>
        </w:rPr>
      </w:pPr>
      <w:r>
        <w:rPr>
          <w:rFonts w:ascii="Arial" w:hAnsi="Arial" w:cs="Arial"/>
          <w:sz w:val="22"/>
          <w:szCs w:val="22"/>
        </w:rPr>
        <w:t xml:space="preserve">It </w:t>
      </w:r>
      <w:r w:rsidR="001567AC" w:rsidRPr="001567AC">
        <w:rPr>
          <w:rFonts w:ascii="Arial" w:hAnsi="Arial" w:cs="Arial"/>
          <w:sz w:val="22"/>
          <w:szCs w:val="22"/>
        </w:rPr>
        <w:t>was formerly far more widespread</w:t>
      </w:r>
      <w:r>
        <w:rPr>
          <w:rFonts w:ascii="Arial" w:hAnsi="Arial" w:cs="Arial"/>
          <w:sz w:val="22"/>
          <w:szCs w:val="22"/>
        </w:rPr>
        <w:t>. Its</w:t>
      </w:r>
      <w:r w:rsidR="00C43251" w:rsidRPr="00C43251">
        <w:rPr>
          <w:rFonts w:ascii="Arial" w:hAnsi="Arial" w:cs="Arial"/>
          <w:sz w:val="22"/>
          <w:szCs w:val="22"/>
        </w:rPr>
        <w:t xml:space="preserve"> distribution has declined significantly since European settlement (Seebeck</w:t>
      </w:r>
      <w:r>
        <w:rPr>
          <w:rFonts w:ascii="Arial" w:hAnsi="Arial" w:cs="Arial"/>
          <w:sz w:val="22"/>
          <w:szCs w:val="22"/>
        </w:rPr>
        <w:t>,</w:t>
      </w:r>
      <w:r w:rsidR="00C43251" w:rsidRPr="00C43251">
        <w:rPr>
          <w:rFonts w:ascii="Arial" w:hAnsi="Arial" w:cs="Arial"/>
          <w:sz w:val="22"/>
          <w:szCs w:val="22"/>
        </w:rPr>
        <w:t xml:space="preserve"> 1971; </w:t>
      </w:r>
      <w:proofErr w:type="spellStart"/>
      <w:r w:rsidR="00C43251" w:rsidRPr="00C43251">
        <w:rPr>
          <w:rFonts w:ascii="Arial" w:hAnsi="Arial" w:cs="Arial"/>
          <w:sz w:val="22"/>
          <w:szCs w:val="22"/>
        </w:rPr>
        <w:t>Menkhorst</w:t>
      </w:r>
      <w:proofErr w:type="spellEnd"/>
      <w:r>
        <w:rPr>
          <w:rFonts w:ascii="Arial" w:hAnsi="Arial" w:cs="Arial"/>
          <w:sz w:val="22"/>
          <w:szCs w:val="22"/>
        </w:rPr>
        <w:t>, 1995; Hocking &amp;</w:t>
      </w:r>
      <w:r w:rsidR="00C43251" w:rsidRPr="00C43251">
        <w:rPr>
          <w:rFonts w:ascii="Arial" w:hAnsi="Arial" w:cs="Arial"/>
          <w:sz w:val="22"/>
          <w:szCs w:val="22"/>
        </w:rPr>
        <w:t xml:space="preserve"> </w:t>
      </w:r>
      <w:proofErr w:type="spellStart"/>
      <w:r w:rsidR="00C43251" w:rsidRPr="00C43251">
        <w:rPr>
          <w:rFonts w:ascii="Arial" w:hAnsi="Arial" w:cs="Arial"/>
          <w:sz w:val="22"/>
          <w:szCs w:val="22"/>
        </w:rPr>
        <w:t>Driessen</w:t>
      </w:r>
      <w:proofErr w:type="spellEnd"/>
      <w:r>
        <w:rPr>
          <w:rFonts w:ascii="Arial" w:hAnsi="Arial" w:cs="Arial"/>
          <w:sz w:val="22"/>
          <w:szCs w:val="22"/>
        </w:rPr>
        <w:t>,</w:t>
      </w:r>
      <w:r w:rsidR="00C43251" w:rsidRPr="00C43251">
        <w:rPr>
          <w:rFonts w:ascii="Arial" w:hAnsi="Arial" w:cs="Arial"/>
          <w:sz w:val="22"/>
          <w:szCs w:val="22"/>
        </w:rPr>
        <w:t xml:space="preserve"> 2000; </w:t>
      </w:r>
      <w:proofErr w:type="spellStart"/>
      <w:r w:rsidR="00C43251" w:rsidRPr="00C43251">
        <w:rPr>
          <w:rFonts w:ascii="Arial" w:hAnsi="Arial" w:cs="Arial"/>
          <w:sz w:val="22"/>
          <w:szCs w:val="22"/>
        </w:rPr>
        <w:t>Bilney</w:t>
      </w:r>
      <w:proofErr w:type="spellEnd"/>
      <w:r w:rsidR="00C43251" w:rsidRPr="00C43251">
        <w:rPr>
          <w:rFonts w:ascii="Arial" w:hAnsi="Arial" w:cs="Arial"/>
          <w:sz w:val="22"/>
          <w:szCs w:val="22"/>
        </w:rPr>
        <w:t xml:space="preserve"> </w:t>
      </w:r>
      <w:r w:rsidR="00C43251" w:rsidRPr="008A546C">
        <w:rPr>
          <w:rFonts w:ascii="Arial" w:hAnsi="Arial" w:cs="Arial"/>
          <w:sz w:val="22"/>
          <w:szCs w:val="22"/>
        </w:rPr>
        <w:t>et al.</w:t>
      </w:r>
      <w:r>
        <w:rPr>
          <w:rFonts w:ascii="Arial" w:hAnsi="Arial" w:cs="Arial"/>
          <w:sz w:val="22"/>
          <w:szCs w:val="22"/>
        </w:rPr>
        <w:t>,</w:t>
      </w:r>
      <w:r w:rsidR="00C43251" w:rsidRPr="00C43251">
        <w:rPr>
          <w:rFonts w:ascii="Arial" w:hAnsi="Arial" w:cs="Arial"/>
          <w:sz w:val="22"/>
          <w:szCs w:val="22"/>
        </w:rPr>
        <w:t xml:space="preserve"> 2010), and its area of occupancy is probably continuing to decline, particularly in the mainland com</w:t>
      </w:r>
      <w:r>
        <w:rPr>
          <w:rFonts w:ascii="Arial" w:hAnsi="Arial" w:cs="Arial"/>
          <w:sz w:val="22"/>
          <w:szCs w:val="22"/>
        </w:rPr>
        <w:t>ponent of its range (Seebeck &amp;</w:t>
      </w:r>
      <w:r w:rsidR="00C43251" w:rsidRPr="00C43251">
        <w:rPr>
          <w:rFonts w:ascii="Arial" w:hAnsi="Arial" w:cs="Arial"/>
          <w:sz w:val="22"/>
          <w:szCs w:val="22"/>
        </w:rPr>
        <w:t xml:space="preserve"> </w:t>
      </w:r>
      <w:proofErr w:type="spellStart"/>
      <w:r w:rsidR="00C43251" w:rsidRPr="00C43251">
        <w:rPr>
          <w:rFonts w:ascii="Arial" w:hAnsi="Arial" w:cs="Arial"/>
          <w:sz w:val="22"/>
          <w:szCs w:val="22"/>
        </w:rPr>
        <w:t>Menkhorst</w:t>
      </w:r>
      <w:proofErr w:type="spellEnd"/>
      <w:r>
        <w:rPr>
          <w:rFonts w:ascii="Arial" w:hAnsi="Arial" w:cs="Arial"/>
          <w:sz w:val="22"/>
          <w:szCs w:val="22"/>
        </w:rPr>
        <w:t xml:space="preserve">, 2000; Green &amp; </w:t>
      </w:r>
      <w:r w:rsidR="00C43251" w:rsidRPr="00C43251">
        <w:rPr>
          <w:rFonts w:ascii="Arial" w:hAnsi="Arial" w:cs="Arial"/>
          <w:sz w:val="22"/>
          <w:szCs w:val="22"/>
        </w:rPr>
        <w:t>Osborne</w:t>
      </w:r>
      <w:r>
        <w:rPr>
          <w:rFonts w:ascii="Arial" w:hAnsi="Arial" w:cs="Arial"/>
          <w:sz w:val="22"/>
          <w:szCs w:val="22"/>
        </w:rPr>
        <w:t>,</w:t>
      </w:r>
      <w:r w:rsidR="00C43251" w:rsidRPr="00C43251">
        <w:rPr>
          <w:rFonts w:ascii="Arial" w:hAnsi="Arial" w:cs="Arial"/>
          <w:sz w:val="22"/>
          <w:szCs w:val="22"/>
        </w:rPr>
        <w:t xml:space="preserve"> 2003; Green </w:t>
      </w:r>
      <w:r w:rsidR="00C43251" w:rsidRPr="008A546C">
        <w:rPr>
          <w:rFonts w:ascii="Arial" w:hAnsi="Arial" w:cs="Arial"/>
          <w:sz w:val="22"/>
          <w:szCs w:val="22"/>
        </w:rPr>
        <w:t>et al.</w:t>
      </w:r>
      <w:r>
        <w:rPr>
          <w:rFonts w:ascii="Arial" w:hAnsi="Arial" w:cs="Arial"/>
          <w:sz w:val="22"/>
          <w:szCs w:val="22"/>
        </w:rPr>
        <w:t>,</w:t>
      </w:r>
      <w:r w:rsidR="00C43251" w:rsidRPr="008A546C">
        <w:rPr>
          <w:rFonts w:ascii="Arial" w:hAnsi="Arial" w:cs="Arial"/>
          <w:sz w:val="22"/>
          <w:szCs w:val="22"/>
        </w:rPr>
        <w:t xml:space="preserve"> </w:t>
      </w:r>
      <w:r w:rsidR="00C43251" w:rsidRPr="00C43251">
        <w:rPr>
          <w:rFonts w:ascii="Arial" w:hAnsi="Arial" w:cs="Arial"/>
          <w:sz w:val="22"/>
          <w:szCs w:val="22"/>
        </w:rPr>
        <w:t xml:space="preserve">2008; </w:t>
      </w:r>
      <w:proofErr w:type="spellStart"/>
      <w:r w:rsidR="00C43251" w:rsidRPr="00C43251">
        <w:rPr>
          <w:rFonts w:ascii="Arial" w:hAnsi="Arial" w:cs="Arial"/>
          <w:sz w:val="22"/>
          <w:szCs w:val="22"/>
        </w:rPr>
        <w:t>Menkhorst</w:t>
      </w:r>
      <w:proofErr w:type="spellEnd"/>
      <w:r w:rsidR="00C43251" w:rsidRPr="00C43251">
        <w:rPr>
          <w:rFonts w:ascii="Arial" w:hAnsi="Arial" w:cs="Arial"/>
          <w:sz w:val="22"/>
          <w:szCs w:val="22"/>
        </w:rPr>
        <w:t xml:space="preserve"> </w:t>
      </w:r>
      <w:r w:rsidR="00C43251" w:rsidRPr="008A546C">
        <w:rPr>
          <w:rFonts w:ascii="Arial" w:hAnsi="Arial" w:cs="Arial"/>
          <w:sz w:val="22"/>
          <w:szCs w:val="22"/>
        </w:rPr>
        <w:t>et al.</w:t>
      </w:r>
      <w:r>
        <w:rPr>
          <w:rFonts w:ascii="Arial" w:hAnsi="Arial" w:cs="Arial"/>
          <w:sz w:val="22"/>
          <w:szCs w:val="22"/>
        </w:rPr>
        <w:t>,</w:t>
      </w:r>
      <w:r w:rsidR="00C43251" w:rsidRPr="00C43251">
        <w:rPr>
          <w:rFonts w:ascii="Arial" w:hAnsi="Arial" w:cs="Arial"/>
          <w:sz w:val="22"/>
          <w:szCs w:val="22"/>
        </w:rPr>
        <w:t xml:space="preserve"> 2008; </w:t>
      </w:r>
      <w:proofErr w:type="spellStart"/>
      <w:r w:rsidR="00C43251" w:rsidRPr="00C43251">
        <w:rPr>
          <w:rFonts w:ascii="Arial" w:hAnsi="Arial" w:cs="Arial"/>
          <w:sz w:val="22"/>
          <w:szCs w:val="22"/>
        </w:rPr>
        <w:t>Happold</w:t>
      </w:r>
      <w:proofErr w:type="spellEnd"/>
      <w:r>
        <w:rPr>
          <w:rFonts w:ascii="Arial" w:hAnsi="Arial" w:cs="Arial"/>
          <w:sz w:val="22"/>
          <w:szCs w:val="22"/>
        </w:rPr>
        <w:t>,</w:t>
      </w:r>
      <w:r w:rsidR="00C43251" w:rsidRPr="00C43251">
        <w:rPr>
          <w:rFonts w:ascii="Arial" w:hAnsi="Arial" w:cs="Arial"/>
          <w:sz w:val="22"/>
          <w:szCs w:val="22"/>
        </w:rPr>
        <w:t xml:space="preserve"> 2008). For example, </w:t>
      </w:r>
      <w:proofErr w:type="spellStart"/>
      <w:r w:rsidR="00C43251" w:rsidRPr="00C43251">
        <w:rPr>
          <w:rFonts w:ascii="Arial" w:hAnsi="Arial" w:cs="Arial"/>
          <w:sz w:val="22"/>
          <w:szCs w:val="22"/>
        </w:rPr>
        <w:t>Menkhorst</w:t>
      </w:r>
      <w:proofErr w:type="spellEnd"/>
      <w:r w:rsidR="00C43251" w:rsidRPr="00C43251">
        <w:rPr>
          <w:rFonts w:ascii="Arial" w:hAnsi="Arial" w:cs="Arial"/>
          <w:sz w:val="22"/>
          <w:szCs w:val="22"/>
        </w:rPr>
        <w:t xml:space="preserve"> </w:t>
      </w:r>
      <w:r w:rsidR="00C43251" w:rsidRPr="008A546C">
        <w:rPr>
          <w:rFonts w:ascii="Arial" w:hAnsi="Arial" w:cs="Arial"/>
          <w:sz w:val="22"/>
          <w:szCs w:val="22"/>
        </w:rPr>
        <w:t>et al.</w:t>
      </w:r>
      <w:r w:rsidR="00C43251" w:rsidRPr="00C43251">
        <w:rPr>
          <w:rFonts w:ascii="Arial" w:hAnsi="Arial" w:cs="Arial"/>
          <w:sz w:val="22"/>
          <w:szCs w:val="22"/>
        </w:rPr>
        <w:t xml:space="preserve"> (2008) reported that it had not been recorded in the Otway Ranges ‘for the last 30 years’; the last records from the Victorian Western District Plains and far East Gippsland are before 1900, from west Gippsland before 1950, and from Wilson’s Promontory before 1980. In Victoria, a high proportion of its range was burnt by major bushfires in 2003, 2006 and 2009, and the current status of affected subpopulations is unknown (</w:t>
      </w:r>
      <w:r w:rsidR="00C43251" w:rsidRPr="00C43251">
        <w:rPr>
          <w:rFonts w:ascii="Arial" w:hAnsi="Arial" w:cs="Arial"/>
          <w:sz w:val="22"/>
          <w:szCs w:val="22"/>
          <w:lang w:eastAsia="en-AU"/>
        </w:rPr>
        <w:t>Flora and Fauna Guarantee – Scientific Advisory Committee (Victoria)</w:t>
      </w:r>
      <w:r w:rsidR="00354C4D">
        <w:rPr>
          <w:rFonts w:ascii="Arial" w:hAnsi="Arial" w:cs="Arial"/>
          <w:sz w:val="22"/>
          <w:szCs w:val="22"/>
          <w:lang w:eastAsia="en-AU"/>
        </w:rPr>
        <w:t>, 2012</w:t>
      </w:r>
      <w:r w:rsidR="00C43251" w:rsidRPr="00C43251">
        <w:rPr>
          <w:rFonts w:ascii="Arial" w:hAnsi="Arial" w:cs="Arial"/>
          <w:sz w:val="22"/>
          <w:szCs w:val="22"/>
        </w:rPr>
        <w:t>).</w:t>
      </w:r>
    </w:p>
    <w:p w:rsidR="00C43251" w:rsidRPr="00C43251" w:rsidRDefault="00C43251" w:rsidP="00C43251">
      <w:pPr>
        <w:ind w:left="720"/>
        <w:rPr>
          <w:rFonts w:ascii="Arial" w:hAnsi="Arial" w:cs="Arial"/>
          <w:sz w:val="22"/>
          <w:szCs w:val="22"/>
        </w:rPr>
      </w:pPr>
    </w:p>
    <w:p w:rsidR="00424584" w:rsidRPr="007D7E49" w:rsidRDefault="007D7E49" w:rsidP="00AB638E">
      <w:pPr>
        <w:pStyle w:val="CAheading"/>
      </w:pPr>
      <w:r w:rsidRPr="007D7E49">
        <w:t>Relevant Biology/Ecology</w:t>
      </w:r>
    </w:p>
    <w:p w:rsidR="00C43251" w:rsidRPr="00C43251" w:rsidRDefault="00C43251" w:rsidP="003277A5">
      <w:pPr>
        <w:rPr>
          <w:rFonts w:ascii="Arial" w:hAnsi="Arial" w:cs="Arial"/>
          <w:sz w:val="22"/>
          <w:szCs w:val="22"/>
        </w:rPr>
      </w:pPr>
      <w:r w:rsidRPr="00C43251">
        <w:rPr>
          <w:rFonts w:ascii="Arial" w:hAnsi="Arial" w:cs="Arial"/>
          <w:sz w:val="22"/>
          <w:szCs w:val="22"/>
        </w:rPr>
        <w:t xml:space="preserve">Many aspects of the ecology and life history of </w:t>
      </w:r>
      <w:r w:rsidR="002D7ADC">
        <w:rPr>
          <w:rFonts w:ascii="Arial" w:hAnsi="Arial" w:cs="Arial"/>
          <w:sz w:val="22"/>
          <w:szCs w:val="22"/>
        </w:rPr>
        <w:t>the broad-toothed rat</w:t>
      </w:r>
      <w:r w:rsidRPr="00C43251">
        <w:rPr>
          <w:rFonts w:ascii="Arial" w:hAnsi="Arial" w:cs="Arial"/>
          <w:sz w:val="22"/>
          <w:szCs w:val="22"/>
        </w:rPr>
        <w:t xml:space="preserve"> are relatively well known</w:t>
      </w:r>
      <w:r w:rsidR="002D7ADC">
        <w:rPr>
          <w:rFonts w:ascii="Arial" w:hAnsi="Arial" w:cs="Arial"/>
          <w:sz w:val="22"/>
          <w:szCs w:val="22"/>
        </w:rPr>
        <w:t>,</w:t>
      </w:r>
      <w:r w:rsidRPr="00C43251">
        <w:rPr>
          <w:rFonts w:ascii="Arial" w:hAnsi="Arial" w:cs="Arial"/>
          <w:sz w:val="22"/>
          <w:szCs w:val="22"/>
        </w:rPr>
        <w:t xml:space="preserve"> due to a series of intensive studies (e.g. </w:t>
      </w:r>
      <w:proofErr w:type="spellStart"/>
      <w:r w:rsidRPr="00C43251">
        <w:rPr>
          <w:rFonts w:ascii="Arial" w:hAnsi="Arial" w:cs="Arial"/>
          <w:sz w:val="22"/>
          <w:szCs w:val="22"/>
        </w:rPr>
        <w:t>Happold</w:t>
      </w:r>
      <w:proofErr w:type="spellEnd"/>
      <w:r w:rsidR="002D7ADC">
        <w:rPr>
          <w:rFonts w:ascii="Arial" w:hAnsi="Arial" w:cs="Arial"/>
          <w:sz w:val="22"/>
          <w:szCs w:val="22"/>
        </w:rPr>
        <w:t>,</w:t>
      </w:r>
      <w:r w:rsidRPr="00C43251">
        <w:rPr>
          <w:rFonts w:ascii="Arial" w:hAnsi="Arial" w:cs="Arial"/>
          <w:sz w:val="22"/>
          <w:szCs w:val="22"/>
        </w:rPr>
        <w:t xml:space="preserve"> 1989b, 1998; Carron </w:t>
      </w:r>
      <w:r w:rsidRPr="002D7ADC">
        <w:rPr>
          <w:rFonts w:ascii="Arial" w:hAnsi="Arial" w:cs="Arial"/>
          <w:sz w:val="22"/>
          <w:szCs w:val="22"/>
        </w:rPr>
        <w:t>et al.</w:t>
      </w:r>
      <w:r w:rsidR="002D7ADC">
        <w:rPr>
          <w:rFonts w:ascii="Arial" w:hAnsi="Arial" w:cs="Arial"/>
          <w:sz w:val="22"/>
          <w:szCs w:val="22"/>
        </w:rPr>
        <w:t>,</w:t>
      </w:r>
      <w:r w:rsidRPr="00C43251">
        <w:rPr>
          <w:rFonts w:ascii="Arial" w:hAnsi="Arial" w:cs="Arial"/>
          <w:sz w:val="22"/>
          <w:szCs w:val="22"/>
        </w:rPr>
        <w:t xml:space="preserve"> 1990; </w:t>
      </w:r>
      <w:proofErr w:type="spellStart"/>
      <w:r w:rsidRPr="00C43251">
        <w:rPr>
          <w:rFonts w:ascii="Arial" w:hAnsi="Arial" w:cs="Arial"/>
          <w:sz w:val="22"/>
          <w:szCs w:val="22"/>
        </w:rPr>
        <w:t>Bubela</w:t>
      </w:r>
      <w:proofErr w:type="spellEnd"/>
      <w:r w:rsidRPr="00C43251">
        <w:rPr>
          <w:rFonts w:ascii="Arial" w:hAnsi="Arial" w:cs="Arial"/>
          <w:sz w:val="22"/>
          <w:szCs w:val="22"/>
        </w:rPr>
        <w:t xml:space="preserve"> </w:t>
      </w:r>
      <w:r w:rsidRPr="002D7ADC">
        <w:rPr>
          <w:rFonts w:ascii="Arial" w:hAnsi="Arial" w:cs="Arial"/>
          <w:sz w:val="22"/>
          <w:szCs w:val="22"/>
        </w:rPr>
        <w:t>et al.</w:t>
      </w:r>
      <w:r w:rsidR="002D7ADC">
        <w:rPr>
          <w:rFonts w:ascii="Arial" w:hAnsi="Arial" w:cs="Arial"/>
          <w:sz w:val="22"/>
          <w:szCs w:val="22"/>
        </w:rPr>
        <w:t>,</w:t>
      </w:r>
      <w:r w:rsidRPr="00C43251">
        <w:rPr>
          <w:rFonts w:ascii="Arial" w:hAnsi="Arial" w:cs="Arial"/>
          <w:sz w:val="22"/>
          <w:szCs w:val="22"/>
        </w:rPr>
        <w:t xml:space="preserve"> 1991; </w:t>
      </w:r>
      <w:proofErr w:type="spellStart"/>
      <w:r w:rsidRPr="00C43251">
        <w:rPr>
          <w:rFonts w:ascii="Arial" w:hAnsi="Arial" w:cs="Arial"/>
          <w:sz w:val="22"/>
          <w:szCs w:val="22"/>
        </w:rPr>
        <w:t>Bubela</w:t>
      </w:r>
      <w:proofErr w:type="spellEnd"/>
      <w:r w:rsidRPr="00C43251">
        <w:rPr>
          <w:rFonts w:ascii="Arial" w:hAnsi="Arial" w:cs="Arial"/>
          <w:sz w:val="22"/>
          <w:szCs w:val="22"/>
        </w:rPr>
        <w:t xml:space="preserve"> </w:t>
      </w:r>
      <w:r w:rsidR="002D7ADC">
        <w:rPr>
          <w:rFonts w:ascii="Arial" w:hAnsi="Arial" w:cs="Arial"/>
          <w:sz w:val="22"/>
          <w:szCs w:val="22"/>
        </w:rPr>
        <w:t>&amp;</w:t>
      </w:r>
      <w:r w:rsidRPr="00C43251">
        <w:rPr>
          <w:rFonts w:ascii="Arial" w:hAnsi="Arial" w:cs="Arial"/>
          <w:sz w:val="22"/>
          <w:szCs w:val="22"/>
        </w:rPr>
        <w:t xml:space="preserve"> </w:t>
      </w:r>
      <w:proofErr w:type="spellStart"/>
      <w:r w:rsidRPr="00C43251">
        <w:rPr>
          <w:rFonts w:ascii="Arial" w:hAnsi="Arial" w:cs="Arial"/>
          <w:sz w:val="22"/>
          <w:szCs w:val="22"/>
        </w:rPr>
        <w:t>Happold</w:t>
      </w:r>
      <w:proofErr w:type="spellEnd"/>
      <w:r w:rsidR="002D7ADC">
        <w:rPr>
          <w:rFonts w:ascii="Arial" w:hAnsi="Arial" w:cs="Arial"/>
          <w:sz w:val="22"/>
          <w:szCs w:val="22"/>
        </w:rPr>
        <w:t>,</w:t>
      </w:r>
      <w:r w:rsidRPr="00C43251">
        <w:rPr>
          <w:rFonts w:ascii="Arial" w:hAnsi="Arial" w:cs="Arial"/>
          <w:sz w:val="22"/>
          <w:szCs w:val="22"/>
        </w:rPr>
        <w:t xml:space="preserve"> 1993), although these studies are not necessarily representative </w:t>
      </w:r>
      <w:r w:rsidR="002D7ADC">
        <w:rPr>
          <w:rFonts w:ascii="Arial" w:hAnsi="Arial" w:cs="Arial"/>
          <w:sz w:val="22"/>
          <w:szCs w:val="22"/>
        </w:rPr>
        <w:t>of</w:t>
      </w:r>
      <w:r w:rsidRPr="00C43251">
        <w:rPr>
          <w:rFonts w:ascii="Arial" w:hAnsi="Arial" w:cs="Arial"/>
          <w:sz w:val="22"/>
          <w:szCs w:val="22"/>
        </w:rPr>
        <w:t xml:space="preserve"> the environmental range</w:t>
      </w:r>
      <w:r w:rsidR="002D7ADC">
        <w:rPr>
          <w:rFonts w:ascii="Arial" w:hAnsi="Arial" w:cs="Arial"/>
          <w:sz w:val="22"/>
          <w:szCs w:val="22"/>
        </w:rPr>
        <w:t xml:space="preserve"> occupied by this species. The broad-toothed r</w:t>
      </w:r>
      <w:r w:rsidRPr="00C43251">
        <w:rPr>
          <w:rFonts w:ascii="Arial" w:hAnsi="Arial" w:cs="Arial"/>
          <w:sz w:val="22"/>
          <w:szCs w:val="22"/>
        </w:rPr>
        <w:t xml:space="preserve">at is a terrestrial and mostly nocturnal rodent. It is herbivorous, with grasses forming the major component of its diet (Carron </w:t>
      </w:r>
      <w:r w:rsidRPr="002D7ADC">
        <w:rPr>
          <w:rFonts w:ascii="Arial" w:hAnsi="Arial" w:cs="Arial"/>
          <w:sz w:val="22"/>
          <w:szCs w:val="22"/>
        </w:rPr>
        <w:t>et al.</w:t>
      </w:r>
      <w:r w:rsidR="002D7ADC">
        <w:rPr>
          <w:rFonts w:ascii="Arial" w:hAnsi="Arial" w:cs="Arial"/>
          <w:sz w:val="22"/>
          <w:szCs w:val="22"/>
        </w:rPr>
        <w:t>,</w:t>
      </w:r>
      <w:r w:rsidRPr="002D7ADC">
        <w:rPr>
          <w:rFonts w:ascii="Arial" w:hAnsi="Arial" w:cs="Arial"/>
          <w:sz w:val="22"/>
          <w:szCs w:val="22"/>
        </w:rPr>
        <w:t xml:space="preserve"> 1990</w:t>
      </w:r>
      <w:r w:rsidRPr="00C43251">
        <w:rPr>
          <w:rFonts w:ascii="Arial" w:hAnsi="Arial" w:cs="Arial"/>
          <w:sz w:val="22"/>
          <w:szCs w:val="22"/>
        </w:rPr>
        <w:t>).  In summer it nests in burrow</w:t>
      </w:r>
      <w:r w:rsidR="002D7ADC">
        <w:rPr>
          <w:rFonts w:ascii="Arial" w:hAnsi="Arial" w:cs="Arial"/>
          <w:sz w:val="22"/>
          <w:szCs w:val="22"/>
        </w:rPr>
        <w:t xml:space="preserve">s in the soil. In alpine areas </w:t>
      </w:r>
      <w:r w:rsidRPr="00C43251">
        <w:rPr>
          <w:rFonts w:ascii="Arial" w:hAnsi="Arial" w:cs="Arial"/>
          <w:sz w:val="22"/>
          <w:szCs w:val="22"/>
        </w:rPr>
        <w:t>in winter</w:t>
      </w:r>
      <w:r w:rsidR="002D7ADC">
        <w:rPr>
          <w:rFonts w:ascii="Arial" w:hAnsi="Arial" w:cs="Arial"/>
          <w:sz w:val="22"/>
          <w:szCs w:val="22"/>
        </w:rPr>
        <w:t>,</w:t>
      </w:r>
      <w:r w:rsidRPr="00C43251">
        <w:rPr>
          <w:rFonts w:ascii="Arial" w:hAnsi="Arial" w:cs="Arial"/>
          <w:sz w:val="22"/>
          <w:szCs w:val="22"/>
        </w:rPr>
        <w:t xml:space="preserve"> it dens communally during the day in nests of shredded grass situated in dense undergrowth or under logs beneath the snow (</w:t>
      </w:r>
      <w:proofErr w:type="spellStart"/>
      <w:r w:rsidRPr="00C43251">
        <w:rPr>
          <w:rFonts w:ascii="Arial" w:hAnsi="Arial" w:cs="Arial"/>
          <w:sz w:val="22"/>
          <w:szCs w:val="22"/>
        </w:rPr>
        <w:t>Bubela</w:t>
      </w:r>
      <w:proofErr w:type="spellEnd"/>
      <w:r w:rsidRPr="00C43251">
        <w:rPr>
          <w:rFonts w:ascii="Arial" w:hAnsi="Arial" w:cs="Arial"/>
          <w:sz w:val="22"/>
          <w:szCs w:val="22"/>
        </w:rPr>
        <w:t xml:space="preserve"> </w:t>
      </w:r>
      <w:r w:rsidR="002D7ADC">
        <w:rPr>
          <w:rFonts w:ascii="Arial" w:hAnsi="Arial" w:cs="Arial"/>
          <w:sz w:val="22"/>
          <w:szCs w:val="22"/>
        </w:rPr>
        <w:t>&amp;</w:t>
      </w:r>
      <w:r w:rsidRPr="00C43251">
        <w:rPr>
          <w:rFonts w:ascii="Arial" w:hAnsi="Arial" w:cs="Arial"/>
          <w:sz w:val="22"/>
          <w:szCs w:val="22"/>
        </w:rPr>
        <w:t xml:space="preserve"> </w:t>
      </w:r>
      <w:proofErr w:type="spellStart"/>
      <w:r w:rsidRPr="00C43251">
        <w:rPr>
          <w:rFonts w:ascii="Arial" w:hAnsi="Arial" w:cs="Arial"/>
          <w:sz w:val="22"/>
          <w:szCs w:val="22"/>
        </w:rPr>
        <w:t>Happold</w:t>
      </w:r>
      <w:proofErr w:type="spellEnd"/>
      <w:r w:rsidR="002D7ADC">
        <w:rPr>
          <w:rFonts w:ascii="Arial" w:hAnsi="Arial" w:cs="Arial"/>
          <w:sz w:val="22"/>
          <w:szCs w:val="22"/>
        </w:rPr>
        <w:t>,</w:t>
      </w:r>
      <w:r w:rsidRPr="00C43251">
        <w:rPr>
          <w:rFonts w:ascii="Arial" w:hAnsi="Arial" w:cs="Arial"/>
          <w:sz w:val="22"/>
          <w:szCs w:val="22"/>
        </w:rPr>
        <w:t xml:space="preserve"> 1993). In alpine and sub-alpine areas, it is active in the vegetation layer under snow cover (</w:t>
      </w:r>
      <w:proofErr w:type="spellStart"/>
      <w:r w:rsidRPr="00C43251">
        <w:rPr>
          <w:rFonts w:ascii="Arial" w:hAnsi="Arial" w:cs="Arial"/>
          <w:sz w:val="22"/>
          <w:szCs w:val="22"/>
        </w:rPr>
        <w:t>Happold</w:t>
      </w:r>
      <w:proofErr w:type="spellEnd"/>
      <w:r w:rsidR="002D7ADC">
        <w:rPr>
          <w:rFonts w:ascii="Arial" w:hAnsi="Arial" w:cs="Arial"/>
          <w:sz w:val="22"/>
          <w:szCs w:val="22"/>
        </w:rPr>
        <w:t>,</w:t>
      </w:r>
      <w:r w:rsidRPr="00C43251">
        <w:rPr>
          <w:rFonts w:ascii="Arial" w:hAnsi="Arial" w:cs="Arial"/>
          <w:sz w:val="22"/>
          <w:szCs w:val="22"/>
        </w:rPr>
        <w:t xml:space="preserve"> 1998).  </w:t>
      </w:r>
    </w:p>
    <w:p w:rsidR="00C43251" w:rsidRPr="00C43251" w:rsidRDefault="00C43251" w:rsidP="003277A5">
      <w:pPr>
        <w:rPr>
          <w:rFonts w:ascii="Arial" w:hAnsi="Arial" w:cs="Arial"/>
          <w:sz w:val="22"/>
          <w:szCs w:val="22"/>
        </w:rPr>
      </w:pPr>
    </w:p>
    <w:p w:rsidR="00C43251" w:rsidRPr="00C43251" w:rsidRDefault="002D7ADC" w:rsidP="003277A5">
      <w:pPr>
        <w:rPr>
          <w:rFonts w:ascii="Arial" w:hAnsi="Arial" w:cs="Arial"/>
          <w:sz w:val="22"/>
          <w:szCs w:val="22"/>
        </w:rPr>
      </w:pPr>
      <w:r>
        <w:rPr>
          <w:rFonts w:ascii="Arial" w:hAnsi="Arial" w:cs="Arial"/>
          <w:sz w:val="22"/>
          <w:szCs w:val="22"/>
        </w:rPr>
        <w:t xml:space="preserve">The </w:t>
      </w:r>
      <w:r w:rsidR="00C43251" w:rsidRPr="00C43251">
        <w:rPr>
          <w:rFonts w:ascii="Arial" w:hAnsi="Arial" w:cs="Arial"/>
          <w:sz w:val="22"/>
          <w:szCs w:val="22"/>
        </w:rPr>
        <w:t>species occupies a range of habitats</w:t>
      </w:r>
      <w:r>
        <w:rPr>
          <w:rFonts w:ascii="Arial" w:hAnsi="Arial" w:cs="Arial"/>
          <w:sz w:val="22"/>
          <w:szCs w:val="22"/>
        </w:rPr>
        <w:t xml:space="preserve"> across its range</w:t>
      </w:r>
      <w:r w:rsidR="00C43251" w:rsidRPr="00C43251">
        <w:rPr>
          <w:rFonts w:ascii="Arial" w:hAnsi="Arial" w:cs="Arial"/>
          <w:sz w:val="22"/>
          <w:szCs w:val="22"/>
        </w:rPr>
        <w:t xml:space="preserve">, but typically is highly selective in any region. Preferred habitats include alpine and subalpine </w:t>
      </w:r>
      <w:proofErr w:type="spellStart"/>
      <w:r w:rsidR="00C43251" w:rsidRPr="00C43251">
        <w:rPr>
          <w:rFonts w:ascii="Arial" w:hAnsi="Arial" w:cs="Arial"/>
          <w:sz w:val="22"/>
          <w:szCs w:val="22"/>
        </w:rPr>
        <w:t>heathlands</w:t>
      </w:r>
      <w:proofErr w:type="spellEnd"/>
      <w:r w:rsidR="00C43251" w:rsidRPr="00C43251">
        <w:rPr>
          <w:rFonts w:ascii="Arial" w:hAnsi="Arial" w:cs="Arial"/>
          <w:sz w:val="22"/>
          <w:szCs w:val="22"/>
        </w:rPr>
        <w:t xml:space="preserve">, grassland adjacent to boulder outcrops, swamps, </w:t>
      </w:r>
      <w:proofErr w:type="spellStart"/>
      <w:r w:rsidR="00C43251" w:rsidRPr="00C43251">
        <w:rPr>
          <w:rFonts w:ascii="Arial" w:hAnsi="Arial" w:cs="Arial"/>
          <w:sz w:val="22"/>
          <w:szCs w:val="22"/>
        </w:rPr>
        <w:t>sedgelands</w:t>
      </w:r>
      <w:proofErr w:type="spellEnd"/>
      <w:r w:rsidR="00C43251" w:rsidRPr="00C43251">
        <w:rPr>
          <w:rFonts w:ascii="Arial" w:hAnsi="Arial" w:cs="Arial"/>
          <w:sz w:val="22"/>
          <w:szCs w:val="22"/>
        </w:rPr>
        <w:t xml:space="preserve">, coastal grassy or shrubby dunes, and sometimes forests with grassy </w:t>
      </w:r>
      <w:proofErr w:type="spellStart"/>
      <w:r w:rsidR="00C43251" w:rsidRPr="00C43251">
        <w:rPr>
          <w:rFonts w:ascii="Arial" w:hAnsi="Arial" w:cs="Arial"/>
          <w:sz w:val="22"/>
          <w:szCs w:val="22"/>
        </w:rPr>
        <w:t>understories</w:t>
      </w:r>
      <w:proofErr w:type="spellEnd"/>
      <w:r w:rsidR="00C43251" w:rsidRPr="00C43251">
        <w:rPr>
          <w:rFonts w:ascii="Arial" w:hAnsi="Arial" w:cs="Arial"/>
          <w:sz w:val="22"/>
          <w:szCs w:val="22"/>
        </w:rPr>
        <w:t xml:space="preserve"> (Wallis </w:t>
      </w:r>
      <w:r w:rsidR="00C43251" w:rsidRPr="002D7ADC">
        <w:rPr>
          <w:rFonts w:ascii="Arial" w:hAnsi="Arial" w:cs="Arial"/>
          <w:sz w:val="22"/>
          <w:szCs w:val="22"/>
        </w:rPr>
        <w:t>et al.</w:t>
      </w:r>
      <w:r>
        <w:rPr>
          <w:rFonts w:ascii="Arial" w:hAnsi="Arial" w:cs="Arial"/>
          <w:sz w:val="22"/>
          <w:szCs w:val="22"/>
        </w:rPr>
        <w:t>,</w:t>
      </w:r>
      <w:r w:rsidR="00C43251" w:rsidRPr="00C43251">
        <w:rPr>
          <w:rFonts w:ascii="Arial" w:hAnsi="Arial" w:cs="Arial"/>
          <w:sz w:val="22"/>
          <w:szCs w:val="22"/>
        </w:rPr>
        <w:t xml:space="preserve"> 1982; Seebeck </w:t>
      </w:r>
      <w:r w:rsidR="00C43251" w:rsidRPr="002D7ADC">
        <w:rPr>
          <w:rFonts w:ascii="Arial" w:hAnsi="Arial" w:cs="Arial"/>
          <w:sz w:val="22"/>
          <w:szCs w:val="22"/>
        </w:rPr>
        <w:t>et al.</w:t>
      </w:r>
      <w:r>
        <w:rPr>
          <w:rFonts w:ascii="Arial" w:hAnsi="Arial" w:cs="Arial"/>
          <w:sz w:val="22"/>
          <w:szCs w:val="22"/>
        </w:rPr>
        <w:t>,</w:t>
      </w:r>
      <w:r w:rsidR="00C43251" w:rsidRPr="002D7ADC">
        <w:rPr>
          <w:rFonts w:ascii="Arial" w:hAnsi="Arial" w:cs="Arial"/>
          <w:sz w:val="22"/>
          <w:szCs w:val="22"/>
        </w:rPr>
        <w:t xml:space="preserve"> </w:t>
      </w:r>
      <w:r w:rsidR="00C43251" w:rsidRPr="00C43251">
        <w:rPr>
          <w:rFonts w:ascii="Arial" w:hAnsi="Arial" w:cs="Arial"/>
          <w:sz w:val="22"/>
          <w:szCs w:val="22"/>
        </w:rPr>
        <w:t xml:space="preserve">2003; Green </w:t>
      </w:r>
      <w:r>
        <w:rPr>
          <w:rFonts w:ascii="Arial" w:hAnsi="Arial" w:cs="Arial"/>
          <w:sz w:val="22"/>
          <w:szCs w:val="22"/>
        </w:rPr>
        <w:t>&amp;</w:t>
      </w:r>
      <w:r w:rsidR="00C43251" w:rsidRPr="00C43251">
        <w:rPr>
          <w:rFonts w:ascii="Arial" w:hAnsi="Arial" w:cs="Arial"/>
          <w:sz w:val="22"/>
          <w:szCs w:val="22"/>
        </w:rPr>
        <w:t xml:space="preserve"> Osborne</w:t>
      </w:r>
      <w:r>
        <w:rPr>
          <w:rFonts w:ascii="Arial" w:hAnsi="Arial" w:cs="Arial"/>
          <w:sz w:val="22"/>
          <w:szCs w:val="22"/>
        </w:rPr>
        <w:t>,</w:t>
      </w:r>
      <w:r w:rsidR="00C43251" w:rsidRPr="00C43251">
        <w:rPr>
          <w:rFonts w:ascii="Arial" w:hAnsi="Arial" w:cs="Arial"/>
          <w:sz w:val="22"/>
          <w:szCs w:val="22"/>
        </w:rPr>
        <w:t xml:space="preserve"> 2003). Habitat suitability is largely determined by availability of cover and grasses (Green </w:t>
      </w:r>
      <w:r>
        <w:rPr>
          <w:rFonts w:ascii="Arial" w:hAnsi="Arial" w:cs="Arial"/>
          <w:sz w:val="22"/>
          <w:szCs w:val="22"/>
        </w:rPr>
        <w:t xml:space="preserve">&amp; </w:t>
      </w:r>
      <w:r w:rsidR="00C43251" w:rsidRPr="00C43251">
        <w:rPr>
          <w:rFonts w:ascii="Arial" w:hAnsi="Arial" w:cs="Arial"/>
          <w:sz w:val="22"/>
          <w:szCs w:val="22"/>
        </w:rPr>
        <w:t>Osborne</w:t>
      </w:r>
      <w:r>
        <w:rPr>
          <w:rFonts w:ascii="Arial" w:hAnsi="Arial" w:cs="Arial"/>
          <w:sz w:val="22"/>
          <w:szCs w:val="22"/>
        </w:rPr>
        <w:t>,</w:t>
      </w:r>
      <w:r w:rsidR="00C43251" w:rsidRPr="00C43251">
        <w:rPr>
          <w:rFonts w:ascii="Arial" w:hAnsi="Arial" w:cs="Arial"/>
          <w:sz w:val="22"/>
          <w:szCs w:val="22"/>
        </w:rPr>
        <w:t xml:space="preserve"> 2003; </w:t>
      </w:r>
      <w:proofErr w:type="spellStart"/>
      <w:r w:rsidR="00C43251" w:rsidRPr="00C43251">
        <w:rPr>
          <w:rFonts w:ascii="Arial" w:hAnsi="Arial" w:cs="Arial"/>
          <w:sz w:val="22"/>
          <w:szCs w:val="22"/>
        </w:rPr>
        <w:t>Menkhorst</w:t>
      </w:r>
      <w:proofErr w:type="spellEnd"/>
      <w:r w:rsidR="00C43251" w:rsidRPr="00C43251">
        <w:rPr>
          <w:rFonts w:ascii="Arial" w:hAnsi="Arial" w:cs="Arial"/>
          <w:sz w:val="22"/>
          <w:szCs w:val="22"/>
        </w:rPr>
        <w:t xml:space="preserve"> </w:t>
      </w:r>
      <w:r w:rsidR="00C43251" w:rsidRPr="002D7ADC">
        <w:rPr>
          <w:rFonts w:ascii="Arial" w:hAnsi="Arial" w:cs="Arial"/>
          <w:sz w:val="22"/>
          <w:szCs w:val="22"/>
        </w:rPr>
        <w:t>et al.</w:t>
      </w:r>
      <w:r>
        <w:rPr>
          <w:rFonts w:ascii="Arial" w:hAnsi="Arial" w:cs="Arial"/>
          <w:sz w:val="22"/>
          <w:szCs w:val="22"/>
        </w:rPr>
        <w:t>,</w:t>
      </w:r>
      <w:r w:rsidR="00C43251" w:rsidRPr="00C43251">
        <w:rPr>
          <w:rFonts w:ascii="Arial" w:hAnsi="Arial" w:cs="Arial"/>
          <w:sz w:val="22"/>
          <w:szCs w:val="22"/>
        </w:rPr>
        <w:t xml:space="preserve"> 2008). In mainland alpine areas its preferred habitats are those with rocks and shrubs (including </w:t>
      </w:r>
      <w:proofErr w:type="spellStart"/>
      <w:r w:rsidR="00C43251" w:rsidRPr="00C43251">
        <w:rPr>
          <w:rFonts w:ascii="Arial" w:hAnsi="Arial" w:cs="Arial"/>
          <w:i/>
          <w:sz w:val="22"/>
          <w:szCs w:val="22"/>
        </w:rPr>
        <w:t>Phebalium</w:t>
      </w:r>
      <w:proofErr w:type="spellEnd"/>
      <w:r w:rsidR="00C43251" w:rsidRPr="00C43251">
        <w:rPr>
          <w:rFonts w:ascii="Arial" w:hAnsi="Arial" w:cs="Arial"/>
          <w:sz w:val="22"/>
          <w:szCs w:val="22"/>
        </w:rPr>
        <w:t xml:space="preserve"> and </w:t>
      </w:r>
      <w:proofErr w:type="spellStart"/>
      <w:r w:rsidR="00C43251" w:rsidRPr="00C43251">
        <w:rPr>
          <w:rFonts w:ascii="Arial" w:hAnsi="Arial" w:cs="Arial"/>
          <w:i/>
          <w:sz w:val="22"/>
          <w:szCs w:val="22"/>
        </w:rPr>
        <w:t>Prostanthera</w:t>
      </w:r>
      <w:proofErr w:type="spellEnd"/>
      <w:r w:rsidR="00C43251" w:rsidRPr="00C43251">
        <w:rPr>
          <w:rFonts w:ascii="Arial" w:hAnsi="Arial" w:cs="Arial"/>
          <w:sz w:val="22"/>
          <w:szCs w:val="22"/>
        </w:rPr>
        <w:t xml:space="preserve"> species: D. </w:t>
      </w:r>
      <w:proofErr w:type="spellStart"/>
      <w:r w:rsidR="00C43251" w:rsidRPr="00C43251">
        <w:rPr>
          <w:rFonts w:ascii="Arial" w:hAnsi="Arial" w:cs="Arial"/>
          <w:sz w:val="22"/>
          <w:szCs w:val="22"/>
        </w:rPr>
        <w:t>Happold</w:t>
      </w:r>
      <w:proofErr w:type="spellEnd"/>
      <w:r w:rsidR="00C43251" w:rsidRPr="00C43251">
        <w:rPr>
          <w:rFonts w:ascii="Arial" w:hAnsi="Arial" w:cs="Arial"/>
          <w:sz w:val="22"/>
          <w:szCs w:val="22"/>
        </w:rPr>
        <w:t xml:space="preserve"> </w:t>
      </w:r>
      <w:r w:rsidR="00C43251" w:rsidRPr="002D7ADC">
        <w:rPr>
          <w:rFonts w:ascii="Arial" w:hAnsi="Arial" w:cs="Arial"/>
          <w:sz w:val="22"/>
          <w:szCs w:val="22"/>
        </w:rPr>
        <w:t>pers. comm.</w:t>
      </w:r>
      <w:r w:rsidRPr="002D7ADC">
        <w:rPr>
          <w:rFonts w:ascii="Arial" w:hAnsi="Arial" w:cs="Arial"/>
          <w:sz w:val="22"/>
          <w:szCs w:val="22"/>
        </w:rPr>
        <w:t>, cited</w:t>
      </w:r>
      <w:r>
        <w:rPr>
          <w:rFonts w:ascii="Arial" w:hAnsi="Arial" w:cs="Arial"/>
          <w:sz w:val="22"/>
          <w:szCs w:val="22"/>
        </w:rPr>
        <w:t xml:space="preserve"> in Woinarski et al., 2014</w:t>
      </w:r>
      <w:r w:rsidR="00C43251" w:rsidRPr="00C43251">
        <w:rPr>
          <w:rFonts w:ascii="Arial" w:hAnsi="Arial" w:cs="Arial"/>
          <w:sz w:val="22"/>
          <w:szCs w:val="22"/>
        </w:rPr>
        <w:t>). In Tasmania, the species is restricted to button-grass moorland</w:t>
      </w:r>
      <w:r>
        <w:rPr>
          <w:rFonts w:ascii="Arial" w:hAnsi="Arial" w:cs="Arial"/>
          <w:sz w:val="22"/>
          <w:szCs w:val="22"/>
        </w:rPr>
        <w:t xml:space="preserve"> or adjacent </w:t>
      </w:r>
      <w:proofErr w:type="spellStart"/>
      <w:r>
        <w:rPr>
          <w:rFonts w:ascii="Arial" w:hAnsi="Arial" w:cs="Arial"/>
          <w:sz w:val="22"/>
          <w:szCs w:val="22"/>
        </w:rPr>
        <w:t>ecotones</w:t>
      </w:r>
      <w:proofErr w:type="spellEnd"/>
      <w:r>
        <w:rPr>
          <w:rFonts w:ascii="Arial" w:hAnsi="Arial" w:cs="Arial"/>
          <w:sz w:val="22"/>
          <w:szCs w:val="22"/>
        </w:rPr>
        <w:t xml:space="preserve"> (Hocking &amp;</w:t>
      </w:r>
      <w:r w:rsidR="00C43251" w:rsidRPr="00C43251">
        <w:rPr>
          <w:rFonts w:ascii="Arial" w:hAnsi="Arial" w:cs="Arial"/>
          <w:sz w:val="22"/>
          <w:szCs w:val="22"/>
        </w:rPr>
        <w:t xml:space="preserve"> </w:t>
      </w:r>
      <w:proofErr w:type="spellStart"/>
      <w:r w:rsidR="00C43251" w:rsidRPr="00C43251">
        <w:rPr>
          <w:rFonts w:ascii="Arial" w:hAnsi="Arial" w:cs="Arial"/>
          <w:sz w:val="22"/>
          <w:szCs w:val="22"/>
        </w:rPr>
        <w:t>Driessen</w:t>
      </w:r>
      <w:proofErr w:type="spellEnd"/>
      <w:r>
        <w:rPr>
          <w:rFonts w:ascii="Arial" w:hAnsi="Arial" w:cs="Arial"/>
          <w:sz w:val="22"/>
          <w:szCs w:val="22"/>
        </w:rPr>
        <w:t>,</w:t>
      </w:r>
      <w:r w:rsidR="00C43251" w:rsidRPr="00C43251">
        <w:rPr>
          <w:rFonts w:ascii="Arial" w:hAnsi="Arial" w:cs="Arial"/>
          <w:sz w:val="22"/>
          <w:szCs w:val="22"/>
        </w:rPr>
        <w:t xml:space="preserve"> 2000), or wet </w:t>
      </w:r>
      <w:proofErr w:type="spellStart"/>
      <w:r w:rsidR="00C43251" w:rsidRPr="00C43251">
        <w:rPr>
          <w:rFonts w:ascii="Arial" w:hAnsi="Arial" w:cs="Arial"/>
          <w:sz w:val="22"/>
          <w:szCs w:val="22"/>
        </w:rPr>
        <w:t>sedgelands</w:t>
      </w:r>
      <w:proofErr w:type="spellEnd"/>
      <w:r w:rsidR="00C43251" w:rsidRPr="00C43251">
        <w:rPr>
          <w:rFonts w:ascii="Arial" w:hAnsi="Arial" w:cs="Arial"/>
          <w:sz w:val="22"/>
          <w:szCs w:val="22"/>
        </w:rPr>
        <w:t xml:space="preserve"> and </w:t>
      </w:r>
      <w:proofErr w:type="spellStart"/>
      <w:r w:rsidR="00C43251" w:rsidRPr="00C43251">
        <w:rPr>
          <w:rFonts w:ascii="Arial" w:hAnsi="Arial" w:cs="Arial"/>
          <w:sz w:val="22"/>
          <w:szCs w:val="22"/>
        </w:rPr>
        <w:t>heathland</w:t>
      </w:r>
      <w:proofErr w:type="spellEnd"/>
      <w:r w:rsidR="00C43251" w:rsidRPr="00C43251">
        <w:rPr>
          <w:rFonts w:ascii="Arial" w:hAnsi="Arial" w:cs="Arial"/>
          <w:sz w:val="22"/>
          <w:szCs w:val="22"/>
        </w:rPr>
        <w:t xml:space="preserve"> </w:t>
      </w:r>
      <w:r w:rsidR="00C43251" w:rsidRPr="000D0577">
        <w:rPr>
          <w:rFonts w:ascii="Arial" w:hAnsi="Arial" w:cs="Arial"/>
          <w:sz w:val="22"/>
          <w:szCs w:val="22"/>
        </w:rPr>
        <w:t>(Green</w:t>
      </w:r>
      <w:r>
        <w:rPr>
          <w:rFonts w:ascii="Arial" w:hAnsi="Arial" w:cs="Arial"/>
          <w:sz w:val="22"/>
          <w:szCs w:val="22"/>
        </w:rPr>
        <w:t>,</w:t>
      </w:r>
      <w:r w:rsidR="00C43251" w:rsidRPr="000D0577">
        <w:rPr>
          <w:rFonts w:ascii="Arial" w:hAnsi="Arial" w:cs="Arial"/>
          <w:sz w:val="22"/>
          <w:szCs w:val="22"/>
        </w:rPr>
        <w:t xml:space="preserve"> 2007), and in alpine areas above the impact of grazing wallabies in isolated grassland on </w:t>
      </w:r>
      <w:proofErr w:type="gramStart"/>
      <w:r w:rsidR="00C43251" w:rsidRPr="000D0577">
        <w:rPr>
          <w:rFonts w:ascii="Arial" w:hAnsi="Arial" w:cs="Arial"/>
          <w:sz w:val="22"/>
          <w:szCs w:val="22"/>
        </w:rPr>
        <w:t>rocky mountains</w:t>
      </w:r>
      <w:proofErr w:type="gramEnd"/>
      <w:r w:rsidR="00C43251" w:rsidRPr="000D0577">
        <w:rPr>
          <w:rFonts w:ascii="Arial" w:hAnsi="Arial" w:cs="Arial"/>
          <w:sz w:val="22"/>
          <w:szCs w:val="22"/>
        </w:rPr>
        <w:t xml:space="preserve"> (Green</w:t>
      </w:r>
      <w:r>
        <w:rPr>
          <w:rFonts w:ascii="Arial" w:hAnsi="Arial" w:cs="Arial"/>
          <w:sz w:val="22"/>
          <w:szCs w:val="22"/>
        </w:rPr>
        <w:t>,</w:t>
      </w:r>
      <w:r w:rsidR="00C43251" w:rsidRPr="000D0577">
        <w:rPr>
          <w:rFonts w:ascii="Arial" w:hAnsi="Arial" w:cs="Arial"/>
          <w:sz w:val="22"/>
          <w:szCs w:val="22"/>
        </w:rPr>
        <w:t xml:space="preserve"> 2011). Because of a requirement for dense ground cover, fire reduces the suitability of this habitat, and ‘regrowth takes some years to mature to a</w:t>
      </w:r>
      <w:r w:rsidR="00C43251" w:rsidRPr="00C43251">
        <w:rPr>
          <w:rFonts w:ascii="Arial" w:hAnsi="Arial" w:cs="Arial"/>
          <w:sz w:val="22"/>
          <w:szCs w:val="22"/>
        </w:rPr>
        <w:t xml:space="preserve"> stage suitable for re-colonisation’ (Green</w:t>
      </w:r>
      <w:r>
        <w:rPr>
          <w:rFonts w:ascii="Arial" w:hAnsi="Arial" w:cs="Arial"/>
          <w:sz w:val="22"/>
          <w:szCs w:val="22"/>
        </w:rPr>
        <w:t>,</w:t>
      </w:r>
      <w:r w:rsidR="00C43251" w:rsidRPr="00C43251">
        <w:rPr>
          <w:rFonts w:ascii="Arial" w:hAnsi="Arial" w:cs="Arial"/>
          <w:sz w:val="22"/>
          <w:szCs w:val="22"/>
        </w:rPr>
        <w:t xml:space="preserve"> 2007).</w:t>
      </w:r>
    </w:p>
    <w:p w:rsidR="00C43251" w:rsidRPr="00C43251" w:rsidRDefault="00C43251" w:rsidP="003277A5">
      <w:pPr>
        <w:rPr>
          <w:rFonts w:ascii="Arial" w:hAnsi="Arial" w:cs="Arial"/>
          <w:sz w:val="22"/>
          <w:szCs w:val="22"/>
        </w:rPr>
      </w:pPr>
    </w:p>
    <w:p w:rsidR="00C43251" w:rsidRPr="00C43251" w:rsidRDefault="002D7ADC" w:rsidP="003277A5">
      <w:pPr>
        <w:rPr>
          <w:rFonts w:ascii="Arial" w:hAnsi="Arial" w:cs="Arial"/>
          <w:sz w:val="22"/>
          <w:szCs w:val="22"/>
        </w:rPr>
      </w:pPr>
      <w:r>
        <w:rPr>
          <w:rFonts w:ascii="Arial" w:hAnsi="Arial" w:cs="Arial"/>
          <w:sz w:val="22"/>
          <w:szCs w:val="22"/>
        </w:rPr>
        <w:t>In part, the</w:t>
      </w:r>
      <w:r w:rsidR="00C43251" w:rsidRPr="00C43251">
        <w:rPr>
          <w:rFonts w:ascii="Arial" w:hAnsi="Arial" w:cs="Arial"/>
          <w:sz w:val="22"/>
          <w:szCs w:val="22"/>
        </w:rPr>
        <w:t xml:space="preserve"> preferred habitat is naturally discontinuous, prompting a fragmented distribution for this species. However, many areas of apparently suitable habitat are unoccupied (Green </w:t>
      </w:r>
      <w:r>
        <w:rPr>
          <w:rFonts w:ascii="Arial" w:hAnsi="Arial" w:cs="Arial"/>
          <w:sz w:val="22"/>
          <w:szCs w:val="22"/>
        </w:rPr>
        <w:t xml:space="preserve">&amp; </w:t>
      </w:r>
      <w:r w:rsidR="00C43251" w:rsidRPr="00C43251">
        <w:rPr>
          <w:rFonts w:ascii="Arial" w:hAnsi="Arial" w:cs="Arial"/>
          <w:sz w:val="22"/>
          <w:szCs w:val="22"/>
        </w:rPr>
        <w:t>Osborne</w:t>
      </w:r>
      <w:r>
        <w:rPr>
          <w:rFonts w:ascii="Arial" w:hAnsi="Arial" w:cs="Arial"/>
          <w:sz w:val="22"/>
          <w:szCs w:val="22"/>
        </w:rPr>
        <w:t>,</w:t>
      </w:r>
      <w:r w:rsidR="00C43251" w:rsidRPr="00C43251">
        <w:rPr>
          <w:rFonts w:ascii="Arial" w:hAnsi="Arial" w:cs="Arial"/>
          <w:sz w:val="22"/>
          <w:szCs w:val="22"/>
        </w:rPr>
        <w:t xml:space="preserve"> 2003) and the species may have limited ability to disperse across unfavourable habitat, although where discrete habitat patches are relatively close together, there may be sufficient dispersal to treat these fragmented occurrences as a meta-population (O’Brien </w:t>
      </w:r>
      <w:r w:rsidR="00C43251" w:rsidRPr="002D7ADC">
        <w:rPr>
          <w:rFonts w:ascii="Arial" w:hAnsi="Arial" w:cs="Arial"/>
          <w:sz w:val="22"/>
          <w:szCs w:val="22"/>
        </w:rPr>
        <w:t>et al.</w:t>
      </w:r>
      <w:r>
        <w:rPr>
          <w:rFonts w:ascii="Arial" w:hAnsi="Arial" w:cs="Arial"/>
          <w:sz w:val="22"/>
          <w:szCs w:val="22"/>
        </w:rPr>
        <w:t>,</w:t>
      </w:r>
      <w:r w:rsidR="00C43251" w:rsidRPr="00C43251">
        <w:rPr>
          <w:rFonts w:ascii="Arial" w:hAnsi="Arial" w:cs="Arial"/>
          <w:sz w:val="22"/>
          <w:szCs w:val="22"/>
        </w:rPr>
        <w:t xml:space="preserve"> 2008).</w:t>
      </w:r>
    </w:p>
    <w:p w:rsidR="00C43251" w:rsidRPr="00C43251" w:rsidRDefault="00C43251" w:rsidP="003277A5">
      <w:pPr>
        <w:rPr>
          <w:rFonts w:ascii="Arial" w:hAnsi="Arial" w:cs="Arial"/>
          <w:sz w:val="22"/>
          <w:szCs w:val="22"/>
        </w:rPr>
      </w:pPr>
    </w:p>
    <w:p w:rsidR="00C43251" w:rsidRPr="00C43251" w:rsidRDefault="00C43251" w:rsidP="003277A5">
      <w:pPr>
        <w:rPr>
          <w:rFonts w:ascii="Arial" w:hAnsi="Arial" w:cs="Arial"/>
          <w:sz w:val="22"/>
          <w:szCs w:val="22"/>
        </w:rPr>
      </w:pPr>
      <w:r w:rsidRPr="00C43251">
        <w:rPr>
          <w:rFonts w:ascii="Arial" w:hAnsi="Arial" w:cs="Arial"/>
          <w:sz w:val="22"/>
          <w:szCs w:val="22"/>
        </w:rPr>
        <w:t>Home range size and social dispersion vary seaso</w:t>
      </w:r>
      <w:r w:rsidR="002D7ADC">
        <w:rPr>
          <w:rFonts w:ascii="Arial" w:hAnsi="Arial" w:cs="Arial"/>
          <w:sz w:val="22"/>
          <w:szCs w:val="22"/>
        </w:rPr>
        <w:t xml:space="preserve">nally, from about 0.1 to </w:t>
      </w:r>
      <w:r w:rsidRPr="00C43251">
        <w:rPr>
          <w:rFonts w:ascii="Arial" w:hAnsi="Arial" w:cs="Arial"/>
          <w:sz w:val="22"/>
          <w:szCs w:val="22"/>
        </w:rPr>
        <w:t>0.3 ha. Breeding is seasonal, with females giving birth to one or two litters (of one to four young) per season between October and March (</w:t>
      </w:r>
      <w:proofErr w:type="spellStart"/>
      <w:r w:rsidRPr="00C43251">
        <w:rPr>
          <w:rFonts w:ascii="Arial" w:hAnsi="Arial" w:cs="Arial"/>
          <w:sz w:val="22"/>
          <w:szCs w:val="22"/>
        </w:rPr>
        <w:t>Happold</w:t>
      </w:r>
      <w:proofErr w:type="spellEnd"/>
      <w:r w:rsidR="002D7ADC">
        <w:rPr>
          <w:rFonts w:ascii="Arial" w:hAnsi="Arial" w:cs="Arial"/>
          <w:sz w:val="22"/>
          <w:szCs w:val="22"/>
        </w:rPr>
        <w:t>,</w:t>
      </w:r>
      <w:r w:rsidRPr="00C43251">
        <w:rPr>
          <w:rFonts w:ascii="Arial" w:hAnsi="Arial" w:cs="Arial"/>
          <w:sz w:val="22"/>
          <w:szCs w:val="22"/>
        </w:rPr>
        <w:t xml:space="preserve"> 1998; Green</w:t>
      </w:r>
      <w:r w:rsidR="002D7ADC">
        <w:rPr>
          <w:rFonts w:ascii="Arial" w:hAnsi="Arial" w:cs="Arial"/>
          <w:sz w:val="22"/>
          <w:szCs w:val="22"/>
        </w:rPr>
        <w:t>,</w:t>
      </w:r>
      <w:r w:rsidRPr="00C43251">
        <w:rPr>
          <w:rFonts w:ascii="Arial" w:hAnsi="Arial" w:cs="Arial"/>
          <w:sz w:val="22"/>
          <w:szCs w:val="22"/>
        </w:rPr>
        <w:t xml:space="preserve"> 2007). Sexual maturity is reached in 6-12 months (</w:t>
      </w:r>
      <w:proofErr w:type="spellStart"/>
      <w:r w:rsidRPr="00C43251">
        <w:rPr>
          <w:rFonts w:ascii="Arial" w:hAnsi="Arial" w:cs="Arial"/>
          <w:sz w:val="22"/>
          <w:szCs w:val="22"/>
        </w:rPr>
        <w:t>Happold</w:t>
      </w:r>
      <w:proofErr w:type="spellEnd"/>
      <w:r w:rsidR="002D7ADC">
        <w:rPr>
          <w:rFonts w:ascii="Arial" w:hAnsi="Arial" w:cs="Arial"/>
          <w:sz w:val="22"/>
          <w:szCs w:val="22"/>
        </w:rPr>
        <w:t>,</w:t>
      </w:r>
      <w:r w:rsidRPr="00C43251">
        <w:rPr>
          <w:rFonts w:ascii="Arial" w:hAnsi="Arial" w:cs="Arial"/>
          <w:sz w:val="22"/>
          <w:szCs w:val="22"/>
        </w:rPr>
        <w:t xml:space="preserve"> 2008, 2011); longevity is probably 2-3 years (</w:t>
      </w:r>
      <w:proofErr w:type="spellStart"/>
      <w:r w:rsidRPr="00C43251">
        <w:rPr>
          <w:rFonts w:ascii="Arial" w:hAnsi="Arial" w:cs="Arial"/>
          <w:sz w:val="22"/>
          <w:szCs w:val="22"/>
        </w:rPr>
        <w:t>Happold</w:t>
      </w:r>
      <w:proofErr w:type="spellEnd"/>
      <w:r w:rsidR="002D7ADC">
        <w:rPr>
          <w:rFonts w:ascii="Arial" w:hAnsi="Arial" w:cs="Arial"/>
          <w:sz w:val="22"/>
          <w:szCs w:val="22"/>
        </w:rPr>
        <w:t>, 2011)</w:t>
      </w:r>
      <w:r w:rsidRPr="00C43251">
        <w:rPr>
          <w:rFonts w:ascii="Arial" w:hAnsi="Arial" w:cs="Arial"/>
          <w:sz w:val="22"/>
          <w:szCs w:val="22"/>
        </w:rPr>
        <w:t xml:space="preserve"> so generation length is </w:t>
      </w:r>
      <w:r w:rsidR="002D7ADC">
        <w:rPr>
          <w:rFonts w:ascii="Arial" w:hAnsi="Arial" w:cs="Arial"/>
          <w:sz w:val="22"/>
          <w:szCs w:val="22"/>
        </w:rPr>
        <w:t>assumed to be 1-2 years (Woinarski et al., 2014).</w:t>
      </w:r>
    </w:p>
    <w:p w:rsidR="00C43251" w:rsidRPr="0086715D" w:rsidRDefault="00C43251" w:rsidP="00C43251">
      <w:pPr>
        <w:rPr>
          <w:highlight w:val="yellow"/>
        </w:rPr>
      </w:pPr>
    </w:p>
    <w:p w:rsidR="003445DF" w:rsidRDefault="007D7E49" w:rsidP="00B479FC">
      <w:pPr>
        <w:pStyle w:val="CAheading"/>
        <w:keepNext/>
      </w:pPr>
      <w:r w:rsidRPr="007D7E49">
        <w:t>Threats</w:t>
      </w:r>
    </w:p>
    <w:p w:rsidR="002821A1" w:rsidRPr="009D102A" w:rsidRDefault="002821A1" w:rsidP="002821A1">
      <w:pPr>
        <w:spacing w:after="240"/>
        <w:rPr>
          <w:rFonts w:ascii="Arial" w:hAnsi="Arial" w:cs="Arial"/>
          <w:sz w:val="22"/>
          <w:szCs w:val="22"/>
        </w:rPr>
      </w:pPr>
      <w:r>
        <w:rPr>
          <w:rFonts w:ascii="Arial" w:hAnsi="Arial" w:cs="Arial"/>
          <w:sz w:val="22"/>
          <w:szCs w:val="22"/>
        </w:rPr>
        <w:t>T</w:t>
      </w:r>
      <w:r w:rsidRPr="009D102A">
        <w:rPr>
          <w:rFonts w:ascii="Arial" w:hAnsi="Arial" w:cs="Arial"/>
          <w:sz w:val="22"/>
          <w:szCs w:val="22"/>
        </w:rPr>
        <w:t xml:space="preserve">hreats to the </w:t>
      </w:r>
      <w:r>
        <w:rPr>
          <w:rFonts w:ascii="Arial" w:hAnsi="Arial" w:cs="Arial"/>
          <w:sz w:val="22"/>
          <w:szCs w:val="22"/>
        </w:rPr>
        <w:t>broad-toothed rat (mainland) are outlined in the table below (</w:t>
      </w:r>
      <w:r w:rsidRPr="009D102A">
        <w:rPr>
          <w:rFonts w:ascii="Arial" w:hAnsi="Arial" w:cs="Arial"/>
          <w:sz w:val="22"/>
          <w:szCs w:val="22"/>
        </w:rPr>
        <w:t>Woinarski et al.</w:t>
      </w:r>
      <w:r>
        <w:rPr>
          <w:rFonts w:ascii="Arial" w:hAnsi="Arial" w:cs="Arial"/>
          <w:sz w:val="22"/>
          <w:szCs w:val="22"/>
        </w:rPr>
        <w:t>, 2014).</w:t>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1417"/>
        <w:gridCol w:w="1985"/>
        <w:gridCol w:w="3544"/>
      </w:tblGrid>
      <w:tr w:rsidR="00304B8A" w:rsidRPr="00304B8A" w:rsidTr="002821A1">
        <w:trPr>
          <w:cantSplit/>
          <w:jc w:val="center"/>
        </w:trPr>
        <w:tc>
          <w:tcPr>
            <w:tcW w:w="2093" w:type="dxa"/>
            <w:shd w:val="clear" w:color="auto" w:fill="C0C0C0"/>
          </w:tcPr>
          <w:p w:rsidR="00304B8A" w:rsidRPr="00304B8A" w:rsidRDefault="00304B8A" w:rsidP="00304B8A">
            <w:pPr>
              <w:rPr>
                <w:rFonts w:ascii="Arial" w:hAnsi="Arial" w:cs="Arial"/>
                <w:b/>
                <w:color w:val="000000"/>
                <w:sz w:val="22"/>
                <w:szCs w:val="22"/>
              </w:rPr>
            </w:pPr>
            <w:r w:rsidRPr="00304B8A">
              <w:rPr>
                <w:rFonts w:ascii="Arial" w:hAnsi="Arial" w:cs="Arial"/>
                <w:b/>
                <w:color w:val="000000"/>
                <w:sz w:val="22"/>
                <w:szCs w:val="22"/>
              </w:rPr>
              <w:t>Threat factor</w:t>
            </w:r>
          </w:p>
        </w:tc>
        <w:tc>
          <w:tcPr>
            <w:tcW w:w="1417" w:type="dxa"/>
            <w:shd w:val="clear" w:color="auto" w:fill="C0C0C0"/>
          </w:tcPr>
          <w:p w:rsidR="00304B8A" w:rsidRPr="00304B8A" w:rsidRDefault="00304B8A" w:rsidP="00304B8A">
            <w:pPr>
              <w:rPr>
                <w:rFonts w:ascii="Arial" w:hAnsi="Arial" w:cs="Arial"/>
                <w:b/>
                <w:color w:val="000000"/>
                <w:sz w:val="22"/>
                <w:szCs w:val="22"/>
              </w:rPr>
            </w:pPr>
            <w:r w:rsidRPr="00304B8A">
              <w:rPr>
                <w:rFonts w:ascii="Arial" w:hAnsi="Arial" w:cs="Arial"/>
                <w:b/>
                <w:color w:val="000000"/>
                <w:sz w:val="22"/>
                <w:szCs w:val="22"/>
              </w:rPr>
              <w:t>Consequence rating</w:t>
            </w:r>
          </w:p>
        </w:tc>
        <w:tc>
          <w:tcPr>
            <w:tcW w:w="1985" w:type="dxa"/>
            <w:shd w:val="clear" w:color="auto" w:fill="C0C0C0"/>
          </w:tcPr>
          <w:p w:rsidR="00304B8A" w:rsidRPr="00304B8A" w:rsidRDefault="00304B8A" w:rsidP="00304B8A">
            <w:pPr>
              <w:rPr>
                <w:rFonts w:ascii="Arial" w:hAnsi="Arial" w:cs="Arial"/>
                <w:b/>
                <w:color w:val="000000"/>
                <w:sz w:val="22"/>
                <w:szCs w:val="22"/>
              </w:rPr>
            </w:pPr>
            <w:r w:rsidRPr="00304B8A">
              <w:rPr>
                <w:rFonts w:ascii="Arial" w:hAnsi="Arial" w:cs="Arial"/>
                <w:b/>
                <w:color w:val="000000"/>
                <w:sz w:val="22"/>
                <w:szCs w:val="22"/>
              </w:rPr>
              <w:t>Extent over which threat may operate</w:t>
            </w:r>
          </w:p>
        </w:tc>
        <w:tc>
          <w:tcPr>
            <w:tcW w:w="3544" w:type="dxa"/>
            <w:shd w:val="clear" w:color="auto" w:fill="C0C0C0"/>
          </w:tcPr>
          <w:p w:rsidR="00304B8A" w:rsidRPr="00304B8A" w:rsidRDefault="00304B8A" w:rsidP="00304B8A">
            <w:pPr>
              <w:rPr>
                <w:rFonts w:ascii="Arial" w:hAnsi="Arial" w:cs="Arial"/>
                <w:b/>
                <w:color w:val="000000"/>
                <w:sz w:val="22"/>
                <w:szCs w:val="22"/>
              </w:rPr>
            </w:pPr>
            <w:r w:rsidRPr="00304B8A">
              <w:rPr>
                <w:rFonts w:ascii="Arial" w:hAnsi="Arial" w:cs="Arial"/>
                <w:b/>
                <w:color w:val="000000"/>
                <w:sz w:val="22"/>
                <w:szCs w:val="22"/>
              </w:rPr>
              <w:t xml:space="preserve">Evidence base </w:t>
            </w:r>
          </w:p>
        </w:tc>
      </w:tr>
      <w:tr w:rsidR="00304B8A" w:rsidRPr="00304B8A" w:rsidTr="002821A1">
        <w:trPr>
          <w:cantSplit/>
          <w:trHeight w:val="718"/>
          <w:jc w:val="center"/>
        </w:trPr>
        <w:tc>
          <w:tcPr>
            <w:tcW w:w="2093" w:type="dxa"/>
          </w:tcPr>
          <w:p w:rsidR="00304B8A" w:rsidRPr="00304B8A" w:rsidRDefault="002821A1" w:rsidP="00304B8A">
            <w:pPr>
              <w:rPr>
                <w:rFonts w:ascii="Arial" w:hAnsi="Arial" w:cs="Arial"/>
                <w:color w:val="000000"/>
                <w:sz w:val="22"/>
                <w:szCs w:val="22"/>
              </w:rPr>
            </w:pPr>
            <w:r>
              <w:rPr>
                <w:rFonts w:ascii="Arial" w:hAnsi="Arial" w:cs="Arial"/>
                <w:color w:val="000000"/>
                <w:sz w:val="22"/>
                <w:szCs w:val="22"/>
              </w:rPr>
              <w:t>Predation by red f</w:t>
            </w:r>
            <w:r w:rsidR="00304B8A" w:rsidRPr="00304B8A">
              <w:rPr>
                <w:rFonts w:ascii="Arial" w:hAnsi="Arial" w:cs="Arial"/>
                <w:color w:val="000000"/>
                <w:sz w:val="22"/>
                <w:szCs w:val="22"/>
              </w:rPr>
              <w:t>oxes</w:t>
            </w:r>
          </w:p>
        </w:tc>
        <w:tc>
          <w:tcPr>
            <w:tcW w:w="1417"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severe</w:t>
            </w:r>
          </w:p>
        </w:tc>
        <w:tc>
          <w:tcPr>
            <w:tcW w:w="1985"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large</w:t>
            </w:r>
          </w:p>
        </w:tc>
        <w:tc>
          <w:tcPr>
            <w:tcW w:w="3544"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many studies demonstrating predation by foxes; and Green (2002) demonstrated that this predation is highly selective</w:t>
            </w:r>
          </w:p>
        </w:tc>
      </w:tr>
      <w:tr w:rsidR="00304B8A" w:rsidRPr="00304B8A" w:rsidTr="002821A1">
        <w:trPr>
          <w:cantSplit/>
          <w:trHeight w:val="718"/>
          <w:jc w:val="center"/>
        </w:trPr>
        <w:tc>
          <w:tcPr>
            <w:tcW w:w="2093"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Inappropriate fire regimes</w:t>
            </w:r>
          </w:p>
        </w:tc>
        <w:tc>
          <w:tcPr>
            <w:tcW w:w="1417"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severe</w:t>
            </w:r>
          </w:p>
        </w:tc>
        <w:tc>
          <w:tcPr>
            <w:tcW w:w="1985"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large</w:t>
            </w:r>
          </w:p>
        </w:tc>
        <w:tc>
          <w:tcPr>
            <w:tcW w:w="3544"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major fires over the last decade have reduced habitat extent and suitability (</w:t>
            </w:r>
            <w:proofErr w:type="spellStart"/>
            <w:r w:rsidRPr="00304B8A">
              <w:rPr>
                <w:rFonts w:ascii="Arial" w:hAnsi="Arial" w:cs="Arial"/>
                <w:color w:val="000000"/>
                <w:sz w:val="22"/>
                <w:szCs w:val="22"/>
              </w:rPr>
              <w:t>Menkhorst</w:t>
            </w:r>
            <w:proofErr w:type="spellEnd"/>
            <w:r w:rsidRPr="00304B8A">
              <w:rPr>
                <w:rFonts w:ascii="Arial" w:hAnsi="Arial" w:cs="Arial"/>
                <w:color w:val="000000"/>
                <w:sz w:val="22"/>
                <w:szCs w:val="22"/>
              </w:rPr>
              <w:t xml:space="preserve"> </w:t>
            </w:r>
            <w:r w:rsidRPr="006F5E26">
              <w:rPr>
                <w:rFonts w:ascii="Arial" w:hAnsi="Arial" w:cs="Arial"/>
                <w:color w:val="000000"/>
                <w:sz w:val="22"/>
                <w:szCs w:val="22"/>
              </w:rPr>
              <w:t>et al.</w:t>
            </w:r>
            <w:r w:rsidR="006F5E26">
              <w:rPr>
                <w:rFonts w:ascii="Arial" w:hAnsi="Arial" w:cs="Arial"/>
                <w:color w:val="000000"/>
                <w:sz w:val="22"/>
                <w:szCs w:val="22"/>
              </w:rPr>
              <w:t>,</w:t>
            </w:r>
            <w:r w:rsidRPr="00304B8A">
              <w:rPr>
                <w:rFonts w:ascii="Arial" w:hAnsi="Arial" w:cs="Arial"/>
                <w:color w:val="000000"/>
                <w:sz w:val="22"/>
                <w:szCs w:val="22"/>
              </w:rPr>
              <w:t xml:space="preserve"> 2008; </w:t>
            </w:r>
            <w:proofErr w:type="spellStart"/>
            <w:r w:rsidRPr="00304B8A">
              <w:rPr>
                <w:rFonts w:ascii="Arial" w:hAnsi="Arial" w:cs="Arial"/>
                <w:color w:val="000000"/>
                <w:sz w:val="22"/>
                <w:szCs w:val="22"/>
              </w:rPr>
              <w:t>Happold</w:t>
            </w:r>
            <w:proofErr w:type="spellEnd"/>
            <w:r w:rsidR="006F5E26">
              <w:rPr>
                <w:rFonts w:ascii="Arial" w:hAnsi="Arial" w:cs="Arial"/>
                <w:color w:val="000000"/>
                <w:sz w:val="22"/>
                <w:szCs w:val="22"/>
              </w:rPr>
              <w:t>,</w:t>
            </w:r>
            <w:r w:rsidRPr="00304B8A">
              <w:rPr>
                <w:rFonts w:ascii="Arial" w:hAnsi="Arial" w:cs="Arial"/>
                <w:color w:val="000000"/>
                <w:sz w:val="22"/>
                <w:szCs w:val="22"/>
              </w:rPr>
              <w:t xml:space="preserve"> 2008; </w:t>
            </w:r>
            <w:r w:rsidRPr="00304B8A">
              <w:rPr>
                <w:rFonts w:ascii="Arial" w:hAnsi="Arial" w:cs="Arial"/>
                <w:sz w:val="22"/>
                <w:szCs w:val="22"/>
                <w:lang w:eastAsia="en-AU"/>
              </w:rPr>
              <w:t>Flora and Fauna Guarantee – Scientific Advisory Committee (Victoria)</w:t>
            </w:r>
            <w:r w:rsidR="006F5E26">
              <w:rPr>
                <w:rFonts w:ascii="Arial" w:hAnsi="Arial" w:cs="Arial"/>
                <w:sz w:val="22"/>
                <w:szCs w:val="22"/>
                <w:lang w:eastAsia="en-AU"/>
              </w:rPr>
              <w:t>,</w:t>
            </w:r>
            <w:r w:rsidRPr="00304B8A">
              <w:rPr>
                <w:rFonts w:ascii="Arial" w:hAnsi="Arial" w:cs="Arial"/>
                <w:sz w:val="22"/>
                <w:szCs w:val="22"/>
                <w:lang w:eastAsia="en-AU"/>
              </w:rPr>
              <w:t xml:space="preserve"> 2012</w:t>
            </w:r>
            <w:r w:rsidRPr="00304B8A">
              <w:rPr>
                <w:rFonts w:ascii="Arial" w:hAnsi="Arial" w:cs="Arial"/>
                <w:color w:val="000000"/>
                <w:sz w:val="22"/>
                <w:szCs w:val="22"/>
              </w:rPr>
              <w:t>); correlative studies demonstrate requirements for unburnt (&gt;15 years po</w:t>
            </w:r>
            <w:r w:rsidR="006F5E26">
              <w:rPr>
                <w:rFonts w:ascii="Arial" w:hAnsi="Arial" w:cs="Arial"/>
                <w:color w:val="000000"/>
                <w:sz w:val="22"/>
                <w:szCs w:val="22"/>
              </w:rPr>
              <w:t>st-fire) vegetation (Hocking &amp;</w:t>
            </w:r>
            <w:r w:rsidRPr="00304B8A">
              <w:rPr>
                <w:rFonts w:ascii="Arial" w:hAnsi="Arial" w:cs="Arial"/>
                <w:color w:val="000000"/>
                <w:sz w:val="22"/>
                <w:szCs w:val="22"/>
              </w:rPr>
              <w:t xml:space="preserve"> Driessen</w:t>
            </w:r>
            <w:r w:rsidR="006F5E26">
              <w:rPr>
                <w:rFonts w:ascii="Arial" w:hAnsi="Arial" w:cs="Arial"/>
                <w:color w:val="000000"/>
                <w:sz w:val="22"/>
                <w:szCs w:val="22"/>
              </w:rPr>
              <w:t>,</w:t>
            </w:r>
            <w:r w:rsidRPr="00304B8A">
              <w:rPr>
                <w:rFonts w:ascii="Arial" w:hAnsi="Arial" w:cs="Arial"/>
                <w:color w:val="000000"/>
                <w:sz w:val="22"/>
                <w:szCs w:val="22"/>
              </w:rPr>
              <w:t xml:space="preserve"> 2000; Green</w:t>
            </w:r>
            <w:r w:rsidR="006F5E26">
              <w:rPr>
                <w:rFonts w:ascii="Arial" w:hAnsi="Arial" w:cs="Arial"/>
                <w:color w:val="000000"/>
                <w:sz w:val="22"/>
                <w:szCs w:val="22"/>
              </w:rPr>
              <w:t>,</w:t>
            </w:r>
            <w:r w:rsidRPr="00304B8A">
              <w:rPr>
                <w:rFonts w:ascii="Arial" w:hAnsi="Arial" w:cs="Arial"/>
                <w:color w:val="000000"/>
                <w:sz w:val="22"/>
                <w:szCs w:val="22"/>
              </w:rPr>
              <w:t xml:space="preserve"> 2007)</w:t>
            </w:r>
          </w:p>
        </w:tc>
      </w:tr>
      <w:tr w:rsidR="00304B8A" w:rsidRPr="00304B8A" w:rsidTr="002821A1">
        <w:trPr>
          <w:cantSplit/>
          <w:trHeight w:val="502"/>
          <w:jc w:val="center"/>
        </w:trPr>
        <w:tc>
          <w:tcPr>
            <w:tcW w:w="2093" w:type="dxa"/>
          </w:tcPr>
          <w:p w:rsidR="00304B8A" w:rsidRPr="00304B8A" w:rsidRDefault="006F5E26" w:rsidP="00304B8A">
            <w:pPr>
              <w:rPr>
                <w:rFonts w:ascii="Arial" w:hAnsi="Arial" w:cs="Arial"/>
                <w:color w:val="000000"/>
                <w:sz w:val="22"/>
                <w:szCs w:val="22"/>
              </w:rPr>
            </w:pPr>
            <w:r>
              <w:rPr>
                <w:rFonts w:ascii="Arial" w:hAnsi="Arial" w:cs="Arial"/>
                <w:color w:val="000000"/>
                <w:sz w:val="22"/>
                <w:szCs w:val="22"/>
              </w:rPr>
              <w:t>Predation by feral c</w:t>
            </w:r>
            <w:r w:rsidR="00304B8A" w:rsidRPr="00304B8A">
              <w:rPr>
                <w:rFonts w:ascii="Arial" w:hAnsi="Arial" w:cs="Arial"/>
                <w:color w:val="000000"/>
                <w:sz w:val="22"/>
                <w:szCs w:val="22"/>
              </w:rPr>
              <w:t>ats</w:t>
            </w:r>
          </w:p>
        </w:tc>
        <w:tc>
          <w:tcPr>
            <w:tcW w:w="1417"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moderate</w:t>
            </w:r>
          </w:p>
        </w:tc>
        <w:tc>
          <w:tcPr>
            <w:tcW w:w="1985"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entire</w:t>
            </w:r>
          </w:p>
        </w:tc>
        <w:tc>
          <w:tcPr>
            <w:tcW w:w="3544"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some studies demonstrating predation (</w:t>
            </w:r>
            <w:proofErr w:type="spellStart"/>
            <w:r w:rsidRPr="00304B8A">
              <w:rPr>
                <w:rFonts w:ascii="Arial" w:hAnsi="Arial" w:cs="Arial"/>
                <w:color w:val="000000"/>
                <w:sz w:val="22"/>
                <w:szCs w:val="22"/>
              </w:rPr>
              <w:t>Menkhorst</w:t>
            </w:r>
            <w:proofErr w:type="spellEnd"/>
            <w:r w:rsidRPr="00304B8A">
              <w:rPr>
                <w:rFonts w:ascii="Arial" w:hAnsi="Arial" w:cs="Arial"/>
                <w:color w:val="000000"/>
                <w:sz w:val="22"/>
                <w:szCs w:val="22"/>
              </w:rPr>
              <w:t xml:space="preserve"> </w:t>
            </w:r>
            <w:r w:rsidRPr="00304B8A">
              <w:rPr>
                <w:rFonts w:ascii="Arial" w:hAnsi="Arial" w:cs="Arial"/>
                <w:i/>
                <w:color w:val="000000"/>
                <w:sz w:val="22"/>
                <w:szCs w:val="22"/>
              </w:rPr>
              <w:t>et al</w:t>
            </w:r>
            <w:r w:rsidRPr="00304B8A">
              <w:rPr>
                <w:rFonts w:ascii="Arial" w:hAnsi="Arial" w:cs="Arial"/>
                <w:color w:val="000000"/>
                <w:sz w:val="22"/>
                <w:szCs w:val="22"/>
              </w:rPr>
              <w:t>. 2008)</w:t>
            </w:r>
          </w:p>
        </w:tc>
      </w:tr>
      <w:tr w:rsidR="00304B8A" w:rsidRPr="00304B8A" w:rsidTr="002821A1">
        <w:trPr>
          <w:cantSplit/>
          <w:trHeight w:val="718"/>
          <w:jc w:val="center"/>
        </w:trPr>
        <w:tc>
          <w:tcPr>
            <w:tcW w:w="2093"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Global climate change</w:t>
            </w:r>
          </w:p>
        </w:tc>
        <w:tc>
          <w:tcPr>
            <w:tcW w:w="1417"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severe</w:t>
            </w:r>
          </w:p>
        </w:tc>
        <w:tc>
          <w:tcPr>
            <w:tcW w:w="1985"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large (magnifying in the near-medium future)</w:t>
            </w:r>
          </w:p>
        </w:tc>
        <w:tc>
          <w:tcPr>
            <w:tcW w:w="3544"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direct impacts due to reduced habitat suitability, but also through increases in predators and competitors (</w:t>
            </w:r>
            <w:r w:rsidRPr="006F5E26">
              <w:rPr>
                <w:rFonts w:ascii="Arial" w:hAnsi="Arial" w:cs="Arial"/>
                <w:color w:val="000000"/>
                <w:sz w:val="22"/>
                <w:szCs w:val="22"/>
              </w:rPr>
              <w:t>Green et al.</w:t>
            </w:r>
            <w:r w:rsidR="006F5E26">
              <w:rPr>
                <w:rFonts w:ascii="Arial" w:hAnsi="Arial" w:cs="Arial"/>
                <w:color w:val="000000"/>
                <w:sz w:val="22"/>
                <w:szCs w:val="22"/>
              </w:rPr>
              <w:t>,</w:t>
            </w:r>
            <w:r w:rsidRPr="006F5E26">
              <w:rPr>
                <w:rFonts w:ascii="Arial" w:hAnsi="Arial" w:cs="Arial"/>
                <w:color w:val="000000"/>
                <w:sz w:val="22"/>
                <w:szCs w:val="22"/>
              </w:rPr>
              <w:t xml:space="preserve"> 2008); direct evidence of detrimental impacts of early snow thaws in Snowy Mountains subpopulations (K. Green pers. comm.</w:t>
            </w:r>
            <w:r w:rsidR="006F5E26">
              <w:rPr>
                <w:rFonts w:ascii="Arial" w:hAnsi="Arial" w:cs="Arial"/>
                <w:color w:val="000000"/>
                <w:sz w:val="22"/>
                <w:szCs w:val="22"/>
              </w:rPr>
              <w:t>, cited in Woinarski et al., 2014</w:t>
            </w:r>
            <w:r w:rsidRPr="006F5E26">
              <w:rPr>
                <w:rFonts w:ascii="Arial" w:hAnsi="Arial" w:cs="Arial"/>
                <w:color w:val="000000"/>
                <w:sz w:val="22"/>
                <w:szCs w:val="22"/>
              </w:rPr>
              <w:t>)</w:t>
            </w:r>
          </w:p>
        </w:tc>
      </w:tr>
      <w:tr w:rsidR="00304B8A" w:rsidRPr="00304B8A" w:rsidTr="002821A1">
        <w:trPr>
          <w:cantSplit/>
          <w:trHeight w:val="718"/>
          <w:jc w:val="center"/>
        </w:trPr>
        <w:tc>
          <w:tcPr>
            <w:tcW w:w="2093"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Habitat change and resource depletion due to livestock and feral herbivores</w:t>
            </w:r>
          </w:p>
        </w:tc>
        <w:tc>
          <w:tcPr>
            <w:tcW w:w="1417"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moderate</w:t>
            </w:r>
          </w:p>
        </w:tc>
        <w:tc>
          <w:tcPr>
            <w:tcW w:w="1985"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moderate</w:t>
            </w:r>
          </w:p>
        </w:tc>
        <w:tc>
          <w:tcPr>
            <w:tcW w:w="3544" w:type="dxa"/>
          </w:tcPr>
          <w:p w:rsidR="00304B8A" w:rsidRPr="00304B8A" w:rsidRDefault="00304B8A" w:rsidP="006F5E26">
            <w:pPr>
              <w:rPr>
                <w:rFonts w:ascii="Arial" w:hAnsi="Arial" w:cs="Arial"/>
                <w:color w:val="000000"/>
                <w:sz w:val="22"/>
                <w:szCs w:val="22"/>
              </w:rPr>
            </w:pPr>
            <w:proofErr w:type="spellStart"/>
            <w:r w:rsidRPr="006F5E26">
              <w:rPr>
                <w:rFonts w:ascii="Arial" w:hAnsi="Arial" w:cs="Arial"/>
                <w:color w:val="000000"/>
                <w:sz w:val="22"/>
                <w:szCs w:val="22"/>
              </w:rPr>
              <w:t>Menkhorst</w:t>
            </w:r>
            <w:proofErr w:type="spellEnd"/>
            <w:r w:rsidRPr="006F5E26">
              <w:rPr>
                <w:rFonts w:ascii="Arial" w:hAnsi="Arial" w:cs="Arial"/>
                <w:color w:val="000000"/>
                <w:sz w:val="22"/>
                <w:szCs w:val="22"/>
              </w:rPr>
              <w:t xml:space="preserve"> et al.</w:t>
            </w:r>
            <w:r w:rsidRPr="00304B8A">
              <w:rPr>
                <w:rFonts w:ascii="Arial" w:hAnsi="Arial" w:cs="Arial"/>
                <w:color w:val="000000"/>
                <w:sz w:val="22"/>
                <w:szCs w:val="22"/>
              </w:rPr>
              <w:t xml:space="preserve"> (2008) notes habitat degradation due to feral horses, rabbits, deer, hares and pigs; and some recent impact-control experiments demonstrate decline of </w:t>
            </w:r>
            <w:r w:rsidR="006F5E26">
              <w:rPr>
                <w:rFonts w:ascii="Arial" w:hAnsi="Arial" w:cs="Arial"/>
                <w:color w:val="000000"/>
                <w:sz w:val="22"/>
                <w:szCs w:val="22"/>
              </w:rPr>
              <w:t>the b</w:t>
            </w:r>
            <w:r w:rsidRPr="00304B8A">
              <w:rPr>
                <w:rFonts w:ascii="Arial" w:hAnsi="Arial" w:cs="Arial"/>
                <w:color w:val="000000"/>
                <w:sz w:val="22"/>
                <w:szCs w:val="22"/>
              </w:rPr>
              <w:t xml:space="preserve">road-toothed </w:t>
            </w:r>
            <w:r w:rsidR="006F5E26">
              <w:rPr>
                <w:rFonts w:ascii="Arial" w:hAnsi="Arial" w:cs="Arial"/>
                <w:color w:val="000000"/>
                <w:sz w:val="22"/>
                <w:szCs w:val="22"/>
              </w:rPr>
              <w:t>r</w:t>
            </w:r>
            <w:r w:rsidRPr="00304B8A">
              <w:rPr>
                <w:rFonts w:ascii="Arial" w:hAnsi="Arial" w:cs="Arial"/>
                <w:color w:val="000000"/>
                <w:sz w:val="22"/>
                <w:szCs w:val="22"/>
              </w:rPr>
              <w:t xml:space="preserve">at in areas with horse impact (K. Green </w:t>
            </w:r>
            <w:r w:rsidRPr="006F5E26">
              <w:rPr>
                <w:rFonts w:ascii="Arial" w:hAnsi="Arial" w:cs="Arial"/>
                <w:color w:val="000000"/>
                <w:sz w:val="22"/>
                <w:szCs w:val="22"/>
              </w:rPr>
              <w:t>pers. comm.</w:t>
            </w:r>
            <w:r w:rsidR="006F5E26" w:rsidRPr="006F5E26">
              <w:rPr>
                <w:rFonts w:ascii="Arial" w:hAnsi="Arial" w:cs="Arial"/>
                <w:color w:val="000000"/>
                <w:sz w:val="22"/>
                <w:szCs w:val="22"/>
              </w:rPr>
              <w:t>,</w:t>
            </w:r>
            <w:r w:rsidR="006F5E26">
              <w:rPr>
                <w:rFonts w:ascii="Arial" w:hAnsi="Arial" w:cs="Arial"/>
                <w:color w:val="000000"/>
                <w:sz w:val="22"/>
                <w:szCs w:val="22"/>
              </w:rPr>
              <w:t xml:space="preserve"> cited in Woinarski et al., 2014</w:t>
            </w:r>
            <w:r w:rsidRPr="00304B8A">
              <w:rPr>
                <w:rFonts w:ascii="Arial" w:hAnsi="Arial" w:cs="Arial"/>
                <w:color w:val="000000"/>
                <w:sz w:val="22"/>
                <w:szCs w:val="22"/>
              </w:rPr>
              <w:t>)</w:t>
            </w:r>
          </w:p>
        </w:tc>
      </w:tr>
      <w:tr w:rsidR="00304B8A" w:rsidRPr="00304B8A" w:rsidTr="002821A1">
        <w:trPr>
          <w:cantSplit/>
          <w:trHeight w:val="718"/>
          <w:jc w:val="center"/>
        </w:trPr>
        <w:tc>
          <w:tcPr>
            <w:tcW w:w="2093"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Habitat loss and fragmentation</w:t>
            </w:r>
          </w:p>
        </w:tc>
        <w:tc>
          <w:tcPr>
            <w:tcW w:w="1417"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severe</w:t>
            </w:r>
          </w:p>
        </w:tc>
        <w:tc>
          <w:tcPr>
            <w:tcW w:w="1985"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localised</w:t>
            </w:r>
          </w:p>
        </w:tc>
        <w:tc>
          <w:tcPr>
            <w:tcW w:w="3544"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some habitat destruction associated with ski resort development (</w:t>
            </w:r>
            <w:proofErr w:type="spellStart"/>
            <w:r w:rsidRPr="00304B8A">
              <w:rPr>
                <w:rFonts w:ascii="Arial" w:hAnsi="Arial" w:cs="Arial"/>
                <w:color w:val="000000"/>
                <w:sz w:val="22"/>
                <w:szCs w:val="22"/>
              </w:rPr>
              <w:t>Menkhorst</w:t>
            </w:r>
            <w:proofErr w:type="spellEnd"/>
            <w:r w:rsidRPr="00304B8A">
              <w:rPr>
                <w:rFonts w:ascii="Arial" w:hAnsi="Arial" w:cs="Arial"/>
                <w:color w:val="000000"/>
                <w:sz w:val="22"/>
                <w:szCs w:val="22"/>
              </w:rPr>
              <w:t xml:space="preserve"> </w:t>
            </w:r>
            <w:r w:rsidRPr="006F5E26">
              <w:rPr>
                <w:rFonts w:ascii="Arial" w:hAnsi="Arial" w:cs="Arial"/>
                <w:color w:val="000000"/>
                <w:sz w:val="22"/>
                <w:szCs w:val="22"/>
              </w:rPr>
              <w:t>et al.</w:t>
            </w:r>
            <w:r w:rsidR="006F5E26">
              <w:rPr>
                <w:rFonts w:ascii="Arial" w:hAnsi="Arial" w:cs="Arial"/>
                <w:color w:val="000000"/>
                <w:sz w:val="22"/>
                <w:szCs w:val="22"/>
              </w:rPr>
              <w:t>,</w:t>
            </w:r>
            <w:r w:rsidRPr="00304B8A">
              <w:rPr>
                <w:rFonts w:ascii="Arial" w:hAnsi="Arial" w:cs="Arial"/>
                <w:color w:val="000000"/>
                <w:sz w:val="22"/>
                <w:szCs w:val="22"/>
              </w:rPr>
              <w:t xml:space="preserve"> 2008)</w:t>
            </w:r>
          </w:p>
        </w:tc>
      </w:tr>
      <w:tr w:rsidR="00304B8A" w:rsidRPr="00304B8A" w:rsidTr="002821A1">
        <w:trPr>
          <w:cantSplit/>
          <w:trHeight w:val="718"/>
          <w:jc w:val="center"/>
        </w:trPr>
        <w:tc>
          <w:tcPr>
            <w:tcW w:w="2093"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Competition with other native rodents</w:t>
            </w:r>
          </w:p>
        </w:tc>
        <w:tc>
          <w:tcPr>
            <w:tcW w:w="1417"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minor</w:t>
            </w:r>
          </w:p>
        </w:tc>
        <w:tc>
          <w:tcPr>
            <w:tcW w:w="1985"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moderate</w:t>
            </w:r>
          </w:p>
        </w:tc>
        <w:tc>
          <w:tcPr>
            <w:tcW w:w="3544" w:type="dxa"/>
          </w:tcPr>
          <w:p w:rsidR="00304B8A" w:rsidRPr="00304B8A" w:rsidRDefault="00304B8A" w:rsidP="006F5E26">
            <w:pPr>
              <w:rPr>
                <w:rFonts w:ascii="Arial" w:hAnsi="Arial" w:cs="Arial"/>
                <w:color w:val="000000"/>
                <w:sz w:val="22"/>
                <w:szCs w:val="22"/>
              </w:rPr>
            </w:pPr>
            <w:r w:rsidRPr="00304B8A">
              <w:rPr>
                <w:rFonts w:ascii="Arial" w:hAnsi="Arial" w:cs="Arial"/>
                <w:color w:val="000000"/>
                <w:sz w:val="22"/>
                <w:szCs w:val="22"/>
              </w:rPr>
              <w:t>some correlative evidence (</w:t>
            </w:r>
            <w:r w:rsidR="006F5E26">
              <w:rPr>
                <w:rFonts w:ascii="Arial" w:hAnsi="Arial" w:cs="Arial"/>
                <w:sz w:val="22"/>
                <w:szCs w:val="22"/>
              </w:rPr>
              <w:t xml:space="preserve">Green &amp; </w:t>
            </w:r>
            <w:r w:rsidRPr="00304B8A">
              <w:rPr>
                <w:rFonts w:ascii="Arial" w:hAnsi="Arial" w:cs="Arial"/>
                <w:sz w:val="22"/>
                <w:szCs w:val="22"/>
              </w:rPr>
              <w:t>Osborne</w:t>
            </w:r>
            <w:r w:rsidR="006F5E26">
              <w:rPr>
                <w:rFonts w:ascii="Arial" w:hAnsi="Arial" w:cs="Arial"/>
                <w:sz w:val="22"/>
                <w:szCs w:val="22"/>
              </w:rPr>
              <w:t>,</w:t>
            </w:r>
            <w:r w:rsidRPr="00304B8A">
              <w:rPr>
                <w:rFonts w:ascii="Arial" w:hAnsi="Arial" w:cs="Arial"/>
                <w:sz w:val="22"/>
                <w:szCs w:val="22"/>
              </w:rPr>
              <w:t xml:space="preserve"> 2003)</w:t>
            </w:r>
          </w:p>
        </w:tc>
      </w:tr>
      <w:tr w:rsidR="00304B8A" w:rsidRPr="00304B8A" w:rsidTr="002821A1">
        <w:trPr>
          <w:cantSplit/>
          <w:trHeight w:val="718"/>
          <w:jc w:val="center"/>
        </w:trPr>
        <w:tc>
          <w:tcPr>
            <w:tcW w:w="2093"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Habitat change (and resource depletion) due to weeds</w:t>
            </w:r>
          </w:p>
        </w:tc>
        <w:tc>
          <w:tcPr>
            <w:tcW w:w="1417"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minor</w:t>
            </w:r>
          </w:p>
        </w:tc>
        <w:tc>
          <w:tcPr>
            <w:tcW w:w="1985"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minor</w:t>
            </w:r>
          </w:p>
        </w:tc>
        <w:tc>
          <w:tcPr>
            <w:tcW w:w="3544"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weed invasion noted at some sites (</w:t>
            </w:r>
            <w:proofErr w:type="spellStart"/>
            <w:r w:rsidRPr="00304B8A">
              <w:rPr>
                <w:rFonts w:ascii="Arial" w:hAnsi="Arial" w:cs="Arial"/>
                <w:color w:val="000000"/>
                <w:sz w:val="22"/>
                <w:szCs w:val="22"/>
              </w:rPr>
              <w:t>Menkhorst</w:t>
            </w:r>
            <w:proofErr w:type="spellEnd"/>
            <w:r w:rsidRPr="00304B8A">
              <w:rPr>
                <w:rFonts w:ascii="Arial" w:hAnsi="Arial" w:cs="Arial"/>
                <w:color w:val="000000"/>
                <w:sz w:val="22"/>
                <w:szCs w:val="22"/>
              </w:rPr>
              <w:t xml:space="preserve"> </w:t>
            </w:r>
            <w:r w:rsidRPr="006F5E26">
              <w:rPr>
                <w:rFonts w:ascii="Arial" w:hAnsi="Arial" w:cs="Arial"/>
                <w:color w:val="000000"/>
                <w:sz w:val="22"/>
                <w:szCs w:val="22"/>
              </w:rPr>
              <w:t>et al.</w:t>
            </w:r>
            <w:r w:rsidR="006F5E26">
              <w:rPr>
                <w:rFonts w:ascii="Arial" w:hAnsi="Arial" w:cs="Arial"/>
                <w:color w:val="000000"/>
                <w:sz w:val="22"/>
                <w:szCs w:val="22"/>
              </w:rPr>
              <w:t>,</w:t>
            </w:r>
            <w:r w:rsidRPr="00304B8A">
              <w:rPr>
                <w:rFonts w:ascii="Arial" w:hAnsi="Arial" w:cs="Arial"/>
                <w:color w:val="000000"/>
                <w:sz w:val="22"/>
                <w:szCs w:val="22"/>
              </w:rPr>
              <w:t xml:space="preserve"> 2008)</w:t>
            </w:r>
          </w:p>
        </w:tc>
      </w:tr>
      <w:tr w:rsidR="00304B8A" w:rsidRPr="00304B8A" w:rsidTr="002821A1">
        <w:trPr>
          <w:cantSplit/>
          <w:trHeight w:val="718"/>
          <w:jc w:val="center"/>
        </w:trPr>
        <w:tc>
          <w:tcPr>
            <w:tcW w:w="2093"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Habitat change due to logging</w:t>
            </w:r>
          </w:p>
        </w:tc>
        <w:tc>
          <w:tcPr>
            <w:tcW w:w="1417"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minor</w:t>
            </w:r>
          </w:p>
        </w:tc>
        <w:tc>
          <w:tcPr>
            <w:tcW w:w="1985"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minor</w:t>
            </w:r>
          </w:p>
        </w:tc>
        <w:tc>
          <w:tcPr>
            <w:tcW w:w="3544" w:type="dxa"/>
          </w:tcPr>
          <w:p w:rsidR="00304B8A" w:rsidRPr="00304B8A" w:rsidRDefault="00304B8A" w:rsidP="00304B8A">
            <w:pPr>
              <w:rPr>
                <w:rFonts w:ascii="Arial" w:hAnsi="Arial" w:cs="Arial"/>
                <w:color w:val="000000"/>
                <w:sz w:val="22"/>
                <w:szCs w:val="22"/>
              </w:rPr>
            </w:pPr>
            <w:r w:rsidRPr="00304B8A">
              <w:rPr>
                <w:rFonts w:ascii="Arial" w:hAnsi="Arial" w:cs="Arial"/>
                <w:color w:val="000000"/>
                <w:sz w:val="22"/>
                <w:szCs w:val="22"/>
              </w:rPr>
              <w:t>likely threat, but impacts unknown (</w:t>
            </w:r>
            <w:r w:rsidRPr="00304B8A">
              <w:rPr>
                <w:rFonts w:ascii="Arial" w:hAnsi="Arial" w:cs="Arial"/>
                <w:sz w:val="22"/>
                <w:szCs w:val="22"/>
                <w:lang w:eastAsia="en-AU"/>
              </w:rPr>
              <w:t>Flora and Fauna Guarantee – Scientific Advisory Committee (Victoria)</w:t>
            </w:r>
            <w:r w:rsidR="006F5E26">
              <w:rPr>
                <w:rFonts w:ascii="Arial" w:hAnsi="Arial" w:cs="Arial"/>
                <w:sz w:val="22"/>
                <w:szCs w:val="22"/>
                <w:lang w:eastAsia="en-AU"/>
              </w:rPr>
              <w:t>,</w:t>
            </w:r>
            <w:r w:rsidRPr="00304B8A">
              <w:rPr>
                <w:rFonts w:ascii="Arial" w:hAnsi="Arial" w:cs="Arial"/>
                <w:sz w:val="22"/>
                <w:szCs w:val="22"/>
                <w:lang w:eastAsia="en-AU"/>
              </w:rPr>
              <w:t xml:space="preserve"> 2012</w:t>
            </w:r>
            <w:r w:rsidRPr="00304B8A">
              <w:rPr>
                <w:rFonts w:ascii="Arial" w:hAnsi="Arial" w:cs="Arial"/>
                <w:color w:val="000000"/>
                <w:sz w:val="22"/>
                <w:szCs w:val="22"/>
              </w:rPr>
              <w:t>)</w:t>
            </w:r>
          </w:p>
        </w:tc>
      </w:tr>
    </w:tbl>
    <w:p w:rsidR="001B5EAC" w:rsidRPr="00565EA4" w:rsidRDefault="001B5EAC" w:rsidP="00AB638E">
      <w:pPr>
        <w:pStyle w:val="CAheading"/>
        <w:spacing w:after="240"/>
        <w:rPr>
          <w:b w:val="0"/>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9975" w:type="dxa"/>
        <w:tblInd w:w="-86" w:type="dxa"/>
        <w:tblLook w:val="04A0"/>
      </w:tblPr>
      <w:tblGrid>
        <w:gridCol w:w="3565"/>
        <w:gridCol w:w="1333"/>
        <w:gridCol w:w="766"/>
        <w:gridCol w:w="1980"/>
        <w:gridCol w:w="2331"/>
      </w:tblGrid>
      <w:tr w:rsidR="003F4D21" w:rsidRPr="006C7E0A" w:rsidTr="003F4D21">
        <w:trPr>
          <w:trHeight w:val="606"/>
        </w:trPr>
        <w:tc>
          <w:tcPr>
            <w:tcW w:w="9975"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6C7E0A" w:rsidRDefault="003F4D21" w:rsidP="003F4D21">
            <w:pPr>
              <w:tabs>
                <w:tab w:val="left" w:pos="284"/>
              </w:tabs>
              <w:rPr>
                <w:rFonts w:ascii="Arial" w:hAnsi="Arial" w:cs="Arial"/>
                <w:color w:val="FFFFFF" w:themeColor="background1"/>
              </w:rPr>
            </w:pPr>
            <w:r w:rsidRPr="00506605">
              <w:rPr>
                <w:rFonts w:ascii="Arial" w:hAnsi="Arial" w:cs="Arial"/>
                <w:color w:val="FFFFFF" w:themeColor="background1"/>
                <w:sz w:val="22"/>
                <w:szCs w:val="22"/>
              </w:rPr>
              <w:t>Population reduction (measured over the longer of 10 years or 3 generations) based on any of A1 to A4</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331"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3F4D21">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D76E93"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077"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D76E93" w:rsidP="003F4D21">
            <w:pPr>
              <w:tabs>
                <w:tab w:val="left" w:pos="459"/>
              </w:tabs>
              <w:spacing w:after="240"/>
              <w:ind w:left="1927" w:hanging="425"/>
              <w:rPr>
                <w:rFonts w:ascii="Arial" w:hAnsi="Arial" w:cs="Arial"/>
                <w:sz w:val="18"/>
                <w:szCs w:val="18"/>
              </w:rPr>
            </w:pPr>
            <w:r w:rsidRPr="00D76E93">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9.5pt;height:48pt;z-index:251658240;mso-width-relative:margin;mso-height-relative:margin" stroked="f">
                  <v:textbox>
                    <w:txbxContent>
                      <w:p w:rsidR="00320C64" w:rsidRPr="00CE7C59" w:rsidRDefault="00320C64"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4E0590" w:rsidRDefault="004E0590"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36723C" w:rsidRDefault="0036723C" w:rsidP="009D21A2">
      <w:pPr>
        <w:rPr>
          <w:rFonts w:ascii="Arial" w:hAnsi="Arial" w:cs="Arial"/>
          <w:sz w:val="22"/>
          <w:szCs w:val="22"/>
        </w:rPr>
      </w:pPr>
    </w:p>
    <w:p w:rsidR="00264F54" w:rsidRDefault="00F17A96" w:rsidP="00F17A96">
      <w:pPr>
        <w:rPr>
          <w:rFonts w:ascii="Arial" w:hAnsi="Arial" w:cs="Arial"/>
          <w:sz w:val="22"/>
          <w:szCs w:val="22"/>
          <w:lang w:eastAsia="en-AU"/>
        </w:rPr>
      </w:pPr>
      <w:r>
        <w:rPr>
          <w:rFonts w:ascii="Arial" w:hAnsi="Arial" w:cs="Arial"/>
          <w:sz w:val="22"/>
          <w:szCs w:val="22"/>
        </w:rPr>
        <w:t>Recent decline of the b</w:t>
      </w:r>
      <w:r w:rsidR="00264F54" w:rsidRPr="00264F54">
        <w:rPr>
          <w:rFonts w:ascii="Arial" w:hAnsi="Arial" w:cs="Arial"/>
          <w:sz w:val="22"/>
          <w:szCs w:val="22"/>
        </w:rPr>
        <w:t>r</w:t>
      </w:r>
      <w:r>
        <w:rPr>
          <w:rFonts w:ascii="Arial" w:hAnsi="Arial" w:cs="Arial"/>
          <w:sz w:val="22"/>
          <w:szCs w:val="22"/>
        </w:rPr>
        <w:t>oad-toothed ra</w:t>
      </w:r>
      <w:r w:rsidR="00264F54" w:rsidRPr="00264F54">
        <w:rPr>
          <w:rFonts w:ascii="Arial" w:hAnsi="Arial" w:cs="Arial"/>
          <w:sz w:val="22"/>
          <w:szCs w:val="22"/>
        </w:rPr>
        <w:t>t (mainland) has been demonstrated at some sites and inferred at most other known locations</w:t>
      </w:r>
      <w:r w:rsidR="00264F54" w:rsidRPr="00264F54">
        <w:rPr>
          <w:rFonts w:ascii="Arial" w:hAnsi="Arial" w:cs="Arial"/>
          <w:sz w:val="22"/>
          <w:szCs w:val="22"/>
          <w:lang w:eastAsia="en-AU"/>
        </w:rPr>
        <w:t xml:space="preserve">. This rate may approach or exceed 30% over the last or next 10 year period, but the rate of decline is not well established across its range. </w:t>
      </w:r>
      <w:proofErr w:type="spellStart"/>
      <w:r w:rsidR="00264F54" w:rsidRPr="00264F54">
        <w:rPr>
          <w:rFonts w:ascii="Arial" w:hAnsi="Arial" w:cs="Arial"/>
          <w:sz w:val="22"/>
          <w:szCs w:val="22"/>
          <w:lang w:eastAsia="en-AU"/>
        </w:rPr>
        <w:t>Menkhorst</w:t>
      </w:r>
      <w:proofErr w:type="spellEnd"/>
      <w:r w:rsidR="00264F54" w:rsidRPr="00264F54">
        <w:rPr>
          <w:rFonts w:ascii="Arial" w:hAnsi="Arial" w:cs="Arial"/>
          <w:sz w:val="22"/>
          <w:szCs w:val="22"/>
          <w:lang w:eastAsia="en-AU"/>
        </w:rPr>
        <w:t xml:space="preserve"> </w:t>
      </w:r>
      <w:r w:rsidR="00264F54" w:rsidRPr="00F17A96">
        <w:rPr>
          <w:rFonts w:ascii="Arial" w:hAnsi="Arial" w:cs="Arial"/>
          <w:sz w:val="22"/>
          <w:szCs w:val="22"/>
          <w:lang w:eastAsia="en-AU"/>
        </w:rPr>
        <w:t>et al. (</w:t>
      </w:r>
      <w:r w:rsidR="00264F54" w:rsidRPr="00264F54">
        <w:rPr>
          <w:rFonts w:ascii="Arial" w:hAnsi="Arial" w:cs="Arial"/>
          <w:sz w:val="22"/>
          <w:szCs w:val="22"/>
          <w:lang w:eastAsia="en-AU"/>
        </w:rPr>
        <w:t xml:space="preserve">2008) noted a &gt;50% decline in the largest known and best-studied subpopulation (in the Mt Kosciuszko area) over the period 1999-2008; and K. </w:t>
      </w:r>
      <w:r w:rsidR="00264F54" w:rsidRPr="00F17A96">
        <w:rPr>
          <w:rFonts w:ascii="Arial" w:hAnsi="Arial" w:cs="Arial"/>
          <w:sz w:val="22"/>
          <w:szCs w:val="22"/>
          <w:lang w:eastAsia="en-AU"/>
        </w:rPr>
        <w:t>Green (pers. comm.</w:t>
      </w:r>
      <w:r w:rsidRPr="00F17A96">
        <w:rPr>
          <w:rFonts w:ascii="Arial" w:hAnsi="Arial" w:cs="Arial"/>
          <w:sz w:val="22"/>
          <w:szCs w:val="22"/>
          <w:lang w:eastAsia="en-AU"/>
        </w:rPr>
        <w:t>,</w:t>
      </w:r>
      <w:r>
        <w:rPr>
          <w:rFonts w:ascii="Arial" w:hAnsi="Arial" w:cs="Arial"/>
          <w:sz w:val="22"/>
          <w:szCs w:val="22"/>
          <w:lang w:eastAsia="en-AU"/>
        </w:rPr>
        <w:t xml:space="preserve"> cited in Woinarski et al., 2014</w:t>
      </w:r>
      <w:r w:rsidR="00264F54" w:rsidRPr="00264F54">
        <w:rPr>
          <w:rFonts w:ascii="Arial" w:hAnsi="Arial" w:cs="Arial"/>
          <w:sz w:val="22"/>
          <w:szCs w:val="22"/>
          <w:lang w:eastAsia="en-AU"/>
        </w:rPr>
        <w:t xml:space="preserve">) </w:t>
      </w:r>
      <w:r w:rsidR="00264F54" w:rsidRPr="00264F54">
        <w:rPr>
          <w:rFonts w:ascii="Arial" w:hAnsi="Arial" w:cs="Arial"/>
          <w:sz w:val="22"/>
          <w:szCs w:val="22"/>
        </w:rPr>
        <w:t>noted that, in the summer of 1999-2000, the population in the Snowy Mountains fell to about 34% of average values over the previous 13 years (associated with the earliest snow thaw on record), and has not increased above that point subsequently (in part due to subsequent extensive fire, and another early snow thaw in 2006)</w:t>
      </w:r>
      <w:r w:rsidR="00264F54" w:rsidRPr="00264F54">
        <w:rPr>
          <w:rFonts w:ascii="Arial" w:hAnsi="Arial" w:cs="Arial"/>
          <w:sz w:val="22"/>
          <w:szCs w:val="22"/>
          <w:lang w:eastAsia="en-AU"/>
        </w:rPr>
        <w:t xml:space="preserve">. </w:t>
      </w:r>
      <w:r>
        <w:rPr>
          <w:rFonts w:ascii="Arial" w:hAnsi="Arial" w:cs="Arial"/>
          <w:sz w:val="22"/>
          <w:szCs w:val="22"/>
          <w:lang w:eastAsia="en-AU"/>
        </w:rPr>
        <w:t xml:space="preserve">The </w:t>
      </w:r>
      <w:r w:rsidR="00264F54" w:rsidRPr="00264F54">
        <w:rPr>
          <w:rFonts w:ascii="Arial" w:hAnsi="Arial" w:cs="Arial"/>
          <w:sz w:val="22"/>
          <w:szCs w:val="22"/>
        </w:rPr>
        <w:t xml:space="preserve">Flora and Fauna </w:t>
      </w:r>
      <w:r w:rsidR="00264F54" w:rsidRPr="00264F54">
        <w:rPr>
          <w:rFonts w:ascii="Arial" w:hAnsi="Arial" w:cs="Arial"/>
          <w:sz w:val="22"/>
          <w:szCs w:val="22"/>
          <w:lang w:eastAsia="en-AU"/>
        </w:rPr>
        <w:t>Guarantee – Scientific Advisory Committee (Victoria) (2012) reported that much of its range in Victoria was burnt by extensive wildfires in 2003, 2006 and 2009, with presumed detrimental impacts.</w:t>
      </w:r>
    </w:p>
    <w:p w:rsidR="00B50D89" w:rsidRDefault="00B50D89" w:rsidP="00264F54">
      <w:pPr>
        <w:ind w:left="720"/>
        <w:rPr>
          <w:rFonts w:ascii="Arial" w:hAnsi="Arial" w:cs="Arial"/>
          <w:sz w:val="22"/>
          <w:szCs w:val="22"/>
          <w:lang w:eastAsia="en-AU"/>
        </w:rPr>
      </w:pPr>
    </w:p>
    <w:p w:rsidR="00284865" w:rsidRDefault="00284865" w:rsidP="00F17A96">
      <w:pPr>
        <w:rPr>
          <w:rFonts w:ascii="Arial" w:hAnsi="Arial" w:cs="Arial"/>
          <w:sz w:val="22"/>
          <w:szCs w:val="22"/>
        </w:rPr>
      </w:pPr>
      <w:r w:rsidRPr="00284865">
        <w:rPr>
          <w:rFonts w:ascii="Arial" w:hAnsi="Arial" w:cs="Arial"/>
          <w:sz w:val="22"/>
          <w:szCs w:val="22"/>
        </w:rPr>
        <w:t xml:space="preserve">Categorisation of the conservation status of the </w:t>
      </w:r>
      <w:r w:rsidR="00F17A96">
        <w:rPr>
          <w:rFonts w:ascii="Arial" w:hAnsi="Arial" w:cs="Arial"/>
          <w:sz w:val="22"/>
          <w:szCs w:val="22"/>
        </w:rPr>
        <w:t>b</w:t>
      </w:r>
      <w:r w:rsidRPr="00284865">
        <w:rPr>
          <w:rFonts w:ascii="Arial" w:hAnsi="Arial" w:cs="Arial"/>
          <w:sz w:val="22"/>
          <w:szCs w:val="22"/>
        </w:rPr>
        <w:t xml:space="preserve">road-toothed </w:t>
      </w:r>
      <w:r w:rsidR="00F17A96">
        <w:rPr>
          <w:rFonts w:ascii="Arial" w:hAnsi="Arial" w:cs="Arial"/>
          <w:sz w:val="22"/>
          <w:szCs w:val="22"/>
        </w:rPr>
        <w:t>r</w:t>
      </w:r>
      <w:r w:rsidRPr="00284865">
        <w:rPr>
          <w:rFonts w:ascii="Arial" w:hAnsi="Arial" w:cs="Arial"/>
          <w:sz w:val="22"/>
          <w:szCs w:val="22"/>
        </w:rPr>
        <w:t>at (mainland) is hampered by limited knowledge of the total population size, population trends, and area of occupancy.</w:t>
      </w:r>
      <w:r w:rsidR="00F17A96">
        <w:rPr>
          <w:rFonts w:ascii="Arial" w:hAnsi="Arial" w:cs="Arial"/>
          <w:sz w:val="22"/>
          <w:szCs w:val="22"/>
        </w:rPr>
        <w:t xml:space="preserve"> However,</w:t>
      </w:r>
      <w:r w:rsidRPr="00284865">
        <w:rPr>
          <w:rFonts w:ascii="Arial" w:hAnsi="Arial" w:cs="Arial"/>
          <w:sz w:val="22"/>
          <w:szCs w:val="22"/>
        </w:rPr>
        <w:t xml:space="preserve"> </w:t>
      </w:r>
      <w:r>
        <w:rPr>
          <w:rFonts w:ascii="Arial" w:hAnsi="Arial" w:cs="Arial"/>
          <w:sz w:val="22"/>
          <w:szCs w:val="22"/>
        </w:rPr>
        <w:t>t</w:t>
      </w:r>
      <w:r w:rsidRPr="00284865">
        <w:rPr>
          <w:rFonts w:ascii="Arial" w:hAnsi="Arial" w:cs="Arial"/>
          <w:sz w:val="22"/>
          <w:szCs w:val="22"/>
        </w:rPr>
        <w:t>here is continuing decline in habitat suitability and extent, area of occupancy, number of subpopulations and population size, and</w:t>
      </w:r>
      <w:r w:rsidR="00F17A96" w:rsidRPr="00F17A96">
        <w:rPr>
          <w:rFonts w:ascii="Arial" w:hAnsi="Arial" w:cs="Arial"/>
          <w:sz w:val="22"/>
          <w:szCs w:val="22"/>
        </w:rPr>
        <w:t xml:space="preserve"> </w:t>
      </w:r>
      <w:r w:rsidR="00F17A96">
        <w:rPr>
          <w:rFonts w:ascii="Arial" w:hAnsi="Arial" w:cs="Arial"/>
          <w:sz w:val="22"/>
          <w:szCs w:val="22"/>
        </w:rPr>
        <w:t>Woinarski et al. (2014) infer</w:t>
      </w:r>
      <w:r w:rsidRPr="00284865">
        <w:rPr>
          <w:rFonts w:ascii="Arial" w:hAnsi="Arial" w:cs="Arial"/>
          <w:sz w:val="22"/>
          <w:szCs w:val="22"/>
        </w:rPr>
        <w:t xml:space="preserve"> the overall rate of this population size decline </w:t>
      </w:r>
      <w:r w:rsidR="00F17A96">
        <w:rPr>
          <w:rFonts w:ascii="Arial" w:hAnsi="Arial" w:cs="Arial"/>
          <w:sz w:val="22"/>
          <w:szCs w:val="22"/>
        </w:rPr>
        <w:t>to be &gt;30% over 10 years.</w:t>
      </w:r>
      <w:r w:rsidR="00E02346">
        <w:rPr>
          <w:rFonts w:ascii="Arial" w:hAnsi="Arial" w:cs="Arial"/>
          <w:sz w:val="22"/>
          <w:szCs w:val="22"/>
        </w:rPr>
        <w:t xml:space="preserve"> Threats are ongoing. </w:t>
      </w:r>
    </w:p>
    <w:p w:rsidR="009D21A2" w:rsidRDefault="009D21A2" w:rsidP="009D21A2">
      <w:pPr>
        <w:rPr>
          <w:rFonts w:ascii="Arial" w:hAnsi="Arial" w:cs="Arial"/>
          <w:sz w:val="22"/>
          <w:szCs w:val="22"/>
        </w:rPr>
      </w:pPr>
    </w:p>
    <w:p w:rsidR="006C6378" w:rsidRDefault="00284865" w:rsidP="008114E4">
      <w:pPr>
        <w:spacing w:after="12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Vulnerable </w:t>
      </w:r>
      <w:r>
        <w:rPr>
          <w:rFonts w:ascii="Arial" w:hAnsi="Arial" w:cs="Arial"/>
          <w:sz w:val="22"/>
          <w:szCs w:val="22"/>
        </w:rPr>
        <w:t>under criteria A2b</w:t>
      </w:r>
      <w:proofErr w:type="gramStart"/>
      <w:r>
        <w:rPr>
          <w:rFonts w:ascii="Arial" w:hAnsi="Arial" w:cs="Arial"/>
          <w:sz w:val="22"/>
          <w:szCs w:val="22"/>
        </w:rPr>
        <w:t>,c,e</w:t>
      </w:r>
      <w:proofErr w:type="gramEnd"/>
      <w:r>
        <w:rPr>
          <w:rFonts w:ascii="Arial" w:hAnsi="Arial" w:cs="Arial"/>
          <w:sz w:val="22"/>
          <w:szCs w:val="22"/>
        </w:rPr>
        <w:t>; A3b,c,e; A4b,c,e</w:t>
      </w:r>
      <w:r w:rsidR="00064A65" w:rsidRPr="003659B1">
        <w:rPr>
          <w:rFonts w:ascii="Arial" w:hAnsi="Arial" w:cs="Arial"/>
          <w:sz w:val="22"/>
          <w:szCs w:val="22"/>
        </w:rPr>
        <w:t xml:space="preserve">. However, the purpose of this consultation </w:t>
      </w:r>
      <w:r w:rsidR="00064A65">
        <w:rPr>
          <w:rFonts w:ascii="Arial" w:hAnsi="Arial" w:cs="Arial"/>
          <w:sz w:val="22"/>
          <w:szCs w:val="22"/>
        </w:rPr>
        <w:t>document</w:t>
      </w:r>
      <w:r w:rsidR="00064A65"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00064A65"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64A65">
        <w:rPr>
          <w:rFonts w:ascii="Arial" w:hAnsi="Arial" w:cs="Arial"/>
          <w:sz w:val="22"/>
          <w:szCs w:val="22"/>
        </w:rPr>
        <w:t>.</w:t>
      </w:r>
    </w:p>
    <w:p w:rsidR="00ED3E10" w:rsidRDefault="00ED3E10" w:rsidP="003F4D21">
      <w:pPr>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2.</w:t>
            </w:r>
            <w:r w:rsidRPr="00506605">
              <w:rPr>
                <w:rFonts w:ascii="Arial" w:hAnsi="Arial" w:cs="Arial"/>
                <w:b/>
                <w:color w:val="FFFFFF" w:themeColor="background1"/>
                <w:sz w:val="22"/>
                <w:szCs w:val="22"/>
              </w:rPr>
              <w:tab/>
              <w:t>Geographic distribution is precarious 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of locations or subpopulations; (</w:t>
            </w:r>
            <w:r w:rsidR="008A546C">
              <w:rPr>
                <w:rFonts w:ascii="Arial" w:hAnsi="Arial" w:cs="Arial"/>
                <w:sz w:val="18"/>
                <w:szCs w:val="18"/>
              </w:rPr>
              <w:t xml:space="preserve">iv) </w:t>
            </w:r>
            <w:r w:rsidRPr="00715477">
              <w:rPr>
                <w:rFonts w:ascii="Arial" w:hAnsi="Arial" w:cs="Arial"/>
                <w:sz w:val="18"/>
                <w:szCs w:val="18"/>
              </w:rPr>
              <w:t>number of mature individuals</w:t>
            </w:r>
          </w:p>
        </w:tc>
      </w:tr>
    </w:tbl>
    <w:p w:rsidR="0020235A" w:rsidRDefault="0020235A" w:rsidP="003F4D21">
      <w:pPr>
        <w:rPr>
          <w:rFonts w:ascii="Arial" w:hAnsi="Arial"/>
          <w:sz w:val="22"/>
        </w:rPr>
      </w:pPr>
    </w:p>
    <w:p w:rsidR="003F4D21" w:rsidRPr="00F261AB" w:rsidRDefault="003F4D21" w:rsidP="003F4D21">
      <w:pPr>
        <w:rPr>
          <w:rFonts w:ascii="Arial" w:hAnsi="Arial"/>
          <w:b/>
          <w:sz w:val="22"/>
        </w:rPr>
      </w:pPr>
      <w:r w:rsidRPr="00F261AB">
        <w:rPr>
          <w:rFonts w:ascii="Arial" w:hAnsi="Arial"/>
          <w:b/>
          <w:sz w:val="22"/>
        </w:rPr>
        <w:t>Evidence:</w:t>
      </w:r>
    </w:p>
    <w:p w:rsidR="004E0590" w:rsidRPr="00F261AB" w:rsidRDefault="004E0590" w:rsidP="003F4D21">
      <w:pPr>
        <w:rPr>
          <w:rFonts w:ascii="Arial" w:hAnsi="Arial"/>
          <w:sz w:val="22"/>
        </w:rPr>
      </w:pPr>
    </w:p>
    <w:p w:rsidR="004A491C" w:rsidRPr="00F261AB" w:rsidRDefault="00E02346" w:rsidP="00B23360">
      <w:pPr>
        <w:pStyle w:val="CAheading"/>
        <w:spacing w:after="0"/>
        <w:rPr>
          <w:b w:val="0"/>
        </w:rPr>
      </w:pPr>
      <w:r>
        <w:rPr>
          <w:b w:val="0"/>
        </w:rPr>
        <w:t>Woinarski et al. (2014) estimate t</w:t>
      </w:r>
      <w:r w:rsidR="009D21A2" w:rsidRPr="00F261AB">
        <w:rPr>
          <w:b w:val="0"/>
        </w:rPr>
        <w:t>he exte</w:t>
      </w:r>
      <w:r w:rsidR="000337F6">
        <w:rPr>
          <w:b w:val="0"/>
        </w:rPr>
        <w:t>nt of occurrence to be</w:t>
      </w:r>
      <w:r w:rsidR="009D21A2" w:rsidRPr="00F261AB">
        <w:rPr>
          <w:b w:val="0"/>
        </w:rPr>
        <w:t xml:space="preserve"> </w:t>
      </w:r>
      <w:r w:rsidR="00F261AB">
        <w:rPr>
          <w:b w:val="0"/>
        </w:rPr>
        <w:t xml:space="preserve">31 </w:t>
      </w:r>
      <w:r w:rsidR="000337F6" w:rsidRPr="000337F6">
        <w:rPr>
          <w:b w:val="0"/>
        </w:rPr>
        <w:t>300</w:t>
      </w:r>
      <w:r w:rsidR="009D21A2" w:rsidRPr="000337F6">
        <w:rPr>
          <w:b w:val="0"/>
        </w:rPr>
        <w:t xml:space="preserve"> km</w:t>
      </w:r>
      <w:r w:rsidR="009D21A2" w:rsidRPr="000337F6">
        <w:rPr>
          <w:b w:val="0"/>
          <w:vertAlign w:val="superscript"/>
        </w:rPr>
        <w:t>2</w:t>
      </w:r>
      <w:r>
        <w:rPr>
          <w:b w:val="0"/>
        </w:rPr>
        <w:t>, and t</w:t>
      </w:r>
      <w:r w:rsidR="009D21A2" w:rsidRPr="00F261AB">
        <w:rPr>
          <w:b w:val="0"/>
        </w:rPr>
        <w:t>he area of occupancy</w:t>
      </w:r>
      <w:r w:rsidR="00F261AB">
        <w:rPr>
          <w:b w:val="0"/>
        </w:rPr>
        <w:t xml:space="preserve"> likely to be &gt; </w:t>
      </w:r>
      <w:r w:rsidR="009D21A2" w:rsidRPr="00F261AB">
        <w:rPr>
          <w:b w:val="0"/>
        </w:rPr>
        <w:t>2000km</w:t>
      </w:r>
      <w:r w:rsidR="009D21A2" w:rsidRPr="00F261AB">
        <w:rPr>
          <w:b w:val="0"/>
          <w:vertAlign w:val="superscript"/>
        </w:rPr>
        <w:t>2</w:t>
      </w:r>
      <w:r w:rsidR="00F261AB">
        <w:rPr>
          <w:b w:val="0"/>
        </w:rPr>
        <w:t xml:space="preserve">. Both are considered to be declining. </w:t>
      </w:r>
      <w:r w:rsidR="009D21A2" w:rsidRPr="00F261AB">
        <w:rPr>
          <w:b w:val="0"/>
        </w:rPr>
        <w:t>The subspecies occurs at &gt;10 locations</w:t>
      </w:r>
      <w:r w:rsidR="00F261AB">
        <w:rPr>
          <w:b w:val="0"/>
        </w:rPr>
        <w:t xml:space="preserve"> but the population dis</w:t>
      </w:r>
      <w:r w:rsidR="00F66963">
        <w:rPr>
          <w:b w:val="0"/>
        </w:rPr>
        <w:t xml:space="preserve">tribution is highly fragmented </w:t>
      </w:r>
      <w:r w:rsidR="00260C62" w:rsidRPr="00F261AB">
        <w:rPr>
          <w:b w:val="0"/>
        </w:rPr>
        <w:t>(Woinarski et al., 2014).</w:t>
      </w:r>
    </w:p>
    <w:p w:rsidR="00E978F1" w:rsidRPr="007A2885" w:rsidRDefault="00E978F1" w:rsidP="003F4D21">
      <w:pPr>
        <w:rPr>
          <w:rFonts w:ascii="Arial" w:hAnsi="Arial"/>
          <w:color w:val="FF0000"/>
          <w:sz w:val="22"/>
        </w:rPr>
      </w:pPr>
    </w:p>
    <w:p w:rsidR="003F4D21" w:rsidRDefault="00F66963" w:rsidP="00116E55">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D47341" w:rsidRPr="003659B1">
        <w:rPr>
          <w:rFonts w:ascii="Arial" w:hAnsi="Arial" w:cs="Arial"/>
          <w:sz w:val="22"/>
          <w:szCs w:val="22"/>
        </w:rPr>
        <w:t xml:space="preserve">However, the purpose of this consultation </w:t>
      </w:r>
      <w:r w:rsidR="00D47341">
        <w:rPr>
          <w:rFonts w:ascii="Arial" w:hAnsi="Arial" w:cs="Arial"/>
          <w:sz w:val="22"/>
          <w:szCs w:val="22"/>
        </w:rPr>
        <w:t>document</w:t>
      </w:r>
      <w:r w:rsidR="00D47341"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D47341">
        <w:rPr>
          <w:rFonts w:ascii="Arial" w:hAnsi="Arial" w:cs="Arial"/>
          <w:sz w:val="22"/>
          <w:szCs w:val="22"/>
        </w:rPr>
        <w:t>’</w:t>
      </w:r>
      <w:r w:rsidR="00D47341"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D47341">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ED3E10">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t>Small population size and decline</w:t>
            </w:r>
          </w:p>
        </w:tc>
      </w:tr>
      <w:tr w:rsidR="003F4D21" w:rsidRPr="00715477" w:rsidTr="00ED3E10">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ED3E10">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008A546C">
              <w:rPr>
                <w:rFonts w:ascii="Arial" w:hAnsi="Arial" w:cs="Arial"/>
                <w:b/>
                <w:sz w:val="18"/>
                <w:szCs w:val="18"/>
              </w:rPr>
              <w:t>% in 5</w:t>
            </w:r>
            <w:r w:rsidRPr="003D4002">
              <w:rPr>
                <w:rFonts w:ascii="Arial" w:hAnsi="Arial" w:cs="Arial"/>
                <w:b/>
                <w:sz w:val="18"/>
                <w:szCs w:val="18"/>
              </w:rPr>
              <w:t xml:space="preserve"> years or </w:t>
            </w:r>
            <w:r w:rsidR="008A546C">
              <w:rPr>
                <w:rFonts w:ascii="Arial" w:hAnsi="Arial" w:cs="Arial"/>
                <w:b/>
                <w:sz w:val="18"/>
                <w:szCs w:val="18"/>
              </w:rPr>
              <w:t>2</w:t>
            </w:r>
            <w:r w:rsidRPr="003D4002">
              <w:rPr>
                <w:rFonts w:ascii="Arial" w:hAnsi="Arial" w:cs="Arial"/>
                <w:b/>
                <w:sz w:val="18"/>
                <w:szCs w:val="18"/>
              </w:rPr>
              <w:t xml:space="preserve"> generation</w:t>
            </w:r>
            <w:r w:rsidR="008A546C">
              <w:rPr>
                <w:rFonts w:ascii="Arial" w:hAnsi="Arial" w:cs="Arial"/>
                <w:b/>
                <w:sz w:val="18"/>
                <w:szCs w:val="18"/>
              </w:rPr>
              <w:t>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ED3E10">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ED3E10">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ED3E10">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ED3E10">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ED3E10" w:rsidRDefault="00ED3E10" w:rsidP="00ED3E10">
      <w:pPr>
        <w:rPr>
          <w:rFonts w:ascii="Arial" w:hAnsi="Arial"/>
          <w:sz w:val="22"/>
        </w:rPr>
      </w:pPr>
    </w:p>
    <w:p w:rsidR="00ED3E10" w:rsidRDefault="00ED3E10" w:rsidP="00ED3E10">
      <w:pPr>
        <w:rPr>
          <w:rFonts w:ascii="Arial" w:hAnsi="Arial"/>
          <w:b/>
          <w:sz w:val="22"/>
        </w:rPr>
      </w:pPr>
      <w:r w:rsidRPr="009975EA">
        <w:rPr>
          <w:rFonts w:ascii="Arial" w:hAnsi="Arial"/>
          <w:b/>
          <w:sz w:val="22"/>
        </w:rPr>
        <w:t>Evidence</w:t>
      </w:r>
      <w:r>
        <w:rPr>
          <w:rFonts w:ascii="Arial" w:hAnsi="Arial"/>
          <w:b/>
          <w:sz w:val="22"/>
        </w:rPr>
        <w:t>:</w:t>
      </w:r>
    </w:p>
    <w:p w:rsidR="008C70C4" w:rsidRDefault="008C70C4" w:rsidP="00ED3E10">
      <w:pPr>
        <w:rPr>
          <w:rFonts w:ascii="Arial" w:hAnsi="Arial"/>
          <w:sz w:val="22"/>
        </w:rPr>
      </w:pPr>
    </w:p>
    <w:p w:rsidR="00F66963" w:rsidRPr="00F66963" w:rsidRDefault="00C91BFB" w:rsidP="00F66963">
      <w:pPr>
        <w:rPr>
          <w:rFonts w:ascii="Arial" w:hAnsi="Arial" w:cs="Arial"/>
          <w:color w:val="000000"/>
          <w:sz w:val="22"/>
          <w:szCs w:val="22"/>
        </w:rPr>
      </w:pPr>
      <w:r w:rsidRPr="00F66963">
        <w:rPr>
          <w:rFonts w:ascii="Arial" w:hAnsi="Arial" w:cs="Arial"/>
          <w:color w:val="000000"/>
          <w:sz w:val="22"/>
          <w:szCs w:val="22"/>
        </w:rPr>
        <w:t>There are no robust estimates of the population size, nor that of most subpopulations</w:t>
      </w:r>
      <w:r w:rsidR="00E02346">
        <w:rPr>
          <w:rFonts w:ascii="Arial" w:hAnsi="Arial" w:cs="Arial"/>
          <w:color w:val="000000"/>
          <w:sz w:val="22"/>
          <w:szCs w:val="22"/>
        </w:rPr>
        <w:t>, of the broad-toothed rat (</w:t>
      </w:r>
      <w:proofErr w:type="spellStart"/>
      <w:r w:rsidR="00E02346">
        <w:rPr>
          <w:rFonts w:ascii="Arial" w:hAnsi="Arial" w:cs="Arial"/>
          <w:color w:val="000000"/>
          <w:sz w:val="22"/>
          <w:szCs w:val="22"/>
        </w:rPr>
        <w:t>mainlan</w:t>
      </w:r>
      <w:proofErr w:type="spellEnd"/>
      <w:r w:rsidR="00E02346">
        <w:rPr>
          <w:rFonts w:ascii="Arial" w:hAnsi="Arial" w:cs="Arial"/>
          <w:color w:val="000000"/>
          <w:sz w:val="22"/>
          <w:szCs w:val="22"/>
        </w:rPr>
        <w:t>). In suitable habitat</w:t>
      </w:r>
      <w:r w:rsidRPr="00F66963">
        <w:rPr>
          <w:rFonts w:ascii="Arial" w:hAnsi="Arial" w:cs="Arial"/>
          <w:color w:val="000000"/>
          <w:sz w:val="22"/>
          <w:szCs w:val="22"/>
        </w:rPr>
        <w:t xml:space="preserve"> it may attain relatively high densities: the density of one subpopulation in Kosciusko National Park was 12.1 individuals/ha (range 8-19/ha) during a 12 year period (</w:t>
      </w:r>
      <w:proofErr w:type="spellStart"/>
      <w:r w:rsidRPr="00F66963">
        <w:rPr>
          <w:rFonts w:ascii="Arial" w:hAnsi="Arial" w:cs="Arial"/>
          <w:color w:val="000000"/>
          <w:sz w:val="22"/>
          <w:szCs w:val="22"/>
        </w:rPr>
        <w:t>Happold</w:t>
      </w:r>
      <w:proofErr w:type="spellEnd"/>
      <w:r w:rsidR="00E02346">
        <w:rPr>
          <w:rFonts w:ascii="Arial" w:hAnsi="Arial" w:cs="Arial"/>
          <w:color w:val="000000"/>
          <w:sz w:val="22"/>
          <w:szCs w:val="22"/>
        </w:rPr>
        <w:t>,</w:t>
      </w:r>
      <w:r w:rsidRPr="00F66963">
        <w:rPr>
          <w:rFonts w:ascii="Arial" w:hAnsi="Arial" w:cs="Arial"/>
          <w:color w:val="000000"/>
          <w:sz w:val="22"/>
          <w:szCs w:val="22"/>
        </w:rPr>
        <w:t xml:space="preserve"> 1989, 1998).  However, most sources consider it</w:t>
      </w:r>
      <w:r w:rsidR="00E02346">
        <w:rPr>
          <w:rFonts w:ascii="Arial" w:hAnsi="Arial" w:cs="Arial"/>
          <w:color w:val="000000"/>
          <w:sz w:val="22"/>
          <w:szCs w:val="22"/>
        </w:rPr>
        <w:t xml:space="preserve"> to be</w:t>
      </w:r>
      <w:r w:rsidRPr="00F66963">
        <w:rPr>
          <w:rFonts w:ascii="Arial" w:hAnsi="Arial" w:cs="Arial"/>
          <w:color w:val="000000"/>
          <w:sz w:val="22"/>
          <w:szCs w:val="22"/>
        </w:rPr>
        <w:t xml:space="preserve"> scarce and patchily distributed: Seebeck and </w:t>
      </w:r>
      <w:proofErr w:type="spellStart"/>
      <w:r w:rsidRPr="00F66963">
        <w:rPr>
          <w:rFonts w:ascii="Arial" w:hAnsi="Arial" w:cs="Arial"/>
          <w:color w:val="000000"/>
          <w:sz w:val="22"/>
          <w:szCs w:val="22"/>
        </w:rPr>
        <w:t>Menkhorst</w:t>
      </w:r>
      <w:proofErr w:type="spellEnd"/>
      <w:r w:rsidRPr="00F66963">
        <w:rPr>
          <w:rFonts w:ascii="Arial" w:hAnsi="Arial" w:cs="Arial"/>
          <w:color w:val="000000"/>
          <w:sz w:val="22"/>
          <w:szCs w:val="22"/>
        </w:rPr>
        <w:t xml:space="preserve"> (2000) noted that it was ‘generally rare and localised, but may be locally common in appropriate</w:t>
      </w:r>
      <w:r w:rsidR="00E02346">
        <w:rPr>
          <w:rFonts w:ascii="Arial" w:hAnsi="Arial" w:cs="Arial"/>
          <w:color w:val="000000"/>
          <w:sz w:val="22"/>
          <w:szCs w:val="22"/>
        </w:rPr>
        <w:t xml:space="preserve"> habitat’;</w:t>
      </w:r>
      <w:r w:rsidRPr="00F66963">
        <w:rPr>
          <w:rFonts w:ascii="Arial" w:hAnsi="Arial" w:cs="Arial"/>
          <w:color w:val="000000"/>
          <w:sz w:val="22"/>
          <w:szCs w:val="22"/>
        </w:rPr>
        <w:t xml:space="preserve"> </w:t>
      </w:r>
      <w:proofErr w:type="spellStart"/>
      <w:r w:rsidRPr="00F66963">
        <w:rPr>
          <w:rFonts w:ascii="Arial" w:hAnsi="Arial" w:cs="Arial"/>
          <w:color w:val="000000"/>
          <w:sz w:val="22"/>
          <w:szCs w:val="22"/>
        </w:rPr>
        <w:t>Happold</w:t>
      </w:r>
      <w:proofErr w:type="spellEnd"/>
      <w:r w:rsidRPr="00F66963">
        <w:rPr>
          <w:rFonts w:ascii="Arial" w:hAnsi="Arial" w:cs="Arial"/>
          <w:color w:val="000000"/>
          <w:sz w:val="22"/>
          <w:szCs w:val="22"/>
        </w:rPr>
        <w:t xml:space="preserve"> (2008) considered it ‘sparse to common’; and </w:t>
      </w:r>
      <w:proofErr w:type="spellStart"/>
      <w:r w:rsidRPr="00F66963">
        <w:rPr>
          <w:rFonts w:ascii="Arial" w:hAnsi="Arial" w:cs="Arial"/>
          <w:color w:val="000000"/>
          <w:sz w:val="22"/>
          <w:szCs w:val="22"/>
        </w:rPr>
        <w:t>Menkhorst</w:t>
      </w:r>
      <w:proofErr w:type="spellEnd"/>
      <w:r w:rsidRPr="00F66963">
        <w:rPr>
          <w:rFonts w:ascii="Arial" w:hAnsi="Arial" w:cs="Arial"/>
          <w:color w:val="000000"/>
          <w:sz w:val="22"/>
          <w:szCs w:val="22"/>
        </w:rPr>
        <w:t xml:space="preserve"> </w:t>
      </w:r>
      <w:r w:rsidRPr="00F66963">
        <w:rPr>
          <w:rFonts w:ascii="Arial" w:hAnsi="Arial" w:cs="Arial"/>
          <w:i/>
          <w:color w:val="000000"/>
          <w:sz w:val="22"/>
          <w:szCs w:val="22"/>
        </w:rPr>
        <w:t>et al</w:t>
      </w:r>
      <w:r w:rsidRPr="00F66963">
        <w:rPr>
          <w:rFonts w:ascii="Arial" w:hAnsi="Arial" w:cs="Arial"/>
          <w:color w:val="000000"/>
          <w:sz w:val="22"/>
          <w:szCs w:val="22"/>
        </w:rPr>
        <w:t>. (2008) considered it ‘not a common species’.</w:t>
      </w:r>
      <w:r w:rsidR="00E02346">
        <w:rPr>
          <w:rFonts w:ascii="Arial" w:hAnsi="Arial" w:cs="Arial"/>
          <w:color w:val="000000"/>
          <w:sz w:val="22"/>
          <w:szCs w:val="22"/>
        </w:rPr>
        <w:t xml:space="preserve"> However, </w:t>
      </w:r>
      <w:r w:rsidR="0099132F">
        <w:rPr>
          <w:rFonts w:ascii="Arial" w:hAnsi="Arial" w:cs="Arial"/>
          <w:sz w:val="22"/>
          <w:szCs w:val="22"/>
        </w:rPr>
        <w:t>Woinarski et al. (2014)</w:t>
      </w:r>
      <w:r w:rsidR="00F66963">
        <w:rPr>
          <w:rFonts w:ascii="Arial" w:hAnsi="Arial" w:cs="Arial"/>
          <w:sz w:val="22"/>
          <w:szCs w:val="22"/>
        </w:rPr>
        <w:t xml:space="preserve"> </w:t>
      </w:r>
      <w:r w:rsidR="00E02346">
        <w:rPr>
          <w:rFonts w:ascii="Arial" w:hAnsi="Arial" w:cs="Arial"/>
          <w:sz w:val="22"/>
          <w:szCs w:val="22"/>
        </w:rPr>
        <w:t xml:space="preserve">consider that </w:t>
      </w:r>
      <w:r w:rsidR="00F66963">
        <w:rPr>
          <w:rFonts w:ascii="Arial" w:hAnsi="Arial" w:cs="Arial"/>
          <w:sz w:val="22"/>
          <w:szCs w:val="22"/>
        </w:rPr>
        <w:t xml:space="preserve">the population size </w:t>
      </w:r>
      <w:r w:rsidR="00F66963">
        <w:rPr>
          <w:rFonts w:ascii="Arial" w:hAnsi="Arial" w:cs="Arial"/>
          <w:color w:val="000000"/>
          <w:sz w:val="22"/>
          <w:szCs w:val="22"/>
        </w:rPr>
        <w:t xml:space="preserve">is </w:t>
      </w:r>
      <w:r w:rsidR="0099132F">
        <w:rPr>
          <w:rFonts w:ascii="Arial" w:hAnsi="Arial" w:cs="Arial"/>
          <w:color w:val="000000"/>
          <w:sz w:val="22"/>
          <w:szCs w:val="22"/>
        </w:rPr>
        <w:t>‘</w:t>
      </w:r>
      <w:r w:rsidR="00F66963">
        <w:rPr>
          <w:rFonts w:ascii="Arial" w:hAnsi="Arial" w:cs="Arial"/>
          <w:color w:val="000000"/>
          <w:sz w:val="22"/>
          <w:szCs w:val="22"/>
        </w:rPr>
        <w:t>probably substantially &gt; 10 000 mature individuals.’</w:t>
      </w:r>
    </w:p>
    <w:p w:rsidR="00CB0A3D" w:rsidRDefault="00CB0A3D" w:rsidP="00707154">
      <w:pPr>
        <w:rPr>
          <w:rFonts w:ascii="Arial" w:hAnsi="Arial" w:cs="Arial"/>
          <w:sz w:val="22"/>
          <w:szCs w:val="22"/>
        </w:rPr>
      </w:pPr>
    </w:p>
    <w:p w:rsidR="003F4D21" w:rsidRDefault="000F47F5" w:rsidP="00834EB9">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F56A4E" w:rsidRDefault="00F56A4E" w:rsidP="00707154">
      <w:pPr>
        <w:rPr>
          <w:rFonts w:ascii="Arial" w:hAnsi="Arial" w:cs="Arial"/>
          <w:sz w:val="22"/>
          <w:szCs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70715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8E0A2B">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t xml:space="preserve">Very small population </w:t>
            </w:r>
          </w:p>
        </w:tc>
      </w:tr>
      <w:tr w:rsidR="003F4D21" w:rsidRPr="00715477" w:rsidTr="00707154">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707154">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4D4383" w:rsidRDefault="004D4383" w:rsidP="003F4D21">
      <w:pPr>
        <w:rPr>
          <w:rFonts w:ascii="Arial" w:hAnsi="Arial" w:cs="Arial"/>
          <w:b/>
          <w:sz w:val="22"/>
          <w:szCs w:val="22"/>
        </w:rPr>
      </w:pPr>
    </w:p>
    <w:p w:rsidR="00E02346" w:rsidRPr="00F66963" w:rsidRDefault="00E02346" w:rsidP="00E02346">
      <w:pPr>
        <w:rPr>
          <w:rFonts w:ascii="Arial" w:hAnsi="Arial" w:cs="Arial"/>
          <w:color w:val="000000"/>
          <w:sz w:val="22"/>
          <w:szCs w:val="22"/>
        </w:rPr>
      </w:pPr>
      <w:r>
        <w:rPr>
          <w:rFonts w:ascii="Arial" w:hAnsi="Arial" w:cs="Arial"/>
          <w:sz w:val="22"/>
          <w:szCs w:val="22"/>
        </w:rPr>
        <w:t xml:space="preserve">Woinarski et al. (2014) consider that the population size </w:t>
      </w:r>
      <w:r>
        <w:rPr>
          <w:rFonts w:ascii="Arial" w:hAnsi="Arial" w:cs="Arial"/>
          <w:color w:val="000000"/>
          <w:sz w:val="22"/>
          <w:szCs w:val="22"/>
        </w:rPr>
        <w:t>is ‘probably substantially &gt; 10 000 mature individuals.’</w:t>
      </w:r>
    </w:p>
    <w:p w:rsidR="00F66963" w:rsidRDefault="00F66963" w:rsidP="0036457A">
      <w:pPr>
        <w:rPr>
          <w:rFonts w:ascii="Arial" w:hAnsi="Arial" w:cs="Arial"/>
          <w:sz w:val="22"/>
          <w:szCs w:val="22"/>
        </w:rPr>
      </w:pPr>
    </w:p>
    <w:p w:rsidR="003F4D21" w:rsidRDefault="004F6E9D" w:rsidP="0036457A">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8045D5">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0214F" w:rsidRPr="0040214F" w:rsidRDefault="0040214F" w:rsidP="0040214F">
      <w:pPr>
        <w:rPr>
          <w:rFonts w:ascii="Arial" w:hAnsi="Arial" w:cs="Arial"/>
          <w:sz w:val="22"/>
          <w:szCs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B82105">
      <w:pPr>
        <w:keepNext/>
        <w:rPr>
          <w:rFonts w:ascii="Arial" w:hAnsi="Arial"/>
          <w:sz w:val="22"/>
        </w:rPr>
      </w:pPr>
      <w:r w:rsidRPr="009975EA">
        <w:rPr>
          <w:rFonts w:ascii="Arial" w:hAnsi="Arial"/>
          <w:b/>
          <w:sz w:val="22"/>
        </w:rPr>
        <w:t>Evidence</w:t>
      </w:r>
      <w:r>
        <w:rPr>
          <w:rFonts w:ascii="Arial" w:hAnsi="Arial"/>
          <w:b/>
          <w:sz w:val="22"/>
        </w:rPr>
        <w:t>:</w:t>
      </w:r>
    </w:p>
    <w:p w:rsidR="003F4D21" w:rsidRDefault="003F4D21" w:rsidP="00B82105">
      <w:pPr>
        <w:keepNext/>
        <w:rPr>
          <w:rFonts w:ascii="Arial" w:hAnsi="Arial"/>
          <w:b/>
          <w:sz w:val="22"/>
        </w:rPr>
      </w:pPr>
    </w:p>
    <w:p w:rsidR="0040214F" w:rsidRDefault="0036457A" w:rsidP="004F6E9D">
      <w:pPr>
        <w:spacing w:after="240"/>
        <w:rPr>
          <w:rFonts w:ascii="Arial" w:hAnsi="Arial"/>
          <w:sz w:val="22"/>
        </w:rPr>
      </w:pPr>
      <w:r w:rsidRPr="000A27CE">
        <w:rPr>
          <w:rFonts w:ascii="Arial" w:hAnsi="Arial" w:cs="Arial"/>
          <w:sz w:val="22"/>
          <w:szCs w:val="22"/>
        </w:rPr>
        <w:t>No population viability analysis has been undertaken</w:t>
      </w:r>
      <w:r w:rsidR="0040214F">
        <w:rPr>
          <w:rFonts w:ascii="Arial" w:hAnsi="Arial"/>
          <w:sz w:val="22"/>
        </w:rPr>
        <w:t>.</w:t>
      </w:r>
    </w:p>
    <w:p w:rsidR="004F6E9D" w:rsidRDefault="0040214F" w:rsidP="00F21BCB">
      <w:pPr>
        <w:spacing w:after="360"/>
        <w:rPr>
          <w:rFonts w:ascii="Arial" w:hAnsi="Arial" w:cs="Arial"/>
          <w:sz w:val="22"/>
          <w:szCs w:val="22"/>
        </w:rPr>
      </w:pPr>
      <w:r>
        <w:rPr>
          <w:rFonts w:ascii="Arial" w:hAnsi="Arial" w:cs="Arial"/>
          <w:sz w:val="22"/>
          <w:szCs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8045D5">
        <w:rPr>
          <w:rFonts w:ascii="Arial" w:hAnsi="Arial" w:cs="Arial"/>
          <w:sz w:val="22"/>
          <w:szCs w:val="22"/>
        </w:rPr>
        <w:t>subspecies</w:t>
      </w:r>
      <w:r w:rsidR="004F6E9D" w:rsidRPr="003659B1">
        <w:rPr>
          <w:rFonts w:ascii="Arial" w:hAnsi="Arial" w:cs="Arial"/>
          <w:sz w:val="22"/>
          <w:szCs w:val="22"/>
        </w:rPr>
        <w:t xml:space="preserve">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D65953" w:rsidRDefault="0040214F" w:rsidP="00D65953">
      <w:pPr>
        <w:spacing w:after="240"/>
        <w:rPr>
          <w:rFonts w:ascii="Arial" w:hAnsi="Arial" w:cs="Arial"/>
          <w:sz w:val="22"/>
          <w:szCs w:val="22"/>
        </w:rPr>
      </w:pPr>
      <w:r>
        <w:rPr>
          <w:rFonts w:ascii="Arial" w:hAnsi="Arial" w:cs="Arial"/>
          <w:sz w:val="22"/>
          <w:szCs w:val="22"/>
        </w:rPr>
        <w:t xml:space="preserve">A decision about whether there should be a national recovery plan for this </w:t>
      </w:r>
      <w:r w:rsidR="008045D5">
        <w:rPr>
          <w:rFonts w:ascii="Arial" w:hAnsi="Arial" w:cs="Arial"/>
          <w:sz w:val="22"/>
          <w:szCs w:val="22"/>
        </w:rPr>
        <w:t>subspecies</w:t>
      </w:r>
      <w:r>
        <w:rPr>
          <w:rFonts w:ascii="Arial" w:hAnsi="Arial" w:cs="Arial"/>
          <w:sz w:val="22"/>
          <w:szCs w:val="22"/>
        </w:rPr>
        <w:t xml:space="preserve"> has not yet been determined. 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B4616" w:rsidRDefault="008B4616" w:rsidP="008B4616">
      <w:pPr>
        <w:keepNext/>
        <w:spacing w:before="240" w:after="240"/>
        <w:rPr>
          <w:rFonts w:ascii="Arial" w:hAnsi="Arial" w:cs="Arial"/>
          <w:b/>
          <w:sz w:val="22"/>
          <w:szCs w:val="22"/>
        </w:rPr>
      </w:pPr>
      <w:r>
        <w:rPr>
          <w:rFonts w:ascii="Arial" w:hAnsi="Arial" w:cs="Arial"/>
          <w:b/>
          <w:sz w:val="22"/>
          <w:szCs w:val="22"/>
        </w:rPr>
        <w:t>Primary Conservation Objectives</w:t>
      </w:r>
    </w:p>
    <w:p w:rsidR="008B4616" w:rsidRPr="00C827A4" w:rsidRDefault="008B4616" w:rsidP="008B4616">
      <w:pPr>
        <w:pStyle w:val="ListParagraph"/>
        <w:numPr>
          <w:ilvl w:val="0"/>
          <w:numId w:val="25"/>
        </w:numPr>
        <w:autoSpaceDE w:val="0"/>
        <w:autoSpaceDN w:val="0"/>
        <w:contextualSpacing w:val="0"/>
        <w:rPr>
          <w:rFonts w:ascii="Arial" w:hAnsi="Arial" w:cs="Arial"/>
          <w:sz w:val="22"/>
          <w:szCs w:val="22"/>
        </w:rPr>
      </w:pPr>
      <w:r w:rsidRPr="00C827A4">
        <w:rPr>
          <w:rFonts w:ascii="Arial" w:hAnsi="Arial" w:cs="Arial"/>
          <w:sz w:val="22"/>
          <w:szCs w:val="22"/>
        </w:rPr>
        <w:t>Manage threats to secure or increase overall population size.</w:t>
      </w:r>
    </w:p>
    <w:p w:rsidR="008B4616" w:rsidRPr="00C827A4" w:rsidRDefault="008B4616" w:rsidP="008B4616">
      <w:pPr>
        <w:pStyle w:val="ListParagraph"/>
        <w:numPr>
          <w:ilvl w:val="0"/>
          <w:numId w:val="25"/>
        </w:numPr>
        <w:autoSpaceDE w:val="0"/>
        <w:autoSpaceDN w:val="0"/>
        <w:contextualSpacing w:val="0"/>
        <w:rPr>
          <w:rFonts w:ascii="Arial" w:hAnsi="Arial" w:cs="Arial"/>
          <w:sz w:val="22"/>
          <w:szCs w:val="22"/>
        </w:rPr>
      </w:pPr>
      <w:r w:rsidRPr="00C827A4">
        <w:rPr>
          <w:rFonts w:ascii="Arial" w:hAnsi="Arial" w:cs="Arial"/>
          <w:sz w:val="22"/>
          <w:szCs w:val="22"/>
        </w:rPr>
        <w:t>Maintain viable</w:t>
      </w:r>
      <w:r w:rsidR="00C827A4" w:rsidRPr="00C827A4">
        <w:rPr>
          <w:rFonts w:ascii="Arial" w:hAnsi="Arial" w:cs="Arial"/>
          <w:sz w:val="22"/>
          <w:szCs w:val="22"/>
        </w:rPr>
        <w:t xml:space="preserve"> sub</w:t>
      </w:r>
      <w:r w:rsidRPr="00C827A4">
        <w:rPr>
          <w:rFonts w:ascii="Arial" w:hAnsi="Arial" w:cs="Arial"/>
          <w:sz w:val="22"/>
          <w:szCs w:val="22"/>
        </w:rPr>
        <w:t>populations at all known localities.</w:t>
      </w:r>
    </w:p>
    <w:p w:rsidR="00825EDD" w:rsidRDefault="00825EDD" w:rsidP="00D65953">
      <w:pPr>
        <w:keepNext/>
        <w:spacing w:before="240" w:after="240"/>
        <w:rPr>
          <w:rFonts w:ascii="Arial" w:hAnsi="Arial" w:cs="Arial"/>
          <w:b/>
          <w:sz w:val="22"/>
          <w:szCs w:val="22"/>
        </w:rPr>
      </w:pPr>
      <w:r>
        <w:rPr>
          <w:rFonts w:ascii="Arial" w:hAnsi="Arial" w:cs="Arial"/>
          <w:b/>
          <w:sz w:val="22"/>
          <w:szCs w:val="22"/>
        </w:rPr>
        <w:t>Conservation and Management Actions</w:t>
      </w:r>
    </w:p>
    <w:p w:rsidR="00E02346" w:rsidRDefault="00E02346" w:rsidP="00E02346">
      <w:pPr>
        <w:spacing w:before="240" w:after="240"/>
        <w:rPr>
          <w:rFonts w:ascii="Arial" w:hAnsi="Arial" w:cs="Arial"/>
          <w:sz w:val="22"/>
          <w:szCs w:val="22"/>
        </w:rPr>
      </w:pPr>
      <w:r w:rsidRPr="008B4616">
        <w:rPr>
          <w:rFonts w:ascii="Arial" w:hAnsi="Arial" w:cs="Arial"/>
          <w:sz w:val="22"/>
          <w:szCs w:val="22"/>
        </w:rPr>
        <w:t>Much of the current range of</w:t>
      </w:r>
      <w:r>
        <w:rPr>
          <w:rFonts w:ascii="Arial" w:hAnsi="Arial" w:cs="Arial"/>
          <w:sz w:val="22"/>
          <w:szCs w:val="22"/>
        </w:rPr>
        <w:t xml:space="preserve"> the broad-toothed r</w:t>
      </w:r>
      <w:r w:rsidRPr="008B4616">
        <w:rPr>
          <w:rFonts w:ascii="Arial" w:hAnsi="Arial" w:cs="Arial"/>
          <w:sz w:val="22"/>
          <w:szCs w:val="22"/>
        </w:rPr>
        <w:t>at is within conservation reserves, in some of which there is intensive and extensive management of some threats to this species. This species has also been the subject of a series of intensive researc</w:t>
      </w:r>
      <w:r>
        <w:rPr>
          <w:rFonts w:ascii="Arial" w:hAnsi="Arial" w:cs="Arial"/>
          <w:sz w:val="22"/>
          <w:szCs w:val="22"/>
        </w:rPr>
        <w:t xml:space="preserve">h studies, and some monitoring. </w:t>
      </w:r>
    </w:p>
    <w:p w:rsidR="00E02346" w:rsidRPr="00946108" w:rsidRDefault="00E02346" w:rsidP="00E02346">
      <w:pPr>
        <w:spacing w:before="240" w:after="240"/>
        <w:rPr>
          <w:rFonts w:ascii="Arial" w:hAnsi="Arial" w:cs="Arial"/>
          <w:b/>
          <w:sz w:val="22"/>
          <w:szCs w:val="22"/>
        </w:rPr>
      </w:pPr>
      <w:r>
        <w:rPr>
          <w:rFonts w:ascii="Arial" w:hAnsi="Arial" w:cs="Arial"/>
          <w:sz w:val="22"/>
          <w:szCs w:val="22"/>
        </w:rPr>
        <w:t xml:space="preserve">Recommended management actions for the broad-toothed rat (mainland) are outlined in the table below </w:t>
      </w:r>
      <w:r w:rsidRPr="00B84613">
        <w:rPr>
          <w:rFonts w:ascii="Arial" w:hAnsi="Arial" w:cs="Arial"/>
          <w:sz w:val="22"/>
          <w:szCs w:val="22"/>
        </w:rPr>
        <w:t>(Woinarski et al., 2014)</w:t>
      </w:r>
      <w:r>
        <w:rPr>
          <w:rFonts w:ascii="Arial" w:hAnsi="Arial" w:cs="Arial"/>
          <w:sz w:val="22"/>
          <w:szCs w:val="22"/>
        </w:rPr>
        <w:t xml:space="preserve">. </w:t>
      </w:r>
    </w:p>
    <w:tbl>
      <w:tblPr>
        <w:tblW w:w="9322"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AA78A2" w:rsidRPr="00AA78A2" w:rsidTr="00E02346">
        <w:trPr>
          <w:jc w:val="center"/>
        </w:trPr>
        <w:tc>
          <w:tcPr>
            <w:tcW w:w="3510" w:type="dxa"/>
            <w:shd w:val="clear" w:color="auto" w:fill="C0C0C0"/>
          </w:tcPr>
          <w:p w:rsidR="00AA78A2" w:rsidRPr="00AA78A2" w:rsidRDefault="00AA78A2" w:rsidP="00440AEA">
            <w:pPr>
              <w:rPr>
                <w:rFonts w:ascii="Arial" w:hAnsi="Arial" w:cs="Arial"/>
                <w:b/>
                <w:sz w:val="22"/>
                <w:szCs w:val="22"/>
              </w:rPr>
            </w:pPr>
            <w:r w:rsidRPr="00AA78A2">
              <w:rPr>
                <w:rFonts w:ascii="Arial" w:hAnsi="Arial" w:cs="Arial"/>
                <w:b/>
                <w:sz w:val="22"/>
                <w:szCs w:val="22"/>
              </w:rPr>
              <w:t>Theme</w:t>
            </w:r>
          </w:p>
        </w:tc>
        <w:tc>
          <w:tcPr>
            <w:tcW w:w="4173" w:type="dxa"/>
            <w:shd w:val="clear" w:color="auto" w:fill="C0C0C0"/>
          </w:tcPr>
          <w:p w:rsidR="00AA78A2" w:rsidRPr="00AA78A2" w:rsidRDefault="00AA78A2" w:rsidP="00440AEA">
            <w:pPr>
              <w:rPr>
                <w:rFonts w:ascii="Arial" w:hAnsi="Arial" w:cs="Arial"/>
                <w:b/>
                <w:sz w:val="22"/>
                <w:szCs w:val="22"/>
              </w:rPr>
            </w:pPr>
            <w:r w:rsidRPr="00AA78A2">
              <w:rPr>
                <w:rFonts w:ascii="Arial" w:hAnsi="Arial" w:cs="Arial"/>
                <w:b/>
                <w:sz w:val="22"/>
                <w:szCs w:val="22"/>
              </w:rPr>
              <w:t>Specific actions</w:t>
            </w:r>
          </w:p>
        </w:tc>
        <w:tc>
          <w:tcPr>
            <w:tcW w:w="1639" w:type="dxa"/>
            <w:shd w:val="clear" w:color="auto" w:fill="C0C0C0"/>
          </w:tcPr>
          <w:p w:rsidR="00AA78A2" w:rsidRPr="00AA78A2" w:rsidRDefault="00AA78A2" w:rsidP="00440AEA">
            <w:pPr>
              <w:rPr>
                <w:rFonts w:ascii="Arial" w:hAnsi="Arial" w:cs="Arial"/>
                <w:b/>
                <w:sz w:val="22"/>
                <w:szCs w:val="22"/>
              </w:rPr>
            </w:pPr>
            <w:r w:rsidRPr="00AA78A2">
              <w:rPr>
                <w:rFonts w:ascii="Arial" w:hAnsi="Arial" w:cs="Arial"/>
                <w:b/>
                <w:sz w:val="22"/>
                <w:szCs w:val="22"/>
              </w:rPr>
              <w:t>Priority</w:t>
            </w: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Active mitigation of threats</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implement control mechanisms for non-native predators, that minimise adverse impacts upon this species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high</w:t>
            </w: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undertake landscape-scale fire management, to decrease incidence</w:t>
            </w:r>
            <w:r w:rsidR="00364E1D">
              <w:rPr>
                <w:rFonts w:ascii="Arial" w:hAnsi="Arial" w:cs="Arial"/>
                <w:sz w:val="22"/>
                <w:szCs w:val="22"/>
              </w:rPr>
              <w:t xml:space="preserve"> of extensive and intense fire</w:t>
            </w:r>
            <w:r w:rsidRPr="00AA78A2">
              <w:rPr>
                <w:rFonts w:ascii="Arial" w:hAnsi="Arial" w:cs="Arial"/>
                <w:sz w:val="22"/>
                <w:szCs w:val="22"/>
              </w:rPr>
              <w:t xml:space="preserve"> </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medium-high</w:t>
            </w: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constrain grazing by livestock and feral herbivores to within acceptable limits in and around important subpopulations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medium-high</w:t>
            </w: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 xml:space="preserve">control or eradicate woody weeds in and around important subpopulations </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low-medium</w:t>
            </w: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Captive breeding</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maintain a captive breeding colony</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low-medium</w:t>
            </w: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Quarantining isolated populations</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n/a</w:t>
            </w:r>
          </w:p>
        </w:tc>
        <w:tc>
          <w:tcPr>
            <w:tcW w:w="1639" w:type="dxa"/>
          </w:tcPr>
          <w:p w:rsidR="00AA78A2" w:rsidRPr="00AA78A2" w:rsidRDefault="00AA78A2" w:rsidP="00440AEA">
            <w:pPr>
              <w:rPr>
                <w:rFonts w:ascii="Arial" w:hAnsi="Arial" w:cs="Arial"/>
                <w:sz w:val="22"/>
                <w:szCs w:val="22"/>
              </w:rPr>
            </w:pP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Translocation</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reintroduce to parts of former range, once threat management is effective</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low-medium</w:t>
            </w: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Monitoring</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implement integrated monitoring program linked to assessment of management effectiveness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medium-high</w:t>
            </w: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monitor abundance of feral predators at key subpopulations, in response to management actions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medium-high</w:t>
            </w: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monitor incidence of fire, and vegetation response, at key subpopulations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medium-high</w:t>
            </w:r>
          </w:p>
        </w:tc>
      </w:tr>
      <w:tr w:rsidR="00AA78A2" w:rsidRPr="00AA78A2" w:rsidTr="00E02346">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Community engagement</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seek conservation covenants on private land holding important subpopulations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low-medium</w:t>
            </w:r>
          </w:p>
        </w:tc>
      </w:tr>
    </w:tbl>
    <w:p w:rsidR="00F56A4E" w:rsidRDefault="00F56A4E" w:rsidP="00D65953">
      <w:pPr>
        <w:spacing w:after="240"/>
        <w:rPr>
          <w:rFonts w:ascii="Arial" w:hAnsi="Arial" w:cs="Arial"/>
          <w:sz w:val="22"/>
          <w:szCs w:val="22"/>
        </w:rPr>
      </w:pPr>
    </w:p>
    <w:p w:rsidR="00825EDD" w:rsidRPr="00D65953" w:rsidRDefault="00825EDD" w:rsidP="00D65953">
      <w:pPr>
        <w:keepNext/>
        <w:spacing w:before="240" w:after="240"/>
        <w:rPr>
          <w:rFonts w:ascii="Arial" w:hAnsi="Arial" w:cs="Arial"/>
          <w:b/>
          <w:sz w:val="22"/>
          <w:szCs w:val="22"/>
        </w:rPr>
      </w:pPr>
      <w:r w:rsidRPr="00D65953">
        <w:rPr>
          <w:rFonts w:ascii="Arial" w:hAnsi="Arial" w:cs="Arial"/>
          <w:b/>
          <w:sz w:val="22"/>
          <w:szCs w:val="22"/>
        </w:rPr>
        <w:t xml:space="preserve">Information and research priorities </w:t>
      </w:r>
    </w:p>
    <w:p w:rsidR="00364E1D" w:rsidRDefault="00364E1D" w:rsidP="00364E1D">
      <w:pPr>
        <w:spacing w:after="240"/>
        <w:rPr>
          <w:rFonts w:ascii="Arial" w:hAnsi="Arial" w:cs="Arial"/>
          <w:sz w:val="22"/>
          <w:szCs w:val="22"/>
        </w:rPr>
      </w:pPr>
      <w:r>
        <w:rPr>
          <w:rFonts w:ascii="Arial" w:hAnsi="Arial" w:cs="Arial"/>
          <w:sz w:val="22"/>
          <w:szCs w:val="22"/>
        </w:rPr>
        <w:t xml:space="preserve">Information and research priorities are outlined in the table below </w:t>
      </w:r>
      <w:r w:rsidRPr="00B84613">
        <w:rPr>
          <w:rFonts w:ascii="Arial" w:hAnsi="Arial" w:cs="Arial"/>
          <w:sz w:val="22"/>
          <w:szCs w:val="22"/>
        </w:rPr>
        <w:t>(Woinarski et al., 2014</w:t>
      </w:r>
      <w:r>
        <w:rPr>
          <w:rFonts w:ascii="Arial" w:hAnsi="Arial" w:cs="Arial"/>
          <w:sz w:val="22"/>
          <w:szCs w:val="22"/>
        </w:rPr>
        <w:t xml:space="preserve">). </w:t>
      </w:r>
    </w:p>
    <w:tbl>
      <w:tblPr>
        <w:tblW w:w="9322"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AA78A2" w:rsidRPr="00AA78A2" w:rsidTr="00364E1D">
        <w:trPr>
          <w:jc w:val="center"/>
        </w:trPr>
        <w:tc>
          <w:tcPr>
            <w:tcW w:w="3510" w:type="dxa"/>
            <w:shd w:val="clear" w:color="auto" w:fill="C0C0C0"/>
          </w:tcPr>
          <w:p w:rsidR="00AA78A2" w:rsidRPr="00AA78A2" w:rsidRDefault="00AA78A2" w:rsidP="00440AEA">
            <w:pPr>
              <w:rPr>
                <w:rFonts w:ascii="Arial" w:hAnsi="Arial" w:cs="Arial"/>
                <w:b/>
                <w:sz w:val="22"/>
                <w:szCs w:val="22"/>
              </w:rPr>
            </w:pPr>
            <w:r w:rsidRPr="00AA78A2">
              <w:rPr>
                <w:rFonts w:ascii="Arial" w:hAnsi="Arial" w:cs="Arial"/>
                <w:b/>
                <w:sz w:val="22"/>
                <w:szCs w:val="22"/>
              </w:rPr>
              <w:t>Theme</w:t>
            </w:r>
          </w:p>
        </w:tc>
        <w:tc>
          <w:tcPr>
            <w:tcW w:w="4173" w:type="dxa"/>
            <w:shd w:val="clear" w:color="auto" w:fill="C0C0C0"/>
          </w:tcPr>
          <w:p w:rsidR="00AA78A2" w:rsidRPr="00AA78A2" w:rsidRDefault="00AA78A2" w:rsidP="00440AEA">
            <w:pPr>
              <w:rPr>
                <w:rFonts w:ascii="Arial" w:hAnsi="Arial" w:cs="Arial"/>
                <w:b/>
                <w:sz w:val="22"/>
                <w:szCs w:val="22"/>
              </w:rPr>
            </w:pPr>
            <w:r w:rsidRPr="00AA78A2">
              <w:rPr>
                <w:rFonts w:ascii="Arial" w:hAnsi="Arial" w:cs="Arial"/>
                <w:b/>
                <w:sz w:val="22"/>
                <w:szCs w:val="22"/>
              </w:rPr>
              <w:t>Specific actions</w:t>
            </w:r>
          </w:p>
        </w:tc>
        <w:tc>
          <w:tcPr>
            <w:tcW w:w="1639" w:type="dxa"/>
            <w:shd w:val="clear" w:color="auto" w:fill="C0C0C0"/>
          </w:tcPr>
          <w:p w:rsidR="00AA78A2" w:rsidRPr="00AA78A2" w:rsidRDefault="00AA78A2" w:rsidP="00440AEA">
            <w:pPr>
              <w:rPr>
                <w:rFonts w:ascii="Arial" w:hAnsi="Arial" w:cs="Arial"/>
                <w:b/>
                <w:sz w:val="22"/>
                <w:szCs w:val="22"/>
              </w:rPr>
            </w:pPr>
            <w:r w:rsidRPr="00AA78A2">
              <w:rPr>
                <w:rFonts w:ascii="Arial" w:hAnsi="Arial" w:cs="Arial"/>
                <w:b/>
                <w:sz w:val="22"/>
                <w:szCs w:val="22"/>
              </w:rPr>
              <w:t>Priority</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Survey to better define distribution</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assess population size (or relative abundance) of all subpopulations, and then prioritise subpopulations for management focus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high</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undertake a targeted survey of all suitable habitat within range</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low-medium</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Assess relative impacts of threats</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assess impacts of feral predators (under different densities and seasonal conditions)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medium-high</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assess impacts of livestock and feral herbivores, and develop thresholds of safe grazing pressure</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medium-high</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assess impacts of fire, and identify a preferred fire regime</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assess the impacts of competition with other native rodents</w:t>
            </w:r>
          </w:p>
        </w:tc>
        <w:tc>
          <w:tcPr>
            <w:tcW w:w="1639" w:type="dxa"/>
          </w:tcPr>
          <w:p w:rsidR="00AA78A2" w:rsidRPr="00AA78A2" w:rsidRDefault="00AA78A2" w:rsidP="00440AEA">
            <w:pPr>
              <w:rPr>
                <w:rFonts w:ascii="Arial" w:hAnsi="Arial" w:cs="Arial"/>
                <w:sz w:val="22"/>
                <w:szCs w:val="22"/>
              </w:rPr>
            </w:pPr>
            <w:proofErr w:type="gramStart"/>
            <w:r w:rsidRPr="00AA78A2">
              <w:rPr>
                <w:rFonts w:ascii="Arial" w:hAnsi="Arial" w:cs="Arial"/>
                <w:sz w:val="22"/>
                <w:szCs w:val="22"/>
              </w:rPr>
              <w:t>medium</w:t>
            </w:r>
            <w:proofErr w:type="gramEnd"/>
            <w:r w:rsidRPr="00AA78A2">
              <w:rPr>
                <w:rFonts w:ascii="Arial" w:hAnsi="Arial" w:cs="Arial"/>
                <w:sz w:val="22"/>
                <w:szCs w:val="22"/>
              </w:rPr>
              <w:t xml:space="preserve"> (in Barrington Tops area: K. Green </w:t>
            </w:r>
            <w:r w:rsidRPr="00AA78A2">
              <w:rPr>
                <w:rFonts w:ascii="Arial" w:hAnsi="Arial" w:cs="Arial"/>
                <w:i/>
                <w:sz w:val="22"/>
                <w:szCs w:val="22"/>
              </w:rPr>
              <w:t>pers. comm</w:t>
            </w:r>
            <w:r w:rsidRPr="00AA78A2">
              <w:rPr>
                <w:rFonts w:ascii="Arial" w:hAnsi="Arial" w:cs="Arial"/>
                <w:sz w:val="22"/>
                <w:szCs w:val="22"/>
              </w:rPr>
              <w:t>.)</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Establish or enhance monitoring program</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design an integrated monitoring programs across subpopulations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medium-high</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Assess relative effectiveness of threat mitigation options</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assess efficacy of a range of management regimes for non-native predators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medium-high</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assess efficacy of a range of management regimes for weeds</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identify options for management control of other native rodents, if deemed necessary</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w:t>
            </w: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Resolve taxonomic uncertainties</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n/a</w:t>
            </w:r>
          </w:p>
        </w:tc>
        <w:tc>
          <w:tcPr>
            <w:tcW w:w="1639" w:type="dxa"/>
          </w:tcPr>
          <w:p w:rsidR="00AA78A2" w:rsidRPr="00AA78A2" w:rsidRDefault="00AA78A2" w:rsidP="00440AEA">
            <w:pPr>
              <w:rPr>
                <w:rFonts w:ascii="Arial" w:hAnsi="Arial" w:cs="Arial"/>
                <w:sz w:val="22"/>
                <w:szCs w:val="22"/>
                <w:highlight w:val="yellow"/>
              </w:rPr>
            </w:pP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Assess habitat requirements</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n/a</w:t>
            </w:r>
          </w:p>
        </w:tc>
        <w:tc>
          <w:tcPr>
            <w:tcW w:w="1639" w:type="dxa"/>
          </w:tcPr>
          <w:p w:rsidR="00AA78A2" w:rsidRPr="00AA78A2" w:rsidRDefault="00AA78A2" w:rsidP="00440AEA">
            <w:pPr>
              <w:rPr>
                <w:rFonts w:ascii="Arial" w:hAnsi="Arial" w:cs="Arial"/>
                <w:sz w:val="22"/>
                <w:szCs w:val="22"/>
                <w:highlight w:val="yellow"/>
              </w:rPr>
            </w:pP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Assess diet, life history</w:t>
            </w:r>
          </w:p>
        </w:tc>
        <w:tc>
          <w:tcPr>
            <w:tcW w:w="4173" w:type="dxa"/>
          </w:tcPr>
          <w:p w:rsidR="00AA78A2" w:rsidRPr="00AA78A2" w:rsidRDefault="00AA78A2" w:rsidP="00440AEA">
            <w:pPr>
              <w:rPr>
                <w:rFonts w:ascii="Arial" w:hAnsi="Arial" w:cs="Arial"/>
                <w:sz w:val="22"/>
                <w:szCs w:val="22"/>
              </w:rPr>
            </w:pPr>
            <w:r w:rsidRPr="00AA78A2">
              <w:rPr>
                <w:rFonts w:ascii="Arial" w:hAnsi="Arial" w:cs="Arial"/>
                <w:sz w:val="22"/>
                <w:szCs w:val="22"/>
              </w:rPr>
              <w:t>n/a</w:t>
            </w:r>
          </w:p>
        </w:tc>
        <w:tc>
          <w:tcPr>
            <w:tcW w:w="1639" w:type="dxa"/>
          </w:tcPr>
          <w:p w:rsidR="00AA78A2" w:rsidRPr="00AA78A2" w:rsidRDefault="00AA78A2" w:rsidP="00440AEA">
            <w:pPr>
              <w:rPr>
                <w:rFonts w:ascii="Arial" w:hAnsi="Arial" w:cs="Arial"/>
                <w:sz w:val="22"/>
                <w:szCs w:val="22"/>
                <w:highlight w:val="yellow"/>
              </w:rPr>
            </w:pPr>
          </w:p>
        </w:tc>
      </w:tr>
      <w:tr w:rsidR="00AA78A2" w:rsidRPr="00AA78A2" w:rsidTr="00364E1D">
        <w:trPr>
          <w:jc w:val="center"/>
        </w:trPr>
        <w:tc>
          <w:tcPr>
            <w:tcW w:w="3510" w:type="dxa"/>
          </w:tcPr>
          <w:p w:rsidR="00AA78A2" w:rsidRPr="00AA78A2" w:rsidRDefault="00AA78A2" w:rsidP="00440AEA">
            <w:pPr>
              <w:rPr>
                <w:rFonts w:ascii="Arial" w:hAnsi="Arial" w:cs="Arial"/>
                <w:sz w:val="22"/>
                <w:szCs w:val="22"/>
              </w:rPr>
            </w:pPr>
            <w:r w:rsidRPr="00AA78A2">
              <w:rPr>
                <w:rFonts w:ascii="Arial" w:hAnsi="Arial" w:cs="Arial"/>
                <w:sz w:val="22"/>
                <w:szCs w:val="22"/>
              </w:rPr>
              <w:t>Undertake research to develop new or enhance existing management mechanisms</w:t>
            </w:r>
          </w:p>
        </w:tc>
        <w:tc>
          <w:tcPr>
            <w:tcW w:w="4173" w:type="dxa"/>
          </w:tcPr>
          <w:p w:rsidR="00AA78A2" w:rsidRPr="00AA78A2" w:rsidRDefault="00AA78A2" w:rsidP="007100F8">
            <w:pPr>
              <w:rPr>
                <w:rFonts w:ascii="Arial" w:hAnsi="Arial" w:cs="Arial"/>
                <w:sz w:val="22"/>
                <w:szCs w:val="22"/>
                <w:highlight w:val="yellow"/>
              </w:rPr>
            </w:pPr>
            <w:r w:rsidRPr="00AA78A2">
              <w:rPr>
                <w:rFonts w:ascii="Arial" w:hAnsi="Arial" w:cs="Arial"/>
                <w:sz w:val="22"/>
                <w:szCs w:val="22"/>
              </w:rPr>
              <w:t xml:space="preserve">develop broad-scale, targeted feral </w:t>
            </w:r>
            <w:r w:rsidR="007100F8">
              <w:rPr>
                <w:rFonts w:ascii="Arial" w:hAnsi="Arial" w:cs="Arial"/>
                <w:sz w:val="22"/>
                <w:szCs w:val="22"/>
              </w:rPr>
              <w:t>c</w:t>
            </w:r>
            <w:r w:rsidRPr="00AA78A2">
              <w:rPr>
                <w:rFonts w:ascii="Arial" w:hAnsi="Arial" w:cs="Arial"/>
                <w:sz w:val="22"/>
                <w:szCs w:val="22"/>
              </w:rPr>
              <w:t>at control technology</w:t>
            </w:r>
          </w:p>
        </w:tc>
        <w:tc>
          <w:tcPr>
            <w:tcW w:w="1639" w:type="dxa"/>
          </w:tcPr>
          <w:p w:rsidR="00AA78A2" w:rsidRPr="00AA78A2" w:rsidRDefault="00AA78A2" w:rsidP="00440AEA">
            <w:pPr>
              <w:rPr>
                <w:rFonts w:ascii="Arial" w:hAnsi="Arial" w:cs="Arial"/>
                <w:sz w:val="22"/>
                <w:szCs w:val="22"/>
              </w:rPr>
            </w:pPr>
            <w:r w:rsidRPr="00AA78A2">
              <w:rPr>
                <w:rFonts w:ascii="Arial" w:hAnsi="Arial" w:cs="Arial"/>
                <w:sz w:val="22"/>
                <w:szCs w:val="22"/>
              </w:rPr>
              <w:t>medium</w:t>
            </w:r>
          </w:p>
        </w:tc>
      </w:tr>
    </w:tbl>
    <w:p w:rsidR="00E754A2" w:rsidRDefault="00E754A2" w:rsidP="0036457A">
      <w:pPr>
        <w:pStyle w:val="Normal12ptCharCharCharCharCharChar"/>
        <w:spacing w:before="480" w:after="220"/>
        <w:rPr>
          <w:rFonts w:ascii="Arial" w:hAnsi="Arial" w:cs="Arial"/>
          <w:b/>
          <w:bCs/>
          <w:sz w:val="22"/>
          <w:szCs w:val="22"/>
          <w:u w:val="single"/>
        </w:rPr>
      </w:pPr>
      <w:r w:rsidRPr="00450121">
        <w:rPr>
          <w:rFonts w:ascii="Arial" w:hAnsi="Arial" w:cs="Arial"/>
          <w:b/>
          <w:bCs/>
          <w:sz w:val="22"/>
          <w:szCs w:val="22"/>
          <w:u w:val="single"/>
        </w:rPr>
        <w:t>References cited in the advice</w:t>
      </w:r>
    </w:p>
    <w:p w:rsidR="00785D5D" w:rsidRDefault="000337F6" w:rsidP="00114E3C">
      <w:pPr>
        <w:pStyle w:val="Bibliography"/>
        <w:ind w:left="992" w:hanging="992"/>
        <w:rPr>
          <w:rFonts w:ascii="Arial" w:hAnsi="Arial" w:cs="Arial"/>
          <w:noProof/>
          <w:sz w:val="22"/>
          <w:szCs w:val="22"/>
        </w:rPr>
      </w:pPr>
      <w:r>
        <w:rPr>
          <w:rFonts w:ascii="Arial" w:hAnsi="Arial" w:cs="Arial"/>
          <w:noProof/>
          <w:sz w:val="22"/>
          <w:szCs w:val="22"/>
        </w:rPr>
        <w:t>Australian Museum (2014). A</w:t>
      </w:r>
      <w:r w:rsidR="00785D5D">
        <w:rPr>
          <w:rFonts w:ascii="Arial" w:hAnsi="Arial" w:cs="Arial"/>
          <w:noProof/>
          <w:sz w:val="22"/>
          <w:szCs w:val="22"/>
        </w:rPr>
        <w:t xml:space="preserve">nimal species: broad-toothed rat. </w:t>
      </w:r>
      <w:r>
        <w:rPr>
          <w:rFonts w:ascii="Arial" w:hAnsi="Arial" w:cs="Arial"/>
          <w:noProof/>
          <w:sz w:val="22"/>
          <w:szCs w:val="22"/>
        </w:rPr>
        <w:t>Viewed: 20 February 2014.</w:t>
      </w:r>
    </w:p>
    <w:p w:rsidR="000337F6" w:rsidRPr="00CF0F26" w:rsidRDefault="000337F6" w:rsidP="000337F6">
      <w:pPr>
        <w:pStyle w:val="Bibliography"/>
        <w:ind w:firstLine="11"/>
        <w:rPr>
          <w:rFonts w:ascii="Arial" w:hAnsi="Arial" w:cs="Arial"/>
          <w:noProof/>
          <w:sz w:val="22"/>
          <w:szCs w:val="22"/>
        </w:rPr>
      </w:pPr>
      <w:r w:rsidRPr="000337F6">
        <w:rPr>
          <w:rFonts w:ascii="Arial" w:hAnsi="Arial" w:cs="Arial"/>
          <w:noProof/>
          <w:sz w:val="22"/>
          <w:szCs w:val="22"/>
        </w:rPr>
        <w:tab/>
        <w:t>Availab</w:t>
      </w:r>
      <w:r>
        <w:rPr>
          <w:rFonts w:ascii="Arial" w:hAnsi="Arial" w:cs="Arial"/>
          <w:noProof/>
          <w:sz w:val="22"/>
          <w:szCs w:val="22"/>
        </w:rPr>
        <w:t>l</w:t>
      </w:r>
      <w:r w:rsidRPr="000337F6">
        <w:rPr>
          <w:rFonts w:ascii="Arial" w:hAnsi="Arial" w:cs="Arial"/>
          <w:noProof/>
          <w:sz w:val="22"/>
          <w:szCs w:val="22"/>
        </w:rPr>
        <w:t>e on the Internet a</w:t>
      </w:r>
      <w:r w:rsidRPr="00CF0F26">
        <w:rPr>
          <w:rFonts w:ascii="Arial" w:hAnsi="Arial" w:cs="Arial"/>
          <w:noProof/>
          <w:sz w:val="22"/>
          <w:szCs w:val="22"/>
        </w:rPr>
        <w:t>t:</w:t>
      </w:r>
    </w:p>
    <w:p w:rsidR="00785D5D" w:rsidRPr="00CF0F26" w:rsidRDefault="00D76E93" w:rsidP="00785D5D">
      <w:pPr>
        <w:pStyle w:val="Bibliography"/>
        <w:ind w:left="992" w:hanging="272"/>
        <w:rPr>
          <w:rFonts w:ascii="Arial" w:hAnsi="Arial" w:cs="Arial"/>
          <w:noProof/>
          <w:sz w:val="22"/>
          <w:szCs w:val="22"/>
        </w:rPr>
      </w:pPr>
      <w:hyperlink r:id="rId13" w:history="1">
        <w:r w:rsidR="000D0577" w:rsidRPr="00CF0F26">
          <w:rPr>
            <w:rStyle w:val="Hyperlink"/>
            <w:rFonts w:ascii="Arial" w:hAnsi="Arial" w:cs="Arial"/>
            <w:noProof/>
            <w:sz w:val="22"/>
            <w:szCs w:val="22"/>
          </w:rPr>
          <w:t>http://australianmuseum.net.au/broad-toothed-rat</w:t>
        </w:r>
      </w:hyperlink>
    </w:p>
    <w:p w:rsidR="000D0577" w:rsidRPr="00CF0F26" w:rsidRDefault="000D0577" w:rsidP="000D0577"/>
    <w:p w:rsidR="000D0577" w:rsidRPr="00CF0F26" w:rsidRDefault="000D0577"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proofErr w:type="gramStart"/>
      <w:r w:rsidRPr="00CF0F26">
        <w:rPr>
          <w:rFonts w:ascii="Arial" w:hAnsi="Arial" w:cs="Arial"/>
          <w:sz w:val="22"/>
          <w:szCs w:val="22"/>
        </w:rPr>
        <w:t>Bilney</w:t>
      </w:r>
      <w:proofErr w:type="spellEnd"/>
      <w:r w:rsidRPr="00CF0F26">
        <w:rPr>
          <w:rFonts w:ascii="Arial" w:hAnsi="Arial" w:cs="Arial"/>
          <w:sz w:val="22"/>
          <w:szCs w:val="22"/>
        </w:rPr>
        <w:t>, R. J., Cooke, R., and White, J. G. (2010).</w:t>
      </w:r>
      <w:proofErr w:type="gramEnd"/>
      <w:r w:rsidRPr="00CF0F26">
        <w:rPr>
          <w:rFonts w:ascii="Arial" w:hAnsi="Arial" w:cs="Arial"/>
          <w:sz w:val="22"/>
          <w:szCs w:val="22"/>
        </w:rPr>
        <w:t xml:space="preserve"> Underestimated and severe: small mammal decline from the forests of south-eastern Australia since European settlement, as revealed by a top order predator. </w:t>
      </w:r>
      <w:r w:rsidRPr="00CF0F26">
        <w:rPr>
          <w:rFonts w:ascii="Arial" w:hAnsi="Arial" w:cs="Arial"/>
          <w:i/>
          <w:sz w:val="22"/>
          <w:szCs w:val="22"/>
        </w:rPr>
        <w:t>Biological Conservation</w:t>
      </w:r>
      <w:r w:rsidRPr="00CF0F26">
        <w:rPr>
          <w:rFonts w:ascii="Arial" w:hAnsi="Arial" w:cs="Arial"/>
          <w:sz w:val="22"/>
          <w:szCs w:val="22"/>
        </w:rPr>
        <w:t xml:space="preserve"> 143, 52-59.</w:t>
      </w:r>
    </w:p>
    <w:p w:rsidR="000D0577" w:rsidRPr="00CF0F26" w:rsidRDefault="000D0577"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proofErr w:type="gramStart"/>
      <w:r w:rsidRPr="00CF0F26">
        <w:rPr>
          <w:rFonts w:ascii="Arial" w:hAnsi="Arial" w:cs="Arial"/>
          <w:sz w:val="22"/>
          <w:szCs w:val="22"/>
        </w:rPr>
        <w:t>Bubela</w:t>
      </w:r>
      <w:proofErr w:type="spellEnd"/>
      <w:r w:rsidRPr="00CF0F26">
        <w:rPr>
          <w:rFonts w:ascii="Arial" w:hAnsi="Arial" w:cs="Arial"/>
          <w:sz w:val="22"/>
          <w:szCs w:val="22"/>
        </w:rPr>
        <w:t xml:space="preserve">, T. M., and </w:t>
      </w:r>
      <w:proofErr w:type="spellStart"/>
      <w:r w:rsidRPr="00CF0F26">
        <w:rPr>
          <w:rFonts w:ascii="Arial" w:hAnsi="Arial" w:cs="Arial"/>
          <w:sz w:val="22"/>
          <w:szCs w:val="22"/>
        </w:rPr>
        <w:t>Happold</w:t>
      </w:r>
      <w:proofErr w:type="spellEnd"/>
      <w:r w:rsidRPr="00CF0F26">
        <w:rPr>
          <w:rFonts w:ascii="Arial" w:hAnsi="Arial" w:cs="Arial"/>
          <w:sz w:val="22"/>
          <w:szCs w:val="22"/>
        </w:rPr>
        <w:t>, D. C. D. (1993).</w:t>
      </w:r>
      <w:proofErr w:type="gramEnd"/>
      <w:r w:rsidRPr="00CF0F26">
        <w:rPr>
          <w:rFonts w:ascii="Arial" w:hAnsi="Arial" w:cs="Arial"/>
          <w:sz w:val="22"/>
          <w:szCs w:val="22"/>
        </w:rPr>
        <w:t xml:space="preserve"> </w:t>
      </w:r>
      <w:proofErr w:type="gramStart"/>
      <w:r w:rsidRPr="00CF0F26">
        <w:rPr>
          <w:rFonts w:ascii="Arial" w:hAnsi="Arial" w:cs="Arial"/>
          <w:sz w:val="22"/>
          <w:szCs w:val="22"/>
        </w:rPr>
        <w:t xml:space="preserve">The social organisation and mating system of an Australian sub-alpine rodent, the Broad-toothed Rat </w:t>
      </w:r>
      <w:proofErr w:type="spellStart"/>
      <w:r w:rsidRPr="00CF0F26">
        <w:rPr>
          <w:rFonts w:ascii="Arial" w:hAnsi="Arial" w:cs="Arial"/>
          <w:i/>
          <w:sz w:val="22"/>
          <w:szCs w:val="22"/>
        </w:rPr>
        <w:t>Mastacomys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fuscus</w:t>
      </w:r>
      <w:proofErr w:type="spellEnd"/>
      <w:r w:rsidRPr="00CF0F26">
        <w:rPr>
          <w:rFonts w:ascii="Arial" w:hAnsi="Arial" w:cs="Arial"/>
          <w:sz w:val="22"/>
          <w:szCs w:val="22"/>
        </w:rPr>
        <w:t xml:space="preserve"> (Thomas).</w:t>
      </w:r>
      <w:proofErr w:type="gramEnd"/>
      <w:r w:rsidRPr="00CF0F26">
        <w:rPr>
          <w:rFonts w:ascii="Arial" w:hAnsi="Arial" w:cs="Arial"/>
          <w:sz w:val="22"/>
          <w:szCs w:val="22"/>
        </w:rPr>
        <w:t xml:space="preserve"> </w:t>
      </w:r>
      <w:r w:rsidRPr="00CF0F26">
        <w:rPr>
          <w:rFonts w:ascii="Arial" w:hAnsi="Arial" w:cs="Arial"/>
          <w:i/>
          <w:sz w:val="22"/>
          <w:szCs w:val="22"/>
        </w:rPr>
        <w:t>Wildlife Research</w:t>
      </w:r>
      <w:r w:rsidRPr="00CF0F26">
        <w:rPr>
          <w:rFonts w:ascii="Arial" w:hAnsi="Arial" w:cs="Arial"/>
          <w:sz w:val="22"/>
          <w:szCs w:val="22"/>
        </w:rPr>
        <w:t xml:space="preserve"> 20, 405-417.</w:t>
      </w:r>
    </w:p>
    <w:p w:rsidR="000D0577" w:rsidRPr="00CF0F26" w:rsidRDefault="000D0577"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proofErr w:type="gramStart"/>
      <w:r w:rsidRPr="00CF0F26">
        <w:rPr>
          <w:rFonts w:ascii="Arial" w:hAnsi="Arial" w:cs="Arial"/>
          <w:sz w:val="22"/>
          <w:szCs w:val="22"/>
        </w:rPr>
        <w:t>Bubela</w:t>
      </w:r>
      <w:proofErr w:type="spellEnd"/>
      <w:r w:rsidRPr="00CF0F26">
        <w:rPr>
          <w:rFonts w:ascii="Arial" w:hAnsi="Arial" w:cs="Arial"/>
          <w:sz w:val="22"/>
          <w:szCs w:val="22"/>
        </w:rPr>
        <w:t xml:space="preserve">, T. M., </w:t>
      </w:r>
      <w:proofErr w:type="spellStart"/>
      <w:r w:rsidRPr="00CF0F26">
        <w:rPr>
          <w:rFonts w:ascii="Arial" w:hAnsi="Arial" w:cs="Arial"/>
          <w:sz w:val="22"/>
          <w:szCs w:val="22"/>
        </w:rPr>
        <w:t>Happold</w:t>
      </w:r>
      <w:proofErr w:type="spellEnd"/>
      <w:r w:rsidRPr="00CF0F26">
        <w:rPr>
          <w:rFonts w:ascii="Arial" w:hAnsi="Arial" w:cs="Arial"/>
          <w:sz w:val="22"/>
          <w:szCs w:val="22"/>
        </w:rPr>
        <w:t>, D. C. D., and Broome, L. S. (1991).</w:t>
      </w:r>
      <w:proofErr w:type="gramEnd"/>
      <w:r w:rsidRPr="00CF0F26">
        <w:rPr>
          <w:rFonts w:ascii="Arial" w:hAnsi="Arial" w:cs="Arial"/>
          <w:sz w:val="22"/>
          <w:szCs w:val="22"/>
        </w:rPr>
        <w:t xml:space="preserve"> </w:t>
      </w:r>
      <w:proofErr w:type="gramStart"/>
      <w:r w:rsidRPr="00CF0F26">
        <w:rPr>
          <w:rFonts w:ascii="Arial" w:hAnsi="Arial" w:cs="Arial"/>
          <w:sz w:val="22"/>
          <w:szCs w:val="22"/>
        </w:rPr>
        <w:t xml:space="preserve">Home range and activity in the Broad-toothed Rat </w:t>
      </w:r>
      <w:proofErr w:type="spellStart"/>
      <w:r w:rsidRPr="00CF0F26">
        <w:rPr>
          <w:rFonts w:ascii="Arial" w:hAnsi="Arial" w:cs="Arial"/>
          <w:i/>
          <w:sz w:val="22"/>
          <w:szCs w:val="22"/>
        </w:rPr>
        <w:t>Mastacomys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fuscus</w:t>
      </w:r>
      <w:proofErr w:type="spellEnd"/>
      <w:r w:rsidRPr="00CF0F26">
        <w:rPr>
          <w:rFonts w:ascii="Arial" w:hAnsi="Arial" w:cs="Arial"/>
          <w:sz w:val="22"/>
          <w:szCs w:val="22"/>
        </w:rPr>
        <w:t xml:space="preserve">, in subalpine </w:t>
      </w:r>
      <w:proofErr w:type="spellStart"/>
      <w:r w:rsidRPr="00CF0F26">
        <w:rPr>
          <w:rFonts w:ascii="Arial" w:hAnsi="Arial" w:cs="Arial"/>
          <w:sz w:val="22"/>
          <w:szCs w:val="22"/>
        </w:rPr>
        <w:t>heathland</w:t>
      </w:r>
      <w:proofErr w:type="spellEnd"/>
      <w:r w:rsidRPr="00CF0F26">
        <w:rPr>
          <w:rFonts w:ascii="Arial" w:hAnsi="Arial" w:cs="Arial"/>
          <w:sz w:val="22"/>
          <w:szCs w:val="22"/>
        </w:rPr>
        <w:t>.</w:t>
      </w:r>
      <w:proofErr w:type="gramEnd"/>
      <w:r w:rsidRPr="00CF0F26">
        <w:rPr>
          <w:rFonts w:ascii="Arial" w:hAnsi="Arial" w:cs="Arial"/>
          <w:sz w:val="22"/>
          <w:szCs w:val="22"/>
        </w:rPr>
        <w:t xml:space="preserve"> </w:t>
      </w:r>
      <w:r w:rsidRPr="00CF0F26">
        <w:rPr>
          <w:rFonts w:ascii="Arial" w:hAnsi="Arial" w:cs="Arial"/>
          <w:i/>
          <w:sz w:val="22"/>
          <w:szCs w:val="22"/>
        </w:rPr>
        <w:t>Wildlife Research</w:t>
      </w:r>
      <w:r w:rsidRPr="00CF0F26">
        <w:rPr>
          <w:rFonts w:ascii="Arial" w:hAnsi="Arial" w:cs="Arial"/>
          <w:sz w:val="22"/>
          <w:szCs w:val="22"/>
        </w:rPr>
        <w:t xml:space="preserve"> 18, 39-48.</w:t>
      </w:r>
    </w:p>
    <w:p w:rsidR="000D0577" w:rsidRPr="00CF0F26" w:rsidRDefault="000D0577"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sidRPr="00CF0F26">
        <w:rPr>
          <w:rFonts w:ascii="Arial" w:hAnsi="Arial" w:cs="Arial"/>
          <w:sz w:val="22"/>
          <w:szCs w:val="22"/>
        </w:rPr>
        <w:t xml:space="preserve">Carron, P. L., </w:t>
      </w:r>
      <w:proofErr w:type="spellStart"/>
      <w:r w:rsidRPr="00CF0F26">
        <w:rPr>
          <w:rFonts w:ascii="Arial" w:hAnsi="Arial" w:cs="Arial"/>
          <w:sz w:val="22"/>
          <w:szCs w:val="22"/>
        </w:rPr>
        <w:t>Happold</w:t>
      </w:r>
      <w:proofErr w:type="spellEnd"/>
      <w:r w:rsidRPr="00CF0F26">
        <w:rPr>
          <w:rFonts w:ascii="Arial" w:hAnsi="Arial" w:cs="Arial"/>
          <w:sz w:val="22"/>
          <w:szCs w:val="22"/>
        </w:rPr>
        <w:t xml:space="preserve">, D. C. D., and </w:t>
      </w:r>
      <w:proofErr w:type="spellStart"/>
      <w:r w:rsidRPr="00CF0F26">
        <w:rPr>
          <w:rFonts w:ascii="Arial" w:hAnsi="Arial" w:cs="Arial"/>
          <w:sz w:val="22"/>
          <w:szCs w:val="22"/>
        </w:rPr>
        <w:t>Bubela</w:t>
      </w:r>
      <w:proofErr w:type="spellEnd"/>
      <w:r w:rsidRPr="00CF0F26">
        <w:rPr>
          <w:rFonts w:ascii="Arial" w:hAnsi="Arial" w:cs="Arial"/>
          <w:sz w:val="22"/>
          <w:szCs w:val="22"/>
        </w:rPr>
        <w:t>, T. M. (1990).</w:t>
      </w:r>
      <w:proofErr w:type="gramEnd"/>
      <w:r w:rsidRPr="00CF0F26">
        <w:rPr>
          <w:rFonts w:ascii="Arial" w:hAnsi="Arial" w:cs="Arial"/>
          <w:sz w:val="22"/>
          <w:szCs w:val="22"/>
        </w:rPr>
        <w:t xml:space="preserve"> </w:t>
      </w:r>
      <w:proofErr w:type="gramStart"/>
      <w:r w:rsidRPr="00CF0F26">
        <w:rPr>
          <w:rFonts w:ascii="Arial" w:hAnsi="Arial" w:cs="Arial"/>
          <w:sz w:val="22"/>
          <w:szCs w:val="22"/>
        </w:rPr>
        <w:t xml:space="preserve">Diet of two sympatric subalpine rodents, </w:t>
      </w:r>
      <w:proofErr w:type="spellStart"/>
      <w:r w:rsidRPr="00CF0F26">
        <w:rPr>
          <w:rFonts w:ascii="Arial" w:hAnsi="Arial" w:cs="Arial"/>
          <w:i/>
          <w:sz w:val="22"/>
          <w:szCs w:val="22"/>
        </w:rPr>
        <w:t>Mastacomys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fuscus</w:t>
      </w:r>
      <w:proofErr w:type="spellEnd"/>
      <w:r w:rsidRPr="00CF0F26">
        <w:rPr>
          <w:rFonts w:ascii="Arial" w:hAnsi="Arial" w:cs="Arial"/>
          <w:sz w:val="22"/>
          <w:szCs w:val="22"/>
        </w:rPr>
        <w:t xml:space="preserve"> and </w:t>
      </w:r>
      <w:proofErr w:type="spellStart"/>
      <w:r w:rsidRPr="00CF0F26">
        <w:rPr>
          <w:rFonts w:ascii="Arial" w:hAnsi="Arial" w:cs="Arial"/>
          <w:i/>
          <w:sz w:val="22"/>
          <w:szCs w:val="22"/>
        </w:rPr>
        <w:t>Rattus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fuscipes</w:t>
      </w:r>
      <w:proofErr w:type="spellEnd"/>
      <w:r w:rsidRPr="00CF0F26">
        <w:rPr>
          <w:rFonts w:ascii="Arial" w:hAnsi="Arial" w:cs="Arial"/>
          <w:sz w:val="22"/>
          <w:szCs w:val="22"/>
        </w:rPr>
        <w:t>.</w:t>
      </w:r>
      <w:proofErr w:type="gramEnd"/>
      <w:r w:rsidRPr="00CF0F26">
        <w:rPr>
          <w:rFonts w:ascii="Arial" w:hAnsi="Arial" w:cs="Arial"/>
          <w:sz w:val="22"/>
          <w:szCs w:val="22"/>
        </w:rPr>
        <w:t xml:space="preserve"> </w:t>
      </w:r>
      <w:r w:rsidRPr="00CF0F26">
        <w:rPr>
          <w:rFonts w:ascii="Arial" w:hAnsi="Arial" w:cs="Arial"/>
          <w:i/>
          <w:sz w:val="22"/>
          <w:szCs w:val="22"/>
        </w:rPr>
        <w:t>Australian Wildlife Research</w:t>
      </w:r>
      <w:r w:rsidRPr="00CF0F26">
        <w:rPr>
          <w:rFonts w:ascii="Arial" w:hAnsi="Arial" w:cs="Arial"/>
          <w:sz w:val="22"/>
          <w:szCs w:val="22"/>
        </w:rPr>
        <w:t xml:space="preserve"> 17, 479-489.</w:t>
      </w:r>
    </w:p>
    <w:p w:rsidR="00440AEA" w:rsidRPr="00CF0F26" w:rsidRDefault="00440AEA" w:rsidP="00785D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u w:val="single"/>
          <w:lang w:eastAsia="en-AU"/>
        </w:rPr>
      </w:pPr>
      <w:proofErr w:type="gramStart"/>
      <w:r w:rsidRPr="00CF0F26">
        <w:rPr>
          <w:rFonts w:ascii="Arial" w:hAnsi="Arial" w:cs="Arial"/>
          <w:sz w:val="22"/>
          <w:szCs w:val="22"/>
          <w:lang w:eastAsia="en-AU"/>
        </w:rPr>
        <w:t>Flora and Fauna Guarantee – Scientific Advisory Committee (Victoria) (2012).</w:t>
      </w:r>
      <w:proofErr w:type="gramEnd"/>
      <w:r w:rsidRPr="00CF0F26">
        <w:rPr>
          <w:rFonts w:ascii="Arial" w:hAnsi="Arial" w:cs="Arial"/>
          <w:sz w:val="22"/>
          <w:szCs w:val="22"/>
          <w:lang w:eastAsia="en-AU"/>
        </w:rPr>
        <w:t xml:space="preserve"> </w:t>
      </w:r>
      <w:proofErr w:type="gramStart"/>
      <w:r w:rsidRPr="00CF0F26">
        <w:rPr>
          <w:rFonts w:ascii="Arial" w:hAnsi="Arial" w:cs="Arial"/>
          <w:sz w:val="22"/>
          <w:szCs w:val="22"/>
          <w:lang w:eastAsia="en-AU"/>
        </w:rPr>
        <w:t>Preliminary recommendation on a nomination for listing.</w:t>
      </w:r>
      <w:proofErr w:type="gramEnd"/>
      <w:r w:rsidRPr="00CF0F26">
        <w:rPr>
          <w:rFonts w:ascii="Arial" w:hAnsi="Arial" w:cs="Arial"/>
          <w:sz w:val="22"/>
          <w:szCs w:val="22"/>
          <w:lang w:eastAsia="en-AU"/>
        </w:rPr>
        <w:t xml:space="preserve">  </w:t>
      </w:r>
      <w:proofErr w:type="spellStart"/>
      <w:r w:rsidRPr="00CF0F26">
        <w:rPr>
          <w:rFonts w:ascii="Arial" w:hAnsi="Arial" w:cs="Arial"/>
          <w:i/>
          <w:sz w:val="22"/>
          <w:szCs w:val="22"/>
          <w:lang w:eastAsia="en-AU"/>
        </w:rPr>
        <w:t>Mastacomys</w:t>
      </w:r>
      <w:proofErr w:type="spellEnd"/>
      <w:r w:rsidRPr="00CF0F26">
        <w:rPr>
          <w:rFonts w:ascii="Arial" w:hAnsi="Arial" w:cs="Arial"/>
          <w:i/>
          <w:sz w:val="22"/>
          <w:szCs w:val="22"/>
          <w:lang w:eastAsia="en-AU"/>
        </w:rPr>
        <w:t xml:space="preserve"> </w:t>
      </w:r>
      <w:proofErr w:type="spellStart"/>
      <w:r w:rsidRPr="00CF0F26">
        <w:rPr>
          <w:rFonts w:ascii="Arial" w:hAnsi="Arial" w:cs="Arial"/>
          <w:i/>
          <w:sz w:val="22"/>
          <w:szCs w:val="22"/>
          <w:lang w:eastAsia="en-AU"/>
        </w:rPr>
        <w:t>fuscus</w:t>
      </w:r>
      <w:proofErr w:type="spellEnd"/>
      <w:r w:rsidRPr="00CF0F26">
        <w:rPr>
          <w:rFonts w:ascii="Arial" w:hAnsi="Arial" w:cs="Arial"/>
          <w:sz w:val="22"/>
          <w:szCs w:val="22"/>
          <w:lang w:eastAsia="en-AU"/>
        </w:rPr>
        <w:t xml:space="preserve"> Thomas 1882 – Broad-toothed Rat.</w:t>
      </w:r>
    </w:p>
    <w:p w:rsidR="00440AEA" w:rsidRPr="00CF0F26" w:rsidRDefault="00440AEA" w:rsidP="00785D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sidRPr="00CF0F26">
        <w:rPr>
          <w:rFonts w:ascii="Arial" w:hAnsi="Arial" w:cs="Arial"/>
          <w:sz w:val="22"/>
          <w:szCs w:val="22"/>
          <w:lang w:eastAsia="en-AU"/>
        </w:rPr>
        <w:t xml:space="preserve">Green, K. (2002). Selective predation on the broad-toothed rat </w:t>
      </w:r>
      <w:proofErr w:type="spellStart"/>
      <w:r w:rsidRPr="00CF0F26">
        <w:rPr>
          <w:rFonts w:ascii="Arial" w:hAnsi="Arial" w:cs="Arial"/>
          <w:i/>
          <w:sz w:val="22"/>
          <w:szCs w:val="22"/>
        </w:rPr>
        <w:t>Mastacomys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fuscus</w:t>
      </w:r>
      <w:proofErr w:type="spellEnd"/>
      <w:r w:rsidRPr="00CF0F26">
        <w:rPr>
          <w:rFonts w:ascii="Arial" w:hAnsi="Arial" w:cs="Arial"/>
          <w:sz w:val="22"/>
          <w:szCs w:val="22"/>
        </w:rPr>
        <w:t xml:space="preserve"> (</w:t>
      </w:r>
      <w:proofErr w:type="spellStart"/>
      <w:r w:rsidRPr="00CF0F26">
        <w:rPr>
          <w:rFonts w:ascii="Arial" w:hAnsi="Arial" w:cs="Arial"/>
          <w:sz w:val="22"/>
          <w:szCs w:val="22"/>
        </w:rPr>
        <w:t>Rodentia</w:t>
      </w:r>
      <w:proofErr w:type="spellEnd"/>
      <w:r w:rsidRPr="00CF0F26">
        <w:rPr>
          <w:rFonts w:ascii="Arial" w:hAnsi="Arial" w:cs="Arial"/>
          <w:sz w:val="22"/>
          <w:szCs w:val="22"/>
        </w:rPr>
        <w:t xml:space="preserve">: </w:t>
      </w:r>
      <w:proofErr w:type="spellStart"/>
      <w:r w:rsidRPr="00CF0F26">
        <w:rPr>
          <w:rFonts w:ascii="Arial" w:hAnsi="Arial" w:cs="Arial"/>
          <w:sz w:val="22"/>
          <w:szCs w:val="22"/>
        </w:rPr>
        <w:t>Muridae</w:t>
      </w:r>
      <w:proofErr w:type="spellEnd"/>
      <w:r w:rsidRPr="00CF0F26">
        <w:rPr>
          <w:rFonts w:ascii="Arial" w:hAnsi="Arial" w:cs="Arial"/>
          <w:sz w:val="22"/>
          <w:szCs w:val="22"/>
        </w:rPr>
        <w:t xml:space="preserve">) by the introduced red fox </w:t>
      </w:r>
      <w:proofErr w:type="spellStart"/>
      <w:r w:rsidRPr="00CF0F26">
        <w:rPr>
          <w:rFonts w:ascii="Arial" w:hAnsi="Arial" w:cs="Arial"/>
          <w:i/>
          <w:sz w:val="22"/>
          <w:szCs w:val="22"/>
        </w:rPr>
        <w:t>Vulpes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vulpes</w:t>
      </w:r>
      <w:proofErr w:type="spellEnd"/>
      <w:r w:rsidRPr="00CF0F26">
        <w:rPr>
          <w:rFonts w:ascii="Arial" w:hAnsi="Arial" w:cs="Arial"/>
          <w:sz w:val="22"/>
          <w:szCs w:val="22"/>
        </w:rPr>
        <w:t xml:space="preserve"> (</w:t>
      </w:r>
      <w:proofErr w:type="spellStart"/>
      <w:r w:rsidRPr="00CF0F26">
        <w:rPr>
          <w:rFonts w:ascii="Arial" w:hAnsi="Arial" w:cs="Arial"/>
          <w:sz w:val="22"/>
          <w:szCs w:val="22"/>
        </w:rPr>
        <w:t>Carnivora</w:t>
      </w:r>
      <w:proofErr w:type="spellEnd"/>
      <w:r w:rsidRPr="00CF0F26">
        <w:rPr>
          <w:rFonts w:ascii="Arial" w:hAnsi="Arial" w:cs="Arial"/>
          <w:sz w:val="22"/>
          <w:szCs w:val="22"/>
        </w:rPr>
        <w:t xml:space="preserve">: </w:t>
      </w:r>
      <w:proofErr w:type="spellStart"/>
      <w:r w:rsidRPr="00CF0F26">
        <w:rPr>
          <w:rFonts w:ascii="Arial" w:hAnsi="Arial" w:cs="Arial"/>
          <w:sz w:val="22"/>
          <w:szCs w:val="22"/>
        </w:rPr>
        <w:t>Canidae</w:t>
      </w:r>
      <w:proofErr w:type="spellEnd"/>
      <w:r w:rsidRPr="00CF0F26">
        <w:rPr>
          <w:rFonts w:ascii="Arial" w:hAnsi="Arial" w:cs="Arial"/>
          <w:sz w:val="22"/>
          <w:szCs w:val="22"/>
        </w:rPr>
        <w:t xml:space="preserve">) in the Snowy Mountains. </w:t>
      </w:r>
      <w:r w:rsidRPr="00CF0F26">
        <w:rPr>
          <w:rFonts w:ascii="Arial" w:hAnsi="Arial" w:cs="Arial"/>
          <w:i/>
          <w:sz w:val="22"/>
          <w:szCs w:val="22"/>
        </w:rPr>
        <w:t>Austral Ecology</w:t>
      </w:r>
      <w:r w:rsidRPr="00CF0F26">
        <w:rPr>
          <w:rFonts w:ascii="Arial" w:hAnsi="Arial" w:cs="Arial"/>
          <w:sz w:val="22"/>
          <w:szCs w:val="22"/>
        </w:rPr>
        <w:t xml:space="preserve"> 27, 353-359.</w:t>
      </w:r>
    </w:p>
    <w:p w:rsidR="000D0577" w:rsidRPr="00CF0F26" w:rsidRDefault="000D0577" w:rsidP="000D057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r w:rsidRPr="00CF0F26">
        <w:rPr>
          <w:rFonts w:ascii="Arial" w:hAnsi="Arial" w:cs="Arial"/>
          <w:sz w:val="22"/>
          <w:szCs w:val="22"/>
          <w:lang w:val="en-US"/>
        </w:rPr>
        <w:t xml:space="preserve">Green, K. (2011). </w:t>
      </w:r>
      <w:r w:rsidRPr="00CF0F26">
        <w:rPr>
          <w:rFonts w:ascii="Arial" w:hAnsi="Arial" w:cs="Arial"/>
          <w:sz w:val="22"/>
          <w:szCs w:val="22"/>
        </w:rPr>
        <w:t xml:space="preserve">Is the altitudinal distribution of the Broad-toothed rat in Tasmania a result of the effects of Bennett’s Wallaby? </w:t>
      </w:r>
      <w:r w:rsidRPr="00CF0F26">
        <w:rPr>
          <w:rFonts w:ascii="Arial" w:hAnsi="Arial" w:cs="Arial"/>
          <w:i/>
          <w:sz w:val="22"/>
          <w:szCs w:val="22"/>
        </w:rPr>
        <w:t>Australian Zoologist</w:t>
      </w:r>
      <w:r w:rsidRPr="00CF0F26">
        <w:rPr>
          <w:rFonts w:ascii="Arial" w:hAnsi="Arial" w:cs="Arial"/>
          <w:sz w:val="22"/>
          <w:szCs w:val="22"/>
        </w:rPr>
        <w:t xml:space="preserve"> 35, 770-773.</w:t>
      </w:r>
    </w:p>
    <w:p w:rsidR="008E468A" w:rsidRPr="00CF0F26" w:rsidRDefault="008E468A" w:rsidP="00785D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lang w:eastAsia="en-AU"/>
        </w:rPr>
      </w:pPr>
    </w:p>
    <w:p w:rsidR="00440AEA" w:rsidRPr="00CF0F26" w:rsidRDefault="00440AEA" w:rsidP="00785D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roofErr w:type="gramStart"/>
      <w:r w:rsidRPr="00CF0F26">
        <w:rPr>
          <w:rFonts w:ascii="Arial" w:hAnsi="Arial" w:cs="Arial"/>
          <w:sz w:val="22"/>
          <w:szCs w:val="22"/>
          <w:lang w:eastAsia="en-AU"/>
        </w:rPr>
        <w:t>Green, K., and Osborne, W. S. (2003).</w:t>
      </w:r>
      <w:proofErr w:type="gramEnd"/>
      <w:r w:rsidRPr="00CF0F26">
        <w:rPr>
          <w:rFonts w:ascii="Arial" w:hAnsi="Arial" w:cs="Arial"/>
          <w:sz w:val="22"/>
          <w:szCs w:val="22"/>
          <w:lang w:eastAsia="en-AU"/>
        </w:rPr>
        <w:t xml:space="preserve"> The distribution and status of the </w:t>
      </w:r>
      <w:r w:rsidRPr="00CF0F26">
        <w:rPr>
          <w:rFonts w:ascii="Arial" w:hAnsi="Arial" w:cs="Arial"/>
          <w:sz w:val="22"/>
          <w:szCs w:val="22"/>
        </w:rPr>
        <w:t xml:space="preserve">Broad-toothed Rat </w:t>
      </w:r>
      <w:proofErr w:type="spellStart"/>
      <w:r w:rsidRPr="00CF0F26">
        <w:rPr>
          <w:rFonts w:ascii="Arial" w:hAnsi="Arial" w:cs="Arial"/>
          <w:i/>
          <w:sz w:val="22"/>
          <w:szCs w:val="22"/>
        </w:rPr>
        <w:t>Mastacomys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fuscus</w:t>
      </w:r>
      <w:proofErr w:type="spellEnd"/>
      <w:r w:rsidRPr="00CF0F26">
        <w:rPr>
          <w:rFonts w:ascii="Arial" w:hAnsi="Arial" w:cs="Arial"/>
          <w:sz w:val="22"/>
          <w:szCs w:val="22"/>
        </w:rPr>
        <w:t xml:space="preserve"> (</w:t>
      </w:r>
      <w:proofErr w:type="spellStart"/>
      <w:r w:rsidRPr="00CF0F26">
        <w:rPr>
          <w:rFonts w:ascii="Arial" w:hAnsi="Arial" w:cs="Arial"/>
          <w:sz w:val="22"/>
          <w:szCs w:val="22"/>
        </w:rPr>
        <w:t>Rodentia</w:t>
      </w:r>
      <w:proofErr w:type="spellEnd"/>
      <w:r w:rsidRPr="00CF0F26">
        <w:rPr>
          <w:rFonts w:ascii="Arial" w:hAnsi="Arial" w:cs="Arial"/>
          <w:sz w:val="22"/>
          <w:szCs w:val="22"/>
        </w:rPr>
        <w:t xml:space="preserve">: </w:t>
      </w:r>
      <w:proofErr w:type="spellStart"/>
      <w:r w:rsidRPr="00CF0F26">
        <w:rPr>
          <w:rFonts w:ascii="Arial" w:hAnsi="Arial" w:cs="Arial"/>
          <w:sz w:val="22"/>
          <w:szCs w:val="22"/>
        </w:rPr>
        <w:t>Muridae</w:t>
      </w:r>
      <w:proofErr w:type="spellEnd"/>
      <w:r w:rsidRPr="00CF0F26">
        <w:rPr>
          <w:rFonts w:ascii="Arial" w:hAnsi="Arial" w:cs="Arial"/>
          <w:sz w:val="22"/>
          <w:szCs w:val="22"/>
        </w:rPr>
        <w:t xml:space="preserve">) in New South Wales and the Australian Capital Territory. </w:t>
      </w:r>
      <w:r w:rsidRPr="00CF0F26">
        <w:rPr>
          <w:rFonts w:ascii="Arial" w:hAnsi="Arial" w:cs="Arial"/>
          <w:i/>
          <w:sz w:val="22"/>
          <w:szCs w:val="22"/>
        </w:rPr>
        <w:t>Australian Zoologist</w:t>
      </w:r>
      <w:r w:rsidRPr="00CF0F26">
        <w:rPr>
          <w:rFonts w:ascii="Arial" w:hAnsi="Arial" w:cs="Arial"/>
          <w:sz w:val="22"/>
          <w:szCs w:val="22"/>
        </w:rPr>
        <w:t xml:space="preserve"> 32, 229-237.</w:t>
      </w:r>
    </w:p>
    <w:p w:rsidR="008E468A" w:rsidRPr="00CF0F26" w:rsidRDefault="008E468A" w:rsidP="00785D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
    <w:p w:rsidR="00440AEA" w:rsidRPr="00CF0F26" w:rsidRDefault="00440AEA" w:rsidP="00785D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sidRPr="00CF0F26">
        <w:rPr>
          <w:rFonts w:ascii="Arial" w:hAnsi="Arial" w:cs="Arial"/>
          <w:sz w:val="22"/>
          <w:szCs w:val="22"/>
        </w:rPr>
        <w:t>Green, K., Stein, J. A., and Driessen, M. M. (2008).</w:t>
      </w:r>
      <w:proofErr w:type="gramEnd"/>
      <w:r w:rsidRPr="00CF0F26">
        <w:rPr>
          <w:rFonts w:ascii="Arial" w:hAnsi="Arial" w:cs="Arial"/>
          <w:sz w:val="22"/>
          <w:szCs w:val="22"/>
        </w:rPr>
        <w:t xml:space="preserve"> The projected distribution of </w:t>
      </w:r>
      <w:proofErr w:type="spellStart"/>
      <w:r w:rsidRPr="00CF0F26">
        <w:rPr>
          <w:rFonts w:ascii="Arial" w:hAnsi="Arial" w:cs="Arial"/>
          <w:i/>
          <w:sz w:val="22"/>
          <w:szCs w:val="22"/>
        </w:rPr>
        <w:t>Mastacomys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fuscus</w:t>
      </w:r>
      <w:proofErr w:type="spellEnd"/>
      <w:r w:rsidRPr="00CF0F26">
        <w:rPr>
          <w:rFonts w:ascii="Arial" w:hAnsi="Arial" w:cs="Arial"/>
          <w:sz w:val="22"/>
          <w:szCs w:val="22"/>
        </w:rPr>
        <w:t xml:space="preserve"> and </w:t>
      </w:r>
      <w:proofErr w:type="spellStart"/>
      <w:r w:rsidRPr="00CF0F26">
        <w:rPr>
          <w:rFonts w:ascii="Arial" w:hAnsi="Arial" w:cs="Arial"/>
          <w:i/>
          <w:sz w:val="22"/>
          <w:szCs w:val="22"/>
        </w:rPr>
        <w:t>Rattus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lutreolus</w:t>
      </w:r>
      <w:proofErr w:type="spellEnd"/>
      <w:r w:rsidRPr="00CF0F26">
        <w:rPr>
          <w:rFonts w:ascii="Arial" w:hAnsi="Arial" w:cs="Arial"/>
          <w:sz w:val="22"/>
          <w:szCs w:val="22"/>
        </w:rPr>
        <w:t xml:space="preserve"> in south-eastern Australia under a scenario of climate change: potential for increased competition? </w:t>
      </w:r>
      <w:r w:rsidRPr="00CF0F26">
        <w:rPr>
          <w:rFonts w:ascii="Arial" w:hAnsi="Arial" w:cs="Arial"/>
          <w:i/>
          <w:sz w:val="22"/>
          <w:szCs w:val="22"/>
        </w:rPr>
        <w:t>Wildlife Research</w:t>
      </w:r>
      <w:r w:rsidRPr="00CF0F26">
        <w:rPr>
          <w:rFonts w:ascii="Arial" w:hAnsi="Arial" w:cs="Arial"/>
          <w:sz w:val="22"/>
          <w:szCs w:val="22"/>
        </w:rPr>
        <w:t xml:space="preserve"> 35, 113-119.</w:t>
      </w:r>
    </w:p>
    <w:p w:rsidR="00D9513F" w:rsidRPr="00CF0F26" w:rsidRDefault="00D9513F" w:rsidP="00D9513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sz w:val="22"/>
          <w:szCs w:val="22"/>
        </w:rPr>
      </w:pPr>
      <w:r w:rsidRPr="00CF0F26">
        <w:rPr>
          <w:rFonts w:ascii="Arial" w:hAnsi="Arial" w:cs="Arial"/>
          <w:sz w:val="22"/>
          <w:szCs w:val="22"/>
        </w:rPr>
        <w:t xml:space="preserve">Green, R. H. (2007). </w:t>
      </w:r>
      <w:proofErr w:type="gramStart"/>
      <w:r w:rsidR="000337F6" w:rsidRPr="00CF0F26">
        <w:rPr>
          <w:rFonts w:ascii="Arial" w:hAnsi="Arial" w:cs="Arial"/>
          <w:i/>
          <w:sz w:val="22"/>
          <w:szCs w:val="22"/>
        </w:rPr>
        <w:t>The Fauna of Tasmania.</w:t>
      </w:r>
      <w:proofErr w:type="gramEnd"/>
      <w:r w:rsidR="000337F6" w:rsidRPr="00CF0F26">
        <w:rPr>
          <w:rFonts w:ascii="Arial" w:hAnsi="Arial" w:cs="Arial"/>
          <w:i/>
          <w:sz w:val="22"/>
          <w:szCs w:val="22"/>
        </w:rPr>
        <w:t xml:space="preserve"> </w:t>
      </w:r>
      <w:proofErr w:type="gramStart"/>
      <w:r w:rsidR="000337F6" w:rsidRPr="00CF0F26">
        <w:rPr>
          <w:rFonts w:ascii="Arial" w:hAnsi="Arial" w:cs="Arial"/>
          <w:i/>
          <w:sz w:val="22"/>
          <w:szCs w:val="22"/>
        </w:rPr>
        <w:t>Mammals</w:t>
      </w:r>
      <w:r w:rsidR="000337F6" w:rsidRPr="00CF0F26">
        <w:rPr>
          <w:rFonts w:ascii="Arial" w:hAnsi="Arial" w:cs="Arial"/>
          <w:sz w:val="22"/>
          <w:szCs w:val="22"/>
        </w:rPr>
        <w:t>.</w:t>
      </w:r>
      <w:proofErr w:type="gramEnd"/>
      <w:r w:rsidRPr="00CF0F26">
        <w:rPr>
          <w:rFonts w:ascii="Arial" w:hAnsi="Arial" w:cs="Arial"/>
          <w:sz w:val="22"/>
          <w:szCs w:val="22"/>
        </w:rPr>
        <w:t xml:space="preserve"> (Potoroo Publishing: Launceston.)</w:t>
      </w:r>
    </w:p>
    <w:p w:rsidR="008E468A" w:rsidRPr="00CF0F26" w:rsidRDefault="008E468A" w:rsidP="00D9513F">
      <w:pPr>
        <w:tabs>
          <w:tab w:val="left" w:pos="680"/>
        </w:tabs>
        <w:ind w:left="680" w:hanging="680"/>
        <w:rPr>
          <w:rFonts w:ascii="Arial" w:hAnsi="Arial" w:cs="Arial"/>
          <w:color w:val="000000"/>
          <w:sz w:val="22"/>
          <w:szCs w:val="22"/>
        </w:rPr>
      </w:pPr>
    </w:p>
    <w:p w:rsidR="00D9513F" w:rsidRPr="00CF0F26" w:rsidRDefault="00D9513F" w:rsidP="008E468A">
      <w:pPr>
        <w:tabs>
          <w:tab w:val="left" w:pos="680"/>
        </w:tabs>
        <w:spacing w:after="220"/>
        <w:ind w:left="680" w:hanging="680"/>
        <w:rPr>
          <w:rFonts w:ascii="Arial" w:hAnsi="Arial" w:cs="Arial"/>
          <w:color w:val="000000"/>
          <w:sz w:val="22"/>
          <w:szCs w:val="22"/>
        </w:rPr>
      </w:pPr>
      <w:proofErr w:type="spellStart"/>
      <w:proofErr w:type="gramStart"/>
      <w:r w:rsidRPr="00CF0F26">
        <w:rPr>
          <w:rFonts w:ascii="Arial" w:hAnsi="Arial" w:cs="Arial"/>
          <w:color w:val="000000"/>
          <w:sz w:val="22"/>
          <w:szCs w:val="22"/>
        </w:rPr>
        <w:t>Happold</w:t>
      </w:r>
      <w:proofErr w:type="spellEnd"/>
      <w:r w:rsidRPr="00CF0F26">
        <w:rPr>
          <w:rFonts w:ascii="Arial" w:hAnsi="Arial" w:cs="Arial"/>
          <w:color w:val="000000"/>
          <w:sz w:val="22"/>
          <w:szCs w:val="22"/>
        </w:rPr>
        <w:t xml:space="preserve"> D. C. D. (1989a).</w:t>
      </w:r>
      <w:proofErr w:type="gramEnd"/>
      <w:r w:rsidRPr="00CF0F26">
        <w:rPr>
          <w:rFonts w:ascii="Arial" w:hAnsi="Arial" w:cs="Arial"/>
          <w:color w:val="000000"/>
          <w:sz w:val="22"/>
          <w:szCs w:val="22"/>
        </w:rPr>
        <w:t xml:space="preserve"> </w:t>
      </w:r>
      <w:proofErr w:type="gramStart"/>
      <w:r w:rsidRPr="00CF0F26">
        <w:rPr>
          <w:rFonts w:ascii="Arial" w:hAnsi="Arial" w:cs="Arial"/>
          <w:color w:val="000000"/>
          <w:sz w:val="22"/>
          <w:szCs w:val="22"/>
        </w:rPr>
        <w:t xml:space="preserve">The value of faecal pellets for ascertaining the presence of </w:t>
      </w:r>
      <w:proofErr w:type="spellStart"/>
      <w:r w:rsidRPr="00CF0F26">
        <w:rPr>
          <w:rFonts w:ascii="Arial" w:hAnsi="Arial" w:cs="Arial"/>
          <w:i/>
          <w:color w:val="000000"/>
          <w:sz w:val="22"/>
          <w:szCs w:val="22"/>
        </w:rPr>
        <w:t>Mastacomys</w:t>
      </w:r>
      <w:proofErr w:type="spellEnd"/>
      <w:r w:rsidRPr="00CF0F26">
        <w:rPr>
          <w:rFonts w:ascii="Arial" w:hAnsi="Arial" w:cs="Arial"/>
          <w:i/>
          <w:color w:val="000000"/>
          <w:sz w:val="22"/>
          <w:szCs w:val="22"/>
        </w:rPr>
        <w:t xml:space="preserve"> </w:t>
      </w:r>
      <w:proofErr w:type="spellStart"/>
      <w:r w:rsidRPr="00CF0F26">
        <w:rPr>
          <w:rFonts w:ascii="Arial" w:hAnsi="Arial" w:cs="Arial"/>
          <w:i/>
          <w:color w:val="000000"/>
          <w:sz w:val="22"/>
          <w:szCs w:val="22"/>
        </w:rPr>
        <w:t>fuscus</w:t>
      </w:r>
      <w:proofErr w:type="spellEnd"/>
      <w:r w:rsidRPr="00CF0F26">
        <w:rPr>
          <w:rFonts w:ascii="Arial" w:hAnsi="Arial" w:cs="Arial"/>
          <w:color w:val="000000"/>
          <w:sz w:val="22"/>
          <w:szCs w:val="22"/>
        </w:rPr>
        <w:t xml:space="preserve"> in field surveys.</w:t>
      </w:r>
      <w:proofErr w:type="gramEnd"/>
      <w:r w:rsidRPr="00CF0F26">
        <w:rPr>
          <w:rFonts w:ascii="Arial" w:hAnsi="Arial" w:cs="Arial"/>
          <w:color w:val="000000"/>
          <w:sz w:val="22"/>
          <w:szCs w:val="22"/>
        </w:rPr>
        <w:t xml:space="preserve"> </w:t>
      </w:r>
      <w:r w:rsidRPr="00CF0F26">
        <w:rPr>
          <w:rFonts w:ascii="Arial" w:hAnsi="Arial" w:cs="Arial"/>
          <w:i/>
          <w:color w:val="000000"/>
          <w:sz w:val="22"/>
          <w:szCs w:val="22"/>
        </w:rPr>
        <w:t>Victorian Naturalist</w:t>
      </w:r>
      <w:r w:rsidRPr="00CF0F26">
        <w:rPr>
          <w:rFonts w:ascii="Arial" w:hAnsi="Arial" w:cs="Arial"/>
          <w:color w:val="000000"/>
          <w:sz w:val="22"/>
          <w:szCs w:val="22"/>
        </w:rPr>
        <w:t xml:space="preserve"> 106, 41-43.</w:t>
      </w:r>
    </w:p>
    <w:p w:rsidR="00D9513F" w:rsidRPr="00CF0F26" w:rsidRDefault="00D9513F" w:rsidP="008E468A">
      <w:pPr>
        <w:tabs>
          <w:tab w:val="left" w:pos="680"/>
        </w:tabs>
        <w:spacing w:after="220"/>
        <w:ind w:left="680" w:hanging="680"/>
        <w:rPr>
          <w:rFonts w:ascii="Arial" w:hAnsi="Arial" w:cs="Arial"/>
          <w:color w:val="000000"/>
          <w:sz w:val="22"/>
          <w:szCs w:val="22"/>
        </w:rPr>
      </w:pPr>
      <w:proofErr w:type="spellStart"/>
      <w:r w:rsidRPr="00CF0F26">
        <w:rPr>
          <w:rFonts w:ascii="Arial" w:hAnsi="Arial" w:cs="Arial"/>
          <w:color w:val="000000"/>
          <w:sz w:val="22"/>
          <w:szCs w:val="22"/>
        </w:rPr>
        <w:t>Happold</w:t>
      </w:r>
      <w:proofErr w:type="spellEnd"/>
      <w:r w:rsidRPr="00CF0F26">
        <w:rPr>
          <w:rFonts w:ascii="Arial" w:hAnsi="Arial" w:cs="Arial"/>
          <w:color w:val="000000"/>
          <w:sz w:val="22"/>
          <w:szCs w:val="22"/>
        </w:rPr>
        <w:t xml:space="preserve">, D. C. D. (1989b). </w:t>
      </w:r>
      <w:proofErr w:type="gramStart"/>
      <w:r w:rsidRPr="00CF0F26">
        <w:rPr>
          <w:rFonts w:ascii="Arial" w:hAnsi="Arial" w:cs="Arial"/>
          <w:color w:val="000000"/>
          <w:sz w:val="22"/>
          <w:szCs w:val="22"/>
        </w:rPr>
        <w:t>Small mammals of the Australian Alps.</w:t>
      </w:r>
      <w:proofErr w:type="gramEnd"/>
      <w:r w:rsidRPr="00CF0F26">
        <w:rPr>
          <w:rFonts w:ascii="Arial" w:hAnsi="Arial" w:cs="Arial"/>
          <w:color w:val="000000"/>
          <w:sz w:val="22"/>
          <w:szCs w:val="22"/>
        </w:rPr>
        <w:t xml:space="preserve"> </w:t>
      </w:r>
      <w:proofErr w:type="gramStart"/>
      <w:r w:rsidRPr="00CF0F26">
        <w:rPr>
          <w:rFonts w:ascii="Arial" w:hAnsi="Arial" w:cs="Arial"/>
          <w:color w:val="000000"/>
          <w:sz w:val="22"/>
          <w:szCs w:val="22"/>
        </w:rPr>
        <w:t>In ‘The scientific significance of the Australian Alps.’</w:t>
      </w:r>
      <w:proofErr w:type="gramEnd"/>
      <w:r w:rsidRPr="00CF0F26">
        <w:rPr>
          <w:rFonts w:ascii="Arial" w:hAnsi="Arial" w:cs="Arial"/>
          <w:color w:val="000000"/>
          <w:sz w:val="22"/>
          <w:szCs w:val="22"/>
        </w:rPr>
        <w:t xml:space="preserve"> (Ed. R. Good). pp. 221-239. (Australian Academy of Science: Canberra.)</w:t>
      </w:r>
    </w:p>
    <w:p w:rsidR="00D9513F" w:rsidRPr="00CF0F26" w:rsidRDefault="00D9513F" w:rsidP="008E468A">
      <w:pPr>
        <w:tabs>
          <w:tab w:val="left" w:pos="860"/>
        </w:tabs>
        <w:spacing w:after="220"/>
        <w:ind w:left="680" w:hanging="680"/>
        <w:rPr>
          <w:rFonts w:ascii="Arial" w:hAnsi="Arial" w:cs="Arial"/>
          <w:color w:val="000000"/>
          <w:sz w:val="22"/>
          <w:szCs w:val="22"/>
        </w:rPr>
      </w:pPr>
      <w:proofErr w:type="spellStart"/>
      <w:r w:rsidRPr="00CF0F26">
        <w:rPr>
          <w:rFonts w:ascii="Arial" w:hAnsi="Arial" w:cs="Arial"/>
          <w:color w:val="000000"/>
          <w:sz w:val="22"/>
          <w:szCs w:val="22"/>
        </w:rPr>
        <w:t>Happold</w:t>
      </w:r>
      <w:proofErr w:type="spellEnd"/>
      <w:r w:rsidRPr="00CF0F26">
        <w:rPr>
          <w:rFonts w:ascii="Arial" w:hAnsi="Arial" w:cs="Arial"/>
          <w:color w:val="000000"/>
          <w:sz w:val="22"/>
          <w:szCs w:val="22"/>
        </w:rPr>
        <w:t xml:space="preserve">, D. C. D. (1998). </w:t>
      </w:r>
      <w:proofErr w:type="gramStart"/>
      <w:r w:rsidRPr="00CF0F26">
        <w:rPr>
          <w:rFonts w:ascii="Arial" w:hAnsi="Arial" w:cs="Arial"/>
          <w:color w:val="000000"/>
          <w:sz w:val="22"/>
          <w:szCs w:val="22"/>
        </w:rPr>
        <w:t xml:space="preserve">The subalpine climate at </w:t>
      </w:r>
      <w:proofErr w:type="spellStart"/>
      <w:r w:rsidRPr="00CF0F26">
        <w:rPr>
          <w:rFonts w:ascii="Arial" w:hAnsi="Arial" w:cs="Arial"/>
          <w:color w:val="000000"/>
          <w:sz w:val="22"/>
          <w:szCs w:val="22"/>
        </w:rPr>
        <w:t>Smiggin</w:t>
      </w:r>
      <w:proofErr w:type="spellEnd"/>
      <w:r w:rsidRPr="00CF0F26">
        <w:rPr>
          <w:rFonts w:ascii="Arial" w:hAnsi="Arial" w:cs="Arial"/>
          <w:color w:val="000000"/>
          <w:sz w:val="22"/>
          <w:szCs w:val="22"/>
        </w:rPr>
        <w:t xml:space="preserve"> Holes, Kosciusko National Park, Australia, and its influence on the biology of small mammals.</w:t>
      </w:r>
      <w:proofErr w:type="gramEnd"/>
      <w:r w:rsidRPr="00CF0F26">
        <w:rPr>
          <w:rFonts w:ascii="Arial" w:hAnsi="Arial" w:cs="Arial"/>
          <w:color w:val="000000"/>
          <w:sz w:val="22"/>
          <w:szCs w:val="22"/>
        </w:rPr>
        <w:t xml:space="preserve"> </w:t>
      </w:r>
      <w:r w:rsidRPr="00CF0F26">
        <w:rPr>
          <w:rFonts w:ascii="Arial" w:hAnsi="Arial" w:cs="Arial"/>
          <w:i/>
          <w:color w:val="000000"/>
          <w:sz w:val="22"/>
          <w:szCs w:val="22"/>
        </w:rPr>
        <w:t xml:space="preserve">Arctic and Alpine Research </w:t>
      </w:r>
      <w:r w:rsidRPr="00CF0F26">
        <w:rPr>
          <w:rFonts w:ascii="Arial" w:hAnsi="Arial" w:cs="Arial"/>
          <w:color w:val="000000"/>
          <w:sz w:val="22"/>
          <w:szCs w:val="22"/>
        </w:rPr>
        <w:t>30, 241-251</w:t>
      </w:r>
    </w:p>
    <w:p w:rsidR="00D9513F" w:rsidRPr="00CF0F26" w:rsidRDefault="00D9513F"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680" w:hanging="680"/>
        <w:rPr>
          <w:rFonts w:ascii="Arial" w:hAnsi="Arial" w:cs="Arial"/>
          <w:color w:val="000000"/>
          <w:sz w:val="22"/>
          <w:szCs w:val="22"/>
        </w:rPr>
      </w:pPr>
      <w:proofErr w:type="spellStart"/>
      <w:r w:rsidRPr="00CF0F26">
        <w:rPr>
          <w:rFonts w:ascii="Arial" w:hAnsi="Arial" w:cs="Arial"/>
          <w:color w:val="000000"/>
          <w:sz w:val="22"/>
          <w:szCs w:val="22"/>
        </w:rPr>
        <w:t>Happold</w:t>
      </w:r>
      <w:proofErr w:type="spellEnd"/>
      <w:r w:rsidRPr="00CF0F26">
        <w:rPr>
          <w:rFonts w:ascii="Arial" w:hAnsi="Arial" w:cs="Arial"/>
          <w:color w:val="000000"/>
          <w:sz w:val="22"/>
          <w:szCs w:val="22"/>
        </w:rPr>
        <w:t xml:space="preserve">, D. C. D. (2008). Broad-toothed Rat </w:t>
      </w:r>
      <w:proofErr w:type="spellStart"/>
      <w:r w:rsidRPr="00CF0F26">
        <w:rPr>
          <w:rFonts w:ascii="Arial" w:hAnsi="Arial" w:cs="Arial"/>
          <w:i/>
          <w:color w:val="000000"/>
          <w:sz w:val="22"/>
          <w:szCs w:val="22"/>
        </w:rPr>
        <w:t>Mastacomys</w:t>
      </w:r>
      <w:proofErr w:type="spellEnd"/>
      <w:r w:rsidRPr="00CF0F26">
        <w:rPr>
          <w:rFonts w:ascii="Arial" w:hAnsi="Arial" w:cs="Arial"/>
          <w:i/>
          <w:color w:val="000000"/>
          <w:sz w:val="22"/>
          <w:szCs w:val="22"/>
        </w:rPr>
        <w:t xml:space="preserve"> </w:t>
      </w:r>
      <w:proofErr w:type="spellStart"/>
      <w:r w:rsidRPr="00CF0F26">
        <w:rPr>
          <w:rFonts w:ascii="Arial" w:hAnsi="Arial" w:cs="Arial"/>
          <w:i/>
          <w:color w:val="000000"/>
          <w:sz w:val="22"/>
          <w:szCs w:val="22"/>
        </w:rPr>
        <w:t>fuscus</w:t>
      </w:r>
      <w:proofErr w:type="spellEnd"/>
      <w:r w:rsidRPr="00CF0F26">
        <w:rPr>
          <w:rFonts w:ascii="Arial" w:hAnsi="Arial" w:cs="Arial"/>
          <w:color w:val="000000"/>
          <w:sz w:val="22"/>
          <w:szCs w:val="22"/>
        </w:rPr>
        <w:t xml:space="preserve">. </w:t>
      </w:r>
      <w:proofErr w:type="gramStart"/>
      <w:r w:rsidRPr="00CF0F26">
        <w:rPr>
          <w:rFonts w:ascii="Arial" w:hAnsi="Arial" w:cs="Arial"/>
          <w:color w:val="000000"/>
          <w:sz w:val="22"/>
          <w:szCs w:val="22"/>
        </w:rPr>
        <w:t>In ‘The mammals of Australia.’</w:t>
      </w:r>
      <w:proofErr w:type="gramEnd"/>
      <w:r w:rsidRPr="00CF0F26">
        <w:rPr>
          <w:rFonts w:ascii="Arial" w:hAnsi="Arial" w:cs="Arial"/>
          <w:color w:val="000000"/>
          <w:sz w:val="22"/>
          <w:szCs w:val="22"/>
        </w:rPr>
        <w:t xml:space="preserve"> </w:t>
      </w:r>
      <w:proofErr w:type="gramStart"/>
      <w:r w:rsidRPr="00CF0F26">
        <w:rPr>
          <w:rFonts w:ascii="Arial" w:hAnsi="Arial" w:cs="Arial"/>
          <w:color w:val="000000"/>
          <w:sz w:val="22"/>
          <w:szCs w:val="22"/>
        </w:rPr>
        <w:t>Third edition.</w:t>
      </w:r>
      <w:proofErr w:type="gramEnd"/>
      <w:r w:rsidRPr="00CF0F26">
        <w:rPr>
          <w:rFonts w:ascii="Arial" w:hAnsi="Arial" w:cs="Arial"/>
          <w:color w:val="000000"/>
          <w:sz w:val="22"/>
          <w:szCs w:val="22"/>
        </w:rPr>
        <w:t xml:space="preserve"> </w:t>
      </w:r>
      <w:proofErr w:type="gramStart"/>
      <w:r w:rsidRPr="00CF0F26">
        <w:rPr>
          <w:rFonts w:ascii="Arial" w:hAnsi="Arial" w:cs="Arial"/>
          <w:color w:val="000000"/>
          <w:sz w:val="22"/>
          <w:szCs w:val="22"/>
        </w:rPr>
        <w:t>(</w:t>
      </w:r>
      <w:proofErr w:type="spellStart"/>
      <w:r w:rsidRPr="00CF0F26">
        <w:rPr>
          <w:rFonts w:ascii="Arial" w:hAnsi="Arial" w:cs="Arial"/>
          <w:color w:val="000000"/>
          <w:sz w:val="22"/>
          <w:szCs w:val="22"/>
        </w:rPr>
        <w:t>Eds</w:t>
      </w:r>
      <w:proofErr w:type="spellEnd"/>
      <w:r w:rsidRPr="00CF0F26">
        <w:rPr>
          <w:rFonts w:ascii="Arial" w:hAnsi="Arial" w:cs="Arial"/>
          <w:color w:val="000000"/>
          <w:sz w:val="22"/>
          <w:szCs w:val="22"/>
        </w:rPr>
        <w:t xml:space="preserve"> S. Van </w:t>
      </w:r>
      <w:proofErr w:type="spellStart"/>
      <w:r w:rsidRPr="00CF0F26">
        <w:rPr>
          <w:rFonts w:ascii="Arial" w:hAnsi="Arial" w:cs="Arial"/>
          <w:color w:val="000000"/>
          <w:sz w:val="22"/>
          <w:szCs w:val="22"/>
        </w:rPr>
        <w:t>Dyck</w:t>
      </w:r>
      <w:proofErr w:type="spellEnd"/>
      <w:r w:rsidR="00114E3C" w:rsidRPr="00CF0F26">
        <w:rPr>
          <w:rFonts w:ascii="Arial" w:hAnsi="Arial" w:cs="Arial"/>
          <w:color w:val="000000"/>
          <w:sz w:val="22"/>
          <w:szCs w:val="22"/>
        </w:rPr>
        <w:t xml:space="preserve"> and R. Strahan.)</w:t>
      </w:r>
      <w:proofErr w:type="gramEnd"/>
      <w:r w:rsidR="00114E3C" w:rsidRPr="00CF0F26">
        <w:rPr>
          <w:rFonts w:ascii="Arial" w:hAnsi="Arial" w:cs="Arial"/>
          <w:color w:val="000000"/>
          <w:sz w:val="22"/>
          <w:szCs w:val="22"/>
        </w:rPr>
        <w:t xml:space="preserve"> pp. 589-591. </w:t>
      </w:r>
      <w:r w:rsidRPr="00CF0F26">
        <w:rPr>
          <w:rFonts w:ascii="Arial" w:hAnsi="Arial" w:cs="Arial"/>
          <w:color w:val="000000"/>
          <w:sz w:val="22"/>
          <w:szCs w:val="22"/>
        </w:rPr>
        <w:t>Reed New Holland: Sydney</w:t>
      </w:r>
      <w:r w:rsidRPr="00CF0F26">
        <w:rPr>
          <w:rFonts w:ascii="Arial" w:hAnsi="Arial" w:cs="Arial"/>
          <w:i/>
          <w:color w:val="000000"/>
          <w:sz w:val="22"/>
          <w:szCs w:val="22"/>
        </w:rPr>
        <w:t>.</w:t>
      </w:r>
    </w:p>
    <w:p w:rsidR="00D9513F" w:rsidRPr="00CF0F26" w:rsidRDefault="00D9513F" w:rsidP="008E468A">
      <w:pPr>
        <w:tabs>
          <w:tab w:val="left" w:pos="680"/>
        </w:tabs>
        <w:spacing w:after="220"/>
        <w:ind w:left="680" w:hanging="680"/>
        <w:rPr>
          <w:rFonts w:ascii="Arial" w:hAnsi="Arial" w:cs="Arial"/>
          <w:color w:val="000000"/>
          <w:sz w:val="22"/>
          <w:szCs w:val="22"/>
        </w:rPr>
      </w:pPr>
      <w:proofErr w:type="spellStart"/>
      <w:r w:rsidRPr="00CF0F26">
        <w:rPr>
          <w:rFonts w:ascii="Arial" w:hAnsi="Arial" w:cs="Arial"/>
          <w:color w:val="000000"/>
          <w:sz w:val="22"/>
          <w:szCs w:val="22"/>
        </w:rPr>
        <w:t>Happold</w:t>
      </w:r>
      <w:proofErr w:type="spellEnd"/>
      <w:r w:rsidRPr="00CF0F26">
        <w:rPr>
          <w:rFonts w:ascii="Arial" w:hAnsi="Arial" w:cs="Arial"/>
          <w:color w:val="000000"/>
          <w:sz w:val="22"/>
          <w:szCs w:val="22"/>
        </w:rPr>
        <w:t xml:space="preserve">, D. C. D. (2011). </w:t>
      </w:r>
      <w:proofErr w:type="gramStart"/>
      <w:r w:rsidRPr="00CF0F26">
        <w:rPr>
          <w:rFonts w:ascii="Arial" w:hAnsi="Arial" w:cs="Arial"/>
          <w:color w:val="000000"/>
          <w:sz w:val="22"/>
          <w:szCs w:val="22"/>
        </w:rPr>
        <w:t xml:space="preserve">Reproduction and ontogeny of </w:t>
      </w:r>
      <w:proofErr w:type="spellStart"/>
      <w:r w:rsidRPr="00CF0F26">
        <w:rPr>
          <w:rFonts w:ascii="Arial" w:hAnsi="Arial" w:cs="Arial"/>
          <w:i/>
          <w:color w:val="000000"/>
          <w:sz w:val="22"/>
          <w:szCs w:val="22"/>
        </w:rPr>
        <w:t>Mastacomys</w:t>
      </w:r>
      <w:proofErr w:type="spellEnd"/>
      <w:r w:rsidRPr="00CF0F26">
        <w:rPr>
          <w:rFonts w:ascii="Arial" w:hAnsi="Arial" w:cs="Arial"/>
          <w:i/>
          <w:color w:val="000000"/>
          <w:sz w:val="22"/>
          <w:szCs w:val="22"/>
        </w:rPr>
        <w:t xml:space="preserve"> </w:t>
      </w:r>
      <w:proofErr w:type="spellStart"/>
      <w:r w:rsidRPr="00CF0F26">
        <w:rPr>
          <w:rFonts w:ascii="Arial" w:hAnsi="Arial" w:cs="Arial"/>
          <w:i/>
          <w:color w:val="000000"/>
          <w:sz w:val="22"/>
          <w:szCs w:val="22"/>
        </w:rPr>
        <w:t>fuscus</w:t>
      </w:r>
      <w:proofErr w:type="spellEnd"/>
      <w:r w:rsidRPr="00CF0F26">
        <w:rPr>
          <w:rFonts w:ascii="Arial" w:hAnsi="Arial" w:cs="Arial"/>
          <w:color w:val="000000"/>
          <w:sz w:val="22"/>
          <w:szCs w:val="22"/>
        </w:rPr>
        <w:t xml:space="preserve"> (</w:t>
      </w:r>
      <w:proofErr w:type="spellStart"/>
      <w:r w:rsidRPr="00CF0F26">
        <w:rPr>
          <w:rFonts w:ascii="Arial" w:hAnsi="Arial" w:cs="Arial"/>
          <w:color w:val="000000"/>
          <w:sz w:val="22"/>
          <w:szCs w:val="22"/>
        </w:rPr>
        <w:t>Rodentia</w:t>
      </w:r>
      <w:proofErr w:type="spellEnd"/>
      <w:r w:rsidRPr="00CF0F26">
        <w:rPr>
          <w:rFonts w:ascii="Arial" w:hAnsi="Arial" w:cs="Arial"/>
          <w:color w:val="000000"/>
          <w:sz w:val="22"/>
          <w:szCs w:val="22"/>
        </w:rPr>
        <w:t xml:space="preserve">, </w:t>
      </w:r>
      <w:proofErr w:type="spellStart"/>
      <w:r w:rsidRPr="00CF0F26">
        <w:rPr>
          <w:rFonts w:ascii="Arial" w:hAnsi="Arial" w:cs="Arial"/>
          <w:color w:val="000000"/>
          <w:sz w:val="22"/>
          <w:szCs w:val="22"/>
        </w:rPr>
        <w:t>Muridae</w:t>
      </w:r>
      <w:proofErr w:type="spellEnd"/>
      <w:r w:rsidRPr="00CF0F26">
        <w:rPr>
          <w:rFonts w:ascii="Arial" w:hAnsi="Arial" w:cs="Arial"/>
          <w:color w:val="000000"/>
          <w:sz w:val="22"/>
          <w:szCs w:val="22"/>
        </w:rPr>
        <w:t>) in the Australian Alps and comparisons with other mammals living in alpine communities.</w:t>
      </w:r>
      <w:proofErr w:type="gramEnd"/>
      <w:r w:rsidRPr="00CF0F26">
        <w:rPr>
          <w:rFonts w:ascii="Arial" w:hAnsi="Arial" w:cs="Arial"/>
          <w:color w:val="000000"/>
          <w:sz w:val="22"/>
          <w:szCs w:val="22"/>
        </w:rPr>
        <w:t xml:space="preserve"> </w:t>
      </w:r>
      <w:r w:rsidRPr="00CF0F26">
        <w:rPr>
          <w:rFonts w:ascii="Arial" w:hAnsi="Arial" w:cs="Arial"/>
          <w:i/>
          <w:color w:val="000000"/>
          <w:sz w:val="22"/>
          <w:szCs w:val="22"/>
        </w:rPr>
        <w:t>Mammalian Biology</w:t>
      </w:r>
      <w:r w:rsidRPr="00CF0F26">
        <w:rPr>
          <w:rFonts w:ascii="Arial" w:hAnsi="Arial" w:cs="Arial"/>
          <w:color w:val="000000"/>
          <w:sz w:val="22"/>
          <w:szCs w:val="22"/>
        </w:rPr>
        <w:t xml:space="preserve"> 76, 540-548.</w:t>
      </w:r>
    </w:p>
    <w:p w:rsidR="00D9513F" w:rsidRPr="00CF0F26" w:rsidRDefault="00D9513F"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sidRPr="00CF0F26">
        <w:rPr>
          <w:rFonts w:ascii="Arial" w:hAnsi="Arial" w:cs="Arial"/>
          <w:sz w:val="22"/>
          <w:szCs w:val="22"/>
        </w:rPr>
        <w:t>Hocking, G. J., and Driessen, M. M. (2000).</w:t>
      </w:r>
      <w:proofErr w:type="gramEnd"/>
      <w:r w:rsidRPr="00CF0F26">
        <w:rPr>
          <w:rFonts w:ascii="Arial" w:hAnsi="Arial" w:cs="Arial"/>
          <w:sz w:val="22"/>
          <w:szCs w:val="22"/>
        </w:rPr>
        <w:t xml:space="preserve"> </w:t>
      </w:r>
      <w:proofErr w:type="gramStart"/>
      <w:r w:rsidRPr="00CF0F26">
        <w:rPr>
          <w:rFonts w:ascii="Arial" w:hAnsi="Arial" w:cs="Arial"/>
          <w:sz w:val="22"/>
          <w:szCs w:val="22"/>
        </w:rPr>
        <w:t>Status and conservation of the rodents of Tasmania.</w:t>
      </w:r>
      <w:proofErr w:type="gramEnd"/>
      <w:r w:rsidRPr="00CF0F26">
        <w:rPr>
          <w:rFonts w:ascii="Arial" w:hAnsi="Arial" w:cs="Arial"/>
          <w:sz w:val="22"/>
          <w:szCs w:val="22"/>
        </w:rPr>
        <w:t xml:space="preserve"> </w:t>
      </w:r>
      <w:r w:rsidRPr="00CF0F26">
        <w:rPr>
          <w:rFonts w:ascii="Arial" w:hAnsi="Arial" w:cs="Arial"/>
          <w:i/>
          <w:sz w:val="22"/>
          <w:szCs w:val="22"/>
        </w:rPr>
        <w:t>Wildlife Research</w:t>
      </w:r>
      <w:r w:rsidRPr="00CF0F26">
        <w:rPr>
          <w:rFonts w:ascii="Arial" w:hAnsi="Arial" w:cs="Arial"/>
          <w:sz w:val="22"/>
          <w:szCs w:val="22"/>
        </w:rPr>
        <w:t xml:space="preserve"> 27, 371-377.</w:t>
      </w:r>
    </w:p>
    <w:p w:rsidR="00D9513F" w:rsidRPr="00CF0F26" w:rsidRDefault="00D9513F"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color w:val="000000"/>
          <w:sz w:val="22"/>
          <w:szCs w:val="22"/>
        </w:rPr>
      </w:pPr>
      <w:proofErr w:type="spellStart"/>
      <w:r w:rsidRPr="00CF0F26">
        <w:rPr>
          <w:rFonts w:ascii="Arial" w:hAnsi="Arial" w:cs="Arial"/>
          <w:sz w:val="22"/>
          <w:szCs w:val="22"/>
        </w:rPr>
        <w:t>Menkhorst</w:t>
      </w:r>
      <w:proofErr w:type="spellEnd"/>
      <w:r w:rsidRPr="00CF0F26">
        <w:rPr>
          <w:rFonts w:ascii="Arial" w:hAnsi="Arial" w:cs="Arial"/>
          <w:sz w:val="22"/>
          <w:szCs w:val="22"/>
        </w:rPr>
        <w:t xml:space="preserve">, P. W. (1995). </w:t>
      </w:r>
      <w:proofErr w:type="gramStart"/>
      <w:r w:rsidRPr="00CF0F26">
        <w:rPr>
          <w:rFonts w:ascii="Arial" w:hAnsi="Arial" w:cs="Arial"/>
          <w:sz w:val="22"/>
          <w:szCs w:val="22"/>
        </w:rPr>
        <w:t>Broad-toothed Rat.</w:t>
      </w:r>
      <w:proofErr w:type="gramEnd"/>
      <w:r w:rsidRPr="00CF0F26">
        <w:rPr>
          <w:rFonts w:ascii="Arial" w:hAnsi="Arial" w:cs="Arial"/>
          <w:sz w:val="22"/>
          <w:szCs w:val="22"/>
        </w:rPr>
        <w:t xml:space="preserve"> </w:t>
      </w:r>
      <w:proofErr w:type="gramStart"/>
      <w:r w:rsidRPr="00CF0F26">
        <w:rPr>
          <w:rFonts w:ascii="Arial" w:hAnsi="Arial" w:cs="Arial"/>
          <w:sz w:val="22"/>
          <w:szCs w:val="22"/>
        </w:rPr>
        <w:t>In ‘Mammals of Victoria.’</w:t>
      </w:r>
      <w:proofErr w:type="gramEnd"/>
      <w:r w:rsidRPr="00CF0F26">
        <w:rPr>
          <w:rFonts w:ascii="Arial" w:hAnsi="Arial" w:cs="Arial"/>
          <w:sz w:val="22"/>
          <w:szCs w:val="22"/>
        </w:rPr>
        <w:t xml:space="preserve"> (Ed. P. W. </w:t>
      </w:r>
      <w:proofErr w:type="spellStart"/>
      <w:r w:rsidRPr="00CF0F26">
        <w:rPr>
          <w:rFonts w:ascii="Arial" w:hAnsi="Arial" w:cs="Arial"/>
          <w:sz w:val="22"/>
          <w:szCs w:val="22"/>
        </w:rPr>
        <w:t>Menkhorst</w:t>
      </w:r>
      <w:proofErr w:type="spellEnd"/>
      <w:r w:rsidRPr="00CF0F26">
        <w:rPr>
          <w:rFonts w:ascii="Arial" w:hAnsi="Arial" w:cs="Arial"/>
          <w:sz w:val="22"/>
          <w:szCs w:val="22"/>
        </w:rPr>
        <w:t>.) pp. 208-210. (Oxford University Press: Melbourne.)</w:t>
      </w:r>
    </w:p>
    <w:p w:rsidR="00440AEA" w:rsidRPr="00CF0F26" w:rsidRDefault="00440AEA"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lang w:eastAsia="en-AU"/>
        </w:rPr>
      </w:pPr>
      <w:proofErr w:type="spellStart"/>
      <w:proofErr w:type="gramStart"/>
      <w:r w:rsidRPr="00CF0F26">
        <w:rPr>
          <w:rFonts w:ascii="Arial" w:hAnsi="Arial" w:cs="Arial"/>
          <w:sz w:val="22"/>
          <w:szCs w:val="22"/>
          <w:lang w:eastAsia="en-AU"/>
        </w:rPr>
        <w:t>Menkhorst</w:t>
      </w:r>
      <w:proofErr w:type="spellEnd"/>
      <w:r w:rsidRPr="00CF0F26">
        <w:rPr>
          <w:rFonts w:ascii="Arial" w:hAnsi="Arial" w:cs="Arial"/>
          <w:sz w:val="22"/>
          <w:szCs w:val="22"/>
          <w:lang w:eastAsia="en-AU"/>
        </w:rPr>
        <w:t xml:space="preserve">, P., Denny, M., Ellis, M., Driessen, M., Broome, L., and </w:t>
      </w:r>
      <w:proofErr w:type="spellStart"/>
      <w:r w:rsidRPr="00CF0F26">
        <w:rPr>
          <w:rFonts w:ascii="Arial" w:hAnsi="Arial" w:cs="Arial"/>
          <w:sz w:val="22"/>
          <w:szCs w:val="22"/>
          <w:lang w:eastAsia="en-AU"/>
        </w:rPr>
        <w:t>Dickman</w:t>
      </w:r>
      <w:proofErr w:type="spellEnd"/>
      <w:r w:rsidRPr="00CF0F26">
        <w:rPr>
          <w:rFonts w:ascii="Arial" w:hAnsi="Arial" w:cs="Arial"/>
          <w:sz w:val="22"/>
          <w:szCs w:val="22"/>
          <w:lang w:eastAsia="en-AU"/>
        </w:rPr>
        <w:t>, C. (2008).</w:t>
      </w:r>
      <w:proofErr w:type="gramEnd"/>
      <w:r w:rsidRPr="00CF0F26">
        <w:rPr>
          <w:rFonts w:ascii="Arial" w:hAnsi="Arial" w:cs="Arial"/>
          <w:sz w:val="22"/>
          <w:szCs w:val="22"/>
          <w:lang w:eastAsia="en-AU"/>
        </w:rPr>
        <w:t xml:space="preserve"> </w:t>
      </w:r>
      <w:proofErr w:type="spellStart"/>
      <w:proofErr w:type="gramStart"/>
      <w:r w:rsidRPr="00CF0F26">
        <w:rPr>
          <w:rFonts w:ascii="Arial" w:hAnsi="Arial" w:cs="Arial"/>
          <w:i/>
          <w:iCs/>
          <w:sz w:val="22"/>
          <w:szCs w:val="22"/>
          <w:lang w:eastAsia="en-AU"/>
        </w:rPr>
        <w:t>Mastacomys</w:t>
      </w:r>
      <w:proofErr w:type="spellEnd"/>
      <w:r w:rsidRPr="00CF0F26">
        <w:rPr>
          <w:rFonts w:ascii="Arial" w:hAnsi="Arial" w:cs="Arial"/>
          <w:i/>
          <w:iCs/>
          <w:sz w:val="22"/>
          <w:szCs w:val="22"/>
          <w:lang w:eastAsia="en-AU"/>
        </w:rPr>
        <w:t xml:space="preserve"> </w:t>
      </w:r>
      <w:proofErr w:type="spellStart"/>
      <w:r w:rsidRPr="00CF0F26">
        <w:rPr>
          <w:rFonts w:ascii="Arial" w:hAnsi="Arial" w:cs="Arial"/>
          <w:i/>
          <w:iCs/>
          <w:sz w:val="22"/>
          <w:szCs w:val="22"/>
          <w:lang w:eastAsia="en-AU"/>
        </w:rPr>
        <w:t>fuscus</w:t>
      </w:r>
      <w:proofErr w:type="spellEnd"/>
      <w:r w:rsidRPr="00CF0F26">
        <w:rPr>
          <w:rFonts w:ascii="Arial" w:hAnsi="Arial" w:cs="Arial"/>
          <w:sz w:val="22"/>
          <w:szCs w:val="22"/>
          <w:lang w:eastAsia="en-AU"/>
        </w:rPr>
        <w:t>.</w:t>
      </w:r>
      <w:proofErr w:type="gramEnd"/>
      <w:r w:rsidRPr="00CF0F26">
        <w:rPr>
          <w:rFonts w:ascii="Arial" w:hAnsi="Arial" w:cs="Arial"/>
          <w:sz w:val="22"/>
          <w:szCs w:val="22"/>
          <w:lang w:eastAsia="en-AU"/>
        </w:rPr>
        <w:t xml:space="preserve"> </w:t>
      </w:r>
      <w:proofErr w:type="gramStart"/>
      <w:r w:rsidRPr="00CF0F26">
        <w:rPr>
          <w:rFonts w:ascii="Arial" w:hAnsi="Arial" w:cs="Arial"/>
          <w:sz w:val="22"/>
          <w:szCs w:val="22"/>
          <w:lang w:eastAsia="en-AU"/>
        </w:rPr>
        <w:t>In ‘IUCN red list of threatened species.’</w:t>
      </w:r>
      <w:proofErr w:type="gramEnd"/>
      <w:r w:rsidRPr="00CF0F26">
        <w:rPr>
          <w:rFonts w:ascii="Arial" w:hAnsi="Arial" w:cs="Arial"/>
          <w:sz w:val="22"/>
          <w:szCs w:val="22"/>
          <w:lang w:eastAsia="en-AU"/>
        </w:rPr>
        <w:t xml:space="preserve"> </w:t>
      </w:r>
      <w:proofErr w:type="gramStart"/>
      <w:r w:rsidRPr="00CF0F26">
        <w:rPr>
          <w:rFonts w:ascii="Arial" w:hAnsi="Arial" w:cs="Arial"/>
          <w:sz w:val="22"/>
          <w:szCs w:val="22"/>
          <w:lang w:eastAsia="en-AU"/>
        </w:rPr>
        <w:t>Version 2012.1.</w:t>
      </w:r>
      <w:proofErr w:type="gramEnd"/>
      <w:r w:rsidRPr="00CF0F26">
        <w:rPr>
          <w:rFonts w:ascii="Arial" w:hAnsi="Arial" w:cs="Arial"/>
          <w:sz w:val="22"/>
          <w:szCs w:val="22"/>
          <w:lang w:eastAsia="en-AU"/>
        </w:rPr>
        <w:t xml:space="preserve"> &lt;</w:t>
      </w:r>
      <w:r w:rsidRPr="00CF0F26">
        <w:rPr>
          <w:rFonts w:ascii="Arial" w:hAnsi="Arial" w:cs="Arial"/>
          <w:color w:val="000000"/>
          <w:sz w:val="22"/>
          <w:szCs w:val="22"/>
          <w:lang w:eastAsia="en-AU"/>
        </w:rPr>
        <w:t>www.iucnredlist.org</w:t>
      </w:r>
      <w:r w:rsidRPr="00CF0F26">
        <w:rPr>
          <w:rFonts w:ascii="Arial" w:hAnsi="Arial" w:cs="Arial"/>
          <w:sz w:val="22"/>
          <w:szCs w:val="22"/>
          <w:lang w:eastAsia="en-AU"/>
        </w:rPr>
        <w:t xml:space="preserve">&gt;. </w:t>
      </w:r>
      <w:proofErr w:type="gramStart"/>
      <w:r w:rsidRPr="00CF0F26">
        <w:rPr>
          <w:rFonts w:ascii="Arial" w:hAnsi="Arial" w:cs="Arial"/>
          <w:sz w:val="22"/>
          <w:szCs w:val="22"/>
          <w:lang w:eastAsia="en-AU"/>
        </w:rPr>
        <w:t xml:space="preserve">Accessed </w:t>
      </w:r>
      <w:r w:rsidRPr="00CF0F26">
        <w:rPr>
          <w:rFonts w:ascii="Arial" w:hAnsi="Arial" w:cs="Arial"/>
          <w:bCs/>
          <w:sz w:val="22"/>
          <w:szCs w:val="22"/>
          <w:lang w:eastAsia="en-AU"/>
        </w:rPr>
        <w:t>4 July 2012</w:t>
      </w:r>
      <w:r w:rsidRPr="00CF0F26">
        <w:rPr>
          <w:rFonts w:ascii="Arial" w:hAnsi="Arial" w:cs="Arial"/>
          <w:sz w:val="22"/>
          <w:szCs w:val="22"/>
          <w:lang w:eastAsia="en-AU"/>
        </w:rPr>
        <w:t>.</w:t>
      </w:r>
      <w:proofErr w:type="gramEnd"/>
    </w:p>
    <w:p w:rsidR="00D9513F" w:rsidRPr="00CF0F26" w:rsidRDefault="00D9513F"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lang w:eastAsia="en-AU"/>
        </w:rPr>
      </w:pPr>
      <w:proofErr w:type="gramStart"/>
      <w:r w:rsidRPr="00CF0F26">
        <w:rPr>
          <w:rFonts w:ascii="Arial" w:hAnsi="Arial" w:cs="Arial"/>
          <w:sz w:val="22"/>
          <w:szCs w:val="22"/>
          <w:lang w:eastAsia="en-AU"/>
        </w:rPr>
        <w:t xml:space="preserve">O’Brien, C. M., Crowther, M. S., </w:t>
      </w:r>
      <w:proofErr w:type="spellStart"/>
      <w:r w:rsidRPr="00CF0F26">
        <w:rPr>
          <w:rFonts w:ascii="Arial" w:hAnsi="Arial" w:cs="Arial"/>
          <w:sz w:val="22"/>
          <w:szCs w:val="22"/>
          <w:lang w:eastAsia="en-AU"/>
        </w:rPr>
        <w:t>Dickman</w:t>
      </w:r>
      <w:proofErr w:type="spellEnd"/>
      <w:r w:rsidRPr="00CF0F26">
        <w:rPr>
          <w:rFonts w:ascii="Arial" w:hAnsi="Arial" w:cs="Arial"/>
          <w:sz w:val="22"/>
          <w:szCs w:val="22"/>
          <w:lang w:eastAsia="en-AU"/>
        </w:rPr>
        <w:t>, C. R., and Keating, J. (2008).</w:t>
      </w:r>
      <w:proofErr w:type="gramEnd"/>
      <w:r w:rsidRPr="00CF0F26">
        <w:rPr>
          <w:rFonts w:ascii="Arial" w:hAnsi="Arial" w:cs="Arial"/>
          <w:sz w:val="22"/>
          <w:szCs w:val="22"/>
          <w:lang w:eastAsia="en-AU"/>
        </w:rPr>
        <w:t xml:space="preserve"> </w:t>
      </w:r>
      <w:proofErr w:type="spellStart"/>
      <w:r w:rsidRPr="00CF0F26">
        <w:rPr>
          <w:rFonts w:ascii="Arial" w:hAnsi="Arial" w:cs="Arial"/>
          <w:sz w:val="22"/>
          <w:szCs w:val="22"/>
          <w:lang w:eastAsia="en-AU"/>
        </w:rPr>
        <w:t>Metapopulation</w:t>
      </w:r>
      <w:proofErr w:type="spellEnd"/>
      <w:r w:rsidRPr="00CF0F26">
        <w:rPr>
          <w:rFonts w:ascii="Arial" w:hAnsi="Arial" w:cs="Arial"/>
          <w:sz w:val="22"/>
          <w:szCs w:val="22"/>
          <w:lang w:eastAsia="en-AU"/>
        </w:rPr>
        <w:t xml:space="preserve"> dynamics and threatened species management: why does the broad-toothed rat (</w:t>
      </w:r>
      <w:proofErr w:type="spellStart"/>
      <w:r w:rsidRPr="00CF0F26">
        <w:rPr>
          <w:rFonts w:ascii="Arial" w:hAnsi="Arial" w:cs="Arial"/>
          <w:i/>
          <w:sz w:val="22"/>
          <w:szCs w:val="22"/>
          <w:lang w:eastAsia="en-AU"/>
        </w:rPr>
        <w:t>Mastacomys</w:t>
      </w:r>
      <w:proofErr w:type="spellEnd"/>
      <w:r w:rsidRPr="00CF0F26">
        <w:rPr>
          <w:rFonts w:ascii="Arial" w:hAnsi="Arial" w:cs="Arial"/>
          <w:i/>
          <w:sz w:val="22"/>
          <w:szCs w:val="22"/>
          <w:lang w:eastAsia="en-AU"/>
        </w:rPr>
        <w:t xml:space="preserve"> </w:t>
      </w:r>
      <w:proofErr w:type="spellStart"/>
      <w:r w:rsidRPr="00CF0F26">
        <w:rPr>
          <w:rFonts w:ascii="Arial" w:hAnsi="Arial" w:cs="Arial"/>
          <w:i/>
          <w:sz w:val="22"/>
          <w:szCs w:val="22"/>
          <w:lang w:eastAsia="en-AU"/>
        </w:rPr>
        <w:t>fuscus</w:t>
      </w:r>
      <w:proofErr w:type="spellEnd"/>
      <w:r w:rsidRPr="00CF0F26">
        <w:rPr>
          <w:rFonts w:ascii="Arial" w:hAnsi="Arial" w:cs="Arial"/>
          <w:sz w:val="22"/>
          <w:szCs w:val="22"/>
          <w:lang w:eastAsia="en-AU"/>
        </w:rPr>
        <w:t xml:space="preserve">) persist? </w:t>
      </w:r>
      <w:r w:rsidRPr="00CF0F26">
        <w:rPr>
          <w:rFonts w:ascii="Arial" w:hAnsi="Arial" w:cs="Arial"/>
          <w:i/>
          <w:sz w:val="22"/>
          <w:szCs w:val="22"/>
          <w:lang w:eastAsia="en-AU"/>
        </w:rPr>
        <w:t>Biological Conservation</w:t>
      </w:r>
      <w:r w:rsidRPr="00CF0F26">
        <w:rPr>
          <w:rFonts w:ascii="Arial" w:hAnsi="Arial" w:cs="Arial"/>
          <w:sz w:val="22"/>
          <w:szCs w:val="22"/>
          <w:lang w:eastAsia="en-AU"/>
        </w:rPr>
        <w:t xml:space="preserve"> 141, 1962-1971.</w:t>
      </w:r>
    </w:p>
    <w:p w:rsidR="00D9513F" w:rsidRPr="00CF0F26" w:rsidRDefault="00D9513F"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lang w:eastAsia="en-AU"/>
        </w:rPr>
      </w:pPr>
      <w:r w:rsidRPr="00CF0F26">
        <w:rPr>
          <w:rFonts w:ascii="Arial" w:hAnsi="Arial" w:cs="Arial"/>
          <w:sz w:val="22"/>
          <w:szCs w:val="22"/>
          <w:lang w:eastAsia="en-AU"/>
        </w:rPr>
        <w:t xml:space="preserve">Seebeck, J. H. (1971). </w:t>
      </w:r>
      <w:proofErr w:type="gramStart"/>
      <w:r w:rsidRPr="00CF0F26">
        <w:rPr>
          <w:rFonts w:ascii="Arial" w:hAnsi="Arial" w:cs="Arial"/>
          <w:sz w:val="22"/>
          <w:szCs w:val="22"/>
          <w:lang w:eastAsia="en-AU"/>
        </w:rPr>
        <w:t xml:space="preserve">Distribution and habitat of the </w:t>
      </w:r>
      <w:r w:rsidRPr="00CF0F26">
        <w:rPr>
          <w:rFonts w:ascii="Arial" w:hAnsi="Arial" w:cs="Arial"/>
          <w:sz w:val="22"/>
          <w:szCs w:val="22"/>
        </w:rPr>
        <w:t xml:space="preserve">broad-toothed rat </w:t>
      </w:r>
      <w:proofErr w:type="spellStart"/>
      <w:r w:rsidRPr="00CF0F26">
        <w:rPr>
          <w:rFonts w:ascii="Arial" w:hAnsi="Arial" w:cs="Arial"/>
          <w:i/>
          <w:sz w:val="22"/>
          <w:szCs w:val="22"/>
        </w:rPr>
        <w:t>Mastacomys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fuscus</w:t>
      </w:r>
      <w:proofErr w:type="spellEnd"/>
      <w:r w:rsidRPr="00CF0F26">
        <w:rPr>
          <w:rFonts w:ascii="Arial" w:hAnsi="Arial" w:cs="Arial"/>
          <w:sz w:val="22"/>
          <w:szCs w:val="22"/>
        </w:rPr>
        <w:t xml:space="preserve"> Thomas (</w:t>
      </w:r>
      <w:proofErr w:type="spellStart"/>
      <w:r w:rsidRPr="00CF0F26">
        <w:rPr>
          <w:rFonts w:ascii="Arial" w:hAnsi="Arial" w:cs="Arial"/>
          <w:sz w:val="22"/>
          <w:szCs w:val="22"/>
        </w:rPr>
        <w:t>Rodentia</w:t>
      </w:r>
      <w:proofErr w:type="spellEnd"/>
      <w:r w:rsidRPr="00CF0F26">
        <w:rPr>
          <w:rFonts w:ascii="Arial" w:hAnsi="Arial" w:cs="Arial"/>
          <w:sz w:val="22"/>
          <w:szCs w:val="22"/>
        </w:rPr>
        <w:t xml:space="preserve">, </w:t>
      </w:r>
      <w:proofErr w:type="spellStart"/>
      <w:r w:rsidRPr="00CF0F26">
        <w:rPr>
          <w:rFonts w:ascii="Arial" w:hAnsi="Arial" w:cs="Arial"/>
          <w:sz w:val="22"/>
          <w:szCs w:val="22"/>
        </w:rPr>
        <w:t>Muridae</w:t>
      </w:r>
      <w:proofErr w:type="spellEnd"/>
      <w:r w:rsidRPr="00CF0F26">
        <w:rPr>
          <w:rFonts w:ascii="Arial" w:hAnsi="Arial" w:cs="Arial"/>
          <w:sz w:val="22"/>
          <w:szCs w:val="22"/>
        </w:rPr>
        <w:t>) in Victoria.</w:t>
      </w:r>
      <w:proofErr w:type="gramEnd"/>
      <w:r w:rsidRPr="00CF0F26">
        <w:rPr>
          <w:rFonts w:ascii="Arial" w:hAnsi="Arial" w:cs="Arial"/>
          <w:sz w:val="22"/>
          <w:szCs w:val="22"/>
        </w:rPr>
        <w:t xml:space="preserve"> </w:t>
      </w:r>
      <w:r w:rsidRPr="00CF0F26">
        <w:rPr>
          <w:rFonts w:ascii="Arial" w:hAnsi="Arial" w:cs="Arial"/>
          <w:i/>
          <w:sz w:val="22"/>
          <w:szCs w:val="22"/>
        </w:rPr>
        <w:t>Victorian Naturalist</w:t>
      </w:r>
      <w:r w:rsidRPr="00CF0F26">
        <w:rPr>
          <w:rFonts w:ascii="Arial" w:hAnsi="Arial" w:cs="Arial"/>
          <w:sz w:val="22"/>
          <w:szCs w:val="22"/>
        </w:rPr>
        <w:t xml:space="preserve"> 88, 310-323.</w:t>
      </w:r>
    </w:p>
    <w:p w:rsidR="00440AEA" w:rsidRPr="00CF0F26" w:rsidRDefault="00440AEA" w:rsidP="00785D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lang w:eastAsia="en-AU"/>
        </w:rPr>
      </w:pPr>
      <w:proofErr w:type="gramStart"/>
      <w:r w:rsidRPr="00CF0F26">
        <w:rPr>
          <w:rFonts w:ascii="Arial" w:hAnsi="Arial" w:cs="Arial"/>
          <w:sz w:val="22"/>
          <w:szCs w:val="22"/>
          <w:lang w:eastAsia="en-AU"/>
        </w:rPr>
        <w:t xml:space="preserve">Seebeck, J. H., and </w:t>
      </w:r>
      <w:proofErr w:type="spellStart"/>
      <w:r w:rsidRPr="00CF0F26">
        <w:rPr>
          <w:rFonts w:ascii="Arial" w:hAnsi="Arial" w:cs="Arial"/>
          <w:sz w:val="22"/>
          <w:szCs w:val="22"/>
          <w:lang w:eastAsia="en-AU"/>
        </w:rPr>
        <w:t>Menkhorst</w:t>
      </w:r>
      <w:proofErr w:type="spellEnd"/>
      <w:r w:rsidRPr="00CF0F26">
        <w:rPr>
          <w:rFonts w:ascii="Arial" w:hAnsi="Arial" w:cs="Arial"/>
          <w:sz w:val="22"/>
          <w:szCs w:val="22"/>
          <w:lang w:eastAsia="en-AU"/>
        </w:rPr>
        <w:t>, P. W. (2000).</w:t>
      </w:r>
      <w:proofErr w:type="gramEnd"/>
      <w:r w:rsidRPr="00CF0F26">
        <w:rPr>
          <w:rFonts w:ascii="Arial" w:hAnsi="Arial" w:cs="Arial"/>
          <w:sz w:val="22"/>
          <w:szCs w:val="22"/>
          <w:lang w:eastAsia="en-AU"/>
        </w:rPr>
        <w:t xml:space="preserve"> </w:t>
      </w:r>
      <w:proofErr w:type="gramStart"/>
      <w:r w:rsidRPr="00CF0F26">
        <w:rPr>
          <w:rFonts w:ascii="Arial" w:hAnsi="Arial" w:cs="Arial"/>
          <w:sz w:val="22"/>
          <w:szCs w:val="22"/>
          <w:lang w:eastAsia="en-AU"/>
        </w:rPr>
        <w:t>Status and conservation of the rodents of Victoria.</w:t>
      </w:r>
      <w:proofErr w:type="gramEnd"/>
      <w:r w:rsidRPr="00CF0F26">
        <w:rPr>
          <w:rFonts w:ascii="Arial" w:hAnsi="Arial" w:cs="Arial"/>
          <w:sz w:val="22"/>
          <w:szCs w:val="22"/>
          <w:lang w:eastAsia="en-AU"/>
        </w:rPr>
        <w:t xml:space="preserve"> </w:t>
      </w:r>
      <w:r w:rsidRPr="00CF0F26">
        <w:rPr>
          <w:rFonts w:ascii="Arial" w:hAnsi="Arial" w:cs="Arial"/>
          <w:i/>
          <w:sz w:val="22"/>
          <w:szCs w:val="22"/>
          <w:lang w:eastAsia="en-AU"/>
        </w:rPr>
        <w:t>Wildlife Research</w:t>
      </w:r>
      <w:r w:rsidRPr="00CF0F26">
        <w:rPr>
          <w:rFonts w:ascii="Arial" w:hAnsi="Arial" w:cs="Arial"/>
          <w:sz w:val="22"/>
          <w:szCs w:val="22"/>
          <w:lang w:eastAsia="en-AU"/>
        </w:rPr>
        <w:t xml:space="preserve"> 27, 357-369.</w:t>
      </w:r>
    </w:p>
    <w:p w:rsidR="008E468A" w:rsidRPr="00CF0F26" w:rsidRDefault="008E468A" w:rsidP="008E46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sz w:val="22"/>
          <w:szCs w:val="22"/>
        </w:rPr>
      </w:pPr>
      <w:proofErr w:type="gramStart"/>
      <w:r w:rsidRPr="00CF0F26">
        <w:rPr>
          <w:rFonts w:ascii="Arial" w:hAnsi="Arial" w:cs="Arial"/>
          <w:sz w:val="22"/>
          <w:szCs w:val="22"/>
          <w:lang w:eastAsia="en-AU"/>
        </w:rPr>
        <w:t xml:space="preserve">Wallis, R. L., Brunner, H., and </w:t>
      </w:r>
      <w:proofErr w:type="spellStart"/>
      <w:r w:rsidRPr="00CF0F26">
        <w:rPr>
          <w:rFonts w:ascii="Arial" w:hAnsi="Arial" w:cs="Arial"/>
          <w:sz w:val="22"/>
          <w:szCs w:val="22"/>
          <w:lang w:eastAsia="en-AU"/>
        </w:rPr>
        <w:t>Menkhorst</w:t>
      </w:r>
      <w:proofErr w:type="spellEnd"/>
      <w:r w:rsidRPr="00CF0F26">
        <w:rPr>
          <w:rFonts w:ascii="Arial" w:hAnsi="Arial" w:cs="Arial"/>
          <w:sz w:val="22"/>
          <w:szCs w:val="22"/>
          <w:lang w:eastAsia="en-AU"/>
        </w:rPr>
        <w:t>, P. W. (1982).</w:t>
      </w:r>
      <w:proofErr w:type="gramEnd"/>
      <w:r w:rsidRPr="00CF0F26">
        <w:rPr>
          <w:rFonts w:ascii="Arial" w:hAnsi="Arial" w:cs="Arial"/>
          <w:sz w:val="22"/>
          <w:szCs w:val="22"/>
          <w:lang w:eastAsia="en-AU"/>
        </w:rPr>
        <w:t xml:space="preserve"> Victorian field studies on the b</w:t>
      </w:r>
      <w:r w:rsidRPr="00CF0F26">
        <w:rPr>
          <w:rFonts w:ascii="Arial" w:hAnsi="Arial" w:cs="Arial"/>
          <w:sz w:val="22"/>
          <w:szCs w:val="22"/>
        </w:rPr>
        <w:t>road-toothed rat (</w:t>
      </w:r>
      <w:proofErr w:type="spellStart"/>
      <w:r w:rsidRPr="00CF0F26">
        <w:rPr>
          <w:rFonts w:ascii="Arial" w:hAnsi="Arial" w:cs="Arial"/>
          <w:i/>
          <w:sz w:val="22"/>
          <w:szCs w:val="22"/>
        </w:rPr>
        <w:t>Mastacomys</w:t>
      </w:r>
      <w:proofErr w:type="spellEnd"/>
      <w:r w:rsidRPr="00CF0F26">
        <w:rPr>
          <w:rFonts w:ascii="Arial" w:hAnsi="Arial" w:cs="Arial"/>
          <w:i/>
          <w:sz w:val="22"/>
          <w:szCs w:val="22"/>
        </w:rPr>
        <w:t xml:space="preserve"> </w:t>
      </w:r>
      <w:proofErr w:type="spellStart"/>
      <w:r w:rsidRPr="00CF0F26">
        <w:rPr>
          <w:rFonts w:ascii="Arial" w:hAnsi="Arial" w:cs="Arial"/>
          <w:i/>
          <w:sz w:val="22"/>
          <w:szCs w:val="22"/>
        </w:rPr>
        <w:t>fuscus</w:t>
      </w:r>
      <w:proofErr w:type="spellEnd"/>
      <w:r w:rsidRPr="00CF0F26">
        <w:rPr>
          <w:rFonts w:ascii="Arial" w:hAnsi="Arial" w:cs="Arial"/>
          <w:sz w:val="22"/>
          <w:szCs w:val="22"/>
        </w:rPr>
        <w:t xml:space="preserve"> Thomas). </w:t>
      </w:r>
      <w:r w:rsidRPr="00CF0F26">
        <w:rPr>
          <w:rFonts w:ascii="Arial" w:hAnsi="Arial" w:cs="Arial"/>
          <w:i/>
          <w:sz w:val="22"/>
          <w:szCs w:val="22"/>
        </w:rPr>
        <w:t>Victorian Naturalist</w:t>
      </w:r>
      <w:r w:rsidRPr="00CF0F26">
        <w:rPr>
          <w:rFonts w:ascii="Arial" w:hAnsi="Arial" w:cs="Arial"/>
          <w:sz w:val="22"/>
          <w:szCs w:val="22"/>
        </w:rPr>
        <w:t xml:space="preserve"> 99, 12-21.</w:t>
      </w:r>
    </w:p>
    <w:p w:rsidR="008E468A" w:rsidRPr="00CF0F26" w:rsidRDefault="008E468A" w:rsidP="008E468A">
      <w:pPr>
        <w:pStyle w:val="CommentText"/>
        <w:rPr>
          <w:rFonts w:ascii="Arial" w:hAnsi="Arial" w:cs="Arial"/>
          <w:sz w:val="22"/>
          <w:szCs w:val="22"/>
        </w:rPr>
      </w:pPr>
    </w:p>
    <w:p w:rsidR="00E754A2" w:rsidRDefault="00E754A2"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roofErr w:type="gramStart"/>
      <w:r w:rsidRPr="00DB5DB9">
        <w:rPr>
          <w:rFonts w:ascii="Arial" w:hAnsi="Arial" w:cs="Arial"/>
          <w:sz w:val="22"/>
          <w:szCs w:val="22"/>
        </w:rPr>
        <w:t>Woinarski, J. C. Z., Burbidge,</w:t>
      </w:r>
      <w:r w:rsidR="007E3345" w:rsidRPr="00DB5DB9">
        <w:rPr>
          <w:rFonts w:ascii="Arial" w:hAnsi="Arial" w:cs="Arial"/>
          <w:sz w:val="22"/>
          <w:szCs w:val="22"/>
        </w:rPr>
        <w:t xml:space="preserve"> A. A., &amp; Harrison, P. L. (2014</w:t>
      </w:r>
      <w:r w:rsidRPr="00DB5DB9">
        <w:rPr>
          <w:rFonts w:ascii="Arial" w:hAnsi="Arial" w:cs="Arial"/>
          <w:sz w:val="22"/>
          <w:szCs w:val="22"/>
        </w:rPr>
        <w:t>).</w:t>
      </w:r>
      <w:proofErr w:type="gramEnd"/>
      <w:r w:rsidRPr="00DB5DB9">
        <w:rPr>
          <w:rFonts w:ascii="Arial" w:hAnsi="Arial" w:cs="Arial"/>
          <w:sz w:val="22"/>
          <w:szCs w:val="22"/>
        </w:rPr>
        <w:t xml:space="preserve"> </w:t>
      </w:r>
      <w:proofErr w:type="gramStart"/>
      <w:r w:rsidR="00535BC2" w:rsidRPr="00DB5DB9">
        <w:rPr>
          <w:rFonts w:ascii="Arial" w:hAnsi="Arial" w:cs="Arial"/>
          <w:i/>
          <w:sz w:val="22"/>
          <w:szCs w:val="22"/>
        </w:rPr>
        <w:t>The Action P</w:t>
      </w:r>
      <w:r w:rsidRPr="00DB5DB9">
        <w:rPr>
          <w:rFonts w:ascii="Arial" w:hAnsi="Arial" w:cs="Arial"/>
          <w:i/>
          <w:sz w:val="22"/>
          <w:szCs w:val="22"/>
        </w:rPr>
        <w:t xml:space="preserve">lan for Australian </w:t>
      </w:r>
      <w:r w:rsidR="00535BC2" w:rsidRPr="00DB5DB9">
        <w:rPr>
          <w:rFonts w:ascii="Arial" w:hAnsi="Arial" w:cs="Arial"/>
          <w:i/>
          <w:sz w:val="22"/>
          <w:szCs w:val="22"/>
        </w:rPr>
        <w:t>M</w:t>
      </w:r>
      <w:r w:rsidRPr="00DB5DB9">
        <w:rPr>
          <w:rFonts w:ascii="Arial" w:hAnsi="Arial" w:cs="Arial"/>
          <w:i/>
          <w:sz w:val="22"/>
          <w:szCs w:val="22"/>
        </w:rPr>
        <w:t>ammals 2012</w:t>
      </w:r>
      <w:r w:rsidRPr="00DB5DB9">
        <w:rPr>
          <w:rFonts w:ascii="Arial" w:hAnsi="Arial" w:cs="Arial"/>
          <w:sz w:val="22"/>
          <w:szCs w:val="22"/>
        </w:rPr>
        <w:t>.</w:t>
      </w:r>
      <w:proofErr w:type="gramEnd"/>
      <w:r w:rsidRPr="00DB5DB9">
        <w:rPr>
          <w:rFonts w:ascii="Arial" w:hAnsi="Arial" w:cs="Arial"/>
          <w:sz w:val="22"/>
          <w:szCs w:val="22"/>
        </w:rPr>
        <w:t xml:space="preserve"> Collingwood, Australia: CSIRO Publishing.</w:t>
      </w:r>
    </w:p>
    <w:p w:rsidR="00114E3C" w:rsidRPr="00DB5DB9" w:rsidRDefault="00114E3C"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
    <w:p w:rsidR="00121E1E" w:rsidRPr="00121E1E" w:rsidRDefault="005830B7" w:rsidP="00584936">
      <w:pPr>
        <w:pStyle w:val="Normal12ptCharCharCharCharCharChar"/>
        <w:spacing w:before="240" w:after="240"/>
        <w:rPr>
          <w:rFonts w:ascii="Arial" w:hAnsi="Arial" w:cs="Arial"/>
          <w:b/>
          <w:bCs/>
          <w:sz w:val="22"/>
          <w:szCs w:val="22"/>
          <w:u w:val="single"/>
        </w:rPr>
      </w:pPr>
      <w:r w:rsidRPr="005830B7">
        <w:rPr>
          <w:rFonts w:ascii="Arial" w:hAnsi="Arial" w:cs="Arial"/>
          <w:b/>
          <w:sz w:val="22"/>
          <w:szCs w:val="22"/>
          <w:u w:val="single"/>
        </w:rPr>
        <w:t>Co</w:t>
      </w:r>
      <w:r w:rsidR="00E754A2">
        <w:rPr>
          <w:rFonts w:ascii="Arial" w:hAnsi="Arial" w:cs="Arial"/>
          <w:b/>
          <w:sz w:val="22"/>
          <w:szCs w:val="22"/>
          <w:u w:val="single"/>
        </w:rPr>
        <w:t xml:space="preserve">nsultation </w:t>
      </w:r>
      <w:r w:rsidRPr="005830B7">
        <w:rPr>
          <w:rFonts w:ascii="Arial" w:hAnsi="Arial" w:cs="Arial"/>
          <w:b/>
          <w:sz w:val="22"/>
          <w:szCs w:val="22"/>
          <w:u w:val="single"/>
        </w:rPr>
        <w:t>quest</w:t>
      </w:r>
      <w:r w:rsidR="00E754A2">
        <w:rPr>
          <w:rFonts w:ascii="Arial" w:hAnsi="Arial" w:cs="Arial"/>
          <w:b/>
          <w:sz w:val="22"/>
          <w:szCs w:val="22"/>
          <w:u w:val="single"/>
        </w:rPr>
        <w:t xml:space="preserve">ions </w:t>
      </w:r>
    </w:p>
    <w:p w:rsidR="00E36B65" w:rsidRPr="003B5BC1" w:rsidRDefault="00E36B65" w:rsidP="00E36B65">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0" w:name="top"/>
      <w:r w:rsidRPr="003B5BC1">
        <w:rPr>
          <w:rFonts w:ascii="Arial" w:hAnsi="Arial" w:cs="Arial"/>
          <w:bCs/>
          <w:sz w:val="22"/>
          <w:szCs w:val="22"/>
        </w:rPr>
        <w:t xml:space="preserve">Australian </w:t>
      </w:r>
      <w:bookmarkEnd w:id="0"/>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E36B65" w:rsidRPr="003B5BC1" w:rsidRDefault="00E36B65" w:rsidP="00E36B65">
      <w:pPr>
        <w:pStyle w:val="ListParagraph"/>
        <w:rPr>
          <w:rFonts w:ascii="Arial" w:hAnsi="Arial" w:cs="Arial"/>
          <w:sz w:val="22"/>
          <w:szCs w:val="22"/>
        </w:rPr>
      </w:pPr>
      <w:r w:rsidRPr="003B5BC1">
        <w:rPr>
          <w:rFonts w:ascii="Arial" w:hAnsi="Arial" w:cs="Arial"/>
          <w:sz w:val="22"/>
          <w:szCs w:val="22"/>
        </w:rPr>
        <w:t>Lower bound (estimated minimum):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Best Estimate:</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E36B65" w:rsidRPr="003B5BC1" w:rsidRDefault="00E36B65" w:rsidP="00E36B65">
      <w:pPr>
        <w:pStyle w:val="ListNumber"/>
        <w:numPr>
          <w:ilvl w:val="0"/>
          <w:numId w:val="0"/>
        </w:numPr>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spacing w:before="240"/>
        <w:ind w:left="360"/>
        <w:rPr>
          <w:rFonts w:ascii="Arial" w:hAnsi="Arial" w:cs="Arial"/>
          <w:sz w:val="22"/>
          <w:szCs w:val="22"/>
        </w:rPr>
      </w:pPr>
    </w:p>
    <w:p w:rsidR="00E36B65" w:rsidRPr="003B5BC1" w:rsidRDefault="00E36B65" w:rsidP="00E36B65">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E36B65" w:rsidRPr="00665CA5" w:rsidRDefault="00E36B65" w:rsidP="00665CA5">
      <w:pPr>
        <w:pStyle w:val="ListBullet"/>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E36B65" w:rsidRPr="003B5BC1" w:rsidRDefault="00E36B65" w:rsidP="00665CA5">
      <w:pPr>
        <w:pStyle w:val="ListNumber"/>
        <w:spacing w:before="240" w:after="120"/>
        <w:rPr>
          <w:rFonts w:ascii="Arial" w:hAnsi="Arial" w:cs="Arial"/>
          <w:sz w:val="22"/>
          <w:szCs w:val="22"/>
        </w:rPr>
      </w:pPr>
      <w:r w:rsidRPr="00665CA5">
        <w:rPr>
          <w:rFonts w:ascii="Arial" w:hAnsi="Arial" w:cs="Arial"/>
          <w:sz w:val="22"/>
          <w:szCs w:val="22"/>
        </w:rPr>
        <w:t>Can you provide additional data or information relevant to this assessment?</w:t>
      </w:r>
    </w:p>
    <w:sectPr w:rsidR="00E36B65" w:rsidRPr="003B5BC1"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C64" w:rsidRDefault="00320C64">
      <w:r>
        <w:separator/>
      </w:r>
    </w:p>
  </w:endnote>
  <w:endnote w:type="continuationSeparator" w:id="0">
    <w:p w:rsidR="00320C64" w:rsidRDefault="00320C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C64" w:rsidRDefault="00D76E93">
    <w:pPr>
      <w:pStyle w:val="Footer"/>
      <w:framePr w:wrap="around" w:vAnchor="text" w:hAnchor="margin" w:xAlign="right" w:y="1"/>
      <w:rPr>
        <w:rStyle w:val="PageNumber"/>
      </w:rPr>
    </w:pPr>
    <w:r>
      <w:rPr>
        <w:rStyle w:val="PageNumber"/>
      </w:rPr>
      <w:fldChar w:fldCharType="begin"/>
    </w:r>
    <w:r w:rsidR="00320C64">
      <w:rPr>
        <w:rStyle w:val="PageNumber"/>
      </w:rPr>
      <w:instrText xml:space="preserve">PAGE  </w:instrText>
    </w:r>
    <w:r>
      <w:rPr>
        <w:rStyle w:val="PageNumber"/>
      </w:rPr>
      <w:fldChar w:fldCharType="end"/>
    </w:r>
  </w:p>
  <w:p w:rsidR="00320C64" w:rsidRDefault="00320C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C64" w:rsidRDefault="00320C64" w:rsidP="00F33606">
    <w:pPr>
      <w:jc w:val="center"/>
      <w:rPr>
        <w:rStyle w:val="Heading1Char"/>
        <w:rFonts w:ascii="Arial" w:hAnsi="Arial" w:cs="Arial"/>
        <w:i/>
        <w:sz w:val="18"/>
        <w:szCs w:val="18"/>
        <w:u w:val="none"/>
      </w:rPr>
    </w:pPr>
  </w:p>
  <w:p w:rsidR="00320C64" w:rsidRDefault="00320C64" w:rsidP="007F0A6F">
    <w:pPr>
      <w:jc w:val="center"/>
      <w:rPr>
        <w:rFonts w:ascii="Arial" w:hAnsi="Arial" w:cs="Arial"/>
        <w:iCs/>
        <w:sz w:val="22"/>
        <w:szCs w:val="22"/>
      </w:rPr>
    </w:pPr>
    <w:proofErr w:type="spellStart"/>
    <w:r w:rsidRPr="007F0A6F">
      <w:rPr>
        <w:rFonts w:ascii="Arial" w:hAnsi="Arial" w:cs="Arial"/>
        <w:i/>
        <w:iCs/>
        <w:sz w:val="18"/>
        <w:szCs w:val="18"/>
      </w:rPr>
      <w:t>Mastacomys</w:t>
    </w:r>
    <w:proofErr w:type="spellEnd"/>
    <w:r w:rsidRPr="007F0A6F">
      <w:rPr>
        <w:rFonts w:ascii="Arial" w:hAnsi="Arial" w:cs="Arial"/>
        <w:i/>
        <w:iCs/>
        <w:sz w:val="18"/>
        <w:szCs w:val="18"/>
      </w:rPr>
      <w:t xml:space="preserve"> </w:t>
    </w:r>
    <w:proofErr w:type="spellStart"/>
    <w:r w:rsidRPr="007F0A6F">
      <w:rPr>
        <w:rFonts w:ascii="Arial" w:hAnsi="Arial" w:cs="Arial"/>
        <w:i/>
        <w:iCs/>
        <w:sz w:val="18"/>
        <w:szCs w:val="18"/>
      </w:rPr>
      <w:t>fuscus</w:t>
    </w:r>
    <w:proofErr w:type="spellEnd"/>
    <w:r w:rsidRPr="007F0A6F">
      <w:rPr>
        <w:rFonts w:ascii="Arial" w:hAnsi="Arial" w:cs="Arial"/>
        <w:i/>
        <w:iCs/>
        <w:sz w:val="18"/>
        <w:szCs w:val="18"/>
      </w:rPr>
      <w:t xml:space="preserve"> </w:t>
    </w:r>
    <w:proofErr w:type="spellStart"/>
    <w:r w:rsidRPr="007F0A6F">
      <w:rPr>
        <w:rFonts w:ascii="Arial" w:hAnsi="Arial" w:cs="Arial"/>
        <w:i/>
        <w:iCs/>
        <w:sz w:val="18"/>
        <w:szCs w:val="18"/>
      </w:rPr>
      <w:t>mordicus</w:t>
    </w:r>
    <w:proofErr w:type="spellEnd"/>
    <w:r w:rsidRPr="007F0A6F">
      <w:rPr>
        <w:rFonts w:ascii="Arial" w:hAnsi="Arial" w:cs="Arial"/>
        <w:i/>
        <w:iCs/>
        <w:sz w:val="18"/>
        <w:szCs w:val="18"/>
      </w:rPr>
      <w:t xml:space="preserve"> </w:t>
    </w:r>
    <w:r w:rsidRPr="007F0A6F">
      <w:rPr>
        <w:rFonts w:ascii="Arial" w:hAnsi="Arial" w:cs="Arial"/>
        <w:iCs/>
        <w:sz w:val="18"/>
        <w:szCs w:val="18"/>
      </w:rPr>
      <w:t>(</w:t>
    </w:r>
    <w:r>
      <w:rPr>
        <w:rFonts w:ascii="Arial" w:hAnsi="Arial" w:cs="Arial"/>
        <w:iCs/>
        <w:sz w:val="18"/>
        <w:szCs w:val="18"/>
      </w:rPr>
      <w:t>broad-toothed</w:t>
    </w:r>
    <w:r w:rsidRPr="007F0A6F">
      <w:rPr>
        <w:rFonts w:ascii="Arial" w:hAnsi="Arial" w:cs="Arial"/>
        <w:iCs/>
        <w:sz w:val="18"/>
        <w:szCs w:val="18"/>
      </w:rPr>
      <w:t xml:space="preserve"> rat (mainland)) consultation</w:t>
    </w:r>
    <w:r>
      <w:rPr>
        <w:rFonts w:ascii="Arial" w:hAnsi="Arial" w:cs="Arial"/>
        <w:iCs/>
        <w:sz w:val="22"/>
        <w:szCs w:val="22"/>
      </w:rPr>
      <w:t xml:space="preserve"> </w:t>
    </w:r>
  </w:p>
  <w:p w:rsidR="00320C64" w:rsidRPr="00F33606" w:rsidRDefault="00320C64" w:rsidP="00F33606">
    <w:pPr>
      <w:jc w:val="center"/>
      <w:rPr>
        <w:rFonts w:ascii="Arial" w:hAnsi="Arial" w:cs="Arial"/>
        <w:sz w:val="18"/>
        <w:szCs w:val="18"/>
      </w:rPr>
    </w:pPr>
    <w:r w:rsidRPr="00F33606">
      <w:rPr>
        <w:rFonts w:ascii="Arial" w:hAnsi="Arial" w:cs="Arial"/>
        <w:snapToGrid w:val="0"/>
        <w:sz w:val="18"/>
        <w:szCs w:val="18"/>
      </w:rPr>
      <w:t xml:space="preserve">Page </w:t>
    </w:r>
    <w:r w:rsidR="00D76E93"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D76E93" w:rsidRPr="00F33606">
      <w:rPr>
        <w:rStyle w:val="PageNumber"/>
        <w:rFonts w:ascii="Arial" w:hAnsi="Arial" w:cs="Arial"/>
        <w:sz w:val="18"/>
        <w:szCs w:val="18"/>
      </w:rPr>
      <w:fldChar w:fldCharType="separate"/>
    </w:r>
    <w:r w:rsidR="00F63DC6">
      <w:rPr>
        <w:rStyle w:val="PageNumber"/>
        <w:rFonts w:ascii="Arial" w:hAnsi="Arial" w:cs="Arial"/>
        <w:noProof/>
        <w:sz w:val="18"/>
        <w:szCs w:val="18"/>
      </w:rPr>
      <w:t>2</w:t>
    </w:r>
    <w:r w:rsidR="00D76E93"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D76E93"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D76E93" w:rsidRPr="00F33606">
      <w:rPr>
        <w:rStyle w:val="PageNumber"/>
        <w:rFonts w:ascii="Arial" w:hAnsi="Arial" w:cs="Arial"/>
        <w:sz w:val="18"/>
        <w:szCs w:val="18"/>
      </w:rPr>
      <w:fldChar w:fldCharType="separate"/>
    </w:r>
    <w:r w:rsidR="00F63DC6">
      <w:rPr>
        <w:rStyle w:val="PageNumber"/>
        <w:rFonts w:ascii="Arial" w:hAnsi="Arial" w:cs="Arial"/>
        <w:noProof/>
        <w:sz w:val="18"/>
        <w:szCs w:val="18"/>
      </w:rPr>
      <w:t>3</w:t>
    </w:r>
    <w:r w:rsidR="00D76E93"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C64" w:rsidRDefault="00320C64" w:rsidP="00B479FC">
    <w:pPr>
      <w:jc w:val="center"/>
      <w:rPr>
        <w:rStyle w:val="Heading1Char"/>
        <w:rFonts w:ascii="Arial" w:hAnsi="Arial" w:cs="Arial"/>
        <w:i/>
        <w:sz w:val="18"/>
        <w:szCs w:val="18"/>
        <w:u w:val="none"/>
      </w:rPr>
    </w:pPr>
  </w:p>
  <w:p w:rsidR="00320C64" w:rsidRDefault="00320C64" w:rsidP="00B479FC">
    <w:pPr>
      <w:jc w:val="center"/>
      <w:rPr>
        <w:rFonts w:ascii="Arial" w:hAnsi="Arial" w:cs="Arial"/>
        <w:iCs/>
        <w:sz w:val="22"/>
        <w:szCs w:val="22"/>
      </w:rPr>
    </w:pPr>
    <w:proofErr w:type="spellStart"/>
    <w:r w:rsidRPr="007F0A6F">
      <w:rPr>
        <w:rFonts w:ascii="Arial" w:hAnsi="Arial" w:cs="Arial"/>
        <w:i/>
        <w:iCs/>
        <w:sz w:val="18"/>
        <w:szCs w:val="18"/>
      </w:rPr>
      <w:t>Mastacomys</w:t>
    </w:r>
    <w:proofErr w:type="spellEnd"/>
    <w:r w:rsidRPr="007F0A6F">
      <w:rPr>
        <w:rFonts w:ascii="Arial" w:hAnsi="Arial" w:cs="Arial"/>
        <w:i/>
        <w:iCs/>
        <w:sz w:val="18"/>
        <w:szCs w:val="18"/>
      </w:rPr>
      <w:t xml:space="preserve"> </w:t>
    </w:r>
    <w:proofErr w:type="spellStart"/>
    <w:r w:rsidRPr="007F0A6F">
      <w:rPr>
        <w:rFonts w:ascii="Arial" w:hAnsi="Arial" w:cs="Arial"/>
        <w:i/>
        <w:iCs/>
        <w:sz w:val="18"/>
        <w:szCs w:val="18"/>
      </w:rPr>
      <w:t>fuscus</w:t>
    </w:r>
    <w:proofErr w:type="spellEnd"/>
    <w:r w:rsidRPr="007F0A6F">
      <w:rPr>
        <w:rFonts w:ascii="Arial" w:hAnsi="Arial" w:cs="Arial"/>
        <w:i/>
        <w:iCs/>
        <w:sz w:val="18"/>
        <w:szCs w:val="18"/>
      </w:rPr>
      <w:t xml:space="preserve"> </w:t>
    </w:r>
    <w:proofErr w:type="spellStart"/>
    <w:r w:rsidRPr="007F0A6F">
      <w:rPr>
        <w:rFonts w:ascii="Arial" w:hAnsi="Arial" w:cs="Arial"/>
        <w:i/>
        <w:iCs/>
        <w:sz w:val="18"/>
        <w:szCs w:val="18"/>
      </w:rPr>
      <w:t>mordicus</w:t>
    </w:r>
    <w:proofErr w:type="spellEnd"/>
    <w:r w:rsidRPr="007F0A6F">
      <w:rPr>
        <w:rFonts w:ascii="Arial" w:hAnsi="Arial" w:cs="Arial"/>
        <w:i/>
        <w:iCs/>
        <w:sz w:val="18"/>
        <w:szCs w:val="18"/>
      </w:rPr>
      <w:t xml:space="preserve"> </w:t>
    </w:r>
    <w:r w:rsidRPr="007F0A6F">
      <w:rPr>
        <w:rFonts w:ascii="Arial" w:hAnsi="Arial" w:cs="Arial"/>
        <w:iCs/>
        <w:sz w:val="18"/>
        <w:szCs w:val="18"/>
      </w:rPr>
      <w:t>(</w:t>
    </w:r>
    <w:r>
      <w:rPr>
        <w:rFonts w:ascii="Arial" w:hAnsi="Arial" w:cs="Arial"/>
        <w:iCs/>
        <w:sz w:val="18"/>
        <w:szCs w:val="18"/>
      </w:rPr>
      <w:t>broad-toothed</w:t>
    </w:r>
    <w:r w:rsidRPr="007F0A6F">
      <w:rPr>
        <w:rFonts w:ascii="Arial" w:hAnsi="Arial" w:cs="Arial"/>
        <w:iCs/>
        <w:sz w:val="18"/>
        <w:szCs w:val="18"/>
      </w:rPr>
      <w:t xml:space="preserve"> rat (mainland)) consultation</w:t>
    </w:r>
    <w:r>
      <w:rPr>
        <w:rFonts w:ascii="Arial" w:hAnsi="Arial" w:cs="Arial"/>
        <w:iCs/>
        <w:sz w:val="22"/>
        <w:szCs w:val="22"/>
      </w:rPr>
      <w:t xml:space="preserve"> </w:t>
    </w:r>
  </w:p>
  <w:p w:rsidR="00320C64" w:rsidRPr="00F33606" w:rsidRDefault="00320C64" w:rsidP="00B479FC">
    <w:pPr>
      <w:jc w:val="center"/>
      <w:rPr>
        <w:rFonts w:ascii="Arial" w:hAnsi="Arial" w:cs="Arial"/>
        <w:sz w:val="18"/>
        <w:szCs w:val="18"/>
      </w:rPr>
    </w:pPr>
    <w:r w:rsidRPr="00F33606">
      <w:rPr>
        <w:rFonts w:ascii="Arial" w:hAnsi="Arial" w:cs="Arial"/>
        <w:snapToGrid w:val="0"/>
        <w:sz w:val="18"/>
        <w:szCs w:val="18"/>
      </w:rPr>
      <w:t xml:space="preserve">Page </w:t>
    </w:r>
    <w:r w:rsidR="00D76E93"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D76E93" w:rsidRPr="00F33606">
      <w:rPr>
        <w:rStyle w:val="PageNumber"/>
        <w:rFonts w:ascii="Arial" w:hAnsi="Arial" w:cs="Arial"/>
        <w:sz w:val="18"/>
        <w:szCs w:val="18"/>
      </w:rPr>
      <w:fldChar w:fldCharType="separate"/>
    </w:r>
    <w:r w:rsidR="00F63DC6">
      <w:rPr>
        <w:rStyle w:val="PageNumber"/>
        <w:rFonts w:ascii="Arial" w:hAnsi="Arial" w:cs="Arial"/>
        <w:noProof/>
        <w:sz w:val="18"/>
        <w:szCs w:val="18"/>
      </w:rPr>
      <w:t>1</w:t>
    </w:r>
    <w:r w:rsidR="00D76E93"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D76E93"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D76E93" w:rsidRPr="00F33606">
      <w:rPr>
        <w:rStyle w:val="PageNumber"/>
        <w:rFonts w:ascii="Arial" w:hAnsi="Arial" w:cs="Arial"/>
        <w:sz w:val="18"/>
        <w:szCs w:val="18"/>
      </w:rPr>
      <w:fldChar w:fldCharType="separate"/>
    </w:r>
    <w:r w:rsidR="00F63DC6">
      <w:rPr>
        <w:rStyle w:val="PageNumber"/>
        <w:rFonts w:ascii="Arial" w:hAnsi="Arial" w:cs="Arial"/>
        <w:noProof/>
        <w:sz w:val="18"/>
        <w:szCs w:val="18"/>
      </w:rPr>
      <w:t>12</w:t>
    </w:r>
    <w:r w:rsidR="00D76E93" w:rsidRPr="00F33606">
      <w:rPr>
        <w:rStyle w:val="PageNumber"/>
        <w:rFonts w:ascii="Arial" w:hAnsi="Arial" w:cs="Arial"/>
        <w:sz w:val="18"/>
        <w:szCs w:val="18"/>
      </w:rPr>
      <w:fldChar w:fldCharType="end"/>
    </w:r>
  </w:p>
  <w:p w:rsidR="00320C64" w:rsidRPr="00B479FC" w:rsidRDefault="00320C64" w:rsidP="00B479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C64" w:rsidRDefault="00320C64">
      <w:r>
        <w:separator/>
      </w:r>
    </w:p>
  </w:footnote>
  <w:footnote w:type="continuationSeparator" w:id="0">
    <w:p w:rsidR="00320C64" w:rsidRDefault="00320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DC6" w:rsidRDefault="00F63D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C64" w:rsidRPr="006115F8" w:rsidRDefault="00320C64"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C64" w:rsidRDefault="00320C64">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1F8716C"/>
    <w:multiLevelType w:val="hybridMultilevel"/>
    <w:tmpl w:val="2EAC0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2"/>
  </w:num>
  <w:num w:numId="4">
    <w:abstractNumId w:val="8"/>
  </w:num>
  <w:num w:numId="5">
    <w:abstractNumId w:val="16"/>
  </w:num>
  <w:num w:numId="6">
    <w:abstractNumId w:val="6"/>
  </w:num>
  <w:num w:numId="7">
    <w:abstractNumId w:val="19"/>
  </w:num>
  <w:num w:numId="8">
    <w:abstractNumId w:val="7"/>
  </w:num>
  <w:num w:numId="9">
    <w:abstractNumId w:val="13"/>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2E28"/>
    <w:rsid w:val="000279C3"/>
    <w:rsid w:val="000337F6"/>
    <w:rsid w:val="00036E06"/>
    <w:rsid w:val="00041235"/>
    <w:rsid w:val="0005187C"/>
    <w:rsid w:val="00051DA5"/>
    <w:rsid w:val="000550CD"/>
    <w:rsid w:val="00055CB2"/>
    <w:rsid w:val="00056EBF"/>
    <w:rsid w:val="00057925"/>
    <w:rsid w:val="00063273"/>
    <w:rsid w:val="00063655"/>
    <w:rsid w:val="000637EF"/>
    <w:rsid w:val="00063D8D"/>
    <w:rsid w:val="00064A65"/>
    <w:rsid w:val="00066389"/>
    <w:rsid w:val="00076AE8"/>
    <w:rsid w:val="00087FD1"/>
    <w:rsid w:val="000920F6"/>
    <w:rsid w:val="0009403D"/>
    <w:rsid w:val="000941F6"/>
    <w:rsid w:val="000954EC"/>
    <w:rsid w:val="000A0898"/>
    <w:rsid w:val="000D0577"/>
    <w:rsid w:val="000D14F8"/>
    <w:rsid w:val="000D3CD9"/>
    <w:rsid w:val="000E0C53"/>
    <w:rsid w:val="000E0FB8"/>
    <w:rsid w:val="000E59E6"/>
    <w:rsid w:val="000F47F5"/>
    <w:rsid w:val="000F710E"/>
    <w:rsid w:val="001024DD"/>
    <w:rsid w:val="001024E9"/>
    <w:rsid w:val="001035E7"/>
    <w:rsid w:val="00107756"/>
    <w:rsid w:val="00114E3C"/>
    <w:rsid w:val="00115212"/>
    <w:rsid w:val="00116D61"/>
    <w:rsid w:val="00116E55"/>
    <w:rsid w:val="00116F45"/>
    <w:rsid w:val="00121E1E"/>
    <w:rsid w:val="00137631"/>
    <w:rsid w:val="00137655"/>
    <w:rsid w:val="001404C2"/>
    <w:rsid w:val="00147598"/>
    <w:rsid w:val="001548CC"/>
    <w:rsid w:val="001567AC"/>
    <w:rsid w:val="00156DBE"/>
    <w:rsid w:val="001570E4"/>
    <w:rsid w:val="00171A75"/>
    <w:rsid w:val="00172BD0"/>
    <w:rsid w:val="001744CC"/>
    <w:rsid w:val="00175138"/>
    <w:rsid w:val="00180FAF"/>
    <w:rsid w:val="001914D9"/>
    <w:rsid w:val="00194560"/>
    <w:rsid w:val="00194847"/>
    <w:rsid w:val="001973B5"/>
    <w:rsid w:val="001A33BE"/>
    <w:rsid w:val="001A67B4"/>
    <w:rsid w:val="001B5EAC"/>
    <w:rsid w:val="001C3837"/>
    <w:rsid w:val="001C78A0"/>
    <w:rsid w:val="001D05BF"/>
    <w:rsid w:val="001D2385"/>
    <w:rsid w:val="001D31B5"/>
    <w:rsid w:val="001D3D6A"/>
    <w:rsid w:val="001D450C"/>
    <w:rsid w:val="001D49A1"/>
    <w:rsid w:val="001F044C"/>
    <w:rsid w:val="001F291A"/>
    <w:rsid w:val="001F68F9"/>
    <w:rsid w:val="00201EA6"/>
    <w:rsid w:val="0020235A"/>
    <w:rsid w:val="00204BFF"/>
    <w:rsid w:val="002067F2"/>
    <w:rsid w:val="00216073"/>
    <w:rsid w:val="00233494"/>
    <w:rsid w:val="00234776"/>
    <w:rsid w:val="00240F7D"/>
    <w:rsid w:val="00241FA1"/>
    <w:rsid w:val="00242EA2"/>
    <w:rsid w:val="002454A8"/>
    <w:rsid w:val="00252CFE"/>
    <w:rsid w:val="00254CE0"/>
    <w:rsid w:val="00254E78"/>
    <w:rsid w:val="0026047A"/>
    <w:rsid w:val="00260C62"/>
    <w:rsid w:val="00261CE4"/>
    <w:rsid w:val="00262BD6"/>
    <w:rsid w:val="00264F54"/>
    <w:rsid w:val="00267C6A"/>
    <w:rsid w:val="00276E44"/>
    <w:rsid w:val="0028003E"/>
    <w:rsid w:val="0028018D"/>
    <w:rsid w:val="00280BDC"/>
    <w:rsid w:val="002821A1"/>
    <w:rsid w:val="00282AC1"/>
    <w:rsid w:val="00284865"/>
    <w:rsid w:val="00291E29"/>
    <w:rsid w:val="002939A8"/>
    <w:rsid w:val="002A2B15"/>
    <w:rsid w:val="002A385F"/>
    <w:rsid w:val="002A5804"/>
    <w:rsid w:val="002B1013"/>
    <w:rsid w:val="002B7EA2"/>
    <w:rsid w:val="002C62D9"/>
    <w:rsid w:val="002D41EB"/>
    <w:rsid w:val="002D5313"/>
    <w:rsid w:val="002D6BA1"/>
    <w:rsid w:val="002D6F98"/>
    <w:rsid w:val="002D7ADC"/>
    <w:rsid w:val="002E214D"/>
    <w:rsid w:val="002E7F8F"/>
    <w:rsid w:val="002F0A52"/>
    <w:rsid w:val="00302BDB"/>
    <w:rsid w:val="00303ECD"/>
    <w:rsid w:val="00304B8A"/>
    <w:rsid w:val="00311224"/>
    <w:rsid w:val="00314A3F"/>
    <w:rsid w:val="00315516"/>
    <w:rsid w:val="00316460"/>
    <w:rsid w:val="00320C64"/>
    <w:rsid w:val="00324E9B"/>
    <w:rsid w:val="003277A5"/>
    <w:rsid w:val="0033366F"/>
    <w:rsid w:val="00333C82"/>
    <w:rsid w:val="00337443"/>
    <w:rsid w:val="00343936"/>
    <w:rsid w:val="003445DF"/>
    <w:rsid w:val="0034720F"/>
    <w:rsid w:val="00354C4D"/>
    <w:rsid w:val="0035614B"/>
    <w:rsid w:val="003609F1"/>
    <w:rsid w:val="00360B63"/>
    <w:rsid w:val="0036457A"/>
    <w:rsid w:val="00364E1D"/>
    <w:rsid w:val="003659B1"/>
    <w:rsid w:val="0036723C"/>
    <w:rsid w:val="00373110"/>
    <w:rsid w:val="003737AB"/>
    <w:rsid w:val="00395ED9"/>
    <w:rsid w:val="00396855"/>
    <w:rsid w:val="0039708C"/>
    <w:rsid w:val="003A021F"/>
    <w:rsid w:val="003A28F6"/>
    <w:rsid w:val="003B102A"/>
    <w:rsid w:val="003B2720"/>
    <w:rsid w:val="003B5A9E"/>
    <w:rsid w:val="003C2E69"/>
    <w:rsid w:val="003C6972"/>
    <w:rsid w:val="003D27B8"/>
    <w:rsid w:val="003E578C"/>
    <w:rsid w:val="003E79E2"/>
    <w:rsid w:val="003F4463"/>
    <w:rsid w:val="003F4D21"/>
    <w:rsid w:val="003F5EA3"/>
    <w:rsid w:val="003F7EA5"/>
    <w:rsid w:val="0040214F"/>
    <w:rsid w:val="004039E4"/>
    <w:rsid w:val="00405582"/>
    <w:rsid w:val="004109D9"/>
    <w:rsid w:val="004121E7"/>
    <w:rsid w:val="00420228"/>
    <w:rsid w:val="00420CB1"/>
    <w:rsid w:val="00424584"/>
    <w:rsid w:val="004251C0"/>
    <w:rsid w:val="00440AEA"/>
    <w:rsid w:val="00444FDB"/>
    <w:rsid w:val="0044620A"/>
    <w:rsid w:val="00450121"/>
    <w:rsid w:val="00455AAE"/>
    <w:rsid w:val="00457F81"/>
    <w:rsid w:val="00465C67"/>
    <w:rsid w:val="004665F8"/>
    <w:rsid w:val="00490C47"/>
    <w:rsid w:val="004928B1"/>
    <w:rsid w:val="004A491C"/>
    <w:rsid w:val="004A6A1B"/>
    <w:rsid w:val="004B1D49"/>
    <w:rsid w:val="004B1F15"/>
    <w:rsid w:val="004B5FA3"/>
    <w:rsid w:val="004B6506"/>
    <w:rsid w:val="004C1A90"/>
    <w:rsid w:val="004C3C82"/>
    <w:rsid w:val="004C5904"/>
    <w:rsid w:val="004D4383"/>
    <w:rsid w:val="004E0590"/>
    <w:rsid w:val="004E19C3"/>
    <w:rsid w:val="004E513D"/>
    <w:rsid w:val="004F64E7"/>
    <w:rsid w:val="004F6E9D"/>
    <w:rsid w:val="005013BD"/>
    <w:rsid w:val="00512A6F"/>
    <w:rsid w:val="005138E9"/>
    <w:rsid w:val="005146E6"/>
    <w:rsid w:val="005177FB"/>
    <w:rsid w:val="00517C96"/>
    <w:rsid w:val="0052340E"/>
    <w:rsid w:val="0052457B"/>
    <w:rsid w:val="005255E2"/>
    <w:rsid w:val="00527EA0"/>
    <w:rsid w:val="00530252"/>
    <w:rsid w:val="00535BC2"/>
    <w:rsid w:val="005416F2"/>
    <w:rsid w:val="00544478"/>
    <w:rsid w:val="00565EA4"/>
    <w:rsid w:val="00570F9A"/>
    <w:rsid w:val="005718D1"/>
    <w:rsid w:val="005736C1"/>
    <w:rsid w:val="0058307A"/>
    <w:rsid w:val="005830B7"/>
    <w:rsid w:val="00584936"/>
    <w:rsid w:val="005876B9"/>
    <w:rsid w:val="00591525"/>
    <w:rsid w:val="005922F9"/>
    <w:rsid w:val="0059233B"/>
    <w:rsid w:val="00592C73"/>
    <w:rsid w:val="00594B8A"/>
    <w:rsid w:val="00594DA5"/>
    <w:rsid w:val="005969C3"/>
    <w:rsid w:val="005A07EF"/>
    <w:rsid w:val="005A1AF0"/>
    <w:rsid w:val="005B4224"/>
    <w:rsid w:val="005C103F"/>
    <w:rsid w:val="005C4AF5"/>
    <w:rsid w:val="005C5BD6"/>
    <w:rsid w:val="005C7D6D"/>
    <w:rsid w:val="005D124D"/>
    <w:rsid w:val="005D381B"/>
    <w:rsid w:val="005D3FD8"/>
    <w:rsid w:val="005D4B90"/>
    <w:rsid w:val="005F37B3"/>
    <w:rsid w:val="005F5B02"/>
    <w:rsid w:val="0060264C"/>
    <w:rsid w:val="00606AD1"/>
    <w:rsid w:val="0060766E"/>
    <w:rsid w:val="006115F8"/>
    <w:rsid w:val="00615CF6"/>
    <w:rsid w:val="00627D85"/>
    <w:rsid w:val="006308F6"/>
    <w:rsid w:val="006324C4"/>
    <w:rsid w:val="006411D2"/>
    <w:rsid w:val="00642FC6"/>
    <w:rsid w:val="0065110F"/>
    <w:rsid w:val="006658AC"/>
    <w:rsid w:val="00665CA5"/>
    <w:rsid w:val="00667EAB"/>
    <w:rsid w:val="0068145D"/>
    <w:rsid w:val="006826F6"/>
    <w:rsid w:val="00682FCB"/>
    <w:rsid w:val="00686F1E"/>
    <w:rsid w:val="006929FE"/>
    <w:rsid w:val="006948B3"/>
    <w:rsid w:val="00696C95"/>
    <w:rsid w:val="0069720B"/>
    <w:rsid w:val="006A1316"/>
    <w:rsid w:val="006A554C"/>
    <w:rsid w:val="006B02B2"/>
    <w:rsid w:val="006B0939"/>
    <w:rsid w:val="006B6CF2"/>
    <w:rsid w:val="006C2087"/>
    <w:rsid w:val="006C6378"/>
    <w:rsid w:val="006E156B"/>
    <w:rsid w:val="006E26BA"/>
    <w:rsid w:val="006E613B"/>
    <w:rsid w:val="006F3E4B"/>
    <w:rsid w:val="006F41E9"/>
    <w:rsid w:val="006F543E"/>
    <w:rsid w:val="006F5E26"/>
    <w:rsid w:val="00701AFB"/>
    <w:rsid w:val="00703CF9"/>
    <w:rsid w:val="007054DA"/>
    <w:rsid w:val="007056CD"/>
    <w:rsid w:val="00705F8A"/>
    <w:rsid w:val="00707154"/>
    <w:rsid w:val="007100F8"/>
    <w:rsid w:val="00723D08"/>
    <w:rsid w:val="00731AC2"/>
    <w:rsid w:val="007355C9"/>
    <w:rsid w:val="00735C35"/>
    <w:rsid w:val="007365DE"/>
    <w:rsid w:val="00743F69"/>
    <w:rsid w:val="00755BC6"/>
    <w:rsid w:val="00764CC3"/>
    <w:rsid w:val="00767CCC"/>
    <w:rsid w:val="007703B4"/>
    <w:rsid w:val="00770E0E"/>
    <w:rsid w:val="00771C0A"/>
    <w:rsid w:val="00785D5D"/>
    <w:rsid w:val="00792C8C"/>
    <w:rsid w:val="00796134"/>
    <w:rsid w:val="007A2885"/>
    <w:rsid w:val="007B65AE"/>
    <w:rsid w:val="007D7266"/>
    <w:rsid w:val="007D7E49"/>
    <w:rsid w:val="007E146B"/>
    <w:rsid w:val="007E3345"/>
    <w:rsid w:val="007F0A6F"/>
    <w:rsid w:val="008040B8"/>
    <w:rsid w:val="008045D5"/>
    <w:rsid w:val="008052A5"/>
    <w:rsid w:val="008060EB"/>
    <w:rsid w:val="0080639E"/>
    <w:rsid w:val="008078F8"/>
    <w:rsid w:val="00807949"/>
    <w:rsid w:val="00807A0A"/>
    <w:rsid w:val="00810AA1"/>
    <w:rsid w:val="00810C63"/>
    <w:rsid w:val="00810FAC"/>
    <w:rsid w:val="008114E4"/>
    <w:rsid w:val="00824BEE"/>
    <w:rsid w:val="00825EDD"/>
    <w:rsid w:val="00834EB9"/>
    <w:rsid w:val="00835348"/>
    <w:rsid w:val="00840EDC"/>
    <w:rsid w:val="0084491E"/>
    <w:rsid w:val="0085016E"/>
    <w:rsid w:val="0085167B"/>
    <w:rsid w:val="00857D0E"/>
    <w:rsid w:val="00860E65"/>
    <w:rsid w:val="00861BA4"/>
    <w:rsid w:val="00870AA8"/>
    <w:rsid w:val="00871AD6"/>
    <w:rsid w:val="00876705"/>
    <w:rsid w:val="008841F4"/>
    <w:rsid w:val="0089648B"/>
    <w:rsid w:val="008A2676"/>
    <w:rsid w:val="008A3E6D"/>
    <w:rsid w:val="008A546C"/>
    <w:rsid w:val="008B1251"/>
    <w:rsid w:val="008B130F"/>
    <w:rsid w:val="008B2E33"/>
    <w:rsid w:val="008B41C8"/>
    <w:rsid w:val="008B4616"/>
    <w:rsid w:val="008B5D5A"/>
    <w:rsid w:val="008C0E53"/>
    <w:rsid w:val="008C1409"/>
    <w:rsid w:val="008C6841"/>
    <w:rsid w:val="008C70B3"/>
    <w:rsid w:val="008C70C4"/>
    <w:rsid w:val="008D0067"/>
    <w:rsid w:val="008D087C"/>
    <w:rsid w:val="008D4B23"/>
    <w:rsid w:val="008E05C5"/>
    <w:rsid w:val="008E0A2B"/>
    <w:rsid w:val="008E468A"/>
    <w:rsid w:val="008E6BB0"/>
    <w:rsid w:val="008F30A3"/>
    <w:rsid w:val="008F59E2"/>
    <w:rsid w:val="008F7178"/>
    <w:rsid w:val="00902C26"/>
    <w:rsid w:val="0091021B"/>
    <w:rsid w:val="00911116"/>
    <w:rsid w:val="00925427"/>
    <w:rsid w:val="009343EB"/>
    <w:rsid w:val="009374D4"/>
    <w:rsid w:val="00937754"/>
    <w:rsid w:val="0094073E"/>
    <w:rsid w:val="00946719"/>
    <w:rsid w:val="009530D5"/>
    <w:rsid w:val="00953407"/>
    <w:rsid w:val="009545DC"/>
    <w:rsid w:val="00970680"/>
    <w:rsid w:val="009772B5"/>
    <w:rsid w:val="0099132F"/>
    <w:rsid w:val="00991E4B"/>
    <w:rsid w:val="0099504B"/>
    <w:rsid w:val="00997349"/>
    <w:rsid w:val="009975EA"/>
    <w:rsid w:val="009A47CD"/>
    <w:rsid w:val="009B64D8"/>
    <w:rsid w:val="009C701A"/>
    <w:rsid w:val="009C750B"/>
    <w:rsid w:val="009D051F"/>
    <w:rsid w:val="009D21A2"/>
    <w:rsid w:val="009D3645"/>
    <w:rsid w:val="009D39D5"/>
    <w:rsid w:val="009D423E"/>
    <w:rsid w:val="009D45F6"/>
    <w:rsid w:val="009D4715"/>
    <w:rsid w:val="009E4CE1"/>
    <w:rsid w:val="009E5E7D"/>
    <w:rsid w:val="009F2377"/>
    <w:rsid w:val="00A0347D"/>
    <w:rsid w:val="00A230F3"/>
    <w:rsid w:val="00A2313B"/>
    <w:rsid w:val="00A256C7"/>
    <w:rsid w:val="00A30B0A"/>
    <w:rsid w:val="00A30F0D"/>
    <w:rsid w:val="00A44897"/>
    <w:rsid w:val="00A471FC"/>
    <w:rsid w:val="00A5591C"/>
    <w:rsid w:val="00A6774C"/>
    <w:rsid w:val="00A7780A"/>
    <w:rsid w:val="00A81861"/>
    <w:rsid w:val="00AA04B9"/>
    <w:rsid w:val="00AA13F0"/>
    <w:rsid w:val="00AA1AFA"/>
    <w:rsid w:val="00AA204A"/>
    <w:rsid w:val="00AA5591"/>
    <w:rsid w:val="00AA78A2"/>
    <w:rsid w:val="00AB4B24"/>
    <w:rsid w:val="00AB638E"/>
    <w:rsid w:val="00AC021E"/>
    <w:rsid w:val="00AC1790"/>
    <w:rsid w:val="00AC6EB5"/>
    <w:rsid w:val="00AD0AF7"/>
    <w:rsid w:val="00AD3BAE"/>
    <w:rsid w:val="00AD7D68"/>
    <w:rsid w:val="00AE707E"/>
    <w:rsid w:val="00B04BE4"/>
    <w:rsid w:val="00B06352"/>
    <w:rsid w:val="00B11181"/>
    <w:rsid w:val="00B158D5"/>
    <w:rsid w:val="00B176DC"/>
    <w:rsid w:val="00B179BC"/>
    <w:rsid w:val="00B23360"/>
    <w:rsid w:val="00B2521F"/>
    <w:rsid w:val="00B37C37"/>
    <w:rsid w:val="00B469D1"/>
    <w:rsid w:val="00B479FC"/>
    <w:rsid w:val="00B50D89"/>
    <w:rsid w:val="00B524CC"/>
    <w:rsid w:val="00B56B3F"/>
    <w:rsid w:val="00B67828"/>
    <w:rsid w:val="00B70207"/>
    <w:rsid w:val="00B744F8"/>
    <w:rsid w:val="00B75278"/>
    <w:rsid w:val="00B81EB8"/>
    <w:rsid w:val="00B82105"/>
    <w:rsid w:val="00BA18A6"/>
    <w:rsid w:val="00BA64C8"/>
    <w:rsid w:val="00BC3438"/>
    <w:rsid w:val="00BE1A25"/>
    <w:rsid w:val="00BF0865"/>
    <w:rsid w:val="00BF21C9"/>
    <w:rsid w:val="00C04D0C"/>
    <w:rsid w:val="00C06205"/>
    <w:rsid w:val="00C06231"/>
    <w:rsid w:val="00C117A7"/>
    <w:rsid w:val="00C14C53"/>
    <w:rsid w:val="00C218EF"/>
    <w:rsid w:val="00C25E12"/>
    <w:rsid w:val="00C35D98"/>
    <w:rsid w:val="00C43251"/>
    <w:rsid w:val="00C45E75"/>
    <w:rsid w:val="00C503A8"/>
    <w:rsid w:val="00C522F0"/>
    <w:rsid w:val="00C5333A"/>
    <w:rsid w:val="00C5412E"/>
    <w:rsid w:val="00C55DF1"/>
    <w:rsid w:val="00C64075"/>
    <w:rsid w:val="00C64884"/>
    <w:rsid w:val="00C6771E"/>
    <w:rsid w:val="00C77AC3"/>
    <w:rsid w:val="00C827A4"/>
    <w:rsid w:val="00C82BE5"/>
    <w:rsid w:val="00C83B6B"/>
    <w:rsid w:val="00C84C43"/>
    <w:rsid w:val="00C870C5"/>
    <w:rsid w:val="00C91BFB"/>
    <w:rsid w:val="00CA2F6C"/>
    <w:rsid w:val="00CB0A3D"/>
    <w:rsid w:val="00CB4A31"/>
    <w:rsid w:val="00CB7F26"/>
    <w:rsid w:val="00CC4497"/>
    <w:rsid w:val="00CC63FC"/>
    <w:rsid w:val="00CE433F"/>
    <w:rsid w:val="00CF0F26"/>
    <w:rsid w:val="00CF31F4"/>
    <w:rsid w:val="00CF5419"/>
    <w:rsid w:val="00CF5E39"/>
    <w:rsid w:val="00D04A4C"/>
    <w:rsid w:val="00D07416"/>
    <w:rsid w:val="00D1400D"/>
    <w:rsid w:val="00D145BE"/>
    <w:rsid w:val="00D24361"/>
    <w:rsid w:val="00D3383A"/>
    <w:rsid w:val="00D34FAF"/>
    <w:rsid w:val="00D41164"/>
    <w:rsid w:val="00D45A2A"/>
    <w:rsid w:val="00D47341"/>
    <w:rsid w:val="00D4742A"/>
    <w:rsid w:val="00D52BA2"/>
    <w:rsid w:val="00D55479"/>
    <w:rsid w:val="00D57182"/>
    <w:rsid w:val="00D636FC"/>
    <w:rsid w:val="00D64EB7"/>
    <w:rsid w:val="00D65953"/>
    <w:rsid w:val="00D76E93"/>
    <w:rsid w:val="00D81C4C"/>
    <w:rsid w:val="00D83382"/>
    <w:rsid w:val="00D8524B"/>
    <w:rsid w:val="00D93371"/>
    <w:rsid w:val="00D9513F"/>
    <w:rsid w:val="00DA1554"/>
    <w:rsid w:val="00DB3547"/>
    <w:rsid w:val="00DB5DB9"/>
    <w:rsid w:val="00DC1482"/>
    <w:rsid w:val="00DE29A0"/>
    <w:rsid w:val="00DE6D5C"/>
    <w:rsid w:val="00DF5D02"/>
    <w:rsid w:val="00DF7BD3"/>
    <w:rsid w:val="00E02346"/>
    <w:rsid w:val="00E0799C"/>
    <w:rsid w:val="00E15DE0"/>
    <w:rsid w:val="00E2306F"/>
    <w:rsid w:val="00E30A51"/>
    <w:rsid w:val="00E36B65"/>
    <w:rsid w:val="00E5303B"/>
    <w:rsid w:val="00E57688"/>
    <w:rsid w:val="00E6083B"/>
    <w:rsid w:val="00E73840"/>
    <w:rsid w:val="00E754A2"/>
    <w:rsid w:val="00E80F89"/>
    <w:rsid w:val="00E847FF"/>
    <w:rsid w:val="00E84DBF"/>
    <w:rsid w:val="00E9710E"/>
    <w:rsid w:val="00E978F1"/>
    <w:rsid w:val="00E97DE0"/>
    <w:rsid w:val="00E97F39"/>
    <w:rsid w:val="00EC17D4"/>
    <w:rsid w:val="00EC68C9"/>
    <w:rsid w:val="00EC6F97"/>
    <w:rsid w:val="00ED1205"/>
    <w:rsid w:val="00ED31A7"/>
    <w:rsid w:val="00ED3E10"/>
    <w:rsid w:val="00ED528F"/>
    <w:rsid w:val="00EF074B"/>
    <w:rsid w:val="00EF0FA7"/>
    <w:rsid w:val="00F01B6F"/>
    <w:rsid w:val="00F113FA"/>
    <w:rsid w:val="00F17A96"/>
    <w:rsid w:val="00F21BCB"/>
    <w:rsid w:val="00F2253B"/>
    <w:rsid w:val="00F23396"/>
    <w:rsid w:val="00F261AB"/>
    <w:rsid w:val="00F262EE"/>
    <w:rsid w:val="00F328C0"/>
    <w:rsid w:val="00F33606"/>
    <w:rsid w:val="00F33C34"/>
    <w:rsid w:val="00F343FA"/>
    <w:rsid w:val="00F36258"/>
    <w:rsid w:val="00F451F4"/>
    <w:rsid w:val="00F50887"/>
    <w:rsid w:val="00F53254"/>
    <w:rsid w:val="00F56A4E"/>
    <w:rsid w:val="00F6310B"/>
    <w:rsid w:val="00F63DC6"/>
    <w:rsid w:val="00F65892"/>
    <w:rsid w:val="00F66963"/>
    <w:rsid w:val="00F672E6"/>
    <w:rsid w:val="00F76D14"/>
    <w:rsid w:val="00F81EA0"/>
    <w:rsid w:val="00F82D76"/>
    <w:rsid w:val="00F933BC"/>
    <w:rsid w:val="00F97CEC"/>
    <w:rsid w:val="00FA536A"/>
    <w:rsid w:val="00FA5675"/>
    <w:rsid w:val="00FB3A60"/>
    <w:rsid w:val="00FD087D"/>
    <w:rsid w:val="00FD0916"/>
    <w:rsid w:val="00FD2D19"/>
    <w:rsid w:val="00FD4DF7"/>
    <w:rsid w:val="00FE06EC"/>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link w:val="CommentTextChar"/>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99"/>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Bibliography">
    <w:name w:val="Bibliography"/>
    <w:basedOn w:val="Normal"/>
    <w:next w:val="Normal"/>
    <w:uiPriority w:val="37"/>
    <w:unhideWhenUsed/>
    <w:rsid w:val="00E9710E"/>
  </w:style>
  <w:style w:type="character" w:customStyle="1" w:styleId="CommentTextChar">
    <w:name w:val="Comment Text Char"/>
    <w:link w:val="CommentText"/>
    <w:semiHidden/>
    <w:rsid w:val="00440AE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742966">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5811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australianmuseum.net.au/broad-toothed-ra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2.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54E1D-7FAA-441C-9CDB-EE42A3FEF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4868</Words>
  <Characters>28216</Characters>
  <Application>Microsoft Office Word</Application>
  <DocSecurity>0</DocSecurity>
  <Lines>532</Lines>
  <Paragraphs>275</Paragraphs>
  <ScaleCrop>false</ScaleCrop>
  <LinksUpToDate>false</LinksUpToDate>
  <CharactersWithSpaces>32809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Mastacomys fuscus mordicus (broad-toothed rat (mainland))</dc:title>
  <dc:creator/>
  <cp:lastModifiedBy/>
  <cp:revision>1</cp:revision>
  <dcterms:created xsi:type="dcterms:W3CDTF">2015-10-06T03:16:00Z</dcterms:created>
  <dcterms:modified xsi:type="dcterms:W3CDTF">2015-10-06T03:16:00Z</dcterms:modified>
</cp:coreProperties>
</file>