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3BC0BA41" w:rsidR="00B6012C" w:rsidRPr="00A7524F" w:rsidRDefault="001C68E7" w:rsidP="00A7524F">
      <w:pPr>
        <w:widowControl w:val="0"/>
        <w:tabs>
          <w:tab w:val="left" w:pos="6700"/>
        </w:tabs>
        <w:jc w:val="center"/>
        <w:rPr>
          <w:rFonts w:cs="Arial"/>
          <w:sz w:val="48"/>
        </w:rPr>
      </w:pPr>
      <w:bookmarkStart w:id="0" w:name="_GoBack"/>
      <w:bookmarkEnd w:id="0"/>
      <w:r w:rsidRPr="00A7524F">
        <w:rPr>
          <w:rFonts w:cs="Arial"/>
          <w:noProof/>
          <w:sz w:val="48"/>
          <w:lang w:eastAsia="en-AU"/>
        </w:rPr>
        <w:drawing>
          <wp:inline distT="0" distB="0" distL="0" distR="0" wp14:anchorId="29639562" wp14:editId="2FEFB3EC">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33C7C20A" w14:textId="77777777" w:rsidR="00B6012C" w:rsidRPr="00A7524F" w:rsidRDefault="00B6012C" w:rsidP="00A7524F">
      <w:pPr>
        <w:widowControl w:val="0"/>
        <w:tabs>
          <w:tab w:val="left" w:pos="6700"/>
        </w:tabs>
        <w:jc w:val="center"/>
        <w:rPr>
          <w:rFonts w:cs="Arial"/>
          <w:sz w:val="48"/>
        </w:rPr>
      </w:pPr>
    </w:p>
    <w:p w14:paraId="116BB68D" w14:textId="77777777" w:rsidR="00B6012C" w:rsidRPr="00A7524F" w:rsidRDefault="00B6012C" w:rsidP="00A7524F">
      <w:pPr>
        <w:widowControl w:val="0"/>
        <w:tabs>
          <w:tab w:val="left" w:pos="6700"/>
        </w:tabs>
        <w:jc w:val="center"/>
        <w:rPr>
          <w:rFonts w:cs="Arial"/>
          <w:sz w:val="48"/>
        </w:rPr>
      </w:pPr>
    </w:p>
    <w:p w14:paraId="6C470C8C" w14:textId="77777777" w:rsidR="00B6012C" w:rsidRPr="00F6308F" w:rsidRDefault="00B6012C" w:rsidP="00A7524F">
      <w:pPr>
        <w:jc w:val="center"/>
        <w:outlineLvl w:val="5"/>
        <w:rPr>
          <w:rFonts w:cs="Arial"/>
          <w:sz w:val="36"/>
        </w:rPr>
      </w:pPr>
      <w:r w:rsidRPr="00F6308F">
        <w:rPr>
          <w:rFonts w:cs="Arial"/>
          <w:sz w:val="36"/>
        </w:rPr>
        <w:t>Assessment of the</w:t>
      </w:r>
    </w:p>
    <w:p w14:paraId="66039D6C" w14:textId="77777777" w:rsidR="00A54701" w:rsidRDefault="00A54701" w:rsidP="00A7524F">
      <w:pPr>
        <w:pStyle w:val="Heading6"/>
        <w:spacing w:before="0" w:after="200" w:line="276" w:lineRule="auto"/>
        <w:jc w:val="center"/>
        <w:rPr>
          <w:rFonts w:ascii="Arial" w:hAnsi="Arial" w:cs="Arial"/>
          <w:sz w:val="36"/>
        </w:rPr>
      </w:pPr>
      <w:r>
        <w:rPr>
          <w:rFonts w:ascii="Arial" w:hAnsi="Arial" w:cs="Arial"/>
          <w:sz w:val="36"/>
        </w:rPr>
        <w:t xml:space="preserve">SOUTH AUSTRALIAN </w:t>
      </w:r>
    </w:p>
    <w:p w14:paraId="7CB94214" w14:textId="33BB2482" w:rsidR="00B6012C" w:rsidRDefault="00A54701" w:rsidP="00A7524F">
      <w:pPr>
        <w:pStyle w:val="Heading6"/>
        <w:spacing w:before="0" w:after="200" w:line="276" w:lineRule="auto"/>
        <w:jc w:val="center"/>
        <w:rPr>
          <w:rFonts w:ascii="Arial" w:hAnsi="Arial" w:cs="Arial"/>
          <w:sz w:val="36"/>
        </w:rPr>
      </w:pPr>
      <w:r>
        <w:rPr>
          <w:rFonts w:ascii="Arial" w:hAnsi="Arial" w:cs="Arial"/>
          <w:sz w:val="36"/>
        </w:rPr>
        <w:t>LAKES AND COORONG FISHERY</w:t>
      </w:r>
    </w:p>
    <w:p w14:paraId="1D96DCFC" w14:textId="77777777" w:rsidR="00A54701" w:rsidRPr="00A54701" w:rsidRDefault="00A54701" w:rsidP="00A54701">
      <w:pPr>
        <w:rPr>
          <w:lang w:eastAsia="en-AU"/>
        </w:rPr>
      </w:pPr>
    </w:p>
    <w:p w14:paraId="6A28F6C5" w14:textId="77777777" w:rsidR="00B6012C" w:rsidRPr="00A7524F" w:rsidRDefault="00B6012C" w:rsidP="00A7524F">
      <w:pPr>
        <w:tabs>
          <w:tab w:val="left" w:pos="6700"/>
        </w:tabs>
        <w:jc w:val="center"/>
        <w:outlineLvl w:val="5"/>
        <w:rPr>
          <w:rFonts w:cs="Arial"/>
          <w:sz w:val="48"/>
        </w:rPr>
      </w:pPr>
    </w:p>
    <w:p w14:paraId="408FC6FF" w14:textId="77777777" w:rsidR="00B6012C" w:rsidRPr="00A7524F" w:rsidRDefault="00B6012C" w:rsidP="00A7524F">
      <w:pPr>
        <w:tabs>
          <w:tab w:val="left" w:pos="6700"/>
        </w:tabs>
        <w:jc w:val="center"/>
        <w:outlineLvl w:val="5"/>
        <w:rPr>
          <w:rFonts w:cs="Arial"/>
          <w:sz w:val="48"/>
        </w:rPr>
      </w:pPr>
    </w:p>
    <w:p w14:paraId="09582250" w14:textId="77777777" w:rsidR="00B6012C" w:rsidRPr="00F6308F" w:rsidRDefault="00B6012C" w:rsidP="00A7524F">
      <w:pPr>
        <w:tabs>
          <w:tab w:val="left" w:pos="6700"/>
        </w:tabs>
        <w:jc w:val="center"/>
        <w:outlineLvl w:val="5"/>
        <w:rPr>
          <w:rFonts w:cs="Arial"/>
          <w:b/>
        </w:rPr>
      </w:pPr>
    </w:p>
    <w:p w14:paraId="6FDB88F3" w14:textId="77777777" w:rsidR="00B6012C" w:rsidRPr="00F6308F" w:rsidRDefault="00B6012C" w:rsidP="00A7524F">
      <w:pPr>
        <w:tabs>
          <w:tab w:val="left" w:pos="6700"/>
        </w:tabs>
        <w:jc w:val="center"/>
        <w:outlineLvl w:val="5"/>
        <w:rPr>
          <w:rFonts w:cs="Arial"/>
          <w:b/>
        </w:rPr>
      </w:pPr>
    </w:p>
    <w:p w14:paraId="5421CD4F" w14:textId="77777777" w:rsidR="00B6012C" w:rsidRPr="00F6308F" w:rsidRDefault="00B6012C" w:rsidP="00A7524F">
      <w:pPr>
        <w:tabs>
          <w:tab w:val="left" w:pos="6700"/>
        </w:tabs>
        <w:jc w:val="center"/>
        <w:outlineLvl w:val="5"/>
        <w:rPr>
          <w:rFonts w:cs="Arial"/>
          <w:b/>
        </w:rPr>
      </w:pPr>
    </w:p>
    <w:p w14:paraId="2FCE336E" w14:textId="77777777" w:rsidR="00B6012C" w:rsidRPr="00F6308F" w:rsidRDefault="00B6012C" w:rsidP="00A7524F">
      <w:pPr>
        <w:tabs>
          <w:tab w:val="left" w:pos="6700"/>
        </w:tabs>
        <w:jc w:val="center"/>
        <w:outlineLvl w:val="5"/>
        <w:rPr>
          <w:rFonts w:cs="Arial"/>
          <w:b/>
        </w:rPr>
      </w:pPr>
    </w:p>
    <w:p w14:paraId="1497D3BD" w14:textId="67BA59E5" w:rsidR="00B6012C" w:rsidRPr="00F6308F" w:rsidRDefault="001A1365" w:rsidP="00A7524F">
      <w:pPr>
        <w:pStyle w:val="Heading7"/>
        <w:keepNext w:val="0"/>
        <w:autoSpaceDE/>
        <w:autoSpaceDN/>
        <w:spacing w:after="200" w:line="276" w:lineRule="auto"/>
        <w:rPr>
          <w:rFonts w:ascii="Arial" w:hAnsi="Arial" w:cs="Arial"/>
          <w:lang w:val="en-AU"/>
        </w:rPr>
      </w:pPr>
      <w:r>
        <w:rPr>
          <w:rFonts w:ascii="Arial" w:hAnsi="Arial" w:cs="Arial"/>
          <w:lang w:val="en-AU"/>
        </w:rPr>
        <w:t xml:space="preserve">February </w:t>
      </w:r>
      <w:r w:rsidR="00090B6E">
        <w:rPr>
          <w:rFonts w:ascii="Arial" w:hAnsi="Arial" w:cs="Arial"/>
          <w:lang w:val="en-AU"/>
        </w:rPr>
        <w:t>2019</w:t>
      </w:r>
    </w:p>
    <w:p w14:paraId="1FA2A5CC" w14:textId="77777777" w:rsidR="00B6012C" w:rsidRPr="00F6308F" w:rsidRDefault="00B6012C" w:rsidP="00A7524F">
      <w:pPr>
        <w:jc w:val="center"/>
        <w:outlineLvl w:val="5"/>
        <w:rPr>
          <w:rFonts w:cs="Arial"/>
        </w:rPr>
      </w:pPr>
    </w:p>
    <w:p w14:paraId="2040416A" w14:textId="77777777" w:rsidR="00B6012C" w:rsidRPr="00F6308F" w:rsidRDefault="00B6012C" w:rsidP="001955CD">
      <w:pPr>
        <w:rPr>
          <w:rFonts w:cs="Arial"/>
        </w:rPr>
      </w:pPr>
    </w:p>
    <w:p w14:paraId="54B4FEE2" w14:textId="77777777" w:rsidR="00574DD7" w:rsidRDefault="00574DD7" w:rsidP="001955CD">
      <w:pPr>
        <w:rPr>
          <w:rFonts w:cs="Arial"/>
        </w:rPr>
        <w:sectPr w:rsidR="00574DD7"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A7524F">
      <w:pPr>
        <w:spacing w:before="100" w:beforeAutospacing="1" w:after="100" w:afterAutospacing="1" w:line="240" w:lineRule="auto"/>
        <w:rPr>
          <w:rFonts w:cs="Arial"/>
          <w:sz w:val="20"/>
          <w:szCs w:val="20"/>
        </w:rPr>
      </w:pPr>
    </w:p>
    <w:p w14:paraId="1AB4BB3C" w14:textId="4FFE5C06"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02B38320"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2C148F52"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796DA257"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1D6E0C84"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4AF0A397"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38149A8D"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44147207" w14:textId="32DA7E53" w:rsidR="00216DC7" w:rsidRPr="00574DD7" w:rsidRDefault="00216DC7" w:rsidP="00A7524F">
      <w:pPr>
        <w:tabs>
          <w:tab w:val="right" w:leader="dot" w:pos="8302"/>
        </w:tabs>
        <w:spacing w:before="100" w:beforeAutospacing="1" w:after="100" w:afterAutospacing="1" w:line="240" w:lineRule="auto"/>
        <w:rPr>
          <w:rFonts w:cs="Arial"/>
          <w:noProof/>
          <w:webHidden/>
          <w:sz w:val="20"/>
          <w:szCs w:val="20"/>
        </w:rPr>
      </w:pPr>
    </w:p>
    <w:p w14:paraId="7E323DD6" w14:textId="6550424C"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79EBC778" w14:textId="77777777"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7874054E" w14:textId="77777777"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14434FC4" w14:textId="77777777"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0640B96F" w14:textId="4B8E758E" w:rsidR="00C743A7" w:rsidRPr="00574DD7" w:rsidRDefault="00C743A7" w:rsidP="00A7524F">
      <w:pPr>
        <w:spacing w:before="100" w:beforeAutospacing="1" w:after="100" w:afterAutospacing="1" w:line="240" w:lineRule="auto"/>
        <w:rPr>
          <w:rFonts w:cs="Arial"/>
          <w:sz w:val="20"/>
          <w:szCs w:val="20"/>
        </w:rPr>
      </w:pPr>
    </w:p>
    <w:p w14:paraId="7C167C8F" w14:textId="27381DE0" w:rsidR="00C743A7" w:rsidRPr="00480A40" w:rsidRDefault="00C743A7" w:rsidP="00666623">
      <w:pPr>
        <w:pStyle w:val="NormalWeb"/>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1C7455">
        <w:rPr>
          <w:rFonts w:ascii="Arial" w:hAnsi="Arial" w:cs="Arial"/>
          <w:sz w:val="16"/>
          <w:szCs w:val="16"/>
        </w:rPr>
        <w:t>2019</w:t>
      </w:r>
      <w:r w:rsidRPr="00480A40">
        <w:rPr>
          <w:rFonts w:ascii="Arial" w:hAnsi="Arial" w:cs="Arial"/>
          <w:sz w:val="16"/>
          <w:szCs w:val="16"/>
        </w:rPr>
        <w:t>.</w:t>
      </w:r>
    </w:p>
    <w:p w14:paraId="05B584B8" w14:textId="77777777" w:rsidR="00C743A7" w:rsidRPr="00480A40" w:rsidRDefault="00C743A7" w:rsidP="00A7524F">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4ACC8974" w:rsidR="00C743A7" w:rsidRPr="00480A40" w:rsidRDefault="00C743A7" w:rsidP="00A7524F">
      <w:pPr>
        <w:pStyle w:val="NormalWeb"/>
        <w:rPr>
          <w:rFonts w:ascii="Arial" w:hAnsi="Arial" w:cs="Arial"/>
          <w:sz w:val="16"/>
          <w:szCs w:val="16"/>
        </w:rPr>
      </w:pPr>
      <w:r w:rsidRPr="00B3351D">
        <w:rPr>
          <w:rFonts w:ascii="Arial" w:hAnsi="Arial" w:cs="Arial"/>
          <w:i/>
          <w:sz w:val="16"/>
          <w:szCs w:val="16"/>
        </w:rPr>
        <w:t xml:space="preserve">Assessment of the </w:t>
      </w:r>
      <w:r w:rsidR="00B3351D" w:rsidRPr="00B3351D">
        <w:rPr>
          <w:rFonts w:ascii="Arial" w:hAnsi="Arial" w:cs="Arial"/>
          <w:i/>
          <w:sz w:val="16"/>
          <w:szCs w:val="16"/>
        </w:rPr>
        <w:t>South Australian Lakes and Coorong Fishe</w:t>
      </w:r>
      <w:r w:rsidR="00B3351D" w:rsidRPr="00E225A0">
        <w:rPr>
          <w:rFonts w:ascii="Arial" w:hAnsi="Arial" w:cs="Arial"/>
          <w:i/>
          <w:sz w:val="16"/>
          <w:szCs w:val="16"/>
        </w:rPr>
        <w:t xml:space="preserve">ry </w:t>
      </w:r>
      <w:r w:rsidR="006D505E">
        <w:rPr>
          <w:rFonts w:ascii="Arial" w:hAnsi="Arial" w:cs="Arial"/>
          <w:i/>
          <w:sz w:val="16"/>
          <w:szCs w:val="16"/>
        </w:rPr>
        <w:t>February</w:t>
      </w:r>
      <w:r w:rsidR="00090B6E" w:rsidRPr="00E225A0">
        <w:rPr>
          <w:rFonts w:ascii="Arial" w:hAnsi="Arial" w:cs="Arial"/>
          <w:i/>
          <w:sz w:val="16"/>
          <w:szCs w:val="16"/>
        </w:rPr>
        <w:t xml:space="preserve"> 2019</w:t>
      </w:r>
      <w:r w:rsidR="00056E19" w:rsidRPr="00E225A0">
        <w:rPr>
          <w:rFonts w:ascii="Arial" w:hAnsi="Arial" w:cs="Arial"/>
          <w:i/>
          <w:sz w:val="16"/>
          <w:szCs w:val="16"/>
        </w:rPr>
        <w:t xml:space="preserve"> </w:t>
      </w:r>
      <w:r w:rsidRPr="00E225A0">
        <w:rPr>
          <w:rFonts w:ascii="Arial" w:hAnsi="Arial" w:cs="Arial"/>
          <w:sz w:val="16"/>
          <w:szCs w:val="16"/>
        </w:rPr>
        <w:t xml:space="preserve">is licensed by the Commonwealth of Australia for use under a Creative Commons By Attribution 3.0 Australia </w:t>
      </w:r>
      <w:proofErr w:type="spellStart"/>
      <w:r w:rsidRPr="00E225A0">
        <w:rPr>
          <w:rFonts w:ascii="Arial" w:hAnsi="Arial" w:cs="Arial"/>
          <w:sz w:val="16"/>
          <w:szCs w:val="16"/>
        </w:rPr>
        <w:t>licence</w:t>
      </w:r>
      <w:proofErr w:type="spellEnd"/>
      <w:r w:rsidRPr="00E225A0">
        <w:rPr>
          <w:rFonts w:ascii="Arial" w:hAnsi="Arial" w:cs="Arial"/>
          <w:sz w:val="16"/>
          <w:szCs w:val="16"/>
        </w:rPr>
        <w:t xml:space="preserve"> with the exception</w:t>
      </w:r>
      <w:r w:rsidRPr="00480A40">
        <w:rPr>
          <w:rFonts w:ascii="Arial" w:hAnsi="Arial" w:cs="Arial"/>
          <w:sz w:val="16"/>
          <w:szCs w:val="16"/>
        </w:rPr>
        <w:t xml:space="preserve"> of the Coat of Arms of the Commonwealth of Australia, the logo of the agency responsible for publishing the report, content supplied by third parties, and any images depicting people. For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conditions see: http://creativecommons.org/licenses/by/3.0/au/.</w:t>
      </w:r>
    </w:p>
    <w:p w14:paraId="6F619313" w14:textId="6BDD088D" w:rsidR="00C743A7" w:rsidRPr="00480A40" w:rsidRDefault="00C743A7" w:rsidP="007E1E5B">
      <w:pPr>
        <w:pStyle w:val="NormalWeb"/>
        <w:rPr>
          <w:rFonts w:ascii="Arial" w:hAnsi="Arial" w:cs="Arial"/>
          <w:sz w:val="16"/>
          <w:szCs w:val="16"/>
        </w:rPr>
      </w:pPr>
      <w:r w:rsidRPr="00480A40">
        <w:rPr>
          <w:rFonts w:ascii="Arial" w:hAnsi="Arial" w:cs="Arial"/>
          <w:sz w:val="16"/>
          <w:szCs w:val="16"/>
        </w:rPr>
        <w:t xml:space="preserve">This report should be attributed as </w:t>
      </w:r>
      <w:r w:rsidRPr="0001119F">
        <w:rPr>
          <w:rFonts w:ascii="Arial" w:hAnsi="Arial" w:cs="Arial"/>
          <w:sz w:val="16"/>
          <w:szCs w:val="16"/>
        </w:rPr>
        <w:t>‘</w:t>
      </w:r>
      <w:r w:rsidRPr="0001119F">
        <w:rPr>
          <w:rFonts w:ascii="Arial" w:hAnsi="Arial" w:cs="Arial"/>
          <w:i/>
          <w:sz w:val="16"/>
          <w:szCs w:val="16"/>
        </w:rPr>
        <w:t xml:space="preserve">Assessment of the </w:t>
      </w:r>
      <w:r w:rsidR="00B3351D" w:rsidRPr="0001119F">
        <w:rPr>
          <w:rFonts w:ascii="Arial" w:hAnsi="Arial" w:cs="Arial"/>
          <w:i/>
          <w:sz w:val="16"/>
          <w:szCs w:val="16"/>
        </w:rPr>
        <w:t xml:space="preserve">South Australian Lakes and Coorong Fishery </w:t>
      </w:r>
      <w:r w:rsidR="006D505E">
        <w:rPr>
          <w:rFonts w:ascii="Arial" w:hAnsi="Arial" w:cs="Arial"/>
          <w:i/>
          <w:sz w:val="16"/>
          <w:szCs w:val="16"/>
        </w:rPr>
        <w:t>February</w:t>
      </w:r>
      <w:r w:rsidR="00090B6E" w:rsidRPr="0001119F">
        <w:rPr>
          <w:rFonts w:ascii="Arial" w:hAnsi="Arial" w:cs="Arial"/>
          <w:i/>
          <w:sz w:val="16"/>
          <w:szCs w:val="16"/>
        </w:rPr>
        <w:t xml:space="preserve"> 2019</w:t>
      </w:r>
      <w:r w:rsidRPr="0001119F">
        <w:rPr>
          <w:rFonts w:ascii="Arial" w:hAnsi="Arial" w:cs="Arial"/>
          <w:sz w:val="16"/>
          <w:szCs w:val="16"/>
        </w:rPr>
        <w:t xml:space="preserve">, Commonwealth of Australia </w:t>
      </w:r>
      <w:r w:rsidR="00B3351D" w:rsidRPr="0001119F">
        <w:rPr>
          <w:rFonts w:ascii="Arial" w:hAnsi="Arial" w:cs="Arial"/>
          <w:sz w:val="16"/>
          <w:szCs w:val="16"/>
        </w:rPr>
        <w:t>201</w:t>
      </w:r>
      <w:r w:rsidR="00090B6E" w:rsidRPr="0001119F">
        <w:rPr>
          <w:rFonts w:ascii="Arial" w:hAnsi="Arial" w:cs="Arial"/>
          <w:sz w:val="16"/>
          <w:szCs w:val="16"/>
        </w:rPr>
        <w:t>9</w:t>
      </w:r>
      <w:r w:rsidR="004649FA" w:rsidRPr="0001119F">
        <w:rPr>
          <w:rFonts w:ascii="Arial" w:hAnsi="Arial" w:cs="Arial"/>
          <w:sz w:val="16"/>
          <w:szCs w:val="16"/>
        </w:rPr>
        <w:t>’</w:t>
      </w:r>
      <w:r w:rsidRPr="0001119F">
        <w:rPr>
          <w:rFonts w:ascii="Arial" w:hAnsi="Arial" w:cs="Arial"/>
          <w:sz w:val="16"/>
          <w:szCs w:val="16"/>
        </w:rPr>
        <w:t>.</w:t>
      </w:r>
    </w:p>
    <w:p w14:paraId="0D5442F5" w14:textId="77777777" w:rsidR="00C743A7" w:rsidRPr="00F6308F" w:rsidRDefault="00C743A7" w:rsidP="00A7524F">
      <w:pPr>
        <w:pStyle w:val="NormalWeb"/>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A7524F">
      <w:pPr>
        <w:spacing w:before="100" w:beforeAutospacing="1" w:after="100" w:afterAutospacing="1" w:line="240" w:lineRule="auto"/>
        <w:rPr>
          <w:rFonts w:cs="Arial"/>
          <w:b/>
          <w:sz w:val="16"/>
          <w:szCs w:val="16"/>
        </w:rPr>
      </w:pPr>
      <w:r w:rsidRPr="00F6308F">
        <w:rPr>
          <w:rFonts w:cs="Arial"/>
          <w:b/>
          <w:sz w:val="16"/>
          <w:szCs w:val="16"/>
        </w:rPr>
        <w:t>Disclaimer</w:t>
      </w:r>
    </w:p>
    <w:p w14:paraId="39EA68CA" w14:textId="2502B842" w:rsidR="00C743A7" w:rsidRPr="00F6308F" w:rsidRDefault="00C743A7" w:rsidP="00A7524F">
      <w:pPr>
        <w:pStyle w:val="NormalWeb"/>
        <w:rPr>
          <w:rFonts w:ascii="Arial" w:hAnsi="Arial" w:cs="Arial"/>
          <w:sz w:val="16"/>
          <w:szCs w:val="16"/>
          <w:lang w:val="en-AU"/>
        </w:rPr>
      </w:pPr>
      <w:r w:rsidRPr="00F6308F">
        <w:rPr>
          <w:rFonts w:ascii="Arial" w:hAnsi="Arial" w:cs="Arial"/>
          <w:sz w:val="16"/>
          <w:szCs w:val="16"/>
          <w:lang w:val="en-AU"/>
        </w:rPr>
        <w:t>This document is an assessment carried out b</w:t>
      </w:r>
      <w:r w:rsidRPr="00B3351D">
        <w:rPr>
          <w:rFonts w:ascii="Arial" w:hAnsi="Arial" w:cs="Arial"/>
          <w:sz w:val="16"/>
          <w:szCs w:val="16"/>
          <w:lang w:val="en-AU"/>
        </w:rPr>
        <w:t>y the Department of the Environment and Energy of a c</w:t>
      </w:r>
      <w:r w:rsidRPr="00F6308F">
        <w:rPr>
          <w:rFonts w:ascii="Arial" w:hAnsi="Arial" w:cs="Arial"/>
          <w:sz w:val="16"/>
          <w:szCs w:val="16"/>
          <w:lang w:val="en-AU"/>
        </w:rPr>
        <w:t xml:space="preserve">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It forms part of the advice provided to th</w:t>
      </w:r>
      <w:r w:rsidRPr="00B3351D">
        <w:rPr>
          <w:rFonts w:ascii="Arial" w:hAnsi="Arial" w:cs="Arial"/>
          <w:sz w:val="16"/>
          <w:szCs w:val="16"/>
          <w:lang w:val="en-AU"/>
        </w:rPr>
        <w:t>e Minister for the Environment o</w:t>
      </w:r>
      <w:r w:rsidRPr="00F6308F">
        <w:rPr>
          <w:rFonts w:ascii="Arial" w:hAnsi="Arial" w:cs="Arial"/>
          <w:sz w:val="16"/>
          <w:szCs w:val="16"/>
          <w:lang w:val="en-AU"/>
        </w:rPr>
        <w:t xml:space="preserve">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w:t>
      </w:r>
      <w:r w:rsidRPr="00B3351D">
        <w:rPr>
          <w:rFonts w:ascii="Arial" w:hAnsi="Arial" w:cs="Arial"/>
          <w:sz w:val="16"/>
          <w:szCs w:val="16"/>
          <w:lang w:val="en-AU"/>
        </w:rPr>
        <w:t>Minister for the Environment or t</w:t>
      </w:r>
      <w:r w:rsidRPr="00F6308F">
        <w:rPr>
          <w:rFonts w:ascii="Arial" w:hAnsi="Arial" w:cs="Arial"/>
          <w:sz w:val="16"/>
          <w:szCs w:val="16"/>
          <w:lang w:val="en-AU"/>
        </w:rPr>
        <w:t>he Australian Government.</w:t>
      </w:r>
    </w:p>
    <w:p w14:paraId="70C2E5B8" w14:textId="77777777" w:rsidR="00C743A7" w:rsidRDefault="00C743A7" w:rsidP="00A7524F">
      <w:pPr>
        <w:spacing w:before="100" w:beforeAutospacing="1" w:after="100" w:afterAutospacing="1" w:line="240" w:lineRule="auto"/>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F6308F" w:rsidRDefault="00574DD7" w:rsidP="00A7524F">
      <w:pPr>
        <w:spacing w:before="100" w:beforeAutospacing="1" w:after="100" w:afterAutospacing="1" w:line="240" w:lineRule="auto"/>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rPr>
      </w:sdtEndPr>
      <w:sdtContent>
        <w:p w14:paraId="59CFA3CA" w14:textId="77777777" w:rsidR="00134108" w:rsidRPr="00893305" w:rsidRDefault="00134108" w:rsidP="00134108">
          <w:pPr>
            <w:pStyle w:val="TOCHeading"/>
            <w:jc w:val="center"/>
            <w:rPr>
              <w:rFonts w:ascii="Arial" w:hAnsi="Arial" w:cs="Arial"/>
              <w:color w:val="auto"/>
              <w:sz w:val="24"/>
              <w:szCs w:val="24"/>
            </w:rPr>
          </w:pPr>
          <w:r w:rsidRPr="00893305">
            <w:rPr>
              <w:rFonts w:ascii="Arial" w:hAnsi="Arial" w:cs="Arial"/>
              <w:color w:val="auto"/>
              <w:sz w:val="24"/>
              <w:szCs w:val="24"/>
            </w:rPr>
            <w:t>CONTENTS</w:t>
          </w:r>
        </w:p>
        <w:p w14:paraId="0DCB5FF7" w14:textId="77777777" w:rsidR="00134108" w:rsidRDefault="00134108" w:rsidP="00134108">
          <w:pPr>
            <w:pStyle w:val="TOC1"/>
          </w:pPr>
        </w:p>
        <w:p w14:paraId="01867653" w14:textId="0429FD06" w:rsidR="001D0416" w:rsidRPr="0081273B" w:rsidRDefault="00134108">
          <w:pPr>
            <w:pStyle w:val="TOC1"/>
            <w:rPr>
              <w:rFonts w:ascii="Arial" w:eastAsiaTheme="minorEastAsia" w:hAnsi="Arial" w:cs="Arial"/>
              <w:sz w:val="22"/>
              <w:szCs w:val="22"/>
            </w:rPr>
          </w:pPr>
          <w:r w:rsidRPr="00893305">
            <w:rPr>
              <w:rFonts w:ascii="Arial" w:hAnsi="Arial" w:cs="Arial"/>
              <w:b/>
              <w:sz w:val="22"/>
              <w:szCs w:val="22"/>
            </w:rPr>
            <w:fldChar w:fldCharType="begin"/>
          </w:r>
          <w:r w:rsidRPr="00893305">
            <w:rPr>
              <w:rFonts w:ascii="Arial" w:hAnsi="Arial" w:cs="Arial"/>
              <w:b/>
              <w:sz w:val="22"/>
              <w:szCs w:val="22"/>
            </w:rPr>
            <w:instrText xml:space="preserve"> TOC \o "1-3" \h \z \u </w:instrText>
          </w:r>
          <w:r w:rsidRPr="00893305">
            <w:rPr>
              <w:rFonts w:ascii="Arial" w:hAnsi="Arial" w:cs="Arial"/>
              <w:b/>
              <w:sz w:val="22"/>
              <w:szCs w:val="22"/>
            </w:rPr>
            <w:fldChar w:fldCharType="separate"/>
          </w:r>
          <w:hyperlink w:anchor="_Toc535921097" w:history="1">
            <w:r w:rsidR="001D0416" w:rsidRPr="0081273B">
              <w:rPr>
                <w:rStyle w:val="Hyperlink"/>
                <w:rFonts w:ascii="Arial" w:hAnsi="Arial" w:cs="Arial"/>
                <w:sz w:val="22"/>
                <w:szCs w:val="22"/>
              </w:rPr>
              <w:t>Executive Summary of the Assessment of the South Australian lakes and Coorong Fishery</w:t>
            </w:r>
            <w:r w:rsidR="001D0416" w:rsidRPr="0081273B">
              <w:rPr>
                <w:rFonts w:ascii="Arial" w:hAnsi="Arial" w:cs="Arial"/>
                <w:webHidden/>
                <w:sz w:val="22"/>
                <w:szCs w:val="22"/>
              </w:rPr>
              <w:tab/>
            </w:r>
            <w:r w:rsidR="001D0416" w:rsidRPr="0081273B">
              <w:rPr>
                <w:rFonts w:ascii="Arial" w:hAnsi="Arial" w:cs="Arial"/>
                <w:webHidden/>
                <w:sz w:val="22"/>
                <w:szCs w:val="22"/>
              </w:rPr>
              <w:fldChar w:fldCharType="begin"/>
            </w:r>
            <w:r w:rsidR="001D0416" w:rsidRPr="0081273B">
              <w:rPr>
                <w:rFonts w:ascii="Arial" w:hAnsi="Arial" w:cs="Arial"/>
                <w:webHidden/>
                <w:sz w:val="22"/>
                <w:szCs w:val="22"/>
              </w:rPr>
              <w:instrText xml:space="preserve"> PAGEREF _Toc535921097 \h </w:instrText>
            </w:r>
            <w:r w:rsidR="001D0416" w:rsidRPr="0081273B">
              <w:rPr>
                <w:rFonts w:ascii="Arial" w:hAnsi="Arial" w:cs="Arial"/>
                <w:webHidden/>
                <w:sz w:val="22"/>
                <w:szCs w:val="22"/>
              </w:rPr>
            </w:r>
            <w:r w:rsidR="001D0416" w:rsidRPr="0081273B">
              <w:rPr>
                <w:rFonts w:ascii="Arial" w:hAnsi="Arial" w:cs="Arial"/>
                <w:webHidden/>
                <w:sz w:val="22"/>
                <w:szCs w:val="22"/>
              </w:rPr>
              <w:fldChar w:fldCharType="separate"/>
            </w:r>
            <w:r w:rsidR="00FD0ECF">
              <w:rPr>
                <w:rFonts w:ascii="Arial" w:hAnsi="Arial" w:cs="Arial"/>
                <w:webHidden/>
                <w:sz w:val="22"/>
                <w:szCs w:val="22"/>
              </w:rPr>
              <w:t>1</w:t>
            </w:r>
            <w:r w:rsidR="001D0416" w:rsidRPr="0081273B">
              <w:rPr>
                <w:rFonts w:ascii="Arial" w:hAnsi="Arial" w:cs="Arial"/>
                <w:webHidden/>
                <w:sz w:val="22"/>
                <w:szCs w:val="22"/>
              </w:rPr>
              <w:fldChar w:fldCharType="end"/>
            </w:r>
          </w:hyperlink>
        </w:p>
        <w:p w14:paraId="1E7611D1" w14:textId="6DB2348D" w:rsidR="001D0416" w:rsidRPr="0081273B" w:rsidRDefault="00EF1C7E">
          <w:pPr>
            <w:pStyle w:val="TOC1"/>
            <w:rPr>
              <w:rFonts w:ascii="Arial" w:eastAsiaTheme="minorEastAsia" w:hAnsi="Arial" w:cs="Arial"/>
              <w:sz w:val="22"/>
              <w:szCs w:val="22"/>
            </w:rPr>
          </w:pPr>
          <w:hyperlink w:anchor="_Toc535921098" w:history="1">
            <w:r w:rsidR="001D0416" w:rsidRPr="0081273B">
              <w:rPr>
                <w:rStyle w:val="Hyperlink"/>
                <w:rFonts w:ascii="Arial" w:hAnsi="Arial" w:cs="Arial"/>
                <w:sz w:val="22"/>
                <w:szCs w:val="22"/>
              </w:rPr>
              <w:t xml:space="preserve">Section 1: Assessment summary of the South Australian Lakes and Coorong Fishery against the </w:t>
            </w:r>
            <w:r w:rsidR="001D0416" w:rsidRPr="00870ADE">
              <w:rPr>
                <w:rStyle w:val="Hyperlink"/>
                <w:rFonts w:ascii="Arial" w:hAnsi="Arial" w:cs="Arial"/>
                <w:i/>
                <w:sz w:val="22"/>
                <w:szCs w:val="22"/>
              </w:rPr>
              <w:t>Guidelines for the Ecologically Sustainable Management of Fisheries 2</w:t>
            </w:r>
            <w:r w:rsidR="001D0416" w:rsidRPr="00870ADE">
              <w:rPr>
                <w:rStyle w:val="Hyperlink"/>
                <w:rFonts w:ascii="Arial" w:hAnsi="Arial" w:cs="Arial"/>
                <w:i/>
                <w:sz w:val="22"/>
                <w:szCs w:val="22"/>
                <w:vertAlign w:val="superscript"/>
              </w:rPr>
              <w:t>nd</w:t>
            </w:r>
            <w:r w:rsidR="001D0416" w:rsidRPr="00870ADE">
              <w:rPr>
                <w:rStyle w:val="Hyperlink"/>
                <w:rFonts w:ascii="Arial" w:hAnsi="Arial" w:cs="Arial"/>
                <w:i/>
                <w:sz w:val="22"/>
                <w:szCs w:val="22"/>
              </w:rPr>
              <w:t> Edition</w:t>
            </w:r>
            <w:r w:rsidR="001D0416" w:rsidRPr="0081273B">
              <w:rPr>
                <w:rStyle w:val="Hyperlink"/>
                <w:rFonts w:ascii="Arial" w:hAnsi="Arial" w:cs="Arial"/>
                <w:sz w:val="22"/>
                <w:szCs w:val="22"/>
              </w:rPr>
              <w:t>, consistent with the EPBC Act</w:t>
            </w:r>
            <w:r w:rsidR="001D0416" w:rsidRPr="0081273B">
              <w:rPr>
                <w:rFonts w:ascii="Arial" w:hAnsi="Arial" w:cs="Arial"/>
                <w:webHidden/>
                <w:sz w:val="22"/>
                <w:szCs w:val="22"/>
              </w:rPr>
              <w:tab/>
            </w:r>
            <w:r w:rsidR="001D0416" w:rsidRPr="0081273B">
              <w:rPr>
                <w:rFonts w:ascii="Arial" w:hAnsi="Arial" w:cs="Arial"/>
                <w:webHidden/>
                <w:sz w:val="22"/>
                <w:szCs w:val="22"/>
              </w:rPr>
              <w:fldChar w:fldCharType="begin"/>
            </w:r>
            <w:r w:rsidR="001D0416" w:rsidRPr="0081273B">
              <w:rPr>
                <w:rFonts w:ascii="Arial" w:hAnsi="Arial" w:cs="Arial"/>
                <w:webHidden/>
                <w:sz w:val="22"/>
                <w:szCs w:val="22"/>
              </w:rPr>
              <w:instrText xml:space="preserve"> PAGEREF _Toc535921098 \h </w:instrText>
            </w:r>
            <w:r w:rsidR="001D0416" w:rsidRPr="0081273B">
              <w:rPr>
                <w:rFonts w:ascii="Arial" w:hAnsi="Arial" w:cs="Arial"/>
                <w:webHidden/>
                <w:sz w:val="22"/>
                <w:szCs w:val="22"/>
              </w:rPr>
            </w:r>
            <w:r w:rsidR="001D0416" w:rsidRPr="0081273B">
              <w:rPr>
                <w:rFonts w:ascii="Arial" w:hAnsi="Arial" w:cs="Arial"/>
                <w:webHidden/>
                <w:sz w:val="22"/>
                <w:szCs w:val="22"/>
              </w:rPr>
              <w:fldChar w:fldCharType="separate"/>
            </w:r>
            <w:r w:rsidR="00FD0ECF">
              <w:rPr>
                <w:rFonts w:ascii="Arial" w:hAnsi="Arial" w:cs="Arial"/>
                <w:webHidden/>
                <w:sz w:val="22"/>
                <w:szCs w:val="22"/>
              </w:rPr>
              <w:t>2</w:t>
            </w:r>
            <w:r w:rsidR="001D0416" w:rsidRPr="0081273B">
              <w:rPr>
                <w:rFonts w:ascii="Arial" w:hAnsi="Arial" w:cs="Arial"/>
                <w:webHidden/>
                <w:sz w:val="22"/>
                <w:szCs w:val="22"/>
              </w:rPr>
              <w:fldChar w:fldCharType="end"/>
            </w:r>
          </w:hyperlink>
        </w:p>
        <w:p w14:paraId="3296333A" w14:textId="24091D6F" w:rsidR="001D0416" w:rsidRPr="0081273B" w:rsidRDefault="00EF1C7E">
          <w:pPr>
            <w:pStyle w:val="TOC1"/>
            <w:rPr>
              <w:rFonts w:ascii="Arial" w:eastAsiaTheme="minorEastAsia" w:hAnsi="Arial" w:cs="Arial"/>
              <w:sz w:val="22"/>
              <w:szCs w:val="22"/>
            </w:rPr>
          </w:pPr>
          <w:hyperlink w:anchor="_Toc535921099" w:history="1">
            <w:r w:rsidR="001D0416" w:rsidRPr="0081273B">
              <w:rPr>
                <w:rStyle w:val="Hyperlink"/>
                <w:rFonts w:ascii="Arial" w:hAnsi="Arial" w:cs="Arial"/>
                <w:sz w:val="22"/>
                <w:szCs w:val="22"/>
              </w:rPr>
              <w:t xml:space="preserve">Section 2: Detailed analysis of the South Australian Lakes and Coorong Fishery against the </w:t>
            </w:r>
            <w:r w:rsidR="001D0416" w:rsidRPr="00870ADE">
              <w:rPr>
                <w:rStyle w:val="Hyperlink"/>
                <w:rFonts w:ascii="Arial" w:hAnsi="Arial" w:cs="Arial"/>
                <w:i/>
                <w:sz w:val="22"/>
                <w:szCs w:val="22"/>
              </w:rPr>
              <w:t>Guidelines for the Ecologically Sustainable Management of Fisheries</w:t>
            </w:r>
            <w:r w:rsidR="0058582F">
              <w:rPr>
                <w:rStyle w:val="Hyperlink"/>
                <w:rFonts w:ascii="Arial" w:hAnsi="Arial" w:cs="Arial"/>
                <w:i/>
                <w:sz w:val="22"/>
                <w:szCs w:val="22"/>
              </w:rPr>
              <w:t xml:space="preserve"> </w:t>
            </w:r>
            <w:r w:rsidR="00A5614A" w:rsidRPr="00870ADE">
              <w:rPr>
                <w:rStyle w:val="Hyperlink"/>
                <w:rFonts w:ascii="Arial" w:hAnsi="Arial" w:cs="Arial"/>
                <w:i/>
                <w:sz w:val="22"/>
                <w:szCs w:val="22"/>
              </w:rPr>
              <w:t>2</w:t>
            </w:r>
            <w:r w:rsidR="00A5614A" w:rsidRPr="00870ADE">
              <w:rPr>
                <w:rStyle w:val="Hyperlink"/>
                <w:rFonts w:ascii="Arial" w:hAnsi="Arial" w:cs="Arial"/>
                <w:i/>
                <w:sz w:val="22"/>
                <w:szCs w:val="22"/>
                <w:vertAlign w:val="superscript"/>
              </w:rPr>
              <w:t>nd</w:t>
            </w:r>
            <w:r w:rsidR="00A5614A" w:rsidRPr="00870ADE">
              <w:rPr>
                <w:rStyle w:val="Hyperlink"/>
                <w:rFonts w:ascii="Arial" w:hAnsi="Arial" w:cs="Arial"/>
                <w:i/>
                <w:sz w:val="22"/>
                <w:szCs w:val="22"/>
              </w:rPr>
              <w:t> Edition</w:t>
            </w:r>
            <w:r w:rsidR="00A5614A" w:rsidRPr="0081273B">
              <w:rPr>
                <w:rFonts w:ascii="Arial" w:hAnsi="Arial" w:cs="Arial"/>
                <w:webHidden/>
                <w:sz w:val="22"/>
                <w:szCs w:val="22"/>
              </w:rPr>
              <w:t xml:space="preserve"> </w:t>
            </w:r>
            <w:r w:rsidR="001D0416" w:rsidRPr="0081273B">
              <w:rPr>
                <w:rFonts w:ascii="Arial" w:hAnsi="Arial" w:cs="Arial"/>
                <w:webHidden/>
                <w:sz w:val="22"/>
                <w:szCs w:val="22"/>
              </w:rPr>
              <w:fldChar w:fldCharType="begin"/>
            </w:r>
            <w:r w:rsidR="001D0416" w:rsidRPr="0081273B">
              <w:rPr>
                <w:rFonts w:ascii="Arial" w:hAnsi="Arial" w:cs="Arial"/>
                <w:webHidden/>
                <w:sz w:val="22"/>
                <w:szCs w:val="22"/>
              </w:rPr>
              <w:instrText xml:space="preserve"> PAGEREF _Toc535921099 \h </w:instrText>
            </w:r>
            <w:r w:rsidR="001D0416" w:rsidRPr="0081273B">
              <w:rPr>
                <w:rFonts w:ascii="Arial" w:hAnsi="Arial" w:cs="Arial"/>
                <w:webHidden/>
                <w:sz w:val="22"/>
                <w:szCs w:val="22"/>
              </w:rPr>
            </w:r>
            <w:r w:rsidR="001D0416" w:rsidRPr="0081273B">
              <w:rPr>
                <w:rFonts w:ascii="Arial" w:hAnsi="Arial" w:cs="Arial"/>
                <w:webHidden/>
                <w:sz w:val="22"/>
                <w:szCs w:val="22"/>
              </w:rPr>
              <w:fldChar w:fldCharType="separate"/>
            </w:r>
            <w:r w:rsidR="00FD0ECF">
              <w:rPr>
                <w:rFonts w:ascii="Arial" w:hAnsi="Arial" w:cs="Arial"/>
                <w:webHidden/>
                <w:sz w:val="22"/>
                <w:szCs w:val="22"/>
              </w:rPr>
              <w:t>6</w:t>
            </w:r>
            <w:r w:rsidR="001D0416" w:rsidRPr="0081273B">
              <w:rPr>
                <w:rFonts w:ascii="Arial" w:hAnsi="Arial" w:cs="Arial"/>
                <w:webHidden/>
                <w:sz w:val="22"/>
                <w:szCs w:val="22"/>
              </w:rPr>
              <w:fldChar w:fldCharType="end"/>
            </w:r>
          </w:hyperlink>
        </w:p>
        <w:p w14:paraId="4738152B" w14:textId="103E28E1" w:rsidR="001D0416" w:rsidRPr="0081273B" w:rsidRDefault="00EF1C7E">
          <w:pPr>
            <w:pStyle w:val="TOC1"/>
            <w:rPr>
              <w:rFonts w:ascii="Arial" w:eastAsiaTheme="minorEastAsia" w:hAnsi="Arial" w:cs="Arial"/>
              <w:sz w:val="22"/>
              <w:szCs w:val="22"/>
            </w:rPr>
          </w:pPr>
          <w:hyperlink w:anchor="_Toc535921100" w:history="1">
            <w:r w:rsidR="001D0416" w:rsidRPr="0081273B">
              <w:rPr>
                <w:rStyle w:val="Hyperlink"/>
                <w:rFonts w:ascii="Arial" w:hAnsi="Arial" w:cs="Arial"/>
                <w:sz w:val="22"/>
                <w:szCs w:val="22"/>
              </w:rPr>
              <w:t xml:space="preserve">Section 3: Assessment of the </w:t>
            </w:r>
            <w:r w:rsidR="002C1A85" w:rsidRPr="0081273B">
              <w:rPr>
                <w:rStyle w:val="Hyperlink"/>
                <w:rFonts w:ascii="Arial" w:hAnsi="Arial" w:cs="Arial"/>
                <w:sz w:val="22"/>
                <w:szCs w:val="22"/>
              </w:rPr>
              <w:t>South Australian Lakes</w:t>
            </w:r>
            <w:r w:rsidR="001D0416" w:rsidRPr="0081273B">
              <w:rPr>
                <w:rStyle w:val="Hyperlink"/>
                <w:rFonts w:ascii="Arial" w:hAnsi="Arial" w:cs="Arial"/>
                <w:sz w:val="22"/>
                <w:szCs w:val="22"/>
              </w:rPr>
              <w:t xml:space="preserve"> and </w:t>
            </w:r>
            <w:r w:rsidR="002C1A85" w:rsidRPr="0081273B">
              <w:rPr>
                <w:rStyle w:val="Hyperlink"/>
                <w:rFonts w:ascii="Arial" w:hAnsi="Arial" w:cs="Arial"/>
                <w:sz w:val="22"/>
                <w:szCs w:val="22"/>
              </w:rPr>
              <w:t>Coorong Fishery</w:t>
            </w:r>
            <w:r w:rsidR="001D0416" w:rsidRPr="0081273B">
              <w:rPr>
                <w:rStyle w:val="Hyperlink"/>
                <w:rFonts w:ascii="Arial" w:hAnsi="Arial" w:cs="Arial"/>
                <w:sz w:val="22"/>
                <w:szCs w:val="22"/>
              </w:rPr>
              <w:t xml:space="preserve"> </w:t>
            </w:r>
            <w:r w:rsidR="002C1A85" w:rsidRPr="0081273B">
              <w:rPr>
                <w:rStyle w:val="Hyperlink"/>
                <w:rFonts w:ascii="Arial" w:hAnsi="Arial" w:cs="Arial"/>
                <w:sz w:val="22"/>
                <w:szCs w:val="22"/>
              </w:rPr>
              <w:t>a</w:t>
            </w:r>
            <w:r w:rsidR="001D0416" w:rsidRPr="0081273B">
              <w:rPr>
                <w:rStyle w:val="Hyperlink"/>
                <w:rFonts w:ascii="Arial" w:hAnsi="Arial" w:cs="Arial"/>
                <w:sz w:val="22"/>
                <w:szCs w:val="22"/>
              </w:rPr>
              <w:t xml:space="preserve">gainst the </w:t>
            </w:r>
            <w:r w:rsidR="002C1A85" w:rsidRPr="0081273B">
              <w:rPr>
                <w:rStyle w:val="Hyperlink"/>
                <w:rFonts w:ascii="Arial" w:hAnsi="Arial" w:cs="Arial"/>
                <w:sz w:val="22"/>
                <w:szCs w:val="22"/>
              </w:rPr>
              <w:t>r</w:t>
            </w:r>
            <w:r w:rsidR="001D0416" w:rsidRPr="0081273B">
              <w:rPr>
                <w:rStyle w:val="Hyperlink"/>
                <w:rFonts w:ascii="Arial" w:hAnsi="Arial" w:cs="Arial"/>
                <w:sz w:val="22"/>
                <w:szCs w:val="22"/>
              </w:rPr>
              <w:t>equirements of the EPBC Act</w:t>
            </w:r>
            <w:r w:rsidR="001D0416" w:rsidRPr="0081273B">
              <w:rPr>
                <w:rFonts w:ascii="Arial" w:hAnsi="Arial" w:cs="Arial"/>
                <w:webHidden/>
                <w:sz w:val="22"/>
                <w:szCs w:val="22"/>
              </w:rPr>
              <w:tab/>
            </w:r>
            <w:r w:rsidR="001D0416" w:rsidRPr="0081273B">
              <w:rPr>
                <w:rFonts w:ascii="Arial" w:hAnsi="Arial" w:cs="Arial"/>
                <w:webHidden/>
                <w:sz w:val="22"/>
                <w:szCs w:val="22"/>
              </w:rPr>
              <w:fldChar w:fldCharType="begin"/>
            </w:r>
            <w:r w:rsidR="001D0416" w:rsidRPr="0081273B">
              <w:rPr>
                <w:rFonts w:ascii="Arial" w:hAnsi="Arial" w:cs="Arial"/>
                <w:webHidden/>
                <w:sz w:val="22"/>
                <w:szCs w:val="22"/>
              </w:rPr>
              <w:instrText xml:space="preserve"> PAGEREF _Toc535921100 \h </w:instrText>
            </w:r>
            <w:r w:rsidR="001D0416" w:rsidRPr="0081273B">
              <w:rPr>
                <w:rFonts w:ascii="Arial" w:hAnsi="Arial" w:cs="Arial"/>
                <w:webHidden/>
                <w:sz w:val="22"/>
                <w:szCs w:val="22"/>
              </w:rPr>
            </w:r>
            <w:r w:rsidR="001D0416" w:rsidRPr="0081273B">
              <w:rPr>
                <w:rFonts w:ascii="Arial" w:hAnsi="Arial" w:cs="Arial"/>
                <w:webHidden/>
                <w:sz w:val="22"/>
                <w:szCs w:val="22"/>
              </w:rPr>
              <w:fldChar w:fldCharType="separate"/>
            </w:r>
            <w:r w:rsidR="00FD0ECF">
              <w:rPr>
                <w:rFonts w:ascii="Arial" w:hAnsi="Arial" w:cs="Arial"/>
                <w:webHidden/>
                <w:sz w:val="22"/>
                <w:szCs w:val="22"/>
              </w:rPr>
              <w:t>23</w:t>
            </w:r>
            <w:r w:rsidR="001D0416" w:rsidRPr="0081273B">
              <w:rPr>
                <w:rFonts w:ascii="Arial" w:hAnsi="Arial" w:cs="Arial"/>
                <w:webHidden/>
                <w:sz w:val="22"/>
                <w:szCs w:val="22"/>
              </w:rPr>
              <w:fldChar w:fldCharType="end"/>
            </w:r>
          </w:hyperlink>
        </w:p>
        <w:p w14:paraId="4D90F3B1" w14:textId="4DFBFD4F" w:rsidR="001D0416" w:rsidRPr="0081273B" w:rsidRDefault="00EF1C7E">
          <w:pPr>
            <w:pStyle w:val="TOC1"/>
            <w:rPr>
              <w:rFonts w:ascii="Arial" w:eastAsiaTheme="minorEastAsia" w:hAnsi="Arial" w:cs="Arial"/>
              <w:sz w:val="22"/>
              <w:szCs w:val="22"/>
            </w:rPr>
          </w:pPr>
          <w:hyperlink w:anchor="_Toc535921101" w:history="1">
            <w:r w:rsidR="001D0416" w:rsidRPr="0081273B">
              <w:rPr>
                <w:rStyle w:val="Hyperlink"/>
                <w:rFonts w:ascii="Arial" w:hAnsi="Arial" w:cs="Arial"/>
                <w:sz w:val="22"/>
                <w:szCs w:val="22"/>
              </w:rPr>
              <w:t xml:space="preserve">Section 4: </w:t>
            </w:r>
            <w:r w:rsidR="002C1A85" w:rsidRPr="0081273B">
              <w:rPr>
                <w:rStyle w:val="Hyperlink"/>
                <w:rFonts w:ascii="Arial" w:hAnsi="Arial" w:cs="Arial"/>
                <w:sz w:val="22"/>
                <w:szCs w:val="22"/>
              </w:rPr>
              <w:t>South Australian</w:t>
            </w:r>
            <w:r w:rsidR="001D0416" w:rsidRPr="0081273B">
              <w:rPr>
                <w:rStyle w:val="Hyperlink"/>
                <w:rFonts w:ascii="Arial" w:hAnsi="Arial" w:cs="Arial"/>
                <w:sz w:val="22"/>
                <w:szCs w:val="22"/>
              </w:rPr>
              <w:t xml:space="preserve"> – Summary of </w:t>
            </w:r>
            <w:r w:rsidR="002C1A85" w:rsidRPr="0081273B">
              <w:rPr>
                <w:rStyle w:val="Hyperlink"/>
                <w:rFonts w:ascii="Arial" w:hAnsi="Arial" w:cs="Arial"/>
                <w:sz w:val="22"/>
                <w:szCs w:val="22"/>
              </w:rPr>
              <w:t>issues requiring conditions</w:t>
            </w:r>
            <w:r w:rsidR="001D0416" w:rsidRPr="0081273B">
              <w:rPr>
                <w:rStyle w:val="Hyperlink"/>
                <w:rFonts w:ascii="Arial" w:hAnsi="Arial" w:cs="Arial"/>
                <w:sz w:val="22"/>
                <w:szCs w:val="22"/>
              </w:rPr>
              <w:t xml:space="preserve">, </w:t>
            </w:r>
            <w:r w:rsidR="006D505E">
              <w:rPr>
                <w:rStyle w:val="Hyperlink"/>
                <w:rFonts w:ascii="Arial" w:hAnsi="Arial" w:cs="Arial"/>
                <w:sz w:val="22"/>
                <w:szCs w:val="22"/>
              </w:rPr>
              <w:t>February</w:t>
            </w:r>
            <w:r w:rsidR="001D0416" w:rsidRPr="0081273B">
              <w:rPr>
                <w:rStyle w:val="Hyperlink"/>
                <w:rFonts w:ascii="Arial" w:hAnsi="Arial" w:cs="Arial"/>
                <w:sz w:val="22"/>
                <w:szCs w:val="22"/>
              </w:rPr>
              <w:t xml:space="preserve"> 2019</w:t>
            </w:r>
            <w:r w:rsidR="001D0416" w:rsidRPr="0081273B">
              <w:rPr>
                <w:rFonts w:ascii="Arial" w:hAnsi="Arial" w:cs="Arial"/>
                <w:webHidden/>
                <w:sz w:val="22"/>
                <w:szCs w:val="22"/>
              </w:rPr>
              <w:tab/>
            </w:r>
            <w:r w:rsidR="001D0416" w:rsidRPr="0081273B">
              <w:rPr>
                <w:rFonts w:ascii="Arial" w:hAnsi="Arial" w:cs="Arial"/>
                <w:webHidden/>
                <w:sz w:val="22"/>
                <w:szCs w:val="22"/>
              </w:rPr>
              <w:fldChar w:fldCharType="begin"/>
            </w:r>
            <w:r w:rsidR="001D0416" w:rsidRPr="0081273B">
              <w:rPr>
                <w:rFonts w:ascii="Arial" w:hAnsi="Arial" w:cs="Arial"/>
                <w:webHidden/>
                <w:sz w:val="22"/>
                <w:szCs w:val="22"/>
              </w:rPr>
              <w:instrText xml:space="preserve"> PAGEREF _Toc535921101 \h </w:instrText>
            </w:r>
            <w:r w:rsidR="001D0416" w:rsidRPr="0081273B">
              <w:rPr>
                <w:rFonts w:ascii="Arial" w:hAnsi="Arial" w:cs="Arial"/>
                <w:webHidden/>
                <w:sz w:val="22"/>
                <w:szCs w:val="22"/>
              </w:rPr>
            </w:r>
            <w:r w:rsidR="001D0416" w:rsidRPr="0081273B">
              <w:rPr>
                <w:rFonts w:ascii="Arial" w:hAnsi="Arial" w:cs="Arial"/>
                <w:webHidden/>
                <w:sz w:val="22"/>
                <w:szCs w:val="22"/>
              </w:rPr>
              <w:fldChar w:fldCharType="separate"/>
            </w:r>
            <w:r w:rsidR="00FD0ECF">
              <w:rPr>
                <w:rFonts w:ascii="Arial" w:hAnsi="Arial" w:cs="Arial"/>
                <w:webHidden/>
                <w:sz w:val="22"/>
                <w:szCs w:val="22"/>
              </w:rPr>
              <w:t>28</w:t>
            </w:r>
            <w:r w:rsidR="001D0416" w:rsidRPr="0081273B">
              <w:rPr>
                <w:rFonts w:ascii="Arial" w:hAnsi="Arial" w:cs="Arial"/>
                <w:webHidden/>
                <w:sz w:val="22"/>
                <w:szCs w:val="22"/>
              </w:rPr>
              <w:fldChar w:fldCharType="end"/>
            </w:r>
          </w:hyperlink>
        </w:p>
        <w:p w14:paraId="4CE1A005" w14:textId="77777777" w:rsidR="001D0416" w:rsidRPr="0081273B" w:rsidRDefault="00EF1C7E">
          <w:pPr>
            <w:pStyle w:val="TOC1"/>
            <w:rPr>
              <w:rFonts w:ascii="Arial" w:eastAsiaTheme="minorEastAsia" w:hAnsi="Arial" w:cs="Arial"/>
              <w:sz w:val="22"/>
              <w:szCs w:val="22"/>
            </w:rPr>
          </w:pPr>
          <w:hyperlink w:anchor="_Toc535921102" w:history="1">
            <w:r w:rsidR="001D0416" w:rsidRPr="0081273B">
              <w:rPr>
                <w:rStyle w:val="Hyperlink"/>
                <w:rFonts w:ascii="Arial" w:hAnsi="Arial" w:cs="Arial"/>
                <w:sz w:val="22"/>
                <w:szCs w:val="22"/>
              </w:rPr>
              <w:t>References</w:t>
            </w:r>
            <w:r w:rsidR="001D0416" w:rsidRPr="0081273B">
              <w:rPr>
                <w:rFonts w:ascii="Arial" w:hAnsi="Arial" w:cs="Arial"/>
                <w:webHidden/>
                <w:sz w:val="22"/>
                <w:szCs w:val="22"/>
              </w:rPr>
              <w:tab/>
            </w:r>
            <w:r w:rsidR="001D0416" w:rsidRPr="0081273B">
              <w:rPr>
                <w:rFonts w:ascii="Arial" w:hAnsi="Arial" w:cs="Arial"/>
                <w:webHidden/>
                <w:sz w:val="22"/>
                <w:szCs w:val="22"/>
              </w:rPr>
              <w:fldChar w:fldCharType="begin"/>
            </w:r>
            <w:r w:rsidR="001D0416" w:rsidRPr="0081273B">
              <w:rPr>
                <w:rFonts w:ascii="Arial" w:hAnsi="Arial" w:cs="Arial"/>
                <w:webHidden/>
                <w:sz w:val="22"/>
                <w:szCs w:val="22"/>
              </w:rPr>
              <w:instrText xml:space="preserve"> PAGEREF _Toc535921102 \h </w:instrText>
            </w:r>
            <w:r w:rsidR="001D0416" w:rsidRPr="0081273B">
              <w:rPr>
                <w:rFonts w:ascii="Arial" w:hAnsi="Arial" w:cs="Arial"/>
                <w:webHidden/>
                <w:sz w:val="22"/>
                <w:szCs w:val="22"/>
              </w:rPr>
            </w:r>
            <w:r w:rsidR="001D0416" w:rsidRPr="0081273B">
              <w:rPr>
                <w:rFonts w:ascii="Arial" w:hAnsi="Arial" w:cs="Arial"/>
                <w:webHidden/>
                <w:sz w:val="22"/>
                <w:szCs w:val="22"/>
              </w:rPr>
              <w:fldChar w:fldCharType="separate"/>
            </w:r>
            <w:r w:rsidR="00FD0ECF">
              <w:rPr>
                <w:rFonts w:ascii="Arial" w:hAnsi="Arial" w:cs="Arial"/>
                <w:webHidden/>
                <w:sz w:val="22"/>
                <w:szCs w:val="22"/>
              </w:rPr>
              <w:t>35</w:t>
            </w:r>
            <w:r w:rsidR="001D0416" w:rsidRPr="0081273B">
              <w:rPr>
                <w:rFonts w:ascii="Arial" w:hAnsi="Arial" w:cs="Arial"/>
                <w:webHidden/>
                <w:sz w:val="22"/>
                <w:szCs w:val="22"/>
              </w:rPr>
              <w:fldChar w:fldCharType="end"/>
            </w:r>
          </w:hyperlink>
        </w:p>
        <w:p w14:paraId="16AFA717" w14:textId="77777777" w:rsidR="00134108" w:rsidRPr="00893305" w:rsidRDefault="00134108" w:rsidP="00134108">
          <w:pPr>
            <w:rPr>
              <w:rFonts w:cs="Arial"/>
            </w:rPr>
          </w:pPr>
          <w:r w:rsidRPr="00893305">
            <w:rPr>
              <w:rFonts w:cs="Arial"/>
              <w:b/>
              <w:bCs/>
              <w:noProof/>
            </w:rPr>
            <w:fldChar w:fldCharType="end"/>
          </w:r>
        </w:p>
      </w:sdtContent>
    </w:sdt>
    <w:p w14:paraId="6BA9C823" w14:textId="77777777" w:rsidR="00134108" w:rsidRDefault="00134108" w:rsidP="00134108">
      <w:pPr>
        <w:tabs>
          <w:tab w:val="right" w:leader="dot" w:pos="8302"/>
        </w:tabs>
        <w:ind w:left="1166" w:right="792" w:hanging="1166"/>
        <w:rPr>
          <w:rFonts w:cs="Arial"/>
          <w:b/>
          <w:noProof/>
          <w:webHidden/>
        </w:rPr>
      </w:pPr>
    </w:p>
    <w:p w14:paraId="03A653DE" w14:textId="77777777" w:rsidR="00134108" w:rsidRDefault="00134108" w:rsidP="001955CD">
      <w:pPr>
        <w:rPr>
          <w:rFonts w:cs="Arial"/>
          <w:b/>
        </w:rPr>
      </w:pPr>
    </w:p>
    <w:p w14:paraId="16191263" w14:textId="77777777" w:rsidR="00134108" w:rsidRDefault="00134108" w:rsidP="006E4EA3">
      <w:pPr>
        <w:pStyle w:val="Heading1"/>
        <w:sectPr w:rsidR="00134108" w:rsidSect="001955CD">
          <w:pgSz w:w="11906" w:h="16838"/>
          <w:pgMar w:top="1418" w:right="1276" w:bottom="567" w:left="1418" w:header="425" w:footer="425" w:gutter="0"/>
          <w:pgNumType w:start="1"/>
          <w:cols w:space="708"/>
          <w:titlePg/>
          <w:docGrid w:linePitch="360"/>
        </w:sectPr>
      </w:pPr>
    </w:p>
    <w:p w14:paraId="48462A98" w14:textId="44614561" w:rsidR="00937DA0" w:rsidRPr="00940C0A" w:rsidRDefault="00CF1DE5" w:rsidP="000B0EB2">
      <w:pPr>
        <w:pStyle w:val="Heading1"/>
        <w:spacing w:after="60"/>
        <w:rPr>
          <w:i/>
          <w:noProof/>
          <w:color w:val="808080" w:themeColor="background1" w:themeShade="80"/>
        </w:rPr>
        <w:sectPr w:rsidR="00937DA0" w:rsidRPr="00940C0A" w:rsidSect="001955CD">
          <w:pgSz w:w="11906" w:h="16838"/>
          <w:pgMar w:top="1418" w:right="1276" w:bottom="567" w:left="1418" w:header="425" w:footer="425" w:gutter="0"/>
          <w:pgNumType w:start="1"/>
          <w:cols w:space="708"/>
          <w:titlePg/>
          <w:docGrid w:linePitch="360"/>
        </w:sectPr>
      </w:pPr>
      <w:bookmarkStart w:id="1" w:name="_Toc535921097"/>
      <w:r w:rsidRPr="00940C0A">
        <w:lastRenderedPageBreak/>
        <w:t xml:space="preserve">Executive Summary of the </w:t>
      </w:r>
      <w:r w:rsidR="00134108" w:rsidRPr="00940C0A">
        <w:t>A</w:t>
      </w:r>
      <w:r w:rsidRPr="00940C0A">
        <w:t xml:space="preserve">ssessment of the </w:t>
      </w:r>
      <w:r w:rsidR="00FB635B" w:rsidRPr="00940C0A">
        <w:t>south australian lakes</w:t>
      </w:r>
      <w:r w:rsidR="005122A2">
        <w:t> </w:t>
      </w:r>
      <w:r w:rsidR="00FB635B" w:rsidRPr="00940C0A">
        <w:t>and coorong fishery</w:t>
      </w:r>
      <w:bookmarkEnd w:id="1"/>
    </w:p>
    <w:p w14:paraId="5B98D12D" w14:textId="24B6E3E1" w:rsidR="00ED2831" w:rsidRPr="00940C0A" w:rsidRDefault="00ED2831" w:rsidP="000B07D5">
      <w:pPr>
        <w:autoSpaceDE w:val="0"/>
        <w:autoSpaceDN w:val="0"/>
        <w:spacing w:after="120"/>
        <w:rPr>
          <w:rFonts w:cs="Arial"/>
          <w:iCs/>
          <w:noProof/>
        </w:rPr>
      </w:pPr>
      <w:r w:rsidRPr="00940C0A">
        <w:rPr>
          <w:rFonts w:cs="Arial"/>
          <w:iCs/>
          <w:noProof/>
        </w:rPr>
        <w:t xml:space="preserve">In </w:t>
      </w:r>
      <w:r w:rsidR="0056017E" w:rsidRPr="00940C0A">
        <w:rPr>
          <w:rFonts w:cs="Arial"/>
          <w:iCs/>
          <w:noProof/>
        </w:rPr>
        <w:t>November</w:t>
      </w:r>
      <w:r w:rsidRPr="00940C0A">
        <w:rPr>
          <w:rFonts w:cs="Arial"/>
          <w:iCs/>
          <w:noProof/>
        </w:rPr>
        <w:t xml:space="preserve"> 2018, the </w:t>
      </w:r>
      <w:r w:rsidR="001C7455">
        <w:rPr>
          <w:rFonts w:cs="Arial"/>
          <w:iCs/>
          <w:noProof/>
        </w:rPr>
        <w:t xml:space="preserve">Department of </w:t>
      </w:r>
      <w:r w:rsidR="005F6E79" w:rsidRPr="00940C0A">
        <w:rPr>
          <w:rFonts w:cs="Arial"/>
          <w:iCs/>
          <w:noProof/>
        </w:rPr>
        <w:t>Primary Industries and Region</w:t>
      </w:r>
      <w:r w:rsidR="00253D6D" w:rsidRPr="00940C0A">
        <w:rPr>
          <w:rFonts w:cs="Arial"/>
          <w:iCs/>
          <w:noProof/>
        </w:rPr>
        <w:t>s South Australia (PIRSA)</w:t>
      </w:r>
      <w:r w:rsidR="00F63EAA" w:rsidRPr="00940C0A">
        <w:rPr>
          <w:rFonts w:cs="Arial"/>
          <w:iCs/>
          <w:noProof/>
        </w:rPr>
        <w:t xml:space="preserve"> submitted an application</w:t>
      </w:r>
      <w:r w:rsidR="00F31A36">
        <w:rPr>
          <w:rFonts w:cs="Arial"/>
          <w:iCs/>
          <w:noProof/>
        </w:rPr>
        <w:t>,</w:t>
      </w:r>
      <w:r w:rsidRPr="00940C0A">
        <w:rPr>
          <w:rFonts w:cs="Arial"/>
          <w:iCs/>
          <w:noProof/>
        </w:rPr>
        <w:t xml:space="preserve"> </w:t>
      </w:r>
      <w:r w:rsidR="00623F12" w:rsidRPr="00940C0A">
        <w:rPr>
          <w:rFonts w:cs="Arial"/>
          <w:i/>
          <w:noProof/>
        </w:rPr>
        <w:t xml:space="preserve">Ecological Assessment </w:t>
      </w:r>
      <w:r w:rsidR="00975BC2">
        <w:rPr>
          <w:rFonts w:cs="Arial"/>
          <w:i/>
          <w:noProof/>
        </w:rPr>
        <w:t>of</w:t>
      </w:r>
      <w:r w:rsidR="00623F12" w:rsidRPr="00940C0A">
        <w:rPr>
          <w:rFonts w:cs="Arial"/>
          <w:i/>
          <w:noProof/>
        </w:rPr>
        <w:t xml:space="preserve"> the South Australian Lakes and Coorong Fishery</w:t>
      </w:r>
      <w:r w:rsidRPr="00940C0A">
        <w:rPr>
          <w:rFonts w:cs="Arial"/>
          <w:i/>
          <w:noProof/>
        </w:rPr>
        <w:t xml:space="preserve"> </w:t>
      </w:r>
      <w:r w:rsidRPr="00940C0A">
        <w:rPr>
          <w:rFonts w:cs="Arial"/>
          <w:iCs/>
          <w:noProof/>
        </w:rPr>
        <w:t>to the Department of the Environment and Energy</w:t>
      </w:r>
      <w:r w:rsidR="004E055E" w:rsidRPr="00940C0A">
        <w:rPr>
          <w:rFonts w:cs="Arial"/>
          <w:iCs/>
          <w:noProof/>
        </w:rPr>
        <w:t>,</w:t>
      </w:r>
      <w:r w:rsidRPr="00940C0A">
        <w:rPr>
          <w:rFonts w:cs="Arial"/>
          <w:iCs/>
          <w:noProof/>
        </w:rPr>
        <w:t xml:space="preserve"> for assessment under the </w:t>
      </w:r>
      <w:r w:rsidR="00F32F51" w:rsidRPr="00940C0A">
        <w:rPr>
          <w:rFonts w:cs="Arial"/>
          <w:i/>
          <w:iCs/>
          <w:bdr w:val="none" w:sz="0" w:space="0" w:color="auto" w:frame="1"/>
          <w:lang w:val="en"/>
        </w:rPr>
        <w:t>Environment Protection and Biodiversity Conservation Act 1999</w:t>
      </w:r>
      <w:r w:rsidR="00F32F51" w:rsidRPr="00940C0A">
        <w:rPr>
          <w:rFonts w:cs="Arial"/>
          <w:lang w:val="en"/>
        </w:rPr>
        <w:t xml:space="preserve"> (</w:t>
      </w:r>
      <w:r w:rsidRPr="00940C0A">
        <w:rPr>
          <w:rFonts w:cs="Arial"/>
          <w:iCs/>
          <w:noProof/>
        </w:rPr>
        <w:t>EPBC Act</w:t>
      </w:r>
      <w:r w:rsidR="00F32F51" w:rsidRPr="00940C0A">
        <w:rPr>
          <w:rFonts w:cs="Arial"/>
          <w:iCs/>
          <w:noProof/>
        </w:rPr>
        <w:t>)</w:t>
      </w:r>
      <w:r w:rsidR="004E055E" w:rsidRPr="00940C0A">
        <w:rPr>
          <w:rFonts w:cs="Arial"/>
          <w:iCs/>
          <w:noProof/>
        </w:rPr>
        <w:t xml:space="preserve"> </w:t>
      </w:r>
      <w:r w:rsidRPr="00940C0A">
        <w:rPr>
          <w:rFonts w:cs="Arial"/>
          <w:iCs/>
          <w:noProof/>
        </w:rPr>
        <w:t>as a</w:t>
      </w:r>
      <w:r w:rsidR="004E055E" w:rsidRPr="00940C0A">
        <w:rPr>
          <w:rFonts w:cs="Arial"/>
          <w:iCs/>
          <w:noProof/>
        </w:rPr>
        <w:t xml:space="preserve"> Wildlife</w:t>
      </w:r>
      <w:r w:rsidR="00041346">
        <w:rPr>
          <w:rFonts w:cs="Arial"/>
          <w:iCs/>
          <w:noProof/>
        </w:rPr>
        <w:t> </w:t>
      </w:r>
      <w:r w:rsidR="004E055E" w:rsidRPr="00940C0A">
        <w:rPr>
          <w:rFonts w:cs="Arial"/>
          <w:iCs/>
          <w:noProof/>
        </w:rPr>
        <w:t xml:space="preserve">Trade Operation (WTO) </w:t>
      </w:r>
      <w:r w:rsidRPr="00940C0A">
        <w:rPr>
          <w:rFonts w:cs="Arial"/>
          <w:iCs/>
          <w:noProof/>
        </w:rPr>
        <w:t xml:space="preserve">against the Australian Government </w:t>
      </w:r>
      <w:r w:rsidRPr="00940C0A">
        <w:rPr>
          <w:rFonts w:cs="Arial"/>
          <w:i/>
          <w:iCs/>
          <w:noProof/>
        </w:rPr>
        <w:t>Guidelines for the Ecologically Sustainable Management of Fisheries – 2nd Edition</w:t>
      </w:r>
      <w:r w:rsidRPr="00940C0A">
        <w:rPr>
          <w:rFonts w:cs="Arial"/>
          <w:iCs/>
          <w:noProof/>
        </w:rPr>
        <w:t xml:space="preserve">. A public comment period was open from </w:t>
      </w:r>
      <w:r w:rsidR="00BF7230" w:rsidRPr="00940C0A">
        <w:rPr>
          <w:rFonts w:cs="Arial"/>
          <w:bCs/>
          <w:iCs/>
          <w:noProof/>
        </w:rPr>
        <w:t>13 November 2018 until 12</w:t>
      </w:r>
      <w:r w:rsidR="00B17297" w:rsidRPr="00940C0A">
        <w:rPr>
          <w:rFonts w:cs="Arial"/>
          <w:bCs/>
          <w:iCs/>
          <w:noProof/>
        </w:rPr>
        <w:t> </w:t>
      </w:r>
      <w:r w:rsidR="00BF7230" w:rsidRPr="00940C0A">
        <w:rPr>
          <w:rFonts w:cs="Arial"/>
          <w:bCs/>
          <w:iCs/>
          <w:noProof/>
        </w:rPr>
        <w:t>December 2018</w:t>
      </w:r>
      <w:r w:rsidRPr="00940C0A">
        <w:rPr>
          <w:rFonts w:cs="Arial"/>
          <w:iCs/>
          <w:noProof/>
        </w:rPr>
        <w:t xml:space="preserve">. </w:t>
      </w:r>
      <w:r w:rsidR="0005776A" w:rsidRPr="00940C0A">
        <w:rPr>
          <w:rFonts w:cs="Arial"/>
          <w:iCs/>
          <w:noProof/>
        </w:rPr>
        <w:t>No comments were received.</w:t>
      </w:r>
    </w:p>
    <w:p w14:paraId="109DA363" w14:textId="77777777" w:rsidR="00ED2831" w:rsidRPr="00940C0A" w:rsidRDefault="00ED2831" w:rsidP="000B0EB2">
      <w:pPr>
        <w:tabs>
          <w:tab w:val="left" w:pos="360"/>
        </w:tabs>
        <w:spacing w:after="0" w:line="240" w:lineRule="auto"/>
        <w:rPr>
          <w:rFonts w:cs="Arial"/>
          <w:b/>
          <w:noProof/>
        </w:rPr>
      </w:pPr>
      <w:r w:rsidRPr="00940C0A">
        <w:rPr>
          <w:rFonts w:cs="Arial"/>
          <w:b/>
          <w:noProof/>
        </w:rPr>
        <w:t>The fishery</w:t>
      </w:r>
    </w:p>
    <w:p w14:paraId="5BA113EA" w14:textId="1A5F916F" w:rsidR="007E5C58" w:rsidRPr="00940C0A" w:rsidRDefault="00ED2831" w:rsidP="000B07D5">
      <w:pPr>
        <w:spacing w:after="120"/>
        <w:rPr>
          <w:rFonts w:cs="Arial"/>
        </w:rPr>
      </w:pPr>
      <w:r w:rsidRPr="00940C0A">
        <w:rPr>
          <w:rFonts w:cs="Arial"/>
          <w:iCs/>
          <w:noProof/>
        </w:rPr>
        <w:t xml:space="preserve">The </w:t>
      </w:r>
      <w:r w:rsidR="00C35BB5">
        <w:rPr>
          <w:rFonts w:cs="Arial"/>
          <w:iCs/>
          <w:noProof/>
        </w:rPr>
        <w:t>South Australian</w:t>
      </w:r>
      <w:r w:rsidR="003D714F" w:rsidRPr="00940C0A">
        <w:rPr>
          <w:rFonts w:cs="Arial"/>
          <w:iCs/>
          <w:noProof/>
        </w:rPr>
        <w:t xml:space="preserve"> Lakes and Coorong Fishery</w:t>
      </w:r>
      <w:r w:rsidRPr="00940C0A">
        <w:rPr>
          <w:rFonts w:cs="Arial"/>
          <w:noProof/>
        </w:rPr>
        <w:t xml:space="preserve"> (the fishey) </w:t>
      </w:r>
      <w:r w:rsidRPr="00940C0A">
        <w:rPr>
          <w:rStyle w:val="Emphasis"/>
          <w:rFonts w:cs="Arial"/>
          <w:i w:val="0"/>
          <w:iCs w:val="0"/>
        </w:rPr>
        <w:t xml:space="preserve">operates in </w:t>
      </w:r>
      <w:r w:rsidR="003D714F" w:rsidRPr="00940C0A">
        <w:rPr>
          <w:rFonts w:cs="Arial"/>
        </w:rPr>
        <w:t>three clearly defined habitat and gear sectors</w:t>
      </w:r>
      <w:r w:rsidR="00657093" w:rsidRPr="00940C0A">
        <w:rPr>
          <w:rFonts w:cs="Arial"/>
        </w:rPr>
        <w:t xml:space="preserve">: </w:t>
      </w:r>
      <w:r w:rsidR="003D714F" w:rsidRPr="00940C0A">
        <w:rPr>
          <w:rFonts w:cs="Arial"/>
        </w:rPr>
        <w:t>freshwater large-mesh gillnet</w:t>
      </w:r>
      <w:r w:rsidR="00657093" w:rsidRPr="00940C0A">
        <w:rPr>
          <w:rFonts w:cs="Arial"/>
        </w:rPr>
        <w:t>;</w:t>
      </w:r>
      <w:r w:rsidR="003D714F" w:rsidRPr="00940C0A">
        <w:rPr>
          <w:rFonts w:cs="Arial"/>
        </w:rPr>
        <w:t xml:space="preserve"> estuarine large-mesh gillnet</w:t>
      </w:r>
      <w:r w:rsidR="00657093" w:rsidRPr="00940C0A">
        <w:rPr>
          <w:rFonts w:cs="Arial"/>
        </w:rPr>
        <w:t>;</w:t>
      </w:r>
      <w:r w:rsidR="003D714F" w:rsidRPr="00940C0A">
        <w:rPr>
          <w:rFonts w:cs="Arial"/>
        </w:rPr>
        <w:t xml:space="preserve"> and estuarine small-net gillnet. </w:t>
      </w:r>
      <w:r w:rsidR="00FE1FC0" w:rsidRPr="00940C0A">
        <w:rPr>
          <w:rFonts w:cs="Arial"/>
        </w:rPr>
        <w:t xml:space="preserve">Management </w:t>
      </w:r>
      <w:r w:rsidR="007E5C58" w:rsidRPr="00940C0A">
        <w:rPr>
          <w:rFonts w:cs="Arial"/>
        </w:rPr>
        <w:t>arrangements include</w:t>
      </w:r>
      <w:r w:rsidR="00955E0A">
        <w:rPr>
          <w:rFonts w:cs="Arial"/>
        </w:rPr>
        <w:t>:</w:t>
      </w:r>
      <w:r w:rsidR="007E5C58" w:rsidRPr="00940C0A">
        <w:rPr>
          <w:rFonts w:cs="Arial"/>
        </w:rPr>
        <w:t xml:space="preserve"> </w:t>
      </w:r>
      <w:r w:rsidR="004051F2" w:rsidRPr="00940C0A">
        <w:rPr>
          <w:rFonts w:cs="Arial"/>
        </w:rPr>
        <w:t>limited entry</w:t>
      </w:r>
      <w:r w:rsidR="00955E0A">
        <w:rPr>
          <w:rFonts w:cs="Arial"/>
        </w:rPr>
        <w:t>;</w:t>
      </w:r>
      <w:r w:rsidR="007E5C58" w:rsidRPr="00940C0A">
        <w:rPr>
          <w:rFonts w:cs="Arial"/>
        </w:rPr>
        <w:t xml:space="preserve"> harvest strategies for finfish and </w:t>
      </w:r>
      <w:r w:rsidR="004B6B97" w:rsidRPr="00940C0A">
        <w:rPr>
          <w:rFonts w:cs="Arial"/>
        </w:rPr>
        <w:t>Pipi</w:t>
      </w:r>
      <w:r w:rsidR="00955E0A">
        <w:rPr>
          <w:rFonts w:cs="Arial"/>
        </w:rPr>
        <w:t>;</w:t>
      </w:r>
      <w:r w:rsidR="007E5C58" w:rsidRPr="00940C0A">
        <w:rPr>
          <w:rFonts w:cs="Arial"/>
        </w:rPr>
        <w:t xml:space="preserve"> gear restrictions</w:t>
      </w:r>
      <w:r w:rsidR="00955E0A">
        <w:rPr>
          <w:rFonts w:cs="Arial"/>
        </w:rPr>
        <w:t>;</w:t>
      </w:r>
      <w:r w:rsidR="007E5C58" w:rsidRPr="00940C0A">
        <w:rPr>
          <w:rFonts w:cs="Arial"/>
        </w:rPr>
        <w:t xml:space="preserve"> bag and possession limits</w:t>
      </w:r>
      <w:r w:rsidR="00955E0A">
        <w:rPr>
          <w:rFonts w:cs="Arial"/>
        </w:rPr>
        <w:t>;</w:t>
      </w:r>
      <w:r w:rsidR="007E5C58" w:rsidRPr="00940C0A">
        <w:rPr>
          <w:rFonts w:cs="Arial"/>
        </w:rPr>
        <w:t xml:space="preserve"> restrictions on the take of Murray </w:t>
      </w:r>
      <w:r w:rsidR="00D314B5" w:rsidRPr="00940C0A">
        <w:rPr>
          <w:rFonts w:cs="Arial"/>
        </w:rPr>
        <w:t>C</w:t>
      </w:r>
      <w:r w:rsidR="007E5C58" w:rsidRPr="00940C0A">
        <w:rPr>
          <w:rFonts w:cs="Arial"/>
        </w:rPr>
        <w:t>od</w:t>
      </w:r>
      <w:r w:rsidR="004051F2" w:rsidRPr="00940C0A">
        <w:rPr>
          <w:rFonts w:cs="Arial"/>
        </w:rPr>
        <w:t xml:space="preserve"> and Black Bream</w:t>
      </w:r>
      <w:r w:rsidR="00955E0A">
        <w:rPr>
          <w:rFonts w:cs="Arial"/>
        </w:rPr>
        <w:t>;</w:t>
      </w:r>
      <w:r w:rsidR="007E5C58" w:rsidRPr="00940C0A">
        <w:rPr>
          <w:rFonts w:cs="Arial"/>
        </w:rPr>
        <w:t xml:space="preserve"> and seasonal and area closures.</w:t>
      </w:r>
      <w:r w:rsidR="00B52831" w:rsidRPr="00940C0A">
        <w:rPr>
          <w:rFonts w:cs="Arial"/>
        </w:rPr>
        <w:t xml:space="preserve"> </w:t>
      </w:r>
      <w:r w:rsidR="004F1FAC">
        <w:rPr>
          <w:rFonts w:cs="Arial"/>
        </w:rPr>
        <w:t xml:space="preserve">New harvest strategies are in place for the </w:t>
      </w:r>
      <w:r w:rsidR="004B6B97" w:rsidRPr="00940C0A">
        <w:rPr>
          <w:rFonts w:cs="Arial"/>
        </w:rPr>
        <w:t>Pipi</w:t>
      </w:r>
      <w:r w:rsidR="004F1FAC">
        <w:rPr>
          <w:rFonts w:cs="Arial"/>
        </w:rPr>
        <w:t xml:space="preserve"> and</w:t>
      </w:r>
      <w:r w:rsidR="008F044A" w:rsidRPr="00940C0A">
        <w:rPr>
          <w:rFonts w:cs="Arial"/>
        </w:rPr>
        <w:t xml:space="preserve"> Finfish </w:t>
      </w:r>
      <w:r w:rsidR="004F1FAC">
        <w:rPr>
          <w:rFonts w:cs="Arial"/>
        </w:rPr>
        <w:t xml:space="preserve">(net) </w:t>
      </w:r>
      <w:r w:rsidR="008F044A" w:rsidRPr="00940C0A">
        <w:rPr>
          <w:rFonts w:cs="Arial"/>
        </w:rPr>
        <w:t>sector</w:t>
      </w:r>
      <w:r w:rsidR="004F1FAC">
        <w:rPr>
          <w:rFonts w:cs="Arial"/>
        </w:rPr>
        <w:t>s</w:t>
      </w:r>
      <w:r w:rsidR="008F044A" w:rsidRPr="00940C0A">
        <w:rPr>
          <w:rFonts w:cs="Arial"/>
        </w:rPr>
        <w:t xml:space="preserve">. The harvest strategies are scheduled for review in 2018/2019. </w:t>
      </w:r>
    </w:p>
    <w:p w14:paraId="147F4180" w14:textId="77777777" w:rsidR="00ED2831" w:rsidRPr="00940C0A" w:rsidRDefault="00ED2831" w:rsidP="000B0EB2">
      <w:pPr>
        <w:tabs>
          <w:tab w:val="left" w:pos="360"/>
        </w:tabs>
        <w:spacing w:after="0" w:line="240" w:lineRule="auto"/>
        <w:rPr>
          <w:rFonts w:cs="Arial"/>
          <w:b/>
          <w:noProof/>
        </w:rPr>
      </w:pPr>
      <w:r w:rsidRPr="00940C0A">
        <w:rPr>
          <w:rFonts w:cs="Arial"/>
          <w:b/>
          <w:noProof/>
        </w:rPr>
        <w:t>Target stocks</w:t>
      </w:r>
    </w:p>
    <w:p w14:paraId="25111BD5" w14:textId="2E1157C3" w:rsidR="00EB0573" w:rsidRPr="00940C0A" w:rsidRDefault="003920AE" w:rsidP="00C82E82">
      <w:pPr>
        <w:spacing w:after="120"/>
        <w:rPr>
          <w:rFonts w:cs="Arial"/>
        </w:rPr>
      </w:pPr>
      <w:r w:rsidRPr="00940C0A">
        <w:rPr>
          <w:rFonts w:cs="Arial"/>
        </w:rPr>
        <w:t xml:space="preserve">The fishery targets </w:t>
      </w:r>
      <w:r w:rsidR="00FB0E21" w:rsidRPr="00940C0A">
        <w:rPr>
          <w:rFonts w:cs="Arial"/>
        </w:rPr>
        <w:t>Black Bream</w:t>
      </w:r>
      <w:r w:rsidR="0009439B">
        <w:rPr>
          <w:rFonts w:cs="Arial"/>
        </w:rPr>
        <w:t xml:space="preserve"> (overfished)</w:t>
      </w:r>
      <w:r w:rsidR="00FB0E21" w:rsidRPr="00940C0A">
        <w:rPr>
          <w:rFonts w:cs="Arial"/>
        </w:rPr>
        <w:t>, Greenback Flounder</w:t>
      </w:r>
      <w:r w:rsidR="0009439B">
        <w:rPr>
          <w:rFonts w:cs="Arial"/>
        </w:rPr>
        <w:t xml:space="preserve"> (environmentally limited)</w:t>
      </w:r>
      <w:r w:rsidR="00FB0E21" w:rsidRPr="00940C0A">
        <w:rPr>
          <w:rFonts w:cs="Arial"/>
        </w:rPr>
        <w:t xml:space="preserve">, </w:t>
      </w:r>
      <w:r w:rsidR="0009439B" w:rsidRPr="00940C0A">
        <w:rPr>
          <w:rFonts w:cs="Arial"/>
        </w:rPr>
        <w:t>Mulloway</w:t>
      </w:r>
      <w:r w:rsidR="0009439B">
        <w:rPr>
          <w:rFonts w:cs="Arial"/>
        </w:rPr>
        <w:t xml:space="preserve"> (sustainable), </w:t>
      </w:r>
      <w:proofErr w:type="spellStart"/>
      <w:r w:rsidR="00FB0E21" w:rsidRPr="00940C0A">
        <w:rPr>
          <w:rFonts w:cs="Arial"/>
        </w:rPr>
        <w:t>Yelloweye</w:t>
      </w:r>
      <w:proofErr w:type="spellEnd"/>
      <w:r w:rsidR="00FB0E21" w:rsidRPr="00940C0A">
        <w:rPr>
          <w:rFonts w:cs="Arial"/>
        </w:rPr>
        <w:t xml:space="preserve"> Mullet</w:t>
      </w:r>
      <w:r w:rsidR="0009439B">
        <w:rPr>
          <w:rFonts w:cs="Arial"/>
        </w:rPr>
        <w:t xml:space="preserve"> (sustainable)</w:t>
      </w:r>
      <w:r w:rsidR="00FB0E21" w:rsidRPr="00940C0A">
        <w:rPr>
          <w:rFonts w:cs="Arial"/>
        </w:rPr>
        <w:t>, Golden Perch</w:t>
      </w:r>
      <w:r w:rsidR="0009439B">
        <w:rPr>
          <w:rFonts w:cs="Arial"/>
        </w:rPr>
        <w:t xml:space="preserve"> (sustainable)</w:t>
      </w:r>
      <w:r w:rsidR="00B1640F">
        <w:rPr>
          <w:rFonts w:cs="Arial"/>
        </w:rPr>
        <w:t xml:space="preserve">, </w:t>
      </w:r>
      <w:r w:rsidR="00FB0E21" w:rsidRPr="00940C0A">
        <w:rPr>
          <w:rFonts w:cs="Arial"/>
        </w:rPr>
        <w:t>Pipi</w:t>
      </w:r>
      <w:r w:rsidR="0009439B">
        <w:rPr>
          <w:rFonts w:cs="Arial"/>
        </w:rPr>
        <w:t xml:space="preserve"> (sustainable)</w:t>
      </w:r>
      <w:r w:rsidR="00B1640F">
        <w:rPr>
          <w:rFonts w:cs="Arial"/>
        </w:rPr>
        <w:t>,</w:t>
      </w:r>
      <w:r w:rsidRPr="00940C0A">
        <w:rPr>
          <w:rFonts w:cs="Arial"/>
        </w:rPr>
        <w:t xml:space="preserve"> exotic European </w:t>
      </w:r>
      <w:r w:rsidR="00820792" w:rsidRPr="00940C0A">
        <w:rPr>
          <w:rFonts w:cs="Arial"/>
        </w:rPr>
        <w:t>Carp</w:t>
      </w:r>
      <w:r w:rsidRPr="00940C0A">
        <w:rPr>
          <w:rFonts w:cs="Arial"/>
        </w:rPr>
        <w:t xml:space="preserve"> and </w:t>
      </w:r>
      <w:r w:rsidR="00820792" w:rsidRPr="00940C0A">
        <w:rPr>
          <w:rFonts w:cs="Arial"/>
        </w:rPr>
        <w:t>Redfin</w:t>
      </w:r>
      <w:r w:rsidRPr="00940C0A">
        <w:rPr>
          <w:rFonts w:cs="Arial"/>
        </w:rPr>
        <w:t xml:space="preserve">. </w:t>
      </w:r>
      <w:r w:rsidR="0009439B">
        <w:rPr>
          <w:rFonts w:cs="Arial"/>
          <w:iCs/>
          <w:noProof/>
        </w:rPr>
        <w:t>T</w:t>
      </w:r>
      <w:r w:rsidR="00B22851" w:rsidRPr="00940C0A">
        <w:rPr>
          <w:rFonts w:cs="Arial"/>
          <w:iCs/>
          <w:noProof/>
        </w:rPr>
        <w:t>emporary management measures (closures and prohibition on take and possession) are in place for com</w:t>
      </w:r>
      <w:r w:rsidR="004B36C4" w:rsidRPr="00940C0A">
        <w:rPr>
          <w:rFonts w:cs="Arial"/>
          <w:iCs/>
          <w:noProof/>
        </w:rPr>
        <w:t>mercial and recreational stocks</w:t>
      </w:r>
      <w:r w:rsidR="0009439B">
        <w:rPr>
          <w:rFonts w:cs="Arial"/>
          <w:iCs/>
          <w:noProof/>
        </w:rPr>
        <w:t xml:space="preserve"> of Black Bream to promote </w:t>
      </w:r>
      <w:r w:rsidR="00B22851" w:rsidRPr="00940C0A">
        <w:rPr>
          <w:rFonts w:cs="Arial"/>
          <w:iCs/>
          <w:noProof/>
        </w:rPr>
        <w:t xml:space="preserve">stock recovery. </w:t>
      </w:r>
    </w:p>
    <w:p w14:paraId="6413C9A5" w14:textId="6A609566" w:rsidR="003920AE" w:rsidRPr="00940C0A" w:rsidRDefault="003920AE" w:rsidP="000B07D5">
      <w:pPr>
        <w:spacing w:after="120"/>
        <w:rPr>
          <w:rFonts w:cs="Arial"/>
        </w:rPr>
      </w:pPr>
      <w:r w:rsidRPr="00940C0A">
        <w:rPr>
          <w:rFonts w:cs="Arial"/>
          <w:iCs/>
          <w:noProof/>
        </w:rPr>
        <w:t>Catch and effort for target stocks are reviewed</w:t>
      </w:r>
      <w:r w:rsidR="00C906B2">
        <w:rPr>
          <w:rFonts w:cs="Arial"/>
          <w:iCs/>
          <w:noProof/>
        </w:rPr>
        <w:t xml:space="preserve"> (with</w:t>
      </w:r>
      <w:r w:rsidRPr="00940C0A">
        <w:rPr>
          <w:rFonts w:cs="Arial"/>
          <w:iCs/>
          <w:noProof/>
        </w:rPr>
        <w:t xml:space="preserve"> total allowable catch set</w:t>
      </w:r>
      <w:r w:rsidR="00C906B2">
        <w:rPr>
          <w:rFonts w:cs="Arial"/>
          <w:iCs/>
          <w:noProof/>
        </w:rPr>
        <w:t>)</w:t>
      </w:r>
      <w:r w:rsidRPr="00940C0A">
        <w:rPr>
          <w:rFonts w:cs="Arial"/>
          <w:iCs/>
          <w:noProof/>
        </w:rPr>
        <w:t xml:space="preserve"> at annual stakeholder forums.</w:t>
      </w:r>
      <w:r w:rsidR="00502FC0" w:rsidRPr="00940C0A">
        <w:rPr>
          <w:rFonts w:cs="Arial"/>
          <w:iCs/>
          <w:noProof/>
        </w:rPr>
        <w:t xml:space="preserve"> Murray Cod </w:t>
      </w:r>
      <w:r w:rsidR="002C5928" w:rsidRPr="00940C0A">
        <w:rPr>
          <w:rFonts w:cs="Arial"/>
          <w:iCs/>
          <w:noProof/>
        </w:rPr>
        <w:t xml:space="preserve">(lower River Murray) </w:t>
      </w:r>
      <w:r w:rsidR="00BD1BEF" w:rsidRPr="00940C0A">
        <w:rPr>
          <w:rFonts w:cs="Arial"/>
          <w:iCs/>
          <w:noProof/>
        </w:rPr>
        <w:t xml:space="preserve">remains </w:t>
      </w:r>
      <w:r w:rsidR="00C906B2">
        <w:rPr>
          <w:rFonts w:cs="Arial"/>
          <w:iCs/>
          <w:noProof/>
        </w:rPr>
        <w:t xml:space="preserve">classified as </w:t>
      </w:r>
      <w:r w:rsidR="00BD1BEF" w:rsidRPr="00940C0A">
        <w:rPr>
          <w:rFonts w:cs="Arial"/>
          <w:iCs/>
          <w:noProof/>
        </w:rPr>
        <w:t>‘undefined’ and</w:t>
      </w:r>
      <w:r w:rsidR="00502FC0" w:rsidRPr="00940C0A">
        <w:rPr>
          <w:rFonts w:cs="Arial"/>
          <w:iCs/>
          <w:noProof/>
        </w:rPr>
        <w:t xml:space="preserve"> is no longer targeted by licence holders. </w:t>
      </w:r>
      <w:r w:rsidR="009202C9">
        <w:rPr>
          <w:rFonts w:cs="Arial"/>
          <w:iCs/>
          <w:noProof/>
        </w:rPr>
        <w:t>T</w:t>
      </w:r>
      <w:r w:rsidR="009202C9" w:rsidRPr="00940C0A">
        <w:rPr>
          <w:rFonts w:cs="Arial"/>
        </w:rPr>
        <w:t>he SA Research and Development Institute (SARDI)</w:t>
      </w:r>
      <w:r w:rsidR="009202C9">
        <w:rPr>
          <w:rFonts w:cs="Arial"/>
        </w:rPr>
        <w:t>, conduct r</w:t>
      </w:r>
      <w:r w:rsidR="001504F6" w:rsidRPr="00940C0A">
        <w:rPr>
          <w:rFonts w:cs="Arial"/>
        </w:rPr>
        <w:t xml:space="preserve">egular </w:t>
      </w:r>
      <w:r w:rsidR="0070511A" w:rsidRPr="00940C0A">
        <w:rPr>
          <w:rFonts w:cs="Arial"/>
        </w:rPr>
        <w:t xml:space="preserve">stock </w:t>
      </w:r>
      <w:r w:rsidR="001504F6" w:rsidRPr="00940C0A">
        <w:rPr>
          <w:rFonts w:cs="Arial"/>
        </w:rPr>
        <w:t xml:space="preserve">assessments </w:t>
      </w:r>
      <w:r w:rsidR="0070511A" w:rsidRPr="00940C0A">
        <w:rPr>
          <w:rFonts w:cs="Arial"/>
        </w:rPr>
        <w:t xml:space="preserve">of </w:t>
      </w:r>
      <w:r w:rsidR="001504F6" w:rsidRPr="00940C0A">
        <w:rPr>
          <w:rFonts w:cs="Arial"/>
        </w:rPr>
        <w:t>key native species. The assessments measure stocks against performance indicators and limit reference points.</w:t>
      </w:r>
      <w:r w:rsidR="001C2516" w:rsidRPr="00940C0A">
        <w:rPr>
          <w:rFonts w:cs="Arial"/>
        </w:rPr>
        <w:t xml:space="preserve"> </w:t>
      </w:r>
      <w:r w:rsidR="005B7E46" w:rsidRPr="00940C0A">
        <w:rPr>
          <w:rFonts w:cs="Arial"/>
        </w:rPr>
        <w:t>The most</w:t>
      </w:r>
      <w:r w:rsidR="008D3CD0" w:rsidRPr="00940C0A">
        <w:rPr>
          <w:rFonts w:cs="Arial"/>
        </w:rPr>
        <w:t xml:space="preserve"> recent </w:t>
      </w:r>
      <w:r w:rsidR="00D74AF6" w:rsidRPr="00940C0A">
        <w:rPr>
          <w:rFonts w:cs="Arial"/>
        </w:rPr>
        <w:t>assessment</w:t>
      </w:r>
      <w:r w:rsidR="001F7A29">
        <w:rPr>
          <w:rFonts w:cs="Arial"/>
        </w:rPr>
        <w:t xml:space="preserve"> was for Pipi </w:t>
      </w:r>
      <w:r w:rsidR="005B7E46" w:rsidRPr="00940C0A">
        <w:rPr>
          <w:rFonts w:cs="Arial"/>
        </w:rPr>
        <w:t xml:space="preserve">in 2017. </w:t>
      </w:r>
    </w:p>
    <w:p w14:paraId="201E27D0" w14:textId="77777777" w:rsidR="000B0EB2" w:rsidRPr="00940C0A" w:rsidRDefault="00ED2831" w:rsidP="000B0EB2">
      <w:pPr>
        <w:spacing w:after="0"/>
        <w:rPr>
          <w:rFonts w:cs="Arial"/>
          <w:b/>
          <w:noProof/>
        </w:rPr>
      </w:pPr>
      <w:r w:rsidRPr="00940C0A">
        <w:rPr>
          <w:rFonts w:cs="Arial"/>
          <w:b/>
          <w:noProof/>
        </w:rPr>
        <w:t>Protected species and ecosystems</w:t>
      </w:r>
    </w:p>
    <w:p w14:paraId="573E8C2D" w14:textId="550423FD" w:rsidR="005F7351" w:rsidRPr="00940C0A" w:rsidRDefault="00C65AFF" w:rsidP="007440BF">
      <w:pPr>
        <w:spacing w:after="120"/>
        <w:rPr>
          <w:rFonts w:cs="Arial"/>
        </w:rPr>
      </w:pPr>
      <w:r w:rsidRPr="00940C0A">
        <w:rPr>
          <w:rFonts w:cs="Arial"/>
        </w:rPr>
        <w:t>In 2016/2017 t</w:t>
      </w:r>
      <w:r w:rsidR="00283F7B" w:rsidRPr="00940C0A">
        <w:rPr>
          <w:rFonts w:cs="Arial"/>
        </w:rPr>
        <w:t xml:space="preserve">here were </w:t>
      </w:r>
      <w:r w:rsidR="005F7351" w:rsidRPr="00940C0A">
        <w:rPr>
          <w:rFonts w:cs="Arial"/>
        </w:rPr>
        <w:t>388</w:t>
      </w:r>
      <w:r w:rsidR="00283F7B" w:rsidRPr="00940C0A">
        <w:rPr>
          <w:rFonts w:cs="Arial"/>
        </w:rPr>
        <w:t xml:space="preserve"> protected species </w:t>
      </w:r>
      <w:r w:rsidR="005F7351" w:rsidRPr="00940C0A">
        <w:rPr>
          <w:rFonts w:cs="Arial"/>
        </w:rPr>
        <w:t>interactions</w:t>
      </w:r>
      <w:r w:rsidR="00283F7B" w:rsidRPr="00940C0A">
        <w:rPr>
          <w:rFonts w:cs="Arial"/>
        </w:rPr>
        <w:t xml:space="preserve"> with </w:t>
      </w:r>
      <w:r w:rsidR="005F7351" w:rsidRPr="00940C0A">
        <w:rPr>
          <w:rFonts w:cs="Arial"/>
        </w:rPr>
        <w:t>1,797 individuals (</w:t>
      </w:r>
      <w:r w:rsidR="00D74AF6" w:rsidRPr="00940C0A">
        <w:rPr>
          <w:rFonts w:cs="Arial"/>
        </w:rPr>
        <w:t>i.e.</w:t>
      </w:r>
      <w:r w:rsidR="005F7351" w:rsidRPr="00940C0A">
        <w:rPr>
          <w:rFonts w:cs="Arial"/>
        </w:rPr>
        <w:t xml:space="preserve"> some </w:t>
      </w:r>
      <w:r w:rsidR="00C906B2">
        <w:rPr>
          <w:rFonts w:cs="Arial"/>
        </w:rPr>
        <w:t xml:space="preserve">interactions </w:t>
      </w:r>
      <w:r w:rsidR="005F7351" w:rsidRPr="00940C0A">
        <w:rPr>
          <w:rFonts w:cs="Arial"/>
        </w:rPr>
        <w:t>involved several individuals). Ninety six per</w:t>
      </w:r>
      <w:r w:rsidR="00C906B2">
        <w:rPr>
          <w:rFonts w:cs="Arial"/>
        </w:rPr>
        <w:t xml:space="preserve"> </w:t>
      </w:r>
      <w:r w:rsidR="005F7351" w:rsidRPr="00940C0A">
        <w:rPr>
          <w:rFonts w:cs="Arial"/>
        </w:rPr>
        <w:t>cent of the interactions (and</w:t>
      </w:r>
      <w:r w:rsidR="00290574">
        <w:rPr>
          <w:rFonts w:cs="Arial"/>
        </w:rPr>
        <w:t> </w:t>
      </w:r>
      <w:r w:rsidR="005F7351" w:rsidRPr="00940C0A">
        <w:rPr>
          <w:rFonts w:cs="Arial"/>
        </w:rPr>
        <w:t>99</w:t>
      </w:r>
      <w:r w:rsidR="00774484">
        <w:rPr>
          <w:rFonts w:cs="Arial"/>
        </w:rPr>
        <w:t xml:space="preserve"> per cent</w:t>
      </w:r>
      <w:r w:rsidR="005F7351" w:rsidRPr="00940C0A">
        <w:rPr>
          <w:rFonts w:cs="Arial"/>
        </w:rPr>
        <w:t xml:space="preserve"> of individuals) were with Long-nosed Fur Seals (</w:t>
      </w:r>
      <w:proofErr w:type="spellStart"/>
      <w:r w:rsidR="005F7351" w:rsidRPr="00940C0A">
        <w:rPr>
          <w:rFonts w:cs="Arial"/>
          <w:i/>
        </w:rPr>
        <w:t>Arctocephalus</w:t>
      </w:r>
      <w:proofErr w:type="spellEnd"/>
      <w:r w:rsidR="005F7351" w:rsidRPr="00940C0A">
        <w:rPr>
          <w:rFonts w:cs="Arial"/>
          <w:i/>
        </w:rPr>
        <w:t xml:space="preserve"> </w:t>
      </w:r>
      <w:proofErr w:type="spellStart"/>
      <w:r w:rsidR="005F7351" w:rsidRPr="00940C0A">
        <w:rPr>
          <w:rFonts w:cs="Arial"/>
          <w:i/>
        </w:rPr>
        <w:t>forsteri</w:t>
      </w:r>
      <w:proofErr w:type="spellEnd"/>
      <w:r w:rsidR="005F7351" w:rsidRPr="00940C0A">
        <w:rPr>
          <w:rFonts w:cs="Arial"/>
        </w:rPr>
        <w:t>)</w:t>
      </w:r>
      <w:r w:rsidR="008D76E3">
        <w:rPr>
          <w:rFonts w:cs="Arial"/>
        </w:rPr>
        <w:t xml:space="preserve"> with </w:t>
      </w:r>
      <w:r w:rsidR="00283F7B" w:rsidRPr="00940C0A">
        <w:rPr>
          <w:rFonts w:cs="Arial"/>
        </w:rPr>
        <w:t xml:space="preserve">no </w:t>
      </w:r>
      <w:r w:rsidR="00C906B2">
        <w:rPr>
          <w:rFonts w:cs="Arial"/>
        </w:rPr>
        <w:t xml:space="preserve">recorded </w:t>
      </w:r>
      <w:r w:rsidR="00283F7B" w:rsidRPr="00940C0A">
        <w:rPr>
          <w:rFonts w:cs="Arial"/>
        </w:rPr>
        <w:t>fatalities. The</w:t>
      </w:r>
      <w:r w:rsidR="001B184C">
        <w:rPr>
          <w:rFonts w:cs="Arial"/>
        </w:rPr>
        <w:t> </w:t>
      </w:r>
      <w:r w:rsidR="00283F7B" w:rsidRPr="00940C0A">
        <w:rPr>
          <w:rFonts w:cs="Arial"/>
        </w:rPr>
        <w:t>remaining interactions (14) were with 21 individual birds.</w:t>
      </w:r>
    </w:p>
    <w:p w14:paraId="7B0C47EB" w14:textId="25AA5BEB" w:rsidR="00ED2831" w:rsidRPr="00940C0A" w:rsidRDefault="0056096F" w:rsidP="000B07D5">
      <w:pPr>
        <w:spacing w:after="120"/>
        <w:rPr>
          <w:rFonts w:cs="Arial"/>
        </w:rPr>
      </w:pPr>
      <w:r w:rsidRPr="00940C0A">
        <w:rPr>
          <w:rFonts w:cs="Arial"/>
        </w:rPr>
        <w:t xml:space="preserve">PIRSA, </w:t>
      </w:r>
      <w:r w:rsidR="00EC283A" w:rsidRPr="00940C0A">
        <w:rPr>
          <w:rFonts w:cs="Arial"/>
        </w:rPr>
        <w:t xml:space="preserve">SARDI and the </w:t>
      </w:r>
      <w:r w:rsidR="008D76E3">
        <w:rPr>
          <w:rFonts w:cs="Arial"/>
        </w:rPr>
        <w:t xml:space="preserve">South Australian </w:t>
      </w:r>
      <w:r w:rsidR="00EC283A" w:rsidRPr="00940C0A">
        <w:rPr>
          <w:rFonts w:cs="Arial"/>
        </w:rPr>
        <w:t>De</w:t>
      </w:r>
      <w:r w:rsidR="00EA085D" w:rsidRPr="00940C0A">
        <w:rPr>
          <w:rFonts w:cs="Arial"/>
        </w:rPr>
        <w:t>p</w:t>
      </w:r>
      <w:r w:rsidR="00EC283A" w:rsidRPr="00940C0A">
        <w:rPr>
          <w:rFonts w:cs="Arial"/>
        </w:rPr>
        <w:t>artment of Environment and Water</w:t>
      </w:r>
      <w:r w:rsidRPr="00940C0A">
        <w:rPr>
          <w:rFonts w:cs="Arial"/>
        </w:rPr>
        <w:t>,</w:t>
      </w:r>
      <w:r w:rsidR="00EC283A" w:rsidRPr="00940C0A">
        <w:rPr>
          <w:rFonts w:cs="Arial"/>
        </w:rPr>
        <w:t xml:space="preserve"> are</w:t>
      </w:r>
      <w:r w:rsidRPr="00940C0A">
        <w:rPr>
          <w:rFonts w:cs="Arial"/>
        </w:rPr>
        <w:t xml:space="preserve"> working with industry</w:t>
      </w:r>
      <w:r w:rsidR="00EC283A" w:rsidRPr="00940C0A">
        <w:rPr>
          <w:rFonts w:cs="Arial"/>
        </w:rPr>
        <w:t xml:space="preserve"> to implement appropriate mitigation measures</w:t>
      </w:r>
      <w:r w:rsidR="00EA085D" w:rsidRPr="00940C0A">
        <w:rPr>
          <w:rFonts w:cs="Arial"/>
        </w:rPr>
        <w:t xml:space="preserve"> for protected species</w:t>
      </w:r>
      <w:r w:rsidR="00EC283A" w:rsidRPr="00940C0A">
        <w:rPr>
          <w:rFonts w:cs="Arial"/>
        </w:rPr>
        <w:t xml:space="preserve">. </w:t>
      </w:r>
      <w:r w:rsidR="00D307A8">
        <w:rPr>
          <w:rFonts w:cs="Arial"/>
        </w:rPr>
        <w:t>M</w:t>
      </w:r>
      <w:r w:rsidR="00EC283A" w:rsidRPr="00940C0A">
        <w:rPr>
          <w:rFonts w:cs="Arial"/>
        </w:rPr>
        <w:t xml:space="preserve">anagement measures are in place for </w:t>
      </w:r>
      <w:r w:rsidR="005F21B4" w:rsidRPr="00940C0A">
        <w:rPr>
          <w:rFonts w:cs="Arial"/>
        </w:rPr>
        <w:t xml:space="preserve">the </w:t>
      </w:r>
      <w:r w:rsidR="00EC283A" w:rsidRPr="00940C0A">
        <w:rPr>
          <w:rFonts w:cs="Arial"/>
        </w:rPr>
        <w:t>2018/19 financial year</w:t>
      </w:r>
      <w:r w:rsidR="00BB04EF">
        <w:rPr>
          <w:rFonts w:cs="Arial"/>
        </w:rPr>
        <w:t xml:space="preserve"> for </w:t>
      </w:r>
      <w:r w:rsidR="00201000">
        <w:rPr>
          <w:rFonts w:cs="Arial"/>
        </w:rPr>
        <w:t>Fur Seals</w:t>
      </w:r>
      <w:r w:rsidR="00BB04EF">
        <w:rPr>
          <w:rFonts w:cs="Arial"/>
        </w:rPr>
        <w:t xml:space="preserve">, including </w:t>
      </w:r>
      <w:r w:rsidR="00201000">
        <w:rPr>
          <w:rFonts w:cs="Arial"/>
        </w:rPr>
        <w:t xml:space="preserve">an </w:t>
      </w:r>
      <w:r w:rsidR="00BB04EF">
        <w:rPr>
          <w:rFonts w:cs="Arial"/>
        </w:rPr>
        <w:t>increase in hauling net season; up to 25 drum nets per licence; and increased number of relief days for licence holders</w:t>
      </w:r>
      <w:r w:rsidR="004F1FAC">
        <w:rPr>
          <w:rFonts w:cs="Arial"/>
        </w:rPr>
        <w:t xml:space="preserve">. Further </w:t>
      </w:r>
      <w:r w:rsidR="00BB04EF">
        <w:rPr>
          <w:rFonts w:cs="Arial"/>
        </w:rPr>
        <w:t xml:space="preserve">methods are also being investigated. </w:t>
      </w:r>
      <w:r w:rsidR="005F21B4" w:rsidRPr="00940C0A">
        <w:rPr>
          <w:rFonts w:cs="Arial"/>
        </w:rPr>
        <w:t>Considering the current management measures</w:t>
      </w:r>
      <w:r w:rsidR="00A4715D" w:rsidRPr="00940C0A">
        <w:rPr>
          <w:rFonts w:cs="Arial"/>
        </w:rPr>
        <w:t>,</w:t>
      </w:r>
      <w:r w:rsidR="00ED2831" w:rsidRPr="00940C0A">
        <w:rPr>
          <w:rFonts w:cs="Arial"/>
        </w:rPr>
        <w:t xml:space="preserve"> the Department </w:t>
      </w:r>
      <w:r w:rsidR="008D76E3">
        <w:rPr>
          <w:rFonts w:cs="Arial"/>
        </w:rPr>
        <w:t>considers</w:t>
      </w:r>
      <w:r w:rsidR="005F21B4" w:rsidRPr="00940C0A">
        <w:rPr>
          <w:rFonts w:cs="Arial"/>
        </w:rPr>
        <w:t xml:space="preserve"> it is unlikely </w:t>
      </w:r>
      <w:r w:rsidR="00ED2831" w:rsidRPr="00940C0A">
        <w:rPr>
          <w:rFonts w:cs="Arial"/>
        </w:rPr>
        <w:t>fishing activity will cause irreversible impact to the ecosystem and associated food chains.</w:t>
      </w:r>
    </w:p>
    <w:p w14:paraId="212FF623" w14:textId="77777777" w:rsidR="00ED2831" w:rsidRPr="00940C0A" w:rsidRDefault="00ED2831" w:rsidP="007238D7">
      <w:pPr>
        <w:tabs>
          <w:tab w:val="left" w:pos="360"/>
        </w:tabs>
        <w:spacing w:after="0" w:line="240" w:lineRule="auto"/>
        <w:rPr>
          <w:rFonts w:cs="Arial"/>
          <w:b/>
          <w:iCs/>
          <w:noProof/>
        </w:rPr>
      </w:pPr>
      <w:r w:rsidRPr="00940C0A">
        <w:rPr>
          <w:rFonts w:cs="Arial"/>
          <w:b/>
          <w:iCs/>
          <w:noProof/>
        </w:rPr>
        <w:t>Conclusion</w:t>
      </w:r>
    </w:p>
    <w:p w14:paraId="7795D446" w14:textId="13950E4E" w:rsidR="00F8472A" w:rsidRPr="00937DA0" w:rsidRDefault="00ED2831" w:rsidP="00205F39">
      <w:pPr>
        <w:spacing w:after="120"/>
        <w:rPr>
          <w:rFonts w:cs="Arial"/>
        </w:rPr>
      </w:pPr>
      <w:r w:rsidRPr="00940C0A">
        <w:rPr>
          <w:rFonts w:cs="Arial"/>
        </w:rPr>
        <w:t>Following a</w:t>
      </w:r>
      <w:r w:rsidR="000B0EB2" w:rsidRPr="00940C0A">
        <w:rPr>
          <w:rFonts w:cs="Arial"/>
        </w:rPr>
        <w:t>ssessment against the Guidelines</w:t>
      </w:r>
      <w:r w:rsidRPr="00940C0A">
        <w:rPr>
          <w:rFonts w:cs="Arial"/>
        </w:rPr>
        <w:t xml:space="preserve">, the </w:t>
      </w:r>
      <w:r w:rsidR="000B0EB2" w:rsidRPr="00940C0A">
        <w:rPr>
          <w:rFonts w:cs="Arial"/>
        </w:rPr>
        <w:t>f</w:t>
      </w:r>
      <w:r w:rsidR="00341A85" w:rsidRPr="00940C0A">
        <w:rPr>
          <w:rFonts w:cs="Arial"/>
          <w:iCs/>
          <w:noProof/>
        </w:rPr>
        <w:t>ishery</w:t>
      </w:r>
      <w:r w:rsidRPr="00940C0A">
        <w:rPr>
          <w:rFonts w:cs="Arial"/>
        </w:rPr>
        <w:t xml:space="preserve"> </w:t>
      </w:r>
      <w:r w:rsidR="000B0EB2" w:rsidRPr="00940C0A">
        <w:rPr>
          <w:rFonts w:cs="Arial"/>
        </w:rPr>
        <w:t xml:space="preserve">meets </w:t>
      </w:r>
      <w:r w:rsidRPr="00940C0A">
        <w:rPr>
          <w:rFonts w:cs="Arial"/>
        </w:rPr>
        <w:t>the requirements of the EPBC</w:t>
      </w:r>
      <w:r w:rsidR="000B0EB2" w:rsidRPr="00940C0A">
        <w:rPr>
          <w:rFonts w:cs="Arial"/>
        </w:rPr>
        <w:t> A</w:t>
      </w:r>
      <w:r w:rsidRPr="00940C0A">
        <w:rPr>
          <w:rFonts w:cs="Arial"/>
        </w:rPr>
        <w:t>ct</w:t>
      </w:r>
      <w:r w:rsidR="000B0EB2" w:rsidRPr="00940C0A">
        <w:rPr>
          <w:rFonts w:cs="Arial"/>
        </w:rPr>
        <w:t xml:space="preserve"> subject to </w:t>
      </w:r>
      <w:r w:rsidRPr="00940C0A">
        <w:rPr>
          <w:rFonts w:cs="Arial"/>
        </w:rPr>
        <w:t xml:space="preserve">conditions outlined in Section 4. </w:t>
      </w:r>
      <w:r w:rsidR="008D76E3">
        <w:t xml:space="preserve">On this basis, </w:t>
      </w:r>
      <w:r w:rsidR="00321EB9" w:rsidRPr="00940C0A">
        <w:rPr>
          <w:rFonts w:cs="Arial"/>
        </w:rPr>
        <w:t>The</w:t>
      </w:r>
      <w:r w:rsidRPr="00940C0A">
        <w:rPr>
          <w:rFonts w:cs="Arial"/>
        </w:rPr>
        <w:t xml:space="preserve"> Department considers that decla</w:t>
      </w:r>
      <w:r w:rsidR="002E4F39">
        <w:rPr>
          <w:rFonts w:cs="Arial"/>
        </w:rPr>
        <w:t>ration of the harvest operation</w:t>
      </w:r>
      <w:r w:rsidRPr="00940C0A">
        <w:rPr>
          <w:rFonts w:cs="Arial"/>
        </w:rPr>
        <w:t xml:space="preserve"> of the </w:t>
      </w:r>
      <w:r w:rsidR="000B0EB2" w:rsidRPr="00940C0A">
        <w:rPr>
          <w:rFonts w:cs="Arial"/>
          <w:iCs/>
          <w:noProof/>
        </w:rPr>
        <w:t>fishery</w:t>
      </w:r>
      <w:r w:rsidRPr="00940C0A">
        <w:rPr>
          <w:rFonts w:cs="Arial"/>
        </w:rPr>
        <w:t xml:space="preserve"> as an approved </w:t>
      </w:r>
      <w:r w:rsidR="000B0EB2" w:rsidRPr="00940C0A">
        <w:rPr>
          <w:rFonts w:cs="Arial"/>
        </w:rPr>
        <w:t>WTO</w:t>
      </w:r>
      <w:r w:rsidR="002E4F39">
        <w:rPr>
          <w:rFonts w:cs="Arial"/>
        </w:rPr>
        <w:t>,</w:t>
      </w:r>
      <w:r w:rsidRPr="00940C0A">
        <w:rPr>
          <w:rFonts w:cs="Arial"/>
        </w:rPr>
        <w:t xml:space="preserve"> </w:t>
      </w:r>
      <w:r w:rsidR="000B0EB2" w:rsidRPr="00940C0A">
        <w:rPr>
          <w:rFonts w:cs="Arial"/>
        </w:rPr>
        <w:t xml:space="preserve">until </w:t>
      </w:r>
      <w:r w:rsidR="00795973" w:rsidRPr="00274B23">
        <w:rPr>
          <w:rFonts w:cs="Arial"/>
        </w:rPr>
        <w:t>25</w:t>
      </w:r>
      <w:r w:rsidR="00B40CEA" w:rsidRPr="00274B23">
        <w:rPr>
          <w:rFonts w:cs="Arial"/>
        </w:rPr>
        <w:t> </w:t>
      </w:r>
      <w:r w:rsidR="00795973" w:rsidRPr="00274B23">
        <w:rPr>
          <w:rFonts w:cs="Arial"/>
        </w:rPr>
        <w:t>February</w:t>
      </w:r>
      <w:r w:rsidR="00B40CEA" w:rsidRPr="00274B23">
        <w:rPr>
          <w:rFonts w:cs="Arial"/>
        </w:rPr>
        <w:t> </w:t>
      </w:r>
      <w:r w:rsidR="00341A85" w:rsidRPr="00274B23">
        <w:rPr>
          <w:rFonts w:cs="Arial"/>
        </w:rPr>
        <w:t>2022</w:t>
      </w:r>
      <w:r w:rsidRPr="00274B23">
        <w:rPr>
          <w:rFonts w:cs="Arial"/>
        </w:rPr>
        <w:t xml:space="preserve">, </w:t>
      </w:r>
      <w:r w:rsidRPr="00940C0A">
        <w:rPr>
          <w:rFonts w:cs="Arial"/>
        </w:rPr>
        <w:t>is appropriate. Unless a specific time frame is provided, each condition must be addressed wi</w:t>
      </w:r>
      <w:r w:rsidR="00AD0660" w:rsidRPr="00940C0A">
        <w:rPr>
          <w:rFonts w:cs="Arial"/>
        </w:rPr>
        <w:t>thin the period of the approved WTO</w:t>
      </w:r>
      <w:r w:rsidRPr="00940C0A">
        <w:rPr>
          <w:rFonts w:cs="Arial"/>
        </w:rPr>
        <w:t xml:space="preserve"> declaration for the fishery.</w:t>
      </w:r>
    </w:p>
    <w:p w14:paraId="5B299803" w14:textId="77777777" w:rsidR="00937DA0" w:rsidRDefault="00937DA0" w:rsidP="00CF1DE5">
      <w:pPr>
        <w:tabs>
          <w:tab w:val="left" w:pos="360"/>
        </w:tabs>
        <w:spacing w:after="120"/>
        <w:rPr>
          <w:rFonts w:cs="Arial"/>
        </w:rPr>
        <w:sectPr w:rsidR="00937DA0" w:rsidSect="00937DA0">
          <w:type w:val="continuous"/>
          <w:pgSz w:w="11906" w:h="16838"/>
          <w:pgMar w:top="1418" w:right="1276" w:bottom="567" w:left="1418" w:header="425" w:footer="425" w:gutter="0"/>
          <w:pgNumType w:start="1"/>
          <w:cols w:space="708"/>
          <w:titlePg/>
          <w:docGrid w:linePitch="360"/>
        </w:sectPr>
      </w:pPr>
    </w:p>
    <w:p w14:paraId="048F6092" w14:textId="7CCDDE00" w:rsidR="00AB194A" w:rsidRPr="002F0C8B" w:rsidRDefault="00134108" w:rsidP="004F5C25">
      <w:pPr>
        <w:pStyle w:val="Heading1"/>
        <w:spacing w:after="0"/>
        <w:rPr>
          <w:rStyle w:val="Emphasis"/>
          <w:b w:val="0"/>
          <w:i w:val="0"/>
          <w:iCs w:val="0"/>
          <w:sz w:val="20"/>
          <w:szCs w:val="20"/>
        </w:rPr>
      </w:pPr>
      <w:bookmarkStart w:id="2" w:name="_Toc535921098"/>
      <w:bookmarkStart w:id="3" w:name="_Toc316301050"/>
      <w:r w:rsidRPr="00F832FB">
        <w:lastRenderedPageBreak/>
        <w:t>Section</w:t>
      </w:r>
      <w:r w:rsidR="00885298" w:rsidRPr="00F832FB">
        <w:rPr>
          <w:rStyle w:val="Emphasis"/>
          <w:i w:val="0"/>
          <w:iCs w:val="0"/>
        </w:rPr>
        <w:t xml:space="preserve"> </w:t>
      </w:r>
      <w:r w:rsidR="00BC5432" w:rsidRPr="00F832FB">
        <w:rPr>
          <w:rStyle w:val="Emphasis"/>
          <w:i w:val="0"/>
          <w:iCs w:val="0"/>
        </w:rPr>
        <w:t>1</w:t>
      </w:r>
      <w:r w:rsidR="00885298" w:rsidRPr="00F832FB">
        <w:rPr>
          <w:rStyle w:val="Emphasis"/>
          <w:i w:val="0"/>
          <w:iCs w:val="0"/>
        </w:rPr>
        <w:t xml:space="preserve">: </w:t>
      </w:r>
      <w:r w:rsidR="0080417B" w:rsidRPr="00F832FB">
        <w:rPr>
          <w:rStyle w:val="Emphasis"/>
          <w:i w:val="0"/>
          <w:iCs w:val="0"/>
        </w:rPr>
        <w:t>A</w:t>
      </w:r>
      <w:r w:rsidRPr="00F832FB">
        <w:rPr>
          <w:rStyle w:val="Emphasis"/>
          <w:i w:val="0"/>
          <w:iCs w:val="0"/>
        </w:rPr>
        <w:t xml:space="preserve">ssessment Summary of the </w:t>
      </w:r>
      <w:r w:rsidR="00F832FB" w:rsidRPr="00F832FB">
        <w:rPr>
          <w:rStyle w:val="Emphasis"/>
          <w:i w:val="0"/>
          <w:iCs w:val="0"/>
        </w:rPr>
        <w:t xml:space="preserve">south australian </w:t>
      </w:r>
      <w:r w:rsidR="00242588">
        <w:rPr>
          <w:rStyle w:val="Emphasis"/>
          <w:i w:val="0"/>
          <w:iCs w:val="0"/>
        </w:rPr>
        <w:t xml:space="preserve">(SA) </w:t>
      </w:r>
      <w:r w:rsidR="00F832FB" w:rsidRPr="00F832FB">
        <w:rPr>
          <w:rStyle w:val="Emphasis"/>
          <w:i w:val="0"/>
          <w:iCs w:val="0"/>
        </w:rPr>
        <w:t>lakes and coorong fishery</w:t>
      </w:r>
      <w:r w:rsidRPr="00F832FB">
        <w:rPr>
          <w:rStyle w:val="Emphasis"/>
          <w:i w:val="0"/>
          <w:iCs w:val="0"/>
        </w:rPr>
        <w:t xml:space="preserve"> </w:t>
      </w:r>
      <w:r>
        <w:rPr>
          <w:rStyle w:val="Emphasis"/>
          <w:i w:val="0"/>
          <w:iCs w:val="0"/>
        </w:rPr>
        <w:t>Against the Guidelines for the Ecologically Sustainable Management of Fisheries (2nd Edition), Consistent with the EPBC Act</w:t>
      </w:r>
      <w:bookmarkEnd w:id="2"/>
    </w:p>
    <w:tbl>
      <w:tblPr>
        <w:tblStyle w:val="TableGrid"/>
        <w:tblW w:w="5000" w:type="pct"/>
        <w:tblLook w:val="04A0" w:firstRow="1" w:lastRow="0" w:firstColumn="1" w:lastColumn="0" w:noHBand="0" w:noVBand="1"/>
      </w:tblPr>
      <w:tblGrid>
        <w:gridCol w:w="3115"/>
        <w:gridCol w:w="1558"/>
        <w:gridCol w:w="1555"/>
        <w:gridCol w:w="1848"/>
        <w:gridCol w:w="6710"/>
      </w:tblGrid>
      <w:tr w:rsidR="00AB194A" w:rsidRPr="002F0C8B" w14:paraId="5241E59E" w14:textId="77777777" w:rsidTr="006F49D1">
        <w:trPr>
          <w:cnfStyle w:val="100000000000" w:firstRow="1" w:lastRow="0" w:firstColumn="0" w:lastColumn="0" w:oddVBand="0" w:evenVBand="0" w:oddHBand="0" w:evenHBand="0" w:firstRowFirstColumn="0" w:firstRowLastColumn="0" w:lastRowFirstColumn="0" w:lastRowLastColumn="0"/>
        </w:trPr>
        <w:tc>
          <w:tcPr>
            <w:tcW w:w="1053" w:type="pct"/>
            <w:vAlign w:val="center"/>
          </w:tcPr>
          <w:p w14:paraId="0B78829B" w14:textId="0ED9E9F2" w:rsidR="00AB194A" w:rsidRPr="002F0C8B" w:rsidRDefault="00B97B40" w:rsidP="002F0C8B">
            <w:pPr>
              <w:spacing w:before="60" w:after="60" w:line="240" w:lineRule="auto"/>
              <w:jc w:val="center"/>
              <w:rPr>
                <w:rFonts w:cs="Arial"/>
                <w:b/>
                <w:sz w:val="20"/>
                <w:szCs w:val="20"/>
              </w:rPr>
            </w:pPr>
            <w:r w:rsidRPr="002F0C8B">
              <w:rPr>
                <w:rFonts w:cs="Arial"/>
                <w:b/>
                <w:sz w:val="20"/>
                <w:szCs w:val="20"/>
              </w:rPr>
              <w:t xml:space="preserve">Guidelines assessment </w:t>
            </w:r>
          </w:p>
        </w:tc>
        <w:tc>
          <w:tcPr>
            <w:tcW w:w="527" w:type="pct"/>
            <w:shd w:val="clear" w:color="auto" w:fill="92D050"/>
            <w:vAlign w:val="center"/>
          </w:tcPr>
          <w:p w14:paraId="29372550" w14:textId="77777777" w:rsidR="00AB194A" w:rsidRPr="002F0C8B" w:rsidRDefault="00AB194A" w:rsidP="002F0C8B">
            <w:pPr>
              <w:spacing w:before="60" w:after="60" w:line="240" w:lineRule="auto"/>
              <w:jc w:val="center"/>
              <w:rPr>
                <w:rFonts w:cs="Arial"/>
                <w:b/>
                <w:sz w:val="20"/>
                <w:szCs w:val="20"/>
              </w:rPr>
            </w:pPr>
            <w:r w:rsidRPr="002F0C8B">
              <w:rPr>
                <w:rFonts w:cs="Arial"/>
                <w:b/>
                <w:sz w:val="20"/>
                <w:szCs w:val="20"/>
              </w:rPr>
              <w:t>Meets</w:t>
            </w:r>
          </w:p>
        </w:tc>
        <w:tc>
          <w:tcPr>
            <w:tcW w:w="526" w:type="pct"/>
            <w:shd w:val="clear" w:color="auto" w:fill="FFC000"/>
            <w:vAlign w:val="center"/>
          </w:tcPr>
          <w:p w14:paraId="439F3FF6" w14:textId="77777777" w:rsidR="00AB194A" w:rsidRPr="002F0C8B" w:rsidRDefault="00AB194A" w:rsidP="002F0C8B">
            <w:pPr>
              <w:spacing w:before="60" w:after="60" w:line="240" w:lineRule="auto"/>
              <w:jc w:val="center"/>
              <w:rPr>
                <w:rFonts w:cs="Arial"/>
                <w:b/>
                <w:sz w:val="20"/>
                <w:szCs w:val="20"/>
              </w:rPr>
            </w:pPr>
            <w:r w:rsidRPr="002F0C8B">
              <w:rPr>
                <w:rFonts w:cs="Arial"/>
                <w:b/>
                <w:sz w:val="20"/>
                <w:szCs w:val="20"/>
              </w:rPr>
              <w:t>Partially meets</w:t>
            </w:r>
          </w:p>
        </w:tc>
        <w:tc>
          <w:tcPr>
            <w:tcW w:w="625" w:type="pct"/>
            <w:shd w:val="clear" w:color="auto" w:fill="FF0000"/>
            <w:vAlign w:val="center"/>
          </w:tcPr>
          <w:p w14:paraId="4F65884C" w14:textId="77777777" w:rsidR="00AB194A" w:rsidRPr="002F0C8B" w:rsidRDefault="00AB194A" w:rsidP="002F0C8B">
            <w:pPr>
              <w:spacing w:before="60" w:after="60" w:line="240" w:lineRule="auto"/>
              <w:jc w:val="center"/>
              <w:rPr>
                <w:rFonts w:cs="Arial"/>
                <w:b/>
                <w:sz w:val="20"/>
                <w:szCs w:val="20"/>
              </w:rPr>
            </w:pPr>
            <w:r w:rsidRPr="002F0C8B">
              <w:rPr>
                <w:rFonts w:cs="Arial"/>
                <w:b/>
                <w:sz w:val="20"/>
                <w:szCs w:val="20"/>
              </w:rPr>
              <w:t>Does not meet</w:t>
            </w:r>
          </w:p>
        </w:tc>
        <w:tc>
          <w:tcPr>
            <w:tcW w:w="2269" w:type="pct"/>
            <w:vAlign w:val="center"/>
          </w:tcPr>
          <w:p w14:paraId="052AB3D7" w14:textId="77777777" w:rsidR="00AB194A" w:rsidRPr="002F0C8B" w:rsidRDefault="00AB194A" w:rsidP="002F0C8B">
            <w:pPr>
              <w:spacing w:before="60" w:after="60" w:line="240" w:lineRule="auto"/>
              <w:jc w:val="center"/>
              <w:rPr>
                <w:rFonts w:cs="Arial"/>
                <w:b/>
                <w:sz w:val="20"/>
                <w:szCs w:val="20"/>
              </w:rPr>
            </w:pPr>
            <w:r w:rsidRPr="002F0C8B">
              <w:rPr>
                <w:rFonts w:cs="Arial"/>
                <w:b/>
                <w:sz w:val="20"/>
                <w:szCs w:val="20"/>
              </w:rPr>
              <w:t>Details</w:t>
            </w:r>
          </w:p>
        </w:tc>
      </w:tr>
      <w:tr w:rsidR="00AB194A" w:rsidRPr="002F0C8B" w14:paraId="1B656C43" w14:textId="77777777" w:rsidTr="006B37BE">
        <w:trPr>
          <w:cnfStyle w:val="000000100000" w:firstRow="0" w:lastRow="0" w:firstColumn="0" w:lastColumn="0" w:oddVBand="0" w:evenVBand="0" w:oddHBand="1" w:evenHBand="0" w:firstRowFirstColumn="0" w:firstRowLastColumn="0" w:lastRowFirstColumn="0" w:lastRowLastColumn="0"/>
        </w:trPr>
        <w:tc>
          <w:tcPr>
            <w:tcW w:w="1053" w:type="pct"/>
          </w:tcPr>
          <w:p w14:paraId="29382D6F" w14:textId="77777777" w:rsidR="00AB194A" w:rsidRPr="002F0C8B" w:rsidRDefault="00AB194A" w:rsidP="002F0C8B">
            <w:pPr>
              <w:spacing w:before="60" w:after="60" w:line="240" w:lineRule="auto"/>
              <w:rPr>
                <w:rFonts w:cs="Arial"/>
                <w:sz w:val="20"/>
                <w:szCs w:val="20"/>
              </w:rPr>
            </w:pPr>
            <w:r w:rsidRPr="002F0C8B">
              <w:rPr>
                <w:rFonts w:cs="Arial"/>
                <w:sz w:val="20"/>
                <w:szCs w:val="20"/>
              </w:rPr>
              <w:t>Management regime</w:t>
            </w:r>
          </w:p>
        </w:tc>
        <w:tc>
          <w:tcPr>
            <w:tcW w:w="527" w:type="pct"/>
            <w:shd w:val="clear" w:color="auto" w:fill="92D050"/>
          </w:tcPr>
          <w:p w14:paraId="6B33C294" w14:textId="399A18CC" w:rsidR="00AB194A" w:rsidRPr="002F0C8B" w:rsidRDefault="006B37BE" w:rsidP="002F0C8B">
            <w:pPr>
              <w:spacing w:before="60" w:after="60" w:line="240" w:lineRule="auto"/>
              <w:rPr>
                <w:rFonts w:cs="Arial"/>
                <w:sz w:val="20"/>
                <w:szCs w:val="20"/>
              </w:rPr>
            </w:pPr>
            <w:r>
              <w:rPr>
                <w:rFonts w:cs="Arial"/>
                <w:sz w:val="20"/>
                <w:szCs w:val="20"/>
              </w:rPr>
              <w:t>All met.</w:t>
            </w:r>
          </w:p>
        </w:tc>
        <w:tc>
          <w:tcPr>
            <w:tcW w:w="526" w:type="pct"/>
            <w:shd w:val="clear" w:color="auto" w:fill="auto"/>
          </w:tcPr>
          <w:p w14:paraId="3BBC9E01" w14:textId="77777777" w:rsidR="00AB194A" w:rsidRPr="002F0C8B" w:rsidRDefault="00AB194A" w:rsidP="002F0C8B">
            <w:pPr>
              <w:spacing w:before="60" w:after="60" w:line="240" w:lineRule="auto"/>
              <w:rPr>
                <w:rFonts w:cs="Arial"/>
                <w:sz w:val="20"/>
                <w:szCs w:val="20"/>
              </w:rPr>
            </w:pPr>
          </w:p>
        </w:tc>
        <w:tc>
          <w:tcPr>
            <w:tcW w:w="625" w:type="pct"/>
            <w:shd w:val="clear" w:color="auto" w:fill="auto"/>
          </w:tcPr>
          <w:p w14:paraId="4E06581E" w14:textId="77777777" w:rsidR="00AB194A" w:rsidRPr="002F0C8B" w:rsidRDefault="00AB194A" w:rsidP="002F0C8B">
            <w:pPr>
              <w:spacing w:before="60" w:after="60" w:line="240" w:lineRule="auto"/>
              <w:rPr>
                <w:rFonts w:cs="Arial"/>
                <w:sz w:val="20"/>
                <w:szCs w:val="20"/>
              </w:rPr>
            </w:pPr>
          </w:p>
        </w:tc>
        <w:tc>
          <w:tcPr>
            <w:tcW w:w="2269" w:type="pct"/>
          </w:tcPr>
          <w:p w14:paraId="646F42E0" w14:textId="3E9D918F" w:rsidR="00AB194A" w:rsidRPr="00CD6C73" w:rsidRDefault="00D578BB" w:rsidP="0094322F">
            <w:pPr>
              <w:spacing w:before="60" w:after="60" w:line="240" w:lineRule="auto"/>
              <w:rPr>
                <w:rFonts w:cs="Arial"/>
                <w:sz w:val="20"/>
                <w:szCs w:val="20"/>
              </w:rPr>
            </w:pPr>
            <w:r w:rsidRPr="00CD6C73">
              <w:rPr>
                <w:rFonts w:cs="Arial"/>
                <w:sz w:val="20"/>
                <w:szCs w:val="20"/>
              </w:rPr>
              <w:t>The management regime is well developed, precautiona</w:t>
            </w:r>
            <w:r w:rsidR="004172B8">
              <w:rPr>
                <w:rFonts w:cs="Arial"/>
                <w:sz w:val="20"/>
                <w:szCs w:val="20"/>
              </w:rPr>
              <w:t xml:space="preserve">ry, and effectively deals with </w:t>
            </w:r>
            <w:r w:rsidRPr="00CD6C73">
              <w:rPr>
                <w:rFonts w:cs="Arial"/>
                <w:sz w:val="20"/>
                <w:szCs w:val="20"/>
              </w:rPr>
              <w:t xml:space="preserve">uncertainties and risks. The fishery management plan </w:t>
            </w:r>
            <w:r w:rsidR="0094322F">
              <w:rPr>
                <w:rFonts w:cs="Arial"/>
                <w:sz w:val="20"/>
                <w:szCs w:val="20"/>
              </w:rPr>
              <w:t>has been reviewed</w:t>
            </w:r>
            <w:r w:rsidR="00CD6C73" w:rsidRPr="00CD6C73">
              <w:rPr>
                <w:rFonts w:cs="Arial"/>
                <w:sz w:val="20"/>
                <w:szCs w:val="20"/>
              </w:rPr>
              <w:t xml:space="preserve">. </w:t>
            </w:r>
            <w:r w:rsidRPr="00CD6C73">
              <w:rPr>
                <w:rFonts w:cs="Arial"/>
                <w:sz w:val="20"/>
                <w:szCs w:val="20"/>
              </w:rPr>
              <w:t xml:space="preserve">The management regime includes objectives, strategies, and performance measures. </w:t>
            </w:r>
            <w:r w:rsidR="00E53D02">
              <w:rPr>
                <w:rFonts w:cs="Arial"/>
                <w:sz w:val="20"/>
                <w:szCs w:val="20"/>
              </w:rPr>
              <w:t>Consultation</w:t>
            </w:r>
            <w:r w:rsidR="00CF6023">
              <w:rPr>
                <w:rFonts w:cs="Arial"/>
                <w:sz w:val="20"/>
                <w:szCs w:val="20"/>
              </w:rPr>
              <w:t xml:space="preserve"> is conducted</w:t>
            </w:r>
            <w:r w:rsidR="00E53D02">
              <w:rPr>
                <w:rFonts w:cs="Arial"/>
                <w:sz w:val="20"/>
                <w:szCs w:val="20"/>
              </w:rPr>
              <w:t xml:space="preserve"> with key stakeholders</w:t>
            </w:r>
            <w:r w:rsidR="00CF6023">
              <w:rPr>
                <w:rFonts w:cs="Arial"/>
                <w:sz w:val="20"/>
                <w:szCs w:val="20"/>
              </w:rPr>
              <w:t>.</w:t>
            </w:r>
          </w:p>
        </w:tc>
      </w:tr>
      <w:tr w:rsidR="00AB194A" w:rsidRPr="002F0C8B" w14:paraId="56282922" w14:textId="77777777" w:rsidTr="003171D9">
        <w:trPr>
          <w:cnfStyle w:val="000000010000" w:firstRow="0" w:lastRow="0" w:firstColumn="0" w:lastColumn="0" w:oddVBand="0" w:evenVBand="0" w:oddHBand="0" w:evenHBand="1" w:firstRowFirstColumn="0" w:firstRowLastColumn="0" w:lastRowFirstColumn="0" w:lastRowLastColumn="0"/>
        </w:trPr>
        <w:tc>
          <w:tcPr>
            <w:tcW w:w="1053" w:type="pct"/>
          </w:tcPr>
          <w:p w14:paraId="1CF6F480" w14:textId="77777777" w:rsidR="00AB194A" w:rsidRPr="002F0C8B" w:rsidRDefault="00AB194A" w:rsidP="002F0C8B">
            <w:pPr>
              <w:spacing w:before="60" w:after="60" w:line="240" w:lineRule="auto"/>
              <w:rPr>
                <w:rFonts w:cs="Arial"/>
                <w:sz w:val="20"/>
                <w:szCs w:val="20"/>
              </w:rPr>
            </w:pPr>
            <w:r w:rsidRPr="002F0C8B">
              <w:rPr>
                <w:rFonts w:cs="Arial"/>
                <w:sz w:val="20"/>
                <w:szCs w:val="20"/>
              </w:rPr>
              <w:t>Principle 1 (target stocks)</w:t>
            </w:r>
          </w:p>
        </w:tc>
        <w:tc>
          <w:tcPr>
            <w:tcW w:w="527" w:type="pct"/>
            <w:shd w:val="clear" w:color="auto" w:fill="92D050"/>
          </w:tcPr>
          <w:p w14:paraId="490E81C8" w14:textId="5AAA082C" w:rsidR="00AB194A" w:rsidRPr="002F0C8B" w:rsidRDefault="00986DBC" w:rsidP="001B5648">
            <w:pPr>
              <w:spacing w:before="60" w:after="60" w:line="240" w:lineRule="auto"/>
              <w:rPr>
                <w:rFonts w:cs="Arial"/>
                <w:sz w:val="20"/>
                <w:szCs w:val="20"/>
              </w:rPr>
            </w:pPr>
            <w:r>
              <w:rPr>
                <w:rFonts w:cs="Arial"/>
                <w:sz w:val="20"/>
                <w:szCs w:val="20"/>
              </w:rPr>
              <w:t xml:space="preserve">8 </w:t>
            </w:r>
            <w:r w:rsidR="001A1365">
              <w:rPr>
                <w:rFonts w:cs="Arial"/>
                <w:sz w:val="20"/>
                <w:szCs w:val="20"/>
              </w:rPr>
              <w:t xml:space="preserve">of </w:t>
            </w:r>
            <w:r w:rsidR="001B5648">
              <w:rPr>
                <w:rFonts w:cs="Arial"/>
                <w:sz w:val="20"/>
                <w:szCs w:val="20"/>
              </w:rPr>
              <w:t>11</w:t>
            </w:r>
            <w:r w:rsidR="00CB2FE9">
              <w:rPr>
                <w:rFonts w:cs="Arial"/>
                <w:sz w:val="20"/>
                <w:szCs w:val="20"/>
              </w:rPr>
              <w:t>.</w:t>
            </w:r>
          </w:p>
        </w:tc>
        <w:tc>
          <w:tcPr>
            <w:tcW w:w="526" w:type="pct"/>
            <w:shd w:val="clear" w:color="auto" w:fill="FFC000"/>
          </w:tcPr>
          <w:p w14:paraId="4C95A0BC" w14:textId="4808649D" w:rsidR="00AB194A" w:rsidRPr="002F0C8B" w:rsidRDefault="006E42D6" w:rsidP="009F2703">
            <w:pPr>
              <w:spacing w:before="60" w:after="60" w:line="240" w:lineRule="auto"/>
              <w:rPr>
                <w:rFonts w:cs="Arial"/>
                <w:sz w:val="20"/>
                <w:szCs w:val="20"/>
              </w:rPr>
            </w:pPr>
            <w:r>
              <w:rPr>
                <w:rFonts w:cs="Arial"/>
                <w:sz w:val="20"/>
                <w:szCs w:val="20"/>
              </w:rPr>
              <w:t xml:space="preserve">3 of </w:t>
            </w:r>
            <w:r w:rsidR="009F2703">
              <w:rPr>
                <w:rFonts w:cs="Arial"/>
                <w:sz w:val="20"/>
                <w:szCs w:val="20"/>
              </w:rPr>
              <w:t>11</w:t>
            </w:r>
            <w:r>
              <w:rPr>
                <w:rFonts w:cs="Arial"/>
                <w:sz w:val="20"/>
                <w:szCs w:val="20"/>
              </w:rPr>
              <w:t>.</w:t>
            </w:r>
          </w:p>
        </w:tc>
        <w:tc>
          <w:tcPr>
            <w:tcW w:w="625" w:type="pct"/>
            <w:shd w:val="clear" w:color="auto" w:fill="auto"/>
          </w:tcPr>
          <w:p w14:paraId="2344264A" w14:textId="1099A5AC" w:rsidR="00AB194A" w:rsidRPr="002B3C77" w:rsidRDefault="00AB194A" w:rsidP="004F18A6">
            <w:pPr>
              <w:spacing w:before="60" w:after="60" w:line="240" w:lineRule="auto"/>
              <w:rPr>
                <w:rFonts w:cs="Arial"/>
                <w:sz w:val="20"/>
                <w:szCs w:val="20"/>
              </w:rPr>
            </w:pPr>
          </w:p>
        </w:tc>
        <w:tc>
          <w:tcPr>
            <w:tcW w:w="2269" w:type="pct"/>
          </w:tcPr>
          <w:p w14:paraId="3144F1C0" w14:textId="626E5EF6" w:rsidR="005068B5" w:rsidRDefault="0032173B" w:rsidP="00507C81">
            <w:pPr>
              <w:spacing w:before="60" w:after="120" w:line="240" w:lineRule="auto"/>
              <w:rPr>
                <w:rFonts w:cs="Arial"/>
                <w:sz w:val="20"/>
                <w:szCs w:val="20"/>
              </w:rPr>
            </w:pPr>
            <w:r>
              <w:rPr>
                <w:rFonts w:cs="Arial"/>
                <w:sz w:val="20"/>
                <w:szCs w:val="20"/>
              </w:rPr>
              <w:t>Black Bream is overfished</w:t>
            </w:r>
            <w:r w:rsidR="004172B8">
              <w:rPr>
                <w:rFonts w:cs="Arial"/>
                <w:sz w:val="20"/>
                <w:szCs w:val="20"/>
              </w:rPr>
              <w:t xml:space="preserve"> (</w:t>
            </w:r>
            <w:r>
              <w:rPr>
                <w:rFonts w:cs="Arial"/>
                <w:sz w:val="20"/>
                <w:szCs w:val="20"/>
              </w:rPr>
              <w:t>temporary management measures are in place</w:t>
            </w:r>
            <w:r w:rsidR="004172B8">
              <w:rPr>
                <w:rFonts w:cs="Arial"/>
                <w:sz w:val="20"/>
                <w:szCs w:val="20"/>
              </w:rPr>
              <w:t>)</w:t>
            </w:r>
            <w:r>
              <w:rPr>
                <w:rFonts w:cs="Arial"/>
                <w:sz w:val="20"/>
                <w:szCs w:val="20"/>
              </w:rPr>
              <w:t xml:space="preserve">. </w:t>
            </w:r>
            <w:proofErr w:type="spellStart"/>
            <w:r w:rsidR="002B3C77" w:rsidRPr="0048076B">
              <w:rPr>
                <w:rFonts w:cs="Arial"/>
                <w:sz w:val="20"/>
                <w:szCs w:val="20"/>
              </w:rPr>
              <w:t>Yelloweye</w:t>
            </w:r>
            <w:proofErr w:type="spellEnd"/>
            <w:r w:rsidR="002B3C77" w:rsidRPr="0048076B">
              <w:rPr>
                <w:rFonts w:cs="Arial"/>
                <w:sz w:val="20"/>
                <w:szCs w:val="20"/>
              </w:rPr>
              <w:t xml:space="preserve"> </w:t>
            </w:r>
            <w:r w:rsidR="0030517F" w:rsidRPr="0048076B">
              <w:rPr>
                <w:rFonts w:cs="Arial"/>
                <w:sz w:val="20"/>
                <w:szCs w:val="20"/>
              </w:rPr>
              <w:t>Mullet, Pipi,</w:t>
            </w:r>
            <w:r w:rsidR="002B3C77" w:rsidRPr="0048076B">
              <w:rPr>
                <w:rFonts w:cs="Arial"/>
                <w:sz w:val="20"/>
                <w:szCs w:val="20"/>
              </w:rPr>
              <w:t xml:space="preserve"> and </w:t>
            </w:r>
            <w:r w:rsidR="0030517F" w:rsidRPr="0048076B">
              <w:rPr>
                <w:rFonts w:cs="Arial"/>
                <w:sz w:val="20"/>
                <w:szCs w:val="20"/>
              </w:rPr>
              <w:t>Golden Perch</w:t>
            </w:r>
            <w:r w:rsidR="00CF6023">
              <w:rPr>
                <w:rFonts w:cs="Arial"/>
                <w:sz w:val="20"/>
                <w:szCs w:val="20"/>
              </w:rPr>
              <w:t xml:space="preserve"> stocks are sustainable</w:t>
            </w:r>
            <w:r w:rsidR="002B3C77" w:rsidRPr="0048076B">
              <w:rPr>
                <w:rFonts w:cs="Arial"/>
                <w:sz w:val="20"/>
                <w:szCs w:val="20"/>
              </w:rPr>
              <w:t xml:space="preserve">. </w:t>
            </w:r>
            <w:r w:rsidR="0030517F" w:rsidRPr="0048076B">
              <w:rPr>
                <w:rFonts w:cs="Arial"/>
                <w:sz w:val="20"/>
                <w:szCs w:val="20"/>
              </w:rPr>
              <w:t>Greenback Flounder</w:t>
            </w:r>
            <w:r w:rsidR="002B3C77" w:rsidRPr="0048076B">
              <w:rPr>
                <w:rFonts w:cs="Arial"/>
                <w:sz w:val="20"/>
                <w:szCs w:val="20"/>
              </w:rPr>
              <w:t xml:space="preserve"> stocks are enviro</w:t>
            </w:r>
            <w:r w:rsidR="0048076B" w:rsidRPr="0048076B">
              <w:rPr>
                <w:rFonts w:cs="Arial"/>
                <w:sz w:val="20"/>
                <w:szCs w:val="20"/>
              </w:rPr>
              <w:t>nmentally limited</w:t>
            </w:r>
            <w:r w:rsidR="004172B8">
              <w:rPr>
                <w:rFonts w:cs="Arial"/>
                <w:sz w:val="20"/>
                <w:szCs w:val="20"/>
              </w:rPr>
              <w:t xml:space="preserve">. </w:t>
            </w:r>
            <w:r w:rsidR="00A76E66">
              <w:rPr>
                <w:rFonts w:cs="Arial"/>
                <w:sz w:val="20"/>
                <w:szCs w:val="20"/>
              </w:rPr>
              <w:t xml:space="preserve">Concerns continue </w:t>
            </w:r>
            <w:r w:rsidR="002B3C77" w:rsidRPr="0048076B">
              <w:rPr>
                <w:rFonts w:cs="Arial"/>
                <w:sz w:val="20"/>
                <w:szCs w:val="20"/>
              </w:rPr>
              <w:t xml:space="preserve">about </w:t>
            </w:r>
            <w:r w:rsidR="004172B8">
              <w:rPr>
                <w:rFonts w:cs="Arial"/>
                <w:sz w:val="20"/>
                <w:szCs w:val="20"/>
              </w:rPr>
              <w:t>discards of</w:t>
            </w:r>
            <w:r w:rsidR="002B3C77" w:rsidRPr="0048076B">
              <w:rPr>
                <w:rFonts w:cs="Arial"/>
                <w:sz w:val="20"/>
                <w:szCs w:val="20"/>
              </w:rPr>
              <w:t xml:space="preserve"> undersized </w:t>
            </w:r>
            <w:r w:rsidR="0030517F" w:rsidRPr="0048076B">
              <w:rPr>
                <w:rFonts w:cs="Arial"/>
                <w:sz w:val="20"/>
                <w:szCs w:val="20"/>
              </w:rPr>
              <w:t>Mulloway</w:t>
            </w:r>
            <w:r w:rsidR="002B3C77" w:rsidRPr="0048076B">
              <w:rPr>
                <w:rFonts w:cs="Arial"/>
                <w:sz w:val="20"/>
                <w:szCs w:val="20"/>
              </w:rPr>
              <w:t xml:space="preserve">. </w:t>
            </w:r>
          </w:p>
          <w:p w14:paraId="087D9E22" w14:textId="162052E6" w:rsidR="00AB194A" w:rsidRPr="002B3C77" w:rsidRDefault="002B3C77" w:rsidP="00F929E5">
            <w:pPr>
              <w:spacing w:before="60" w:after="60" w:line="240" w:lineRule="auto"/>
              <w:rPr>
                <w:rFonts w:cs="Arial"/>
                <w:sz w:val="20"/>
                <w:szCs w:val="20"/>
              </w:rPr>
            </w:pPr>
            <w:r w:rsidRPr="0048076B">
              <w:rPr>
                <w:rFonts w:cs="Arial"/>
                <w:sz w:val="20"/>
                <w:szCs w:val="20"/>
              </w:rPr>
              <w:t>Logbooks record catch and effort f</w:t>
            </w:r>
            <w:r w:rsidR="006E67F9">
              <w:rPr>
                <w:rFonts w:cs="Arial"/>
                <w:sz w:val="20"/>
                <w:szCs w:val="20"/>
              </w:rPr>
              <w:t xml:space="preserve">or target and </w:t>
            </w:r>
            <w:proofErr w:type="spellStart"/>
            <w:r w:rsidR="006E67F9">
              <w:rPr>
                <w:rFonts w:cs="Arial"/>
                <w:sz w:val="20"/>
                <w:szCs w:val="20"/>
              </w:rPr>
              <w:t>byproduct</w:t>
            </w:r>
            <w:proofErr w:type="spellEnd"/>
            <w:r w:rsidR="006E67F9">
              <w:rPr>
                <w:rFonts w:cs="Arial"/>
                <w:sz w:val="20"/>
                <w:szCs w:val="20"/>
              </w:rPr>
              <w:t xml:space="preserve"> species</w:t>
            </w:r>
            <w:r w:rsidR="00D31850">
              <w:rPr>
                <w:rFonts w:cs="Arial"/>
                <w:sz w:val="20"/>
                <w:szCs w:val="20"/>
              </w:rPr>
              <w:t xml:space="preserve">. </w:t>
            </w:r>
            <w:r w:rsidR="00A76E66">
              <w:rPr>
                <w:rFonts w:cs="Arial"/>
                <w:sz w:val="20"/>
                <w:szCs w:val="20"/>
              </w:rPr>
              <w:t>An</w:t>
            </w:r>
            <w:r w:rsidR="00F929E5">
              <w:rPr>
                <w:rFonts w:cs="Arial"/>
                <w:sz w:val="20"/>
                <w:szCs w:val="20"/>
              </w:rPr>
              <w:t> </w:t>
            </w:r>
            <w:r w:rsidR="00A76E66">
              <w:rPr>
                <w:rFonts w:cs="Arial"/>
                <w:sz w:val="20"/>
                <w:szCs w:val="20"/>
              </w:rPr>
              <w:t>e</w:t>
            </w:r>
            <w:r w:rsidR="006E67F9">
              <w:rPr>
                <w:rFonts w:cs="Arial"/>
                <w:sz w:val="20"/>
                <w:szCs w:val="20"/>
              </w:rPr>
              <w:t>lectronic re</w:t>
            </w:r>
            <w:r w:rsidR="000B307C">
              <w:rPr>
                <w:rFonts w:cs="Arial"/>
                <w:sz w:val="20"/>
                <w:szCs w:val="20"/>
              </w:rPr>
              <w:t xml:space="preserve">porting </w:t>
            </w:r>
            <w:r w:rsidR="00D74AF6">
              <w:rPr>
                <w:rFonts w:cs="Arial"/>
                <w:sz w:val="20"/>
                <w:szCs w:val="20"/>
              </w:rPr>
              <w:t>trial</w:t>
            </w:r>
            <w:r w:rsidR="000B307C">
              <w:rPr>
                <w:rFonts w:cs="Arial"/>
                <w:sz w:val="20"/>
                <w:szCs w:val="20"/>
              </w:rPr>
              <w:t xml:space="preserve"> has been developed.</w:t>
            </w:r>
            <w:r w:rsidRPr="0048076B">
              <w:rPr>
                <w:rFonts w:cs="Arial"/>
                <w:sz w:val="20"/>
                <w:szCs w:val="20"/>
              </w:rPr>
              <w:t xml:space="preserve"> </w:t>
            </w:r>
            <w:r w:rsidR="00D31850">
              <w:rPr>
                <w:rFonts w:cs="Arial"/>
                <w:sz w:val="20"/>
                <w:szCs w:val="20"/>
                <w:lang w:eastAsia="en-AU"/>
              </w:rPr>
              <w:t>R</w:t>
            </w:r>
            <w:r w:rsidRPr="0048076B">
              <w:rPr>
                <w:rFonts w:cs="Arial"/>
                <w:sz w:val="20"/>
                <w:szCs w:val="20"/>
              </w:rPr>
              <w:t xml:space="preserve">ecreational and </w:t>
            </w:r>
            <w:r w:rsidR="000B307C">
              <w:rPr>
                <w:rFonts w:cs="Arial"/>
                <w:sz w:val="20"/>
                <w:szCs w:val="20"/>
              </w:rPr>
              <w:t>Indigenous</w:t>
            </w:r>
            <w:r w:rsidRPr="0048076B">
              <w:rPr>
                <w:rFonts w:cs="Arial"/>
                <w:sz w:val="20"/>
                <w:szCs w:val="20"/>
              </w:rPr>
              <w:t xml:space="preserve"> </w:t>
            </w:r>
            <w:r w:rsidR="00D31850">
              <w:rPr>
                <w:rFonts w:cs="Arial"/>
                <w:sz w:val="20"/>
                <w:szCs w:val="20"/>
              </w:rPr>
              <w:t>take</w:t>
            </w:r>
            <w:r w:rsidRPr="0048076B">
              <w:rPr>
                <w:rFonts w:cs="Arial"/>
                <w:sz w:val="20"/>
                <w:szCs w:val="20"/>
              </w:rPr>
              <w:t xml:space="preserve"> </w:t>
            </w:r>
            <w:r w:rsidR="0048076B" w:rsidRPr="0048076B">
              <w:rPr>
                <w:rFonts w:cs="Arial"/>
                <w:sz w:val="20"/>
                <w:szCs w:val="20"/>
              </w:rPr>
              <w:t>is</w:t>
            </w:r>
            <w:r w:rsidRPr="0048076B">
              <w:rPr>
                <w:rFonts w:cs="Arial"/>
                <w:sz w:val="20"/>
                <w:szCs w:val="20"/>
              </w:rPr>
              <w:t xml:space="preserve"> considered low, and is limited by the resource allocation policy.</w:t>
            </w:r>
          </w:p>
        </w:tc>
      </w:tr>
      <w:tr w:rsidR="003171D9" w:rsidRPr="002F0C8B" w14:paraId="4DB69FFC" w14:textId="77777777" w:rsidTr="006F49D1">
        <w:trPr>
          <w:cnfStyle w:val="000000100000" w:firstRow="0" w:lastRow="0" w:firstColumn="0" w:lastColumn="0" w:oddVBand="0" w:evenVBand="0" w:oddHBand="1" w:evenHBand="0" w:firstRowFirstColumn="0" w:firstRowLastColumn="0" w:lastRowFirstColumn="0" w:lastRowLastColumn="0"/>
        </w:trPr>
        <w:tc>
          <w:tcPr>
            <w:tcW w:w="1053" w:type="pct"/>
          </w:tcPr>
          <w:p w14:paraId="5DBEF2B0" w14:textId="0E316BB0" w:rsidR="003171D9" w:rsidRPr="002F0C8B" w:rsidRDefault="003171D9" w:rsidP="003171D9">
            <w:pPr>
              <w:spacing w:before="60" w:after="60" w:line="240" w:lineRule="auto"/>
              <w:rPr>
                <w:rFonts w:cs="Arial"/>
                <w:sz w:val="20"/>
                <w:szCs w:val="20"/>
              </w:rPr>
            </w:pPr>
            <w:r w:rsidRPr="002F0C8B">
              <w:rPr>
                <w:rFonts w:cs="Arial"/>
                <w:sz w:val="20"/>
                <w:szCs w:val="20"/>
              </w:rPr>
              <w:t>Principle 2 (bycatch and TEPS)</w:t>
            </w:r>
          </w:p>
        </w:tc>
        <w:tc>
          <w:tcPr>
            <w:tcW w:w="527" w:type="pct"/>
            <w:shd w:val="clear" w:color="auto" w:fill="92D050"/>
          </w:tcPr>
          <w:p w14:paraId="01713504" w14:textId="45AE8FAF" w:rsidR="003171D9" w:rsidRPr="002F0C8B" w:rsidRDefault="003171D9">
            <w:pPr>
              <w:spacing w:before="60" w:after="60" w:line="240" w:lineRule="auto"/>
              <w:rPr>
                <w:rFonts w:cs="Arial"/>
                <w:sz w:val="20"/>
                <w:szCs w:val="20"/>
              </w:rPr>
            </w:pPr>
            <w:r>
              <w:rPr>
                <w:rFonts w:cs="Arial"/>
                <w:sz w:val="20"/>
                <w:szCs w:val="20"/>
              </w:rPr>
              <w:t xml:space="preserve">6 </w:t>
            </w:r>
            <w:r w:rsidR="006E42D6">
              <w:rPr>
                <w:rFonts w:cs="Arial"/>
                <w:sz w:val="20"/>
                <w:szCs w:val="20"/>
              </w:rPr>
              <w:t>of 12</w:t>
            </w:r>
            <w:r>
              <w:rPr>
                <w:rFonts w:cs="Arial"/>
                <w:sz w:val="20"/>
                <w:szCs w:val="20"/>
              </w:rPr>
              <w:t>.</w:t>
            </w:r>
          </w:p>
        </w:tc>
        <w:tc>
          <w:tcPr>
            <w:tcW w:w="526" w:type="pct"/>
            <w:shd w:val="clear" w:color="auto" w:fill="FFC000"/>
          </w:tcPr>
          <w:p w14:paraId="6F0B7D38" w14:textId="324353CD" w:rsidR="003171D9" w:rsidRPr="002F0C8B" w:rsidRDefault="006E42D6" w:rsidP="003171D9">
            <w:pPr>
              <w:spacing w:before="60" w:after="60" w:line="240" w:lineRule="auto"/>
              <w:rPr>
                <w:rFonts w:cs="Arial"/>
                <w:sz w:val="20"/>
                <w:szCs w:val="20"/>
              </w:rPr>
            </w:pPr>
            <w:r>
              <w:rPr>
                <w:rFonts w:cs="Arial"/>
                <w:sz w:val="20"/>
                <w:szCs w:val="20"/>
              </w:rPr>
              <w:t>5 of 12</w:t>
            </w:r>
            <w:r w:rsidR="003171D9">
              <w:rPr>
                <w:rFonts w:cs="Arial"/>
                <w:sz w:val="20"/>
                <w:szCs w:val="20"/>
              </w:rPr>
              <w:t>.</w:t>
            </w:r>
          </w:p>
        </w:tc>
        <w:tc>
          <w:tcPr>
            <w:tcW w:w="625" w:type="pct"/>
            <w:shd w:val="clear" w:color="auto" w:fill="FF0000"/>
          </w:tcPr>
          <w:p w14:paraId="26CFB1FA" w14:textId="54CAFE8B" w:rsidR="003171D9" w:rsidRPr="002F0C8B" w:rsidRDefault="006E42D6">
            <w:pPr>
              <w:spacing w:before="60" w:after="60" w:line="240" w:lineRule="auto"/>
              <w:rPr>
                <w:rFonts w:cs="Arial"/>
                <w:sz w:val="20"/>
                <w:szCs w:val="20"/>
              </w:rPr>
            </w:pPr>
            <w:r>
              <w:rPr>
                <w:rFonts w:cs="Arial"/>
                <w:sz w:val="20"/>
                <w:szCs w:val="20"/>
              </w:rPr>
              <w:t>1 of 12.</w:t>
            </w:r>
          </w:p>
        </w:tc>
        <w:tc>
          <w:tcPr>
            <w:tcW w:w="2269" w:type="pct"/>
          </w:tcPr>
          <w:p w14:paraId="5FC90DE5" w14:textId="0A242BD6" w:rsidR="00CE41C0" w:rsidRDefault="006E42D6" w:rsidP="00CE41C0">
            <w:pPr>
              <w:spacing w:before="60" w:after="120" w:line="240" w:lineRule="auto"/>
              <w:rPr>
                <w:rFonts w:cs="Arial"/>
                <w:sz w:val="20"/>
                <w:szCs w:val="20"/>
              </w:rPr>
            </w:pPr>
            <w:r>
              <w:rPr>
                <w:rFonts w:cs="Arial"/>
                <w:sz w:val="20"/>
                <w:szCs w:val="20"/>
              </w:rPr>
              <w:t>The fishery has an Ecological Risk Assessment scheduled for 2019.</w:t>
            </w:r>
          </w:p>
          <w:p w14:paraId="7DF9BCDF" w14:textId="0849113F" w:rsidR="00ED4EB8" w:rsidRPr="00BB0F89" w:rsidDel="00ED4EB8" w:rsidRDefault="006E42D6">
            <w:pPr>
              <w:spacing w:before="60" w:after="120" w:line="240" w:lineRule="auto"/>
              <w:rPr>
                <w:rFonts w:cs="Arial"/>
                <w:sz w:val="20"/>
                <w:szCs w:val="20"/>
              </w:rPr>
            </w:pPr>
            <w:r>
              <w:rPr>
                <w:rFonts w:cs="Arial"/>
                <w:sz w:val="20"/>
                <w:szCs w:val="20"/>
              </w:rPr>
              <w:t>While there is currently no mandatory reporting of bycatch (abundance and composition), t</w:t>
            </w:r>
            <w:r w:rsidR="003171D9" w:rsidRPr="00BB0F89">
              <w:rPr>
                <w:rFonts w:cs="Arial"/>
                <w:sz w:val="20"/>
                <w:szCs w:val="20"/>
              </w:rPr>
              <w:t xml:space="preserve">he </w:t>
            </w:r>
            <w:r w:rsidR="00CE41C0">
              <w:rPr>
                <w:rFonts w:cs="Arial"/>
                <w:sz w:val="20"/>
                <w:szCs w:val="20"/>
              </w:rPr>
              <w:t>effects of fishing</w:t>
            </w:r>
            <w:r w:rsidR="003171D9" w:rsidRPr="00BB0F89">
              <w:rPr>
                <w:rFonts w:cs="Arial"/>
                <w:sz w:val="20"/>
                <w:szCs w:val="20"/>
              </w:rPr>
              <w:t xml:space="preserve"> on bycatch species is considered low</w:t>
            </w:r>
            <w:r w:rsidR="003171D9">
              <w:rPr>
                <w:rFonts w:cs="Arial"/>
                <w:sz w:val="20"/>
                <w:szCs w:val="20"/>
              </w:rPr>
              <w:t xml:space="preserve"> generally</w:t>
            </w:r>
            <w:r w:rsidR="003171D9" w:rsidRPr="00BB0F89">
              <w:rPr>
                <w:rFonts w:cs="Arial"/>
                <w:sz w:val="20"/>
                <w:szCs w:val="20"/>
              </w:rPr>
              <w:t>.</w:t>
            </w:r>
          </w:p>
          <w:p w14:paraId="73E1AEAB" w14:textId="50D2EBA6" w:rsidR="003171D9" w:rsidRPr="00BB0F89" w:rsidRDefault="003171D9" w:rsidP="003171D9">
            <w:pPr>
              <w:spacing w:before="60" w:after="120" w:line="240" w:lineRule="auto"/>
              <w:rPr>
                <w:rFonts w:cs="Arial"/>
                <w:sz w:val="20"/>
                <w:szCs w:val="20"/>
              </w:rPr>
            </w:pPr>
            <w:r w:rsidRPr="0001243A">
              <w:rPr>
                <w:rFonts w:cs="Arial"/>
                <w:iCs/>
                <w:noProof/>
                <w:sz w:val="20"/>
                <w:szCs w:val="20"/>
              </w:rPr>
              <w:t>The Primary Industries and Regions South Australia (PIRSA)</w:t>
            </w:r>
            <w:r w:rsidRPr="0001243A">
              <w:rPr>
                <w:rFonts w:cs="Arial"/>
                <w:sz w:val="20"/>
                <w:szCs w:val="20"/>
              </w:rPr>
              <w:t>, t</w:t>
            </w:r>
            <w:r>
              <w:rPr>
                <w:rFonts w:cs="Arial"/>
                <w:sz w:val="20"/>
                <w:szCs w:val="20"/>
              </w:rPr>
              <w:t>he</w:t>
            </w:r>
            <w:r w:rsidRPr="00242588">
              <w:rPr>
                <w:rFonts w:cs="Arial"/>
                <w:sz w:val="20"/>
                <w:szCs w:val="20"/>
              </w:rPr>
              <w:t xml:space="preserve"> SA</w:t>
            </w:r>
            <w:r>
              <w:rPr>
                <w:rFonts w:cs="Arial"/>
                <w:sz w:val="20"/>
                <w:szCs w:val="20"/>
              </w:rPr>
              <w:t> </w:t>
            </w:r>
            <w:r w:rsidRPr="00242588">
              <w:rPr>
                <w:rFonts w:cs="Arial"/>
                <w:sz w:val="20"/>
                <w:szCs w:val="20"/>
              </w:rPr>
              <w:t>Research and Development Institute (SARDI)</w:t>
            </w:r>
            <w:r w:rsidRPr="00BB0F89">
              <w:rPr>
                <w:rFonts w:cs="Arial"/>
                <w:sz w:val="20"/>
                <w:szCs w:val="20"/>
              </w:rPr>
              <w:t xml:space="preserve"> and the Depa</w:t>
            </w:r>
            <w:r>
              <w:rPr>
                <w:rFonts w:cs="Arial"/>
                <w:sz w:val="20"/>
                <w:szCs w:val="20"/>
              </w:rPr>
              <w:t>rtment of Environment and Water, continue to work</w:t>
            </w:r>
            <w:r w:rsidRPr="00BB0F89">
              <w:rPr>
                <w:rFonts w:cs="Arial"/>
                <w:sz w:val="20"/>
                <w:szCs w:val="20"/>
              </w:rPr>
              <w:t xml:space="preserve"> with industry to implement appropriate mitigation measures for protected species. </w:t>
            </w:r>
          </w:p>
          <w:p w14:paraId="08EB80BE" w14:textId="26B9786D" w:rsidR="003171D9" w:rsidRPr="002F0C8B" w:rsidRDefault="003171D9" w:rsidP="003171D9">
            <w:pPr>
              <w:spacing w:before="60" w:after="60" w:line="240" w:lineRule="auto"/>
              <w:rPr>
                <w:rFonts w:cs="Arial"/>
                <w:sz w:val="20"/>
                <w:szCs w:val="20"/>
              </w:rPr>
            </w:pPr>
            <w:r w:rsidRPr="00BB0F89">
              <w:rPr>
                <w:rFonts w:cs="Arial"/>
                <w:sz w:val="20"/>
                <w:szCs w:val="20"/>
              </w:rPr>
              <w:t xml:space="preserve">Taking current management measures into consideration, the Department considers that it is unlikely that fishing activity in the fishery will cause serious or irreversible impact to the ecosystem and associated food chains. </w:t>
            </w:r>
          </w:p>
        </w:tc>
      </w:tr>
      <w:tr w:rsidR="003171D9" w:rsidRPr="002F0C8B" w14:paraId="77A7913F" w14:textId="77777777" w:rsidTr="00BE6877">
        <w:trPr>
          <w:cnfStyle w:val="000000010000" w:firstRow="0" w:lastRow="0" w:firstColumn="0" w:lastColumn="0" w:oddVBand="0" w:evenVBand="0" w:oddHBand="0" w:evenHBand="1" w:firstRowFirstColumn="0" w:firstRowLastColumn="0" w:lastRowFirstColumn="0" w:lastRowLastColumn="0"/>
        </w:trPr>
        <w:tc>
          <w:tcPr>
            <w:tcW w:w="1053" w:type="pct"/>
          </w:tcPr>
          <w:p w14:paraId="722471C4" w14:textId="77777777" w:rsidR="003171D9" w:rsidRPr="002F0C8B" w:rsidRDefault="003171D9" w:rsidP="003171D9">
            <w:pPr>
              <w:spacing w:before="60" w:after="60" w:line="240" w:lineRule="auto"/>
              <w:rPr>
                <w:rFonts w:cs="Arial"/>
                <w:sz w:val="20"/>
                <w:szCs w:val="20"/>
              </w:rPr>
            </w:pPr>
            <w:r w:rsidRPr="002F0C8B">
              <w:rPr>
                <w:rFonts w:cs="Arial"/>
                <w:sz w:val="20"/>
                <w:szCs w:val="20"/>
              </w:rPr>
              <w:t>Principle 2 (ecosystem impacts)</w:t>
            </w:r>
          </w:p>
        </w:tc>
        <w:tc>
          <w:tcPr>
            <w:tcW w:w="527" w:type="pct"/>
            <w:shd w:val="clear" w:color="auto" w:fill="92D050"/>
          </w:tcPr>
          <w:p w14:paraId="7B2D69A1" w14:textId="37AD5007" w:rsidR="003171D9" w:rsidRPr="002F0C8B" w:rsidRDefault="003171D9" w:rsidP="003171D9">
            <w:pPr>
              <w:spacing w:before="60" w:after="60" w:line="240" w:lineRule="auto"/>
              <w:rPr>
                <w:rFonts w:cs="Arial"/>
                <w:sz w:val="20"/>
                <w:szCs w:val="20"/>
              </w:rPr>
            </w:pPr>
            <w:r>
              <w:rPr>
                <w:rFonts w:cs="Arial"/>
                <w:sz w:val="20"/>
                <w:szCs w:val="20"/>
              </w:rPr>
              <w:t>All met.</w:t>
            </w:r>
          </w:p>
        </w:tc>
        <w:tc>
          <w:tcPr>
            <w:tcW w:w="526" w:type="pct"/>
            <w:shd w:val="clear" w:color="auto" w:fill="auto"/>
          </w:tcPr>
          <w:p w14:paraId="183A4864" w14:textId="77777777" w:rsidR="003171D9" w:rsidRPr="002F0C8B" w:rsidRDefault="003171D9" w:rsidP="003171D9">
            <w:pPr>
              <w:spacing w:before="60" w:after="60" w:line="240" w:lineRule="auto"/>
              <w:rPr>
                <w:rFonts w:cs="Arial"/>
                <w:sz w:val="20"/>
                <w:szCs w:val="20"/>
              </w:rPr>
            </w:pPr>
          </w:p>
        </w:tc>
        <w:tc>
          <w:tcPr>
            <w:tcW w:w="625" w:type="pct"/>
            <w:shd w:val="clear" w:color="auto" w:fill="auto"/>
          </w:tcPr>
          <w:p w14:paraId="0EF7E465" w14:textId="77777777" w:rsidR="003171D9" w:rsidRPr="002F0C8B" w:rsidRDefault="003171D9" w:rsidP="003171D9">
            <w:pPr>
              <w:spacing w:before="60" w:after="60" w:line="240" w:lineRule="auto"/>
              <w:rPr>
                <w:rFonts w:cs="Arial"/>
                <w:sz w:val="20"/>
                <w:szCs w:val="20"/>
              </w:rPr>
            </w:pPr>
          </w:p>
        </w:tc>
        <w:tc>
          <w:tcPr>
            <w:tcW w:w="2269" w:type="pct"/>
          </w:tcPr>
          <w:p w14:paraId="5701B5C8" w14:textId="24C6CD7A" w:rsidR="003171D9" w:rsidRPr="00762954" w:rsidRDefault="003171D9" w:rsidP="003171D9">
            <w:pPr>
              <w:spacing w:before="60" w:after="60" w:line="240" w:lineRule="auto"/>
              <w:rPr>
                <w:rFonts w:cs="Arial"/>
                <w:sz w:val="20"/>
                <w:szCs w:val="20"/>
              </w:rPr>
            </w:pPr>
            <w:r>
              <w:rPr>
                <w:rFonts w:cs="Arial"/>
                <w:sz w:val="20"/>
                <w:szCs w:val="20"/>
              </w:rPr>
              <w:t xml:space="preserve">A </w:t>
            </w:r>
            <w:r w:rsidRPr="00762954">
              <w:rPr>
                <w:rFonts w:cs="Arial"/>
                <w:sz w:val="20"/>
                <w:szCs w:val="20"/>
              </w:rPr>
              <w:t>risk assessment</w:t>
            </w:r>
            <w:r>
              <w:rPr>
                <w:rFonts w:cs="Arial"/>
                <w:sz w:val="20"/>
                <w:szCs w:val="20"/>
              </w:rPr>
              <w:t xml:space="preserve"> was conducted </w:t>
            </w:r>
            <w:r w:rsidRPr="00762954">
              <w:rPr>
                <w:rFonts w:cs="Arial"/>
                <w:sz w:val="20"/>
                <w:szCs w:val="20"/>
              </w:rPr>
              <w:t xml:space="preserve">for the Coorong and Lakes Alexandrina and Albert </w:t>
            </w:r>
            <w:proofErr w:type="spellStart"/>
            <w:r w:rsidRPr="00762954">
              <w:rPr>
                <w:rFonts w:cs="Arial"/>
                <w:sz w:val="20"/>
                <w:szCs w:val="20"/>
              </w:rPr>
              <w:t>Ramsar</w:t>
            </w:r>
            <w:proofErr w:type="spellEnd"/>
            <w:r w:rsidRPr="00762954">
              <w:rPr>
                <w:rFonts w:cs="Arial"/>
                <w:sz w:val="20"/>
                <w:szCs w:val="20"/>
              </w:rPr>
              <w:t xml:space="preserve"> wetland</w:t>
            </w:r>
            <w:r>
              <w:rPr>
                <w:rFonts w:cs="Arial"/>
                <w:sz w:val="20"/>
                <w:szCs w:val="20"/>
              </w:rPr>
              <w:t>,</w:t>
            </w:r>
            <w:r w:rsidRPr="00762954">
              <w:rPr>
                <w:rFonts w:cs="Arial"/>
                <w:sz w:val="20"/>
                <w:szCs w:val="20"/>
              </w:rPr>
              <w:t xml:space="preserve"> in which the fishery operates. The risks to the marine environment, including the </w:t>
            </w:r>
            <w:proofErr w:type="spellStart"/>
            <w:r w:rsidRPr="00762954">
              <w:rPr>
                <w:rFonts w:cs="Arial"/>
                <w:sz w:val="20"/>
                <w:szCs w:val="20"/>
              </w:rPr>
              <w:t>Ramsar</w:t>
            </w:r>
            <w:proofErr w:type="spellEnd"/>
            <w:r w:rsidRPr="00762954">
              <w:rPr>
                <w:rFonts w:cs="Arial"/>
                <w:sz w:val="20"/>
                <w:szCs w:val="20"/>
              </w:rPr>
              <w:t xml:space="preserve"> site, are considered low.</w:t>
            </w:r>
          </w:p>
        </w:tc>
      </w:tr>
    </w:tbl>
    <w:p w14:paraId="2531EAE5" w14:textId="77777777" w:rsidR="00C4192E" w:rsidRDefault="00C4192E">
      <w:r>
        <w:br w:type="page"/>
      </w:r>
    </w:p>
    <w:tbl>
      <w:tblPr>
        <w:tblStyle w:val="TableGrid"/>
        <w:tblW w:w="5000" w:type="pct"/>
        <w:tblLook w:val="04A0" w:firstRow="1" w:lastRow="0" w:firstColumn="1" w:lastColumn="0" w:noHBand="0" w:noVBand="1"/>
      </w:tblPr>
      <w:tblGrid>
        <w:gridCol w:w="3115"/>
        <w:gridCol w:w="1558"/>
        <w:gridCol w:w="1555"/>
        <w:gridCol w:w="1848"/>
        <w:gridCol w:w="6710"/>
      </w:tblGrid>
      <w:tr w:rsidR="003171D9" w:rsidRPr="002F0C8B" w14:paraId="14FFCC4D" w14:textId="77777777" w:rsidTr="006F49D1">
        <w:trPr>
          <w:cnfStyle w:val="100000000000" w:firstRow="1" w:lastRow="0" w:firstColumn="0" w:lastColumn="0" w:oddVBand="0" w:evenVBand="0" w:oddHBand="0" w:evenHBand="0" w:firstRowFirstColumn="0" w:firstRowLastColumn="0" w:lastRowFirstColumn="0" w:lastRowLastColumn="0"/>
        </w:trPr>
        <w:tc>
          <w:tcPr>
            <w:tcW w:w="1053" w:type="pct"/>
            <w:vAlign w:val="center"/>
          </w:tcPr>
          <w:p w14:paraId="4D7DC563" w14:textId="4F08F1D2" w:rsidR="003171D9" w:rsidRPr="002F0C8B" w:rsidRDefault="003171D9" w:rsidP="003171D9">
            <w:pPr>
              <w:spacing w:before="60" w:after="60" w:line="240" w:lineRule="auto"/>
              <w:jc w:val="center"/>
              <w:rPr>
                <w:rFonts w:cs="Arial"/>
                <w:b/>
                <w:sz w:val="20"/>
                <w:szCs w:val="20"/>
              </w:rPr>
            </w:pPr>
            <w:r w:rsidRPr="002F0C8B">
              <w:rPr>
                <w:rFonts w:cs="Arial"/>
                <w:b/>
                <w:sz w:val="20"/>
                <w:szCs w:val="20"/>
              </w:rPr>
              <w:lastRenderedPageBreak/>
              <w:t>EPBC requirements</w:t>
            </w:r>
          </w:p>
        </w:tc>
        <w:tc>
          <w:tcPr>
            <w:tcW w:w="527" w:type="pct"/>
            <w:shd w:val="clear" w:color="auto" w:fill="92D050"/>
            <w:vAlign w:val="center"/>
          </w:tcPr>
          <w:p w14:paraId="6D0A4838" w14:textId="77777777" w:rsidR="003171D9" w:rsidRPr="002F0C8B" w:rsidRDefault="003171D9" w:rsidP="003171D9">
            <w:pPr>
              <w:spacing w:before="60" w:after="60" w:line="240" w:lineRule="auto"/>
              <w:jc w:val="center"/>
              <w:rPr>
                <w:rFonts w:cs="Arial"/>
                <w:b/>
                <w:sz w:val="20"/>
                <w:szCs w:val="20"/>
              </w:rPr>
            </w:pPr>
            <w:r w:rsidRPr="002F0C8B">
              <w:rPr>
                <w:rFonts w:cs="Arial"/>
                <w:b/>
                <w:sz w:val="20"/>
                <w:szCs w:val="20"/>
              </w:rPr>
              <w:t>Meets</w:t>
            </w:r>
          </w:p>
        </w:tc>
        <w:tc>
          <w:tcPr>
            <w:tcW w:w="526" w:type="pct"/>
            <w:shd w:val="clear" w:color="auto" w:fill="FFC000"/>
            <w:vAlign w:val="center"/>
          </w:tcPr>
          <w:p w14:paraId="3E8183B4" w14:textId="77777777" w:rsidR="003171D9" w:rsidRPr="002F0C8B" w:rsidRDefault="003171D9" w:rsidP="003171D9">
            <w:pPr>
              <w:spacing w:before="60" w:after="60" w:line="240" w:lineRule="auto"/>
              <w:jc w:val="center"/>
              <w:rPr>
                <w:rFonts w:cs="Arial"/>
                <w:b/>
                <w:sz w:val="20"/>
                <w:szCs w:val="20"/>
              </w:rPr>
            </w:pPr>
            <w:r w:rsidRPr="002F0C8B">
              <w:rPr>
                <w:rFonts w:cs="Arial"/>
                <w:b/>
                <w:sz w:val="20"/>
                <w:szCs w:val="20"/>
              </w:rPr>
              <w:t>Partially meets</w:t>
            </w:r>
          </w:p>
        </w:tc>
        <w:tc>
          <w:tcPr>
            <w:tcW w:w="625" w:type="pct"/>
            <w:shd w:val="clear" w:color="auto" w:fill="FF0000"/>
            <w:vAlign w:val="center"/>
          </w:tcPr>
          <w:p w14:paraId="09A677DF" w14:textId="77777777" w:rsidR="003171D9" w:rsidRPr="002F0C8B" w:rsidRDefault="003171D9" w:rsidP="003171D9">
            <w:pPr>
              <w:spacing w:before="60" w:after="60" w:line="240" w:lineRule="auto"/>
              <w:jc w:val="center"/>
              <w:rPr>
                <w:rFonts w:cs="Arial"/>
                <w:b/>
                <w:sz w:val="20"/>
                <w:szCs w:val="20"/>
              </w:rPr>
            </w:pPr>
            <w:r w:rsidRPr="002F0C8B">
              <w:rPr>
                <w:rFonts w:cs="Arial"/>
                <w:b/>
                <w:sz w:val="20"/>
                <w:szCs w:val="20"/>
              </w:rPr>
              <w:t>Does not meet</w:t>
            </w:r>
          </w:p>
        </w:tc>
        <w:tc>
          <w:tcPr>
            <w:tcW w:w="2269" w:type="pct"/>
            <w:vAlign w:val="center"/>
          </w:tcPr>
          <w:p w14:paraId="52515391" w14:textId="77777777" w:rsidR="003171D9" w:rsidRPr="002F0C8B" w:rsidRDefault="003171D9" w:rsidP="003171D9">
            <w:pPr>
              <w:spacing w:before="60" w:after="60" w:line="240" w:lineRule="auto"/>
              <w:jc w:val="center"/>
              <w:rPr>
                <w:rFonts w:cs="Arial"/>
                <w:b/>
                <w:sz w:val="20"/>
                <w:szCs w:val="20"/>
              </w:rPr>
            </w:pPr>
            <w:r w:rsidRPr="002F0C8B">
              <w:rPr>
                <w:rFonts w:cs="Arial"/>
                <w:b/>
                <w:sz w:val="20"/>
                <w:szCs w:val="20"/>
              </w:rPr>
              <w:t>Details</w:t>
            </w:r>
          </w:p>
        </w:tc>
      </w:tr>
      <w:tr w:rsidR="003171D9" w:rsidRPr="002F0C8B" w14:paraId="288C0458" w14:textId="77777777" w:rsidTr="00E962C4">
        <w:trPr>
          <w:cnfStyle w:val="000000100000" w:firstRow="0" w:lastRow="0" w:firstColumn="0" w:lastColumn="0" w:oddVBand="0" w:evenVBand="0" w:oddHBand="1" w:evenHBand="0" w:firstRowFirstColumn="0" w:firstRowLastColumn="0" w:lastRowFirstColumn="0" w:lastRowLastColumn="0"/>
        </w:trPr>
        <w:tc>
          <w:tcPr>
            <w:tcW w:w="1053" w:type="pct"/>
          </w:tcPr>
          <w:p w14:paraId="3A69EF13" w14:textId="77777777" w:rsidR="003171D9" w:rsidRPr="002F0C8B" w:rsidRDefault="003171D9" w:rsidP="003171D9">
            <w:pPr>
              <w:spacing w:before="60" w:after="60" w:line="240" w:lineRule="auto"/>
              <w:rPr>
                <w:rFonts w:cs="Arial"/>
                <w:sz w:val="20"/>
                <w:szCs w:val="20"/>
              </w:rPr>
            </w:pPr>
            <w:r w:rsidRPr="002F0C8B">
              <w:rPr>
                <w:rFonts w:cs="Arial"/>
                <w:sz w:val="20"/>
                <w:szCs w:val="20"/>
              </w:rPr>
              <w:t>Part 12</w:t>
            </w:r>
          </w:p>
        </w:tc>
        <w:tc>
          <w:tcPr>
            <w:tcW w:w="527" w:type="pct"/>
            <w:shd w:val="clear" w:color="auto" w:fill="auto"/>
          </w:tcPr>
          <w:p w14:paraId="0D057530" w14:textId="447B6D71" w:rsidR="003171D9" w:rsidRPr="002F0C8B" w:rsidRDefault="00AA2EE2" w:rsidP="003171D9">
            <w:pPr>
              <w:spacing w:before="60" w:after="60" w:line="240" w:lineRule="auto"/>
              <w:rPr>
                <w:rFonts w:cs="Arial"/>
                <w:sz w:val="20"/>
                <w:szCs w:val="20"/>
              </w:rPr>
            </w:pPr>
            <w:r>
              <w:rPr>
                <w:rFonts w:cs="Arial"/>
                <w:sz w:val="20"/>
                <w:szCs w:val="20"/>
              </w:rPr>
              <w:t>N/A</w:t>
            </w:r>
          </w:p>
        </w:tc>
        <w:tc>
          <w:tcPr>
            <w:tcW w:w="526" w:type="pct"/>
            <w:shd w:val="clear" w:color="auto" w:fill="auto"/>
          </w:tcPr>
          <w:p w14:paraId="256D5847" w14:textId="77777777" w:rsidR="003171D9" w:rsidRPr="002F0C8B" w:rsidRDefault="003171D9" w:rsidP="003171D9">
            <w:pPr>
              <w:spacing w:before="60" w:after="60" w:line="240" w:lineRule="auto"/>
              <w:rPr>
                <w:rFonts w:cs="Arial"/>
                <w:sz w:val="20"/>
                <w:szCs w:val="20"/>
              </w:rPr>
            </w:pPr>
          </w:p>
        </w:tc>
        <w:tc>
          <w:tcPr>
            <w:tcW w:w="625" w:type="pct"/>
            <w:shd w:val="clear" w:color="auto" w:fill="auto"/>
          </w:tcPr>
          <w:p w14:paraId="6EE06B37" w14:textId="77777777" w:rsidR="003171D9" w:rsidRPr="002F0C8B" w:rsidRDefault="003171D9" w:rsidP="003171D9">
            <w:pPr>
              <w:spacing w:before="60" w:after="60" w:line="240" w:lineRule="auto"/>
              <w:rPr>
                <w:rFonts w:cs="Arial"/>
                <w:sz w:val="20"/>
                <w:szCs w:val="20"/>
              </w:rPr>
            </w:pPr>
          </w:p>
        </w:tc>
        <w:tc>
          <w:tcPr>
            <w:tcW w:w="2269" w:type="pct"/>
          </w:tcPr>
          <w:p w14:paraId="3B613605" w14:textId="0508B2B5" w:rsidR="003171D9" w:rsidRDefault="003171D9" w:rsidP="003171D9">
            <w:pPr>
              <w:spacing w:after="360" w:line="240" w:lineRule="auto"/>
              <w:contextualSpacing/>
              <w:rPr>
                <w:rFonts w:cs="Arial"/>
                <w:sz w:val="20"/>
                <w:szCs w:val="20"/>
              </w:rPr>
            </w:pPr>
            <w:r w:rsidRPr="00222550">
              <w:rPr>
                <w:rFonts w:cs="Arial"/>
                <w:sz w:val="20"/>
                <w:szCs w:val="20"/>
              </w:rPr>
              <w:t xml:space="preserve">The fishery </w:t>
            </w:r>
            <w:r w:rsidRPr="00222550">
              <w:rPr>
                <w:rFonts w:cs="Arial"/>
                <w:bCs/>
                <w:sz w:val="20"/>
                <w:szCs w:val="20"/>
              </w:rPr>
              <w:t>operates</w:t>
            </w:r>
            <w:r w:rsidRPr="00222550">
              <w:rPr>
                <w:rFonts w:cs="Arial"/>
                <w:sz w:val="20"/>
                <w:szCs w:val="20"/>
              </w:rPr>
              <w:t xml:space="preserve"> in state waters, and therefore will not </w:t>
            </w:r>
            <w:r w:rsidR="001134F6" w:rsidRPr="00222550">
              <w:rPr>
                <w:rFonts w:cs="Arial"/>
                <w:sz w:val="20"/>
                <w:szCs w:val="20"/>
              </w:rPr>
              <w:t>affect</w:t>
            </w:r>
            <w:r w:rsidRPr="00222550">
              <w:rPr>
                <w:rFonts w:cs="Arial"/>
                <w:sz w:val="20"/>
                <w:szCs w:val="20"/>
              </w:rPr>
              <w:t xml:space="preserve"> Commonwealth Marine Bioregional Plans.</w:t>
            </w:r>
          </w:p>
          <w:p w14:paraId="327E0B80" w14:textId="1B623C87" w:rsidR="003171D9" w:rsidRPr="002F0C8B" w:rsidRDefault="003171D9" w:rsidP="003171D9">
            <w:pPr>
              <w:spacing w:after="360" w:line="240" w:lineRule="auto"/>
              <w:contextualSpacing/>
              <w:rPr>
                <w:rFonts w:cs="Arial"/>
                <w:sz w:val="20"/>
                <w:szCs w:val="20"/>
              </w:rPr>
            </w:pPr>
          </w:p>
        </w:tc>
      </w:tr>
      <w:tr w:rsidR="003171D9" w:rsidRPr="002F0C8B" w14:paraId="506B6990" w14:textId="77777777" w:rsidTr="007D4B2E">
        <w:trPr>
          <w:cnfStyle w:val="000000010000" w:firstRow="0" w:lastRow="0" w:firstColumn="0" w:lastColumn="0" w:oddVBand="0" w:evenVBand="0" w:oddHBand="0" w:evenHBand="1" w:firstRowFirstColumn="0" w:firstRowLastColumn="0" w:lastRowFirstColumn="0" w:lastRowLastColumn="0"/>
        </w:trPr>
        <w:tc>
          <w:tcPr>
            <w:tcW w:w="1053" w:type="pct"/>
          </w:tcPr>
          <w:p w14:paraId="1E8F6B74" w14:textId="77777777" w:rsidR="003171D9" w:rsidRPr="002F0C8B" w:rsidRDefault="003171D9" w:rsidP="003171D9">
            <w:pPr>
              <w:spacing w:before="60" w:after="60" w:line="240" w:lineRule="auto"/>
              <w:rPr>
                <w:rFonts w:cs="Arial"/>
                <w:sz w:val="20"/>
                <w:szCs w:val="20"/>
              </w:rPr>
            </w:pPr>
            <w:r w:rsidRPr="002F0C8B">
              <w:rPr>
                <w:rFonts w:cs="Arial"/>
                <w:sz w:val="20"/>
                <w:szCs w:val="20"/>
              </w:rPr>
              <w:t>Part 13</w:t>
            </w:r>
          </w:p>
        </w:tc>
        <w:tc>
          <w:tcPr>
            <w:tcW w:w="527" w:type="pct"/>
            <w:shd w:val="clear" w:color="auto" w:fill="auto"/>
          </w:tcPr>
          <w:p w14:paraId="7F19FF8D" w14:textId="7A653A90" w:rsidR="003171D9" w:rsidRPr="002F0C8B" w:rsidRDefault="00AA2EE2" w:rsidP="003171D9">
            <w:pPr>
              <w:spacing w:before="60" w:after="60" w:line="240" w:lineRule="auto"/>
              <w:rPr>
                <w:rFonts w:cs="Arial"/>
                <w:sz w:val="20"/>
                <w:szCs w:val="20"/>
              </w:rPr>
            </w:pPr>
            <w:r>
              <w:rPr>
                <w:rFonts w:cs="Arial"/>
                <w:sz w:val="20"/>
                <w:szCs w:val="20"/>
              </w:rPr>
              <w:t>N/A</w:t>
            </w:r>
          </w:p>
        </w:tc>
        <w:tc>
          <w:tcPr>
            <w:tcW w:w="526" w:type="pct"/>
            <w:shd w:val="clear" w:color="auto" w:fill="auto"/>
          </w:tcPr>
          <w:p w14:paraId="236DD031" w14:textId="77777777" w:rsidR="003171D9" w:rsidRPr="002F0C8B" w:rsidRDefault="003171D9" w:rsidP="003171D9">
            <w:pPr>
              <w:spacing w:before="60" w:after="60" w:line="240" w:lineRule="auto"/>
              <w:rPr>
                <w:rFonts w:cs="Arial"/>
                <w:sz w:val="20"/>
                <w:szCs w:val="20"/>
              </w:rPr>
            </w:pPr>
          </w:p>
        </w:tc>
        <w:tc>
          <w:tcPr>
            <w:tcW w:w="625" w:type="pct"/>
            <w:shd w:val="clear" w:color="auto" w:fill="auto"/>
          </w:tcPr>
          <w:p w14:paraId="46D8A6F7" w14:textId="77777777" w:rsidR="003171D9" w:rsidRPr="002F0C8B" w:rsidRDefault="003171D9" w:rsidP="003171D9">
            <w:pPr>
              <w:spacing w:before="60" w:after="60" w:line="240" w:lineRule="auto"/>
              <w:rPr>
                <w:rFonts w:cs="Arial"/>
                <w:sz w:val="20"/>
                <w:szCs w:val="20"/>
              </w:rPr>
            </w:pPr>
          </w:p>
        </w:tc>
        <w:tc>
          <w:tcPr>
            <w:tcW w:w="2269" w:type="pct"/>
          </w:tcPr>
          <w:p w14:paraId="008A304B" w14:textId="34E02988" w:rsidR="003171D9" w:rsidRPr="002F0C8B" w:rsidRDefault="003171D9" w:rsidP="003171D9">
            <w:pPr>
              <w:spacing w:after="120" w:line="240" w:lineRule="auto"/>
              <w:rPr>
                <w:rFonts w:cs="Arial"/>
                <w:sz w:val="20"/>
                <w:szCs w:val="20"/>
              </w:rPr>
            </w:pPr>
            <w:r w:rsidRPr="00222550">
              <w:rPr>
                <w:rFonts w:cs="Arial"/>
                <w:sz w:val="20"/>
                <w:szCs w:val="20"/>
              </w:rPr>
              <w:t xml:space="preserve">Part 13 is not required, as </w:t>
            </w:r>
            <w:r>
              <w:rPr>
                <w:rFonts w:cs="Arial"/>
                <w:sz w:val="20"/>
                <w:szCs w:val="20"/>
              </w:rPr>
              <w:t xml:space="preserve">the </w:t>
            </w:r>
            <w:r w:rsidRPr="00222550">
              <w:rPr>
                <w:rFonts w:cs="Arial"/>
                <w:sz w:val="20"/>
                <w:szCs w:val="20"/>
              </w:rPr>
              <w:t>fishery only operates in state waters.</w:t>
            </w:r>
          </w:p>
        </w:tc>
      </w:tr>
      <w:tr w:rsidR="003171D9" w:rsidRPr="002F0C8B" w14:paraId="22B413FF" w14:textId="77777777" w:rsidTr="007D4B2E">
        <w:trPr>
          <w:cnfStyle w:val="000000100000" w:firstRow="0" w:lastRow="0" w:firstColumn="0" w:lastColumn="0" w:oddVBand="0" w:evenVBand="0" w:oddHBand="1" w:evenHBand="0" w:firstRowFirstColumn="0" w:firstRowLastColumn="0" w:lastRowFirstColumn="0" w:lastRowLastColumn="0"/>
        </w:trPr>
        <w:tc>
          <w:tcPr>
            <w:tcW w:w="1053" w:type="pct"/>
          </w:tcPr>
          <w:p w14:paraId="43BD9B9F" w14:textId="77777777" w:rsidR="003171D9" w:rsidRPr="002F0C8B" w:rsidRDefault="003171D9" w:rsidP="003171D9">
            <w:pPr>
              <w:spacing w:before="60" w:after="60" w:line="240" w:lineRule="auto"/>
              <w:rPr>
                <w:rFonts w:cs="Arial"/>
                <w:sz w:val="20"/>
                <w:szCs w:val="20"/>
              </w:rPr>
            </w:pPr>
            <w:r w:rsidRPr="002F0C8B">
              <w:rPr>
                <w:rFonts w:cs="Arial"/>
                <w:sz w:val="20"/>
                <w:szCs w:val="20"/>
              </w:rPr>
              <w:t>Part 13A</w:t>
            </w:r>
          </w:p>
        </w:tc>
        <w:tc>
          <w:tcPr>
            <w:tcW w:w="527" w:type="pct"/>
            <w:shd w:val="clear" w:color="auto" w:fill="92D050"/>
          </w:tcPr>
          <w:p w14:paraId="5C07EDB0" w14:textId="768A8FDE" w:rsidR="003171D9" w:rsidRPr="002F0C8B" w:rsidRDefault="00F70D1B" w:rsidP="003171D9">
            <w:pPr>
              <w:spacing w:before="60" w:after="60" w:line="240" w:lineRule="auto"/>
              <w:rPr>
                <w:rFonts w:cs="Arial"/>
                <w:sz w:val="20"/>
                <w:szCs w:val="20"/>
              </w:rPr>
            </w:pPr>
            <w:r>
              <w:rPr>
                <w:rFonts w:cs="Arial"/>
                <w:sz w:val="20"/>
                <w:szCs w:val="20"/>
              </w:rPr>
              <w:t>13 met</w:t>
            </w:r>
          </w:p>
        </w:tc>
        <w:tc>
          <w:tcPr>
            <w:tcW w:w="526" w:type="pct"/>
            <w:shd w:val="clear" w:color="auto" w:fill="FFC000"/>
          </w:tcPr>
          <w:p w14:paraId="37366B5B" w14:textId="55FE7600" w:rsidR="003171D9" w:rsidRPr="002F0C8B" w:rsidRDefault="00F70D1B">
            <w:pPr>
              <w:spacing w:before="60" w:after="60" w:line="240" w:lineRule="auto"/>
              <w:rPr>
                <w:rFonts w:cs="Arial"/>
                <w:sz w:val="20"/>
                <w:szCs w:val="20"/>
              </w:rPr>
            </w:pPr>
            <w:r>
              <w:rPr>
                <w:rFonts w:cs="Arial"/>
                <w:sz w:val="20"/>
                <w:szCs w:val="20"/>
              </w:rPr>
              <w:t>1</w:t>
            </w:r>
          </w:p>
        </w:tc>
        <w:tc>
          <w:tcPr>
            <w:tcW w:w="625" w:type="pct"/>
            <w:shd w:val="clear" w:color="auto" w:fill="auto"/>
          </w:tcPr>
          <w:p w14:paraId="3DC1438C" w14:textId="0AAB240A" w:rsidR="003171D9" w:rsidRPr="002F0C8B" w:rsidRDefault="008C3053" w:rsidP="003171D9">
            <w:pPr>
              <w:spacing w:before="60" w:after="60" w:line="240" w:lineRule="auto"/>
              <w:rPr>
                <w:rFonts w:cs="Arial"/>
                <w:sz w:val="20"/>
                <w:szCs w:val="20"/>
              </w:rPr>
            </w:pPr>
            <w:r>
              <w:rPr>
                <w:rFonts w:cs="Arial"/>
                <w:sz w:val="20"/>
                <w:szCs w:val="20"/>
              </w:rPr>
              <w:t>5 N/a.</w:t>
            </w:r>
          </w:p>
        </w:tc>
        <w:tc>
          <w:tcPr>
            <w:tcW w:w="2269" w:type="pct"/>
          </w:tcPr>
          <w:p w14:paraId="3A492242" w14:textId="44C62C2D" w:rsidR="003171D9" w:rsidRPr="002F0C8B" w:rsidRDefault="003171D9" w:rsidP="003171D9">
            <w:pPr>
              <w:spacing w:before="60" w:after="60" w:line="240" w:lineRule="auto"/>
              <w:rPr>
                <w:rFonts w:cs="Arial"/>
                <w:sz w:val="20"/>
                <w:szCs w:val="20"/>
              </w:rPr>
            </w:pPr>
            <w:r>
              <w:rPr>
                <w:rFonts w:cs="Arial"/>
                <w:sz w:val="20"/>
                <w:szCs w:val="20"/>
              </w:rPr>
              <w:t>Continuation of specific management measures for the monitoring of Black Bream stocks (overfished) is required.</w:t>
            </w:r>
          </w:p>
        </w:tc>
      </w:tr>
      <w:tr w:rsidR="003171D9" w:rsidRPr="002F0C8B" w14:paraId="3E17CDF2" w14:textId="77777777" w:rsidTr="00F929E5">
        <w:trPr>
          <w:cnfStyle w:val="000000010000" w:firstRow="0" w:lastRow="0" w:firstColumn="0" w:lastColumn="0" w:oddVBand="0" w:evenVBand="0" w:oddHBand="0" w:evenHBand="1" w:firstRowFirstColumn="0" w:firstRowLastColumn="0" w:lastRowFirstColumn="0" w:lastRowLastColumn="0"/>
        </w:trPr>
        <w:tc>
          <w:tcPr>
            <w:tcW w:w="1053" w:type="pct"/>
          </w:tcPr>
          <w:p w14:paraId="716FE531" w14:textId="77777777" w:rsidR="003171D9" w:rsidRPr="002F0C8B" w:rsidRDefault="003171D9" w:rsidP="003171D9">
            <w:pPr>
              <w:spacing w:before="60" w:after="60" w:line="240" w:lineRule="auto"/>
              <w:rPr>
                <w:rFonts w:cs="Arial"/>
                <w:sz w:val="20"/>
                <w:szCs w:val="20"/>
              </w:rPr>
            </w:pPr>
            <w:r w:rsidRPr="002F0C8B">
              <w:rPr>
                <w:rFonts w:cs="Arial"/>
                <w:sz w:val="20"/>
                <w:szCs w:val="20"/>
              </w:rPr>
              <w:t>Part 16</w:t>
            </w:r>
          </w:p>
        </w:tc>
        <w:tc>
          <w:tcPr>
            <w:tcW w:w="527" w:type="pct"/>
            <w:shd w:val="clear" w:color="auto" w:fill="92D050"/>
          </w:tcPr>
          <w:p w14:paraId="6CB8748C" w14:textId="2DA1ACC6" w:rsidR="003171D9" w:rsidRPr="002F0C8B" w:rsidRDefault="00B70A74" w:rsidP="003171D9">
            <w:pPr>
              <w:spacing w:before="60" w:after="60" w:line="240" w:lineRule="auto"/>
              <w:rPr>
                <w:rFonts w:cs="Arial"/>
                <w:sz w:val="20"/>
                <w:szCs w:val="20"/>
              </w:rPr>
            </w:pPr>
            <w:r>
              <w:rPr>
                <w:rFonts w:cs="Arial"/>
                <w:sz w:val="20"/>
                <w:szCs w:val="20"/>
              </w:rPr>
              <w:t>All met</w:t>
            </w:r>
          </w:p>
        </w:tc>
        <w:tc>
          <w:tcPr>
            <w:tcW w:w="526" w:type="pct"/>
            <w:shd w:val="clear" w:color="auto" w:fill="auto"/>
          </w:tcPr>
          <w:p w14:paraId="7B5C007D" w14:textId="77777777" w:rsidR="003171D9" w:rsidRPr="00F929E5" w:rsidRDefault="003171D9" w:rsidP="003171D9">
            <w:pPr>
              <w:spacing w:before="60" w:after="60" w:line="240" w:lineRule="auto"/>
              <w:rPr>
                <w:rFonts w:cs="Arial"/>
                <w:sz w:val="20"/>
                <w:szCs w:val="20"/>
              </w:rPr>
            </w:pPr>
          </w:p>
        </w:tc>
        <w:tc>
          <w:tcPr>
            <w:tcW w:w="625" w:type="pct"/>
            <w:shd w:val="clear" w:color="auto" w:fill="auto"/>
          </w:tcPr>
          <w:p w14:paraId="138BAF54" w14:textId="77777777" w:rsidR="003171D9" w:rsidRPr="00F929E5" w:rsidRDefault="003171D9" w:rsidP="003171D9">
            <w:pPr>
              <w:spacing w:before="60" w:after="60" w:line="240" w:lineRule="auto"/>
              <w:rPr>
                <w:rFonts w:cs="Arial"/>
                <w:sz w:val="20"/>
                <w:szCs w:val="20"/>
              </w:rPr>
            </w:pPr>
          </w:p>
        </w:tc>
        <w:tc>
          <w:tcPr>
            <w:tcW w:w="2269" w:type="pct"/>
          </w:tcPr>
          <w:p w14:paraId="70D1DCFD" w14:textId="28777844" w:rsidR="003171D9" w:rsidRPr="002F0C8B" w:rsidRDefault="003171D9" w:rsidP="003171D9">
            <w:pPr>
              <w:spacing w:before="60" w:after="60" w:line="240" w:lineRule="auto"/>
              <w:rPr>
                <w:rFonts w:cs="Arial"/>
                <w:sz w:val="20"/>
                <w:szCs w:val="20"/>
              </w:rPr>
            </w:pPr>
            <w:r w:rsidRPr="00646A25">
              <w:rPr>
                <w:rFonts w:cs="Arial"/>
                <w:iCs/>
                <w:sz w:val="20"/>
                <w:szCs w:val="20"/>
              </w:rPr>
              <w:t>Given the current and proposed management measures in place in the fishery (as identified at Section 2 of this assessment), the Department considers that the management agency is taking a precautionary approach to managing risks, to prevent serious or irreversible environmental damage being caused by this fishery.</w:t>
            </w:r>
          </w:p>
        </w:tc>
      </w:tr>
    </w:tbl>
    <w:p w14:paraId="32449674" w14:textId="77777777" w:rsidR="00AB194A" w:rsidRPr="002F0C8B" w:rsidRDefault="00AB194A" w:rsidP="00CC77AB">
      <w:pPr>
        <w:spacing w:before="60" w:after="60" w:line="240" w:lineRule="auto"/>
        <w:rPr>
          <w:rStyle w:val="Emphasis"/>
          <w:rFonts w:cs="Arial"/>
          <w:i w:val="0"/>
          <w:iCs w:val="0"/>
          <w:sz w:val="20"/>
          <w:szCs w:val="20"/>
        </w:rPr>
      </w:pPr>
    </w:p>
    <w:p w14:paraId="60D3588F" w14:textId="77777777" w:rsidR="001C70CA" w:rsidRPr="00400625" w:rsidRDefault="001C70CA" w:rsidP="00AB194A">
      <w:pPr>
        <w:rPr>
          <w:rStyle w:val="Emphasis"/>
          <w:rFonts w:cs="Arial"/>
          <w:i w:val="0"/>
          <w:iCs w:val="0"/>
        </w:rPr>
      </w:pPr>
    </w:p>
    <w:p w14:paraId="058987D4" w14:textId="77777777" w:rsidR="00227603" w:rsidRDefault="00227603" w:rsidP="00AB194A">
      <w:pPr>
        <w:pStyle w:val="Heading6"/>
        <w:spacing w:before="0" w:after="0"/>
        <w:rPr>
          <w:rStyle w:val="Emphasis"/>
          <w:rFonts w:ascii="Arial" w:hAnsi="Arial" w:cs="Arial"/>
          <w:i w:val="0"/>
          <w:iCs w:val="0"/>
          <w:sz w:val="20"/>
          <w:szCs w:val="20"/>
        </w:rPr>
        <w:sectPr w:rsidR="00227603" w:rsidSect="001955CD">
          <w:footerReference w:type="default" r:id="rId15"/>
          <w:footerReference w:type="first" r:id="rId16"/>
          <w:pgSz w:w="16838" w:h="11906" w:orient="landscape"/>
          <w:pgMar w:top="1021" w:right="1021" w:bottom="1021" w:left="1021" w:header="709" w:footer="709" w:gutter="0"/>
          <w:cols w:space="708"/>
          <w:docGrid w:linePitch="360"/>
        </w:sectPr>
      </w:pPr>
    </w:p>
    <w:p w14:paraId="6E5302E1" w14:textId="050A365B" w:rsidR="00AB194A" w:rsidRPr="00370C74" w:rsidRDefault="00134108" w:rsidP="00F61F10">
      <w:pPr>
        <w:pStyle w:val="Heading6"/>
        <w:spacing w:before="0" w:after="240"/>
        <w:rPr>
          <w:rStyle w:val="Emphasis"/>
          <w:rFonts w:cs="Arial"/>
          <w:b w:val="0"/>
          <w:i w:val="0"/>
          <w:u w:val="single"/>
        </w:rPr>
      </w:pPr>
      <w:r w:rsidRPr="00370C74">
        <w:rPr>
          <w:rStyle w:val="Emphasis"/>
          <w:rFonts w:ascii="Arial" w:hAnsi="Arial" w:cs="Arial"/>
          <w:i w:val="0"/>
        </w:rPr>
        <w:lastRenderedPageBreak/>
        <w:t>Notes:</w:t>
      </w:r>
    </w:p>
    <w:p w14:paraId="44F0CFBA" w14:textId="77777777" w:rsidR="00390A83" w:rsidRDefault="00134108" w:rsidP="00390A83">
      <w:pPr>
        <w:spacing w:after="0" w:line="240" w:lineRule="auto"/>
        <w:rPr>
          <w:rFonts w:cs="Arial"/>
          <w:b/>
        </w:rPr>
      </w:pPr>
      <w:r w:rsidRPr="00370C74">
        <w:rPr>
          <w:rFonts w:cs="Arial"/>
          <w:b/>
        </w:rPr>
        <w:t>Assessment history:</w:t>
      </w:r>
    </w:p>
    <w:p w14:paraId="143632CF" w14:textId="655DF4B9" w:rsidR="00335AA9" w:rsidRPr="00370C74" w:rsidRDefault="00592062" w:rsidP="00390A83">
      <w:pPr>
        <w:spacing w:after="0" w:line="240" w:lineRule="auto"/>
      </w:pPr>
      <w:r w:rsidRPr="00370C74">
        <w:t>1</w:t>
      </w:r>
      <w:proofErr w:type="spellStart"/>
      <w:r w:rsidRPr="00370C74">
        <w:rPr>
          <w:position w:val="8"/>
          <w:vertAlign w:val="superscript"/>
        </w:rPr>
        <w:t>st</w:t>
      </w:r>
      <w:proofErr w:type="spellEnd"/>
      <w:r w:rsidR="00335AA9" w:rsidRPr="00370C74">
        <w:t xml:space="preserve"> assessment finalised November 2005 – </w:t>
      </w:r>
      <w:r w:rsidR="00B9244E" w:rsidRPr="00370C74">
        <w:t>WTO</w:t>
      </w:r>
      <w:r w:rsidR="00335AA9" w:rsidRPr="00370C74">
        <w:t xml:space="preserve"> with 3 conditions and 10 recommendations. </w:t>
      </w:r>
    </w:p>
    <w:p w14:paraId="7E47DCC1" w14:textId="667BF0EB" w:rsidR="00335AA9" w:rsidRPr="00370C74" w:rsidRDefault="00B9244E" w:rsidP="00335AA9">
      <w:pPr>
        <w:pStyle w:val="ListBullet3"/>
        <w:numPr>
          <w:ilvl w:val="0"/>
          <w:numId w:val="0"/>
        </w:numPr>
        <w:spacing w:before="60" w:after="60" w:line="240" w:lineRule="auto"/>
      </w:pPr>
      <w:proofErr w:type="gramStart"/>
      <w:r w:rsidRPr="00370C74">
        <w:t>2</w:t>
      </w:r>
      <w:proofErr w:type="spellStart"/>
      <w:r w:rsidRPr="00370C74">
        <w:rPr>
          <w:position w:val="8"/>
          <w:vertAlign w:val="superscript"/>
        </w:rPr>
        <w:t>nd</w:t>
      </w:r>
      <w:proofErr w:type="spellEnd"/>
      <w:r w:rsidRPr="00370C74">
        <w:rPr>
          <w:position w:val="8"/>
          <w:vertAlign w:val="superscript"/>
        </w:rPr>
        <w:t xml:space="preserve"> </w:t>
      </w:r>
      <w:r w:rsidR="00335AA9" w:rsidRPr="00370C74">
        <w:t xml:space="preserve"> assessment</w:t>
      </w:r>
      <w:proofErr w:type="gramEnd"/>
      <w:r w:rsidR="00335AA9" w:rsidRPr="00370C74">
        <w:t xml:space="preserve"> finalised April 2009 – </w:t>
      </w:r>
      <w:r w:rsidRPr="00370C74">
        <w:t>WTO</w:t>
      </w:r>
      <w:r w:rsidR="00335AA9" w:rsidRPr="00370C74">
        <w:t xml:space="preserve"> with 7 conditions and 2 recommendations. </w:t>
      </w:r>
    </w:p>
    <w:p w14:paraId="25ECC2BD" w14:textId="32FC5E2A" w:rsidR="00335AA9" w:rsidRPr="00370C74" w:rsidRDefault="00B9244E" w:rsidP="001573E4">
      <w:pPr>
        <w:pStyle w:val="ListBullet3"/>
        <w:numPr>
          <w:ilvl w:val="0"/>
          <w:numId w:val="0"/>
        </w:numPr>
        <w:spacing w:before="60" w:after="120" w:line="240" w:lineRule="auto"/>
      </w:pPr>
      <w:proofErr w:type="gramStart"/>
      <w:r w:rsidRPr="00370C74">
        <w:t>3</w:t>
      </w:r>
      <w:proofErr w:type="spellStart"/>
      <w:r w:rsidRPr="00370C74">
        <w:rPr>
          <w:position w:val="8"/>
          <w:vertAlign w:val="superscript"/>
        </w:rPr>
        <w:t>rd</w:t>
      </w:r>
      <w:proofErr w:type="spellEnd"/>
      <w:r w:rsidRPr="00370C74">
        <w:rPr>
          <w:position w:val="8"/>
          <w:vertAlign w:val="superscript"/>
        </w:rPr>
        <w:t xml:space="preserve"> </w:t>
      </w:r>
      <w:r w:rsidR="00335AA9" w:rsidRPr="00370C74">
        <w:t xml:space="preserve"> assessment</w:t>
      </w:r>
      <w:proofErr w:type="gramEnd"/>
      <w:r w:rsidR="00335AA9" w:rsidRPr="00370C74">
        <w:t xml:space="preserve"> finalised May 2011 – </w:t>
      </w:r>
      <w:r w:rsidR="00347ACE" w:rsidRPr="00370C74">
        <w:t>WTO</w:t>
      </w:r>
      <w:r w:rsidR="00335AA9" w:rsidRPr="00370C74">
        <w:t xml:space="preserve"> with 4 conditions and 2 recommendations. </w:t>
      </w:r>
    </w:p>
    <w:p w14:paraId="1ED15607" w14:textId="48EBE4E0" w:rsidR="009F6F19" w:rsidRDefault="00357D19" w:rsidP="00F61F10">
      <w:pPr>
        <w:pStyle w:val="ListBullet3"/>
        <w:numPr>
          <w:ilvl w:val="0"/>
          <w:numId w:val="0"/>
        </w:numPr>
        <w:spacing w:after="360" w:line="240" w:lineRule="auto"/>
        <w:rPr>
          <w:rStyle w:val="Emphasis"/>
          <w:rFonts w:cs="Arial"/>
          <w:b/>
          <w:i w:val="0"/>
          <w:iCs w:val="0"/>
        </w:rPr>
      </w:pPr>
      <w:r w:rsidRPr="00370C74">
        <w:t>4</w:t>
      </w:r>
      <w:r w:rsidRPr="00370C74">
        <w:rPr>
          <w:vertAlign w:val="superscript"/>
        </w:rPr>
        <w:t>th</w:t>
      </w:r>
      <w:r w:rsidRPr="00370C74">
        <w:t xml:space="preserve"> assessment f</w:t>
      </w:r>
      <w:r w:rsidRPr="003043BA">
        <w:t>inalised February 2018 – Short term WTO (</w:t>
      </w:r>
      <w:r w:rsidR="00285E70" w:rsidRPr="003043BA">
        <w:t>until 1 March 2018)</w:t>
      </w:r>
      <w:r w:rsidRPr="003043BA">
        <w:t xml:space="preserve"> with 6 conditions.</w:t>
      </w:r>
    </w:p>
    <w:p w14:paraId="4F3D3FCE" w14:textId="77777777" w:rsidR="00B97B40" w:rsidRPr="003043BA" w:rsidRDefault="00AB194A" w:rsidP="00F610DC">
      <w:pPr>
        <w:spacing w:before="60" w:after="120" w:line="240" w:lineRule="auto"/>
        <w:rPr>
          <w:rStyle w:val="Emphasis"/>
          <w:rFonts w:cs="Arial"/>
          <w:b/>
          <w:i w:val="0"/>
          <w:iCs w:val="0"/>
        </w:rPr>
      </w:pPr>
      <w:r w:rsidRPr="003043BA">
        <w:rPr>
          <w:rStyle w:val="Emphasis"/>
          <w:rFonts w:cs="Arial"/>
          <w:b/>
          <w:i w:val="0"/>
          <w:iCs w:val="0"/>
        </w:rPr>
        <w:t xml:space="preserve">Key links: </w:t>
      </w:r>
    </w:p>
    <w:p w14:paraId="4ECCDFBF" w14:textId="0808A041" w:rsidR="00222F14" w:rsidRDefault="00BB235E" w:rsidP="00860D3F">
      <w:pPr>
        <w:pStyle w:val="ListBullet3"/>
        <w:numPr>
          <w:ilvl w:val="0"/>
          <w:numId w:val="6"/>
        </w:numPr>
        <w:spacing w:before="60" w:after="120" w:line="240" w:lineRule="auto"/>
        <w:rPr>
          <w:rStyle w:val="Emphasis"/>
          <w:i w:val="0"/>
        </w:rPr>
      </w:pPr>
      <w:r w:rsidRPr="00363941">
        <w:rPr>
          <w:rStyle w:val="Emphasis"/>
          <w:i w:val="0"/>
        </w:rPr>
        <w:t xml:space="preserve">Fishery information page on agency website:  </w:t>
      </w:r>
      <w:hyperlink r:id="rId17" w:history="1">
        <w:r w:rsidRPr="00363941">
          <w:rPr>
            <w:rStyle w:val="Emphasis"/>
            <w:i w:val="0"/>
          </w:rPr>
          <w:t>http://www.pir.sa.gov.au/fishing/commercial_fishing/fisheries/lakes_and_cooring_fishery</w:t>
        </w:r>
      </w:hyperlink>
      <w:r w:rsidRPr="00363941">
        <w:rPr>
          <w:rStyle w:val="Emphasis"/>
          <w:i w:val="0"/>
        </w:rPr>
        <w:t xml:space="preserve"> </w:t>
      </w:r>
    </w:p>
    <w:p w14:paraId="1726FB1B" w14:textId="11872C13" w:rsidR="00D81DA3" w:rsidRPr="00363941" w:rsidRDefault="00D81DA3" w:rsidP="00D35362">
      <w:pPr>
        <w:pStyle w:val="ListBullet3"/>
        <w:numPr>
          <w:ilvl w:val="0"/>
          <w:numId w:val="6"/>
        </w:numPr>
        <w:spacing w:before="60" w:after="60" w:line="240" w:lineRule="auto"/>
        <w:rPr>
          <w:rStyle w:val="Emphasis"/>
          <w:i w:val="0"/>
        </w:rPr>
      </w:pPr>
      <w:r w:rsidRPr="00AE7E60">
        <w:t>SA Research and Development Institute (SARDI) – http://pir.sa.gov.au/research.</w:t>
      </w:r>
    </w:p>
    <w:p w14:paraId="71986ACA" w14:textId="08EC9B0F" w:rsidR="00D77352" w:rsidRPr="00363941" w:rsidRDefault="00EF1C7E" w:rsidP="00860D3F">
      <w:pPr>
        <w:pStyle w:val="ListBullet3"/>
        <w:numPr>
          <w:ilvl w:val="0"/>
          <w:numId w:val="6"/>
        </w:numPr>
        <w:spacing w:before="60" w:after="120" w:line="240" w:lineRule="auto"/>
        <w:rPr>
          <w:rStyle w:val="Emphasis"/>
          <w:i w:val="0"/>
        </w:rPr>
      </w:pPr>
      <w:hyperlink r:id="rId18" w:history="1">
        <w:r w:rsidR="006C0495" w:rsidRPr="00D20B62">
          <w:rPr>
            <w:rStyle w:val="Emphasis"/>
            <w:i w:val="0"/>
          </w:rPr>
          <w:t>Management plan or equivalent:</w:t>
        </w:r>
        <w:r w:rsidR="006C0495" w:rsidRPr="00363941">
          <w:rPr>
            <w:rStyle w:val="Emphasis"/>
          </w:rPr>
          <w:t xml:space="preserve"> Management Plan for the South Australian Commercial Lakes and Coorong Fishery</w:t>
        </w:r>
      </w:hyperlink>
      <w:r w:rsidR="00D77352" w:rsidRPr="00363941">
        <w:rPr>
          <w:rStyle w:val="Emphasis"/>
          <w:i w:val="0"/>
        </w:rPr>
        <w:t xml:space="preserve"> (March 2016).</w:t>
      </w:r>
    </w:p>
    <w:p w14:paraId="3CE199D6" w14:textId="097AF694" w:rsidR="00D77352" w:rsidRPr="00363941" w:rsidRDefault="00D77352" w:rsidP="00860D3F">
      <w:pPr>
        <w:pStyle w:val="ListBullet3"/>
        <w:numPr>
          <w:ilvl w:val="0"/>
          <w:numId w:val="6"/>
        </w:numPr>
        <w:spacing w:before="60" w:after="120" w:line="240" w:lineRule="auto"/>
        <w:rPr>
          <w:rStyle w:val="Emphasis"/>
          <w:i w:val="0"/>
        </w:rPr>
      </w:pPr>
      <w:r w:rsidRPr="00363941">
        <w:rPr>
          <w:rStyle w:val="Emphasis"/>
          <w:i w:val="0"/>
        </w:rPr>
        <w:t xml:space="preserve">Harvest Strategy </w:t>
      </w:r>
      <w:r w:rsidR="00F063D0" w:rsidRPr="00363941">
        <w:rPr>
          <w:rStyle w:val="Emphasis"/>
          <w:i w:val="0"/>
        </w:rPr>
        <w:t>–</w:t>
      </w:r>
      <w:r w:rsidRPr="00363941">
        <w:rPr>
          <w:rStyle w:val="Emphasis"/>
          <w:i w:val="0"/>
        </w:rPr>
        <w:t xml:space="preserve"> </w:t>
      </w:r>
      <w:r w:rsidR="00501B0B" w:rsidRPr="00363941">
        <w:rPr>
          <w:rStyle w:val="Emphasis"/>
          <w:i w:val="0"/>
        </w:rPr>
        <w:t>contained in the</w:t>
      </w:r>
      <w:r w:rsidR="00371FA0" w:rsidRPr="00363941">
        <w:rPr>
          <w:rStyle w:val="Emphasis"/>
          <w:i w:val="0"/>
        </w:rPr>
        <w:t xml:space="preserve"> management plan.</w:t>
      </w:r>
    </w:p>
    <w:p w14:paraId="45A311C9" w14:textId="17B1EB5A" w:rsidR="007A423C" w:rsidRPr="00390A83" w:rsidRDefault="00EF1C7E" w:rsidP="00F61F10">
      <w:pPr>
        <w:pStyle w:val="ListBullet3"/>
        <w:numPr>
          <w:ilvl w:val="0"/>
          <w:numId w:val="6"/>
        </w:numPr>
        <w:spacing w:before="60" w:after="360" w:line="240" w:lineRule="auto"/>
        <w:rPr>
          <w:rFonts w:cs="Arial"/>
        </w:rPr>
      </w:pPr>
      <w:hyperlink r:id="rId19" w:history="1">
        <w:r w:rsidR="00A82CAD" w:rsidRPr="00A82CAD">
          <w:rPr>
            <w:rStyle w:val="Hyperlink"/>
            <w:i/>
            <w:color w:val="auto"/>
            <w:u w:val="none"/>
          </w:rPr>
          <w:t xml:space="preserve">Ecological Assessment of the South Australian Lakes and Coorong Fishery - Reassessment Report </w:t>
        </w:r>
      </w:hyperlink>
      <w:r w:rsidR="00A82CAD">
        <w:rPr>
          <w:rStyle w:val="Emphasis"/>
          <w:i w:val="0"/>
        </w:rPr>
        <w:t>(2018).</w:t>
      </w:r>
    </w:p>
    <w:p w14:paraId="390B7E04" w14:textId="21E646B2" w:rsidR="00CD0543" w:rsidRPr="003043BA" w:rsidRDefault="00AB194A" w:rsidP="00F610DC">
      <w:pPr>
        <w:spacing w:before="60" w:after="120" w:line="240" w:lineRule="auto"/>
        <w:rPr>
          <w:rStyle w:val="Emphasis"/>
          <w:b/>
          <w:i w:val="0"/>
        </w:rPr>
      </w:pPr>
      <w:r w:rsidRPr="003043BA">
        <w:rPr>
          <w:rStyle w:val="Emphasis"/>
          <w:b/>
          <w:i w:val="0"/>
        </w:rPr>
        <w:t>Enforcing legislation</w:t>
      </w:r>
      <w:r w:rsidR="007A423C" w:rsidRPr="003043BA">
        <w:rPr>
          <w:rStyle w:val="Emphasis"/>
          <w:b/>
          <w:i w:val="0"/>
        </w:rPr>
        <w:t>:</w:t>
      </w:r>
    </w:p>
    <w:p w14:paraId="7B3016F8" w14:textId="3A2458FC" w:rsidR="00FA4719" w:rsidRPr="00363941" w:rsidRDefault="00FA4719" w:rsidP="00363941">
      <w:pPr>
        <w:pStyle w:val="ListBullet3"/>
        <w:numPr>
          <w:ilvl w:val="0"/>
          <w:numId w:val="6"/>
        </w:numPr>
        <w:spacing w:before="60" w:after="60" w:line="240" w:lineRule="auto"/>
        <w:rPr>
          <w:rStyle w:val="Emphasis"/>
          <w:i w:val="0"/>
        </w:rPr>
      </w:pPr>
      <w:r w:rsidRPr="00363941">
        <w:rPr>
          <w:rStyle w:val="Emphasis"/>
          <w:i w:val="0"/>
        </w:rPr>
        <w:t xml:space="preserve">SA </w:t>
      </w:r>
      <w:r w:rsidRPr="00363941">
        <w:rPr>
          <w:rStyle w:val="Emphasis"/>
          <w:iCs w:val="0"/>
        </w:rPr>
        <w:t>Fisheries Management Act 2007</w:t>
      </w:r>
    </w:p>
    <w:p w14:paraId="0949B442" w14:textId="7EEE2C0A" w:rsidR="00291686" w:rsidRPr="00363941" w:rsidRDefault="007A2B4F" w:rsidP="00363941">
      <w:pPr>
        <w:pStyle w:val="ListBullet3"/>
        <w:numPr>
          <w:ilvl w:val="0"/>
          <w:numId w:val="6"/>
        </w:numPr>
        <w:spacing w:before="60" w:after="60" w:line="240" w:lineRule="auto"/>
        <w:rPr>
          <w:rStyle w:val="Emphasis"/>
          <w:i w:val="0"/>
        </w:rPr>
      </w:pPr>
      <w:r w:rsidRPr="00363941">
        <w:rPr>
          <w:rStyle w:val="Emphasis"/>
          <w:i w:val="0"/>
        </w:rPr>
        <w:t xml:space="preserve">SA </w:t>
      </w:r>
      <w:r w:rsidR="00291686" w:rsidRPr="00525901">
        <w:rPr>
          <w:rStyle w:val="Emphasis"/>
        </w:rPr>
        <w:t>Fisheries Management (Lakes and Coorong Fishery) Regulations 2009</w:t>
      </w:r>
    </w:p>
    <w:p w14:paraId="00A83DBA" w14:textId="3C825986" w:rsidR="00291686" w:rsidRPr="00390A83" w:rsidRDefault="00106B10" w:rsidP="00F61F10">
      <w:pPr>
        <w:pStyle w:val="ListBullet3"/>
        <w:numPr>
          <w:ilvl w:val="0"/>
          <w:numId w:val="6"/>
        </w:numPr>
        <w:adjustRightInd w:val="0"/>
        <w:spacing w:before="60" w:after="360" w:line="240" w:lineRule="auto"/>
        <w:rPr>
          <w:rStyle w:val="Emphasis"/>
          <w:rFonts w:cs="Arial"/>
          <w:i w:val="0"/>
          <w:iCs w:val="0"/>
        </w:rPr>
      </w:pPr>
      <w:r w:rsidRPr="00390A83">
        <w:rPr>
          <w:rStyle w:val="Emphasis"/>
          <w:i w:val="0"/>
        </w:rPr>
        <w:t xml:space="preserve">SA </w:t>
      </w:r>
      <w:hyperlink r:id="rId20" w:history="1">
        <w:r w:rsidRPr="00525901">
          <w:rPr>
            <w:rStyle w:val="Emphasis"/>
          </w:rPr>
          <w:t>Fisheries Management (General) Regulations 2017</w:t>
        </w:r>
      </w:hyperlink>
      <w:r w:rsidR="00FA4719" w:rsidRPr="00390A83">
        <w:rPr>
          <w:rStyle w:val="Emphasis"/>
          <w:i w:val="0"/>
        </w:rPr>
        <w:t>.</w:t>
      </w:r>
    </w:p>
    <w:p w14:paraId="7E4BD8C2" w14:textId="0DBEE0CC" w:rsidR="00AB194A" w:rsidRPr="003043BA" w:rsidRDefault="0023610A" w:rsidP="00F610DC">
      <w:pPr>
        <w:spacing w:before="60" w:after="120" w:line="240" w:lineRule="auto"/>
        <w:rPr>
          <w:rStyle w:val="Emphasis"/>
          <w:b/>
          <w:i w:val="0"/>
        </w:rPr>
      </w:pPr>
      <w:r w:rsidRPr="003043BA">
        <w:rPr>
          <w:rStyle w:val="Emphasis"/>
          <w:b/>
          <w:i w:val="0"/>
        </w:rPr>
        <w:t>Risk assessment and mitigation:</w:t>
      </w:r>
      <w:r w:rsidR="00AB194A" w:rsidRPr="003043BA">
        <w:rPr>
          <w:rStyle w:val="Emphasis"/>
          <w:b/>
          <w:i w:val="0"/>
        </w:rPr>
        <w:t xml:space="preserve"> </w:t>
      </w:r>
    </w:p>
    <w:p w14:paraId="018E71CC" w14:textId="3D310666" w:rsidR="00F96CE7" w:rsidRPr="00F61F10" w:rsidRDefault="00EF1C7E" w:rsidP="00F61F10">
      <w:pPr>
        <w:pStyle w:val="ListBullet3"/>
        <w:numPr>
          <w:ilvl w:val="0"/>
          <w:numId w:val="6"/>
        </w:numPr>
        <w:spacing w:before="60" w:after="120" w:line="240" w:lineRule="auto"/>
        <w:rPr>
          <w:rStyle w:val="Emphasis"/>
          <w:i w:val="0"/>
        </w:rPr>
      </w:pPr>
      <w:hyperlink r:id="rId21" w:tooltip="Attachment 12 – Ecological Risk Assessment of Bird Interactions—The Lakes and Coorong Fisheries" w:history="1">
        <w:r w:rsidR="00F96CE7" w:rsidRPr="00F61F10">
          <w:rPr>
            <w:rStyle w:val="Emphasis"/>
          </w:rPr>
          <w:t xml:space="preserve">Ecological Risk Assessment of Bird Interactions—The Lakes and Coorong Fisheries </w:t>
        </w:r>
      </w:hyperlink>
    </w:p>
    <w:p w14:paraId="037CAE30" w14:textId="06FEBD60" w:rsidR="008C14DD" w:rsidRPr="00F61F10" w:rsidRDefault="008C14DD" w:rsidP="00F61F10">
      <w:pPr>
        <w:pStyle w:val="ListBullet3"/>
        <w:numPr>
          <w:ilvl w:val="0"/>
          <w:numId w:val="6"/>
        </w:numPr>
        <w:spacing w:before="60" w:after="120" w:line="240" w:lineRule="auto"/>
        <w:rPr>
          <w:rStyle w:val="Emphasis"/>
          <w:i w:val="0"/>
        </w:rPr>
      </w:pPr>
      <w:r w:rsidRPr="00F61F10">
        <w:rPr>
          <w:rStyle w:val="Emphasis"/>
          <w:i w:val="0"/>
        </w:rPr>
        <w:t xml:space="preserve">Ecological risk assessment reports were included in PIRSA’s </w:t>
      </w:r>
      <w:r w:rsidR="00570C29" w:rsidRPr="00F61F10">
        <w:rPr>
          <w:rStyle w:val="Emphasis"/>
          <w:i w:val="0"/>
        </w:rPr>
        <w:t xml:space="preserve">2016 </w:t>
      </w:r>
      <w:r w:rsidRPr="00F61F10">
        <w:rPr>
          <w:rStyle w:val="Emphasis"/>
          <w:i w:val="0"/>
        </w:rPr>
        <w:t xml:space="preserve">submission – </w:t>
      </w:r>
      <w:hyperlink r:id="rId22" w:history="1">
        <w:r w:rsidRPr="00F61F10">
          <w:rPr>
            <w:rStyle w:val="Emphasis"/>
          </w:rPr>
          <w:t>http://www.environment.gov.au/marine/fisheries/sa/coorong/agency-application-2016</w:t>
        </w:r>
      </w:hyperlink>
      <w:r w:rsidRPr="00F61F10">
        <w:rPr>
          <w:rStyle w:val="Emphasis"/>
          <w:i w:val="0"/>
        </w:rPr>
        <w:t>.</w:t>
      </w:r>
    </w:p>
    <w:p w14:paraId="3EC78D14" w14:textId="13D91EE7" w:rsidR="00AB194A" w:rsidRPr="00F61F10" w:rsidRDefault="00EF1C7E" w:rsidP="00F61F10">
      <w:pPr>
        <w:pStyle w:val="ListBullet3"/>
        <w:numPr>
          <w:ilvl w:val="0"/>
          <w:numId w:val="6"/>
        </w:numPr>
        <w:spacing w:before="60" w:after="120" w:line="240" w:lineRule="auto"/>
        <w:rPr>
          <w:rStyle w:val="Emphasis"/>
        </w:rPr>
      </w:pPr>
      <w:hyperlink r:id="rId23" w:history="1">
        <w:r w:rsidR="00176845" w:rsidRPr="00F61F10">
          <w:rPr>
            <w:rStyle w:val="Emphasis"/>
            <w:iCs w:val="0"/>
          </w:rPr>
          <w:t>Operational interactions with Threatened, Endangered or Protected Species in South Australian Managed Fisheries Data Summary: 2007/08 - 2016/17</w:t>
        </w:r>
      </w:hyperlink>
      <w:r w:rsidR="00F61F10" w:rsidRPr="00F61F10">
        <w:rPr>
          <w:rStyle w:val="Emphasis"/>
        </w:rPr>
        <w:t>.</w:t>
      </w:r>
    </w:p>
    <w:p w14:paraId="6BC8DD27" w14:textId="77777777" w:rsidR="00F61F10" w:rsidRDefault="00F61F10" w:rsidP="00F61F10">
      <w:pPr>
        <w:adjustRightInd w:val="0"/>
        <w:spacing w:before="60" w:after="360" w:line="240" w:lineRule="auto"/>
        <w:rPr>
          <w:rStyle w:val="textinfo1"/>
          <w:color w:val="auto"/>
          <w:sz w:val="22"/>
          <w:szCs w:val="22"/>
        </w:rPr>
      </w:pPr>
    </w:p>
    <w:p w14:paraId="4D25B9C6" w14:textId="77777777" w:rsidR="00F61F10" w:rsidRPr="00F61F10" w:rsidRDefault="00F61F10" w:rsidP="00F61F10">
      <w:pPr>
        <w:adjustRightInd w:val="0"/>
        <w:spacing w:before="60" w:after="360" w:line="240" w:lineRule="auto"/>
        <w:rPr>
          <w:rStyle w:val="textinfo1"/>
          <w:color w:val="auto"/>
          <w:sz w:val="22"/>
          <w:szCs w:val="22"/>
        </w:rPr>
      </w:pPr>
    </w:p>
    <w:p w14:paraId="1229B22E" w14:textId="0A0357DD" w:rsidR="005520C2" w:rsidRPr="003043BA" w:rsidRDefault="005520C2" w:rsidP="00F610DC">
      <w:pPr>
        <w:spacing w:before="60" w:after="120" w:line="240" w:lineRule="auto"/>
        <w:rPr>
          <w:rStyle w:val="Emphasis"/>
          <w:b/>
          <w:i w:val="0"/>
        </w:rPr>
      </w:pPr>
      <w:r w:rsidRPr="003043BA">
        <w:rPr>
          <w:rStyle w:val="Emphasis"/>
          <w:b/>
          <w:i w:val="0"/>
        </w:rPr>
        <w:lastRenderedPageBreak/>
        <w:t>Stock assessment</w:t>
      </w:r>
      <w:r w:rsidR="00554905">
        <w:rPr>
          <w:rStyle w:val="Emphasis"/>
          <w:b/>
          <w:i w:val="0"/>
        </w:rPr>
        <w:t>s</w:t>
      </w:r>
      <w:r w:rsidRPr="003043BA">
        <w:rPr>
          <w:rStyle w:val="Emphasis"/>
          <w:b/>
          <w:i w:val="0"/>
        </w:rPr>
        <w:t xml:space="preserve"> and reports:</w:t>
      </w:r>
    </w:p>
    <w:p w14:paraId="76969D36" w14:textId="59A2BE9D" w:rsidR="007426C8" w:rsidRPr="007426C8" w:rsidRDefault="00EF1C7E" w:rsidP="00141A9A">
      <w:pPr>
        <w:pStyle w:val="ListBullet3"/>
        <w:numPr>
          <w:ilvl w:val="0"/>
          <w:numId w:val="6"/>
        </w:numPr>
        <w:spacing w:before="60" w:after="120" w:line="240" w:lineRule="auto"/>
        <w:rPr>
          <w:rStyle w:val="Emphasis"/>
          <w:rFonts w:cs="Arial"/>
          <w:b/>
          <w:i w:val="0"/>
          <w:iCs w:val="0"/>
        </w:rPr>
      </w:pPr>
      <w:hyperlink r:id="rId24" w:history="1">
        <w:r w:rsidR="007426C8" w:rsidRPr="00D965FC">
          <w:rPr>
            <w:rStyle w:val="Hyperlink"/>
            <w:i/>
            <w:iCs/>
            <w:color w:val="auto"/>
            <w:sz w:val="23"/>
            <w:szCs w:val="23"/>
            <w:u w:val="none"/>
          </w:rPr>
          <w:t>Fishery statistics and performance indicators for the South Austra</w:t>
        </w:r>
        <w:r w:rsidR="002C0917">
          <w:rPr>
            <w:rStyle w:val="Hyperlink"/>
            <w:i/>
            <w:iCs/>
            <w:color w:val="auto"/>
            <w:sz w:val="23"/>
            <w:szCs w:val="23"/>
            <w:u w:val="none"/>
          </w:rPr>
          <w:t>lian Lakes and Coorong Fishery</w:t>
        </w:r>
        <w:r w:rsidR="007426C8" w:rsidRPr="00D965FC">
          <w:rPr>
            <w:rStyle w:val="Hyperlink"/>
            <w:i/>
            <w:iCs/>
            <w:color w:val="auto"/>
            <w:sz w:val="23"/>
            <w:szCs w:val="23"/>
            <w:u w:val="none"/>
          </w:rPr>
          <w:t xml:space="preserve"> </w:t>
        </w:r>
      </w:hyperlink>
      <w:r w:rsidR="00D965FC">
        <w:rPr>
          <w:sz w:val="23"/>
          <w:szCs w:val="23"/>
        </w:rPr>
        <w:t>(</w:t>
      </w:r>
      <w:r w:rsidR="009F6F19">
        <w:rPr>
          <w:sz w:val="23"/>
          <w:szCs w:val="23"/>
        </w:rPr>
        <w:t>March,</w:t>
      </w:r>
      <w:r w:rsidR="00D965FC">
        <w:rPr>
          <w:sz w:val="23"/>
          <w:szCs w:val="23"/>
        </w:rPr>
        <w:t xml:space="preserve"> 2018).</w:t>
      </w:r>
    </w:p>
    <w:p w14:paraId="6876EBD2" w14:textId="24A23271" w:rsidR="009D5019" w:rsidRPr="000B06C7" w:rsidRDefault="00447FF8" w:rsidP="00141A9A">
      <w:pPr>
        <w:pStyle w:val="ListBullet3"/>
        <w:numPr>
          <w:ilvl w:val="0"/>
          <w:numId w:val="6"/>
        </w:numPr>
        <w:spacing w:before="60" w:after="120" w:line="240" w:lineRule="auto"/>
        <w:rPr>
          <w:rStyle w:val="Emphasis"/>
          <w:rFonts w:cs="Arial"/>
          <w:b/>
          <w:i w:val="0"/>
          <w:iCs w:val="0"/>
        </w:rPr>
      </w:pPr>
      <w:r>
        <w:rPr>
          <w:rStyle w:val="Emphasis"/>
          <w:i w:val="0"/>
        </w:rPr>
        <w:t xml:space="preserve">Stock assessment reports </w:t>
      </w:r>
      <w:r w:rsidR="00F11B3F">
        <w:rPr>
          <w:rStyle w:val="Emphasis"/>
          <w:i w:val="0"/>
        </w:rPr>
        <w:t xml:space="preserve">for key species are </w:t>
      </w:r>
      <w:r>
        <w:rPr>
          <w:rStyle w:val="Emphasis"/>
          <w:i w:val="0"/>
        </w:rPr>
        <w:t xml:space="preserve">available </w:t>
      </w:r>
      <w:r w:rsidR="007B3AF3">
        <w:rPr>
          <w:rStyle w:val="Emphasis"/>
          <w:i w:val="0"/>
        </w:rPr>
        <w:t>in</w:t>
      </w:r>
      <w:r>
        <w:rPr>
          <w:rStyle w:val="Emphasis"/>
          <w:i w:val="0"/>
        </w:rPr>
        <w:t xml:space="preserve"> the 2018 </w:t>
      </w:r>
      <w:hyperlink r:id="rId25" w:history="1">
        <w:r w:rsidRPr="00447FF8">
          <w:rPr>
            <w:rStyle w:val="Hyperlink"/>
            <w:color w:val="auto"/>
            <w:u w:val="none"/>
          </w:rPr>
          <w:t>submission</w:t>
        </w:r>
      </w:hyperlink>
      <w:r w:rsidR="007B3AF3">
        <w:rPr>
          <w:rStyle w:val="Emphasis"/>
          <w:i w:val="0"/>
        </w:rPr>
        <w:t xml:space="preserve"> on page 13 </w:t>
      </w:r>
      <w:r w:rsidR="00B952EA">
        <w:rPr>
          <w:rStyle w:val="Emphasis"/>
          <w:i w:val="0"/>
        </w:rPr>
        <w:t>(link</w:t>
      </w:r>
      <w:r w:rsidR="00E54110">
        <w:rPr>
          <w:rStyle w:val="Emphasis"/>
          <w:i w:val="0"/>
        </w:rPr>
        <w:t xml:space="preserve"> to submission,</w:t>
      </w:r>
      <w:r w:rsidR="00B952EA">
        <w:rPr>
          <w:rStyle w:val="Emphasis"/>
          <w:i w:val="0"/>
        </w:rPr>
        <w:t xml:space="preserve"> </w:t>
      </w:r>
      <w:r w:rsidR="007B3AF3">
        <w:rPr>
          <w:rStyle w:val="Emphasis"/>
          <w:i w:val="0"/>
        </w:rPr>
        <w:t>is available</w:t>
      </w:r>
      <w:r w:rsidR="00B952EA">
        <w:rPr>
          <w:rStyle w:val="Emphasis"/>
          <w:i w:val="0"/>
        </w:rPr>
        <w:t xml:space="preserve"> above under key links)</w:t>
      </w:r>
      <w:r>
        <w:rPr>
          <w:rStyle w:val="Emphasis"/>
          <w:i w:val="0"/>
        </w:rPr>
        <w:t xml:space="preserve">. </w:t>
      </w:r>
    </w:p>
    <w:p w14:paraId="356E16D5" w14:textId="35FE7368" w:rsidR="00ED17BE" w:rsidRPr="009F6F19" w:rsidRDefault="00EF1C7E" w:rsidP="0021292F">
      <w:pPr>
        <w:pStyle w:val="ListBullet3"/>
        <w:numPr>
          <w:ilvl w:val="0"/>
          <w:numId w:val="6"/>
        </w:numPr>
        <w:spacing w:before="60" w:after="240" w:line="240" w:lineRule="auto"/>
        <w:rPr>
          <w:rStyle w:val="Emphasis"/>
          <w:rFonts w:cs="Arial"/>
          <w:b/>
          <w:iCs w:val="0"/>
        </w:rPr>
      </w:pPr>
      <w:hyperlink r:id="rId26" w:history="1">
        <w:r w:rsidR="00ED17BE" w:rsidRPr="000B06C7">
          <w:rPr>
            <w:rStyle w:val="Hyperlink"/>
            <w:i/>
            <w:color w:val="auto"/>
            <w:u w:val="none"/>
          </w:rPr>
          <w:t>Greenback Flounder (</w:t>
        </w:r>
        <w:proofErr w:type="spellStart"/>
        <w:r w:rsidR="00ED17BE" w:rsidRPr="000B06C7">
          <w:rPr>
            <w:rStyle w:val="Hyperlink"/>
            <w:i/>
            <w:color w:val="auto"/>
            <w:u w:val="none"/>
          </w:rPr>
          <w:t>Rhombosolea</w:t>
        </w:r>
        <w:proofErr w:type="spellEnd"/>
        <w:r w:rsidR="00ED17BE" w:rsidRPr="000B06C7">
          <w:rPr>
            <w:rStyle w:val="Hyperlink"/>
            <w:i/>
            <w:color w:val="auto"/>
            <w:u w:val="none"/>
          </w:rPr>
          <w:t xml:space="preserve"> </w:t>
        </w:r>
        <w:proofErr w:type="spellStart"/>
        <w:r w:rsidR="00ED17BE" w:rsidRPr="000B06C7">
          <w:rPr>
            <w:rStyle w:val="Hyperlink"/>
            <w:i/>
            <w:color w:val="auto"/>
            <w:u w:val="none"/>
          </w:rPr>
          <w:t>tapirina</w:t>
        </w:r>
        <w:proofErr w:type="spellEnd"/>
        <w:r w:rsidR="00ED17BE" w:rsidRPr="000B06C7">
          <w:rPr>
            <w:rStyle w:val="Hyperlink"/>
            <w:i/>
            <w:color w:val="auto"/>
            <w:u w:val="none"/>
          </w:rPr>
          <w:t>)</w:t>
        </w:r>
        <w:r w:rsidR="00E0022E" w:rsidRPr="000B06C7">
          <w:rPr>
            <w:rStyle w:val="Hyperlink"/>
            <w:i/>
            <w:color w:val="auto"/>
            <w:u w:val="none"/>
          </w:rPr>
          <w:t xml:space="preserve"> Stock Assessment Report 2014/15</w:t>
        </w:r>
      </w:hyperlink>
      <w:r w:rsidR="00635EA1" w:rsidRPr="000B06C7">
        <w:rPr>
          <w:rStyle w:val="Emphasis"/>
          <w:i w:val="0"/>
          <w:iCs w:val="0"/>
        </w:rPr>
        <w:t>.</w:t>
      </w:r>
    </w:p>
    <w:p w14:paraId="335377BE" w14:textId="77777777" w:rsidR="009F6F19" w:rsidRPr="00363941" w:rsidRDefault="00EF1C7E" w:rsidP="00F61F10">
      <w:pPr>
        <w:pStyle w:val="ListParagraph"/>
        <w:numPr>
          <w:ilvl w:val="0"/>
          <w:numId w:val="6"/>
        </w:numPr>
        <w:spacing w:before="60" w:after="360" w:line="240" w:lineRule="auto"/>
        <w:rPr>
          <w:rStyle w:val="Emphasis"/>
          <w:rFonts w:cs="Arial"/>
          <w:sz w:val="20"/>
          <w:szCs w:val="20"/>
        </w:rPr>
      </w:pPr>
      <w:hyperlink r:id="rId27" w:history="1">
        <w:r w:rsidR="009F6F19" w:rsidRPr="00363941">
          <w:rPr>
            <w:rStyle w:val="Hyperlink"/>
            <w:color w:val="auto"/>
            <w:u w:val="none"/>
          </w:rPr>
          <w:t>Status of Australian Fish Stocks</w:t>
        </w:r>
      </w:hyperlink>
      <w:r w:rsidR="009F6F19" w:rsidRPr="00363941">
        <w:rPr>
          <w:rStyle w:val="Hyperlink"/>
          <w:color w:val="auto"/>
          <w:u w:val="none"/>
        </w:rPr>
        <w:t>.</w:t>
      </w:r>
    </w:p>
    <w:p w14:paraId="69F7EF58" w14:textId="77777777" w:rsidR="00507811" w:rsidRPr="003043BA" w:rsidRDefault="00507811" w:rsidP="00507811">
      <w:pPr>
        <w:keepNext/>
        <w:adjustRightInd w:val="0"/>
        <w:spacing w:after="120"/>
        <w:rPr>
          <w:rFonts w:cs="Arial"/>
          <w:b/>
        </w:rPr>
      </w:pPr>
      <w:r w:rsidRPr="003043BA">
        <w:rPr>
          <w:rFonts w:cs="Arial"/>
          <w:b/>
        </w:rPr>
        <w:t>Other:</w:t>
      </w:r>
    </w:p>
    <w:p w14:paraId="724B35F3" w14:textId="3B0EDC8C" w:rsidR="004E6C95" w:rsidRPr="00363941" w:rsidRDefault="00386C55" w:rsidP="00177ABD">
      <w:pPr>
        <w:pStyle w:val="ListParagraph"/>
        <w:numPr>
          <w:ilvl w:val="0"/>
          <w:numId w:val="11"/>
        </w:numPr>
        <w:spacing w:before="60" w:after="60" w:line="240" w:lineRule="auto"/>
        <w:ind w:left="414" w:hanging="357"/>
        <w:rPr>
          <w:rFonts w:cs="Arial"/>
          <w:b/>
        </w:rPr>
      </w:pPr>
      <w:r w:rsidRPr="00363941">
        <w:rPr>
          <w:rFonts w:cs="Arial"/>
        </w:rPr>
        <w:t>Fishing closures in SA:</w:t>
      </w:r>
      <w:r w:rsidRPr="00363941">
        <w:rPr>
          <w:rFonts w:cs="Arial"/>
          <w:b/>
        </w:rPr>
        <w:t xml:space="preserve"> </w:t>
      </w:r>
      <w:hyperlink r:id="rId28" w:history="1">
        <w:r w:rsidRPr="00363941">
          <w:rPr>
            <w:rStyle w:val="Hyperlink"/>
            <w:rFonts w:cs="Arial"/>
            <w:color w:val="auto"/>
            <w:u w:val="none"/>
          </w:rPr>
          <w:t>http://www.pir.sa.gov.au/fishing/closures_and_aquatic_reserves/fishing_closures</w:t>
        </w:r>
      </w:hyperlink>
      <w:r w:rsidR="00390A83">
        <w:rPr>
          <w:rStyle w:val="Hyperlink"/>
          <w:rFonts w:cs="Arial"/>
          <w:color w:val="auto"/>
          <w:u w:val="none"/>
        </w:rPr>
        <w:t>.</w:t>
      </w:r>
      <w:r w:rsidRPr="00363941">
        <w:rPr>
          <w:rFonts w:cs="Arial"/>
        </w:rPr>
        <w:t xml:space="preserve"> </w:t>
      </w:r>
    </w:p>
    <w:p w14:paraId="195028F0" w14:textId="5EC2F691" w:rsidR="007361FC" w:rsidRPr="00B056B8" w:rsidRDefault="00EF1C7E" w:rsidP="00177ABD">
      <w:pPr>
        <w:pStyle w:val="ListParagraph"/>
        <w:numPr>
          <w:ilvl w:val="0"/>
          <w:numId w:val="11"/>
        </w:numPr>
        <w:spacing w:before="60" w:after="60" w:line="240" w:lineRule="auto"/>
        <w:ind w:left="414" w:hanging="357"/>
        <w:rPr>
          <w:rFonts w:cs="Arial"/>
        </w:rPr>
      </w:pPr>
      <w:hyperlink r:id="rId29" w:history="1">
        <w:r w:rsidR="00F619DB" w:rsidRPr="00B056B8">
          <w:rPr>
            <w:rFonts w:cs="Arial"/>
          </w:rPr>
          <w:t>Lakes and Coorong commercial fishing zones map</w:t>
        </w:r>
        <w:r w:rsidR="00390A83">
          <w:rPr>
            <w:rFonts w:cs="Arial"/>
          </w:rPr>
          <w:t>.</w:t>
        </w:r>
        <w:r w:rsidR="00F619DB" w:rsidRPr="00B056B8">
          <w:rPr>
            <w:rFonts w:cs="Arial"/>
          </w:rPr>
          <w:t xml:space="preserve"> </w:t>
        </w:r>
      </w:hyperlink>
    </w:p>
    <w:p w14:paraId="2782B6B4" w14:textId="77777777" w:rsidR="00A86811" w:rsidRDefault="00EF1C7E" w:rsidP="003853F4">
      <w:pPr>
        <w:pStyle w:val="ListParagraph"/>
        <w:numPr>
          <w:ilvl w:val="0"/>
          <w:numId w:val="11"/>
        </w:numPr>
        <w:spacing w:before="60" w:after="120" w:line="240" w:lineRule="auto"/>
        <w:ind w:left="414" w:hanging="357"/>
        <w:rPr>
          <w:rFonts w:cs="Arial"/>
          <w:i/>
        </w:rPr>
      </w:pPr>
      <w:hyperlink r:id="rId30" w:history="1">
        <w:r w:rsidR="002C0576" w:rsidRPr="00B056B8">
          <w:rPr>
            <w:rFonts w:cs="Arial"/>
            <w:i/>
          </w:rPr>
          <w:t xml:space="preserve">Lakes and Coorong Fishery </w:t>
        </w:r>
        <w:r w:rsidR="00E20262" w:rsidRPr="00B056B8">
          <w:rPr>
            <w:rFonts w:cs="Arial"/>
            <w:i/>
          </w:rPr>
          <w:t>Operator User Guide</w:t>
        </w:r>
        <w:r w:rsidR="00390A83">
          <w:rPr>
            <w:rFonts w:cs="Arial"/>
            <w:i/>
          </w:rPr>
          <w:t>.</w:t>
        </w:r>
        <w:r w:rsidR="002C0576" w:rsidRPr="00B056B8">
          <w:rPr>
            <w:rFonts w:cs="Arial"/>
            <w:i/>
          </w:rPr>
          <w:t xml:space="preserve"> </w:t>
        </w:r>
      </w:hyperlink>
    </w:p>
    <w:p w14:paraId="5F317F90" w14:textId="28AE490D" w:rsidR="00E36F12" w:rsidRPr="00A86811" w:rsidRDefault="00A86811" w:rsidP="00A86811">
      <w:pPr>
        <w:pStyle w:val="ListParagraph"/>
        <w:numPr>
          <w:ilvl w:val="0"/>
          <w:numId w:val="11"/>
        </w:numPr>
        <w:spacing w:before="60" w:after="60" w:line="240" w:lineRule="auto"/>
        <w:ind w:left="414" w:hanging="357"/>
      </w:pPr>
      <w:r w:rsidRPr="00A86811">
        <w:rPr>
          <w:rFonts w:cs="Arial"/>
          <w:i/>
        </w:rPr>
        <w:t>Draft Management Plan for Recreational Fishing in South Australia (2016).</w:t>
      </w:r>
    </w:p>
    <w:p w14:paraId="18343198" w14:textId="77777777" w:rsidR="00E36F12" w:rsidRDefault="00E36F12">
      <w:pPr>
        <w:spacing w:after="0" w:line="240" w:lineRule="auto"/>
      </w:pPr>
      <w:r>
        <w:br w:type="page"/>
      </w:r>
    </w:p>
    <w:p w14:paraId="0705E422" w14:textId="34826E2F" w:rsidR="00E36F12" w:rsidRPr="00127133" w:rsidRDefault="00E36F12" w:rsidP="00E36F12">
      <w:pPr>
        <w:pStyle w:val="Heading1"/>
        <w:rPr>
          <w:u w:val="single"/>
        </w:rPr>
      </w:pPr>
      <w:bookmarkStart w:id="4" w:name="_Toc535921099"/>
      <w:r>
        <w:lastRenderedPageBreak/>
        <w:t>Section</w:t>
      </w:r>
      <w:r w:rsidRPr="00127133">
        <w:t xml:space="preserve"> 2: </w:t>
      </w:r>
      <w:r>
        <w:t>Detailed Analysis of the</w:t>
      </w:r>
      <w:r w:rsidRPr="003F4D1A">
        <w:t xml:space="preserve"> south australian</w:t>
      </w:r>
      <w:r>
        <w:t xml:space="preserve"> </w:t>
      </w:r>
      <w:r w:rsidRPr="003F4D1A">
        <w:t>lakes and coorong fishery Against the Guidelines for the Ecologically Sustainable Management of Fisheries (2nd Edition)</w:t>
      </w:r>
      <w:bookmarkEnd w:id="4"/>
      <w:r w:rsidR="00F71C45">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E36F12" w:rsidRPr="002F0C8B" w14:paraId="4B75F6FE" w14:textId="77777777" w:rsidTr="0012248C">
        <w:trPr>
          <w:cantSplit/>
        </w:trPr>
        <w:tc>
          <w:tcPr>
            <w:tcW w:w="1500" w:type="pct"/>
            <w:shd w:val="clear" w:color="auto" w:fill="auto"/>
            <w:vAlign w:val="center"/>
          </w:tcPr>
          <w:p w14:paraId="080DB290" w14:textId="77777777" w:rsidR="00E36F12" w:rsidRPr="002F0C8B" w:rsidRDefault="00E36F12" w:rsidP="0012248C">
            <w:pPr>
              <w:spacing w:before="60" w:after="60" w:line="240" w:lineRule="auto"/>
              <w:contextualSpacing/>
              <w:jc w:val="center"/>
              <w:rPr>
                <w:rFonts w:cs="Arial"/>
              </w:rPr>
            </w:pPr>
            <w:r w:rsidRPr="002F0C8B">
              <w:rPr>
                <w:rFonts w:cs="Arial"/>
                <w:lang w:eastAsia="en-AU"/>
              </w:rPr>
              <w:br w:type="page"/>
            </w:r>
            <w:r w:rsidRPr="002F0C8B">
              <w:rPr>
                <w:rFonts w:cs="Arial"/>
                <w:b/>
              </w:rPr>
              <w:t>Guidelines criteria</w:t>
            </w:r>
          </w:p>
        </w:tc>
        <w:tc>
          <w:tcPr>
            <w:tcW w:w="3500" w:type="pct"/>
            <w:shd w:val="clear" w:color="auto" w:fill="FFFFFF"/>
            <w:vAlign w:val="center"/>
          </w:tcPr>
          <w:p w14:paraId="1087F95C" w14:textId="77777777" w:rsidR="00E36F12" w:rsidRPr="002F0C8B" w:rsidRDefault="00E36F12" w:rsidP="0012248C">
            <w:pPr>
              <w:spacing w:before="60" w:after="60" w:line="240" w:lineRule="auto"/>
              <w:contextualSpacing/>
              <w:jc w:val="center"/>
              <w:rPr>
                <w:rFonts w:cs="Arial"/>
                <w:b/>
              </w:rPr>
            </w:pPr>
            <w:r w:rsidRPr="002F0C8B">
              <w:rPr>
                <w:rFonts w:cs="Arial"/>
                <w:b/>
              </w:rPr>
              <w:t>Comment</w:t>
            </w:r>
          </w:p>
        </w:tc>
      </w:tr>
      <w:tr w:rsidR="00E36F12" w:rsidRPr="002F0C8B" w14:paraId="6C546906" w14:textId="77777777" w:rsidTr="0012248C">
        <w:trPr>
          <w:cantSplit/>
        </w:trPr>
        <w:tc>
          <w:tcPr>
            <w:tcW w:w="5000" w:type="pct"/>
            <w:gridSpan w:val="2"/>
            <w:shd w:val="clear" w:color="auto" w:fill="FFFF66"/>
          </w:tcPr>
          <w:p w14:paraId="07914D70" w14:textId="77777777" w:rsidR="00E36F12" w:rsidRPr="002F0C8B" w:rsidRDefault="00E36F12" w:rsidP="0012248C">
            <w:pPr>
              <w:spacing w:before="60" w:after="60" w:line="240" w:lineRule="auto"/>
              <w:contextualSpacing/>
              <w:rPr>
                <w:rFonts w:cs="Arial"/>
                <w:b/>
                <w:sz w:val="20"/>
                <w:szCs w:val="20"/>
              </w:rPr>
            </w:pPr>
            <w:r w:rsidRPr="002F0C8B">
              <w:rPr>
                <w:rFonts w:cs="Arial"/>
                <w:b/>
                <w:sz w:val="20"/>
                <w:szCs w:val="20"/>
              </w:rPr>
              <w:t>THE MANAGEMENT REGIME</w:t>
            </w:r>
          </w:p>
        </w:tc>
      </w:tr>
      <w:tr w:rsidR="00E36F12" w:rsidRPr="002F0C8B" w14:paraId="326B8A90" w14:textId="77777777" w:rsidTr="0012248C">
        <w:trPr>
          <w:cantSplit/>
        </w:trPr>
        <w:tc>
          <w:tcPr>
            <w:tcW w:w="5000" w:type="pct"/>
            <w:gridSpan w:val="2"/>
            <w:shd w:val="clear" w:color="auto" w:fill="FFFF99"/>
          </w:tcPr>
          <w:p w14:paraId="7D4DF2E1" w14:textId="77777777" w:rsidR="00E36F12" w:rsidRPr="002F0C8B" w:rsidRDefault="00E36F12" w:rsidP="0012248C">
            <w:pPr>
              <w:spacing w:before="60" w:after="60" w:line="240" w:lineRule="auto"/>
              <w:contextualSpacing/>
              <w:rPr>
                <w:rFonts w:cs="Arial"/>
                <w:b/>
                <w:sz w:val="20"/>
                <w:szCs w:val="20"/>
              </w:rPr>
            </w:pPr>
            <w:r w:rsidRPr="002F0C8B">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2507D5" w:rsidRPr="002F0C8B" w14:paraId="013ABB80" w14:textId="77777777" w:rsidTr="0012248C">
        <w:trPr>
          <w:cantSplit/>
        </w:trPr>
        <w:tc>
          <w:tcPr>
            <w:tcW w:w="1500" w:type="pct"/>
            <w:shd w:val="clear" w:color="auto" w:fill="auto"/>
          </w:tcPr>
          <w:p w14:paraId="62AF94A5" w14:textId="77777777" w:rsidR="002507D5" w:rsidRPr="002F0C8B" w:rsidRDefault="002507D5" w:rsidP="002507D5">
            <w:pPr>
              <w:spacing w:before="60" w:after="60" w:line="240" w:lineRule="auto"/>
              <w:contextualSpacing/>
              <w:rPr>
                <w:rFonts w:cs="Arial"/>
                <w:sz w:val="20"/>
                <w:szCs w:val="20"/>
              </w:rPr>
            </w:pPr>
            <w:r w:rsidRPr="002F0C8B">
              <w:rPr>
                <w:rFonts w:cs="Arial"/>
                <w:sz w:val="20"/>
                <w:szCs w:val="20"/>
              </w:rPr>
              <w:t>Be documented, publicly available and transparent.</w:t>
            </w:r>
          </w:p>
          <w:p w14:paraId="04E67216" w14:textId="77777777" w:rsidR="002507D5" w:rsidRPr="002F0C8B" w:rsidRDefault="002507D5" w:rsidP="002507D5">
            <w:pPr>
              <w:spacing w:before="60" w:after="60" w:line="240" w:lineRule="auto"/>
              <w:contextualSpacing/>
              <w:rPr>
                <w:rFonts w:cs="Arial"/>
                <w:sz w:val="20"/>
                <w:szCs w:val="20"/>
              </w:rPr>
            </w:pPr>
          </w:p>
        </w:tc>
        <w:tc>
          <w:tcPr>
            <w:tcW w:w="3500" w:type="pct"/>
            <w:shd w:val="clear" w:color="auto" w:fill="92D050"/>
          </w:tcPr>
          <w:p w14:paraId="194D37FC" w14:textId="77777777" w:rsidR="002507D5" w:rsidRPr="00774484" w:rsidRDefault="002507D5" w:rsidP="00774484">
            <w:pPr>
              <w:shd w:val="clear" w:color="auto" w:fill="92D050"/>
              <w:autoSpaceDE w:val="0"/>
              <w:autoSpaceDN w:val="0"/>
              <w:adjustRightInd w:val="0"/>
              <w:spacing w:before="100" w:beforeAutospacing="1" w:after="0"/>
              <w:rPr>
                <w:rFonts w:cs="Arial"/>
                <w:b/>
                <w:sz w:val="20"/>
                <w:szCs w:val="20"/>
              </w:rPr>
            </w:pPr>
            <w:r w:rsidRPr="00774484">
              <w:rPr>
                <w:rFonts w:cs="Arial"/>
                <w:b/>
                <w:sz w:val="20"/>
                <w:szCs w:val="20"/>
              </w:rPr>
              <w:t>Meets</w:t>
            </w:r>
          </w:p>
          <w:p w14:paraId="42698774" w14:textId="77777777" w:rsidR="002507D5" w:rsidRPr="001A6633" w:rsidRDefault="002507D5" w:rsidP="002507D5">
            <w:pPr>
              <w:autoSpaceDE w:val="0"/>
              <w:autoSpaceDN w:val="0"/>
              <w:adjustRightInd w:val="0"/>
              <w:spacing w:after="120"/>
              <w:rPr>
                <w:rFonts w:cs="Arial"/>
                <w:snapToGrid w:val="0"/>
                <w:sz w:val="20"/>
                <w:szCs w:val="20"/>
              </w:rPr>
            </w:pPr>
            <w:r w:rsidRPr="001A6633">
              <w:rPr>
                <w:rFonts w:cs="Arial"/>
                <w:snapToGrid w:val="0"/>
                <w:sz w:val="20"/>
                <w:szCs w:val="20"/>
              </w:rPr>
              <w:t xml:space="preserve">The </w:t>
            </w:r>
            <w:r w:rsidRPr="001A6633">
              <w:rPr>
                <w:rFonts w:cs="Arial"/>
                <w:i/>
                <w:snapToGrid w:val="0"/>
                <w:sz w:val="20"/>
                <w:szCs w:val="20"/>
              </w:rPr>
              <w:t xml:space="preserve">Management Plan for the South Australian Commercial Lakes and Coorong Fishery 2016, </w:t>
            </w:r>
            <w:r w:rsidRPr="001A6633">
              <w:rPr>
                <w:rFonts w:cs="Arial"/>
                <w:snapToGrid w:val="0"/>
                <w:sz w:val="20"/>
                <w:szCs w:val="20"/>
              </w:rPr>
              <w:t xml:space="preserve">the governing legislation, and the general information describing the management regime for the </w:t>
            </w:r>
            <w:r>
              <w:rPr>
                <w:rFonts w:cs="Arial"/>
                <w:snapToGrid w:val="0"/>
                <w:sz w:val="20"/>
                <w:szCs w:val="20"/>
              </w:rPr>
              <w:t>fishery, are publicly available (</w:t>
            </w:r>
            <w:r w:rsidRPr="001A6633">
              <w:rPr>
                <w:rFonts w:cs="Arial"/>
                <w:snapToGrid w:val="0"/>
                <w:sz w:val="20"/>
                <w:szCs w:val="20"/>
              </w:rPr>
              <w:t xml:space="preserve">links </w:t>
            </w:r>
            <w:r>
              <w:rPr>
                <w:rFonts w:cs="Arial"/>
                <w:snapToGrid w:val="0"/>
                <w:sz w:val="20"/>
                <w:szCs w:val="20"/>
              </w:rPr>
              <w:t xml:space="preserve">available </w:t>
            </w:r>
            <w:r w:rsidRPr="001A6633">
              <w:rPr>
                <w:rFonts w:cs="Arial"/>
                <w:snapToGrid w:val="0"/>
                <w:sz w:val="20"/>
                <w:szCs w:val="20"/>
              </w:rPr>
              <w:t>in Section 1: Notes, above).</w:t>
            </w:r>
          </w:p>
          <w:p w14:paraId="22BB29AE" w14:textId="02167184" w:rsidR="002507D5" w:rsidRPr="001A6633" w:rsidRDefault="002507D5" w:rsidP="002507D5">
            <w:pPr>
              <w:spacing w:before="60" w:after="60" w:line="240" w:lineRule="auto"/>
              <w:contextualSpacing/>
              <w:rPr>
                <w:rFonts w:cs="Arial"/>
                <w:sz w:val="20"/>
                <w:szCs w:val="20"/>
              </w:rPr>
            </w:pPr>
            <w:r w:rsidRPr="001A6633">
              <w:rPr>
                <w:rFonts w:cs="Arial"/>
                <w:snapToGrid w:val="0"/>
                <w:sz w:val="20"/>
                <w:szCs w:val="20"/>
              </w:rPr>
              <w:t xml:space="preserve">Recreational fishing (excluding Aboriginal traditional fishing) is managed separately under the </w:t>
            </w:r>
            <w:r w:rsidRPr="001A6633">
              <w:rPr>
                <w:rFonts w:cs="Arial"/>
                <w:i/>
                <w:snapToGrid w:val="0"/>
                <w:sz w:val="20"/>
                <w:szCs w:val="20"/>
              </w:rPr>
              <w:t>Management Plan for Recreational Fishing in South Australia</w:t>
            </w:r>
            <w:r w:rsidRPr="001A6633">
              <w:rPr>
                <w:rFonts w:cs="Arial"/>
                <w:snapToGrid w:val="0"/>
                <w:sz w:val="20"/>
                <w:szCs w:val="20"/>
              </w:rPr>
              <w:t>.</w:t>
            </w:r>
          </w:p>
        </w:tc>
      </w:tr>
      <w:tr w:rsidR="002507D5" w:rsidRPr="002F0C8B" w14:paraId="53331C0C" w14:textId="77777777" w:rsidTr="0012248C">
        <w:trPr>
          <w:cantSplit/>
        </w:trPr>
        <w:tc>
          <w:tcPr>
            <w:tcW w:w="1500" w:type="pct"/>
            <w:shd w:val="clear" w:color="auto" w:fill="auto"/>
          </w:tcPr>
          <w:p w14:paraId="4537D552" w14:textId="77777777" w:rsidR="002507D5" w:rsidRPr="002F0C8B" w:rsidRDefault="002507D5" w:rsidP="002507D5">
            <w:pPr>
              <w:spacing w:before="60" w:after="60" w:line="240" w:lineRule="auto"/>
              <w:contextualSpacing/>
              <w:rPr>
                <w:rFonts w:cs="Arial"/>
                <w:sz w:val="20"/>
                <w:szCs w:val="20"/>
              </w:rPr>
            </w:pPr>
            <w:r w:rsidRPr="002F0C8B">
              <w:rPr>
                <w:rFonts w:cs="Arial"/>
                <w:sz w:val="20"/>
                <w:szCs w:val="20"/>
              </w:rPr>
              <w:t>Be developed through a consultative process providing opportunity to all interested and affected parties, including the general public.</w:t>
            </w:r>
          </w:p>
          <w:p w14:paraId="09FF90FF" w14:textId="77777777" w:rsidR="002507D5" w:rsidRPr="002F0C8B" w:rsidRDefault="002507D5" w:rsidP="002507D5">
            <w:pPr>
              <w:spacing w:before="60" w:after="60" w:line="240" w:lineRule="auto"/>
              <w:contextualSpacing/>
              <w:rPr>
                <w:rFonts w:cs="Arial"/>
                <w:sz w:val="20"/>
                <w:szCs w:val="20"/>
              </w:rPr>
            </w:pPr>
          </w:p>
        </w:tc>
        <w:tc>
          <w:tcPr>
            <w:tcW w:w="3500" w:type="pct"/>
            <w:shd w:val="clear" w:color="auto" w:fill="92D050"/>
          </w:tcPr>
          <w:p w14:paraId="5A4C7CBB" w14:textId="77777777" w:rsidR="002507D5" w:rsidRPr="00774484" w:rsidRDefault="002507D5" w:rsidP="00774484">
            <w:pPr>
              <w:shd w:val="clear" w:color="auto" w:fill="92D050"/>
              <w:autoSpaceDE w:val="0"/>
              <w:autoSpaceDN w:val="0"/>
              <w:adjustRightInd w:val="0"/>
              <w:spacing w:before="100" w:beforeAutospacing="1" w:after="0"/>
              <w:rPr>
                <w:rFonts w:cs="Arial"/>
                <w:b/>
                <w:sz w:val="20"/>
                <w:szCs w:val="20"/>
              </w:rPr>
            </w:pPr>
            <w:r w:rsidRPr="001A6633">
              <w:rPr>
                <w:rFonts w:cs="Arial"/>
                <w:b/>
                <w:sz w:val="20"/>
                <w:szCs w:val="20"/>
              </w:rPr>
              <w:t xml:space="preserve">Meets </w:t>
            </w:r>
          </w:p>
          <w:p w14:paraId="4359E7BA" w14:textId="77777777" w:rsidR="002507D5" w:rsidRPr="001A6633" w:rsidRDefault="002507D5" w:rsidP="002507D5">
            <w:pPr>
              <w:autoSpaceDE w:val="0"/>
              <w:autoSpaceDN w:val="0"/>
              <w:adjustRightInd w:val="0"/>
              <w:spacing w:after="120"/>
              <w:rPr>
                <w:rFonts w:cs="Arial"/>
                <w:sz w:val="20"/>
                <w:szCs w:val="20"/>
              </w:rPr>
            </w:pPr>
            <w:r>
              <w:rPr>
                <w:rFonts w:cs="Arial"/>
                <w:sz w:val="20"/>
                <w:szCs w:val="20"/>
              </w:rPr>
              <w:t>The South Australian (SA)</w:t>
            </w:r>
            <w:r w:rsidRPr="001A6633">
              <w:rPr>
                <w:rFonts w:cs="Arial"/>
                <w:sz w:val="20"/>
                <w:szCs w:val="20"/>
              </w:rPr>
              <w:t xml:space="preserve"> </w:t>
            </w:r>
            <w:r w:rsidRPr="001A6633">
              <w:rPr>
                <w:rFonts w:cs="Arial"/>
                <w:i/>
                <w:sz w:val="20"/>
                <w:szCs w:val="20"/>
              </w:rPr>
              <w:t>Fisheries Act 2007</w:t>
            </w:r>
            <w:r>
              <w:rPr>
                <w:rFonts w:cs="Arial"/>
                <w:sz w:val="20"/>
                <w:szCs w:val="20"/>
              </w:rPr>
              <w:t xml:space="preserve"> outlines a </w:t>
            </w:r>
            <w:r w:rsidRPr="001A6633">
              <w:rPr>
                <w:rFonts w:cs="Arial"/>
                <w:sz w:val="20"/>
                <w:szCs w:val="20"/>
              </w:rPr>
              <w:t>statutory consultative process</w:t>
            </w:r>
            <w:r>
              <w:rPr>
                <w:rFonts w:cs="Arial"/>
                <w:sz w:val="20"/>
                <w:szCs w:val="20"/>
              </w:rPr>
              <w:t>.</w:t>
            </w:r>
            <w:r w:rsidRPr="001A6633">
              <w:rPr>
                <w:rFonts w:cs="Arial"/>
                <w:sz w:val="20"/>
                <w:szCs w:val="20"/>
              </w:rPr>
              <w:t xml:space="preserve"> The fishery management plans are developed through public consultation, and input from the Lakes and Coorong Fishery Management Advisory</w:t>
            </w:r>
            <w:r>
              <w:rPr>
                <w:rFonts w:cs="Arial"/>
                <w:sz w:val="20"/>
                <w:szCs w:val="20"/>
              </w:rPr>
              <w:t> </w:t>
            </w:r>
            <w:r w:rsidRPr="001A6633">
              <w:rPr>
                <w:rFonts w:cs="Arial"/>
                <w:sz w:val="20"/>
                <w:szCs w:val="20"/>
              </w:rPr>
              <w:t xml:space="preserve">Committee.  </w:t>
            </w:r>
          </w:p>
          <w:p w14:paraId="0CC0957A" w14:textId="7BA5FB50" w:rsidR="002507D5" w:rsidRPr="001A6633" w:rsidRDefault="002507D5" w:rsidP="002507D5">
            <w:pPr>
              <w:autoSpaceDE w:val="0"/>
              <w:autoSpaceDN w:val="0"/>
              <w:adjustRightInd w:val="0"/>
              <w:spacing w:after="0"/>
              <w:rPr>
                <w:rFonts w:cs="Arial"/>
                <w:sz w:val="20"/>
                <w:szCs w:val="20"/>
              </w:rPr>
            </w:pPr>
            <w:r w:rsidRPr="001A6633">
              <w:rPr>
                <w:rFonts w:cs="Arial"/>
                <w:sz w:val="20"/>
                <w:szCs w:val="20"/>
              </w:rPr>
              <w:t xml:space="preserve">The Primary Industries and Regions South Australia </w:t>
            </w:r>
            <w:r>
              <w:rPr>
                <w:rFonts w:cs="Arial"/>
                <w:sz w:val="20"/>
                <w:szCs w:val="20"/>
              </w:rPr>
              <w:t xml:space="preserve">(PIRSA), </w:t>
            </w:r>
            <w:r w:rsidRPr="001A6633">
              <w:rPr>
                <w:rFonts w:cs="Arial"/>
                <w:sz w:val="20"/>
                <w:szCs w:val="20"/>
              </w:rPr>
              <w:t>consulted stakeholders during a review of the annual management arrangements for Murray Cod</w:t>
            </w:r>
            <w:r>
              <w:rPr>
                <w:rFonts w:cs="Arial"/>
                <w:sz w:val="20"/>
                <w:szCs w:val="20"/>
              </w:rPr>
              <w:t>. P</w:t>
            </w:r>
            <w:r w:rsidRPr="001A6633">
              <w:rPr>
                <w:rFonts w:cs="Arial"/>
                <w:sz w:val="20"/>
                <w:szCs w:val="20"/>
              </w:rPr>
              <w:t>rofessional and recreational fishers</w:t>
            </w:r>
            <w:r>
              <w:rPr>
                <w:rFonts w:cs="Arial"/>
                <w:sz w:val="20"/>
                <w:szCs w:val="20"/>
              </w:rPr>
              <w:t>, were consulted</w:t>
            </w:r>
            <w:r w:rsidRPr="001A6633">
              <w:rPr>
                <w:rFonts w:cs="Arial"/>
                <w:sz w:val="20"/>
                <w:szCs w:val="20"/>
              </w:rPr>
              <w:t xml:space="preserve"> </w:t>
            </w:r>
            <w:r>
              <w:rPr>
                <w:rFonts w:cs="Arial"/>
                <w:sz w:val="20"/>
                <w:szCs w:val="20"/>
              </w:rPr>
              <w:t xml:space="preserve">about </w:t>
            </w:r>
            <w:r w:rsidRPr="001A6633">
              <w:rPr>
                <w:rFonts w:cs="Arial"/>
                <w:sz w:val="20"/>
                <w:szCs w:val="20"/>
              </w:rPr>
              <w:t>management options for overfished Black Bream stocks.</w:t>
            </w:r>
          </w:p>
        </w:tc>
      </w:tr>
      <w:tr w:rsidR="00E36F12" w:rsidRPr="002F0C8B" w14:paraId="1814DA42" w14:textId="77777777" w:rsidTr="0012248C">
        <w:trPr>
          <w:cantSplit/>
        </w:trPr>
        <w:tc>
          <w:tcPr>
            <w:tcW w:w="1500" w:type="pct"/>
            <w:shd w:val="clear" w:color="auto" w:fill="auto"/>
          </w:tcPr>
          <w:p w14:paraId="6AC7E811" w14:textId="77777777" w:rsidR="00E36F12" w:rsidRPr="002F0C8B" w:rsidRDefault="00E36F12" w:rsidP="0012248C">
            <w:pPr>
              <w:spacing w:before="60" w:after="60" w:line="240" w:lineRule="auto"/>
              <w:contextualSpacing/>
              <w:rPr>
                <w:rFonts w:cs="Arial"/>
                <w:sz w:val="20"/>
                <w:szCs w:val="20"/>
              </w:rPr>
            </w:pPr>
            <w:r w:rsidRPr="002F0C8B">
              <w:rPr>
                <w:rFonts w:cs="Arial"/>
                <w:sz w:val="20"/>
                <w:szCs w:val="20"/>
              </w:rPr>
              <w:t>Ensure that a range of expertise and community interests are involved in individual fishery management committees and during the stock assessment process.</w:t>
            </w:r>
          </w:p>
          <w:p w14:paraId="121EBE6D" w14:textId="77777777" w:rsidR="00E36F12" w:rsidRPr="002F0C8B" w:rsidRDefault="00E36F12" w:rsidP="00F717F7">
            <w:pPr>
              <w:spacing w:before="60" w:after="60" w:line="240" w:lineRule="auto"/>
              <w:contextualSpacing/>
              <w:jc w:val="both"/>
              <w:rPr>
                <w:rFonts w:cs="Arial"/>
                <w:sz w:val="20"/>
                <w:szCs w:val="20"/>
              </w:rPr>
            </w:pPr>
          </w:p>
        </w:tc>
        <w:tc>
          <w:tcPr>
            <w:tcW w:w="3500" w:type="pct"/>
            <w:shd w:val="clear" w:color="auto" w:fill="92D050"/>
          </w:tcPr>
          <w:p w14:paraId="10E01F9F" w14:textId="77777777" w:rsidR="002507D5" w:rsidRPr="00774484" w:rsidRDefault="002507D5" w:rsidP="00774484">
            <w:pPr>
              <w:shd w:val="clear" w:color="auto" w:fill="92D050"/>
              <w:autoSpaceDE w:val="0"/>
              <w:autoSpaceDN w:val="0"/>
              <w:adjustRightInd w:val="0"/>
              <w:spacing w:before="100" w:beforeAutospacing="1" w:after="0"/>
              <w:rPr>
                <w:rFonts w:cs="Arial"/>
                <w:b/>
                <w:sz w:val="20"/>
                <w:szCs w:val="20"/>
              </w:rPr>
            </w:pPr>
            <w:r w:rsidRPr="001A6633">
              <w:rPr>
                <w:rFonts w:cs="Arial"/>
                <w:b/>
                <w:sz w:val="20"/>
                <w:szCs w:val="20"/>
              </w:rPr>
              <w:t xml:space="preserve">Meets </w:t>
            </w:r>
          </w:p>
          <w:p w14:paraId="0129D9AD" w14:textId="77777777" w:rsidR="002507D5" w:rsidRPr="001A6633" w:rsidRDefault="002507D5" w:rsidP="002507D5">
            <w:pPr>
              <w:autoSpaceDE w:val="0"/>
              <w:autoSpaceDN w:val="0"/>
              <w:adjustRightInd w:val="0"/>
              <w:spacing w:after="120"/>
              <w:rPr>
                <w:rFonts w:cs="Arial"/>
                <w:sz w:val="20"/>
                <w:szCs w:val="20"/>
              </w:rPr>
            </w:pPr>
            <w:r w:rsidRPr="001A6633">
              <w:rPr>
                <w:rFonts w:cs="Arial"/>
                <w:sz w:val="20"/>
                <w:szCs w:val="20"/>
              </w:rPr>
              <w:t>PIRSA consult</w:t>
            </w:r>
            <w:r>
              <w:rPr>
                <w:rFonts w:cs="Arial"/>
                <w:sz w:val="20"/>
                <w:szCs w:val="20"/>
              </w:rPr>
              <w:t>s</w:t>
            </w:r>
            <w:r w:rsidRPr="001A6633">
              <w:rPr>
                <w:rFonts w:cs="Arial"/>
                <w:sz w:val="20"/>
                <w:szCs w:val="20"/>
              </w:rPr>
              <w:t xml:space="preserve"> broadly with expert and public interest groups. The </w:t>
            </w:r>
            <w:r>
              <w:rPr>
                <w:rFonts w:cs="Arial"/>
                <w:sz w:val="20"/>
                <w:szCs w:val="20"/>
              </w:rPr>
              <w:t xml:space="preserve">SA </w:t>
            </w:r>
            <w:r w:rsidRPr="001A6633">
              <w:rPr>
                <w:rFonts w:cs="Arial"/>
                <w:sz w:val="20"/>
                <w:szCs w:val="20"/>
              </w:rPr>
              <w:t xml:space="preserve">Lakes and Coorong Fishery Consultative Committee, the </w:t>
            </w:r>
            <w:r>
              <w:rPr>
                <w:rFonts w:cs="Arial"/>
                <w:sz w:val="20"/>
                <w:szCs w:val="20"/>
              </w:rPr>
              <w:t xml:space="preserve">SA </w:t>
            </w:r>
            <w:r w:rsidRPr="001A6633">
              <w:rPr>
                <w:rFonts w:cs="Arial"/>
                <w:sz w:val="20"/>
                <w:szCs w:val="20"/>
              </w:rPr>
              <w:t>Lakes and Coorong Fishery Management Advisory Committee, and the SA Recreational Fishing Advisory Council (</w:t>
            </w:r>
            <w:proofErr w:type="spellStart"/>
            <w:r w:rsidRPr="001A6633">
              <w:rPr>
                <w:rFonts w:cs="Arial"/>
                <w:sz w:val="20"/>
                <w:szCs w:val="20"/>
              </w:rPr>
              <w:t>RecFish</w:t>
            </w:r>
            <w:proofErr w:type="spellEnd"/>
            <w:r w:rsidRPr="001A6633">
              <w:rPr>
                <w:rFonts w:cs="Arial"/>
                <w:sz w:val="20"/>
                <w:szCs w:val="20"/>
              </w:rPr>
              <w:t> SA) provide input during the development of management arrangements for the fishery.</w:t>
            </w:r>
          </w:p>
          <w:p w14:paraId="74DB31DD" w14:textId="222501B1" w:rsidR="00E36F12" w:rsidRPr="001A6633" w:rsidRDefault="002507D5" w:rsidP="00B24E46">
            <w:pPr>
              <w:autoSpaceDE w:val="0"/>
              <w:autoSpaceDN w:val="0"/>
              <w:adjustRightInd w:val="0"/>
              <w:spacing w:after="0"/>
              <w:rPr>
                <w:rFonts w:cs="Arial"/>
                <w:sz w:val="20"/>
                <w:szCs w:val="20"/>
              </w:rPr>
            </w:pPr>
            <w:r w:rsidRPr="001A6633">
              <w:rPr>
                <w:rFonts w:cs="Arial"/>
                <w:sz w:val="20"/>
                <w:szCs w:val="20"/>
              </w:rPr>
              <w:t>The South Australian Research and Development Institute (SARDI) Aquatic Sciences, provides scientific evaluation of the status of target species stocks, based on performance indicators and limit reference points.</w:t>
            </w:r>
          </w:p>
        </w:tc>
      </w:tr>
      <w:tr w:rsidR="00E36F12" w:rsidRPr="002F0C8B" w14:paraId="22F28D76" w14:textId="77777777" w:rsidTr="0012248C">
        <w:trPr>
          <w:cantSplit/>
        </w:trPr>
        <w:tc>
          <w:tcPr>
            <w:tcW w:w="1500" w:type="pct"/>
            <w:shd w:val="clear" w:color="auto" w:fill="auto"/>
          </w:tcPr>
          <w:p w14:paraId="7305C9E6" w14:textId="77777777" w:rsidR="00E36F12" w:rsidRPr="002F0C8B" w:rsidRDefault="00E36F12" w:rsidP="0012248C">
            <w:pPr>
              <w:spacing w:before="60" w:after="60" w:line="240" w:lineRule="auto"/>
              <w:contextualSpacing/>
              <w:rPr>
                <w:rFonts w:cs="Arial"/>
                <w:sz w:val="20"/>
                <w:szCs w:val="20"/>
              </w:rPr>
            </w:pPr>
            <w:r w:rsidRPr="002F0C8B">
              <w:rPr>
                <w:rFonts w:cs="Arial"/>
                <w:sz w:val="20"/>
                <w:szCs w:val="20"/>
              </w:rPr>
              <w:lastRenderedPageBreak/>
              <w:t>Be strategic, containing objectives and performance criteria by which the effectiveness of the management arrangements are measured.</w:t>
            </w:r>
          </w:p>
          <w:p w14:paraId="401F7809" w14:textId="77777777" w:rsidR="00E36F12" w:rsidRPr="002F0C8B" w:rsidRDefault="00E36F12" w:rsidP="0012248C">
            <w:pPr>
              <w:spacing w:before="60" w:after="60" w:line="240" w:lineRule="auto"/>
              <w:contextualSpacing/>
              <w:rPr>
                <w:rFonts w:cs="Arial"/>
                <w:sz w:val="20"/>
                <w:szCs w:val="20"/>
              </w:rPr>
            </w:pPr>
          </w:p>
        </w:tc>
        <w:tc>
          <w:tcPr>
            <w:tcW w:w="3500" w:type="pct"/>
            <w:shd w:val="clear" w:color="auto" w:fill="92D050"/>
          </w:tcPr>
          <w:p w14:paraId="256398DE" w14:textId="77777777" w:rsidR="002507D5" w:rsidRPr="001A6633" w:rsidRDefault="002507D5" w:rsidP="00774484">
            <w:pPr>
              <w:shd w:val="clear" w:color="auto" w:fill="92D050"/>
              <w:autoSpaceDE w:val="0"/>
              <w:autoSpaceDN w:val="0"/>
              <w:adjustRightInd w:val="0"/>
              <w:spacing w:before="100" w:beforeAutospacing="1" w:after="0"/>
              <w:rPr>
                <w:rFonts w:cs="Arial"/>
                <w:b/>
                <w:sz w:val="20"/>
                <w:szCs w:val="20"/>
              </w:rPr>
            </w:pPr>
            <w:r w:rsidRPr="001A6633">
              <w:rPr>
                <w:rFonts w:cs="Arial"/>
                <w:b/>
                <w:sz w:val="20"/>
                <w:szCs w:val="20"/>
              </w:rPr>
              <w:t xml:space="preserve">Meets </w:t>
            </w:r>
          </w:p>
          <w:p w14:paraId="78EC421B" w14:textId="77777777" w:rsidR="002507D5" w:rsidRPr="00470B3F" w:rsidRDefault="002507D5" w:rsidP="002507D5">
            <w:pPr>
              <w:autoSpaceDE w:val="0"/>
              <w:autoSpaceDN w:val="0"/>
              <w:adjustRightInd w:val="0"/>
              <w:spacing w:after="0"/>
              <w:rPr>
                <w:rFonts w:cs="Arial"/>
                <w:i/>
                <w:sz w:val="20"/>
                <w:szCs w:val="20"/>
              </w:rPr>
            </w:pPr>
            <w:r w:rsidRPr="001A6633">
              <w:rPr>
                <w:rFonts w:cs="Arial"/>
                <w:sz w:val="20"/>
                <w:szCs w:val="20"/>
              </w:rPr>
              <w:t xml:space="preserve">Performance measures/indicators are articulated in the </w:t>
            </w:r>
            <w:r>
              <w:rPr>
                <w:rFonts w:cs="Arial"/>
                <w:sz w:val="20"/>
                <w:szCs w:val="20"/>
              </w:rPr>
              <w:t xml:space="preserve">fishery </w:t>
            </w:r>
            <w:r w:rsidRPr="001A6633">
              <w:rPr>
                <w:rFonts w:cs="Arial"/>
                <w:sz w:val="20"/>
                <w:szCs w:val="20"/>
              </w:rPr>
              <w:t>management plan (2016)</w:t>
            </w:r>
            <w:r>
              <w:rPr>
                <w:rFonts w:cs="Arial"/>
                <w:sz w:val="20"/>
                <w:szCs w:val="20"/>
              </w:rPr>
              <w:t>,</w:t>
            </w:r>
            <w:r w:rsidRPr="001A6633">
              <w:rPr>
                <w:rFonts w:cs="Arial"/>
                <w:sz w:val="20"/>
                <w:szCs w:val="20"/>
              </w:rPr>
              <w:t xml:space="preserve"> and reported publicly in </w:t>
            </w:r>
            <w:r w:rsidRPr="00F11005">
              <w:rPr>
                <w:rFonts w:cs="Arial"/>
                <w:sz w:val="20"/>
                <w:szCs w:val="20"/>
              </w:rPr>
              <w:t xml:space="preserve">the </w:t>
            </w:r>
            <w:r w:rsidRPr="00470B3F">
              <w:rPr>
                <w:rFonts w:cs="Arial"/>
                <w:i/>
                <w:sz w:val="20"/>
                <w:szCs w:val="20"/>
              </w:rPr>
              <w:fldChar w:fldCharType="begin"/>
            </w:r>
            <w:r w:rsidRPr="00470B3F">
              <w:rPr>
                <w:rFonts w:cs="Arial"/>
                <w:i/>
                <w:sz w:val="20"/>
                <w:szCs w:val="20"/>
              </w:rPr>
              <w:instrText xml:space="preserve"> HYPERLINK "http://www.pir.sa.gov.au/__data/assets/pdf_file/0018/313371/Fishery_statistics_and_performance_indicators_for_the_South_Australian_Lakes_and_Coorong_Fishery.pdf" </w:instrText>
            </w:r>
            <w:r w:rsidRPr="00470B3F">
              <w:rPr>
                <w:rFonts w:cs="Arial"/>
                <w:i/>
                <w:sz w:val="20"/>
                <w:szCs w:val="20"/>
              </w:rPr>
              <w:fldChar w:fldCharType="separate"/>
            </w:r>
            <w:r w:rsidRPr="00470B3F">
              <w:rPr>
                <w:rFonts w:cs="Arial"/>
                <w:i/>
                <w:sz w:val="20"/>
                <w:szCs w:val="20"/>
              </w:rPr>
              <w:t xml:space="preserve">Fishery statistics and performance indicators for the South Australian Lakes and Coorong  </w:t>
            </w:r>
          </w:p>
          <w:p w14:paraId="1AB0EE43" w14:textId="77777777" w:rsidR="002507D5" w:rsidRPr="00B21BF1" w:rsidRDefault="002507D5" w:rsidP="002507D5">
            <w:pPr>
              <w:autoSpaceDE w:val="0"/>
              <w:autoSpaceDN w:val="0"/>
              <w:adjustRightInd w:val="0"/>
              <w:spacing w:after="120"/>
              <w:rPr>
                <w:rFonts w:cs="Arial"/>
                <w:sz w:val="20"/>
                <w:szCs w:val="20"/>
              </w:rPr>
            </w:pPr>
            <w:r w:rsidRPr="00470B3F">
              <w:rPr>
                <w:rFonts w:cs="Arial"/>
                <w:i/>
                <w:sz w:val="20"/>
                <w:szCs w:val="20"/>
              </w:rPr>
              <w:t>Fishery</w:t>
            </w:r>
            <w:r w:rsidRPr="00470B3F">
              <w:rPr>
                <w:rFonts w:cs="Arial"/>
                <w:i/>
                <w:sz w:val="20"/>
                <w:szCs w:val="20"/>
              </w:rPr>
              <w:fldChar w:fldCharType="end"/>
            </w:r>
            <w:r w:rsidRPr="00F11005">
              <w:rPr>
                <w:rFonts w:cs="Arial"/>
                <w:sz w:val="20"/>
                <w:szCs w:val="20"/>
              </w:rPr>
              <w:t xml:space="preserve"> </w:t>
            </w:r>
            <w:r w:rsidRPr="001A6633">
              <w:rPr>
                <w:rFonts w:cs="Arial"/>
                <w:sz w:val="20"/>
                <w:szCs w:val="20"/>
              </w:rPr>
              <w:t>(link accessible in Section 1: Notes).</w:t>
            </w:r>
            <w:r w:rsidRPr="00B21BF1">
              <w:rPr>
                <w:rFonts w:cs="Arial"/>
                <w:sz w:val="20"/>
                <w:szCs w:val="20"/>
              </w:rPr>
              <w:t xml:space="preserve"> </w:t>
            </w:r>
          </w:p>
          <w:p w14:paraId="10B13BE9" w14:textId="77777777" w:rsidR="002507D5" w:rsidRPr="00B21BF1" w:rsidRDefault="002507D5" w:rsidP="002507D5">
            <w:pPr>
              <w:autoSpaceDE w:val="0"/>
              <w:autoSpaceDN w:val="0"/>
              <w:adjustRightInd w:val="0"/>
              <w:spacing w:after="120"/>
              <w:rPr>
                <w:rFonts w:cs="Arial"/>
                <w:sz w:val="20"/>
                <w:szCs w:val="20"/>
              </w:rPr>
            </w:pPr>
            <w:r w:rsidRPr="00B21BF1">
              <w:rPr>
                <w:rFonts w:cs="Arial"/>
                <w:sz w:val="20"/>
                <w:szCs w:val="20"/>
              </w:rPr>
              <w:t>The fishery management plan (2016) includes: goals, objectives, co-management arrangements; separate harvest strategies for finfish species, and for Pipi; resource sharing allocations between the commercial, recreational and Indigenous sectors; research priorities; and compliance and monitoring.</w:t>
            </w:r>
          </w:p>
          <w:p w14:paraId="16D27581" w14:textId="310234FF" w:rsidR="00E36F12" w:rsidRPr="002F0C8B" w:rsidRDefault="002507D5" w:rsidP="004131EF">
            <w:pPr>
              <w:autoSpaceDE w:val="0"/>
              <w:autoSpaceDN w:val="0"/>
              <w:adjustRightInd w:val="0"/>
              <w:spacing w:after="120"/>
              <w:rPr>
                <w:rFonts w:cs="Arial"/>
                <w:sz w:val="20"/>
              </w:rPr>
            </w:pPr>
            <w:r w:rsidRPr="00B21BF1">
              <w:rPr>
                <w:rFonts w:cs="Arial"/>
                <w:sz w:val="20"/>
                <w:szCs w:val="20"/>
              </w:rPr>
              <w:t>The SA Lakes and Coorong Fishery Management Advisory Committee, manages the finfish and Pipi harvest strategies.</w:t>
            </w:r>
          </w:p>
        </w:tc>
      </w:tr>
      <w:tr w:rsidR="00E36F12" w:rsidRPr="002F0C8B" w14:paraId="0E6E2828" w14:textId="77777777" w:rsidTr="0012248C">
        <w:trPr>
          <w:cantSplit/>
        </w:trPr>
        <w:tc>
          <w:tcPr>
            <w:tcW w:w="1500" w:type="pct"/>
            <w:shd w:val="clear" w:color="auto" w:fill="auto"/>
          </w:tcPr>
          <w:p w14:paraId="4E29B92A" w14:textId="77777777" w:rsidR="00E36F12" w:rsidRPr="002F0C8B" w:rsidRDefault="00E36F12" w:rsidP="0012248C">
            <w:pPr>
              <w:spacing w:before="60" w:after="60" w:line="240" w:lineRule="auto"/>
              <w:contextualSpacing/>
              <w:rPr>
                <w:rFonts w:cs="Arial"/>
                <w:sz w:val="20"/>
                <w:szCs w:val="20"/>
              </w:rPr>
            </w:pPr>
            <w:r w:rsidRPr="002F0C8B">
              <w:rPr>
                <w:rFonts w:cs="Arial"/>
                <w:sz w:val="20"/>
                <w:szCs w:val="20"/>
              </w:rPr>
              <w:t>Be capable of controlling the level of harvest in the fishery using input and/or output controls.</w:t>
            </w:r>
          </w:p>
          <w:p w14:paraId="31B15D2C" w14:textId="77777777" w:rsidR="00E36F12" w:rsidRPr="002F0C8B" w:rsidRDefault="00E36F12" w:rsidP="0012248C">
            <w:pPr>
              <w:spacing w:before="60" w:after="60" w:line="240" w:lineRule="auto"/>
              <w:contextualSpacing/>
              <w:rPr>
                <w:rFonts w:cs="Arial"/>
                <w:sz w:val="20"/>
                <w:szCs w:val="20"/>
              </w:rPr>
            </w:pPr>
          </w:p>
        </w:tc>
        <w:tc>
          <w:tcPr>
            <w:tcW w:w="3500" w:type="pct"/>
            <w:shd w:val="clear" w:color="auto" w:fill="92D050"/>
          </w:tcPr>
          <w:p w14:paraId="7C501D73" w14:textId="77777777" w:rsidR="00E36F12" w:rsidRPr="001A6633" w:rsidRDefault="00E36F12" w:rsidP="00774484">
            <w:pPr>
              <w:shd w:val="clear" w:color="auto" w:fill="92D050"/>
              <w:autoSpaceDE w:val="0"/>
              <w:autoSpaceDN w:val="0"/>
              <w:adjustRightInd w:val="0"/>
              <w:spacing w:before="100" w:beforeAutospacing="1" w:after="0"/>
              <w:rPr>
                <w:rFonts w:cs="Arial"/>
                <w:b/>
                <w:sz w:val="20"/>
                <w:szCs w:val="20"/>
              </w:rPr>
            </w:pPr>
            <w:r w:rsidRPr="001A6633">
              <w:rPr>
                <w:rFonts w:cs="Arial"/>
                <w:b/>
                <w:sz w:val="20"/>
                <w:szCs w:val="20"/>
              </w:rPr>
              <w:t>Meets</w:t>
            </w:r>
          </w:p>
          <w:p w14:paraId="2886B506" w14:textId="136BCA60" w:rsidR="00E36F12" w:rsidRPr="00197512" w:rsidRDefault="005955CA" w:rsidP="0012248C">
            <w:pPr>
              <w:autoSpaceDE w:val="0"/>
              <w:autoSpaceDN w:val="0"/>
              <w:adjustRightInd w:val="0"/>
              <w:spacing w:after="60"/>
              <w:rPr>
                <w:rFonts w:cs="Arial"/>
                <w:sz w:val="20"/>
                <w:szCs w:val="20"/>
              </w:rPr>
            </w:pPr>
            <w:r>
              <w:rPr>
                <w:rFonts w:cs="Arial"/>
                <w:sz w:val="20"/>
                <w:szCs w:val="20"/>
              </w:rPr>
              <w:t>C</w:t>
            </w:r>
            <w:r w:rsidR="00E36F12" w:rsidRPr="00197512">
              <w:rPr>
                <w:rFonts w:cs="Arial"/>
                <w:sz w:val="20"/>
                <w:szCs w:val="20"/>
              </w:rPr>
              <w:t xml:space="preserve">ommercial fishing harvest levels are managed mainly through input and output controls. These include: </w:t>
            </w:r>
          </w:p>
          <w:p w14:paraId="52DB5E8D" w14:textId="77777777" w:rsidR="00E36F12" w:rsidRPr="001A6633" w:rsidRDefault="00E36F12" w:rsidP="00177ABD">
            <w:pPr>
              <w:pStyle w:val="ListParagraph"/>
              <w:numPr>
                <w:ilvl w:val="0"/>
                <w:numId w:val="11"/>
              </w:numPr>
              <w:spacing w:before="60" w:after="0" w:line="240" w:lineRule="auto"/>
              <w:contextualSpacing/>
              <w:rPr>
                <w:rFonts w:cs="Arial"/>
                <w:sz w:val="20"/>
                <w:szCs w:val="20"/>
              </w:rPr>
            </w:pPr>
            <w:r w:rsidRPr="001A6633">
              <w:rPr>
                <w:rFonts w:cs="Arial"/>
                <w:sz w:val="20"/>
                <w:szCs w:val="20"/>
              </w:rPr>
              <w:t xml:space="preserve">limited entry </w:t>
            </w:r>
          </w:p>
          <w:p w14:paraId="44C729FA" w14:textId="77777777" w:rsidR="00E36F12" w:rsidRPr="001A6633" w:rsidRDefault="00E36F12" w:rsidP="00177ABD">
            <w:pPr>
              <w:pStyle w:val="ListParagraph"/>
              <w:numPr>
                <w:ilvl w:val="0"/>
                <w:numId w:val="11"/>
              </w:numPr>
              <w:spacing w:before="60" w:after="0" w:line="240" w:lineRule="auto"/>
              <w:contextualSpacing/>
              <w:rPr>
                <w:rFonts w:cs="Arial"/>
                <w:sz w:val="20"/>
                <w:szCs w:val="20"/>
              </w:rPr>
            </w:pPr>
            <w:proofErr w:type="gramStart"/>
            <w:r w:rsidRPr="001A6633">
              <w:rPr>
                <w:rFonts w:cs="Arial"/>
                <w:sz w:val="20"/>
                <w:szCs w:val="20"/>
              </w:rPr>
              <w:t>licence</w:t>
            </w:r>
            <w:proofErr w:type="gramEnd"/>
            <w:r w:rsidRPr="001A6633">
              <w:rPr>
                <w:rFonts w:cs="Arial"/>
                <w:sz w:val="20"/>
                <w:szCs w:val="20"/>
              </w:rPr>
              <w:t xml:space="preserve"> endorsements </w:t>
            </w:r>
            <w:r>
              <w:rPr>
                <w:rFonts w:cs="Arial"/>
                <w:sz w:val="20"/>
                <w:szCs w:val="20"/>
              </w:rPr>
              <w:t>(</w:t>
            </w:r>
            <w:r w:rsidRPr="001A6633">
              <w:rPr>
                <w:rFonts w:cs="Arial"/>
                <w:sz w:val="20"/>
                <w:szCs w:val="20"/>
              </w:rPr>
              <w:t>type and number of nets, and permitted species</w:t>
            </w:r>
            <w:r>
              <w:rPr>
                <w:rFonts w:cs="Arial"/>
                <w:sz w:val="20"/>
                <w:szCs w:val="20"/>
              </w:rPr>
              <w:t>)</w:t>
            </w:r>
            <w:r w:rsidRPr="001A6633">
              <w:rPr>
                <w:rFonts w:cs="Arial"/>
                <w:sz w:val="20"/>
                <w:szCs w:val="20"/>
              </w:rPr>
              <w:t>.</w:t>
            </w:r>
          </w:p>
          <w:p w14:paraId="27A24519" w14:textId="77777777" w:rsidR="00E36F12" w:rsidRPr="001A6633" w:rsidRDefault="00E36F12" w:rsidP="00177ABD">
            <w:pPr>
              <w:pStyle w:val="ListParagraph"/>
              <w:numPr>
                <w:ilvl w:val="0"/>
                <w:numId w:val="11"/>
              </w:numPr>
              <w:spacing w:before="60" w:after="0" w:line="240" w:lineRule="auto"/>
              <w:contextualSpacing/>
              <w:rPr>
                <w:rFonts w:cs="Arial"/>
                <w:sz w:val="20"/>
                <w:szCs w:val="20"/>
              </w:rPr>
            </w:pPr>
            <w:r>
              <w:rPr>
                <w:rFonts w:cs="Arial"/>
                <w:sz w:val="20"/>
                <w:szCs w:val="20"/>
              </w:rPr>
              <w:t>gear and vessel restrictions</w:t>
            </w:r>
          </w:p>
          <w:p w14:paraId="17418B6E" w14:textId="77777777" w:rsidR="00E36F12" w:rsidRPr="001A6633" w:rsidRDefault="00E36F12" w:rsidP="00177ABD">
            <w:pPr>
              <w:pStyle w:val="ListParagraph"/>
              <w:numPr>
                <w:ilvl w:val="0"/>
                <w:numId w:val="11"/>
              </w:numPr>
              <w:spacing w:before="60" w:after="0" w:line="240" w:lineRule="auto"/>
              <w:contextualSpacing/>
              <w:rPr>
                <w:rFonts w:cs="Arial"/>
                <w:sz w:val="20"/>
                <w:szCs w:val="20"/>
              </w:rPr>
            </w:pPr>
            <w:r w:rsidRPr="001A6633">
              <w:rPr>
                <w:rFonts w:cs="Arial"/>
                <w:sz w:val="20"/>
                <w:szCs w:val="20"/>
              </w:rPr>
              <w:t>spatial and temporal closures</w:t>
            </w:r>
            <w:r>
              <w:rPr>
                <w:rFonts w:cs="Arial"/>
                <w:sz w:val="20"/>
                <w:szCs w:val="20"/>
              </w:rPr>
              <w:t>, including spawning seasons</w:t>
            </w:r>
          </w:p>
          <w:p w14:paraId="488EA90B" w14:textId="77777777" w:rsidR="00E36F12" w:rsidRPr="001A6633" w:rsidRDefault="00E36F12" w:rsidP="00177ABD">
            <w:pPr>
              <w:pStyle w:val="ListParagraph"/>
              <w:numPr>
                <w:ilvl w:val="0"/>
                <w:numId w:val="11"/>
              </w:numPr>
              <w:spacing w:before="60" w:after="0" w:line="240" w:lineRule="auto"/>
              <w:contextualSpacing/>
              <w:rPr>
                <w:rFonts w:cs="Arial"/>
                <w:sz w:val="20"/>
                <w:szCs w:val="20"/>
              </w:rPr>
            </w:pPr>
            <w:r>
              <w:rPr>
                <w:rFonts w:cs="Arial"/>
                <w:sz w:val="20"/>
                <w:szCs w:val="20"/>
              </w:rPr>
              <w:t xml:space="preserve">a </w:t>
            </w:r>
            <w:r w:rsidRPr="001A6633">
              <w:rPr>
                <w:rFonts w:cs="Arial"/>
                <w:sz w:val="20"/>
                <w:szCs w:val="20"/>
              </w:rPr>
              <w:t>total allowable commercial catch (TACC)</w:t>
            </w:r>
          </w:p>
          <w:p w14:paraId="23F7D9AC" w14:textId="77777777" w:rsidR="00E36F12" w:rsidRPr="001A6633" w:rsidRDefault="00E36F12" w:rsidP="00177ABD">
            <w:pPr>
              <w:pStyle w:val="ListParagraph"/>
              <w:numPr>
                <w:ilvl w:val="0"/>
                <w:numId w:val="11"/>
              </w:numPr>
              <w:spacing w:before="60" w:after="0" w:line="240" w:lineRule="auto"/>
              <w:contextualSpacing/>
              <w:rPr>
                <w:rFonts w:cs="Arial"/>
                <w:sz w:val="20"/>
                <w:szCs w:val="20"/>
              </w:rPr>
            </w:pPr>
            <w:r w:rsidRPr="001A6633">
              <w:rPr>
                <w:rFonts w:cs="Arial"/>
                <w:sz w:val="20"/>
                <w:szCs w:val="20"/>
              </w:rPr>
              <w:t>individual transferable quo</w:t>
            </w:r>
            <w:r w:rsidRPr="0049664D">
              <w:rPr>
                <w:rFonts w:cs="Arial"/>
                <w:sz w:val="20"/>
                <w:szCs w:val="20"/>
              </w:rPr>
              <w:t>ta (ITQ)</w:t>
            </w:r>
          </w:p>
          <w:p w14:paraId="3709F563" w14:textId="77777777" w:rsidR="00A01C5A" w:rsidRDefault="00E36F12" w:rsidP="00177ABD">
            <w:pPr>
              <w:pStyle w:val="ListParagraph"/>
              <w:numPr>
                <w:ilvl w:val="0"/>
                <w:numId w:val="11"/>
              </w:numPr>
              <w:spacing w:before="100" w:beforeAutospacing="1" w:after="120" w:line="240" w:lineRule="auto"/>
              <w:contextualSpacing/>
              <w:rPr>
                <w:rFonts w:cs="Arial"/>
                <w:sz w:val="20"/>
                <w:szCs w:val="20"/>
              </w:rPr>
            </w:pPr>
            <w:proofErr w:type="gramStart"/>
            <w:r w:rsidRPr="00A01C5A">
              <w:rPr>
                <w:rFonts w:cs="Arial"/>
                <w:sz w:val="20"/>
                <w:szCs w:val="20"/>
              </w:rPr>
              <w:t>a</w:t>
            </w:r>
            <w:proofErr w:type="gramEnd"/>
            <w:r w:rsidRPr="00A01C5A">
              <w:rPr>
                <w:rFonts w:cs="Arial"/>
                <w:sz w:val="20"/>
                <w:szCs w:val="20"/>
              </w:rPr>
              <w:t xml:space="preserve"> harvest strategy for setting TACC.</w:t>
            </w:r>
          </w:p>
          <w:p w14:paraId="52179530" w14:textId="085475E5" w:rsidR="00E36F12" w:rsidRPr="00A01C5A" w:rsidRDefault="005955CA" w:rsidP="00A01C5A">
            <w:pPr>
              <w:spacing w:before="100" w:beforeAutospacing="1" w:after="120" w:line="240" w:lineRule="auto"/>
              <w:contextualSpacing/>
              <w:rPr>
                <w:rFonts w:cs="Arial"/>
                <w:sz w:val="20"/>
                <w:szCs w:val="20"/>
              </w:rPr>
            </w:pPr>
            <w:r w:rsidRPr="002507D5">
              <w:rPr>
                <w:rFonts w:cs="Arial"/>
                <w:sz w:val="20"/>
                <w:szCs w:val="20"/>
              </w:rPr>
              <w:t>R</w:t>
            </w:r>
            <w:r w:rsidR="00E36F12" w:rsidRPr="002507D5">
              <w:rPr>
                <w:rFonts w:cs="Arial"/>
                <w:sz w:val="20"/>
                <w:szCs w:val="20"/>
              </w:rPr>
              <w:t>ecreational</w:t>
            </w:r>
            <w:r w:rsidR="00E36F12" w:rsidRPr="00A01C5A">
              <w:rPr>
                <w:rFonts w:cs="Arial"/>
                <w:sz w:val="20"/>
                <w:szCs w:val="20"/>
              </w:rPr>
              <w:t xml:space="preserve"> fishing harvest levels, are managed primarily through input and output controls including:</w:t>
            </w:r>
          </w:p>
          <w:p w14:paraId="74EAE16D" w14:textId="77777777" w:rsidR="00E36F12" w:rsidRPr="000C2932" w:rsidRDefault="00E36F12" w:rsidP="000C2932">
            <w:pPr>
              <w:pStyle w:val="ListParagraph"/>
              <w:numPr>
                <w:ilvl w:val="0"/>
                <w:numId w:val="12"/>
              </w:numPr>
              <w:spacing w:before="60" w:after="60" w:line="240" w:lineRule="auto"/>
              <w:contextualSpacing/>
              <w:rPr>
                <w:rFonts w:cs="Arial"/>
                <w:sz w:val="20"/>
                <w:szCs w:val="20"/>
              </w:rPr>
            </w:pPr>
            <w:r w:rsidRPr="000C2932">
              <w:rPr>
                <w:rFonts w:cs="Arial"/>
                <w:sz w:val="20"/>
                <w:szCs w:val="20"/>
              </w:rPr>
              <w:t>gear restrictions (type and amount)</w:t>
            </w:r>
          </w:p>
          <w:p w14:paraId="71D70636" w14:textId="0F84D972" w:rsidR="00E36F12" w:rsidRPr="001A6633" w:rsidRDefault="00E36F12" w:rsidP="00177ABD">
            <w:pPr>
              <w:pStyle w:val="ListParagraph"/>
              <w:numPr>
                <w:ilvl w:val="0"/>
                <w:numId w:val="12"/>
              </w:numPr>
              <w:spacing w:before="60" w:after="60" w:line="240" w:lineRule="auto"/>
              <w:contextualSpacing/>
              <w:rPr>
                <w:rFonts w:cs="Arial"/>
                <w:sz w:val="20"/>
                <w:szCs w:val="20"/>
              </w:rPr>
            </w:pPr>
            <w:r w:rsidRPr="001A6633">
              <w:rPr>
                <w:rFonts w:cs="Arial"/>
                <w:sz w:val="20"/>
                <w:szCs w:val="20"/>
              </w:rPr>
              <w:t>spatial and temporal closures</w:t>
            </w:r>
            <w:r>
              <w:rPr>
                <w:rFonts w:cs="Arial"/>
                <w:sz w:val="20"/>
                <w:szCs w:val="20"/>
              </w:rPr>
              <w:t xml:space="preserve">, </w:t>
            </w:r>
            <w:r w:rsidRPr="001A6633">
              <w:rPr>
                <w:rFonts w:cs="Arial"/>
                <w:sz w:val="20"/>
                <w:szCs w:val="20"/>
              </w:rPr>
              <w:t>including spawning seasons</w:t>
            </w:r>
            <w:r w:rsidR="007426C8">
              <w:rPr>
                <w:rFonts w:cs="Arial"/>
                <w:sz w:val="20"/>
                <w:szCs w:val="20"/>
              </w:rPr>
              <w:softHyphen/>
            </w:r>
            <w:r w:rsidR="007426C8">
              <w:rPr>
                <w:rFonts w:cs="Arial"/>
                <w:sz w:val="20"/>
                <w:szCs w:val="20"/>
              </w:rPr>
              <w:softHyphen/>
            </w:r>
            <w:r w:rsidR="007426C8">
              <w:rPr>
                <w:rFonts w:cs="Arial"/>
                <w:sz w:val="20"/>
                <w:szCs w:val="20"/>
              </w:rPr>
              <w:softHyphen/>
            </w:r>
          </w:p>
          <w:p w14:paraId="611629F2" w14:textId="77777777" w:rsidR="00E36F12" w:rsidRPr="001A6633" w:rsidRDefault="00E36F12" w:rsidP="00177ABD">
            <w:pPr>
              <w:pStyle w:val="ListParagraph"/>
              <w:numPr>
                <w:ilvl w:val="0"/>
                <w:numId w:val="12"/>
              </w:numPr>
              <w:spacing w:before="60" w:after="60" w:line="240" w:lineRule="auto"/>
              <w:contextualSpacing/>
              <w:rPr>
                <w:rFonts w:cs="Arial"/>
                <w:sz w:val="20"/>
                <w:szCs w:val="20"/>
              </w:rPr>
            </w:pPr>
            <w:r w:rsidRPr="001A6633">
              <w:rPr>
                <w:rFonts w:cs="Arial"/>
                <w:sz w:val="20"/>
                <w:szCs w:val="20"/>
              </w:rPr>
              <w:t>bag, boat and possession limits (for certain species)</w:t>
            </w:r>
          </w:p>
          <w:p w14:paraId="2A540B26" w14:textId="77777777" w:rsidR="00E36F12" w:rsidRPr="001A6633" w:rsidRDefault="00E36F12" w:rsidP="00177ABD">
            <w:pPr>
              <w:pStyle w:val="ListParagraph"/>
              <w:numPr>
                <w:ilvl w:val="0"/>
                <w:numId w:val="12"/>
              </w:numPr>
              <w:spacing w:before="60" w:after="60" w:line="240" w:lineRule="auto"/>
              <w:contextualSpacing/>
              <w:rPr>
                <w:rFonts w:cs="Arial"/>
                <w:sz w:val="20"/>
                <w:szCs w:val="20"/>
              </w:rPr>
            </w:pPr>
            <w:r w:rsidRPr="001A6633">
              <w:rPr>
                <w:rFonts w:cs="Arial"/>
                <w:sz w:val="20"/>
                <w:szCs w:val="20"/>
              </w:rPr>
              <w:t>minimum and maximum size limits</w:t>
            </w:r>
          </w:p>
          <w:p w14:paraId="753C694C" w14:textId="02461C50" w:rsidR="00E36F12" w:rsidRPr="001A6633" w:rsidRDefault="00E36F12" w:rsidP="00177ABD">
            <w:pPr>
              <w:pStyle w:val="ListParagraph"/>
              <w:numPr>
                <w:ilvl w:val="0"/>
                <w:numId w:val="12"/>
              </w:numPr>
              <w:spacing w:before="60" w:after="60" w:line="240" w:lineRule="auto"/>
              <w:contextualSpacing/>
              <w:rPr>
                <w:rFonts w:cs="Arial"/>
                <w:sz w:val="20"/>
                <w:szCs w:val="20"/>
              </w:rPr>
            </w:pPr>
            <w:r>
              <w:rPr>
                <w:rFonts w:cs="Arial"/>
                <w:sz w:val="20"/>
                <w:szCs w:val="20"/>
              </w:rPr>
              <w:t xml:space="preserve">ban on </w:t>
            </w:r>
            <w:r w:rsidRPr="001A6633">
              <w:rPr>
                <w:rFonts w:cs="Arial"/>
                <w:sz w:val="20"/>
                <w:szCs w:val="20"/>
              </w:rPr>
              <w:t>take of egg-bearing female</w:t>
            </w:r>
            <w:r w:rsidR="000C2932">
              <w:rPr>
                <w:rFonts w:cs="Arial"/>
                <w:sz w:val="20"/>
                <w:szCs w:val="20"/>
              </w:rPr>
              <w:t xml:space="preserve">s </w:t>
            </w:r>
            <w:r w:rsidR="00765655">
              <w:rPr>
                <w:rFonts w:cs="Arial"/>
                <w:sz w:val="20"/>
                <w:szCs w:val="20"/>
              </w:rPr>
              <w:t>(</w:t>
            </w:r>
            <w:r w:rsidR="000C2932">
              <w:rPr>
                <w:rFonts w:cs="Arial"/>
                <w:sz w:val="20"/>
                <w:szCs w:val="20"/>
              </w:rPr>
              <w:t>some species</w:t>
            </w:r>
            <w:r w:rsidR="00765655">
              <w:rPr>
                <w:rFonts w:cs="Arial"/>
                <w:sz w:val="20"/>
                <w:szCs w:val="20"/>
              </w:rPr>
              <w:t>)</w:t>
            </w:r>
          </w:p>
          <w:p w14:paraId="29A0872A" w14:textId="77777777" w:rsidR="00E36F12" w:rsidRPr="001A6633" w:rsidRDefault="00E36F12" w:rsidP="00C4650C">
            <w:pPr>
              <w:pStyle w:val="ListParagraph"/>
              <w:numPr>
                <w:ilvl w:val="0"/>
                <w:numId w:val="12"/>
              </w:numPr>
              <w:spacing w:before="60" w:after="120" w:line="240" w:lineRule="auto"/>
              <w:contextualSpacing/>
              <w:rPr>
                <w:rFonts w:cs="Arial"/>
                <w:sz w:val="20"/>
                <w:szCs w:val="20"/>
              </w:rPr>
            </w:pPr>
            <w:proofErr w:type="gramStart"/>
            <w:r w:rsidRPr="001A6633">
              <w:rPr>
                <w:rFonts w:cs="Arial"/>
                <w:sz w:val="20"/>
                <w:szCs w:val="20"/>
              </w:rPr>
              <w:t>bag</w:t>
            </w:r>
            <w:proofErr w:type="gramEnd"/>
            <w:r w:rsidRPr="001A6633">
              <w:rPr>
                <w:rFonts w:cs="Arial"/>
                <w:sz w:val="20"/>
                <w:szCs w:val="20"/>
              </w:rPr>
              <w:t xml:space="preserve"> </w:t>
            </w:r>
            <w:r>
              <w:rPr>
                <w:rFonts w:cs="Arial"/>
                <w:sz w:val="20"/>
                <w:szCs w:val="20"/>
              </w:rPr>
              <w:t xml:space="preserve">and </w:t>
            </w:r>
            <w:r w:rsidRPr="001A6633">
              <w:rPr>
                <w:rFonts w:cs="Arial"/>
                <w:sz w:val="20"/>
                <w:szCs w:val="20"/>
              </w:rPr>
              <w:t>possession limits</w:t>
            </w:r>
            <w:r>
              <w:rPr>
                <w:rFonts w:cs="Arial"/>
                <w:sz w:val="20"/>
                <w:szCs w:val="20"/>
              </w:rPr>
              <w:t>,</w:t>
            </w:r>
            <w:r w:rsidRPr="001A6633">
              <w:rPr>
                <w:rFonts w:cs="Arial"/>
                <w:sz w:val="20"/>
                <w:szCs w:val="20"/>
              </w:rPr>
              <w:t xml:space="preserve"> and minimum legal length. </w:t>
            </w:r>
          </w:p>
        </w:tc>
      </w:tr>
      <w:tr w:rsidR="00E36F12" w:rsidRPr="002F0C8B" w14:paraId="34572411" w14:textId="77777777" w:rsidTr="0012248C">
        <w:trPr>
          <w:cantSplit/>
        </w:trPr>
        <w:tc>
          <w:tcPr>
            <w:tcW w:w="1500" w:type="pct"/>
            <w:shd w:val="clear" w:color="auto" w:fill="auto"/>
          </w:tcPr>
          <w:p w14:paraId="33074E77" w14:textId="77777777" w:rsidR="00E36F12" w:rsidRPr="002F0C8B" w:rsidRDefault="00E36F12" w:rsidP="0012248C">
            <w:pPr>
              <w:spacing w:before="60" w:after="60" w:line="240" w:lineRule="auto"/>
              <w:contextualSpacing/>
              <w:rPr>
                <w:rFonts w:cs="Arial"/>
                <w:sz w:val="20"/>
                <w:szCs w:val="20"/>
              </w:rPr>
            </w:pPr>
            <w:r w:rsidRPr="002F0C8B">
              <w:rPr>
                <w:rFonts w:cs="Arial"/>
                <w:sz w:val="20"/>
                <w:szCs w:val="20"/>
              </w:rPr>
              <w:t>Contain the means of enforcing critical aspects of the management arrangements.</w:t>
            </w:r>
          </w:p>
          <w:p w14:paraId="3A59ED18" w14:textId="77777777" w:rsidR="00E36F12" w:rsidRPr="002F0C8B" w:rsidRDefault="00E36F12" w:rsidP="0012248C">
            <w:pPr>
              <w:spacing w:before="60" w:after="60" w:line="240" w:lineRule="auto"/>
              <w:contextualSpacing/>
              <w:rPr>
                <w:rFonts w:cs="Arial"/>
                <w:sz w:val="20"/>
                <w:szCs w:val="20"/>
              </w:rPr>
            </w:pPr>
          </w:p>
        </w:tc>
        <w:tc>
          <w:tcPr>
            <w:tcW w:w="3500" w:type="pct"/>
            <w:shd w:val="clear" w:color="auto" w:fill="92D050"/>
          </w:tcPr>
          <w:p w14:paraId="26E97E99" w14:textId="77777777" w:rsidR="00E36F12" w:rsidRPr="001A6633" w:rsidRDefault="00E36F12" w:rsidP="00A14E1B">
            <w:pPr>
              <w:shd w:val="clear" w:color="auto" w:fill="92D050"/>
              <w:autoSpaceDE w:val="0"/>
              <w:autoSpaceDN w:val="0"/>
              <w:adjustRightInd w:val="0"/>
              <w:spacing w:before="100" w:beforeAutospacing="1" w:after="0"/>
              <w:rPr>
                <w:rFonts w:cs="Arial"/>
                <w:sz w:val="20"/>
                <w:szCs w:val="20"/>
              </w:rPr>
            </w:pPr>
            <w:r w:rsidRPr="001A6633">
              <w:rPr>
                <w:rFonts w:cs="Arial"/>
                <w:b/>
                <w:sz w:val="20"/>
                <w:szCs w:val="20"/>
              </w:rPr>
              <w:t xml:space="preserve">Meets </w:t>
            </w:r>
          </w:p>
          <w:p w14:paraId="66AA74FE" w14:textId="72CA767C" w:rsidR="00E36F12" w:rsidRPr="001A6633" w:rsidRDefault="00E36F12" w:rsidP="00C85F03">
            <w:pPr>
              <w:autoSpaceDE w:val="0"/>
              <w:autoSpaceDN w:val="0"/>
              <w:adjustRightInd w:val="0"/>
              <w:spacing w:after="120"/>
              <w:rPr>
                <w:rFonts w:cs="Arial"/>
                <w:sz w:val="20"/>
                <w:szCs w:val="20"/>
              </w:rPr>
            </w:pPr>
            <w:r w:rsidRPr="001A6633">
              <w:rPr>
                <w:rFonts w:cs="Arial"/>
                <w:sz w:val="20"/>
                <w:szCs w:val="20"/>
              </w:rPr>
              <w:t xml:space="preserve">Enforcement officers conduct random checks on professional </w:t>
            </w:r>
            <w:r w:rsidR="005955CA">
              <w:rPr>
                <w:rFonts w:cs="Arial"/>
                <w:sz w:val="20"/>
                <w:szCs w:val="20"/>
              </w:rPr>
              <w:t xml:space="preserve">(commercial) </w:t>
            </w:r>
            <w:r w:rsidRPr="001A6633">
              <w:rPr>
                <w:rFonts w:cs="Arial"/>
                <w:sz w:val="20"/>
                <w:szCs w:val="20"/>
              </w:rPr>
              <w:t xml:space="preserve">and recreational fishing activities. The </w:t>
            </w:r>
            <w:r w:rsidRPr="00267986">
              <w:rPr>
                <w:rFonts w:cs="Arial"/>
                <w:sz w:val="20"/>
                <w:szCs w:val="20"/>
              </w:rPr>
              <w:t xml:space="preserve">management plan </w:t>
            </w:r>
            <w:r w:rsidRPr="001A6633">
              <w:rPr>
                <w:rFonts w:cs="Arial"/>
                <w:sz w:val="20"/>
                <w:szCs w:val="20"/>
              </w:rPr>
              <w:t>includes a compliance and monitoring strategy</w:t>
            </w:r>
            <w:r>
              <w:rPr>
                <w:rFonts w:cs="Arial"/>
                <w:sz w:val="20"/>
                <w:szCs w:val="20"/>
              </w:rPr>
              <w:t xml:space="preserve"> </w:t>
            </w:r>
            <w:r w:rsidRPr="001A6633">
              <w:rPr>
                <w:rFonts w:cs="Arial"/>
                <w:sz w:val="20"/>
                <w:szCs w:val="20"/>
              </w:rPr>
              <w:t xml:space="preserve">containing objectives, a three year planning cycle and a risk assessment and reporting process. Penalties </w:t>
            </w:r>
            <w:r w:rsidR="005955CA">
              <w:rPr>
                <w:rFonts w:cs="Arial"/>
                <w:sz w:val="20"/>
                <w:szCs w:val="20"/>
              </w:rPr>
              <w:t xml:space="preserve">for offences </w:t>
            </w:r>
            <w:r w:rsidRPr="001A6633">
              <w:rPr>
                <w:rFonts w:cs="Arial"/>
                <w:sz w:val="20"/>
                <w:szCs w:val="20"/>
              </w:rPr>
              <w:t xml:space="preserve">are set out in the </w:t>
            </w:r>
            <w:r w:rsidR="005955CA" w:rsidRPr="00985940">
              <w:rPr>
                <w:rFonts w:cs="Arial"/>
                <w:i/>
                <w:sz w:val="20"/>
                <w:szCs w:val="20"/>
              </w:rPr>
              <w:t>Fisheries Management Act 2007</w:t>
            </w:r>
            <w:r w:rsidR="005955CA" w:rsidRPr="00985940">
              <w:rPr>
                <w:rFonts w:cs="Arial"/>
                <w:sz w:val="20"/>
                <w:szCs w:val="20"/>
              </w:rPr>
              <w:t xml:space="preserve"> (SA)</w:t>
            </w:r>
            <w:r>
              <w:rPr>
                <w:rFonts w:cs="Arial"/>
                <w:sz w:val="20"/>
                <w:szCs w:val="20"/>
              </w:rPr>
              <w:t>.</w:t>
            </w:r>
          </w:p>
        </w:tc>
      </w:tr>
      <w:tr w:rsidR="00E36F12" w:rsidRPr="002F0C8B" w14:paraId="5D5146B0" w14:textId="77777777" w:rsidTr="0012248C">
        <w:trPr>
          <w:cantSplit/>
        </w:trPr>
        <w:tc>
          <w:tcPr>
            <w:tcW w:w="1500" w:type="pct"/>
            <w:shd w:val="clear" w:color="auto" w:fill="auto"/>
          </w:tcPr>
          <w:p w14:paraId="0E0F7A51" w14:textId="77777777" w:rsidR="00E36F12" w:rsidRPr="002F0C8B" w:rsidRDefault="00E36F12" w:rsidP="0012248C">
            <w:pPr>
              <w:spacing w:before="60" w:after="60" w:line="240" w:lineRule="auto"/>
              <w:contextualSpacing/>
              <w:rPr>
                <w:rFonts w:cs="Arial"/>
                <w:sz w:val="20"/>
                <w:szCs w:val="20"/>
              </w:rPr>
            </w:pPr>
            <w:r w:rsidRPr="002F0C8B">
              <w:rPr>
                <w:rFonts w:cs="Arial"/>
                <w:sz w:val="20"/>
                <w:szCs w:val="20"/>
              </w:rPr>
              <w:lastRenderedPageBreak/>
              <w:t>Provide for the periodic review of the performance of the fishery management arrangements and the management strategies, objectives and criteria.</w:t>
            </w:r>
          </w:p>
          <w:p w14:paraId="02D43C9D" w14:textId="77777777" w:rsidR="00E36F12" w:rsidRPr="002F0C8B" w:rsidRDefault="00E36F12" w:rsidP="0012248C">
            <w:pPr>
              <w:spacing w:before="60" w:after="60" w:line="240" w:lineRule="auto"/>
              <w:contextualSpacing/>
              <w:rPr>
                <w:rFonts w:cs="Arial"/>
                <w:sz w:val="20"/>
                <w:szCs w:val="20"/>
              </w:rPr>
            </w:pPr>
          </w:p>
        </w:tc>
        <w:tc>
          <w:tcPr>
            <w:tcW w:w="3500" w:type="pct"/>
            <w:shd w:val="clear" w:color="auto" w:fill="92D050"/>
          </w:tcPr>
          <w:p w14:paraId="2325F594" w14:textId="77777777" w:rsidR="00E36F12" w:rsidRPr="001A6633" w:rsidRDefault="00E36F12" w:rsidP="0012248C">
            <w:pPr>
              <w:autoSpaceDE w:val="0"/>
              <w:autoSpaceDN w:val="0"/>
              <w:adjustRightInd w:val="0"/>
              <w:spacing w:after="0"/>
              <w:rPr>
                <w:rFonts w:cs="Arial"/>
                <w:sz w:val="20"/>
                <w:szCs w:val="20"/>
              </w:rPr>
            </w:pPr>
            <w:r w:rsidRPr="001A6633">
              <w:rPr>
                <w:rFonts w:cs="Arial"/>
                <w:b/>
                <w:sz w:val="20"/>
                <w:szCs w:val="20"/>
              </w:rPr>
              <w:t xml:space="preserve">Meets </w:t>
            </w:r>
          </w:p>
          <w:p w14:paraId="024AFE7F" w14:textId="3009A16E" w:rsidR="00E36F12" w:rsidRPr="00BA143F" w:rsidRDefault="00E36F12" w:rsidP="0012248C">
            <w:pPr>
              <w:autoSpaceDE w:val="0"/>
              <w:autoSpaceDN w:val="0"/>
              <w:adjustRightInd w:val="0"/>
              <w:spacing w:after="120"/>
              <w:rPr>
                <w:rFonts w:cs="Arial"/>
                <w:sz w:val="20"/>
                <w:szCs w:val="20"/>
              </w:rPr>
            </w:pPr>
            <w:r>
              <w:rPr>
                <w:rFonts w:cs="Arial"/>
                <w:sz w:val="20"/>
                <w:szCs w:val="20"/>
              </w:rPr>
              <w:t xml:space="preserve">The </w:t>
            </w:r>
            <w:r w:rsidRPr="001A6633">
              <w:rPr>
                <w:rFonts w:cs="Arial"/>
                <w:sz w:val="20"/>
                <w:szCs w:val="20"/>
              </w:rPr>
              <w:t xml:space="preserve">management plan </w:t>
            </w:r>
            <w:r w:rsidR="005955CA">
              <w:rPr>
                <w:rFonts w:cs="Arial"/>
                <w:sz w:val="20"/>
                <w:szCs w:val="20"/>
              </w:rPr>
              <w:t xml:space="preserve">for the fishery </w:t>
            </w:r>
            <w:r w:rsidRPr="001A6633">
              <w:rPr>
                <w:rFonts w:cs="Arial"/>
                <w:sz w:val="20"/>
                <w:szCs w:val="20"/>
              </w:rPr>
              <w:t>is reviewed</w:t>
            </w:r>
            <w:r>
              <w:rPr>
                <w:rFonts w:cs="Arial"/>
                <w:sz w:val="20"/>
                <w:szCs w:val="20"/>
              </w:rPr>
              <w:t xml:space="preserve"> </w:t>
            </w:r>
            <w:r w:rsidRPr="001A6633">
              <w:rPr>
                <w:rFonts w:cs="Arial"/>
                <w:sz w:val="20"/>
                <w:szCs w:val="20"/>
              </w:rPr>
              <w:t>every five years</w:t>
            </w:r>
            <w:r>
              <w:rPr>
                <w:rFonts w:cs="Arial"/>
                <w:sz w:val="20"/>
                <w:szCs w:val="20"/>
              </w:rPr>
              <w:t xml:space="preserve">, as required by state legislation. </w:t>
            </w:r>
            <w:r w:rsidRPr="001A6633">
              <w:rPr>
                <w:rFonts w:cs="Arial"/>
                <w:sz w:val="20"/>
                <w:szCs w:val="20"/>
              </w:rPr>
              <w:t xml:space="preserve">However, the effectiveness of the management plan can </w:t>
            </w:r>
            <w:r w:rsidRPr="00BA143F">
              <w:rPr>
                <w:rFonts w:cs="Arial"/>
                <w:sz w:val="20"/>
                <w:szCs w:val="20"/>
              </w:rPr>
              <w:t>be assessed at any time. SA fishery regulations are reviewed every ten years (SA fishery legislation and regulations were recently updated and commenced in January</w:t>
            </w:r>
            <w:r>
              <w:rPr>
                <w:rFonts w:cs="Arial"/>
                <w:sz w:val="20"/>
                <w:szCs w:val="20"/>
              </w:rPr>
              <w:t> </w:t>
            </w:r>
            <w:r w:rsidRPr="00BA143F">
              <w:rPr>
                <w:rFonts w:cs="Arial"/>
                <w:sz w:val="20"/>
                <w:szCs w:val="20"/>
              </w:rPr>
              <w:t>2018).</w:t>
            </w:r>
          </w:p>
          <w:p w14:paraId="1211FC72" w14:textId="648353AB" w:rsidR="00E36F12" w:rsidRDefault="000C2932" w:rsidP="0012248C">
            <w:pPr>
              <w:autoSpaceDE w:val="0"/>
              <w:autoSpaceDN w:val="0"/>
              <w:adjustRightInd w:val="0"/>
              <w:spacing w:after="120"/>
              <w:rPr>
                <w:rFonts w:cs="Arial"/>
                <w:sz w:val="20"/>
                <w:szCs w:val="20"/>
              </w:rPr>
            </w:pPr>
            <w:r>
              <w:rPr>
                <w:rFonts w:cs="Arial"/>
                <w:sz w:val="20"/>
                <w:szCs w:val="20"/>
              </w:rPr>
              <w:t>The fishery management plan specifies that fishery and environmental performance reports are produced annually, and an ecosystem-based stock assessment report for one of three habitat/gear based sector is produced annually on a triennial reporting cycle”</w:t>
            </w:r>
            <w:r w:rsidR="00E36F12" w:rsidRPr="001A6633">
              <w:rPr>
                <w:rFonts w:cs="Arial"/>
                <w:sz w:val="20"/>
                <w:szCs w:val="20"/>
              </w:rPr>
              <w:t>. It also specifies that a stock assessment report is produced every four years for the Pipi sector.</w:t>
            </w:r>
          </w:p>
          <w:p w14:paraId="570E5EA2" w14:textId="7DFD0713" w:rsidR="00E36F12" w:rsidRPr="001A6633" w:rsidRDefault="00E36F12" w:rsidP="0053526A">
            <w:pPr>
              <w:rPr>
                <w:rFonts w:cs="Arial"/>
                <w:sz w:val="20"/>
                <w:szCs w:val="20"/>
              </w:rPr>
            </w:pPr>
            <w:r w:rsidRPr="00BA143F">
              <w:rPr>
                <w:rFonts w:cs="Arial"/>
                <w:sz w:val="20"/>
                <w:szCs w:val="20"/>
              </w:rPr>
              <w:t xml:space="preserve">The </w:t>
            </w:r>
            <w:r w:rsidRPr="001A6633">
              <w:rPr>
                <w:rFonts w:cs="Arial"/>
                <w:sz w:val="20"/>
                <w:szCs w:val="20"/>
              </w:rPr>
              <w:t xml:space="preserve">Lakes and Coorong Fishery Management Advisory Committee manages </w:t>
            </w:r>
            <w:r w:rsidRPr="00BA143F">
              <w:rPr>
                <w:rFonts w:cs="Arial"/>
                <w:sz w:val="20"/>
                <w:szCs w:val="20"/>
              </w:rPr>
              <w:t>the finfish and Pipi harvest strategies.</w:t>
            </w:r>
            <w:r w:rsidR="000C2932" w:rsidRPr="001A3E6B">
              <w:rPr>
                <w:rFonts w:cs="Arial"/>
                <w:color w:val="1F497D"/>
                <w:sz w:val="20"/>
              </w:rPr>
              <w:t xml:space="preserve"> </w:t>
            </w:r>
            <w:r w:rsidR="000C2932" w:rsidRPr="0053526A">
              <w:rPr>
                <w:rFonts w:cs="Arial"/>
                <w:sz w:val="20"/>
              </w:rPr>
              <w:t xml:space="preserve">The harvest strategies will be reviewed during a </w:t>
            </w:r>
            <w:r w:rsidR="003D0942" w:rsidRPr="0053526A">
              <w:rPr>
                <w:rFonts w:cs="Arial"/>
                <w:sz w:val="20"/>
              </w:rPr>
              <w:t xml:space="preserve">planned </w:t>
            </w:r>
            <w:r w:rsidR="000C2932" w:rsidRPr="0053526A">
              <w:rPr>
                <w:rFonts w:cs="Arial"/>
                <w:sz w:val="20"/>
              </w:rPr>
              <w:t xml:space="preserve">review of the management plan. </w:t>
            </w:r>
          </w:p>
        </w:tc>
      </w:tr>
      <w:tr w:rsidR="00E36F12" w:rsidRPr="002F0C8B" w14:paraId="47EB9900" w14:textId="77777777" w:rsidTr="0012248C">
        <w:trPr>
          <w:cantSplit/>
        </w:trPr>
        <w:tc>
          <w:tcPr>
            <w:tcW w:w="1500" w:type="pct"/>
            <w:shd w:val="clear" w:color="auto" w:fill="auto"/>
          </w:tcPr>
          <w:p w14:paraId="1211C5FA" w14:textId="77777777" w:rsidR="00E36F12" w:rsidRPr="002F0C8B" w:rsidRDefault="00E36F12" w:rsidP="0012248C">
            <w:pPr>
              <w:spacing w:before="60" w:after="60" w:line="240" w:lineRule="auto"/>
              <w:contextualSpacing/>
              <w:rPr>
                <w:rFonts w:cs="Arial"/>
                <w:sz w:val="20"/>
                <w:szCs w:val="20"/>
              </w:rPr>
            </w:pPr>
            <w:r w:rsidRPr="002F0C8B">
              <w:rPr>
                <w:rFonts w:cs="Arial"/>
                <w:sz w:val="20"/>
                <w:szCs w:val="20"/>
              </w:rPr>
              <w:t>Be capable of assessing, monitoring and avoiding, remedying or mitigating any adverse impacts on the wider marine ecosystem in which the target species lives and the fishery operates.</w:t>
            </w:r>
          </w:p>
          <w:p w14:paraId="4EE4BAD9" w14:textId="77777777" w:rsidR="00E36F12" w:rsidRPr="002F0C8B" w:rsidRDefault="00E36F12" w:rsidP="0012248C">
            <w:pPr>
              <w:spacing w:before="60" w:after="60" w:line="240" w:lineRule="auto"/>
              <w:contextualSpacing/>
              <w:rPr>
                <w:rFonts w:cs="Arial"/>
                <w:sz w:val="20"/>
                <w:szCs w:val="20"/>
              </w:rPr>
            </w:pPr>
          </w:p>
        </w:tc>
        <w:tc>
          <w:tcPr>
            <w:tcW w:w="3500" w:type="pct"/>
            <w:shd w:val="clear" w:color="auto" w:fill="92D050"/>
          </w:tcPr>
          <w:p w14:paraId="37E0E50F" w14:textId="77777777" w:rsidR="00E36F12" w:rsidRPr="008A4C56" w:rsidRDefault="00E36F12" w:rsidP="008A4C56">
            <w:pPr>
              <w:autoSpaceDE w:val="0"/>
              <w:autoSpaceDN w:val="0"/>
              <w:adjustRightInd w:val="0"/>
              <w:spacing w:after="0"/>
              <w:rPr>
                <w:rFonts w:cs="Arial"/>
                <w:b/>
                <w:sz w:val="20"/>
                <w:szCs w:val="20"/>
              </w:rPr>
            </w:pPr>
            <w:r w:rsidRPr="001A6633">
              <w:rPr>
                <w:rFonts w:cs="Arial"/>
                <w:b/>
                <w:sz w:val="20"/>
              </w:rPr>
              <w:t xml:space="preserve">Meets </w:t>
            </w:r>
          </w:p>
          <w:p w14:paraId="49C03C34" w14:textId="4D66AFFA" w:rsidR="00E36F12" w:rsidRPr="00B65AE3" w:rsidRDefault="00B46DDD" w:rsidP="0012248C">
            <w:pPr>
              <w:autoSpaceDE w:val="0"/>
              <w:autoSpaceDN w:val="0"/>
              <w:adjustRightInd w:val="0"/>
              <w:spacing w:after="120"/>
              <w:rPr>
                <w:rFonts w:cs="Arial"/>
                <w:sz w:val="20"/>
                <w:szCs w:val="20"/>
              </w:rPr>
            </w:pPr>
            <w:r>
              <w:rPr>
                <w:rFonts w:cs="Arial"/>
                <w:sz w:val="20"/>
                <w:szCs w:val="20"/>
              </w:rPr>
              <w:t>The Department considers the m</w:t>
            </w:r>
            <w:r w:rsidR="00E36F12" w:rsidRPr="00B65AE3">
              <w:rPr>
                <w:rFonts w:cs="Arial"/>
                <w:sz w:val="20"/>
                <w:szCs w:val="20"/>
              </w:rPr>
              <w:t xml:space="preserve">anagement arrangements are capable of effectively identifying and managing the impacts on the wider marine ecosystem. The fishery management plan also includes a compliance and monitoring strategy. </w:t>
            </w:r>
          </w:p>
          <w:p w14:paraId="4BE89D23" w14:textId="6A8F5588" w:rsidR="002507D5" w:rsidRPr="001A6633" w:rsidRDefault="002507D5" w:rsidP="002507D5">
            <w:pPr>
              <w:autoSpaceDE w:val="0"/>
              <w:autoSpaceDN w:val="0"/>
              <w:adjustRightInd w:val="0"/>
              <w:spacing w:after="0"/>
              <w:rPr>
                <w:rFonts w:cs="Arial"/>
                <w:sz w:val="20"/>
              </w:rPr>
            </w:pPr>
            <w:r w:rsidRPr="00B65AE3">
              <w:rPr>
                <w:rFonts w:cs="Arial"/>
                <w:sz w:val="20"/>
                <w:szCs w:val="20"/>
              </w:rPr>
              <w:t>PIRSA conducts a periodic</w:t>
            </w:r>
            <w:r>
              <w:rPr>
                <w:rFonts w:cs="Arial"/>
                <w:sz w:val="20"/>
                <w:szCs w:val="20"/>
              </w:rPr>
              <w:t xml:space="preserve"> </w:t>
            </w:r>
            <w:r w:rsidR="00B11654">
              <w:rPr>
                <w:rFonts w:cs="Arial"/>
                <w:sz w:val="20"/>
                <w:szCs w:val="20"/>
              </w:rPr>
              <w:t>E</w:t>
            </w:r>
            <w:r>
              <w:rPr>
                <w:rFonts w:cs="Arial"/>
                <w:sz w:val="20"/>
                <w:szCs w:val="20"/>
              </w:rPr>
              <w:t>cological</w:t>
            </w:r>
            <w:r w:rsidRPr="00B65AE3">
              <w:rPr>
                <w:rFonts w:cs="Arial"/>
                <w:sz w:val="20"/>
                <w:szCs w:val="20"/>
              </w:rPr>
              <w:t xml:space="preserve"> </w:t>
            </w:r>
            <w:r w:rsidR="00B11654">
              <w:rPr>
                <w:rFonts w:cs="Arial"/>
                <w:sz w:val="20"/>
                <w:szCs w:val="20"/>
              </w:rPr>
              <w:t>R</w:t>
            </w:r>
            <w:r w:rsidRPr="00B65AE3">
              <w:rPr>
                <w:rFonts w:cs="Arial"/>
                <w:sz w:val="20"/>
                <w:szCs w:val="20"/>
              </w:rPr>
              <w:t xml:space="preserve">isk </w:t>
            </w:r>
            <w:r w:rsidR="00B11654">
              <w:rPr>
                <w:rFonts w:cs="Arial"/>
                <w:sz w:val="20"/>
                <w:szCs w:val="20"/>
              </w:rPr>
              <w:t>A</w:t>
            </w:r>
            <w:r w:rsidRPr="00B65AE3">
              <w:rPr>
                <w:rFonts w:cs="Arial"/>
                <w:sz w:val="20"/>
                <w:szCs w:val="20"/>
              </w:rPr>
              <w:t>ssessment</w:t>
            </w:r>
            <w:r>
              <w:rPr>
                <w:rFonts w:cs="Arial"/>
                <w:sz w:val="20"/>
                <w:szCs w:val="20"/>
              </w:rPr>
              <w:t xml:space="preserve"> (ERA)</w:t>
            </w:r>
            <w:r w:rsidRPr="00B65AE3">
              <w:rPr>
                <w:rFonts w:cs="Arial"/>
                <w:sz w:val="20"/>
                <w:szCs w:val="20"/>
              </w:rPr>
              <w:t xml:space="preserve"> process which considers data collections, monitoring needs and management actions, to assist in mitigating any adverse impacts to the marine ecosystem. The most recent fishery risk assessment was conducted in 2011 (link available in Section 1: Notes, above).</w:t>
            </w:r>
          </w:p>
          <w:p w14:paraId="1827BF89" w14:textId="632E2D7D" w:rsidR="00E36F12" w:rsidRPr="001A6633" w:rsidRDefault="002507D5">
            <w:pPr>
              <w:pStyle w:val="BodyText1"/>
              <w:spacing w:before="60" w:line="240" w:lineRule="auto"/>
              <w:contextualSpacing/>
              <w:jc w:val="left"/>
              <w:rPr>
                <w:rFonts w:cs="Arial"/>
                <w:sz w:val="20"/>
              </w:rPr>
            </w:pPr>
            <w:r>
              <w:rPr>
                <w:rFonts w:cs="Arial"/>
                <w:sz w:val="20"/>
              </w:rPr>
              <w:t>The next ERA process</w:t>
            </w:r>
            <w:r w:rsidDel="0052251C">
              <w:rPr>
                <w:rFonts w:cs="Arial"/>
                <w:sz w:val="20"/>
              </w:rPr>
              <w:t xml:space="preserve"> </w:t>
            </w:r>
            <w:r>
              <w:rPr>
                <w:rFonts w:cs="Arial"/>
                <w:sz w:val="20"/>
              </w:rPr>
              <w:t xml:space="preserve">will be conducted as part of the review of the </w:t>
            </w:r>
            <w:r w:rsidR="00B83049">
              <w:rPr>
                <w:rFonts w:cs="Arial"/>
                <w:sz w:val="20"/>
              </w:rPr>
              <w:t>management</w:t>
            </w:r>
            <w:r>
              <w:rPr>
                <w:rFonts w:cs="Arial"/>
                <w:sz w:val="20"/>
              </w:rPr>
              <w:t xml:space="preserve"> plan for the Fishery.</w:t>
            </w:r>
          </w:p>
        </w:tc>
      </w:tr>
      <w:tr w:rsidR="00E36F12" w:rsidRPr="002F0C8B" w14:paraId="23C0F54E" w14:textId="77777777" w:rsidTr="0012248C">
        <w:trPr>
          <w:cantSplit/>
        </w:trPr>
        <w:tc>
          <w:tcPr>
            <w:tcW w:w="1500" w:type="pct"/>
            <w:shd w:val="clear" w:color="auto" w:fill="auto"/>
          </w:tcPr>
          <w:p w14:paraId="3459719D" w14:textId="77777777" w:rsidR="00E36F12" w:rsidRPr="002F0C8B" w:rsidRDefault="00E36F12" w:rsidP="0012248C">
            <w:pPr>
              <w:spacing w:before="60" w:after="0" w:line="240" w:lineRule="auto"/>
              <w:contextualSpacing/>
              <w:rPr>
                <w:rFonts w:cs="Arial"/>
                <w:sz w:val="20"/>
                <w:szCs w:val="20"/>
              </w:rPr>
            </w:pPr>
            <w:r w:rsidRPr="002F0C8B">
              <w:rPr>
                <w:rFonts w:cs="Arial"/>
                <w:sz w:val="20"/>
                <w:szCs w:val="20"/>
              </w:rPr>
              <w:t>Requires compliance with relevant threat abatement plans, recovery plans, the National Policy on Fisheries Bycatch, and bycatch action strategies developed under the policy.</w:t>
            </w:r>
          </w:p>
        </w:tc>
        <w:tc>
          <w:tcPr>
            <w:tcW w:w="3500" w:type="pct"/>
            <w:shd w:val="clear" w:color="auto" w:fill="92D050"/>
          </w:tcPr>
          <w:p w14:paraId="66685AFD" w14:textId="77777777" w:rsidR="00E36F12" w:rsidRPr="00774484" w:rsidRDefault="00E36F12" w:rsidP="00774484">
            <w:pPr>
              <w:autoSpaceDE w:val="0"/>
              <w:autoSpaceDN w:val="0"/>
              <w:adjustRightInd w:val="0"/>
              <w:spacing w:after="0"/>
              <w:rPr>
                <w:rFonts w:cs="Arial"/>
                <w:b/>
                <w:sz w:val="20"/>
              </w:rPr>
            </w:pPr>
            <w:r w:rsidRPr="00774484">
              <w:rPr>
                <w:rFonts w:cs="Arial"/>
                <w:b/>
                <w:sz w:val="20"/>
              </w:rPr>
              <w:t xml:space="preserve">Meets </w:t>
            </w:r>
          </w:p>
          <w:p w14:paraId="4C779CA3" w14:textId="77777777" w:rsidR="00E36F12" w:rsidRPr="001A6633" w:rsidRDefault="00E36F12" w:rsidP="00712298">
            <w:pPr>
              <w:autoSpaceDE w:val="0"/>
              <w:autoSpaceDN w:val="0"/>
              <w:adjustRightInd w:val="0"/>
              <w:spacing w:after="240"/>
              <w:rPr>
                <w:rFonts w:cs="Arial"/>
                <w:sz w:val="20"/>
                <w:szCs w:val="20"/>
              </w:rPr>
            </w:pPr>
            <w:r w:rsidRPr="001A6633">
              <w:rPr>
                <w:rFonts w:cs="Arial"/>
                <w:sz w:val="20"/>
                <w:szCs w:val="20"/>
              </w:rPr>
              <w:t xml:space="preserve">The fishery is compliant with relevant plans and policies as they apply to state waters, including management of the Coorong and Lakes Alexandrina and Albert </w:t>
            </w:r>
            <w:proofErr w:type="spellStart"/>
            <w:r w:rsidRPr="001A6633">
              <w:rPr>
                <w:rFonts w:cs="Arial"/>
                <w:sz w:val="20"/>
                <w:szCs w:val="20"/>
              </w:rPr>
              <w:t>Ramsar</w:t>
            </w:r>
            <w:proofErr w:type="spellEnd"/>
            <w:r w:rsidRPr="001A6633">
              <w:rPr>
                <w:rFonts w:cs="Arial"/>
                <w:sz w:val="20"/>
                <w:szCs w:val="20"/>
              </w:rPr>
              <w:t xml:space="preserve"> site.</w:t>
            </w:r>
          </w:p>
        </w:tc>
      </w:tr>
    </w:tbl>
    <w:p w14:paraId="3C8F6DE1" w14:textId="77777777" w:rsidR="00E36F12" w:rsidRDefault="00E36F12" w:rsidP="00E36F12">
      <w:r>
        <w:br w:type="page"/>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00"/>
      </w:tblGrid>
      <w:tr w:rsidR="00E36F12" w:rsidRPr="002F0C8B" w14:paraId="265050F5" w14:textId="77777777" w:rsidTr="004F5C25">
        <w:trPr>
          <w:cantSplit/>
        </w:trPr>
        <w:tc>
          <w:tcPr>
            <w:tcW w:w="5000" w:type="pct"/>
            <w:gridSpan w:val="2"/>
            <w:shd w:val="clear" w:color="auto" w:fill="92CDDC"/>
          </w:tcPr>
          <w:p w14:paraId="65772195" w14:textId="77777777" w:rsidR="00E36F12" w:rsidRPr="002F0C8B" w:rsidRDefault="00E36F12" w:rsidP="0012248C">
            <w:pPr>
              <w:autoSpaceDE w:val="0"/>
              <w:autoSpaceDN w:val="0"/>
              <w:adjustRightInd w:val="0"/>
              <w:spacing w:before="60" w:after="60" w:line="240" w:lineRule="auto"/>
              <w:contextualSpacing/>
              <w:rPr>
                <w:rFonts w:cs="Arial"/>
                <w:b/>
                <w:bCs/>
                <w:sz w:val="20"/>
                <w:szCs w:val="20"/>
              </w:rPr>
            </w:pPr>
            <w:r w:rsidRPr="002F0C8B">
              <w:rPr>
                <w:rFonts w:cs="Arial"/>
                <w:b/>
                <w:bCs/>
                <w:sz w:val="20"/>
                <w:szCs w:val="20"/>
              </w:rPr>
              <w:lastRenderedPageBreak/>
              <w:t xml:space="preserve">PRINCIPLE 1 - </w:t>
            </w:r>
            <w:r w:rsidRPr="002F0C8B">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2F0C8B">
              <w:rPr>
                <w:rFonts w:cs="Arial"/>
                <w:b/>
                <w:bCs/>
                <w:sz w:val="20"/>
                <w:szCs w:val="20"/>
              </w:rPr>
              <w:t xml:space="preserve">. </w:t>
            </w:r>
          </w:p>
        </w:tc>
      </w:tr>
      <w:tr w:rsidR="00E36F12" w:rsidRPr="002F0C8B" w14:paraId="66FB1828" w14:textId="77777777" w:rsidTr="004F5C25">
        <w:trPr>
          <w:cantSplit/>
        </w:trPr>
        <w:tc>
          <w:tcPr>
            <w:tcW w:w="5000" w:type="pct"/>
            <w:gridSpan w:val="2"/>
            <w:shd w:val="clear" w:color="auto" w:fill="B6DDE8"/>
          </w:tcPr>
          <w:p w14:paraId="723E9C32" w14:textId="77777777" w:rsidR="00E36F12" w:rsidRPr="002F0C8B" w:rsidRDefault="00E36F12" w:rsidP="0012248C">
            <w:pPr>
              <w:spacing w:before="60" w:after="60" w:line="240" w:lineRule="auto"/>
              <w:contextualSpacing/>
              <w:rPr>
                <w:rFonts w:cs="Arial"/>
                <w:b/>
                <w:bCs/>
                <w:sz w:val="20"/>
                <w:szCs w:val="20"/>
              </w:rPr>
            </w:pPr>
            <w:r w:rsidRPr="002F0C8B">
              <w:rPr>
                <w:rFonts w:cs="Arial"/>
                <w:b/>
                <w:bCs/>
                <w:sz w:val="20"/>
                <w:szCs w:val="20"/>
              </w:rPr>
              <w:t xml:space="preserve">Objective 1 - </w:t>
            </w:r>
            <w:r w:rsidRPr="002F0C8B">
              <w:rPr>
                <w:rFonts w:cs="Arial"/>
                <w:sz w:val="20"/>
                <w:szCs w:val="20"/>
              </w:rPr>
              <w:t>The fishery shall be conducted at catch levels that maintain ecologically viable stock levels at an agreed point or range, with acceptable levels of probability.</w:t>
            </w:r>
          </w:p>
        </w:tc>
      </w:tr>
      <w:tr w:rsidR="00E36F12" w:rsidRPr="002F0C8B" w14:paraId="649BB33F" w14:textId="77777777" w:rsidTr="004F5C25">
        <w:trPr>
          <w:cantSplit/>
        </w:trPr>
        <w:tc>
          <w:tcPr>
            <w:tcW w:w="5000" w:type="pct"/>
            <w:gridSpan w:val="2"/>
            <w:shd w:val="clear" w:color="auto" w:fill="DAEEF3"/>
          </w:tcPr>
          <w:p w14:paraId="49DAA93F" w14:textId="77777777" w:rsidR="00E36F12" w:rsidRPr="002F0C8B" w:rsidRDefault="00E36F12" w:rsidP="0012248C">
            <w:pPr>
              <w:spacing w:before="60" w:after="60" w:line="240" w:lineRule="auto"/>
              <w:contextualSpacing/>
              <w:rPr>
                <w:rFonts w:cs="Arial"/>
                <w:b/>
                <w:bCs/>
                <w:i/>
                <w:iCs/>
                <w:sz w:val="20"/>
                <w:szCs w:val="20"/>
              </w:rPr>
            </w:pPr>
            <w:r w:rsidRPr="002F0C8B">
              <w:rPr>
                <w:rFonts w:cs="Arial"/>
                <w:b/>
                <w:bCs/>
                <w:i/>
                <w:iCs/>
                <w:sz w:val="20"/>
                <w:szCs w:val="20"/>
              </w:rPr>
              <w:t xml:space="preserve">Information requirements </w:t>
            </w:r>
          </w:p>
        </w:tc>
      </w:tr>
      <w:tr w:rsidR="00E36F12" w:rsidRPr="002F0C8B" w14:paraId="26F168E7" w14:textId="77777777" w:rsidTr="004F5C25">
        <w:trPr>
          <w:cantSplit/>
          <w:trHeight w:val="3763"/>
        </w:trPr>
        <w:tc>
          <w:tcPr>
            <w:tcW w:w="1505" w:type="pct"/>
          </w:tcPr>
          <w:p w14:paraId="44385E2A" w14:textId="77777777" w:rsidR="00E36F12" w:rsidRPr="002F0C8B" w:rsidRDefault="00E36F12" w:rsidP="0012248C">
            <w:pPr>
              <w:spacing w:before="60" w:after="60" w:line="240" w:lineRule="auto"/>
              <w:contextualSpacing/>
              <w:rPr>
                <w:rFonts w:cs="Arial"/>
                <w:sz w:val="20"/>
                <w:szCs w:val="20"/>
              </w:rPr>
            </w:pPr>
            <w:r w:rsidRPr="002F0C8B">
              <w:rPr>
                <w:rFonts w:cs="Arial"/>
                <w:b/>
                <w:bCs/>
                <w:i/>
                <w:iCs/>
                <w:sz w:val="20"/>
                <w:szCs w:val="20"/>
              </w:rPr>
              <w:t xml:space="preserve">1.1.1 </w:t>
            </w:r>
            <w:r w:rsidRPr="002F0C8B">
              <w:rPr>
                <w:rFonts w:cs="Arial"/>
                <w:sz w:val="20"/>
                <w:szCs w:val="20"/>
              </w:rPr>
              <w:t>There is a reliable information collection system in place appropriate to the scale of the fishery. The level of data collection should be based upon an appropriate mix of fishery independent and dependent research and monitoring.</w:t>
            </w:r>
          </w:p>
          <w:p w14:paraId="418148C6" w14:textId="77777777" w:rsidR="00E36F12" w:rsidRPr="002F0C8B" w:rsidRDefault="00E36F12" w:rsidP="0012248C">
            <w:pPr>
              <w:spacing w:before="60" w:after="60" w:line="240" w:lineRule="auto"/>
              <w:contextualSpacing/>
              <w:rPr>
                <w:rFonts w:cs="Arial"/>
                <w:sz w:val="20"/>
                <w:szCs w:val="20"/>
              </w:rPr>
            </w:pPr>
          </w:p>
        </w:tc>
        <w:tc>
          <w:tcPr>
            <w:tcW w:w="3495" w:type="pct"/>
            <w:shd w:val="clear" w:color="auto" w:fill="92D050"/>
          </w:tcPr>
          <w:p w14:paraId="46F94C63" w14:textId="77777777" w:rsidR="005F4C88" w:rsidRPr="00774484" w:rsidRDefault="005F4C88" w:rsidP="005F4C88">
            <w:pPr>
              <w:autoSpaceDE w:val="0"/>
              <w:autoSpaceDN w:val="0"/>
              <w:adjustRightInd w:val="0"/>
              <w:spacing w:after="0"/>
              <w:rPr>
                <w:rFonts w:cs="Arial"/>
                <w:b/>
                <w:sz w:val="20"/>
              </w:rPr>
            </w:pPr>
            <w:r w:rsidRPr="00774484">
              <w:rPr>
                <w:rFonts w:cs="Arial"/>
                <w:b/>
                <w:sz w:val="20"/>
              </w:rPr>
              <w:t xml:space="preserve">Meets </w:t>
            </w:r>
          </w:p>
          <w:p w14:paraId="64F44EB9" w14:textId="77777777" w:rsidR="005F4C88" w:rsidRPr="001A6633" w:rsidRDefault="005F4C88" w:rsidP="005F4C88">
            <w:pPr>
              <w:autoSpaceDE w:val="0"/>
              <w:autoSpaceDN w:val="0"/>
              <w:adjustRightInd w:val="0"/>
              <w:spacing w:after="60"/>
              <w:rPr>
                <w:rFonts w:cs="Arial"/>
                <w:sz w:val="20"/>
                <w:szCs w:val="20"/>
              </w:rPr>
            </w:pPr>
            <w:r w:rsidRPr="001A6633">
              <w:rPr>
                <w:rFonts w:cs="Arial"/>
                <w:sz w:val="20"/>
                <w:szCs w:val="20"/>
              </w:rPr>
              <w:t xml:space="preserve">Commercial operators use logbooks to record: the identification of the fishery; </w:t>
            </w:r>
            <w:r>
              <w:rPr>
                <w:rFonts w:cs="Arial"/>
                <w:sz w:val="20"/>
                <w:szCs w:val="20"/>
              </w:rPr>
              <w:t xml:space="preserve">the </w:t>
            </w:r>
            <w:r w:rsidRPr="001A6633">
              <w:rPr>
                <w:rFonts w:cs="Arial"/>
                <w:sz w:val="20"/>
                <w:szCs w:val="20"/>
              </w:rPr>
              <w:t>location; effort (number of fished days); date</w:t>
            </w:r>
            <w:r>
              <w:rPr>
                <w:rFonts w:cs="Arial"/>
                <w:sz w:val="20"/>
                <w:szCs w:val="20"/>
              </w:rPr>
              <w:t xml:space="preserve"> of fishing</w:t>
            </w:r>
            <w:r w:rsidRPr="001A6633">
              <w:rPr>
                <w:rFonts w:cs="Arial"/>
                <w:sz w:val="20"/>
                <w:szCs w:val="20"/>
              </w:rPr>
              <w:t>; gear; primary and secondary species; landed catch and its condition; and interactions with protected species.</w:t>
            </w:r>
          </w:p>
          <w:p w14:paraId="0B7D0A78" w14:textId="77777777" w:rsidR="005F4C88" w:rsidRPr="001A6633" w:rsidRDefault="005F4C88" w:rsidP="005F4C88">
            <w:pPr>
              <w:autoSpaceDE w:val="0"/>
              <w:autoSpaceDN w:val="0"/>
              <w:adjustRightInd w:val="0"/>
              <w:spacing w:after="120"/>
              <w:rPr>
                <w:rFonts w:cs="Arial"/>
                <w:sz w:val="20"/>
                <w:szCs w:val="20"/>
              </w:rPr>
            </w:pPr>
            <w:r w:rsidRPr="001A6633">
              <w:rPr>
                <w:rFonts w:cs="Arial"/>
                <w:sz w:val="20"/>
                <w:szCs w:val="20"/>
              </w:rPr>
              <w:t>Operators provide monthly reports</w:t>
            </w:r>
            <w:r w:rsidRPr="00EE12F0">
              <w:rPr>
                <w:rFonts w:cs="Arial"/>
                <w:sz w:val="20"/>
                <w:szCs w:val="20"/>
                <w:shd w:val="clear" w:color="auto" w:fill="92D050"/>
              </w:rPr>
              <w:t xml:space="preserve"> to SARDI for r</w:t>
            </w:r>
            <w:r w:rsidRPr="001A6633">
              <w:rPr>
                <w:rFonts w:cs="Arial"/>
                <w:sz w:val="20"/>
                <w:szCs w:val="20"/>
              </w:rPr>
              <w:t>eview and monitoring.</w:t>
            </w:r>
            <w:r w:rsidRPr="001A6633">
              <w:rPr>
                <w:rFonts w:cs="Arial"/>
                <w:snapToGrid w:val="0"/>
                <w:sz w:val="20"/>
                <w:szCs w:val="20"/>
              </w:rPr>
              <w:t xml:space="preserve"> This information is included in </w:t>
            </w:r>
            <w:r w:rsidRPr="001A6633">
              <w:rPr>
                <w:rFonts w:cs="Arial"/>
                <w:sz w:val="20"/>
                <w:szCs w:val="20"/>
              </w:rPr>
              <w:t>fishery and environmental performance reports</w:t>
            </w:r>
            <w:r>
              <w:rPr>
                <w:rFonts w:cs="Arial"/>
                <w:sz w:val="20"/>
                <w:szCs w:val="20"/>
              </w:rPr>
              <w:t>,</w:t>
            </w:r>
            <w:r w:rsidRPr="001A6633">
              <w:rPr>
                <w:rFonts w:cs="Arial"/>
                <w:sz w:val="20"/>
                <w:szCs w:val="20"/>
              </w:rPr>
              <w:t xml:space="preserve"> and stock assessment reports, for the net and Pipi sectors.</w:t>
            </w:r>
          </w:p>
          <w:p w14:paraId="5707495A" w14:textId="77777777" w:rsidR="005F4C88" w:rsidRPr="001A6633" w:rsidRDefault="005F4C88" w:rsidP="005F4C88">
            <w:pPr>
              <w:autoSpaceDE w:val="0"/>
              <w:autoSpaceDN w:val="0"/>
              <w:adjustRightInd w:val="0"/>
              <w:spacing w:after="120"/>
              <w:rPr>
                <w:rFonts w:cs="Arial"/>
                <w:sz w:val="20"/>
                <w:szCs w:val="20"/>
              </w:rPr>
            </w:pPr>
            <w:r w:rsidRPr="001A6633">
              <w:rPr>
                <w:rFonts w:cs="Arial"/>
                <w:sz w:val="20"/>
                <w:szCs w:val="20"/>
              </w:rPr>
              <w:t>SARDI conduct</w:t>
            </w:r>
            <w:r>
              <w:rPr>
                <w:rFonts w:cs="Arial"/>
                <w:sz w:val="20"/>
                <w:szCs w:val="20"/>
              </w:rPr>
              <w:t>s</w:t>
            </w:r>
            <w:r w:rsidRPr="001A6633">
              <w:rPr>
                <w:rFonts w:cs="Arial"/>
                <w:sz w:val="20"/>
                <w:szCs w:val="20"/>
              </w:rPr>
              <w:t xml:space="preserve"> reg</w:t>
            </w:r>
            <w:r>
              <w:rPr>
                <w:rFonts w:cs="Arial"/>
                <w:sz w:val="20"/>
                <w:szCs w:val="20"/>
              </w:rPr>
              <w:t>ular research on target species. This</w:t>
            </w:r>
            <w:r w:rsidRPr="001A6633">
              <w:rPr>
                <w:rFonts w:cs="Arial"/>
                <w:sz w:val="20"/>
                <w:szCs w:val="20"/>
              </w:rPr>
              <w:t xml:space="preserve"> includes a process to identify any reduction in biological diversity and/or reproductive capacity, and othe</w:t>
            </w:r>
            <w:r>
              <w:rPr>
                <w:rFonts w:cs="Arial"/>
                <w:sz w:val="20"/>
                <w:szCs w:val="20"/>
              </w:rPr>
              <w:t xml:space="preserve">r aspects of commercial fishing, </w:t>
            </w:r>
            <w:r w:rsidRPr="001A6633">
              <w:rPr>
                <w:rFonts w:cs="Arial"/>
                <w:sz w:val="20"/>
                <w:szCs w:val="20"/>
              </w:rPr>
              <w:t>including the effectiveness of gear and methods.</w:t>
            </w:r>
            <w:r w:rsidRPr="001A6633" w:rsidDel="00C1320F">
              <w:rPr>
                <w:rFonts w:cs="Arial"/>
                <w:sz w:val="20"/>
                <w:szCs w:val="20"/>
              </w:rPr>
              <w:t xml:space="preserve"> </w:t>
            </w:r>
          </w:p>
          <w:p w14:paraId="14D0BD0D" w14:textId="5D0C8810" w:rsidR="002E1F19" w:rsidRPr="002F0C8B" w:rsidRDefault="005F4C88" w:rsidP="005F4C88">
            <w:pPr>
              <w:autoSpaceDE w:val="0"/>
              <w:autoSpaceDN w:val="0"/>
              <w:adjustRightInd w:val="0"/>
              <w:spacing w:after="120"/>
              <w:rPr>
                <w:rFonts w:cs="Arial"/>
                <w:sz w:val="20"/>
                <w:szCs w:val="20"/>
              </w:rPr>
            </w:pPr>
            <w:r w:rsidRPr="001A6633">
              <w:rPr>
                <w:rFonts w:cs="Arial"/>
                <w:sz w:val="20"/>
                <w:szCs w:val="20"/>
              </w:rPr>
              <w:t xml:space="preserve">SARDI has facilitated stock surveys for: Golden Perch; </w:t>
            </w:r>
            <w:proofErr w:type="spellStart"/>
            <w:r w:rsidRPr="001A6633">
              <w:rPr>
                <w:rFonts w:cs="Arial"/>
                <w:sz w:val="20"/>
                <w:szCs w:val="20"/>
              </w:rPr>
              <w:t>Yelloweye</w:t>
            </w:r>
            <w:proofErr w:type="spellEnd"/>
            <w:r w:rsidRPr="001A6633">
              <w:rPr>
                <w:rFonts w:cs="Arial"/>
                <w:sz w:val="20"/>
                <w:szCs w:val="20"/>
              </w:rPr>
              <w:t xml:space="preserve"> Mullet; Pipi; Mulloway; Greenback Flounder; and Black Bream. The</w:t>
            </w:r>
            <w:r>
              <w:rPr>
                <w:rFonts w:cs="Arial"/>
                <w:sz w:val="20"/>
                <w:szCs w:val="20"/>
              </w:rPr>
              <w:t xml:space="preserve"> stock</w:t>
            </w:r>
            <w:r w:rsidRPr="001A6633">
              <w:rPr>
                <w:rFonts w:cs="Arial"/>
                <w:sz w:val="20"/>
                <w:szCs w:val="20"/>
              </w:rPr>
              <w:t xml:space="preserve"> assessment reports were based on performance indicators for the net sector. Separate performance indicators were used to assess the Pipi stocks. </w:t>
            </w:r>
            <w:r>
              <w:rPr>
                <w:rFonts w:cs="Arial"/>
                <w:sz w:val="20"/>
                <w:szCs w:val="20"/>
              </w:rPr>
              <w:t>Links to stock assessments are available under Section 1: Notes, above.</w:t>
            </w:r>
          </w:p>
        </w:tc>
      </w:tr>
      <w:tr w:rsidR="00E36F12" w:rsidRPr="002F0C8B" w14:paraId="6729436A" w14:textId="77777777" w:rsidTr="004F5C25">
        <w:trPr>
          <w:cantSplit/>
        </w:trPr>
        <w:tc>
          <w:tcPr>
            <w:tcW w:w="5000" w:type="pct"/>
            <w:gridSpan w:val="2"/>
            <w:shd w:val="clear" w:color="auto" w:fill="DAEEF3"/>
          </w:tcPr>
          <w:p w14:paraId="16521CD8" w14:textId="77777777" w:rsidR="00E36F12" w:rsidRPr="002F0C8B" w:rsidRDefault="00E36F12" w:rsidP="0012248C">
            <w:pPr>
              <w:spacing w:before="60" w:after="60" w:line="240" w:lineRule="auto"/>
              <w:contextualSpacing/>
              <w:rPr>
                <w:rFonts w:cs="Arial"/>
                <w:b/>
                <w:bCs/>
                <w:i/>
                <w:iCs/>
                <w:sz w:val="20"/>
                <w:szCs w:val="20"/>
              </w:rPr>
            </w:pPr>
            <w:r>
              <w:br w:type="page"/>
            </w:r>
            <w:r>
              <w:br w:type="page"/>
            </w:r>
            <w:r>
              <w:br w:type="page"/>
            </w:r>
            <w:r w:rsidRPr="002F0C8B">
              <w:rPr>
                <w:rFonts w:cs="Arial"/>
                <w:b/>
                <w:bCs/>
                <w:i/>
                <w:iCs/>
                <w:sz w:val="20"/>
                <w:szCs w:val="20"/>
              </w:rPr>
              <w:t xml:space="preserve">Assessment </w:t>
            </w:r>
          </w:p>
        </w:tc>
      </w:tr>
      <w:tr w:rsidR="00E36F12" w:rsidRPr="002F0C8B" w14:paraId="7F4FB810" w14:textId="77777777" w:rsidTr="004F5C25">
        <w:trPr>
          <w:cantSplit/>
        </w:trPr>
        <w:tc>
          <w:tcPr>
            <w:tcW w:w="1505" w:type="pct"/>
          </w:tcPr>
          <w:p w14:paraId="350C1525" w14:textId="2C4F7E1C" w:rsidR="00E36F12" w:rsidRPr="002F0C8B" w:rsidRDefault="00E36F12" w:rsidP="0012248C">
            <w:pPr>
              <w:spacing w:before="60" w:after="60" w:line="240" w:lineRule="auto"/>
              <w:contextualSpacing/>
              <w:rPr>
                <w:rFonts w:cs="Arial"/>
                <w:sz w:val="20"/>
                <w:szCs w:val="20"/>
              </w:rPr>
            </w:pPr>
            <w:r w:rsidRPr="002F0C8B">
              <w:rPr>
                <w:rFonts w:cs="Arial"/>
                <w:b/>
                <w:bCs/>
                <w:i/>
                <w:iCs/>
                <w:sz w:val="20"/>
                <w:szCs w:val="20"/>
              </w:rPr>
              <w:lastRenderedPageBreak/>
              <w:t>1.</w:t>
            </w:r>
            <w:r w:rsidR="002E1F19">
              <w:rPr>
                <w:rFonts w:cs="Arial"/>
                <w:b/>
                <w:bCs/>
                <w:i/>
                <w:iCs/>
                <w:sz w:val="20"/>
                <w:szCs w:val="20"/>
              </w:rPr>
              <w:t>1.</w:t>
            </w:r>
            <w:r w:rsidRPr="002F0C8B">
              <w:rPr>
                <w:rFonts w:cs="Arial"/>
                <w:b/>
                <w:bCs/>
                <w:i/>
                <w:iCs/>
                <w:sz w:val="20"/>
                <w:szCs w:val="20"/>
              </w:rPr>
              <w:t xml:space="preserve">2 </w:t>
            </w:r>
            <w:r w:rsidRPr="002F0C8B">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p w14:paraId="2B940BE7" w14:textId="77777777" w:rsidR="00E36F12" w:rsidRPr="002F0C8B" w:rsidRDefault="00E36F12" w:rsidP="0012248C">
            <w:pPr>
              <w:spacing w:before="60" w:after="60" w:line="240" w:lineRule="auto"/>
              <w:contextualSpacing/>
              <w:rPr>
                <w:rFonts w:cs="Arial"/>
                <w:sz w:val="20"/>
                <w:szCs w:val="20"/>
              </w:rPr>
            </w:pPr>
          </w:p>
        </w:tc>
        <w:tc>
          <w:tcPr>
            <w:tcW w:w="3495" w:type="pct"/>
            <w:shd w:val="clear" w:color="auto" w:fill="92D050"/>
          </w:tcPr>
          <w:p w14:paraId="69996020" w14:textId="77777777" w:rsidR="00E36F12" w:rsidRPr="001A6633" w:rsidRDefault="00E36F12" w:rsidP="0012248C">
            <w:pPr>
              <w:autoSpaceDE w:val="0"/>
              <w:autoSpaceDN w:val="0"/>
              <w:adjustRightInd w:val="0"/>
              <w:spacing w:after="0"/>
              <w:rPr>
                <w:rFonts w:cs="Arial"/>
                <w:b/>
                <w:sz w:val="20"/>
                <w:szCs w:val="20"/>
              </w:rPr>
            </w:pPr>
            <w:r w:rsidRPr="001A6633">
              <w:rPr>
                <w:rFonts w:cs="Arial"/>
                <w:b/>
                <w:sz w:val="20"/>
                <w:szCs w:val="20"/>
              </w:rPr>
              <w:t>Meets</w:t>
            </w:r>
          </w:p>
          <w:p w14:paraId="3C09A935" w14:textId="06A0C95F" w:rsidR="00E36F12" w:rsidRDefault="00E36F12" w:rsidP="0012248C">
            <w:pPr>
              <w:autoSpaceDE w:val="0"/>
              <w:autoSpaceDN w:val="0"/>
              <w:adjustRightInd w:val="0"/>
              <w:spacing w:after="120"/>
              <w:rPr>
                <w:rFonts w:cs="Arial"/>
                <w:sz w:val="20"/>
                <w:szCs w:val="20"/>
              </w:rPr>
            </w:pPr>
            <w:r w:rsidRPr="00EC078D">
              <w:rPr>
                <w:rFonts w:cs="Arial"/>
                <w:sz w:val="20"/>
                <w:szCs w:val="20"/>
              </w:rPr>
              <w:t xml:space="preserve">The most recent stock status report </w:t>
            </w:r>
            <w:r w:rsidRPr="00EC078D">
              <w:rPr>
                <w:i/>
                <w:iCs/>
                <w:sz w:val="20"/>
                <w:szCs w:val="20"/>
              </w:rPr>
              <w:t xml:space="preserve">Fishery statistics and performance indicators for the South Australian Lakes and Coorong Fishery </w:t>
            </w:r>
            <w:r w:rsidR="00B46DDD">
              <w:rPr>
                <w:iCs/>
                <w:sz w:val="20"/>
                <w:szCs w:val="20"/>
              </w:rPr>
              <w:t xml:space="preserve">was released in </w:t>
            </w:r>
            <w:r w:rsidRPr="00EC078D">
              <w:rPr>
                <w:rFonts w:cs="Arial"/>
                <w:sz w:val="20"/>
                <w:szCs w:val="20"/>
              </w:rPr>
              <w:t>March 2018</w:t>
            </w:r>
            <w:r w:rsidRPr="00EC078D">
              <w:rPr>
                <w:i/>
                <w:iCs/>
                <w:sz w:val="20"/>
                <w:szCs w:val="20"/>
              </w:rPr>
              <w:t xml:space="preserve"> </w:t>
            </w:r>
            <w:r w:rsidR="00B46DDD">
              <w:rPr>
                <w:iCs/>
                <w:sz w:val="20"/>
                <w:szCs w:val="20"/>
              </w:rPr>
              <w:t>(</w:t>
            </w:r>
            <w:r w:rsidRPr="00EC078D">
              <w:rPr>
                <w:iCs/>
                <w:sz w:val="20"/>
                <w:szCs w:val="20"/>
              </w:rPr>
              <w:t>l</w:t>
            </w:r>
            <w:r w:rsidRPr="00EC078D">
              <w:rPr>
                <w:rFonts w:cs="Arial"/>
                <w:sz w:val="20"/>
                <w:szCs w:val="20"/>
              </w:rPr>
              <w:t>ink</w:t>
            </w:r>
            <w:r>
              <w:rPr>
                <w:rFonts w:cs="Arial"/>
                <w:sz w:val="20"/>
                <w:szCs w:val="20"/>
              </w:rPr>
              <w:t xml:space="preserve"> </w:t>
            </w:r>
            <w:r w:rsidRPr="00EC078D">
              <w:rPr>
                <w:rFonts w:cs="Arial"/>
                <w:sz w:val="20"/>
                <w:szCs w:val="20"/>
              </w:rPr>
              <w:t>available in Section 1: Notes, above</w:t>
            </w:r>
            <w:r w:rsidR="00B46DDD">
              <w:rPr>
                <w:rFonts w:cs="Arial"/>
                <w:sz w:val="20"/>
                <w:szCs w:val="20"/>
              </w:rPr>
              <w:t>)</w:t>
            </w:r>
            <w:r w:rsidRPr="00EC078D">
              <w:rPr>
                <w:rFonts w:cs="Arial"/>
                <w:sz w:val="20"/>
                <w:szCs w:val="20"/>
              </w:rPr>
              <w:t>.</w:t>
            </w:r>
          </w:p>
          <w:p w14:paraId="59AD1A36" w14:textId="28D464DC" w:rsidR="00E36F12" w:rsidRPr="00B508F7" w:rsidRDefault="00E36F12" w:rsidP="0012248C">
            <w:pPr>
              <w:autoSpaceDE w:val="0"/>
              <w:autoSpaceDN w:val="0"/>
              <w:adjustRightInd w:val="0"/>
              <w:spacing w:after="120"/>
              <w:rPr>
                <w:rFonts w:cs="Arial"/>
                <w:sz w:val="20"/>
                <w:szCs w:val="20"/>
              </w:rPr>
            </w:pPr>
            <w:r w:rsidRPr="00B508F7">
              <w:rPr>
                <w:rFonts w:cs="Arial"/>
                <w:sz w:val="20"/>
                <w:szCs w:val="20"/>
              </w:rPr>
              <w:t>Annual catch and effort data for key species is reviewed annually during stakeholder forums. Key species stocks are assessed regularly (3 to 5 years) a</w:t>
            </w:r>
            <w:r w:rsidRPr="001A6633">
              <w:rPr>
                <w:rFonts w:cs="Arial"/>
                <w:sz w:val="20"/>
                <w:szCs w:val="20"/>
              </w:rPr>
              <w:t xml:space="preserve">gainst performance measures and reference points. The </w:t>
            </w:r>
            <w:r w:rsidRPr="001A6633">
              <w:rPr>
                <w:rFonts w:cs="Arial"/>
                <w:i/>
                <w:iCs/>
                <w:sz w:val="20"/>
                <w:szCs w:val="20"/>
              </w:rPr>
              <w:t xml:space="preserve">Status of Key Australian Fish Stocks </w:t>
            </w:r>
            <w:r w:rsidRPr="001A6633">
              <w:rPr>
                <w:rFonts w:cs="Arial"/>
                <w:sz w:val="20"/>
                <w:szCs w:val="20"/>
              </w:rPr>
              <w:t>report (2016) provides the current status of the target species</w:t>
            </w:r>
            <w:r>
              <w:rPr>
                <w:rFonts w:cs="Arial"/>
                <w:sz w:val="20"/>
                <w:szCs w:val="20"/>
              </w:rPr>
              <w:t xml:space="preserve"> (link available in Section 1: Notes, above)</w:t>
            </w:r>
            <w:r w:rsidRPr="001A6633">
              <w:rPr>
                <w:rFonts w:cs="Arial"/>
                <w:sz w:val="20"/>
                <w:szCs w:val="20"/>
              </w:rPr>
              <w:t xml:space="preserve">. Pipi, Mulloway and </w:t>
            </w:r>
            <w:proofErr w:type="spellStart"/>
            <w:r w:rsidRPr="001A6633">
              <w:rPr>
                <w:rFonts w:cs="Arial"/>
                <w:sz w:val="20"/>
                <w:szCs w:val="20"/>
              </w:rPr>
              <w:t>Yelloweye</w:t>
            </w:r>
            <w:proofErr w:type="spellEnd"/>
            <w:r w:rsidRPr="001A6633">
              <w:rPr>
                <w:rFonts w:cs="Arial"/>
                <w:sz w:val="20"/>
                <w:szCs w:val="20"/>
              </w:rPr>
              <w:t xml:space="preserve"> Mullet </w:t>
            </w:r>
            <w:r>
              <w:rPr>
                <w:rFonts w:cs="Arial"/>
                <w:sz w:val="20"/>
                <w:szCs w:val="20"/>
              </w:rPr>
              <w:t>are</w:t>
            </w:r>
            <w:r w:rsidRPr="001A6633">
              <w:rPr>
                <w:rFonts w:cs="Arial"/>
                <w:sz w:val="20"/>
                <w:szCs w:val="20"/>
              </w:rPr>
              <w:t xml:space="preserve"> classed as </w:t>
            </w:r>
            <w:r>
              <w:rPr>
                <w:rFonts w:cs="Arial"/>
                <w:sz w:val="20"/>
                <w:szCs w:val="20"/>
              </w:rPr>
              <w:t>‘</w:t>
            </w:r>
            <w:r w:rsidRPr="00BB7B5B">
              <w:rPr>
                <w:rFonts w:cs="Arial"/>
                <w:b/>
                <w:sz w:val="20"/>
                <w:szCs w:val="20"/>
              </w:rPr>
              <w:t>sustainable</w:t>
            </w:r>
            <w:r>
              <w:rPr>
                <w:rFonts w:cs="Arial"/>
                <w:sz w:val="20"/>
                <w:szCs w:val="20"/>
              </w:rPr>
              <w:t>’</w:t>
            </w:r>
            <w:r w:rsidRPr="001A6633">
              <w:rPr>
                <w:rFonts w:cs="Arial"/>
                <w:sz w:val="20"/>
                <w:szCs w:val="20"/>
              </w:rPr>
              <w:t>.</w:t>
            </w:r>
          </w:p>
          <w:p w14:paraId="60D38027" w14:textId="18E2B38F" w:rsidR="00E36F12" w:rsidRPr="001A6633" w:rsidRDefault="00E36F12" w:rsidP="0012248C">
            <w:pPr>
              <w:autoSpaceDE w:val="0"/>
              <w:autoSpaceDN w:val="0"/>
              <w:adjustRightInd w:val="0"/>
              <w:spacing w:after="120"/>
              <w:rPr>
                <w:rFonts w:cs="Arial"/>
                <w:sz w:val="20"/>
                <w:szCs w:val="20"/>
              </w:rPr>
            </w:pPr>
            <w:r w:rsidRPr="001A6633">
              <w:rPr>
                <w:rFonts w:cs="Arial"/>
                <w:sz w:val="20"/>
                <w:szCs w:val="20"/>
              </w:rPr>
              <w:t>However, the risks and uncertainties identified in the 20</w:t>
            </w:r>
            <w:r w:rsidRPr="00182208">
              <w:rPr>
                <w:rFonts w:cs="Arial"/>
                <w:sz w:val="20"/>
                <w:szCs w:val="20"/>
              </w:rPr>
              <w:t>11 ERA for target stocks remain. This includes the continued need for monitoring and appropriate management to ensure tha</w:t>
            </w:r>
            <w:r w:rsidRPr="001A6633">
              <w:rPr>
                <w:rFonts w:cs="Arial"/>
                <w:sz w:val="20"/>
                <w:szCs w:val="20"/>
              </w:rPr>
              <w:t xml:space="preserve">t for all target species stocks remain sustainable. Environmental conditions (particularly freshwater inflows) are also considered to have an impact on recruitment strength and spawning success for a number of key species </w:t>
            </w:r>
            <w:r w:rsidR="00B46DDD">
              <w:rPr>
                <w:rFonts w:cs="Arial"/>
                <w:sz w:val="20"/>
                <w:szCs w:val="20"/>
              </w:rPr>
              <w:t>(</w:t>
            </w:r>
            <w:r w:rsidRPr="001A6633">
              <w:rPr>
                <w:rFonts w:cs="Arial"/>
                <w:sz w:val="20"/>
                <w:szCs w:val="20"/>
              </w:rPr>
              <w:t>Black</w:t>
            </w:r>
            <w:r>
              <w:rPr>
                <w:rFonts w:cs="Arial"/>
                <w:sz w:val="20"/>
                <w:szCs w:val="20"/>
              </w:rPr>
              <w:t> </w:t>
            </w:r>
            <w:r w:rsidRPr="001A6633">
              <w:rPr>
                <w:rFonts w:cs="Arial"/>
                <w:sz w:val="20"/>
                <w:szCs w:val="20"/>
              </w:rPr>
              <w:t>Bream</w:t>
            </w:r>
            <w:r w:rsidR="00B46DDD">
              <w:rPr>
                <w:rFonts w:cs="Arial"/>
                <w:sz w:val="20"/>
                <w:szCs w:val="20"/>
              </w:rPr>
              <w:t>)</w:t>
            </w:r>
            <w:r w:rsidRPr="001A6633">
              <w:rPr>
                <w:rFonts w:cs="Arial"/>
                <w:sz w:val="20"/>
                <w:szCs w:val="20"/>
              </w:rPr>
              <w:t xml:space="preserve">. </w:t>
            </w:r>
          </w:p>
          <w:p w14:paraId="2CE83FA5" w14:textId="77777777" w:rsidR="00E36F12" w:rsidRPr="001A6633" w:rsidRDefault="00E36F12" w:rsidP="0012248C">
            <w:pPr>
              <w:autoSpaceDE w:val="0"/>
              <w:autoSpaceDN w:val="0"/>
              <w:adjustRightInd w:val="0"/>
              <w:spacing w:after="60"/>
              <w:rPr>
                <w:rFonts w:cs="Arial"/>
                <w:sz w:val="20"/>
                <w:szCs w:val="20"/>
              </w:rPr>
            </w:pPr>
            <w:r w:rsidRPr="00395416">
              <w:rPr>
                <w:rFonts w:cs="Arial"/>
                <w:sz w:val="20"/>
                <w:szCs w:val="20"/>
                <w:u w:val="single"/>
              </w:rPr>
              <w:t>The current stock classifications are</w:t>
            </w:r>
            <w:r w:rsidRPr="001A6633">
              <w:rPr>
                <w:rFonts w:cs="Arial"/>
                <w:sz w:val="20"/>
                <w:szCs w:val="20"/>
              </w:rPr>
              <w:t>:</w:t>
            </w:r>
          </w:p>
          <w:p w14:paraId="28F7BB9C" w14:textId="77777777" w:rsidR="0085585B" w:rsidRPr="0085585B" w:rsidRDefault="00E36F12" w:rsidP="0085585B">
            <w:pPr>
              <w:pStyle w:val="ListParagraph"/>
              <w:numPr>
                <w:ilvl w:val="0"/>
                <w:numId w:val="35"/>
              </w:numPr>
              <w:autoSpaceDE w:val="0"/>
              <w:autoSpaceDN w:val="0"/>
              <w:adjustRightInd w:val="0"/>
              <w:spacing w:after="120"/>
              <w:rPr>
                <w:rFonts w:cs="Arial"/>
                <w:sz w:val="20"/>
                <w:szCs w:val="20"/>
              </w:rPr>
            </w:pPr>
            <w:r w:rsidRPr="0085585B">
              <w:rPr>
                <w:rFonts w:cs="Arial"/>
                <w:sz w:val="20"/>
                <w:szCs w:val="20"/>
              </w:rPr>
              <w:t xml:space="preserve">Black bream – </w:t>
            </w:r>
            <w:r w:rsidRPr="0085585B">
              <w:rPr>
                <w:rFonts w:cs="Arial"/>
                <w:b/>
                <w:sz w:val="20"/>
                <w:szCs w:val="20"/>
              </w:rPr>
              <w:t xml:space="preserve">overfished. </w:t>
            </w:r>
            <w:r w:rsidRPr="0085585B">
              <w:rPr>
                <w:rFonts w:cs="Arial"/>
                <w:sz w:val="20"/>
                <w:szCs w:val="20"/>
              </w:rPr>
              <w:t>Fishing mortality is considered high, posing a risk to stock recovery to occur (Earl et al. 2016). Low spawning biomass is considered the most likely cause of low recruitment levels, rather than environmental conditions. Temporary management arrangements are in place for commercial and recreational fishing (from</w:t>
            </w:r>
            <w:r w:rsidRPr="00D739D5">
              <w:rPr>
                <w:rFonts w:cs="Arial"/>
                <w:sz w:val="20"/>
                <w:szCs w:val="20"/>
                <w:shd w:val="clear" w:color="auto" w:fill="92D050"/>
              </w:rPr>
              <w:t xml:space="preserve"> 1 September 2018 to 30 November 2018). Section 1.2.1 of this table, outlines the measures in place.</w:t>
            </w:r>
            <w:r w:rsidR="0085585B" w:rsidRPr="00D739D5">
              <w:rPr>
                <w:rFonts w:cs="Arial"/>
                <w:sz w:val="20"/>
                <w:szCs w:val="20"/>
                <w:shd w:val="clear" w:color="auto" w:fill="92D050"/>
              </w:rPr>
              <w:t xml:space="preserve"> Black Bream management arrangements (for 2019) will be discussed following the release of the report </w:t>
            </w:r>
            <w:r w:rsidR="0085585B" w:rsidRPr="00D739D5">
              <w:rPr>
                <w:rFonts w:cs="Arial"/>
                <w:i/>
                <w:sz w:val="20"/>
                <w:szCs w:val="20"/>
                <w:shd w:val="clear" w:color="auto" w:fill="92D050"/>
              </w:rPr>
              <w:t>Monitoring salt wedge conditions and black bream (</w:t>
            </w:r>
            <w:proofErr w:type="spellStart"/>
            <w:r w:rsidR="0085585B" w:rsidRPr="005B741D">
              <w:rPr>
                <w:rFonts w:cs="Arial"/>
                <w:i/>
                <w:iCs/>
                <w:sz w:val="20"/>
                <w:szCs w:val="20"/>
                <w:shd w:val="clear" w:color="auto" w:fill="92D050"/>
              </w:rPr>
              <w:t>Acanthopagrus</w:t>
            </w:r>
            <w:proofErr w:type="spellEnd"/>
            <w:r w:rsidR="0085585B" w:rsidRPr="005B741D">
              <w:rPr>
                <w:rFonts w:cs="Arial"/>
                <w:i/>
                <w:iCs/>
                <w:sz w:val="20"/>
                <w:szCs w:val="20"/>
                <w:shd w:val="clear" w:color="auto" w:fill="92D050"/>
              </w:rPr>
              <w:t xml:space="preserve"> </w:t>
            </w:r>
            <w:proofErr w:type="spellStart"/>
            <w:r w:rsidR="0085585B" w:rsidRPr="005B741D">
              <w:rPr>
                <w:rFonts w:cs="Arial"/>
                <w:i/>
                <w:iCs/>
                <w:sz w:val="20"/>
                <w:szCs w:val="20"/>
                <w:shd w:val="clear" w:color="auto" w:fill="92D050"/>
              </w:rPr>
              <w:t>butcheri</w:t>
            </w:r>
            <w:proofErr w:type="spellEnd"/>
            <w:r w:rsidR="0085585B" w:rsidRPr="00D739D5">
              <w:rPr>
                <w:rFonts w:cs="Arial"/>
                <w:i/>
                <w:sz w:val="20"/>
                <w:szCs w:val="20"/>
                <w:shd w:val="clear" w:color="auto" w:fill="92D050"/>
              </w:rPr>
              <w:t>) recruitment in the Coorong during 2017</w:t>
            </w:r>
            <w:r w:rsidR="0085585B" w:rsidRPr="0085585B">
              <w:rPr>
                <w:rFonts w:cs="Arial"/>
                <w:i/>
                <w:sz w:val="20"/>
                <w:szCs w:val="20"/>
              </w:rPr>
              <w:t>-18</w:t>
            </w:r>
            <w:r w:rsidR="0085585B" w:rsidRPr="0085585B">
              <w:rPr>
                <w:rFonts w:cs="Arial"/>
                <w:sz w:val="20"/>
                <w:szCs w:val="20"/>
              </w:rPr>
              <w:t>.</w:t>
            </w:r>
          </w:p>
          <w:p w14:paraId="449C928B" w14:textId="77777777" w:rsidR="00E36F12" w:rsidRPr="0053526A" w:rsidRDefault="00E36F12" w:rsidP="0053526A">
            <w:pPr>
              <w:pStyle w:val="ListParagraph"/>
              <w:numPr>
                <w:ilvl w:val="0"/>
                <w:numId w:val="35"/>
              </w:numPr>
              <w:autoSpaceDE w:val="0"/>
              <w:autoSpaceDN w:val="0"/>
              <w:adjustRightInd w:val="0"/>
              <w:spacing w:after="120"/>
              <w:rPr>
                <w:rFonts w:cs="Arial"/>
                <w:sz w:val="20"/>
                <w:szCs w:val="20"/>
                <w:lang w:eastAsia="en-AU"/>
              </w:rPr>
            </w:pPr>
            <w:r w:rsidRPr="0053526A">
              <w:rPr>
                <w:rFonts w:cs="Arial"/>
                <w:sz w:val="20"/>
                <w:szCs w:val="20"/>
                <w:lang w:eastAsia="en-AU"/>
              </w:rPr>
              <w:t xml:space="preserve">Pipi – </w:t>
            </w:r>
            <w:r w:rsidRPr="0053526A">
              <w:rPr>
                <w:rFonts w:cs="Arial"/>
                <w:b/>
                <w:sz w:val="20"/>
                <w:szCs w:val="20"/>
                <w:lang w:eastAsia="en-AU"/>
              </w:rPr>
              <w:t>sustainable</w:t>
            </w:r>
            <w:r w:rsidRPr="0053526A">
              <w:rPr>
                <w:rFonts w:cs="Arial"/>
                <w:sz w:val="20"/>
                <w:szCs w:val="20"/>
                <w:lang w:eastAsia="en-AU"/>
              </w:rPr>
              <w:t>.</w:t>
            </w:r>
          </w:p>
          <w:p w14:paraId="4479A30D" w14:textId="352E53C9" w:rsidR="000C2932" w:rsidRPr="00810FFC" w:rsidRDefault="00E36F12" w:rsidP="0053526A">
            <w:pPr>
              <w:pStyle w:val="ListParagraph"/>
              <w:numPr>
                <w:ilvl w:val="0"/>
                <w:numId w:val="35"/>
              </w:numPr>
              <w:rPr>
                <w:rFonts w:asciiTheme="minorHAnsi" w:hAnsiTheme="minorHAnsi" w:cstheme="minorBidi"/>
                <w:color w:val="1F497D"/>
              </w:rPr>
            </w:pPr>
            <w:proofErr w:type="spellStart"/>
            <w:r w:rsidRPr="0053526A">
              <w:rPr>
                <w:rFonts w:cs="Arial"/>
                <w:sz w:val="20"/>
                <w:szCs w:val="20"/>
              </w:rPr>
              <w:t>Yelloweye</w:t>
            </w:r>
            <w:proofErr w:type="spellEnd"/>
            <w:r w:rsidRPr="0053526A">
              <w:rPr>
                <w:rFonts w:cs="Arial"/>
                <w:sz w:val="20"/>
                <w:szCs w:val="20"/>
              </w:rPr>
              <w:t xml:space="preserve"> Mullet – </w:t>
            </w:r>
            <w:r w:rsidRPr="0053526A">
              <w:rPr>
                <w:rFonts w:cs="Arial"/>
                <w:b/>
                <w:sz w:val="20"/>
                <w:szCs w:val="20"/>
              </w:rPr>
              <w:t xml:space="preserve">sustainable </w:t>
            </w:r>
            <w:r w:rsidRPr="0053526A">
              <w:rPr>
                <w:rFonts w:cs="Arial"/>
                <w:sz w:val="20"/>
                <w:szCs w:val="20"/>
              </w:rPr>
              <w:t xml:space="preserve">(2016 stock reassessment). There is a risk of becoming recruitment overfished, if landings of juvenile (two and three year olds) fish continue to increase. The legal minimum size for </w:t>
            </w:r>
            <w:proofErr w:type="spellStart"/>
            <w:r w:rsidRPr="0053526A">
              <w:rPr>
                <w:rFonts w:cs="Arial"/>
                <w:sz w:val="20"/>
                <w:szCs w:val="20"/>
              </w:rPr>
              <w:t>Yelloweye</w:t>
            </w:r>
            <w:proofErr w:type="spellEnd"/>
            <w:r w:rsidRPr="0053526A">
              <w:rPr>
                <w:rFonts w:cs="Arial"/>
                <w:sz w:val="20"/>
                <w:szCs w:val="20"/>
              </w:rPr>
              <w:t xml:space="preserve"> Mullet (~210 mm total length) is below the size at which females reach sexual maturity (~226 mm–256 mm total length). This presents the risk of females being harvested, before they reach their first spawning event </w:t>
            </w:r>
            <w:r w:rsidR="003D0942" w:rsidRPr="0053526A">
              <w:rPr>
                <w:rFonts w:cs="Arial"/>
                <w:sz w:val="20"/>
                <w:szCs w:val="20"/>
              </w:rPr>
              <w:t>(</w:t>
            </w:r>
            <w:r w:rsidRPr="0053526A">
              <w:rPr>
                <w:rFonts w:cs="Arial"/>
                <w:sz w:val="20"/>
                <w:szCs w:val="20"/>
              </w:rPr>
              <w:t>Earl and Ferguson 2013)</w:t>
            </w:r>
            <w:r w:rsidR="000C2932" w:rsidRPr="0053526A">
              <w:rPr>
                <w:rFonts w:cs="Arial"/>
                <w:sz w:val="20"/>
              </w:rPr>
              <w:t xml:space="preserve">, </w:t>
            </w:r>
            <w:r w:rsidR="003D0942" w:rsidRPr="0053526A">
              <w:rPr>
                <w:rFonts w:cs="Arial"/>
                <w:sz w:val="20"/>
              </w:rPr>
              <w:t>H</w:t>
            </w:r>
            <w:r w:rsidR="000C2932" w:rsidRPr="0053526A">
              <w:rPr>
                <w:rFonts w:cs="Arial"/>
                <w:sz w:val="20"/>
              </w:rPr>
              <w:t xml:space="preserve">owever, Earl and Ferguson 2013 indicate that </w:t>
            </w:r>
            <w:proofErr w:type="spellStart"/>
            <w:r w:rsidR="000C2932" w:rsidRPr="0053526A">
              <w:rPr>
                <w:rFonts w:cs="Arial"/>
                <w:sz w:val="20"/>
              </w:rPr>
              <w:t>Yelloweye</w:t>
            </w:r>
            <w:proofErr w:type="spellEnd"/>
            <w:r w:rsidR="000C2932" w:rsidRPr="0053526A">
              <w:rPr>
                <w:rFonts w:cs="Arial"/>
                <w:sz w:val="20"/>
              </w:rPr>
              <w:t xml:space="preserve"> Mullet are not considered likely to be recruitment overfished, at existing fishing pressures, as catches comprised mainly males and females that were larger that the size at which they reach sexual maturity.</w:t>
            </w:r>
          </w:p>
          <w:p w14:paraId="5D9D0D7D" w14:textId="69A1FDE1" w:rsidR="00E36F12" w:rsidRPr="00D56C38" w:rsidRDefault="00E36F12" w:rsidP="00D56C38">
            <w:pPr>
              <w:pStyle w:val="ListParagraph"/>
              <w:numPr>
                <w:ilvl w:val="0"/>
                <w:numId w:val="35"/>
              </w:numPr>
              <w:rPr>
                <w:rFonts w:cs="Arial"/>
                <w:sz w:val="20"/>
                <w:szCs w:val="20"/>
                <w:lang w:eastAsia="en-AU"/>
              </w:rPr>
            </w:pPr>
            <w:r w:rsidRPr="00D56C38">
              <w:rPr>
                <w:rFonts w:cs="Arial"/>
                <w:sz w:val="20"/>
                <w:szCs w:val="20"/>
              </w:rPr>
              <w:t>Mulloway –</w:t>
            </w:r>
            <w:r w:rsidRPr="00D56C38">
              <w:rPr>
                <w:rFonts w:cs="Arial"/>
                <w:b/>
                <w:sz w:val="20"/>
                <w:szCs w:val="20"/>
              </w:rPr>
              <w:t xml:space="preserve"> sustainable. </w:t>
            </w:r>
            <w:r w:rsidRPr="00D56C38">
              <w:rPr>
                <w:rFonts w:cs="Arial"/>
                <w:sz w:val="20"/>
                <w:szCs w:val="20"/>
              </w:rPr>
              <w:t>They are not considered likely to be recruitment overfished under existing fishing pressures. However, concerns remain that high numbers of individuals are being discarded, before they reach size maturity. There is the potential for these stocks to become recruitment overfished if discard</w:t>
            </w:r>
            <w:r w:rsidR="003D0942" w:rsidRPr="00D56C38">
              <w:rPr>
                <w:rFonts w:cs="Arial"/>
                <w:sz w:val="20"/>
                <w:szCs w:val="20"/>
              </w:rPr>
              <w:t>ing</w:t>
            </w:r>
            <w:r w:rsidRPr="00D56C38">
              <w:rPr>
                <w:rFonts w:cs="Arial"/>
                <w:sz w:val="20"/>
                <w:szCs w:val="20"/>
              </w:rPr>
              <w:t xml:space="preserve"> </w:t>
            </w:r>
            <w:r w:rsidR="000C2932" w:rsidRPr="00D56C38">
              <w:rPr>
                <w:rFonts w:cs="Arial"/>
                <w:sz w:val="20"/>
                <w:szCs w:val="20"/>
              </w:rPr>
              <w:t>increases</w:t>
            </w:r>
            <w:r w:rsidRPr="00D56C38">
              <w:rPr>
                <w:rFonts w:cs="Arial"/>
                <w:sz w:val="20"/>
                <w:szCs w:val="20"/>
              </w:rPr>
              <w:t xml:space="preserve">.  </w:t>
            </w:r>
          </w:p>
          <w:p w14:paraId="2922EDB3" w14:textId="29906E05" w:rsidR="006B3409" w:rsidRPr="00C85F03" w:rsidRDefault="00E36F12" w:rsidP="00C85F03">
            <w:pPr>
              <w:pStyle w:val="ListParagraph"/>
              <w:numPr>
                <w:ilvl w:val="0"/>
                <w:numId w:val="35"/>
              </w:numPr>
              <w:rPr>
                <w:rFonts w:cs="Arial"/>
                <w:sz w:val="20"/>
                <w:szCs w:val="20"/>
              </w:rPr>
            </w:pPr>
            <w:r w:rsidRPr="00C85F03">
              <w:rPr>
                <w:rFonts w:cs="Arial"/>
                <w:sz w:val="20"/>
                <w:szCs w:val="20"/>
              </w:rPr>
              <w:lastRenderedPageBreak/>
              <w:t xml:space="preserve">Greenback Flounder – environmentally limited. As indicated in the fishery application submission, catch and effort trends indicate stocks fluctuating at low levels, with low target effort. </w:t>
            </w:r>
            <w:r w:rsidR="007933F1" w:rsidRPr="00C85F03">
              <w:rPr>
                <w:rFonts w:cs="Arial"/>
                <w:sz w:val="20"/>
                <w:szCs w:val="20"/>
              </w:rPr>
              <w:t>Secondary performance indicators for Greenback Flounder are outlined in the Supplementary provisions to meet Marine Stewardship Council criteria for the Finfish Harvest Strategy</w:t>
            </w:r>
            <w:r w:rsidR="0054136F" w:rsidRPr="00C85F03">
              <w:rPr>
                <w:rFonts w:cs="Arial"/>
                <w:sz w:val="20"/>
                <w:szCs w:val="20"/>
              </w:rPr>
              <w:t xml:space="preserve"> (link unavailable)</w:t>
            </w:r>
            <w:r w:rsidR="007933F1" w:rsidRPr="00C85F03">
              <w:rPr>
                <w:rFonts w:cs="Arial"/>
                <w:sz w:val="20"/>
                <w:szCs w:val="20"/>
              </w:rPr>
              <w:t>.</w:t>
            </w:r>
            <w:r w:rsidR="000B7394" w:rsidRPr="00C85F03">
              <w:rPr>
                <w:rFonts w:cs="Arial"/>
                <w:sz w:val="20"/>
                <w:szCs w:val="20"/>
              </w:rPr>
              <w:t xml:space="preserve"> </w:t>
            </w:r>
            <w:r w:rsidR="006B3409" w:rsidRPr="00C85F03">
              <w:rPr>
                <w:rFonts w:cs="Arial"/>
                <w:sz w:val="20"/>
                <w:szCs w:val="20"/>
              </w:rPr>
              <w:t xml:space="preserve">PIRSA will continue to monitor catch levels for Greenback Flounder, and implement appropriate management actions as required. </w:t>
            </w:r>
          </w:p>
          <w:p w14:paraId="71457A6C" w14:textId="77777777" w:rsidR="006B3409" w:rsidRDefault="006B3409" w:rsidP="006B3409">
            <w:pPr>
              <w:autoSpaceDE w:val="0"/>
              <w:autoSpaceDN w:val="0"/>
              <w:adjustRightInd w:val="0"/>
              <w:spacing w:after="120"/>
              <w:rPr>
                <w:rFonts w:cs="Arial"/>
                <w:sz w:val="20"/>
                <w:szCs w:val="20"/>
              </w:rPr>
            </w:pPr>
            <w:r w:rsidRPr="00AA62B0">
              <w:rPr>
                <w:rFonts w:cs="Arial"/>
                <w:sz w:val="20"/>
                <w:szCs w:val="20"/>
              </w:rPr>
              <w:t>There are no assessment reports</w:t>
            </w:r>
            <w:r>
              <w:rPr>
                <w:rFonts w:cs="Arial"/>
                <w:sz w:val="20"/>
                <w:szCs w:val="20"/>
              </w:rPr>
              <w:t xml:space="preserve"> available</w:t>
            </w:r>
            <w:r w:rsidRPr="00AA62B0">
              <w:rPr>
                <w:rFonts w:cs="Arial"/>
                <w:sz w:val="20"/>
                <w:szCs w:val="20"/>
              </w:rPr>
              <w:t xml:space="preserve"> for exotic European Carp and Redfin.</w:t>
            </w:r>
          </w:p>
          <w:p w14:paraId="2B5BE1C1" w14:textId="0E956AAD" w:rsidR="00C81D35" w:rsidRDefault="006B3409" w:rsidP="00274B23">
            <w:r w:rsidRPr="00C81D35">
              <w:rPr>
                <w:rFonts w:cs="Arial"/>
                <w:sz w:val="20"/>
                <w:szCs w:val="20"/>
              </w:rPr>
              <w:t>PIRSA is working with state and industry agencies to ensure decisions are made about freshwater inflows, while considering known spawning periods for key target species in the fishery.</w:t>
            </w:r>
          </w:p>
          <w:p w14:paraId="090426C3" w14:textId="05F9E95F" w:rsidR="00E36F12" w:rsidRPr="00AA62B0" w:rsidRDefault="00E36F12" w:rsidP="00274B23">
            <w:r w:rsidRPr="00C81D35">
              <w:rPr>
                <w:rFonts w:cs="Arial"/>
                <w:sz w:val="20"/>
                <w:szCs w:val="20"/>
              </w:rPr>
              <w:t xml:space="preserve">PIRSA will continue to monitor catch levels for Greenback Flounder, and implement appropriate management actions as required. </w:t>
            </w:r>
          </w:p>
        </w:tc>
      </w:tr>
      <w:tr w:rsidR="00E36F12" w:rsidRPr="002F0C8B" w14:paraId="6828C4C1" w14:textId="77777777" w:rsidTr="004F5C25">
        <w:trPr>
          <w:cantSplit/>
          <w:trHeight w:val="854"/>
        </w:trPr>
        <w:tc>
          <w:tcPr>
            <w:tcW w:w="1505" w:type="pct"/>
          </w:tcPr>
          <w:p w14:paraId="30554AFB" w14:textId="77777777" w:rsidR="00E36F12" w:rsidRPr="002F0C8B" w:rsidRDefault="00E36F12" w:rsidP="0012248C">
            <w:pPr>
              <w:spacing w:after="0" w:line="240" w:lineRule="auto"/>
              <w:contextualSpacing/>
              <w:rPr>
                <w:rFonts w:cs="Arial"/>
                <w:i/>
                <w:iCs/>
                <w:sz w:val="20"/>
                <w:szCs w:val="20"/>
              </w:rPr>
            </w:pPr>
            <w:r w:rsidRPr="002F0C8B">
              <w:rPr>
                <w:rFonts w:cs="Arial"/>
                <w:b/>
                <w:bCs/>
                <w:i/>
                <w:iCs/>
                <w:sz w:val="20"/>
                <w:szCs w:val="20"/>
              </w:rPr>
              <w:lastRenderedPageBreak/>
              <w:t xml:space="preserve">1.1.3 </w:t>
            </w:r>
            <w:r w:rsidRPr="002F0C8B">
              <w:rPr>
                <w:rFonts w:cs="Arial"/>
                <w:sz w:val="20"/>
                <w:szCs w:val="20"/>
              </w:rPr>
              <w:t>The distribution and spatial structure of the stock(s) has been established and factored into management responses</w:t>
            </w:r>
            <w:r w:rsidRPr="002F0C8B">
              <w:rPr>
                <w:rFonts w:cs="Arial"/>
                <w:i/>
                <w:iCs/>
                <w:sz w:val="20"/>
                <w:szCs w:val="20"/>
              </w:rPr>
              <w:t>.</w:t>
            </w:r>
          </w:p>
        </w:tc>
        <w:tc>
          <w:tcPr>
            <w:tcW w:w="3495" w:type="pct"/>
            <w:shd w:val="clear" w:color="auto" w:fill="92D050"/>
          </w:tcPr>
          <w:p w14:paraId="532A3AC0" w14:textId="77777777" w:rsidR="00E36F12" w:rsidRPr="001A6633" w:rsidRDefault="00E36F12" w:rsidP="0012248C">
            <w:pPr>
              <w:autoSpaceDE w:val="0"/>
              <w:autoSpaceDN w:val="0"/>
              <w:adjustRightInd w:val="0"/>
              <w:spacing w:after="0"/>
              <w:rPr>
                <w:rFonts w:cs="Arial"/>
                <w:sz w:val="20"/>
                <w:szCs w:val="20"/>
              </w:rPr>
            </w:pPr>
            <w:r w:rsidRPr="001A6633">
              <w:rPr>
                <w:rFonts w:cs="Arial"/>
                <w:b/>
                <w:sz w:val="20"/>
                <w:szCs w:val="20"/>
              </w:rPr>
              <w:t xml:space="preserve">Meets </w:t>
            </w:r>
          </w:p>
          <w:p w14:paraId="161CC11A" w14:textId="3A6D9385" w:rsidR="00E36F12" w:rsidRPr="001A6633" w:rsidRDefault="00E36F12" w:rsidP="00B24E46">
            <w:pPr>
              <w:autoSpaceDE w:val="0"/>
              <w:autoSpaceDN w:val="0"/>
              <w:adjustRightInd w:val="0"/>
              <w:spacing w:after="120"/>
              <w:rPr>
                <w:rFonts w:cs="Arial"/>
                <w:b/>
                <w:sz w:val="20"/>
                <w:szCs w:val="20"/>
              </w:rPr>
            </w:pPr>
            <w:r w:rsidRPr="001A6633">
              <w:rPr>
                <w:rFonts w:cs="Arial"/>
                <w:sz w:val="20"/>
                <w:szCs w:val="20"/>
              </w:rPr>
              <w:t xml:space="preserve">Information relating to the distribution and spatial structure </w:t>
            </w:r>
            <w:r w:rsidR="00C81D35">
              <w:rPr>
                <w:rFonts w:cs="Arial"/>
                <w:sz w:val="20"/>
                <w:szCs w:val="20"/>
              </w:rPr>
              <w:t xml:space="preserve">of the stocks </w:t>
            </w:r>
            <w:r w:rsidRPr="001A6633">
              <w:rPr>
                <w:rFonts w:cs="Arial"/>
                <w:sz w:val="20"/>
                <w:szCs w:val="20"/>
              </w:rPr>
              <w:t xml:space="preserve">is included in the fishery management plan and forms part of </w:t>
            </w:r>
            <w:r>
              <w:rPr>
                <w:rFonts w:cs="Arial"/>
                <w:sz w:val="20"/>
                <w:szCs w:val="20"/>
              </w:rPr>
              <w:t xml:space="preserve">the </w:t>
            </w:r>
            <w:r w:rsidRPr="001A6633">
              <w:rPr>
                <w:rFonts w:cs="Arial"/>
                <w:sz w:val="20"/>
                <w:szCs w:val="20"/>
              </w:rPr>
              <w:t>sto</w:t>
            </w:r>
            <w:r w:rsidRPr="003D1F3D">
              <w:rPr>
                <w:rFonts w:cs="Arial"/>
                <w:sz w:val="20"/>
                <w:szCs w:val="20"/>
              </w:rPr>
              <w:t>ck assessments for target species. This information is factored into the management arrangements</w:t>
            </w:r>
            <w:r w:rsidR="00B46DDD">
              <w:rPr>
                <w:rFonts w:cs="Arial"/>
                <w:sz w:val="20"/>
                <w:szCs w:val="20"/>
              </w:rPr>
              <w:t xml:space="preserve"> for the fishery</w:t>
            </w:r>
            <w:r w:rsidRPr="003D1F3D">
              <w:rPr>
                <w:rFonts w:cs="Arial"/>
                <w:sz w:val="20"/>
                <w:szCs w:val="20"/>
              </w:rPr>
              <w:t xml:space="preserve"> </w:t>
            </w:r>
            <w:r w:rsidR="00B46DDD">
              <w:rPr>
                <w:rFonts w:cs="Arial"/>
                <w:sz w:val="20"/>
                <w:szCs w:val="20"/>
              </w:rPr>
              <w:t>(l</w:t>
            </w:r>
            <w:r>
              <w:rPr>
                <w:rFonts w:cs="Arial"/>
                <w:sz w:val="20"/>
                <w:szCs w:val="20"/>
              </w:rPr>
              <w:t>ink available in Section 1: Notes, above</w:t>
            </w:r>
            <w:r w:rsidR="006D3FB4">
              <w:rPr>
                <w:rFonts w:cs="Arial"/>
                <w:sz w:val="20"/>
                <w:szCs w:val="20"/>
              </w:rPr>
              <w:t>)</w:t>
            </w:r>
            <w:r>
              <w:rPr>
                <w:rFonts w:cs="Arial"/>
                <w:sz w:val="20"/>
                <w:szCs w:val="20"/>
              </w:rPr>
              <w:t>.</w:t>
            </w:r>
          </w:p>
        </w:tc>
      </w:tr>
      <w:tr w:rsidR="00E36F12" w:rsidRPr="002F0C8B" w14:paraId="77B7703D" w14:textId="77777777" w:rsidTr="004F5C25">
        <w:trPr>
          <w:cantSplit/>
          <w:trHeight w:val="854"/>
        </w:trPr>
        <w:tc>
          <w:tcPr>
            <w:tcW w:w="1505" w:type="pct"/>
          </w:tcPr>
          <w:p w14:paraId="7F1116CC" w14:textId="77777777" w:rsidR="00E36F12" w:rsidRPr="00B76378" w:rsidRDefault="00E36F12" w:rsidP="0012248C">
            <w:pPr>
              <w:spacing w:after="0" w:line="240" w:lineRule="auto"/>
              <w:contextualSpacing/>
              <w:rPr>
                <w:rFonts w:cs="Arial"/>
                <w:b/>
                <w:bCs/>
                <w:i/>
                <w:iCs/>
                <w:sz w:val="20"/>
                <w:szCs w:val="20"/>
              </w:rPr>
            </w:pPr>
            <w:r w:rsidRPr="00294BB5">
              <w:rPr>
                <w:b/>
                <w:sz w:val="20"/>
                <w:szCs w:val="20"/>
              </w:rPr>
              <w:lastRenderedPageBreak/>
              <w:t>1.1.4</w:t>
            </w:r>
            <w:r w:rsidRPr="00294BB5">
              <w:rPr>
                <w:sz w:val="20"/>
                <w:szCs w:val="20"/>
              </w:rPr>
              <w:t xml:space="preserve"> There are reliable estimates of all removals, including commercial (landings and discards), recreational and indigenous, from the fished stock. These estimates have been factored into stock assessments and target species catch levels.</w:t>
            </w:r>
          </w:p>
        </w:tc>
        <w:tc>
          <w:tcPr>
            <w:tcW w:w="3495" w:type="pct"/>
            <w:shd w:val="clear" w:color="auto" w:fill="FFC000"/>
          </w:tcPr>
          <w:p w14:paraId="4DA48586" w14:textId="77777777" w:rsidR="00E36F12" w:rsidRPr="00774484" w:rsidRDefault="00E36F12" w:rsidP="00774484">
            <w:pPr>
              <w:autoSpaceDE w:val="0"/>
              <w:autoSpaceDN w:val="0"/>
              <w:adjustRightInd w:val="0"/>
              <w:spacing w:after="0"/>
              <w:rPr>
                <w:rFonts w:cs="Arial"/>
                <w:b/>
                <w:sz w:val="20"/>
              </w:rPr>
            </w:pPr>
            <w:r w:rsidRPr="00774484">
              <w:rPr>
                <w:rFonts w:cs="Arial"/>
                <w:b/>
                <w:sz w:val="20"/>
              </w:rPr>
              <w:t xml:space="preserve">Partially meets </w:t>
            </w:r>
          </w:p>
          <w:p w14:paraId="3BA3316F" w14:textId="3D304FC8" w:rsidR="00E36F12" w:rsidRPr="001A6633" w:rsidRDefault="00E36F12" w:rsidP="0012248C">
            <w:pPr>
              <w:autoSpaceDE w:val="0"/>
              <w:autoSpaceDN w:val="0"/>
              <w:adjustRightInd w:val="0"/>
              <w:spacing w:after="120"/>
              <w:rPr>
                <w:rFonts w:cs="Arial"/>
                <w:sz w:val="20"/>
                <w:szCs w:val="20"/>
              </w:rPr>
            </w:pPr>
            <w:r>
              <w:rPr>
                <w:rFonts w:cs="Arial"/>
                <w:sz w:val="20"/>
                <w:szCs w:val="20"/>
              </w:rPr>
              <w:t>C</w:t>
            </w:r>
            <w:r w:rsidRPr="001A6633">
              <w:rPr>
                <w:rFonts w:cs="Arial"/>
                <w:sz w:val="20"/>
                <w:szCs w:val="20"/>
              </w:rPr>
              <w:t xml:space="preserve">atch data is cross referenced with fishing processor records and </w:t>
            </w:r>
            <w:r w:rsidR="00C81D35">
              <w:rPr>
                <w:rFonts w:cs="Arial"/>
                <w:sz w:val="20"/>
                <w:szCs w:val="20"/>
              </w:rPr>
              <w:t xml:space="preserve">is </w:t>
            </w:r>
            <w:r w:rsidRPr="001A6633">
              <w:rPr>
                <w:rFonts w:cs="Arial"/>
                <w:sz w:val="20"/>
                <w:szCs w:val="20"/>
              </w:rPr>
              <w:t xml:space="preserve">supported by annual reviews of the TACC </w:t>
            </w:r>
            <w:r w:rsidR="000C2932">
              <w:rPr>
                <w:rFonts w:cs="Arial"/>
                <w:sz w:val="20"/>
                <w:szCs w:val="20"/>
              </w:rPr>
              <w:t xml:space="preserve">(where relevant) </w:t>
            </w:r>
            <w:r w:rsidRPr="001A6633">
              <w:rPr>
                <w:rFonts w:cs="Arial"/>
                <w:sz w:val="20"/>
                <w:szCs w:val="20"/>
              </w:rPr>
              <w:t>and regular stock assessments. SARDI publish regular reports in relation to the fishery’s statistics and performance indicators. PIRSA consider</w:t>
            </w:r>
            <w:r w:rsidR="00C81D35">
              <w:rPr>
                <w:rFonts w:cs="Arial"/>
                <w:sz w:val="20"/>
                <w:szCs w:val="20"/>
              </w:rPr>
              <w:t>s</w:t>
            </w:r>
            <w:r w:rsidRPr="001A6633">
              <w:rPr>
                <w:rFonts w:cs="Arial"/>
                <w:sz w:val="20"/>
                <w:szCs w:val="20"/>
              </w:rPr>
              <w:t xml:space="preserve"> the data to be reliable.  All estimates of removals are considered in annual total allowable catch setting, in accordance with the harvest strategy and control rules (see</w:t>
            </w:r>
            <w:r w:rsidR="00E80E64">
              <w:rPr>
                <w:rFonts w:cs="Arial"/>
                <w:sz w:val="20"/>
                <w:szCs w:val="20"/>
              </w:rPr>
              <w:t> </w:t>
            </w:r>
            <w:r w:rsidRPr="001A6633">
              <w:rPr>
                <w:rFonts w:cs="Arial"/>
                <w:sz w:val="20"/>
                <w:szCs w:val="20"/>
              </w:rPr>
              <w:t xml:space="preserve">management plan, Section 1: Notes). </w:t>
            </w:r>
          </w:p>
          <w:p w14:paraId="573DF938" w14:textId="4E4769A1" w:rsidR="00A377BF" w:rsidRPr="00AE5FAC" w:rsidRDefault="00E36F12" w:rsidP="00A377BF">
            <w:pPr>
              <w:autoSpaceDE w:val="0"/>
              <w:autoSpaceDN w:val="0"/>
              <w:adjustRightInd w:val="0"/>
              <w:spacing w:after="120"/>
              <w:rPr>
                <w:rFonts w:cs="Arial"/>
                <w:sz w:val="20"/>
                <w:szCs w:val="20"/>
                <w:lang w:eastAsia="en-AU"/>
              </w:rPr>
            </w:pPr>
            <w:r w:rsidRPr="001A6633">
              <w:rPr>
                <w:rFonts w:cs="Arial"/>
                <w:sz w:val="20"/>
                <w:szCs w:val="20"/>
              </w:rPr>
              <w:t>Logbooks record daily catch and effort data for primary and secondary target species. However, d</w:t>
            </w:r>
            <w:r w:rsidRPr="001A6633">
              <w:rPr>
                <w:rFonts w:cs="Arial"/>
                <w:sz w:val="20"/>
                <w:szCs w:val="20"/>
                <w:lang w:eastAsia="en-AU"/>
              </w:rPr>
              <w:t>iscard data is</w:t>
            </w:r>
            <w:r>
              <w:rPr>
                <w:rFonts w:cs="Arial"/>
                <w:sz w:val="20"/>
                <w:szCs w:val="20"/>
                <w:lang w:eastAsia="en-AU"/>
              </w:rPr>
              <w:t>n’t</w:t>
            </w:r>
            <w:r w:rsidRPr="001A6633">
              <w:rPr>
                <w:rFonts w:cs="Arial"/>
                <w:sz w:val="20"/>
                <w:szCs w:val="20"/>
                <w:lang w:eastAsia="en-AU"/>
              </w:rPr>
              <w:t xml:space="preserve"> recorded for the fishery </w:t>
            </w:r>
            <w:r w:rsidR="006D3FB4">
              <w:rPr>
                <w:rFonts w:cs="Arial"/>
                <w:sz w:val="20"/>
                <w:szCs w:val="20"/>
                <w:lang w:eastAsia="en-AU"/>
              </w:rPr>
              <w:t>(</w:t>
            </w:r>
            <w:r w:rsidRPr="001A6633">
              <w:rPr>
                <w:rFonts w:cs="Arial"/>
                <w:sz w:val="20"/>
                <w:szCs w:val="20"/>
                <w:lang w:eastAsia="en-AU"/>
              </w:rPr>
              <w:t xml:space="preserve">unless the </w:t>
            </w:r>
            <w:r w:rsidR="006D3FB4">
              <w:rPr>
                <w:rFonts w:cs="Arial"/>
                <w:sz w:val="20"/>
                <w:szCs w:val="20"/>
                <w:lang w:eastAsia="en-AU"/>
              </w:rPr>
              <w:t xml:space="preserve">discard </w:t>
            </w:r>
            <w:r w:rsidRPr="001A6633">
              <w:rPr>
                <w:rFonts w:cs="Arial"/>
                <w:sz w:val="20"/>
                <w:szCs w:val="20"/>
                <w:lang w:eastAsia="en-AU"/>
              </w:rPr>
              <w:t>species is listed as threatened, endangered or protected</w:t>
            </w:r>
            <w:r w:rsidR="006D3FB4">
              <w:rPr>
                <w:rFonts w:cs="Arial"/>
                <w:sz w:val="20"/>
                <w:szCs w:val="20"/>
                <w:lang w:eastAsia="en-AU"/>
              </w:rPr>
              <w:t>)</w:t>
            </w:r>
            <w:r w:rsidRPr="001A6633">
              <w:rPr>
                <w:rFonts w:cs="Arial"/>
                <w:sz w:val="20"/>
                <w:szCs w:val="20"/>
                <w:lang w:eastAsia="en-AU"/>
              </w:rPr>
              <w:t xml:space="preserve">. </w:t>
            </w:r>
            <w:r w:rsidR="00A377BF">
              <w:rPr>
                <w:rFonts w:cs="Arial"/>
                <w:sz w:val="20"/>
                <w:szCs w:val="20"/>
                <w:lang w:eastAsia="en-AU"/>
              </w:rPr>
              <w:t>W</w:t>
            </w:r>
            <w:r w:rsidR="00A377BF" w:rsidRPr="00F75A3B">
              <w:rPr>
                <w:rFonts w:cs="Arial"/>
                <w:sz w:val="20"/>
                <w:szCs w:val="20"/>
                <w:lang w:eastAsia="en-AU"/>
              </w:rPr>
              <w:t>ith the support of industry</w:t>
            </w:r>
            <w:r w:rsidR="00A377BF">
              <w:rPr>
                <w:rFonts w:cs="Arial"/>
                <w:sz w:val="20"/>
                <w:szCs w:val="20"/>
                <w:lang w:eastAsia="en-AU"/>
              </w:rPr>
              <w:t xml:space="preserve"> </w:t>
            </w:r>
            <w:r w:rsidR="00A377BF" w:rsidRPr="00F75A3B">
              <w:rPr>
                <w:rFonts w:cs="Arial"/>
                <w:sz w:val="20"/>
                <w:szCs w:val="20"/>
                <w:lang w:eastAsia="en-AU"/>
              </w:rPr>
              <w:t>PIRSA</w:t>
            </w:r>
            <w:r w:rsidR="00A377BF">
              <w:rPr>
                <w:rFonts w:cs="Arial"/>
                <w:sz w:val="20"/>
                <w:szCs w:val="20"/>
                <w:lang w:eastAsia="en-AU"/>
              </w:rPr>
              <w:t xml:space="preserve"> </w:t>
            </w:r>
            <w:r w:rsidR="00A377BF" w:rsidRPr="00F75A3B">
              <w:rPr>
                <w:rFonts w:cs="Arial"/>
                <w:sz w:val="20"/>
                <w:szCs w:val="20"/>
                <w:lang w:eastAsia="en-AU"/>
              </w:rPr>
              <w:t>is working on including discard reporting in the L</w:t>
            </w:r>
            <w:r w:rsidR="00A377BF">
              <w:rPr>
                <w:rFonts w:cs="Arial"/>
                <w:sz w:val="20"/>
                <w:szCs w:val="20"/>
                <w:lang w:eastAsia="en-AU"/>
              </w:rPr>
              <w:t>akes and Coorong Fishery</w:t>
            </w:r>
            <w:r w:rsidR="00A377BF" w:rsidRPr="00F75A3B">
              <w:rPr>
                <w:rFonts w:cs="Arial"/>
                <w:sz w:val="20"/>
                <w:szCs w:val="20"/>
                <w:lang w:eastAsia="en-AU"/>
              </w:rPr>
              <w:t xml:space="preserve"> as part of the process to introduce electronic reporting in the fishery.</w:t>
            </w:r>
          </w:p>
          <w:p w14:paraId="306BD9DB" w14:textId="12A87FDC" w:rsidR="00E36F12" w:rsidRDefault="00E36F12" w:rsidP="0012248C">
            <w:pPr>
              <w:autoSpaceDE w:val="0"/>
              <w:autoSpaceDN w:val="0"/>
              <w:adjustRightInd w:val="0"/>
              <w:spacing w:after="120"/>
              <w:rPr>
                <w:rFonts w:cs="Arial"/>
                <w:sz w:val="20"/>
                <w:szCs w:val="20"/>
              </w:rPr>
            </w:pPr>
            <w:r w:rsidRPr="001A6633">
              <w:rPr>
                <w:rFonts w:cs="Arial"/>
                <w:sz w:val="20"/>
                <w:szCs w:val="20"/>
                <w:lang w:eastAsia="en-AU"/>
              </w:rPr>
              <w:t xml:space="preserve">The </w:t>
            </w:r>
            <w:r w:rsidR="0058027F">
              <w:rPr>
                <w:rFonts w:cs="Arial"/>
                <w:sz w:val="20"/>
                <w:szCs w:val="20"/>
                <w:lang w:eastAsia="en-AU"/>
              </w:rPr>
              <w:t xml:space="preserve">amount of discarded </w:t>
            </w:r>
            <w:r w:rsidR="00810FFC">
              <w:rPr>
                <w:rFonts w:cs="Arial"/>
                <w:sz w:val="20"/>
                <w:szCs w:val="20"/>
                <w:lang w:eastAsia="en-AU"/>
              </w:rPr>
              <w:t>Pipi</w:t>
            </w:r>
            <w:r w:rsidR="00810FFC" w:rsidRPr="001A6633">
              <w:rPr>
                <w:rFonts w:cs="Arial"/>
                <w:sz w:val="20"/>
                <w:szCs w:val="20"/>
                <w:lang w:eastAsia="en-AU"/>
              </w:rPr>
              <w:t xml:space="preserve"> </w:t>
            </w:r>
            <w:r w:rsidRPr="001A6633">
              <w:rPr>
                <w:rFonts w:cs="Arial"/>
                <w:sz w:val="20"/>
                <w:szCs w:val="20"/>
                <w:lang w:eastAsia="en-AU"/>
              </w:rPr>
              <w:t xml:space="preserve">is recorded in daily catch logs for the Pipi sector only. </w:t>
            </w:r>
            <w:r w:rsidRPr="001A6633">
              <w:rPr>
                <w:rFonts w:cs="Arial"/>
                <w:sz w:val="20"/>
                <w:szCs w:val="20"/>
              </w:rPr>
              <w:t xml:space="preserve">This information is reported to PIRSA monthly. </w:t>
            </w:r>
          </w:p>
          <w:p w14:paraId="34917B27" w14:textId="77777777" w:rsidR="00E36F12" w:rsidRDefault="00E36F12" w:rsidP="0012248C">
            <w:pPr>
              <w:autoSpaceDE w:val="0"/>
              <w:autoSpaceDN w:val="0"/>
              <w:adjustRightInd w:val="0"/>
              <w:spacing w:after="120"/>
              <w:rPr>
                <w:rFonts w:cs="Arial"/>
                <w:sz w:val="20"/>
                <w:szCs w:val="20"/>
                <w:u w:val="single"/>
              </w:rPr>
            </w:pPr>
            <w:r>
              <w:rPr>
                <w:rFonts w:cs="Arial"/>
                <w:sz w:val="20"/>
                <w:szCs w:val="20"/>
                <w:u w:val="single"/>
              </w:rPr>
              <w:t xml:space="preserve">Large mesh gill net sector - </w:t>
            </w:r>
            <w:r w:rsidRPr="001A6633">
              <w:rPr>
                <w:rFonts w:cs="Arial"/>
                <w:sz w:val="20"/>
                <w:szCs w:val="20"/>
                <w:u w:val="single"/>
              </w:rPr>
              <w:t>Commercial</w:t>
            </w:r>
            <w:r>
              <w:rPr>
                <w:rFonts w:cs="Arial"/>
                <w:sz w:val="20"/>
                <w:szCs w:val="20"/>
                <w:u w:val="single"/>
              </w:rPr>
              <w:t xml:space="preserve"> total catch for 2016/2017:</w:t>
            </w:r>
          </w:p>
          <w:p w14:paraId="4C2E63C7" w14:textId="77777777" w:rsidR="00E36F12" w:rsidRPr="008D4E77" w:rsidRDefault="00E36F12" w:rsidP="009435D3">
            <w:pPr>
              <w:pStyle w:val="ListParagraph"/>
              <w:numPr>
                <w:ilvl w:val="0"/>
                <w:numId w:val="18"/>
              </w:numPr>
              <w:autoSpaceDE w:val="0"/>
              <w:autoSpaceDN w:val="0"/>
              <w:adjustRightInd w:val="0"/>
              <w:spacing w:after="120"/>
              <w:rPr>
                <w:rFonts w:cs="Arial"/>
                <w:sz w:val="20"/>
                <w:szCs w:val="20"/>
              </w:rPr>
            </w:pPr>
            <w:r w:rsidRPr="008D4E77">
              <w:rPr>
                <w:rFonts w:cs="Arial"/>
                <w:sz w:val="20"/>
                <w:szCs w:val="20"/>
              </w:rPr>
              <w:t>Mulloway – 62 tonnes (fourth highest catch since 2002/2003).</w:t>
            </w:r>
          </w:p>
          <w:p w14:paraId="3E887F66" w14:textId="03FAEEB6" w:rsidR="00E36F12" w:rsidRPr="00851095" w:rsidRDefault="00E36F12" w:rsidP="009435D3">
            <w:pPr>
              <w:pStyle w:val="ListParagraph"/>
              <w:numPr>
                <w:ilvl w:val="0"/>
                <w:numId w:val="18"/>
              </w:numPr>
              <w:autoSpaceDE w:val="0"/>
              <w:autoSpaceDN w:val="0"/>
              <w:adjustRightInd w:val="0"/>
              <w:spacing w:after="120"/>
              <w:rPr>
                <w:rFonts w:cs="Arial"/>
                <w:sz w:val="20"/>
                <w:szCs w:val="20"/>
              </w:rPr>
            </w:pPr>
            <w:r w:rsidRPr="00851095">
              <w:rPr>
                <w:rFonts w:cs="Arial"/>
                <w:sz w:val="20"/>
                <w:szCs w:val="20"/>
              </w:rPr>
              <w:t xml:space="preserve">Greenback Flounder –The </w:t>
            </w:r>
            <w:hyperlink r:id="rId31" w:history="1">
              <w:r w:rsidRPr="00851095">
                <w:rPr>
                  <w:rFonts w:cs="Arial"/>
                  <w:i/>
                  <w:sz w:val="20"/>
                  <w:szCs w:val="20"/>
                </w:rPr>
                <w:t>Fishery statistics and performance indicators for the South Australian Lakes and Coorong</w:t>
              </w:r>
              <w:r>
                <w:rPr>
                  <w:rFonts w:cs="Arial"/>
                  <w:i/>
                  <w:sz w:val="20"/>
                  <w:szCs w:val="20"/>
                </w:rPr>
                <w:t xml:space="preserve"> Fishery </w:t>
              </w:r>
              <w:r w:rsidRPr="00851095">
                <w:rPr>
                  <w:rFonts w:cs="Arial"/>
                  <w:sz w:val="20"/>
                  <w:szCs w:val="20"/>
                </w:rPr>
                <w:t>(March 2018)</w:t>
              </w:r>
              <w:r w:rsidRPr="00851095">
                <w:rPr>
                  <w:rFonts w:cs="Arial"/>
                  <w:i/>
                  <w:sz w:val="20"/>
                  <w:szCs w:val="20"/>
                </w:rPr>
                <w:t xml:space="preserve"> </w:t>
              </w:r>
              <w:r w:rsidRPr="00851095">
                <w:rPr>
                  <w:rFonts w:cs="Arial"/>
                  <w:sz w:val="20"/>
                  <w:szCs w:val="20"/>
                </w:rPr>
                <w:t xml:space="preserve">states total catch as </w:t>
              </w:r>
              <w:r>
                <w:rPr>
                  <w:rFonts w:cs="Arial"/>
                  <w:sz w:val="20"/>
                  <w:szCs w:val="20"/>
                </w:rPr>
                <w:t xml:space="preserve">being </w:t>
              </w:r>
              <w:r w:rsidRPr="00851095">
                <w:rPr>
                  <w:rFonts w:cs="Arial"/>
                  <w:sz w:val="20"/>
                  <w:szCs w:val="20"/>
                </w:rPr>
                <w:t>2.1 tonnes</w:t>
              </w:r>
              <w:r w:rsidR="00B93593">
                <w:rPr>
                  <w:rFonts w:cs="Arial"/>
                  <w:sz w:val="20"/>
                  <w:szCs w:val="20"/>
                </w:rPr>
                <w:t xml:space="preserve"> in 2016/17</w:t>
              </w:r>
              <w:r w:rsidRPr="00851095">
                <w:rPr>
                  <w:rFonts w:cs="Arial"/>
                  <w:sz w:val="20"/>
                  <w:szCs w:val="20"/>
                </w:rPr>
                <w:t xml:space="preserve">. </w:t>
              </w:r>
            </w:hyperlink>
          </w:p>
          <w:p w14:paraId="5BACE765" w14:textId="6E9270EE" w:rsidR="00E36F12" w:rsidRPr="008D4E77" w:rsidRDefault="00E36F12" w:rsidP="009435D3">
            <w:pPr>
              <w:pStyle w:val="ListParagraph"/>
              <w:numPr>
                <w:ilvl w:val="0"/>
                <w:numId w:val="18"/>
              </w:numPr>
              <w:autoSpaceDE w:val="0"/>
              <w:autoSpaceDN w:val="0"/>
              <w:adjustRightInd w:val="0"/>
              <w:spacing w:after="120"/>
              <w:rPr>
                <w:rFonts w:cs="Arial"/>
                <w:b/>
                <w:sz w:val="20"/>
                <w:szCs w:val="20"/>
              </w:rPr>
            </w:pPr>
            <w:r w:rsidRPr="008D4E77">
              <w:rPr>
                <w:rFonts w:cs="Arial"/>
                <w:sz w:val="20"/>
                <w:szCs w:val="20"/>
              </w:rPr>
              <w:t>Black Bream –</w:t>
            </w:r>
            <w:r w:rsidR="00B93593">
              <w:rPr>
                <w:rFonts w:cs="Arial"/>
                <w:sz w:val="20"/>
                <w:szCs w:val="20"/>
              </w:rPr>
              <w:t xml:space="preserve"> </w:t>
            </w:r>
            <w:r w:rsidRPr="00851095">
              <w:rPr>
                <w:rFonts w:cs="Arial"/>
                <w:sz w:val="20"/>
                <w:szCs w:val="20"/>
              </w:rPr>
              <w:t xml:space="preserve">The </w:t>
            </w:r>
            <w:hyperlink r:id="rId32" w:history="1">
              <w:r w:rsidRPr="00851095">
                <w:rPr>
                  <w:rFonts w:cs="Arial"/>
                  <w:i/>
                  <w:sz w:val="20"/>
                  <w:szCs w:val="20"/>
                </w:rPr>
                <w:t>Fishery statistics and performance indicators for the South Australian Lakes and Coorong</w:t>
              </w:r>
              <w:r>
                <w:rPr>
                  <w:rFonts w:cs="Arial"/>
                  <w:i/>
                  <w:sz w:val="20"/>
                  <w:szCs w:val="20"/>
                </w:rPr>
                <w:t xml:space="preserve"> Fishery </w:t>
              </w:r>
              <w:r w:rsidRPr="00851095">
                <w:rPr>
                  <w:rFonts w:cs="Arial"/>
                  <w:sz w:val="20"/>
                  <w:szCs w:val="20"/>
                </w:rPr>
                <w:t>(March 2018)</w:t>
              </w:r>
              <w:r w:rsidRPr="00851095">
                <w:rPr>
                  <w:rFonts w:cs="Arial"/>
                  <w:i/>
                  <w:sz w:val="20"/>
                  <w:szCs w:val="20"/>
                </w:rPr>
                <w:t xml:space="preserve"> </w:t>
              </w:r>
              <w:r w:rsidRPr="00851095">
                <w:rPr>
                  <w:rFonts w:cs="Arial"/>
                  <w:sz w:val="20"/>
                  <w:szCs w:val="20"/>
                </w:rPr>
                <w:t xml:space="preserve">states total catch as </w:t>
              </w:r>
              <w:r>
                <w:rPr>
                  <w:rFonts w:cs="Arial"/>
                  <w:sz w:val="20"/>
                  <w:szCs w:val="20"/>
                </w:rPr>
                <w:t>being 1.6</w:t>
              </w:r>
              <w:r w:rsidRPr="00851095">
                <w:rPr>
                  <w:rFonts w:cs="Arial"/>
                  <w:sz w:val="20"/>
                  <w:szCs w:val="20"/>
                </w:rPr>
                <w:t xml:space="preserve"> tonnes. </w:t>
              </w:r>
            </w:hyperlink>
            <w:r w:rsidRPr="00D03448">
              <w:rPr>
                <w:rFonts w:cs="Arial"/>
                <w:sz w:val="20"/>
                <w:szCs w:val="20"/>
              </w:rPr>
              <w:t xml:space="preserve">Link available in Section 1: Notes, above.  </w:t>
            </w:r>
          </w:p>
          <w:p w14:paraId="1335E729" w14:textId="77777777" w:rsidR="00E36F12" w:rsidRPr="008D4E77" w:rsidRDefault="00E36F12" w:rsidP="00715F3C">
            <w:pPr>
              <w:autoSpaceDE w:val="0"/>
              <w:autoSpaceDN w:val="0"/>
              <w:adjustRightInd w:val="0"/>
              <w:spacing w:after="100" w:afterAutospacing="1"/>
              <w:rPr>
                <w:rFonts w:cs="Arial"/>
                <w:sz w:val="20"/>
                <w:szCs w:val="20"/>
              </w:rPr>
            </w:pPr>
            <w:r w:rsidRPr="008D4E77">
              <w:rPr>
                <w:rFonts w:cs="Arial"/>
                <w:sz w:val="20"/>
                <w:szCs w:val="20"/>
              </w:rPr>
              <w:t>(Attachment 1 of the December 2018 submission. Link available in Section 1: Notes, above).</w:t>
            </w:r>
          </w:p>
          <w:p w14:paraId="15F1BEBA" w14:textId="77777777" w:rsidR="00E36F12" w:rsidRPr="00D45988" w:rsidRDefault="00E36F12" w:rsidP="0012248C">
            <w:pPr>
              <w:autoSpaceDE w:val="0"/>
              <w:autoSpaceDN w:val="0"/>
              <w:adjustRightInd w:val="0"/>
              <w:spacing w:after="120"/>
              <w:rPr>
                <w:rFonts w:cs="Arial"/>
                <w:sz w:val="20"/>
                <w:szCs w:val="20"/>
              </w:rPr>
            </w:pPr>
            <w:r w:rsidRPr="0079226A">
              <w:rPr>
                <w:rFonts w:cs="Arial"/>
                <w:sz w:val="20"/>
                <w:szCs w:val="20"/>
                <w:u w:val="single"/>
              </w:rPr>
              <w:t>Sma</w:t>
            </w:r>
            <w:r w:rsidRPr="00D45988">
              <w:rPr>
                <w:rFonts w:cs="Arial"/>
                <w:sz w:val="20"/>
                <w:szCs w:val="20"/>
                <w:u w:val="single"/>
              </w:rPr>
              <w:t>ll mesh gill net sector – Commercial total catch for 2016/2017</w:t>
            </w:r>
            <w:r w:rsidRPr="00D45988">
              <w:rPr>
                <w:rFonts w:cs="Arial"/>
                <w:sz w:val="20"/>
                <w:szCs w:val="20"/>
              </w:rPr>
              <w:t>:</w:t>
            </w:r>
          </w:p>
          <w:p w14:paraId="762EAD33" w14:textId="77777777" w:rsidR="00E36F12" w:rsidRPr="00333C52" w:rsidRDefault="00E36F12" w:rsidP="00715F3C">
            <w:pPr>
              <w:pStyle w:val="ListParagraph"/>
              <w:numPr>
                <w:ilvl w:val="0"/>
                <w:numId w:val="15"/>
              </w:numPr>
              <w:autoSpaceDE w:val="0"/>
              <w:autoSpaceDN w:val="0"/>
              <w:adjustRightInd w:val="0"/>
              <w:spacing w:after="240"/>
              <w:rPr>
                <w:rFonts w:cs="Arial"/>
                <w:b/>
                <w:sz w:val="20"/>
                <w:szCs w:val="20"/>
              </w:rPr>
            </w:pPr>
            <w:proofErr w:type="spellStart"/>
            <w:r w:rsidRPr="00D45988">
              <w:rPr>
                <w:sz w:val="20"/>
                <w:szCs w:val="20"/>
              </w:rPr>
              <w:t>Yelloweye</w:t>
            </w:r>
            <w:proofErr w:type="spellEnd"/>
            <w:r w:rsidRPr="00D45988">
              <w:rPr>
                <w:sz w:val="20"/>
                <w:szCs w:val="20"/>
              </w:rPr>
              <w:t xml:space="preserve"> Mullet – 183 tonnes</w:t>
            </w:r>
            <w:r>
              <w:rPr>
                <w:sz w:val="20"/>
                <w:szCs w:val="20"/>
              </w:rPr>
              <w:t>.</w:t>
            </w:r>
          </w:p>
        </w:tc>
      </w:tr>
    </w:tbl>
    <w:p w14:paraId="5359D7F5" w14:textId="77777777" w:rsidR="00E36F12" w:rsidRDefault="00E36F12" w:rsidP="00E36F12">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E36F12" w:rsidRPr="002F0C8B" w14:paraId="05BBC749" w14:textId="77777777" w:rsidTr="00557A80">
        <w:trPr>
          <w:cantSplit/>
        </w:trPr>
        <w:tc>
          <w:tcPr>
            <w:tcW w:w="1500" w:type="pct"/>
          </w:tcPr>
          <w:p w14:paraId="38BEBF53" w14:textId="77777777" w:rsidR="00E36F12" w:rsidRPr="002F0C8B" w:rsidRDefault="00E36F12" w:rsidP="0012248C">
            <w:pPr>
              <w:spacing w:before="60" w:after="60" w:line="240" w:lineRule="auto"/>
              <w:contextualSpacing/>
              <w:rPr>
                <w:rFonts w:cs="Arial"/>
                <w:sz w:val="20"/>
                <w:szCs w:val="20"/>
              </w:rPr>
            </w:pPr>
          </w:p>
        </w:tc>
        <w:tc>
          <w:tcPr>
            <w:tcW w:w="3500" w:type="pct"/>
            <w:shd w:val="clear" w:color="auto" w:fill="FFC000"/>
          </w:tcPr>
          <w:p w14:paraId="08BEAD85" w14:textId="77777777" w:rsidR="00E36F12" w:rsidRDefault="00E36F12" w:rsidP="0012248C">
            <w:pPr>
              <w:autoSpaceDE w:val="0"/>
              <w:autoSpaceDN w:val="0"/>
              <w:adjustRightInd w:val="0"/>
              <w:spacing w:after="120"/>
              <w:rPr>
                <w:rFonts w:cs="Arial"/>
                <w:sz w:val="20"/>
                <w:szCs w:val="20"/>
              </w:rPr>
            </w:pPr>
            <w:r w:rsidRPr="00B67D45">
              <w:rPr>
                <w:rFonts w:cs="Arial"/>
                <w:sz w:val="20"/>
                <w:szCs w:val="20"/>
                <w:u w:val="single"/>
              </w:rPr>
              <w:t>Freshwater large mesh gill net sector – Commercial total catch for 2016/2017</w:t>
            </w:r>
            <w:r>
              <w:rPr>
                <w:rFonts w:cs="Arial"/>
                <w:sz w:val="20"/>
                <w:szCs w:val="20"/>
              </w:rPr>
              <w:t>:</w:t>
            </w:r>
          </w:p>
          <w:p w14:paraId="16137D0B" w14:textId="77777777" w:rsidR="00E36F12" w:rsidRDefault="00E36F12" w:rsidP="00972566">
            <w:pPr>
              <w:pStyle w:val="ListParagraph"/>
              <w:numPr>
                <w:ilvl w:val="0"/>
                <w:numId w:val="14"/>
              </w:numPr>
              <w:autoSpaceDE w:val="0"/>
              <w:autoSpaceDN w:val="0"/>
              <w:adjustRightInd w:val="0"/>
              <w:spacing w:after="120"/>
              <w:rPr>
                <w:rFonts w:cs="Arial"/>
                <w:sz w:val="20"/>
                <w:szCs w:val="20"/>
              </w:rPr>
            </w:pPr>
            <w:r>
              <w:rPr>
                <w:rFonts w:cs="Arial"/>
                <w:sz w:val="20"/>
                <w:szCs w:val="20"/>
              </w:rPr>
              <w:t>Golden Perch – 81 tonnes.</w:t>
            </w:r>
          </w:p>
          <w:p w14:paraId="04B0CB8B" w14:textId="77777777" w:rsidR="00E36F12" w:rsidRDefault="00E36F12" w:rsidP="00972566">
            <w:pPr>
              <w:pStyle w:val="ListParagraph"/>
              <w:numPr>
                <w:ilvl w:val="0"/>
                <w:numId w:val="14"/>
              </w:numPr>
              <w:autoSpaceDE w:val="0"/>
              <w:autoSpaceDN w:val="0"/>
              <w:adjustRightInd w:val="0"/>
              <w:spacing w:after="120"/>
              <w:rPr>
                <w:rFonts w:cs="Arial"/>
                <w:sz w:val="20"/>
                <w:szCs w:val="20"/>
              </w:rPr>
            </w:pPr>
            <w:r>
              <w:rPr>
                <w:rFonts w:cs="Arial"/>
                <w:sz w:val="20"/>
                <w:szCs w:val="20"/>
              </w:rPr>
              <w:t>Bony Bream – 421 tonnes.</w:t>
            </w:r>
          </w:p>
          <w:p w14:paraId="0D7D3DFC" w14:textId="77777777" w:rsidR="00E36F12" w:rsidRDefault="00E36F12" w:rsidP="00972566">
            <w:pPr>
              <w:pStyle w:val="ListParagraph"/>
              <w:numPr>
                <w:ilvl w:val="0"/>
                <w:numId w:val="14"/>
              </w:numPr>
              <w:autoSpaceDE w:val="0"/>
              <w:autoSpaceDN w:val="0"/>
              <w:adjustRightInd w:val="0"/>
              <w:spacing w:after="120"/>
              <w:rPr>
                <w:rFonts w:cs="Arial"/>
                <w:sz w:val="20"/>
                <w:szCs w:val="20"/>
              </w:rPr>
            </w:pPr>
            <w:r w:rsidRPr="00D04D07">
              <w:rPr>
                <w:rFonts w:cs="Arial"/>
                <w:sz w:val="20"/>
                <w:szCs w:val="20"/>
              </w:rPr>
              <w:t>Common Carp – 490 tonnes</w:t>
            </w:r>
            <w:r>
              <w:rPr>
                <w:rFonts w:cs="Arial"/>
                <w:sz w:val="20"/>
                <w:szCs w:val="20"/>
              </w:rPr>
              <w:t>.</w:t>
            </w:r>
          </w:p>
          <w:p w14:paraId="18BF9FA7" w14:textId="77777777" w:rsidR="00E36F12" w:rsidRPr="00ED2BC9" w:rsidRDefault="00E36F12" w:rsidP="00972566">
            <w:pPr>
              <w:pStyle w:val="ListParagraph"/>
              <w:numPr>
                <w:ilvl w:val="0"/>
                <w:numId w:val="14"/>
              </w:numPr>
              <w:autoSpaceDE w:val="0"/>
              <w:autoSpaceDN w:val="0"/>
              <w:adjustRightInd w:val="0"/>
              <w:spacing w:before="60" w:after="240" w:line="240" w:lineRule="auto"/>
              <w:contextualSpacing/>
              <w:rPr>
                <w:rFonts w:cs="Arial"/>
                <w:sz w:val="20"/>
                <w:szCs w:val="20"/>
              </w:rPr>
            </w:pPr>
            <w:r w:rsidRPr="00ED2BC9">
              <w:rPr>
                <w:rFonts w:cs="Arial"/>
                <w:sz w:val="20"/>
                <w:szCs w:val="20"/>
              </w:rPr>
              <w:t xml:space="preserve">Murray Cod – </w:t>
            </w:r>
            <w:r w:rsidRPr="00ED2BC9">
              <w:rPr>
                <w:rFonts w:cs="Arial"/>
                <w:iCs/>
                <w:sz w:val="20"/>
                <w:szCs w:val="20"/>
              </w:rPr>
              <w:t>As</w:t>
            </w:r>
            <w:r w:rsidRPr="00ED2BC9">
              <w:rPr>
                <w:rFonts w:cs="Arial"/>
                <w:iCs/>
                <w:noProof/>
                <w:sz w:val="20"/>
                <w:szCs w:val="20"/>
              </w:rPr>
              <w:t xml:space="preserve"> stated in the 2018 fishery application submission, Murray Cod (lower River Murray) was a target species. However</w:t>
            </w:r>
            <w:r>
              <w:rPr>
                <w:rFonts w:cs="Arial"/>
                <w:iCs/>
                <w:noProof/>
                <w:sz w:val="20"/>
                <w:szCs w:val="20"/>
              </w:rPr>
              <w:t>,</w:t>
            </w:r>
            <w:r w:rsidRPr="00ED2BC9">
              <w:rPr>
                <w:rFonts w:cs="Arial"/>
                <w:iCs/>
                <w:noProof/>
                <w:sz w:val="20"/>
                <w:szCs w:val="20"/>
              </w:rPr>
              <w:t xml:space="preserve"> as it remains ‘undefined’ it is no longer targeted by licence holders.</w:t>
            </w:r>
          </w:p>
          <w:p w14:paraId="0A5C7880" w14:textId="77777777" w:rsidR="00E36F12" w:rsidRDefault="00E36F12" w:rsidP="0012248C">
            <w:pPr>
              <w:autoSpaceDE w:val="0"/>
              <w:autoSpaceDN w:val="0"/>
              <w:adjustRightInd w:val="0"/>
              <w:spacing w:before="60" w:after="240" w:line="240" w:lineRule="auto"/>
              <w:contextualSpacing/>
              <w:rPr>
                <w:rFonts w:cs="Arial"/>
                <w:sz w:val="20"/>
                <w:szCs w:val="20"/>
              </w:rPr>
            </w:pPr>
            <w:r w:rsidRPr="00ED2BC9">
              <w:rPr>
                <w:rFonts w:cs="Arial"/>
                <w:sz w:val="20"/>
                <w:szCs w:val="20"/>
                <w:u w:val="single"/>
              </w:rPr>
              <w:t>Pipi fishery – Commercial total catch 2016/2017</w:t>
            </w:r>
            <w:r w:rsidRPr="00ED2BC9">
              <w:rPr>
                <w:rFonts w:cs="Arial"/>
                <w:sz w:val="20"/>
                <w:szCs w:val="20"/>
              </w:rPr>
              <w:t>:</w:t>
            </w:r>
          </w:p>
          <w:p w14:paraId="18878E22" w14:textId="77777777" w:rsidR="00E36F12" w:rsidRPr="00ED2BC9" w:rsidRDefault="00E36F12" w:rsidP="0012248C">
            <w:pPr>
              <w:autoSpaceDE w:val="0"/>
              <w:autoSpaceDN w:val="0"/>
              <w:adjustRightInd w:val="0"/>
              <w:spacing w:before="60" w:after="60" w:line="240" w:lineRule="auto"/>
              <w:contextualSpacing/>
              <w:rPr>
                <w:rFonts w:cs="Arial"/>
                <w:sz w:val="20"/>
                <w:szCs w:val="20"/>
              </w:rPr>
            </w:pPr>
          </w:p>
          <w:p w14:paraId="23647AB5" w14:textId="4D3A739D" w:rsidR="00E36F12" w:rsidRDefault="00765655" w:rsidP="0012248C">
            <w:pPr>
              <w:autoSpaceDE w:val="0"/>
              <w:autoSpaceDN w:val="0"/>
              <w:adjustRightInd w:val="0"/>
              <w:spacing w:after="120"/>
              <w:rPr>
                <w:rFonts w:cs="Arial"/>
                <w:sz w:val="20"/>
                <w:szCs w:val="20"/>
              </w:rPr>
            </w:pPr>
            <w:r>
              <w:rPr>
                <w:rFonts w:cs="Arial"/>
                <w:sz w:val="20"/>
                <w:szCs w:val="20"/>
              </w:rPr>
              <w:t xml:space="preserve">Five hundred and thirty nine </w:t>
            </w:r>
            <w:r w:rsidR="00E36F12" w:rsidRPr="005A4B3E">
              <w:rPr>
                <w:rFonts w:cs="Arial"/>
                <w:sz w:val="20"/>
                <w:szCs w:val="20"/>
              </w:rPr>
              <w:t xml:space="preserve">tonnes (including small contributions from the SA Marine </w:t>
            </w:r>
            <w:proofErr w:type="spellStart"/>
            <w:r w:rsidR="00E36F12" w:rsidRPr="005A4B3E">
              <w:rPr>
                <w:rFonts w:cs="Arial"/>
                <w:sz w:val="20"/>
                <w:szCs w:val="20"/>
              </w:rPr>
              <w:t>Scalefish</w:t>
            </w:r>
            <w:proofErr w:type="spellEnd"/>
            <w:r w:rsidR="00E36F12" w:rsidRPr="005A4B3E">
              <w:rPr>
                <w:rFonts w:cs="Arial"/>
                <w:sz w:val="20"/>
                <w:szCs w:val="20"/>
              </w:rPr>
              <w:t xml:space="preserve"> Fishery). This is the highest catch since 2007/2008 and attributed to increases in TACC since 2007/2008.</w:t>
            </w:r>
          </w:p>
          <w:p w14:paraId="60C428C0" w14:textId="77777777" w:rsidR="00E36F12" w:rsidRDefault="00E36F12" w:rsidP="0012248C">
            <w:pPr>
              <w:autoSpaceDE w:val="0"/>
              <w:autoSpaceDN w:val="0"/>
              <w:adjustRightInd w:val="0"/>
              <w:spacing w:after="120"/>
              <w:rPr>
                <w:rFonts w:cs="Arial"/>
                <w:sz w:val="20"/>
                <w:szCs w:val="20"/>
                <w:u w:val="single"/>
              </w:rPr>
            </w:pPr>
            <w:r w:rsidRPr="005A4A95">
              <w:rPr>
                <w:rFonts w:cs="Arial"/>
                <w:sz w:val="20"/>
                <w:szCs w:val="20"/>
                <w:u w:val="single"/>
              </w:rPr>
              <w:t>Recreational and Indigenous fishers</w:t>
            </w:r>
            <w:r>
              <w:rPr>
                <w:rFonts w:cs="Arial"/>
                <w:sz w:val="20"/>
                <w:szCs w:val="20"/>
                <w:u w:val="single"/>
              </w:rPr>
              <w:t>:</w:t>
            </w:r>
          </w:p>
          <w:p w14:paraId="605C3407" w14:textId="71C758BC" w:rsidR="00E36F12" w:rsidRDefault="00E36F12" w:rsidP="0012248C">
            <w:pPr>
              <w:autoSpaceDE w:val="0"/>
              <w:autoSpaceDN w:val="0"/>
              <w:adjustRightInd w:val="0"/>
              <w:spacing w:after="120"/>
              <w:rPr>
                <w:rFonts w:cs="Arial"/>
                <w:sz w:val="20"/>
                <w:szCs w:val="20"/>
              </w:rPr>
            </w:pPr>
            <w:r>
              <w:rPr>
                <w:rFonts w:cs="Arial"/>
                <w:sz w:val="20"/>
                <w:szCs w:val="20"/>
              </w:rPr>
              <w:t>No data availabl</w:t>
            </w:r>
            <w:r w:rsidRPr="004B6561">
              <w:rPr>
                <w:rFonts w:cs="Arial"/>
                <w:sz w:val="20"/>
                <w:szCs w:val="20"/>
              </w:rPr>
              <w:t>e</w:t>
            </w:r>
            <w:r w:rsidR="00B93593">
              <w:rPr>
                <w:rFonts w:cs="Arial"/>
                <w:sz w:val="20"/>
                <w:szCs w:val="20"/>
              </w:rPr>
              <w:t xml:space="preserve"> for 2016/17. The most recent recreational fishing survey was carried out in 2013/14</w:t>
            </w:r>
            <w:r w:rsidRPr="004B6561">
              <w:rPr>
                <w:rFonts w:cs="Arial"/>
                <w:sz w:val="20"/>
                <w:szCs w:val="20"/>
              </w:rPr>
              <w:t>. However</w:t>
            </w:r>
            <w:r>
              <w:rPr>
                <w:rFonts w:cs="Arial"/>
                <w:sz w:val="20"/>
                <w:szCs w:val="20"/>
              </w:rPr>
              <w:t>,</w:t>
            </w:r>
            <w:r w:rsidRPr="004B6561">
              <w:rPr>
                <w:rFonts w:cs="Arial"/>
                <w:sz w:val="20"/>
                <w:szCs w:val="20"/>
              </w:rPr>
              <w:t xml:space="preserve"> the resource allocation policy limits each sector to a maximum percentage of the TACC for each species. </w:t>
            </w:r>
            <w:r>
              <w:rPr>
                <w:rFonts w:cs="Arial"/>
                <w:sz w:val="20"/>
                <w:szCs w:val="20"/>
              </w:rPr>
              <w:t>The Pipi TACC for the 2018/2019 season is set to maximum levels which are outlined in the harvest strategy.</w:t>
            </w:r>
          </w:p>
          <w:p w14:paraId="4C44C80F" w14:textId="77777777" w:rsidR="00E36F12" w:rsidRPr="00A90D1F" w:rsidRDefault="00E36F12" w:rsidP="0012248C">
            <w:pPr>
              <w:autoSpaceDE w:val="0"/>
              <w:autoSpaceDN w:val="0"/>
              <w:adjustRightInd w:val="0"/>
              <w:spacing w:after="120"/>
              <w:rPr>
                <w:rFonts w:cs="Arial"/>
                <w:sz w:val="20"/>
                <w:szCs w:val="20"/>
              </w:rPr>
            </w:pPr>
            <w:r>
              <w:rPr>
                <w:rFonts w:cs="Arial"/>
                <w:sz w:val="20"/>
                <w:szCs w:val="20"/>
              </w:rPr>
              <w:t xml:space="preserve">Following management changes made in the Pipi sector of the fishery, the recreational sector has been allocated access to 64 kilometres of coastline (commercial has access to 192 kilometres). </w:t>
            </w:r>
          </w:p>
        </w:tc>
      </w:tr>
      <w:tr w:rsidR="00E36F12" w:rsidRPr="002F0C8B" w14:paraId="2225F4B4" w14:textId="77777777" w:rsidTr="0012248C">
        <w:trPr>
          <w:cantSplit/>
        </w:trPr>
        <w:tc>
          <w:tcPr>
            <w:tcW w:w="1500" w:type="pct"/>
          </w:tcPr>
          <w:p w14:paraId="0FD8FB36" w14:textId="77777777" w:rsidR="00E36F12" w:rsidRPr="002F0C8B" w:rsidRDefault="00E36F12" w:rsidP="0012248C">
            <w:pPr>
              <w:spacing w:before="60" w:after="60" w:line="240" w:lineRule="auto"/>
              <w:contextualSpacing/>
              <w:rPr>
                <w:rFonts w:cs="Arial"/>
                <w:sz w:val="20"/>
                <w:szCs w:val="20"/>
              </w:rPr>
            </w:pPr>
            <w:r w:rsidRPr="002F0C8B">
              <w:rPr>
                <w:rFonts w:cs="Arial"/>
                <w:b/>
                <w:bCs/>
                <w:i/>
                <w:iCs/>
                <w:sz w:val="20"/>
                <w:szCs w:val="20"/>
              </w:rPr>
              <w:t xml:space="preserve">1.1.5 </w:t>
            </w:r>
            <w:r w:rsidRPr="002F0C8B">
              <w:rPr>
                <w:rFonts w:cs="Arial"/>
                <w:sz w:val="20"/>
                <w:szCs w:val="20"/>
              </w:rPr>
              <w:t>There is a sound estimate of the potential productivity of the fished stock/s and the proportion that could be harvested.</w:t>
            </w:r>
          </w:p>
          <w:p w14:paraId="122A093B" w14:textId="77777777" w:rsidR="00E36F12" w:rsidRPr="002F0C8B" w:rsidRDefault="00E36F12" w:rsidP="0012248C">
            <w:pPr>
              <w:spacing w:before="60" w:after="60" w:line="240" w:lineRule="auto"/>
              <w:contextualSpacing/>
              <w:rPr>
                <w:rFonts w:cs="Arial"/>
                <w:b/>
                <w:bCs/>
                <w:i/>
                <w:iCs/>
                <w:sz w:val="20"/>
                <w:szCs w:val="20"/>
              </w:rPr>
            </w:pPr>
          </w:p>
        </w:tc>
        <w:tc>
          <w:tcPr>
            <w:tcW w:w="3500" w:type="pct"/>
            <w:shd w:val="clear" w:color="auto" w:fill="92D050"/>
          </w:tcPr>
          <w:p w14:paraId="71B0E244" w14:textId="77777777" w:rsidR="00E36F12" w:rsidRPr="00774484" w:rsidRDefault="00E36F12" w:rsidP="00774484">
            <w:pPr>
              <w:autoSpaceDE w:val="0"/>
              <w:autoSpaceDN w:val="0"/>
              <w:adjustRightInd w:val="0"/>
              <w:spacing w:after="0"/>
              <w:rPr>
                <w:rFonts w:cs="Arial"/>
                <w:b/>
                <w:sz w:val="20"/>
              </w:rPr>
            </w:pPr>
            <w:r w:rsidRPr="00774484">
              <w:rPr>
                <w:rFonts w:cs="Arial"/>
                <w:b/>
                <w:sz w:val="20"/>
              </w:rPr>
              <w:t>Meets</w:t>
            </w:r>
          </w:p>
          <w:p w14:paraId="29E52FA2" w14:textId="08236DB1" w:rsidR="00E36F12" w:rsidRDefault="00E36F12" w:rsidP="0012248C">
            <w:pPr>
              <w:autoSpaceDE w:val="0"/>
              <w:autoSpaceDN w:val="0"/>
              <w:adjustRightInd w:val="0"/>
              <w:spacing w:after="120"/>
              <w:rPr>
                <w:rFonts w:cs="Arial"/>
                <w:sz w:val="20"/>
                <w:szCs w:val="20"/>
              </w:rPr>
            </w:pPr>
            <w:r>
              <w:rPr>
                <w:rFonts w:cs="Arial"/>
                <w:sz w:val="20"/>
                <w:szCs w:val="20"/>
              </w:rPr>
              <w:t>M</w:t>
            </w:r>
            <w:r w:rsidRPr="00300A25">
              <w:rPr>
                <w:rFonts w:cs="Arial"/>
                <w:sz w:val="20"/>
                <w:szCs w:val="20"/>
              </w:rPr>
              <w:t>andatory logbook records, regular stock assessments,</w:t>
            </w:r>
            <w:r>
              <w:rPr>
                <w:rFonts w:cs="Arial"/>
                <w:sz w:val="20"/>
                <w:szCs w:val="20"/>
              </w:rPr>
              <w:t xml:space="preserve"> and annual reviews of the TACC, inform the estimated productivity</w:t>
            </w:r>
            <w:r w:rsidR="006D3FB4">
              <w:rPr>
                <w:rFonts w:cs="Arial"/>
                <w:sz w:val="20"/>
                <w:szCs w:val="20"/>
              </w:rPr>
              <w:t xml:space="preserve"> of the fishery</w:t>
            </w:r>
            <w:r>
              <w:rPr>
                <w:rFonts w:cs="Arial"/>
                <w:sz w:val="20"/>
                <w:szCs w:val="20"/>
              </w:rPr>
              <w:t xml:space="preserve">. </w:t>
            </w:r>
          </w:p>
          <w:p w14:paraId="5861271A" w14:textId="5E3E12B2" w:rsidR="00E36F12" w:rsidRPr="00EC03C6" w:rsidRDefault="00E36F12" w:rsidP="0012248C">
            <w:pPr>
              <w:spacing w:before="60" w:after="120" w:line="240" w:lineRule="auto"/>
              <w:rPr>
                <w:rFonts w:cs="Arial"/>
                <w:b/>
                <w:sz w:val="20"/>
                <w:szCs w:val="20"/>
              </w:rPr>
            </w:pPr>
            <w:r>
              <w:rPr>
                <w:rFonts w:cs="Arial"/>
                <w:sz w:val="20"/>
                <w:szCs w:val="20"/>
              </w:rPr>
              <w:t>A</w:t>
            </w:r>
            <w:r w:rsidRPr="00300A25">
              <w:rPr>
                <w:rFonts w:cs="Arial"/>
                <w:sz w:val="20"/>
                <w:szCs w:val="20"/>
              </w:rPr>
              <w:t xml:space="preserve"> share of the aquatic resources</w:t>
            </w:r>
            <w:r>
              <w:rPr>
                <w:rFonts w:cs="Arial"/>
                <w:sz w:val="20"/>
                <w:szCs w:val="20"/>
              </w:rPr>
              <w:t xml:space="preserve"> are allocated to the</w:t>
            </w:r>
            <w:r w:rsidRPr="00300A25">
              <w:rPr>
                <w:rFonts w:cs="Arial"/>
                <w:sz w:val="20"/>
                <w:szCs w:val="20"/>
              </w:rPr>
              <w:t xml:space="preserve"> professional</w:t>
            </w:r>
            <w:r w:rsidR="006D3FB4">
              <w:rPr>
                <w:rFonts w:cs="Arial"/>
                <w:sz w:val="20"/>
                <w:szCs w:val="20"/>
              </w:rPr>
              <w:t xml:space="preserve"> (commercial)</w:t>
            </w:r>
            <w:r w:rsidRPr="00300A25">
              <w:rPr>
                <w:rFonts w:cs="Arial"/>
                <w:sz w:val="20"/>
                <w:szCs w:val="20"/>
              </w:rPr>
              <w:t>, recreational</w:t>
            </w:r>
            <w:r>
              <w:rPr>
                <w:rFonts w:cs="Arial"/>
                <w:sz w:val="20"/>
                <w:szCs w:val="20"/>
              </w:rPr>
              <w:t xml:space="preserve"> and Indigenous fishing sectors. </w:t>
            </w:r>
            <w:r w:rsidRPr="00300A25">
              <w:rPr>
                <w:rFonts w:cs="Arial"/>
                <w:sz w:val="20"/>
                <w:szCs w:val="20"/>
              </w:rPr>
              <w:t>This allocation policy is separate to individual transferable quota entitlements within the fishery.</w:t>
            </w:r>
          </w:p>
        </w:tc>
      </w:tr>
    </w:tbl>
    <w:p w14:paraId="25295238" w14:textId="77777777" w:rsidR="00E36F12" w:rsidRDefault="00E36F12" w:rsidP="00E36F12">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E36F12" w:rsidRPr="002F0C8B" w14:paraId="708E6335" w14:textId="77777777" w:rsidTr="0012248C">
        <w:trPr>
          <w:cantSplit/>
        </w:trPr>
        <w:tc>
          <w:tcPr>
            <w:tcW w:w="5000" w:type="pct"/>
            <w:gridSpan w:val="2"/>
            <w:shd w:val="clear" w:color="auto" w:fill="DAEEF3"/>
          </w:tcPr>
          <w:p w14:paraId="3D43E3FE" w14:textId="77777777" w:rsidR="00E36F12" w:rsidRPr="002F0C8B" w:rsidRDefault="00E36F12" w:rsidP="0012248C">
            <w:pPr>
              <w:spacing w:before="60" w:after="60" w:line="240" w:lineRule="auto"/>
              <w:contextualSpacing/>
              <w:rPr>
                <w:rFonts w:cs="Arial"/>
                <w:b/>
                <w:bCs/>
                <w:i/>
                <w:iCs/>
                <w:sz w:val="20"/>
                <w:szCs w:val="20"/>
              </w:rPr>
            </w:pPr>
            <w:r>
              <w:lastRenderedPageBreak/>
              <w:br w:type="page"/>
            </w:r>
            <w:r w:rsidRPr="002F0C8B">
              <w:rPr>
                <w:rFonts w:cs="Arial"/>
                <w:b/>
                <w:bCs/>
                <w:i/>
                <w:iCs/>
                <w:sz w:val="20"/>
                <w:szCs w:val="20"/>
              </w:rPr>
              <w:t xml:space="preserve">Management responses </w:t>
            </w:r>
          </w:p>
        </w:tc>
      </w:tr>
      <w:tr w:rsidR="00E36F12" w:rsidRPr="002F0C8B" w14:paraId="14BEF8D5" w14:textId="77777777" w:rsidTr="0012248C">
        <w:trPr>
          <w:cantSplit/>
        </w:trPr>
        <w:tc>
          <w:tcPr>
            <w:tcW w:w="1500" w:type="pct"/>
          </w:tcPr>
          <w:p w14:paraId="2180E397" w14:textId="77777777" w:rsidR="00E36F12" w:rsidRPr="002F0C8B" w:rsidRDefault="00E36F12" w:rsidP="0012248C">
            <w:pPr>
              <w:spacing w:before="60" w:after="60" w:line="240" w:lineRule="auto"/>
              <w:contextualSpacing/>
              <w:rPr>
                <w:rFonts w:cs="Arial"/>
                <w:sz w:val="20"/>
                <w:szCs w:val="20"/>
              </w:rPr>
            </w:pPr>
            <w:r w:rsidRPr="002F0C8B">
              <w:rPr>
                <w:rFonts w:cs="Arial"/>
                <w:b/>
                <w:bCs/>
                <w:i/>
                <w:iCs/>
                <w:sz w:val="20"/>
                <w:szCs w:val="20"/>
              </w:rPr>
              <w:t xml:space="preserve">1.1.6 </w:t>
            </w:r>
            <w:r w:rsidRPr="002F0C8B">
              <w:rPr>
                <w:rFonts w:cs="Arial"/>
                <w:sz w:val="20"/>
                <w:szCs w:val="20"/>
              </w:rPr>
              <w:t>There are reference points (target and/or limit), that trigger management actions including a biological bottom line and/or a catch or effort upper limit beyond which the stock should not be taken.</w:t>
            </w:r>
          </w:p>
          <w:p w14:paraId="68A7CABB" w14:textId="77777777" w:rsidR="00E36F12" w:rsidRPr="002F0C8B" w:rsidRDefault="00E36F12" w:rsidP="0012248C">
            <w:pPr>
              <w:spacing w:before="60" w:after="60" w:line="240" w:lineRule="auto"/>
              <w:contextualSpacing/>
              <w:rPr>
                <w:rFonts w:cs="Arial"/>
                <w:sz w:val="20"/>
                <w:szCs w:val="20"/>
              </w:rPr>
            </w:pPr>
          </w:p>
        </w:tc>
        <w:tc>
          <w:tcPr>
            <w:tcW w:w="3500" w:type="pct"/>
            <w:shd w:val="clear" w:color="auto" w:fill="92D050"/>
          </w:tcPr>
          <w:p w14:paraId="08194E97" w14:textId="77777777" w:rsidR="00E36F12" w:rsidRPr="00774484" w:rsidRDefault="00E36F12" w:rsidP="00774484">
            <w:pPr>
              <w:autoSpaceDE w:val="0"/>
              <w:autoSpaceDN w:val="0"/>
              <w:adjustRightInd w:val="0"/>
              <w:spacing w:after="0"/>
              <w:rPr>
                <w:rFonts w:cs="Arial"/>
                <w:b/>
                <w:sz w:val="20"/>
              </w:rPr>
            </w:pPr>
            <w:r w:rsidRPr="00774484">
              <w:rPr>
                <w:rFonts w:cs="Arial"/>
                <w:b/>
                <w:sz w:val="20"/>
              </w:rPr>
              <w:t>Meets</w:t>
            </w:r>
          </w:p>
          <w:p w14:paraId="4DE8A47C" w14:textId="77777777" w:rsidR="00E36F12" w:rsidRPr="00747F4D" w:rsidRDefault="00E36F12" w:rsidP="00222B47">
            <w:pPr>
              <w:autoSpaceDE w:val="0"/>
              <w:autoSpaceDN w:val="0"/>
              <w:adjustRightInd w:val="0"/>
              <w:spacing w:after="120"/>
              <w:rPr>
                <w:rFonts w:cs="Arial"/>
                <w:sz w:val="20"/>
                <w:szCs w:val="20"/>
              </w:rPr>
            </w:pPr>
            <w:r w:rsidRPr="00747F4D">
              <w:rPr>
                <w:rFonts w:cs="Arial"/>
                <w:sz w:val="20"/>
                <w:szCs w:val="20"/>
              </w:rPr>
              <w:t>There are target and limit reference points, and response measures, articulated in the harvest strategy and control rules (link accessible in Section 1: Notes).</w:t>
            </w:r>
          </w:p>
          <w:p w14:paraId="70FB1AA3" w14:textId="77777777" w:rsidR="00E36F12" w:rsidRPr="00670F3B" w:rsidRDefault="00E36F12" w:rsidP="0012248C">
            <w:pPr>
              <w:spacing w:before="60" w:after="120" w:line="240" w:lineRule="auto"/>
              <w:contextualSpacing/>
              <w:rPr>
                <w:rFonts w:cs="Arial"/>
                <w:sz w:val="20"/>
                <w:szCs w:val="20"/>
              </w:rPr>
            </w:pPr>
            <w:r w:rsidRPr="00747F4D">
              <w:rPr>
                <w:rFonts w:cs="Arial"/>
                <w:sz w:val="20"/>
                <w:szCs w:val="20"/>
              </w:rPr>
              <w:t>The fishery management plan (link accessible</w:t>
            </w:r>
            <w:r>
              <w:rPr>
                <w:rFonts w:cs="Arial"/>
                <w:sz w:val="20"/>
                <w:szCs w:val="20"/>
              </w:rPr>
              <w:t xml:space="preserve"> above,</w:t>
            </w:r>
            <w:r w:rsidRPr="00747F4D">
              <w:rPr>
                <w:rFonts w:cs="Arial"/>
                <w:sz w:val="20"/>
                <w:szCs w:val="20"/>
              </w:rPr>
              <w:t xml:space="preserve"> in Section</w:t>
            </w:r>
            <w:r w:rsidRPr="00670F3B">
              <w:rPr>
                <w:rFonts w:cs="Arial"/>
                <w:sz w:val="20"/>
                <w:szCs w:val="20"/>
              </w:rPr>
              <w:t xml:space="preserve"> 1: Notes) includes separate harvest strategies for the Pipi (p.85) and net (p.</w:t>
            </w:r>
            <w:r>
              <w:rPr>
                <w:rFonts w:cs="Arial"/>
                <w:sz w:val="20"/>
                <w:szCs w:val="20"/>
              </w:rPr>
              <w:t>95) fisheries:</w:t>
            </w:r>
          </w:p>
          <w:p w14:paraId="6C39C723" w14:textId="48FE02EE" w:rsidR="00E36F12" w:rsidRPr="0095255F" w:rsidRDefault="00E36F12" w:rsidP="00177ABD">
            <w:pPr>
              <w:pStyle w:val="ListParagraph"/>
              <w:numPr>
                <w:ilvl w:val="0"/>
                <w:numId w:val="14"/>
              </w:numPr>
              <w:autoSpaceDE w:val="0"/>
              <w:autoSpaceDN w:val="0"/>
              <w:adjustRightInd w:val="0"/>
              <w:spacing w:after="120"/>
              <w:rPr>
                <w:rFonts w:cs="Arial"/>
                <w:sz w:val="20"/>
                <w:szCs w:val="20"/>
              </w:rPr>
            </w:pPr>
            <w:r w:rsidRPr="0095255F">
              <w:rPr>
                <w:rFonts w:cs="Arial"/>
                <w:sz w:val="20"/>
                <w:szCs w:val="20"/>
              </w:rPr>
              <w:t>Pipi harvest strategy – includes objectives, strategies, and performance measures, based on: biological and economic performance indicators; reference points; and decision rules that guide the TACC setting process.</w:t>
            </w:r>
            <w:r w:rsidRPr="00DE44CA">
              <w:rPr>
                <w:rFonts w:cs="Arial"/>
                <w:sz w:val="20"/>
                <w:szCs w:val="20"/>
              </w:rPr>
              <w:t xml:space="preserve"> </w:t>
            </w:r>
          </w:p>
          <w:p w14:paraId="7F998784" w14:textId="77777777" w:rsidR="00E36F12" w:rsidRPr="0095255F" w:rsidRDefault="00E36F12" w:rsidP="00177ABD">
            <w:pPr>
              <w:pStyle w:val="ListParagraph"/>
              <w:numPr>
                <w:ilvl w:val="0"/>
                <w:numId w:val="14"/>
              </w:numPr>
              <w:autoSpaceDE w:val="0"/>
              <w:autoSpaceDN w:val="0"/>
              <w:adjustRightInd w:val="0"/>
              <w:spacing w:after="120"/>
              <w:rPr>
                <w:rFonts w:cs="Arial"/>
                <w:sz w:val="20"/>
                <w:szCs w:val="20"/>
              </w:rPr>
            </w:pPr>
            <w:r w:rsidRPr="00680BFC">
              <w:rPr>
                <w:rFonts w:cs="Arial"/>
                <w:sz w:val="20"/>
                <w:szCs w:val="20"/>
              </w:rPr>
              <w:t xml:space="preserve">Net fishery harvest strategy </w:t>
            </w:r>
            <w:r w:rsidRPr="0095255F">
              <w:rPr>
                <w:rFonts w:cs="Arial"/>
                <w:sz w:val="20"/>
                <w:szCs w:val="20"/>
              </w:rPr>
              <w:t>–</w:t>
            </w:r>
            <w:r w:rsidRPr="00680BFC">
              <w:rPr>
                <w:rFonts w:cs="Arial"/>
                <w:sz w:val="20"/>
                <w:szCs w:val="20"/>
              </w:rPr>
              <w:t xml:space="preserve"> includes objectives and performance measures. The decision rules are based on environmental performance indicators including: the mean annual freshwater water level; the fishable area size; and the salinity tolerance of key species for estuarine habitats. </w:t>
            </w:r>
          </w:p>
          <w:p w14:paraId="3FF0D242" w14:textId="77777777" w:rsidR="00E36F12" w:rsidRPr="002F0C8B" w:rsidRDefault="00E36F12" w:rsidP="0012248C">
            <w:pPr>
              <w:autoSpaceDE w:val="0"/>
              <w:autoSpaceDN w:val="0"/>
              <w:adjustRightInd w:val="0"/>
              <w:spacing w:after="120"/>
              <w:rPr>
                <w:rFonts w:cs="Arial"/>
                <w:sz w:val="20"/>
                <w:szCs w:val="20"/>
              </w:rPr>
            </w:pPr>
            <w:r w:rsidRPr="00B708C3">
              <w:rPr>
                <w:rFonts w:cs="Arial"/>
                <w:sz w:val="20"/>
                <w:szCs w:val="20"/>
              </w:rPr>
              <w:t xml:space="preserve">There are no primary biological decision rules proposed. Environmental performance indicators </w:t>
            </w:r>
            <w:r>
              <w:rPr>
                <w:rFonts w:cs="Arial"/>
                <w:sz w:val="20"/>
                <w:szCs w:val="20"/>
              </w:rPr>
              <w:t xml:space="preserve">provide </w:t>
            </w:r>
            <w:r w:rsidRPr="00B708C3">
              <w:rPr>
                <w:rFonts w:cs="Arial"/>
                <w:sz w:val="20"/>
                <w:szCs w:val="20"/>
              </w:rPr>
              <w:t>surrogate metrics for population abundance.</w:t>
            </w:r>
          </w:p>
        </w:tc>
      </w:tr>
      <w:tr w:rsidR="00E36F12" w:rsidRPr="002F0C8B" w14:paraId="1B66B1F8" w14:textId="77777777" w:rsidTr="0012248C">
        <w:trPr>
          <w:cantSplit/>
        </w:trPr>
        <w:tc>
          <w:tcPr>
            <w:tcW w:w="1500" w:type="pct"/>
          </w:tcPr>
          <w:p w14:paraId="7D5CC876" w14:textId="77777777" w:rsidR="00E36F12" w:rsidRPr="002F0C8B" w:rsidRDefault="00E36F12" w:rsidP="0012248C">
            <w:pPr>
              <w:spacing w:before="60" w:after="60" w:line="240" w:lineRule="auto"/>
              <w:contextualSpacing/>
              <w:rPr>
                <w:rFonts w:cs="Arial"/>
                <w:sz w:val="20"/>
                <w:szCs w:val="20"/>
              </w:rPr>
            </w:pPr>
            <w:r w:rsidRPr="002F0C8B">
              <w:rPr>
                <w:rFonts w:cs="Arial"/>
                <w:b/>
                <w:bCs/>
                <w:i/>
                <w:iCs/>
                <w:sz w:val="20"/>
                <w:szCs w:val="20"/>
              </w:rPr>
              <w:t xml:space="preserve">1.1.7 </w:t>
            </w:r>
            <w:r w:rsidRPr="002F0C8B">
              <w:rPr>
                <w:rFonts w:cs="Arial"/>
                <w:sz w:val="20"/>
                <w:szCs w:val="20"/>
              </w:rPr>
              <w:t xml:space="preserve">There are management strategies in place capable of controlling the level of take. </w:t>
            </w:r>
          </w:p>
          <w:p w14:paraId="6B8342D6" w14:textId="77777777" w:rsidR="00E36F12" w:rsidRPr="002F0C8B" w:rsidRDefault="00E36F12" w:rsidP="0012248C">
            <w:pPr>
              <w:spacing w:before="60" w:after="60" w:line="240" w:lineRule="auto"/>
              <w:contextualSpacing/>
              <w:rPr>
                <w:rFonts w:cs="Arial"/>
                <w:sz w:val="20"/>
                <w:szCs w:val="20"/>
              </w:rPr>
            </w:pPr>
          </w:p>
        </w:tc>
        <w:tc>
          <w:tcPr>
            <w:tcW w:w="3500" w:type="pct"/>
            <w:shd w:val="clear" w:color="auto" w:fill="92D050"/>
          </w:tcPr>
          <w:p w14:paraId="25A80235" w14:textId="77777777" w:rsidR="00E36F12" w:rsidRPr="00774484" w:rsidRDefault="00E36F12" w:rsidP="00774484">
            <w:pPr>
              <w:autoSpaceDE w:val="0"/>
              <w:autoSpaceDN w:val="0"/>
              <w:adjustRightInd w:val="0"/>
              <w:spacing w:after="0"/>
              <w:rPr>
                <w:rFonts w:cs="Arial"/>
                <w:b/>
                <w:sz w:val="20"/>
              </w:rPr>
            </w:pPr>
            <w:r w:rsidRPr="00774484">
              <w:rPr>
                <w:rFonts w:cs="Arial"/>
                <w:b/>
                <w:sz w:val="20"/>
              </w:rPr>
              <w:t>Meets</w:t>
            </w:r>
          </w:p>
          <w:p w14:paraId="39696579" w14:textId="2F990D1F" w:rsidR="00E36F12" w:rsidRPr="002F0C8B" w:rsidRDefault="00E36F12" w:rsidP="00B24E46">
            <w:pPr>
              <w:autoSpaceDE w:val="0"/>
              <w:autoSpaceDN w:val="0"/>
              <w:adjustRightInd w:val="0"/>
              <w:spacing w:after="60"/>
              <w:rPr>
                <w:rFonts w:cs="Arial"/>
                <w:sz w:val="20"/>
                <w:szCs w:val="20"/>
              </w:rPr>
            </w:pPr>
            <w:r w:rsidRPr="008644B4">
              <w:rPr>
                <w:rFonts w:cs="Arial"/>
                <w:sz w:val="20"/>
                <w:szCs w:val="20"/>
              </w:rPr>
              <w:t>The fishery management plan</w:t>
            </w:r>
            <w:r>
              <w:rPr>
                <w:rFonts w:cs="Arial"/>
                <w:sz w:val="20"/>
                <w:szCs w:val="20"/>
              </w:rPr>
              <w:t>, includes strategies that aim</w:t>
            </w:r>
            <w:r w:rsidRPr="008644B4">
              <w:rPr>
                <w:rFonts w:cs="Arial"/>
                <w:sz w:val="20"/>
                <w:szCs w:val="20"/>
              </w:rPr>
              <w:t xml:space="preserve"> to control the level of take such as</w:t>
            </w:r>
            <w:r>
              <w:rPr>
                <w:rFonts w:cs="Arial"/>
                <w:sz w:val="20"/>
                <w:szCs w:val="20"/>
              </w:rPr>
              <w:t>;</w:t>
            </w:r>
            <w:r w:rsidRPr="008644B4">
              <w:rPr>
                <w:rFonts w:cs="Arial"/>
                <w:sz w:val="20"/>
                <w:szCs w:val="20"/>
              </w:rPr>
              <w:t xml:space="preserve"> limited entry, area and seasonal closures, and gear restrictions linked to fishing licences.</w:t>
            </w:r>
          </w:p>
        </w:tc>
      </w:tr>
      <w:tr w:rsidR="00E36F12" w:rsidRPr="002F0C8B" w14:paraId="47D372D3" w14:textId="77777777" w:rsidTr="0012248C">
        <w:trPr>
          <w:cantSplit/>
        </w:trPr>
        <w:tc>
          <w:tcPr>
            <w:tcW w:w="1500" w:type="pct"/>
          </w:tcPr>
          <w:p w14:paraId="4DC636DB" w14:textId="77777777" w:rsidR="00E36F12" w:rsidRPr="002F0C8B" w:rsidRDefault="00E36F12" w:rsidP="0012248C">
            <w:pPr>
              <w:spacing w:before="60" w:after="60" w:line="240" w:lineRule="auto"/>
              <w:contextualSpacing/>
              <w:rPr>
                <w:rFonts w:cs="Arial"/>
                <w:sz w:val="20"/>
                <w:szCs w:val="20"/>
              </w:rPr>
            </w:pPr>
            <w:r w:rsidRPr="002F0C8B">
              <w:rPr>
                <w:rFonts w:cs="Arial"/>
                <w:b/>
                <w:bCs/>
                <w:i/>
                <w:iCs/>
                <w:sz w:val="20"/>
                <w:szCs w:val="20"/>
              </w:rPr>
              <w:t xml:space="preserve">1.1.8 </w:t>
            </w:r>
            <w:r w:rsidRPr="002F0C8B">
              <w:rPr>
                <w:rFonts w:cs="Arial"/>
                <w:sz w:val="20"/>
                <w:szCs w:val="20"/>
              </w:rPr>
              <w:t xml:space="preserve">Fishing is conducted in a manner that does not threaten stocks of </w:t>
            </w:r>
            <w:proofErr w:type="spellStart"/>
            <w:r w:rsidRPr="002F0C8B">
              <w:rPr>
                <w:rFonts w:cs="Arial"/>
                <w:sz w:val="20"/>
                <w:szCs w:val="20"/>
              </w:rPr>
              <w:t>byproduct</w:t>
            </w:r>
            <w:proofErr w:type="spellEnd"/>
            <w:r w:rsidRPr="002F0C8B">
              <w:rPr>
                <w:rFonts w:cs="Arial"/>
                <w:sz w:val="20"/>
                <w:szCs w:val="20"/>
              </w:rPr>
              <w:t xml:space="preserve"> species.</w:t>
            </w:r>
          </w:p>
          <w:p w14:paraId="48335F80" w14:textId="77777777" w:rsidR="00E36F12" w:rsidRPr="002F0C8B" w:rsidRDefault="00E36F12" w:rsidP="0012248C">
            <w:pPr>
              <w:spacing w:before="60" w:after="60" w:line="240" w:lineRule="auto"/>
              <w:contextualSpacing/>
              <w:rPr>
                <w:rFonts w:cs="Arial"/>
                <w:sz w:val="20"/>
                <w:szCs w:val="20"/>
              </w:rPr>
            </w:pPr>
          </w:p>
        </w:tc>
        <w:tc>
          <w:tcPr>
            <w:tcW w:w="3500" w:type="pct"/>
            <w:shd w:val="clear" w:color="auto" w:fill="FFC000"/>
          </w:tcPr>
          <w:p w14:paraId="75E39993" w14:textId="77777777" w:rsidR="00E36F12" w:rsidRPr="00774484" w:rsidRDefault="00E36F12" w:rsidP="00774484">
            <w:pPr>
              <w:autoSpaceDE w:val="0"/>
              <w:autoSpaceDN w:val="0"/>
              <w:adjustRightInd w:val="0"/>
              <w:spacing w:after="0"/>
              <w:rPr>
                <w:rFonts w:cs="Arial"/>
                <w:b/>
                <w:sz w:val="20"/>
              </w:rPr>
            </w:pPr>
            <w:r w:rsidRPr="00774484">
              <w:rPr>
                <w:rFonts w:cs="Arial"/>
                <w:b/>
                <w:sz w:val="20"/>
              </w:rPr>
              <w:t>Partially meets</w:t>
            </w:r>
          </w:p>
          <w:p w14:paraId="378781B5" w14:textId="77777777" w:rsidR="00E36F12" w:rsidRDefault="00E36F12" w:rsidP="0012248C">
            <w:pPr>
              <w:autoSpaceDE w:val="0"/>
              <w:autoSpaceDN w:val="0"/>
              <w:adjustRightInd w:val="0"/>
              <w:spacing w:after="120"/>
              <w:rPr>
                <w:rFonts w:cs="Arial"/>
                <w:sz w:val="20"/>
                <w:szCs w:val="20"/>
              </w:rPr>
            </w:pPr>
            <w:r w:rsidRPr="00F46AFA">
              <w:rPr>
                <w:rFonts w:cs="Arial"/>
                <w:sz w:val="20"/>
                <w:szCs w:val="20"/>
              </w:rPr>
              <w:t xml:space="preserve">The Environmental Sustainable Development risk assessment determined that the impact on </w:t>
            </w:r>
            <w:proofErr w:type="spellStart"/>
            <w:r w:rsidRPr="00F46AFA">
              <w:rPr>
                <w:rFonts w:cs="Arial"/>
                <w:sz w:val="20"/>
                <w:szCs w:val="20"/>
              </w:rPr>
              <w:t>byproduct</w:t>
            </w:r>
            <w:proofErr w:type="spellEnd"/>
            <w:r w:rsidRPr="00F46AFA">
              <w:rPr>
                <w:rFonts w:cs="Arial"/>
                <w:sz w:val="20"/>
                <w:szCs w:val="20"/>
              </w:rPr>
              <w:t xml:space="preserve"> species was negligible to low (PIRSA 2011). PIRSA consider the overall fishing effort to be moderate.</w:t>
            </w:r>
          </w:p>
          <w:p w14:paraId="6487C668" w14:textId="77777777" w:rsidR="00E36F12" w:rsidRPr="002F0C8B" w:rsidRDefault="00E36F12" w:rsidP="0012248C">
            <w:pPr>
              <w:autoSpaceDE w:val="0"/>
              <w:autoSpaceDN w:val="0"/>
              <w:adjustRightInd w:val="0"/>
              <w:spacing w:after="120"/>
              <w:rPr>
                <w:rFonts w:cs="Arial"/>
                <w:sz w:val="20"/>
                <w:szCs w:val="20"/>
              </w:rPr>
            </w:pPr>
            <w:r w:rsidRPr="00F46AFA">
              <w:rPr>
                <w:rFonts w:cs="Arial"/>
                <w:sz w:val="20"/>
                <w:szCs w:val="20"/>
              </w:rPr>
              <w:t xml:space="preserve">However, the net fishery uses non-selective fishing methods and gear. The amounts and types of </w:t>
            </w:r>
            <w:proofErr w:type="spellStart"/>
            <w:r w:rsidRPr="00F46AFA">
              <w:rPr>
                <w:rFonts w:cs="Arial"/>
                <w:sz w:val="20"/>
                <w:szCs w:val="20"/>
              </w:rPr>
              <w:t>byproduct</w:t>
            </w:r>
            <w:proofErr w:type="spellEnd"/>
            <w:r w:rsidRPr="00F46AFA">
              <w:rPr>
                <w:rFonts w:cs="Arial"/>
                <w:sz w:val="20"/>
                <w:szCs w:val="20"/>
              </w:rPr>
              <w:t xml:space="preserve"> species ar</w:t>
            </w:r>
            <w:r>
              <w:rPr>
                <w:rFonts w:cs="Arial"/>
                <w:sz w:val="20"/>
                <w:szCs w:val="20"/>
              </w:rPr>
              <w:t>e recorded in daily catch logs. There</w:t>
            </w:r>
            <w:r w:rsidRPr="00F46AFA">
              <w:rPr>
                <w:rFonts w:cs="Arial"/>
                <w:sz w:val="20"/>
                <w:szCs w:val="20"/>
              </w:rPr>
              <w:t xml:space="preserve"> are no stock assessments for any </w:t>
            </w:r>
            <w:proofErr w:type="spellStart"/>
            <w:r w:rsidRPr="00F46AFA">
              <w:rPr>
                <w:rFonts w:cs="Arial"/>
                <w:sz w:val="20"/>
                <w:szCs w:val="20"/>
              </w:rPr>
              <w:t>byproduct</w:t>
            </w:r>
            <w:proofErr w:type="spellEnd"/>
            <w:r w:rsidRPr="00F46AFA">
              <w:rPr>
                <w:rFonts w:cs="Arial"/>
                <w:sz w:val="20"/>
                <w:szCs w:val="20"/>
              </w:rPr>
              <w:t xml:space="preserve"> species’ stock.</w:t>
            </w:r>
          </w:p>
        </w:tc>
      </w:tr>
      <w:tr w:rsidR="00E36F12" w:rsidRPr="002F0C8B" w14:paraId="235F80C6" w14:textId="77777777" w:rsidTr="0012248C">
        <w:trPr>
          <w:cantSplit/>
        </w:trPr>
        <w:tc>
          <w:tcPr>
            <w:tcW w:w="5000" w:type="pct"/>
            <w:gridSpan w:val="2"/>
            <w:shd w:val="clear" w:color="auto" w:fill="DAEEF3"/>
          </w:tcPr>
          <w:p w14:paraId="15E8E9D6" w14:textId="77777777" w:rsidR="00E36F12" w:rsidRPr="002F0C8B" w:rsidRDefault="00E36F12" w:rsidP="0012248C">
            <w:pPr>
              <w:spacing w:before="60" w:after="60" w:line="240" w:lineRule="auto"/>
              <w:contextualSpacing/>
              <w:rPr>
                <w:rFonts w:cs="Arial"/>
                <w:sz w:val="20"/>
                <w:szCs w:val="20"/>
              </w:rPr>
            </w:pPr>
            <w:r w:rsidRPr="002F0C8B">
              <w:rPr>
                <w:rFonts w:cs="Arial"/>
                <w:sz w:val="20"/>
                <w:szCs w:val="20"/>
              </w:rPr>
              <w:t xml:space="preserve">(Guidelines 1.1.1 to 1.1.7 should be applied to </w:t>
            </w:r>
            <w:proofErr w:type="spellStart"/>
            <w:r w:rsidRPr="002F0C8B">
              <w:rPr>
                <w:rFonts w:cs="Arial"/>
                <w:sz w:val="20"/>
                <w:szCs w:val="20"/>
              </w:rPr>
              <w:t>byproduct</w:t>
            </w:r>
            <w:proofErr w:type="spellEnd"/>
            <w:r w:rsidRPr="002F0C8B">
              <w:rPr>
                <w:rFonts w:cs="Arial"/>
                <w:sz w:val="20"/>
                <w:szCs w:val="20"/>
              </w:rPr>
              <w:t xml:space="preserve"> species to an appropriate level) </w:t>
            </w:r>
          </w:p>
        </w:tc>
      </w:tr>
      <w:tr w:rsidR="00E36F12" w:rsidRPr="002F0C8B" w14:paraId="38FF15B0" w14:textId="77777777" w:rsidTr="0012248C">
        <w:trPr>
          <w:cantSplit/>
        </w:trPr>
        <w:tc>
          <w:tcPr>
            <w:tcW w:w="1500" w:type="pct"/>
          </w:tcPr>
          <w:p w14:paraId="21DBF117" w14:textId="77777777" w:rsidR="00E36F12" w:rsidRPr="002F0C8B" w:rsidRDefault="00E36F12" w:rsidP="0012248C">
            <w:pPr>
              <w:spacing w:before="60" w:after="120" w:line="240" w:lineRule="auto"/>
              <w:contextualSpacing/>
              <w:rPr>
                <w:rFonts w:cs="Arial"/>
                <w:sz w:val="20"/>
                <w:szCs w:val="20"/>
              </w:rPr>
            </w:pPr>
            <w:r w:rsidRPr="002F0C8B">
              <w:rPr>
                <w:rFonts w:cs="Arial"/>
                <w:b/>
                <w:bCs/>
                <w:i/>
                <w:iCs/>
                <w:sz w:val="20"/>
                <w:szCs w:val="20"/>
              </w:rPr>
              <w:t xml:space="preserve">1.1.9 </w:t>
            </w:r>
            <w:r w:rsidRPr="002F0C8B">
              <w:rPr>
                <w:rFonts w:cs="Arial"/>
                <w:sz w:val="20"/>
                <w:szCs w:val="20"/>
              </w:rPr>
              <w:t>The management response, considering uncertainties in the assessment and precautionary management actions, has a high chance of achieving the objective.</w:t>
            </w:r>
          </w:p>
        </w:tc>
        <w:tc>
          <w:tcPr>
            <w:tcW w:w="3500" w:type="pct"/>
            <w:shd w:val="clear" w:color="auto" w:fill="92D050"/>
          </w:tcPr>
          <w:p w14:paraId="0DBCCBF0" w14:textId="77777777" w:rsidR="00E36F12" w:rsidRPr="00774484" w:rsidRDefault="00E36F12" w:rsidP="00774484">
            <w:pPr>
              <w:autoSpaceDE w:val="0"/>
              <w:autoSpaceDN w:val="0"/>
              <w:adjustRightInd w:val="0"/>
              <w:spacing w:after="0"/>
              <w:rPr>
                <w:rFonts w:cs="Arial"/>
                <w:b/>
                <w:sz w:val="20"/>
              </w:rPr>
            </w:pPr>
            <w:r w:rsidRPr="00774484">
              <w:rPr>
                <w:rFonts w:cs="Arial"/>
                <w:b/>
                <w:sz w:val="20"/>
              </w:rPr>
              <w:t>Meets</w:t>
            </w:r>
          </w:p>
          <w:p w14:paraId="1EE85BBB" w14:textId="77777777" w:rsidR="00E36F12" w:rsidRDefault="00E36F12" w:rsidP="0012248C">
            <w:pPr>
              <w:autoSpaceDE w:val="0"/>
              <w:autoSpaceDN w:val="0"/>
              <w:adjustRightInd w:val="0"/>
              <w:spacing w:after="0"/>
              <w:rPr>
                <w:rFonts w:cs="Arial"/>
                <w:sz w:val="20"/>
                <w:szCs w:val="20"/>
              </w:rPr>
            </w:pPr>
            <w:r w:rsidRPr="009F63DC">
              <w:rPr>
                <w:rFonts w:cs="Arial"/>
                <w:sz w:val="20"/>
                <w:szCs w:val="20"/>
              </w:rPr>
              <w:t>Overall, the management arrangements are considered likely to meet the objective</w:t>
            </w:r>
            <w:r>
              <w:rPr>
                <w:rFonts w:cs="Arial"/>
                <w:sz w:val="20"/>
                <w:szCs w:val="20"/>
              </w:rPr>
              <w:t>,</w:t>
            </w:r>
            <w:r w:rsidRPr="009F63DC">
              <w:rPr>
                <w:rFonts w:cs="Arial"/>
                <w:sz w:val="20"/>
                <w:szCs w:val="20"/>
              </w:rPr>
              <w:t xml:space="preserve"> to conduct the fishery at catch levels that maintain target and </w:t>
            </w:r>
            <w:proofErr w:type="spellStart"/>
            <w:r w:rsidRPr="009F63DC">
              <w:rPr>
                <w:rFonts w:cs="Arial"/>
                <w:sz w:val="20"/>
                <w:szCs w:val="20"/>
              </w:rPr>
              <w:t>byproduct</w:t>
            </w:r>
            <w:proofErr w:type="spellEnd"/>
            <w:r w:rsidRPr="009F63DC">
              <w:rPr>
                <w:rFonts w:cs="Arial"/>
                <w:sz w:val="20"/>
                <w:szCs w:val="20"/>
              </w:rPr>
              <w:t xml:space="preserve"> stocks at an acceptable level.</w:t>
            </w:r>
          </w:p>
          <w:p w14:paraId="5313C87C" w14:textId="77777777" w:rsidR="00E36F12" w:rsidRPr="002F0C8B" w:rsidRDefault="00E36F12" w:rsidP="0012248C">
            <w:pPr>
              <w:spacing w:before="60" w:after="120" w:line="240" w:lineRule="auto"/>
              <w:contextualSpacing/>
              <w:rPr>
                <w:rFonts w:cs="Arial"/>
                <w:sz w:val="20"/>
                <w:szCs w:val="20"/>
              </w:rPr>
            </w:pPr>
          </w:p>
        </w:tc>
      </w:tr>
    </w:tbl>
    <w:p w14:paraId="2CEFD635" w14:textId="77777777" w:rsidR="00E36F12" w:rsidRDefault="00E36F12" w:rsidP="00E36F12">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E36F12" w:rsidRPr="002F0C8B" w14:paraId="769DDD1D" w14:textId="77777777" w:rsidTr="0012248C">
        <w:trPr>
          <w:cantSplit/>
        </w:trPr>
        <w:tc>
          <w:tcPr>
            <w:tcW w:w="5000" w:type="pct"/>
            <w:gridSpan w:val="2"/>
            <w:shd w:val="clear" w:color="auto" w:fill="DAEEF3"/>
          </w:tcPr>
          <w:p w14:paraId="07F97DDC" w14:textId="77777777" w:rsidR="00E36F12" w:rsidRPr="002F0C8B" w:rsidRDefault="00E36F12" w:rsidP="0012248C">
            <w:pPr>
              <w:spacing w:before="60" w:after="60" w:line="240" w:lineRule="auto"/>
              <w:contextualSpacing/>
              <w:rPr>
                <w:rFonts w:cs="Arial"/>
                <w:b/>
                <w:bCs/>
                <w:sz w:val="20"/>
                <w:szCs w:val="20"/>
              </w:rPr>
            </w:pPr>
            <w:r>
              <w:lastRenderedPageBreak/>
              <w:br w:type="page"/>
            </w:r>
            <w:r w:rsidRPr="002F0C8B">
              <w:rPr>
                <w:rFonts w:cs="Arial"/>
                <w:b/>
                <w:bCs/>
                <w:sz w:val="20"/>
                <w:szCs w:val="20"/>
              </w:rPr>
              <w:t>If overfished, go to Objective 2:</w:t>
            </w:r>
          </w:p>
          <w:p w14:paraId="095E02CB" w14:textId="77777777" w:rsidR="00E36F12" w:rsidRPr="002F0C8B" w:rsidRDefault="00E36F12" w:rsidP="0012248C">
            <w:pPr>
              <w:spacing w:before="60" w:after="60" w:line="240" w:lineRule="auto"/>
              <w:contextualSpacing/>
              <w:rPr>
                <w:rFonts w:cs="Arial"/>
                <w:b/>
                <w:bCs/>
                <w:sz w:val="20"/>
                <w:szCs w:val="20"/>
              </w:rPr>
            </w:pPr>
            <w:r w:rsidRPr="002F0C8B">
              <w:rPr>
                <w:rFonts w:cs="Arial"/>
                <w:b/>
                <w:bCs/>
                <w:sz w:val="20"/>
                <w:szCs w:val="20"/>
              </w:rPr>
              <w:t>If not overfished, go to PRINCIPLE 2:</w:t>
            </w:r>
          </w:p>
        </w:tc>
      </w:tr>
      <w:tr w:rsidR="00E36F12" w:rsidRPr="002F0C8B" w14:paraId="15F7B218" w14:textId="77777777" w:rsidTr="0012248C">
        <w:trPr>
          <w:cantSplit/>
        </w:trPr>
        <w:tc>
          <w:tcPr>
            <w:tcW w:w="5000" w:type="pct"/>
            <w:gridSpan w:val="2"/>
            <w:shd w:val="clear" w:color="auto" w:fill="B6DDE8"/>
          </w:tcPr>
          <w:p w14:paraId="2138AAA8" w14:textId="77777777" w:rsidR="00E36F12" w:rsidRPr="002F0C8B" w:rsidRDefault="00E36F12" w:rsidP="0012248C">
            <w:pPr>
              <w:spacing w:before="60" w:after="60" w:line="240" w:lineRule="auto"/>
              <w:contextualSpacing/>
              <w:rPr>
                <w:rFonts w:cs="Arial"/>
                <w:b/>
                <w:bCs/>
                <w:sz w:val="20"/>
                <w:szCs w:val="20"/>
              </w:rPr>
            </w:pPr>
            <w:r w:rsidRPr="002F0C8B">
              <w:rPr>
                <w:rFonts w:cs="Arial"/>
                <w:b/>
                <w:bCs/>
                <w:sz w:val="20"/>
                <w:szCs w:val="20"/>
              </w:rPr>
              <w:t xml:space="preserve">Objective 2 - </w:t>
            </w:r>
            <w:r w:rsidRPr="002F0C8B">
              <w:rPr>
                <w:rFonts w:cs="Arial"/>
                <w:sz w:val="20"/>
                <w:szCs w:val="20"/>
              </w:rPr>
              <w:t xml:space="preserve">Where the fished stock(s) are below a defined reference point, the fishery will be managed to promote recovery to ecologically viable stock levels within nominated timeframes. </w:t>
            </w:r>
          </w:p>
        </w:tc>
      </w:tr>
      <w:tr w:rsidR="00E36F12" w:rsidRPr="002F0C8B" w14:paraId="4A712834" w14:textId="77777777" w:rsidTr="0012248C">
        <w:trPr>
          <w:cantSplit/>
        </w:trPr>
        <w:tc>
          <w:tcPr>
            <w:tcW w:w="5000" w:type="pct"/>
            <w:gridSpan w:val="2"/>
            <w:shd w:val="clear" w:color="auto" w:fill="DAEEF3"/>
          </w:tcPr>
          <w:p w14:paraId="5A780BFF" w14:textId="77777777" w:rsidR="00E36F12" w:rsidRPr="002F0C8B" w:rsidRDefault="00E36F12" w:rsidP="0012248C">
            <w:pPr>
              <w:spacing w:before="60" w:after="60" w:line="240" w:lineRule="auto"/>
              <w:contextualSpacing/>
              <w:rPr>
                <w:rFonts w:cs="Arial"/>
                <w:b/>
                <w:bCs/>
                <w:i/>
                <w:iCs/>
                <w:sz w:val="20"/>
                <w:szCs w:val="20"/>
              </w:rPr>
            </w:pPr>
            <w:r w:rsidRPr="002F0C8B">
              <w:rPr>
                <w:rFonts w:cs="Arial"/>
                <w:b/>
                <w:bCs/>
                <w:i/>
                <w:iCs/>
                <w:sz w:val="20"/>
                <w:szCs w:val="20"/>
              </w:rPr>
              <w:t xml:space="preserve">Management responses </w:t>
            </w:r>
          </w:p>
        </w:tc>
      </w:tr>
      <w:tr w:rsidR="00E36F12" w:rsidRPr="002F0C8B" w14:paraId="3705D430" w14:textId="77777777" w:rsidTr="0012248C">
        <w:trPr>
          <w:cantSplit/>
        </w:trPr>
        <w:tc>
          <w:tcPr>
            <w:tcW w:w="1500" w:type="pct"/>
            <w:tcBorders>
              <w:bottom w:val="single" w:sz="4" w:space="0" w:color="auto"/>
            </w:tcBorders>
          </w:tcPr>
          <w:p w14:paraId="72202250" w14:textId="77777777" w:rsidR="00E36F12" w:rsidRPr="002F0C8B" w:rsidRDefault="00E36F12" w:rsidP="0012248C">
            <w:pPr>
              <w:spacing w:before="60" w:after="60" w:line="240" w:lineRule="auto"/>
              <w:contextualSpacing/>
              <w:rPr>
                <w:rFonts w:cs="Arial"/>
                <w:sz w:val="20"/>
                <w:szCs w:val="20"/>
              </w:rPr>
            </w:pPr>
            <w:r w:rsidRPr="002F0C8B">
              <w:rPr>
                <w:rFonts w:cs="Arial"/>
                <w:b/>
                <w:bCs/>
                <w:i/>
                <w:iCs/>
                <w:sz w:val="20"/>
                <w:szCs w:val="20"/>
              </w:rPr>
              <w:t xml:space="preserve">1.2.1 </w:t>
            </w:r>
            <w:r w:rsidRPr="002F0C8B">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p w14:paraId="55D14595" w14:textId="77777777" w:rsidR="00E36F12" w:rsidRPr="002F0C8B" w:rsidRDefault="00E36F12" w:rsidP="0012248C">
            <w:pPr>
              <w:spacing w:before="60" w:after="60" w:line="240" w:lineRule="auto"/>
              <w:contextualSpacing/>
              <w:rPr>
                <w:rFonts w:cs="Arial"/>
                <w:sz w:val="20"/>
                <w:szCs w:val="20"/>
              </w:rPr>
            </w:pPr>
          </w:p>
        </w:tc>
        <w:tc>
          <w:tcPr>
            <w:tcW w:w="3500" w:type="pct"/>
            <w:tcBorders>
              <w:bottom w:val="single" w:sz="4" w:space="0" w:color="auto"/>
            </w:tcBorders>
            <w:shd w:val="clear" w:color="auto" w:fill="FFC000"/>
          </w:tcPr>
          <w:p w14:paraId="58673BF8" w14:textId="77777777" w:rsidR="00E36F12" w:rsidRPr="00774484" w:rsidRDefault="00E36F12" w:rsidP="00774484">
            <w:pPr>
              <w:autoSpaceDE w:val="0"/>
              <w:autoSpaceDN w:val="0"/>
              <w:adjustRightInd w:val="0"/>
              <w:spacing w:after="0"/>
              <w:rPr>
                <w:rFonts w:cs="Arial"/>
                <w:b/>
                <w:sz w:val="20"/>
              </w:rPr>
            </w:pPr>
            <w:r w:rsidRPr="00774484">
              <w:rPr>
                <w:rFonts w:cs="Arial"/>
                <w:b/>
                <w:sz w:val="20"/>
              </w:rPr>
              <w:t>Partially meets</w:t>
            </w:r>
          </w:p>
          <w:p w14:paraId="0B7486F1" w14:textId="77777777" w:rsidR="00E36F12" w:rsidRPr="003B61F9" w:rsidRDefault="00E36F12" w:rsidP="0012248C">
            <w:pPr>
              <w:spacing w:after="120"/>
              <w:rPr>
                <w:rFonts w:cs="Arial"/>
                <w:sz w:val="20"/>
                <w:szCs w:val="20"/>
              </w:rPr>
            </w:pPr>
            <w:r w:rsidRPr="00475048">
              <w:rPr>
                <w:rFonts w:cs="Arial"/>
                <w:sz w:val="20"/>
                <w:szCs w:val="20"/>
                <w:u w:val="single"/>
              </w:rPr>
              <w:t>Black Bream</w:t>
            </w:r>
            <w:r w:rsidRPr="00A931D4">
              <w:rPr>
                <w:rFonts w:cs="Arial"/>
                <w:sz w:val="20"/>
                <w:szCs w:val="20"/>
              </w:rPr>
              <w:t>:</w:t>
            </w:r>
          </w:p>
          <w:p w14:paraId="106989F8" w14:textId="1D9920A7" w:rsidR="00E36F12" w:rsidRDefault="00E36F12" w:rsidP="0012248C">
            <w:pPr>
              <w:spacing w:after="120"/>
              <w:rPr>
                <w:rFonts w:cs="Arial"/>
                <w:sz w:val="20"/>
                <w:szCs w:val="20"/>
              </w:rPr>
            </w:pPr>
            <w:r w:rsidRPr="003B61F9">
              <w:rPr>
                <w:rFonts w:cs="Arial"/>
                <w:sz w:val="20"/>
                <w:szCs w:val="20"/>
              </w:rPr>
              <w:t>To assist in the recovery of Black Bream</w:t>
            </w:r>
            <w:r>
              <w:rPr>
                <w:rFonts w:cs="Arial"/>
                <w:sz w:val="20"/>
                <w:szCs w:val="20"/>
              </w:rPr>
              <w:t>,</w:t>
            </w:r>
            <w:r w:rsidRPr="003B61F9">
              <w:rPr>
                <w:rFonts w:cs="Arial"/>
                <w:sz w:val="20"/>
                <w:szCs w:val="20"/>
              </w:rPr>
              <w:t xml:space="preserve"> and </w:t>
            </w:r>
            <w:r>
              <w:rPr>
                <w:rFonts w:cs="Arial"/>
                <w:sz w:val="20"/>
                <w:szCs w:val="20"/>
              </w:rPr>
              <w:t xml:space="preserve">to provide </w:t>
            </w:r>
            <w:r w:rsidRPr="003B61F9">
              <w:rPr>
                <w:rFonts w:cs="Arial"/>
                <w:sz w:val="20"/>
                <w:szCs w:val="20"/>
              </w:rPr>
              <w:t xml:space="preserve">protection during the key spawning period (September to November inclusive), PIRSA implemented temporary management arrangements in 2018. </w:t>
            </w:r>
            <w:r>
              <w:rPr>
                <w:rFonts w:cs="Arial"/>
                <w:sz w:val="20"/>
                <w:szCs w:val="20"/>
              </w:rPr>
              <w:t xml:space="preserve">These arrangements were implemented through a closure notice under the </w:t>
            </w:r>
            <w:r w:rsidRPr="00C8308F">
              <w:rPr>
                <w:rFonts w:cs="Arial"/>
                <w:i/>
                <w:sz w:val="20"/>
                <w:szCs w:val="20"/>
              </w:rPr>
              <w:t xml:space="preserve">Fisheries Management Act </w:t>
            </w:r>
            <w:r>
              <w:rPr>
                <w:rFonts w:cs="Arial"/>
                <w:sz w:val="20"/>
                <w:szCs w:val="20"/>
              </w:rPr>
              <w:t>2007.</w:t>
            </w:r>
          </w:p>
          <w:p w14:paraId="243B125A" w14:textId="77777777" w:rsidR="006656B0" w:rsidRPr="00EE1DAF" w:rsidRDefault="006656B0" w:rsidP="006656B0">
            <w:pPr>
              <w:pStyle w:val="Tabletext"/>
              <w:spacing w:after="60"/>
              <w:rPr>
                <w:rFonts w:cs="Arial"/>
                <w:sz w:val="20"/>
                <w:szCs w:val="20"/>
              </w:rPr>
            </w:pPr>
            <w:r w:rsidRPr="00EE1DAF">
              <w:rPr>
                <w:rFonts w:cs="Arial"/>
                <w:sz w:val="20"/>
                <w:szCs w:val="20"/>
              </w:rPr>
              <w:t>The</w:t>
            </w:r>
            <w:r>
              <w:rPr>
                <w:rFonts w:cs="Arial"/>
                <w:sz w:val="20"/>
                <w:szCs w:val="20"/>
              </w:rPr>
              <w:t xml:space="preserve"> Black Bream management </w:t>
            </w:r>
            <w:r w:rsidRPr="00EE1DAF">
              <w:rPr>
                <w:rFonts w:cs="Arial"/>
                <w:sz w:val="20"/>
                <w:szCs w:val="20"/>
              </w:rPr>
              <w:t>arrangements include:</w:t>
            </w:r>
          </w:p>
          <w:p w14:paraId="093BDAB2" w14:textId="77777777" w:rsidR="006656B0" w:rsidRPr="00177ABD" w:rsidRDefault="006656B0" w:rsidP="006656B0">
            <w:pPr>
              <w:pStyle w:val="ListParagraph"/>
              <w:numPr>
                <w:ilvl w:val="0"/>
                <w:numId w:val="13"/>
              </w:numPr>
              <w:autoSpaceDE w:val="0"/>
              <w:autoSpaceDN w:val="0"/>
              <w:adjustRightInd w:val="0"/>
              <w:spacing w:after="120"/>
              <w:rPr>
                <w:rFonts w:cs="Arial"/>
                <w:sz w:val="20"/>
                <w:szCs w:val="20"/>
              </w:rPr>
            </w:pPr>
            <w:r w:rsidRPr="00177ABD">
              <w:rPr>
                <w:rFonts w:cs="Arial"/>
                <w:sz w:val="20"/>
                <w:szCs w:val="20"/>
              </w:rPr>
              <w:t>a closure prohibiting the use of mesh nets (commercial and recreational) within 300 m of all barrages located in the Coorong (Area 1)</w:t>
            </w:r>
          </w:p>
          <w:p w14:paraId="58418387" w14:textId="77777777" w:rsidR="006656B0" w:rsidRPr="00177ABD" w:rsidRDefault="006656B0" w:rsidP="00D363AD">
            <w:pPr>
              <w:pStyle w:val="ListParagraph"/>
              <w:numPr>
                <w:ilvl w:val="0"/>
                <w:numId w:val="13"/>
              </w:numPr>
              <w:autoSpaceDE w:val="0"/>
              <w:autoSpaceDN w:val="0"/>
              <w:adjustRightInd w:val="0"/>
              <w:spacing w:after="240"/>
              <w:rPr>
                <w:rFonts w:cs="Arial"/>
                <w:sz w:val="20"/>
                <w:szCs w:val="20"/>
              </w:rPr>
            </w:pPr>
            <w:proofErr w:type="gramStart"/>
            <w:r w:rsidRPr="00177ABD">
              <w:rPr>
                <w:rFonts w:cs="Arial"/>
                <w:sz w:val="20"/>
                <w:szCs w:val="20"/>
              </w:rPr>
              <w:t>a</w:t>
            </w:r>
            <w:proofErr w:type="gramEnd"/>
            <w:r w:rsidRPr="00177ABD">
              <w:rPr>
                <w:rFonts w:cs="Arial"/>
                <w:sz w:val="20"/>
                <w:szCs w:val="20"/>
              </w:rPr>
              <w:t xml:space="preserve"> prohibition on the take or possession of Black Bream by both the commercial and recreational fishing sectors within the Lakes and Coorong.</w:t>
            </w:r>
          </w:p>
          <w:p w14:paraId="56C186A2" w14:textId="15C47618" w:rsidR="00A63C4D" w:rsidRPr="004F3547" w:rsidRDefault="00E36F12" w:rsidP="00810FFC">
            <w:pPr>
              <w:shd w:val="clear" w:color="auto" w:fill="FFC000"/>
              <w:spacing w:after="120"/>
              <w:rPr>
                <w:rFonts w:cs="Arial"/>
                <w:sz w:val="20"/>
                <w:szCs w:val="20"/>
              </w:rPr>
            </w:pPr>
            <w:r>
              <w:rPr>
                <w:rFonts w:cs="Arial"/>
                <w:sz w:val="20"/>
                <w:szCs w:val="20"/>
              </w:rPr>
              <w:t xml:space="preserve">PIRSA advised in </w:t>
            </w:r>
            <w:r w:rsidR="006D3FB4" w:rsidRPr="00F15B3A">
              <w:rPr>
                <w:rFonts w:cs="Arial"/>
                <w:sz w:val="20"/>
                <w:szCs w:val="20"/>
              </w:rPr>
              <w:t xml:space="preserve">their </w:t>
            </w:r>
            <w:r w:rsidRPr="00F15B3A">
              <w:rPr>
                <w:rFonts w:cs="Arial"/>
                <w:sz w:val="20"/>
                <w:szCs w:val="20"/>
              </w:rPr>
              <w:t xml:space="preserve">2018 fishery application submission that the management arrangements will be revised before the Black Bream spawning season in 2019. </w:t>
            </w:r>
            <w:r w:rsidR="0091008A">
              <w:rPr>
                <w:rFonts w:cs="Arial"/>
                <w:sz w:val="20"/>
                <w:szCs w:val="20"/>
                <w:shd w:val="clear" w:color="auto" w:fill="FFC000"/>
              </w:rPr>
              <w:t>A</w:t>
            </w:r>
            <w:r w:rsidR="00A63C4D" w:rsidRPr="00F15B3A">
              <w:rPr>
                <w:rFonts w:cs="Arial"/>
                <w:sz w:val="20"/>
                <w:szCs w:val="20"/>
                <w:shd w:val="clear" w:color="auto" w:fill="FFC000"/>
              </w:rPr>
              <w:t xml:space="preserve"> report </w:t>
            </w:r>
            <w:r w:rsidR="00A63C4D" w:rsidRPr="00F15B3A">
              <w:rPr>
                <w:i/>
                <w:sz w:val="20"/>
                <w:szCs w:val="20"/>
              </w:rPr>
              <w:t>Monitoring salt wedge conditions and black bream (</w:t>
            </w:r>
            <w:proofErr w:type="spellStart"/>
            <w:r w:rsidR="00A63C4D" w:rsidRPr="005B741D">
              <w:rPr>
                <w:i/>
                <w:iCs/>
                <w:sz w:val="20"/>
                <w:szCs w:val="20"/>
              </w:rPr>
              <w:t>Acanthopagrus</w:t>
            </w:r>
            <w:proofErr w:type="spellEnd"/>
            <w:r w:rsidR="00A63C4D" w:rsidRPr="005B741D">
              <w:rPr>
                <w:i/>
                <w:iCs/>
                <w:sz w:val="20"/>
                <w:szCs w:val="20"/>
              </w:rPr>
              <w:t xml:space="preserve"> </w:t>
            </w:r>
            <w:proofErr w:type="spellStart"/>
            <w:r w:rsidR="00A63C4D" w:rsidRPr="005B741D">
              <w:rPr>
                <w:i/>
                <w:iCs/>
                <w:sz w:val="20"/>
                <w:szCs w:val="20"/>
              </w:rPr>
              <w:t>butcheri</w:t>
            </w:r>
            <w:proofErr w:type="spellEnd"/>
            <w:r w:rsidR="00A63C4D" w:rsidRPr="00F15B3A">
              <w:rPr>
                <w:i/>
                <w:sz w:val="20"/>
                <w:szCs w:val="20"/>
              </w:rPr>
              <w:t>) recruitment in the Coorong during 2017-1</w:t>
            </w:r>
            <w:r w:rsidR="00A63C4D" w:rsidRPr="00F15B3A">
              <w:rPr>
                <w:sz w:val="20"/>
                <w:szCs w:val="20"/>
              </w:rPr>
              <w:t>8</w:t>
            </w:r>
            <w:r w:rsidR="0091008A">
              <w:rPr>
                <w:sz w:val="20"/>
                <w:szCs w:val="20"/>
              </w:rPr>
              <w:t xml:space="preserve"> may inform these con</w:t>
            </w:r>
            <w:r w:rsidR="003D0942">
              <w:rPr>
                <w:sz w:val="20"/>
                <w:szCs w:val="20"/>
              </w:rPr>
              <w:t>s</w:t>
            </w:r>
            <w:r w:rsidR="0091008A">
              <w:rPr>
                <w:sz w:val="20"/>
                <w:szCs w:val="20"/>
              </w:rPr>
              <w:t>iderations.</w:t>
            </w:r>
          </w:p>
          <w:p w14:paraId="41D1965A" w14:textId="77777777" w:rsidR="00E36F12" w:rsidRPr="002B393D" w:rsidRDefault="00E36F12" w:rsidP="0012248C">
            <w:pPr>
              <w:spacing w:after="60"/>
              <w:rPr>
                <w:rFonts w:cs="Arial"/>
                <w:sz w:val="20"/>
                <w:szCs w:val="20"/>
                <w:u w:val="single"/>
              </w:rPr>
            </w:pPr>
            <w:r w:rsidRPr="002B393D">
              <w:rPr>
                <w:rFonts w:cs="Arial"/>
                <w:sz w:val="20"/>
                <w:szCs w:val="20"/>
                <w:u w:val="single"/>
              </w:rPr>
              <w:t>Murray Cod:</w:t>
            </w:r>
          </w:p>
          <w:p w14:paraId="2081CAA5" w14:textId="4230E376" w:rsidR="00E36F12" w:rsidRPr="0084294B" w:rsidRDefault="00E36F12" w:rsidP="0012248C">
            <w:pPr>
              <w:spacing w:after="120"/>
              <w:rPr>
                <w:rFonts w:cs="Arial"/>
                <w:sz w:val="20"/>
                <w:szCs w:val="20"/>
              </w:rPr>
            </w:pPr>
            <w:r w:rsidRPr="002B393D">
              <w:rPr>
                <w:rFonts w:cs="Arial"/>
                <w:sz w:val="20"/>
                <w:szCs w:val="20"/>
              </w:rPr>
              <w:t>As stated in the 20</w:t>
            </w:r>
            <w:r w:rsidRPr="0084294B">
              <w:rPr>
                <w:rFonts w:cs="Arial"/>
                <w:sz w:val="20"/>
                <w:szCs w:val="20"/>
              </w:rPr>
              <w:t>18 fishery application submission, Murray Cod (lower River Murray)</w:t>
            </w:r>
            <w:r>
              <w:rPr>
                <w:rFonts w:cs="Arial"/>
                <w:sz w:val="20"/>
                <w:szCs w:val="20"/>
              </w:rPr>
              <w:t xml:space="preserve"> </w:t>
            </w:r>
            <w:r w:rsidRPr="0084294B">
              <w:rPr>
                <w:rFonts w:cs="Arial"/>
                <w:sz w:val="20"/>
                <w:szCs w:val="20"/>
              </w:rPr>
              <w:t>is no lon</w:t>
            </w:r>
            <w:r>
              <w:rPr>
                <w:rFonts w:cs="Arial"/>
                <w:sz w:val="20"/>
                <w:szCs w:val="20"/>
              </w:rPr>
              <w:t xml:space="preserve">ger targeted by licence holders, as </w:t>
            </w:r>
            <w:r w:rsidR="006D3FB4">
              <w:rPr>
                <w:rFonts w:cs="Arial"/>
                <w:sz w:val="20"/>
                <w:szCs w:val="20"/>
              </w:rPr>
              <w:t xml:space="preserve">stocks </w:t>
            </w:r>
            <w:r>
              <w:rPr>
                <w:rFonts w:cs="Arial"/>
                <w:sz w:val="20"/>
                <w:szCs w:val="20"/>
              </w:rPr>
              <w:t xml:space="preserve">remain </w:t>
            </w:r>
            <w:r w:rsidR="006D3FB4">
              <w:rPr>
                <w:rFonts w:cs="Arial"/>
                <w:sz w:val="20"/>
                <w:szCs w:val="20"/>
              </w:rPr>
              <w:t xml:space="preserve">classified as </w:t>
            </w:r>
            <w:r>
              <w:rPr>
                <w:rFonts w:cs="Arial"/>
                <w:sz w:val="20"/>
                <w:szCs w:val="20"/>
              </w:rPr>
              <w:t>‘</w:t>
            </w:r>
            <w:r w:rsidRPr="00915CCE">
              <w:rPr>
                <w:rFonts w:cs="Arial"/>
                <w:b/>
                <w:sz w:val="20"/>
                <w:szCs w:val="20"/>
              </w:rPr>
              <w:t>undefined</w:t>
            </w:r>
            <w:r>
              <w:rPr>
                <w:rFonts w:cs="Arial"/>
                <w:sz w:val="20"/>
                <w:szCs w:val="20"/>
              </w:rPr>
              <w:t>’.</w:t>
            </w:r>
          </w:p>
          <w:p w14:paraId="2E47EE84" w14:textId="16865799" w:rsidR="00E36F12" w:rsidRPr="0084294B" w:rsidRDefault="00E36F12" w:rsidP="0012248C">
            <w:pPr>
              <w:spacing w:after="120"/>
              <w:rPr>
                <w:rFonts w:cs="Arial"/>
                <w:sz w:val="20"/>
                <w:szCs w:val="20"/>
              </w:rPr>
            </w:pPr>
            <w:r w:rsidRPr="0084294B">
              <w:rPr>
                <w:rFonts w:cs="Arial"/>
                <w:sz w:val="20"/>
                <w:szCs w:val="20"/>
              </w:rPr>
              <w:t xml:space="preserve">PIRSA has implemented a precautionary recovery strategy for Murray Cod stocks. This recovery strategy has been in place since 2011 and will continue until Murray Cod stocks are </w:t>
            </w:r>
            <w:r w:rsidR="006D3FB4">
              <w:rPr>
                <w:rFonts w:cs="Arial"/>
                <w:sz w:val="20"/>
                <w:szCs w:val="20"/>
              </w:rPr>
              <w:t xml:space="preserve">considered to be </w:t>
            </w:r>
            <w:r w:rsidRPr="0084294B">
              <w:rPr>
                <w:rFonts w:cs="Arial"/>
                <w:sz w:val="20"/>
                <w:szCs w:val="20"/>
              </w:rPr>
              <w:t>fished sustainably.</w:t>
            </w:r>
          </w:p>
          <w:p w14:paraId="1895F7E0" w14:textId="5195B845" w:rsidR="00E36F12" w:rsidRDefault="00E36F12" w:rsidP="00816AF5">
            <w:pPr>
              <w:spacing w:after="0"/>
              <w:rPr>
                <w:rFonts w:cs="Arial"/>
                <w:iCs/>
                <w:sz w:val="20"/>
                <w:szCs w:val="20"/>
              </w:rPr>
            </w:pPr>
            <w:r w:rsidRPr="0084294B">
              <w:rPr>
                <w:rFonts w:cs="Arial"/>
                <w:sz w:val="20"/>
                <w:szCs w:val="20"/>
              </w:rPr>
              <w:t xml:space="preserve">The management approach includes: a re-stocking program (2016 to 2018 inclusive); catch and release during 1 January to 31 July; restrictions on how the lure is removed; a restriction on targeting in the Chowilla region </w:t>
            </w:r>
            <w:r w:rsidR="006D3FB4">
              <w:rPr>
                <w:rFonts w:cs="Arial"/>
                <w:sz w:val="20"/>
                <w:szCs w:val="20"/>
              </w:rPr>
              <w:t>(</w:t>
            </w:r>
            <w:r w:rsidRPr="0084294B">
              <w:rPr>
                <w:rFonts w:cs="Arial"/>
                <w:sz w:val="20"/>
                <w:szCs w:val="20"/>
              </w:rPr>
              <w:t>year-round</w:t>
            </w:r>
            <w:r w:rsidR="006D3FB4">
              <w:rPr>
                <w:rFonts w:cs="Arial"/>
                <w:sz w:val="20"/>
                <w:szCs w:val="20"/>
              </w:rPr>
              <w:t>)</w:t>
            </w:r>
            <w:r w:rsidRPr="0084294B">
              <w:rPr>
                <w:rFonts w:cs="Arial"/>
                <w:sz w:val="20"/>
                <w:szCs w:val="20"/>
              </w:rPr>
              <w:t xml:space="preserve">; and a trolling ban applied for closed season, during 1 August to 31 December. </w:t>
            </w:r>
          </w:p>
          <w:p w14:paraId="2986E4D7" w14:textId="773505FA" w:rsidR="00E36F12" w:rsidRPr="002F0C8B" w:rsidRDefault="00E36F12" w:rsidP="00AC0DA5">
            <w:pPr>
              <w:spacing w:after="600" w:line="240" w:lineRule="auto"/>
              <w:contextualSpacing/>
              <w:rPr>
                <w:rFonts w:cs="Arial"/>
                <w:sz w:val="20"/>
                <w:szCs w:val="20"/>
              </w:rPr>
            </w:pPr>
          </w:p>
        </w:tc>
      </w:tr>
      <w:tr w:rsidR="00E36F12" w:rsidRPr="002F0C8B" w14:paraId="32BF3846" w14:textId="77777777" w:rsidTr="0012248C">
        <w:trPr>
          <w:cantSplit/>
          <w:trHeight w:val="2002"/>
        </w:trPr>
        <w:tc>
          <w:tcPr>
            <w:tcW w:w="1500" w:type="pct"/>
            <w:tcBorders>
              <w:bottom w:val="single" w:sz="4" w:space="0" w:color="auto"/>
            </w:tcBorders>
          </w:tcPr>
          <w:p w14:paraId="75AA053C" w14:textId="77777777" w:rsidR="00E36F12" w:rsidRPr="002F0C8B" w:rsidRDefault="00E36F12" w:rsidP="0012248C">
            <w:pPr>
              <w:spacing w:before="60" w:after="60" w:line="240" w:lineRule="auto"/>
              <w:contextualSpacing/>
              <w:rPr>
                <w:rFonts w:cs="Arial"/>
                <w:sz w:val="20"/>
                <w:szCs w:val="20"/>
              </w:rPr>
            </w:pPr>
            <w:r w:rsidRPr="002F0C8B">
              <w:rPr>
                <w:rFonts w:cs="Arial"/>
                <w:b/>
                <w:bCs/>
                <w:i/>
                <w:iCs/>
                <w:sz w:val="20"/>
                <w:szCs w:val="20"/>
              </w:rPr>
              <w:lastRenderedPageBreak/>
              <w:t xml:space="preserve">1.2.2 </w:t>
            </w:r>
            <w:r w:rsidRPr="002F0C8B">
              <w:rPr>
                <w:rFonts w:cs="Arial"/>
                <w:sz w:val="20"/>
                <w:szCs w:val="20"/>
              </w:rPr>
              <w:t>If the stock is estimated as being at or below the biological and / or effort bottom line, management responses such as a zero targeted catch, temporary fishery closure or a ‘whole of fishery’ effort or quota reduction are implemented.</w:t>
            </w:r>
          </w:p>
          <w:p w14:paraId="1697B9CC" w14:textId="77777777" w:rsidR="00E36F12" w:rsidRPr="002F0C8B" w:rsidRDefault="00E36F12" w:rsidP="0012248C">
            <w:pPr>
              <w:spacing w:before="60" w:after="60" w:line="240" w:lineRule="auto"/>
              <w:contextualSpacing/>
              <w:rPr>
                <w:rFonts w:cs="Arial"/>
                <w:sz w:val="20"/>
                <w:szCs w:val="20"/>
              </w:rPr>
            </w:pPr>
          </w:p>
        </w:tc>
        <w:tc>
          <w:tcPr>
            <w:tcW w:w="3500" w:type="pct"/>
            <w:tcBorders>
              <w:bottom w:val="single" w:sz="4" w:space="0" w:color="auto"/>
            </w:tcBorders>
            <w:shd w:val="clear" w:color="auto" w:fill="92D050"/>
          </w:tcPr>
          <w:p w14:paraId="55BF8945" w14:textId="77777777" w:rsidR="00E36F12" w:rsidRPr="00774484" w:rsidRDefault="00E36F12" w:rsidP="00774484">
            <w:pPr>
              <w:autoSpaceDE w:val="0"/>
              <w:autoSpaceDN w:val="0"/>
              <w:adjustRightInd w:val="0"/>
              <w:spacing w:after="0"/>
              <w:rPr>
                <w:rFonts w:cs="Arial"/>
                <w:b/>
                <w:sz w:val="20"/>
              </w:rPr>
            </w:pPr>
            <w:r w:rsidRPr="00774484">
              <w:rPr>
                <w:rFonts w:cs="Arial"/>
                <w:b/>
                <w:sz w:val="20"/>
              </w:rPr>
              <w:t>Meets</w:t>
            </w:r>
          </w:p>
          <w:p w14:paraId="300204D1" w14:textId="2C968425" w:rsidR="00E36F12" w:rsidRDefault="00E36F12" w:rsidP="0012248C">
            <w:pPr>
              <w:spacing w:after="120"/>
              <w:rPr>
                <w:rFonts w:cs="Arial"/>
                <w:sz w:val="20"/>
                <w:szCs w:val="20"/>
              </w:rPr>
            </w:pPr>
            <w:r w:rsidRPr="0091430C">
              <w:rPr>
                <w:rFonts w:cs="Arial"/>
                <w:sz w:val="20"/>
                <w:szCs w:val="20"/>
              </w:rPr>
              <w:t>To assist in the recovery of Black Bream, and to provide protection during the key spawning period (September to November inclusive), PIRSA implemented temporary management arrangements in 2018. The arrangements apply to commercial and recreational fishing, and include: a closure prohibition; the use of mesh nets within 300 m of all barrages (Area 1); and a prohibition on possession/take of Black Bream.</w:t>
            </w:r>
          </w:p>
          <w:p w14:paraId="4D6A2D8D" w14:textId="7929DD80" w:rsidR="00FE217C" w:rsidRPr="0091430C" w:rsidRDefault="00FE217C" w:rsidP="00FE217C">
            <w:pPr>
              <w:spacing w:after="120"/>
              <w:rPr>
                <w:rFonts w:cs="Arial"/>
                <w:sz w:val="20"/>
                <w:szCs w:val="20"/>
              </w:rPr>
            </w:pPr>
            <w:r w:rsidRPr="00FE217C">
              <w:rPr>
                <w:rFonts w:cs="Arial"/>
                <w:sz w:val="20"/>
                <w:szCs w:val="20"/>
                <w:shd w:val="clear" w:color="auto" w:fill="92D050"/>
              </w:rPr>
              <w:t>Black Bream management arrangements for 2019</w:t>
            </w:r>
            <w:r w:rsidR="007127A3" w:rsidRPr="00FE217C">
              <w:rPr>
                <w:rFonts w:cs="Arial"/>
                <w:sz w:val="20"/>
                <w:szCs w:val="20"/>
                <w:shd w:val="clear" w:color="auto" w:fill="92D050"/>
              </w:rPr>
              <w:t>, will</w:t>
            </w:r>
            <w:r w:rsidRPr="00FE217C">
              <w:rPr>
                <w:rFonts w:cs="Arial"/>
                <w:sz w:val="20"/>
                <w:szCs w:val="20"/>
                <w:shd w:val="clear" w:color="auto" w:fill="92D050"/>
              </w:rPr>
              <w:t xml:space="preserve"> be discussed following the release of the report </w:t>
            </w:r>
            <w:r w:rsidRPr="0098370D">
              <w:rPr>
                <w:rFonts w:cs="Arial"/>
                <w:i/>
                <w:sz w:val="20"/>
                <w:szCs w:val="20"/>
              </w:rPr>
              <w:t xml:space="preserve">Monitoring salt wedge conditions and black bream </w:t>
            </w:r>
            <w:r w:rsidRPr="005B741D">
              <w:rPr>
                <w:rFonts w:cs="Arial"/>
                <w:i/>
                <w:sz w:val="20"/>
                <w:szCs w:val="20"/>
              </w:rPr>
              <w:t>(</w:t>
            </w:r>
            <w:proofErr w:type="spellStart"/>
            <w:r w:rsidRPr="005B741D">
              <w:rPr>
                <w:rFonts w:cs="Arial"/>
                <w:i/>
                <w:iCs/>
                <w:sz w:val="20"/>
                <w:szCs w:val="20"/>
              </w:rPr>
              <w:t>Acanthopagrus</w:t>
            </w:r>
            <w:proofErr w:type="spellEnd"/>
            <w:r w:rsidRPr="005B741D">
              <w:rPr>
                <w:rFonts w:cs="Arial"/>
                <w:i/>
                <w:iCs/>
                <w:sz w:val="20"/>
                <w:szCs w:val="20"/>
              </w:rPr>
              <w:t xml:space="preserve"> </w:t>
            </w:r>
            <w:proofErr w:type="spellStart"/>
            <w:r w:rsidRPr="005B741D">
              <w:rPr>
                <w:rFonts w:cs="Arial"/>
                <w:i/>
                <w:iCs/>
                <w:sz w:val="20"/>
                <w:szCs w:val="20"/>
              </w:rPr>
              <w:t>butcheri</w:t>
            </w:r>
            <w:proofErr w:type="spellEnd"/>
            <w:r w:rsidRPr="00AC7AEE">
              <w:rPr>
                <w:rFonts w:cs="Arial"/>
                <w:i/>
                <w:sz w:val="20"/>
                <w:szCs w:val="20"/>
              </w:rPr>
              <w:t>) recruitment in the Coorong during 2017-1</w:t>
            </w:r>
            <w:r w:rsidRPr="00AC7AEE">
              <w:rPr>
                <w:rFonts w:cs="Arial"/>
                <w:sz w:val="20"/>
                <w:szCs w:val="20"/>
              </w:rPr>
              <w:t>8.</w:t>
            </w:r>
          </w:p>
          <w:p w14:paraId="587F9D37" w14:textId="5D089059" w:rsidR="00E36F12" w:rsidRPr="002F0C8B" w:rsidRDefault="00E36F12" w:rsidP="00B24E46">
            <w:pPr>
              <w:spacing w:after="120"/>
              <w:rPr>
                <w:rFonts w:cs="Arial"/>
                <w:sz w:val="20"/>
                <w:szCs w:val="20"/>
              </w:rPr>
            </w:pPr>
            <w:r w:rsidRPr="0091430C">
              <w:rPr>
                <w:rFonts w:cs="Arial"/>
                <w:sz w:val="20"/>
                <w:szCs w:val="20"/>
              </w:rPr>
              <w:t>Management respons</w:t>
            </w:r>
            <w:r>
              <w:rPr>
                <w:rFonts w:cs="Arial"/>
                <w:sz w:val="20"/>
                <w:szCs w:val="20"/>
              </w:rPr>
              <w:t xml:space="preserve">es to recover Murray Cod stocks have been implemented, and these </w:t>
            </w:r>
            <w:r w:rsidRPr="0091430C">
              <w:rPr>
                <w:rFonts w:cs="Arial"/>
                <w:sz w:val="20"/>
                <w:szCs w:val="20"/>
              </w:rPr>
              <w:t>will continue until stocks recover. Murray Cod are not being targeted by licence holders</w:t>
            </w:r>
            <w:r w:rsidR="001C4252">
              <w:rPr>
                <w:rFonts w:cs="Arial"/>
                <w:sz w:val="20"/>
                <w:szCs w:val="20"/>
              </w:rPr>
              <w:t>, as</w:t>
            </w:r>
            <w:r w:rsidR="00943AF2">
              <w:rPr>
                <w:rFonts w:cs="Arial"/>
                <w:sz w:val="20"/>
                <w:szCs w:val="20"/>
              </w:rPr>
              <w:t xml:space="preserve"> stocks</w:t>
            </w:r>
            <w:r w:rsidR="001C4252">
              <w:rPr>
                <w:rFonts w:cs="Arial"/>
                <w:sz w:val="20"/>
                <w:szCs w:val="20"/>
              </w:rPr>
              <w:t xml:space="preserve"> remain </w:t>
            </w:r>
            <w:r w:rsidR="00943AF2">
              <w:rPr>
                <w:rFonts w:cs="Arial"/>
                <w:sz w:val="20"/>
                <w:szCs w:val="20"/>
              </w:rPr>
              <w:t xml:space="preserve">classified </w:t>
            </w:r>
            <w:r w:rsidR="001C4252">
              <w:rPr>
                <w:rFonts w:cs="Arial"/>
                <w:sz w:val="20"/>
                <w:szCs w:val="20"/>
              </w:rPr>
              <w:t xml:space="preserve">as </w:t>
            </w:r>
            <w:r w:rsidR="00021163">
              <w:rPr>
                <w:rFonts w:cs="Arial"/>
                <w:sz w:val="20"/>
                <w:szCs w:val="20"/>
              </w:rPr>
              <w:t>‘undefined’.</w:t>
            </w:r>
          </w:p>
        </w:tc>
      </w:tr>
      <w:tr w:rsidR="00E36F12" w:rsidRPr="002F0C8B" w14:paraId="33E5D389" w14:textId="77777777" w:rsidTr="0012248C">
        <w:trPr>
          <w:cantSplit/>
        </w:trPr>
        <w:tc>
          <w:tcPr>
            <w:tcW w:w="5000" w:type="pct"/>
            <w:gridSpan w:val="2"/>
            <w:tcBorders>
              <w:top w:val="single" w:sz="4" w:space="0" w:color="auto"/>
            </w:tcBorders>
            <w:shd w:val="clear" w:color="auto" w:fill="B2A1C7"/>
          </w:tcPr>
          <w:p w14:paraId="6CDEA17B" w14:textId="77777777" w:rsidR="00E36F12" w:rsidRPr="002F0C8B" w:rsidRDefault="00E36F12" w:rsidP="0012248C">
            <w:pPr>
              <w:autoSpaceDE w:val="0"/>
              <w:autoSpaceDN w:val="0"/>
              <w:adjustRightInd w:val="0"/>
              <w:spacing w:before="60" w:after="60" w:line="240" w:lineRule="auto"/>
              <w:contextualSpacing/>
              <w:rPr>
                <w:rFonts w:cs="Arial"/>
                <w:sz w:val="20"/>
                <w:szCs w:val="20"/>
              </w:rPr>
            </w:pPr>
            <w:r>
              <w:br w:type="page"/>
            </w:r>
            <w:r w:rsidRPr="002F0C8B">
              <w:rPr>
                <w:rFonts w:cs="Arial"/>
                <w:b/>
                <w:bCs/>
                <w:sz w:val="20"/>
                <w:szCs w:val="20"/>
              </w:rPr>
              <w:t xml:space="preserve">PRINCIPLE 2 - </w:t>
            </w:r>
            <w:r w:rsidRPr="002F0C8B">
              <w:rPr>
                <w:rFonts w:cs="Arial"/>
                <w:sz w:val="20"/>
                <w:szCs w:val="20"/>
              </w:rPr>
              <w:t>Fishing operations should be managed to minimise their impact on the structure, productivity, function and biological diversity of the ecosystem.</w:t>
            </w:r>
          </w:p>
        </w:tc>
      </w:tr>
      <w:tr w:rsidR="00E36F12" w:rsidRPr="002F0C8B" w14:paraId="427FAA61" w14:textId="77777777" w:rsidTr="0012248C">
        <w:trPr>
          <w:cantSplit/>
        </w:trPr>
        <w:tc>
          <w:tcPr>
            <w:tcW w:w="5000" w:type="pct"/>
            <w:gridSpan w:val="2"/>
            <w:shd w:val="clear" w:color="auto" w:fill="CCC0D9"/>
          </w:tcPr>
          <w:p w14:paraId="12F0FF52" w14:textId="77777777" w:rsidR="00E36F12" w:rsidRPr="002F0C8B" w:rsidRDefault="00E36F12" w:rsidP="0012248C">
            <w:pPr>
              <w:autoSpaceDE w:val="0"/>
              <w:autoSpaceDN w:val="0"/>
              <w:adjustRightInd w:val="0"/>
              <w:spacing w:before="60" w:after="60" w:line="240" w:lineRule="auto"/>
              <w:contextualSpacing/>
              <w:rPr>
                <w:rFonts w:cs="Arial"/>
                <w:sz w:val="20"/>
                <w:szCs w:val="20"/>
              </w:rPr>
            </w:pPr>
            <w:r w:rsidRPr="002F0C8B">
              <w:rPr>
                <w:rFonts w:cs="Arial"/>
                <w:b/>
                <w:bCs/>
                <w:sz w:val="20"/>
                <w:szCs w:val="20"/>
              </w:rPr>
              <w:t xml:space="preserve">Objective 1 - </w:t>
            </w:r>
            <w:r w:rsidRPr="002F0C8B">
              <w:rPr>
                <w:rFonts w:cs="Arial"/>
                <w:sz w:val="20"/>
                <w:szCs w:val="20"/>
              </w:rPr>
              <w:t>The fishery is conducted in a manner that does not threaten bycatch species.</w:t>
            </w:r>
          </w:p>
        </w:tc>
      </w:tr>
      <w:tr w:rsidR="00E36F12" w:rsidRPr="002F0C8B" w14:paraId="53396D81" w14:textId="77777777" w:rsidTr="0012248C">
        <w:trPr>
          <w:cantSplit/>
        </w:trPr>
        <w:tc>
          <w:tcPr>
            <w:tcW w:w="5000" w:type="pct"/>
            <w:gridSpan w:val="2"/>
            <w:shd w:val="clear" w:color="auto" w:fill="E5DFEC"/>
          </w:tcPr>
          <w:p w14:paraId="36B830EB" w14:textId="77777777" w:rsidR="00E36F12" w:rsidRPr="002F0C8B" w:rsidRDefault="00E36F12" w:rsidP="0012248C">
            <w:pPr>
              <w:spacing w:before="60" w:after="60" w:line="240" w:lineRule="auto"/>
              <w:contextualSpacing/>
              <w:rPr>
                <w:rFonts w:cs="Arial"/>
                <w:b/>
                <w:bCs/>
                <w:i/>
                <w:iCs/>
                <w:sz w:val="20"/>
                <w:szCs w:val="20"/>
              </w:rPr>
            </w:pPr>
            <w:r w:rsidRPr="002F0C8B">
              <w:rPr>
                <w:rFonts w:cs="Arial"/>
                <w:b/>
                <w:bCs/>
                <w:i/>
                <w:iCs/>
                <w:sz w:val="20"/>
                <w:szCs w:val="20"/>
              </w:rPr>
              <w:t>Information requirements</w:t>
            </w:r>
          </w:p>
        </w:tc>
      </w:tr>
      <w:tr w:rsidR="00E36F12" w:rsidRPr="002F0C8B" w14:paraId="212F1B5F" w14:textId="77777777" w:rsidTr="0012248C">
        <w:trPr>
          <w:cantSplit/>
        </w:trPr>
        <w:tc>
          <w:tcPr>
            <w:tcW w:w="1500" w:type="pct"/>
          </w:tcPr>
          <w:p w14:paraId="5D2AC84D" w14:textId="77777777" w:rsidR="00E36F12" w:rsidRPr="002F0C8B" w:rsidRDefault="00E36F12" w:rsidP="0012248C">
            <w:pPr>
              <w:spacing w:before="60" w:after="60" w:line="240" w:lineRule="auto"/>
              <w:contextualSpacing/>
              <w:rPr>
                <w:rFonts w:cs="Arial"/>
                <w:sz w:val="20"/>
                <w:szCs w:val="20"/>
              </w:rPr>
            </w:pPr>
            <w:r w:rsidRPr="002F0C8B">
              <w:rPr>
                <w:rFonts w:cs="Arial"/>
                <w:b/>
                <w:bCs/>
                <w:i/>
                <w:iCs/>
                <w:sz w:val="20"/>
                <w:szCs w:val="20"/>
              </w:rPr>
              <w:t xml:space="preserve">2.1.1 </w:t>
            </w:r>
            <w:r w:rsidRPr="002F0C8B">
              <w:rPr>
                <w:rFonts w:cs="Arial"/>
                <w:sz w:val="20"/>
                <w:szCs w:val="20"/>
              </w:rPr>
              <w:t>Reliable information, appropriate to the scale of the fisher</w:t>
            </w:r>
            <w:r w:rsidRPr="00A725C0">
              <w:rPr>
                <w:rFonts w:cs="Arial"/>
                <w:sz w:val="20"/>
                <w:szCs w:val="20"/>
              </w:rPr>
              <w:t>y, is collected on the composition and abundance of bycatch.</w:t>
            </w:r>
          </w:p>
          <w:p w14:paraId="4D531507" w14:textId="77777777" w:rsidR="00E36F12" w:rsidRPr="002F0C8B" w:rsidRDefault="00E36F12" w:rsidP="0012248C">
            <w:pPr>
              <w:spacing w:before="60" w:after="60" w:line="240" w:lineRule="auto"/>
              <w:contextualSpacing/>
              <w:rPr>
                <w:rFonts w:cs="Arial"/>
                <w:sz w:val="20"/>
                <w:szCs w:val="20"/>
              </w:rPr>
            </w:pPr>
          </w:p>
        </w:tc>
        <w:tc>
          <w:tcPr>
            <w:tcW w:w="3500" w:type="pct"/>
            <w:shd w:val="clear" w:color="auto" w:fill="FFC000"/>
          </w:tcPr>
          <w:p w14:paraId="075A8C55" w14:textId="30CCE853" w:rsidR="00E36F12" w:rsidRPr="00774484" w:rsidRDefault="00E36F12" w:rsidP="00774484">
            <w:pPr>
              <w:autoSpaceDE w:val="0"/>
              <w:autoSpaceDN w:val="0"/>
              <w:adjustRightInd w:val="0"/>
              <w:spacing w:after="0"/>
              <w:rPr>
                <w:rFonts w:cs="Arial"/>
                <w:b/>
                <w:sz w:val="20"/>
              </w:rPr>
            </w:pPr>
            <w:r w:rsidRPr="00774484">
              <w:rPr>
                <w:rFonts w:cs="Arial"/>
                <w:b/>
                <w:sz w:val="20"/>
              </w:rPr>
              <w:t>Partially meets</w:t>
            </w:r>
          </w:p>
          <w:p w14:paraId="37C643BD" w14:textId="77777777" w:rsidR="00E36F12" w:rsidRPr="00B25605" w:rsidRDefault="00E36F12" w:rsidP="0012248C">
            <w:pPr>
              <w:spacing w:after="120"/>
              <w:rPr>
                <w:rFonts w:cs="Arial"/>
                <w:snapToGrid w:val="0"/>
                <w:sz w:val="20"/>
                <w:szCs w:val="20"/>
              </w:rPr>
            </w:pPr>
            <w:r w:rsidRPr="00B25605">
              <w:rPr>
                <w:rFonts w:cs="Arial"/>
                <w:snapToGrid w:val="0"/>
                <w:sz w:val="20"/>
                <w:szCs w:val="20"/>
              </w:rPr>
              <w:t xml:space="preserve">The impact on bycatch species is considered low. Fishing operators use logbooks to record daily catch (kg) and effort (days, fisher days, number of nets) for target and </w:t>
            </w:r>
            <w:proofErr w:type="spellStart"/>
            <w:r w:rsidRPr="00B25605">
              <w:rPr>
                <w:rFonts w:cs="Arial"/>
                <w:snapToGrid w:val="0"/>
                <w:sz w:val="20"/>
                <w:szCs w:val="20"/>
              </w:rPr>
              <w:t>byproduct</w:t>
            </w:r>
            <w:proofErr w:type="spellEnd"/>
            <w:r w:rsidRPr="00B25605">
              <w:rPr>
                <w:rFonts w:cs="Arial"/>
                <w:snapToGrid w:val="0"/>
                <w:sz w:val="20"/>
                <w:szCs w:val="20"/>
              </w:rPr>
              <w:t xml:space="preserve"> species, and interactions with threatened, endangered or protected species (TEPS). </w:t>
            </w:r>
            <w:r w:rsidRPr="00D2715C">
              <w:rPr>
                <w:rFonts w:cs="Arial"/>
                <w:snapToGrid w:val="0"/>
                <w:sz w:val="20"/>
                <w:szCs w:val="20"/>
              </w:rPr>
              <w:t>However there is no mandatory reporting on the composition and abundance of bycatch in the net fishery</w:t>
            </w:r>
            <w:r w:rsidRPr="00B25605">
              <w:rPr>
                <w:rFonts w:cs="Arial"/>
                <w:snapToGrid w:val="0"/>
                <w:sz w:val="20"/>
                <w:szCs w:val="20"/>
              </w:rPr>
              <w:t xml:space="preserve"> (unless the species is listed as a TEPS). </w:t>
            </w:r>
          </w:p>
          <w:p w14:paraId="4C217F9A" w14:textId="1F18551F" w:rsidR="00E36F12" w:rsidRDefault="00E36F12" w:rsidP="0012248C">
            <w:pPr>
              <w:spacing w:after="120"/>
              <w:rPr>
                <w:rFonts w:cs="Arial"/>
                <w:snapToGrid w:val="0"/>
                <w:sz w:val="20"/>
                <w:szCs w:val="20"/>
              </w:rPr>
            </w:pPr>
            <w:r w:rsidRPr="00B25605">
              <w:rPr>
                <w:rFonts w:cs="Arial"/>
                <w:snapToGrid w:val="0"/>
                <w:sz w:val="20"/>
                <w:szCs w:val="20"/>
              </w:rPr>
              <w:t xml:space="preserve">A study, </w:t>
            </w:r>
            <w:r w:rsidRPr="00B25605">
              <w:rPr>
                <w:rFonts w:cs="Arial"/>
                <w:i/>
                <w:snapToGrid w:val="0"/>
                <w:sz w:val="20"/>
                <w:szCs w:val="20"/>
              </w:rPr>
              <w:t>Gear interactions of non-targeted species in the Lakes and Coorong commercial and recreational fisheries of South Australia</w:t>
            </w:r>
            <w:r w:rsidRPr="00B25605">
              <w:rPr>
                <w:rFonts w:cs="Arial"/>
                <w:snapToGrid w:val="0"/>
                <w:sz w:val="20"/>
                <w:szCs w:val="20"/>
              </w:rPr>
              <w:t xml:space="preserve"> (Ferguson, 2010), provides baseline data for interactions of non-target species with gill nets in the Coorong Lagoons, and Murray River estuary. It </w:t>
            </w:r>
            <w:r w:rsidRPr="00A11B5D">
              <w:rPr>
                <w:rFonts w:cs="Arial"/>
                <w:snapToGrid w:val="0"/>
                <w:sz w:val="20"/>
                <w:szCs w:val="20"/>
              </w:rPr>
              <w:t xml:space="preserve">identified </w:t>
            </w:r>
            <w:r>
              <w:rPr>
                <w:rFonts w:cs="Arial"/>
                <w:snapToGrid w:val="0"/>
                <w:sz w:val="20"/>
                <w:szCs w:val="20"/>
              </w:rPr>
              <w:t xml:space="preserve">that </w:t>
            </w:r>
            <w:r w:rsidRPr="00B25605">
              <w:rPr>
                <w:rFonts w:cs="Arial"/>
                <w:snapToGrid w:val="0"/>
                <w:sz w:val="20"/>
                <w:szCs w:val="20"/>
              </w:rPr>
              <w:t>u</w:t>
            </w:r>
            <w:r w:rsidRPr="00A11B5D">
              <w:rPr>
                <w:rFonts w:cs="Arial"/>
                <w:snapToGrid w:val="0"/>
                <w:sz w:val="20"/>
                <w:szCs w:val="20"/>
              </w:rPr>
              <w:t>p to forty bycatch species in the finfish sector</w:t>
            </w:r>
            <w:r>
              <w:rPr>
                <w:rFonts w:cs="Arial"/>
                <w:snapToGrid w:val="0"/>
                <w:sz w:val="20"/>
                <w:szCs w:val="20"/>
              </w:rPr>
              <w:t xml:space="preserve"> are</w:t>
            </w:r>
            <w:r w:rsidRPr="00A11B5D">
              <w:rPr>
                <w:rFonts w:cs="Arial"/>
                <w:snapToGrid w:val="0"/>
                <w:sz w:val="20"/>
                <w:szCs w:val="20"/>
              </w:rPr>
              <w:t xml:space="preserve"> accidently caught during closed seasons. </w:t>
            </w:r>
            <w:r>
              <w:rPr>
                <w:rFonts w:cs="Arial"/>
                <w:snapToGrid w:val="0"/>
                <w:sz w:val="20"/>
                <w:szCs w:val="20"/>
              </w:rPr>
              <w:t>These species include:</w:t>
            </w:r>
            <w:r w:rsidRPr="00A11B5D">
              <w:rPr>
                <w:rFonts w:cs="Arial"/>
                <w:snapToGrid w:val="0"/>
                <w:sz w:val="20"/>
                <w:szCs w:val="20"/>
              </w:rPr>
              <w:t xml:space="preserve"> Toadfish</w:t>
            </w:r>
            <w:r>
              <w:rPr>
                <w:rFonts w:cs="Arial"/>
                <w:snapToGrid w:val="0"/>
                <w:sz w:val="20"/>
                <w:szCs w:val="20"/>
              </w:rPr>
              <w:t>;</w:t>
            </w:r>
            <w:r w:rsidRPr="00A11B5D">
              <w:rPr>
                <w:rFonts w:cs="Arial"/>
                <w:snapToGrid w:val="0"/>
                <w:sz w:val="20"/>
                <w:szCs w:val="20"/>
              </w:rPr>
              <w:t xml:space="preserve"> Silver Perch</w:t>
            </w:r>
            <w:r>
              <w:rPr>
                <w:rFonts w:cs="Arial"/>
                <w:snapToGrid w:val="0"/>
                <w:sz w:val="20"/>
                <w:szCs w:val="20"/>
              </w:rPr>
              <w:t>;</w:t>
            </w:r>
            <w:r w:rsidRPr="00A11B5D">
              <w:rPr>
                <w:rFonts w:cs="Arial"/>
                <w:snapToGrid w:val="0"/>
                <w:sz w:val="20"/>
                <w:szCs w:val="20"/>
              </w:rPr>
              <w:t xml:space="preserve"> Murray River Catfish</w:t>
            </w:r>
            <w:r>
              <w:rPr>
                <w:rFonts w:cs="Arial"/>
                <w:snapToGrid w:val="0"/>
                <w:sz w:val="20"/>
                <w:szCs w:val="20"/>
              </w:rPr>
              <w:t>;</w:t>
            </w:r>
            <w:r w:rsidRPr="00A11B5D">
              <w:rPr>
                <w:rFonts w:cs="Arial"/>
                <w:snapToGrid w:val="0"/>
                <w:sz w:val="20"/>
                <w:szCs w:val="20"/>
              </w:rPr>
              <w:t xml:space="preserve"> </w:t>
            </w:r>
            <w:r w:rsidRPr="00B25605">
              <w:rPr>
                <w:rFonts w:cs="Arial"/>
                <w:snapToGrid w:val="0"/>
                <w:sz w:val="20"/>
                <w:szCs w:val="20"/>
              </w:rPr>
              <w:t xml:space="preserve">Crustacean; bird species; </w:t>
            </w:r>
            <w:r w:rsidRPr="00A11B5D">
              <w:rPr>
                <w:rFonts w:cs="Arial"/>
                <w:snapToGrid w:val="0"/>
                <w:sz w:val="20"/>
                <w:szCs w:val="20"/>
              </w:rPr>
              <w:t>and target species</w:t>
            </w:r>
            <w:r w:rsidR="00270BEF">
              <w:rPr>
                <w:rFonts w:cs="Arial"/>
                <w:snapToGrid w:val="0"/>
                <w:sz w:val="20"/>
                <w:szCs w:val="20"/>
              </w:rPr>
              <w:t xml:space="preserve"> (for instance, undersized)</w:t>
            </w:r>
            <w:r>
              <w:rPr>
                <w:rFonts w:cs="Arial"/>
                <w:snapToGrid w:val="0"/>
                <w:sz w:val="20"/>
                <w:szCs w:val="20"/>
              </w:rPr>
              <w:t>.</w:t>
            </w:r>
          </w:p>
          <w:p w14:paraId="3C291DE6" w14:textId="77777777" w:rsidR="00E36F12" w:rsidRPr="00B25605" w:rsidRDefault="00E36F12" w:rsidP="0012248C">
            <w:pPr>
              <w:spacing w:after="120"/>
              <w:rPr>
                <w:rFonts w:cs="Arial"/>
                <w:sz w:val="20"/>
                <w:szCs w:val="20"/>
              </w:rPr>
            </w:pPr>
            <w:r w:rsidRPr="00A11B5D">
              <w:rPr>
                <w:rFonts w:cs="Arial"/>
                <w:snapToGrid w:val="0"/>
                <w:sz w:val="20"/>
                <w:szCs w:val="20"/>
              </w:rPr>
              <w:t>T</w:t>
            </w:r>
            <w:r w:rsidRPr="00B25605">
              <w:rPr>
                <w:rFonts w:cs="Arial"/>
                <w:sz w:val="20"/>
                <w:szCs w:val="20"/>
              </w:rPr>
              <w:t xml:space="preserve">he study also identified high numbers of undersized target fish including: </w:t>
            </w:r>
            <w:proofErr w:type="spellStart"/>
            <w:r w:rsidRPr="00B25605">
              <w:rPr>
                <w:rFonts w:cs="Arial"/>
                <w:sz w:val="20"/>
                <w:szCs w:val="20"/>
              </w:rPr>
              <w:t>Yelloweye</w:t>
            </w:r>
            <w:proofErr w:type="spellEnd"/>
            <w:r w:rsidRPr="00B25605">
              <w:rPr>
                <w:rFonts w:cs="Arial"/>
                <w:sz w:val="20"/>
                <w:szCs w:val="20"/>
              </w:rPr>
              <w:t xml:space="preserve"> Mullet; Mulloway; Bony</w:t>
            </w:r>
            <w:r>
              <w:rPr>
                <w:rFonts w:cs="Arial"/>
                <w:sz w:val="20"/>
                <w:szCs w:val="20"/>
              </w:rPr>
              <w:t> </w:t>
            </w:r>
            <w:r w:rsidRPr="00B25605">
              <w:rPr>
                <w:rFonts w:cs="Arial"/>
                <w:sz w:val="20"/>
                <w:szCs w:val="20"/>
              </w:rPr>
              <w:t>Bream; Greenback Flounder; and Australian Salmon.</w:t>
            </w:r>
            <w:r w:rsidRPr="00A11B5D">
              <w:rPr>
                <w:rFonts w:cs="Arial"/>
                <w:sz w:val="20"/>
                <w:szCs w:val="20"/>
              </w:rPr>
              <w:t xml:space="preserve"> </w:t>
            </w:r>
            <w:r w:rsidRPr="00B25605">
              <w:rPr>
                <w:rFonts w:cs="Arial"/>
                <w:sz w:val="20"/>
                <w:szCs w:val="20"/>
              </w:rPr>
              <w:t>Overall, discards accounted for 14.6 % of catches.</w:t>
            </w:r>
          </w:p>
          <w:p w14:paraId="1AED6B03" w14:textId="700FFCA1" w:rsidR="00E36F12" w:rsidRPr="002F0C8B" w:rsidRDefault="00E36F12" w:rsidP="0067470D">
            <w:pPr>
              <w:spacing w:after="120"/>
              <w:rPr>
                <w:rFonts w:cs="Arial"/>
                <w:sz w:val="20"/>
                <w:szCs w:val="20"/>
              </w:rPr>
            </w:pPr>
            <w:r w:rsidRPr="009553F1">
              <w:rPr>
                <w:rFonts w:cs="Arial"/>
                <w:sz w:val="20"/>
                <w:szCs w:val="20"/>
              </w:rPr>
              <w:t>PIRSA has informed the Department that</w:t>
            </w:r>
            <w:r>
              <w:rPr>
                <w:rFonts w:cs="Arial"/>
                <w:sz w:val="20"/>
                <w:szCs w:val="20"/>
              </w:rPr>
              <w:t xml:space="preserve"> it is possible that</w:t>
            </w:r>
            <w:r w:rsidRPr="009553F1">
              <w:rPr>
                <w:rFonts w:cs="Arial"/>
                <w:sz w:val="20"/>
                <w:szCs w:val="20"/>
              </w:rPr>
              <w:t xml:space="preserve"> future amendments to the Inland Waters Catch and Effort logbooks</w:t>
            </w:r>
            <w:r>
              <w:rPr>
                <w:rFonts w:cs="Arial"/>
                <w:sz w:val="20"/>
                <w:szCs w:val="20"/>
              </w:rPr>
              <w:t xml:space="preserve">, will </w:t>
            </w:r>
            <w:r w:rsidRPr="009553F1">
              <w:rPr>
                <w:rFonts w:cs="Arial"/>
                <w:sz w:val="20"/>
                <w:szCs w:val="20"/>
              </w:rPr>
              <w:t>incorporate mandatory bycatch reporting for all licence holders.</w:t>
            </w:r>
            <w:r w:rsidR="0067470D">
              <w:rPr>
                <w:rFonts w:cs="Arial"/>
                <w:sz w:val="20"/>
                <w:szCs w:val="20"/>
              </w:rPr>
              <w:t xml:space="preserve"> </w:t>
            </w:r>
            <w:r w:rsidR="0067470D" w:rsidRPr="00D15ED6">
              <w:rPr>
                <w:rFonts w:cs="Arial"/>
                <w:snapToGrid w:val="0"/>
                <w:sz w:val="20"/>
                <w:szCs w:val="20"/>
              </w:rPr>
              <w:t>PIRSA, with the support of the industry, is working on including discard reporting in the Lakes and Coorong Fishery, as part of the process to introduce electronic reporting in the fishery.</w:t>
            </w:r>
          </w:p>
        </w:tc>
      </w:tr>
    </w:tbl>
    <w:p w14:paraId="2739D7B7" w14:textId="77777777" w:rsidR="00E36F12" w:rsidRDefault="00E36F12" w:rsidP="00E36F12">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E36F12" w:rsidRPr="002F0C8B" w14:paraId="5AB3CA70" w14:textId="77777777" w:rsidTr="0012248C">
        <w:trPr>
          <w:cantSplit/>
        </w:trPr>
        <w:tc>
          <w:tcPr>
            <w:tcW w:w="5000" w:type="pct"/>
            <w:gridSpan w:val="2"/>
            <w:shd w:val="clear" w:color="auto" w:fill="E5DFEC"/>
          </w:tcPr>
          <w:p w14:paraId="711556E7" w14:textId="77777777" w:rsidR="00E36F12" w:rsidRPr="002F0C8B" w:rsidRDefault="00E36F12" w:rsidP="0012248C">
            <w:pPr>
              <w:spacing w:before="60" w:after="60" w:line="240" w:lineRule="auto"/>
              <w:contextualSpacing/>
              <w:rPr>
                <w:rFonts w:cs="Arial"/>
                <w:b/>
                <w:bCs/>
                <w:i/>
                <w:iCs/>
                <w:sz w:val="20"/>
                <w:szCs w:val="20"/>
              </w:rPr>
            </w:pPr>
            <w:r>
              <w:lastRenderedPageBreak/>
              <w:br w:type="page"/>
            </w:r>
            <w:r w:rsidRPr="002F0C8B">
              <w:rPr>
                <w:rFonts w:cs="Arial"/>
                <w:b/>
                <w:bCs/>
                <w:i/>
                <w:iCs/>
                <w:sz w:val="20"/>
                <w:szCs w:val="20"/>
              </w:rPr>
              <w:t xml:space="preserve">Assessment </w:t>
            </w:r>
          </w:p>
        </w:tc>
      </w:tr>
      <w:tr w:rsidR="00E36F12" w:rsidRPr="002F0C8B" w14:paraId="1AC30320" w14:textId="77777777" w:rsidTr="0012248C">
        <w:trPr>
          <w:cantSplit/>
        </w:trPr>
        <w:tc>
          <w:tcPr>
            <w:tcW w:w="1500" w:type="pct"/>
          </w:tcPr>
          <w:p w14:paraId="3E6A0188" w14:textId="77777777" w:rsidR="00E36F12" w:rsidRPr="002F0C8B" w:rsidRDefault="00E36F12" w:rsidP="0012248C">
            <w:pPr>
              <w:spacing w:before="60" w:after="60" w:line="240" w:lineRule="auto"/>
              <w:contextualSpacing/>
              <w:rPr>
                <w:rFonts w:cs="Arial"/>
                <w:sz w:val="20"/>
                <w:szCs w:val="20"/>
              </w:rPr>
            </w:pPr>
            <w:r w:rsidRPr="002F0C8B">
              <w:rPr>
                <w:rFonts w:cs="Arial"/>
                <w:b/>
                <w:bCs/>
                <w:i/>
                <w:iCs/>
                <w:sz w:val="20"/>
                <w:szCs w:val="20"/>
              </w:rPr>
              <w:t xml:space="preserve">2.1.2 </w:t>
            </w:r>
            <w:r w:rsidRPr="002F0C8B">
              <w:rPr>
                <w:rFonts w:cs="Arial"/>
                <w:sz w:val="20"/>
                <w:szCs w:val="20"/>
              </w:rPr>
              <w:t>There is a risk analysis of the bycatch with respect to its vulnerability to fishing.</w:t>
            </w:r>
          </w:p>
          <w:p w14:paraId="03C985E4" w14:textId="77777777" w:rsidR="00E36F12" w:rsidRPr="002F0C8B" w:rsidRDefault="00E36F12" w:rsidP="0012248C">
            <w:pPr>
              <w:spacing w:before="60" w:after="60" w:line="240" w:lineRule="auto"/>
              <w:contextualSpacing/>
              <w:rPr>
                <w:rFonts w:cs="Arial"/>
                <w:sz w:val="20"/>
                <w:szCs w:val="20"/>
              </w:rPr>
            </w:pPr>
          </w:p>
        </w:tc>
        <w:tc>
          <w:tcPr>
            <w:tcW w:w="3500" w:type="pct"/>
            <w:shd w:val="clear" w:color="auto" w:fill="FFC000"/>
          </w:tcPr>
          <w:p w14:paraId="65223A3E" w14:textId="77777777" w:rsidR="00E36F12" w:rsidRPr="00774484" w:rsidRDefault="00E36F12" w:rsidP="00774484">
            <w:pPr>
              <w:autoSpaceDE w:val="0"/>
              <w:autoSpaceDN w:val="0"/>
              <w:adjustRightInd w:val="0"/>
              <w:spacing w:after="0"/>
              <w:rPr>
                <w:rFonts w:cs="Arial"/>
                <w:b/>
                <w:sz w:val="20"/>
              </w:rPr>
            </w:pPr>
            <w:r w:rsidRPr="00774484">
              <w:rPr>
                <w:rFonts w:cs="Arial"/>
                <w:b/>
                <w:sz w:val="20"/>
              </w:rPr>
              <w:t>Partially Meets</w:t>
            </w:r>
          </w:p>
          <w:p w14:paraId="6D214220" w14:textId="0B6FD6B3" w:rsidR="00E36F12" w:rsidRPr="00EC2B09" w:rsidRDefault="00E36F12" w:rsidP="0012248C">
            <w:pPr>
              <w:spacing w:after="120"/>
              <w:rPr>
                <w:rFonts w:cs="Arial"/>
                <w:sz w:val="20"/>
                <w:szCs w:val="20"/>
              </w:rPr>
            </w:pPr>
            <w:r>
              <w:rPr>
                <w:rFonts w:cs="Arial"/>
                <w:sz w:val="20"/>
                <w:szCs w:val="20"/>
              </w:rPr>
              <w:t>An ERA was conducted in</w:t>
            </w:r>
            <w:r w:rsidRPr="00EC2B09">
              <w:rPr>
                <w:rFonts w:cs="Arial"/>
                <w:sz w:val="20"/>
                <w:szCs w:val="20"/>
              </w:rPr>
              <w:t xml:space="preserve"> </w:t>
            </w:r>
            <w:r>
              <w:rPr>
                <w:rFonts w:cs="Arial"/>
                <w:sz w:val="20"/>
                <w:szCs w:val="20"/>
              </w:rPr>
              <w:t>2011.</w:t>
            </w:r>
            <w:r w:rsidRPr="00EC2B09">
              <w:rPr>
                <w:rFonts w:cs="Arial"/>
                <w:sz w:val="20"/>
                <w:szCs w:val="20"/>
              </w:rPr>
              <w:t xml:space="preserve"> PIRSA determined that the fishery’s impact on bycatch s</w:t>
            </w:r>
            <w:r w:rsidRPr="00AD1DAD">
              <w:rPr>
                <w:rFonts w:cs="Arial"/>
                <w:sz w:val="20"/>
                <w:szCs w:val="20"/>
              </w:rPr>
              <w:t>pecies was low to negligible. However, as mentioned in 2.1.1 above, studies have identified high numbers of u</w:t>
            </w:r>
            <w:r w:rsidRPr="00EC2B09">
              <w:rPr>
                <w:rFonts w:cs="Arial"/>
                <w:sz w:val="20"/>
                <w:szCs w:val="20"/>
              </w:rPr>
              <w:t xml:space="preserve">ndersized fish </w:t>
            </w:r>
            <w:r w:rsidRPr="00EC2B09">
              <w:rPr>
                <w:rFonts w:cs="Arial"/>
                <w:snapToGrid w:val="0"/>
                <w:sz w:val="20"/>
                <w:szCs w:val="20"/>
              </w:rPr>
              <w:t>including</w:t>
            </w:r>
            <w:r>
              <w:rPr>
                <w:rFonts w:cs="Arial"/>
                <w:snapToGrid w:val="0"/>
                <w:sz w:val="20"/>
                <w:szCs w:val="20"/>
              </w:rPr>
              <w:t>:</w:t>
            </w:r>
            <w:r w:rsidRPr="00EC2B09">
              <w:rPr>
                <w:rFonts w:cs="Arial"/>
                <w:snapToGrid w:val="0"/>
                <w:sz w:val="20"/>
                <w:szCs w:val="20"/>
              </w:rPr>
              <w:t xml:space="preserve"> </w:t>
            </w:r>
            <w:proofErr w:type="spellStart"/>
            <w:r w:rsidRPr="00EC2B09">
              <w:rPr>
                <w:rFonts w:cs="Arial"/>
                <w:snapToGrid w:val="0"/>
                <w:sz w:val="20"/>
                <w:szCs w:val="20"/>
              </w:rPr>
              <w:t>Yelloweye</w:t>
            </w:r>
            <w:proofErr w:type="spellEnd"/>
            <w:r w:rsidRPr="00EC2B09">
              <w:rPr>
                <w:rFonts w:cs="Arial"/>
                <w:snapToGrid w:val="0"/>
                <w:sz w:val="20"/>
                <w:szCs w:val="20"/>
              </w:rPr>
              <w:t xml:space="preserve"> Mullet</w:t>
            </w:r>
            <w:r>
              <w:rPr>
                <w:rFonts w:cs="Arial"/>
                <w:snapToGrid w:val="0"/>
                <w:sz w:val="20"/>
                <w:szCs w:val="20"/>
              </w:rPr>
              <w:t>;</w:t>
            </w:r>
            <w:r w:rsidRPr="00EC2B09">
              <w:rPr>
                <w:rFonts w:cs="Arial"/>
                <w:snapToGrid w:val="0"/>
                <w:sz w:val="20"/>
                <w:szCs w:val="20"/>
              </w:rPr>
              <w:t xml:space="preserve"> Mulloway</w:t>
            </w:r>
            <w:r>
              <w:rPr>
                <w:rFonts w:cs="Arial"/>
                <w:snapToGrid w:val="0"/>
                <w:sz w:val="20"/>
                <w:szCs w:val="20"/>
              </w:rPr>
              <w:t>;</w:t>
            </w:r>
            <w:r w:rsidRPr="00EC2B09">
              <w:rPr>
                <w:rFonts w:cs="Arial"/>
                <w:snapToGrid w:val="0"/>
                <w:sz w:val="20"/>
                <w:szCs w:val="20"/>
              </w:rPr>
              <w:t xml:space="preserve"> and Greenback Flounder</w:t>
            </w:r>
            <w:r w:rsidR="002B73D2">
              <w:rPr>
                <w:rFonts w:cs="Arial"/>
                <w:snapToGrid w:val="0"/>
                <w:sz w:val="20"/>
                <w:szCs w:val="20"/>
              </w:rPr>
              <w:t xml:space="preserve"> </w:t>
            </w:r>
            <w:r>
              <w:rPr>
                <w:rFonts w:cs="Arial"/>
                <w:snapToGrid w:val="0"/>
                <w:sz w:val="20"/>
                <w:szCs w:val="20"/>
              </w:rPr>
              <w:t>being discarded in the fishery</w:t>
            </w:r>
            <w:r w:rsidRPr="00EC2B09">
              <w:rPr>
                <w:rFonts w:cs="Arial"/>
                <w:snapToGrid w:val="0"/>
                <w:sz w:val="20"/>
                <w:szCs w:val="20"/>
              </w:rPr>
              <w:t>.</w:t>
            </w:r>
            <w:r w:rsidRPr="00EC2B09">
              <w:rPr>
                <w:rFonts w:cs="Arial"/>
                <w:sz w:val="20"/>
                <w:szCs w:val="20"/>
              </w:rPr>
              <w:t xml:space="preserve"> </w:t>
            </w:r>
          </w:p>
          <w:p w14:paraId="2FF2AB27" w14:textId="34D8E4F5" w:rsidR="00E36F12" w:rsidRDefault="00E36F12" w:rsidP="0012248C">
            <w:pPr>
              <w:spacing w:after="120"/>
              <w:rPr>
                <w:rFonts w:cs="Arial"/>
                <w:sz w:val="20"/>
                <w:szCs w:val="20"/>
              </w:rPr>
            </w:pPr>
            <w:r>
              <w:rPr>
                <w:rFonts w:cs="Arial"/>
                <w:sz w:val="20"/>
                <w:szCs w:val="20"/>
              </w:rPr>
              <w:t>An</w:t>
            </w:r>
            <w:r w:rsidRPr="00EC2B09">
              <w:rPr>
                <w:rFonts w:cs="Arial"/>
                <w:sz w:val="20"/>
                <w:szCs w:val="20"/>
              </w:rPr>
              <w:t xml:space="preserve"> ERA workshop was conducted </w:t>
            </w:r>
            <w:r>
              <w:rPr>
                <w:rFonts w:cs="Arial"/>
                <w:sz w:val="20"/>
                <w:szCs w:val="20"/>
              </w:rPr>
              <w:t>in</w:t>
            </w:r>
            <w:r w:rsidRPr="00EC2B09">
              <w:rPr>
                <w:rFonts w:cs="Arial"/>
                <w:sz w:val="20"/>
                <w:szCs w:val="20"/>
              </w:rPr>
              <w:t xml:space="preserve"> March 2013</w:t>
            </w:r>
            <w:r>
              <w:rPr>
                <w:rFonts w:cs="Arial"/>
                <w:sz w:val="20"/>
                <w:szCs w:val="20"/>
              </w:rPr>
              <w:t xml:space="preserve"> </w:t>
            </w:r>
            <w:r w:rsidRPr="00EC2B09">
              <w:rPr>
                <w:rFonts w:cs="Arial"/>
                <w:sz w:val="20"/>
                <w:szCs w:val="20"/>
              </w:rPr>
              <w:t xml:space="preserve">to determine the </w:t>
            </w:r>
            <w:r w:rsidR="00E868E7">
              <w:rPr>
                <w:rFonts w:cs="Arial"/>
                <w:sz w:val="20"/>
                <w:szCs w:val="20"/>
              </w:rPr>
              <w:t>effects</w:t>
            </w:r>
            <w:r w:rsidRPr="00EC2B09">
              <w:rPr>
                <w:rFonts w:cs="Arial"/>
                <w:sz w:val="20"/>
                <w:szCs w:val="20"/>
              </w:rPr>
              <w:t xml:space="preserve"> of </w:t>
            </w:r>
            <w:r>
              <w:rPr>
                <w:rFonts w:cs="Arial"/>
                <w:sz w:val="20"/>
                <w:szCs w:val="20"/>
              </w:rPr>
              <w:t xml:space="preserve">water </w:t>
            </w:r>
            <w:r w:rsidRPr="00EC2B09">
              <w:rPr>
                <w:rFonts w:cs="Arial"/>
                <w:sz w:val="20"/>
                <w:szCs w:val="20"/>
              </w:rPr>
              <w:t>and shore-based fishing on bird bycatch, particularly the impacts to Fairy Tern (</w:t>
            </w:r>
            <w:proofErr w:type="spellStart"/>
            <w:r w:rsidRPr="00503E61">
              <w:rPr>
                <w:rFonts w:cs="Arial"/>
                <w:i/>
                <w:sz w:val="20"/>
                <w:szCs w:val="20"/>
              </w:rPr>
              <w:t>Sternula</w:t>
            </w:r>
            <w:proofErr w:type="spellEnd"/>
            <w:r w:rsidRPr="00503E61">
              <w:rPr>
                <w:rFonts w:cs="Arial"/>
                <w:i/>
                <w:sz w:val="20"/>
                <w:szCs w:val="20"/>
              </w:rPr>
              <w:t xml:space="preserve"> </w:t>
            </w:r>
            <w:proofErr w:type="spellStart"/>
            <w:r w:rsidRPr="00503E61">
              <w:rPr>
                <w:rFonts w:cs="Arial"/>
                <w:i/>
                <w:sz w:val="20"/>
                <w:szCs w:val="20"/>
              </w:rPr>
              <w:t>nereis</w:t>
            </w:r>
            <w:proofErr w:type="spellEnd"/>
            <w:r w:rsidRPr="00503E61">
              <w:rPr>
                <w:rFonts w:cs="Arial"/>
                <w:i/>
                <w:sz w:val="20"/>
                <w:szCs w:val="20"/>
              </w:rPr>
              <w:t xml:space="preserve"> </w:t>
            </w:r>
            <w:proofErr w:type="spellStart"/>
            <w:r w:rsidRPr="00503E61">
              <w:rPr>
                <w:rFonts w:cs="Arial"/>
                <w:i/>
                <w:sz w:val="20"/>
                <w:szCs w:val="20"/>
              </w:rPr>
              <w:t>nereis</w:t>
            </w:r>
            <w:proofErr w:type="spellEnd"/>
            <w:r w:rsidRPr="00EC2B09">
              <w:rPr>
                <w:rFonts w:cs="Arial"/>
                <w:sz w:val="20"/>
                <w:szCs w:val="20"/>
              </w:rPr>
              <w:t xml:space="preserve">). Stakeholders at the workshop considered </w:t>
            </w:r>
            <w:r>
              <w:rPr>
                <w:rFonts w:cs="Arial"/>
                <w:sz w:val="20"/>
                <w:szCs w:val="20"/>
              </w:rPr>
              <w:t xml:space="preserve">all gear types and </w:t>
            </w:r>
            <w:r w:rsidRPr="00EC2B09">
              <w:rPr>
                <w:rFonts w:cs="Arial"/>
                <w:sz w:val="20"/>
                <w:szCs w:val="20"/>
              </w:rPr>
              <w:t>the threats</w:t>
            </w:r>
            <w:r>
              <w:rPr>
                <w:rFonts w:cs="Arial"/>
                <w:sz w:val="20"/>
                <w:szCs w:val="20"/>
              </w:rPr>
              <w:t xml:space="preserve"> posed </w:t>
            </w:r>
            <w:r w:rsidRPr="00EC2B09">
              <w:rPr>
                <w:rFonts w:cs="Arial"/>
                <w:sz w:val="20"/>
                <w:szCs w:val="20"/>
              </w:rPr>
              <w:t xml:space="preserve">to bird species. PIRSA determined the fishery’s </w:t>
            </w:r>
            <w:r w:rsidR="008362C3">
              <w:rPr>
                <w:rFonts w:cs="Arial"/>
                <w:sz w:val="20"/>
                <w:szCs w:val="20"/>
              </w:rPr>
              <w:t>effect on</w:t>
            </w:r>
            <w:r w:rsidRPr="00EC2B09">
              <w:rPr>
                <w:rFonts w:cs="Arial"/>
                <w:sz w:val="20"/>
                <w:szCs w:val="20"/>
              </w:rPr>
              <w:t xml:space="preserve"> bird species was low to negligible (</w:t>
            </w:r>
            <w:proofErr w:type="spellStart"/>
            <w:r w:rsidRPr="00EC2B09">
              <w:rPr>
                <w:rFonts w:cs="Arial"/>
                <w:sz w:val="20"/>
                <w:szCs w:val="20"/>
              </w:rPr>
              <w:t>Stoklosa</w:t>
            </w:r>
            <w:proofErr w:type="spellEnd"/>
            <w:r w:rsidRPr="00EC2B09">
              <w:rPr>
                <w:rFonts w:cs="Arial"/>
                <w:sz w:val="20"/>
                <w:szCs w:val="20"/>
              </w:rPr>
              <w:t xml:space="preserve"> 2013).</w:t>
            </w:r>
          </w:p>
          <w:p w14:paraId="0B9CD5CE" w14:textId="6469BF1C" w:rsidR="00E36F12" w:rsidRPr="002F0C8B" w:rsidRDefault="00244A96">
            <w:pPr>
              <w:spacing w:after="120"/>
              <w:rPr>
                <w:rFonts w:cs="Arial"/>
                <w:sz w:val="20"/>
                <w:szCs w:val="20"/>
              </w:rPr>
            </w:pPr>
            <w:r>
              <w:rPr>
                <w:rFonts w:cs="Arial"/>
                <w:sz w:val="20"/>
                <w:szCs w:val="20"/>
              </w:rPr>
              <w:t xml:space="preserve">The ERA will be updated as part of the review of the fishery </w:t>
            </w:r>
            <w:r w:rsidR="007127A3">
              <w:rPr>
                <w:rFonts w:cs="Arial"/>
                <w:sz w:val="20"/>
                <w:szCs w:val="20"/>
              </w:rPr>
              <w:t>management</w:t>
            </w:r>
            <w:r>
              <w:rPr>
                <w:rFonts w:cs="Arial"/>
                <w:sz w:val="20"/>
                <w:szCs w:val="20"/>
              </w:rPr>
              <w:t xml:space="preserve"> plan.</w:t>
            </w:r>
            <w:r w:rsidR="00B56CEC">
              <w:rPr>
                <w:rFonts w:cs="Arial"/>
                <w:sz w:val="20"/>
                <w:szCs w:val="20"/>
              </w:rPr>
              <w:t xml:space="preserve"> </w:t>
            </w:r>
          </w:p>
        </w:tc>
      </w:tr>
      <w:tr w:rsidR="00E36F12" w:rsidRPr="002F0C8B" w14:paraId="4340ED9E" w14:textId="77777777" w:rsidTr="0012248C">
        <w:trPr>
          <w:cantSplit/>
        </w:trPr>
        <w:tc>
          <w:tcPr>
            <w:tcW w:w="5000" w:type="pct"/>
            <w:gridSpan w:val="2"/>
            <w:shd w:val="clear" w:color="auto" w:fill="E5DFEC"/>
          </w:tcPr>
          <w:p w14:paraId="465B9A72" w14:textId="77777777" w:rsidR="00E36F12" w:rsidRPr="002F0C8B" w:rsidRDefault="00E36F12" w:rsidP="0012248C">
            <w:pPr>
              <w:spacing w:before="60" w:after="60" w:line="240" w:lineRule="auto"/>
              <w:contextualSpacing/>
              <w:rPr>
                <w:rFonts w:cs="Arial"/>
                <w:b/>
                <w:bCs/>
                <w:i/>
                <w:iCs/>
                <w:sz w:val="20"/>
                <w:szCs w:val="20"/>
              </w:rPr>
            </w:pPr>
            <w:r>
              <w:br w:type="page"/>
            </w:r>
            <w:r w:rsidRPr="002F0C8B">
              <w:rPr>
                <w:rFonts w:cs="Arial"/>
                <w:b/>
                <w:bCs/>
                <w:i/>
                <w:iCs/>
                <w:sz w:val="20"/>
                <w:szCs w:val="20"/>
              </w:rPr>
              <w:t>Management responses</w:t>
            </w:r>
          </w:p>
        </w:tc>
      </w:tr>
      <w:tr w:rsidR="00E36F12" w:rsidRPr="002F0C8B" w14:paraId="09991AF9" w14:textId="77777777" w:rsidTr="0012248C">
        <w:trPr>
          <w:cantSplit/>
        </w:trPr>
        <w:tc>
          <w:tcPr>
            <w:tcW w:w="1500" w:type="pct"/>
          </w:tcPr>
          <w:p w14:paraId="2CE896F3" w14:textId="77777777" w:rsidR="00E36F12" w:rsidRPr="002F0C8B" w:rsidRDefault="00E36F12" w:rsidP="0012248C">
            <w:pPr>
              <w:spacing w:before="60" w:after="60" w:line="240" w:lineRule="auto"/>
              <w:contextualSpacing/>
              <w:rPr>
                <w:rFonts w:cs="Arial"/>
                <w:sz w:val="20"/>
                <w:szCs w:val="20"/>
              </w:rPr>
            </w:pPr>
            <w:r w:rsidRPr="002F0C8B">
              <w:rPr>
                <w:rFonts w:cs="Arial"/>
                <w:b/>
                <w:bCs/>
                <w:i/>
                <w:iCs/>
                <w:sz w:val="20"/>
                <w:szCs w:val="20"/>
              </w:rPr>
              <w:t xml:space="preserve">2.1.3 </w:t>
            </w:r>
            <w:r w:rsidRPr="002F0C8B">
              <w:rPr>
                <w:rFonts w:cs="Arial"/>
                <w:sz w:val="20"/>
                <w:szCs w:val="20"/>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p w14:paraId="71F3A5DE" w14:textId="77777777" w:rsidR="00E36F12" w:rsidRPr="002F0C8B" w:rsidRDefault="00E36F12" w:rsidP="0012248C">
            <w:pPr>
              <w:spacing w:before="60" w:after="60" w:line="240" w:lineRule="auto"/>
              <w:contextualSpacing/>
              <w:rPr>
                <w:rFonts w:cs="Arial"/>
                <w:sz w:val="20"/>
                <w:szCs w:val="20"/>
              </w:rPr>
            </w:pPr>
          </w:p>
        </w:tc>
        <w:tc>
          <w:tcPr>
            <w:tcW w:w="3500" w:type="pct"/>
            <w:shd w:val="clear" w:color="auto" w:fill="FFC000"/>
          </w:tcPr>
          <w:p w14:paraId="2B2F1B54" w14:textId="77777777" w:rsidR="00E36F12" w:rsidRPr="00774484" w:rsidRDefault="00E36F12" w:rsidP="00774484">
            <w:pPr>
              <w:autoSpaceDE w:val="0"/>
              <w:autoSpaceDN w:val="0"/>
              <w:adjustRightInd w:val="0"/>
              <w:spacing w:after="0"/>
              <w:rPr>
                <w:rFonts w:cs="Arial"/>
                <w:b/>
                <w:sz w:val="20"/>
              </w:rPr>
            </w:pPr>
            <w:r w:rsidRPr="00774484">
              <w:rPr>
                <w:rFonts w:cs="Arial"/>
                <w:b/>
                <w:sz w:val="20"/>
              </w:rPr>
              <w:t>Partially Meets</w:t>
            </w:r>
          </w:p>
          <w:p w14:paraId="49382BB9" w14:textId="64541981" w:rsidR="00E36F12" w:rsidRPr="00D733D4" w:rsidRDefault="00B56CEC" w:rsidP="0012248C">
            <w:pPr>
              <w:spacing w:after="120"/>
              <w:rPr>
                <w:rFonts w:cs="Arial"/>
                <w:sz w:val="20"/>
                <w:szCs w:val="20"/>
              </w:rPr>
            </w:pPr>
            <w:r w:rsidRPr="00D733D4">
              <w:rPr>
                <w:rFonts w:cs="Arial"/>
                <w:sz w:val="20"/>
                <w:szCs w:val="20"/>
              </w:rPr>
              <w:t xml:space="preserve">Discarding of undersized species (including </w:t>
            </w:r>
            <w:r w:rsidR="00EE257C" w:rsidRPr="00D733D4">
              <w:rPr>
                <w:rFonts w:cs="Arial"/>
                <w:sz w:val="20"/>
                <w:szCs w:val="20"/>
              </w:rPr>
              <w:t xml:space="preserve">undersized </w:t>
            </w:r>
            <w:r w:rsidRPr="00D733D4">
              <w:rPr>
                <w:rFonts w:cs="Arial"/>
                <w:sz w:val="20"/>
                <w:szCs w:val="20"/>
              </w:rPr>
              <w:t xml:space="preserve">target species) continues. </w:t>
            </w:r>
            <w:r w:rsidR="00E36F12" w:rsidRPr="00D733D4">
              <w:rPr>
                <w:rFonts w:cs="Arial"/>
                <w:sz w:val="20"/>
                <w:szCs w:val="20"/>
              </w:rPr>
              <w:t>Measures are in place to avoid the capture and mortality of bycatch species</w:t>
            </w:r>
            <w:r w:rsidR="00112557">
              <w:rPr>
                <w:rFonts w:cs="Arial"/>
                <w:sz w:val="20"/>
                <w:szCs w:val="20"/>
              </w:rPr>
              <w:t>.</w:t>
            </w:r>
            <w:r w:rsidR="003D0942" w:rsidDel="003D0942">
              <w:rPr>
                <w:rFonts w:cs="Arial"/>
                <w:sz w:val="20"/>
                <w:szCs w:val="20"/>
              </w:rPr>
              <w:t xml:space="preserve"> </w:t>
            </w:r>
          </w:p>
          <w:p w14:paraId="0AF2399E" w14:textId="09BC44F6" w:rsidR="00E36F12" w:rsidRPr="002F0C8B" w:rsidRDefault="00E36F12" w:rsidP="00845D41">
            <w:pPr>
              <w:spacing w:after="60"/>
              <w:rPr>
                <w:rFonts w:cs="Arial"/>
                <w:sz w:val="20"/>
                <w:szCs w:val="20"/>
              </w:rPr>
            </w:pPr>
            <w:r w:rsidRPr="00D733D4">
              <w:rPr>
                <w:rFonts w:cs="Arial"/>
                <w:sz w:val="20"/>
                <w:szCs w:val="20"/>
              </w:rPr>
              <w:t xml:space="preserve">Electronic reporting is being trialled in the Lakes and Coorong Fishery, requiring fishers to provide information on discards. This also includes data on </w:t>
            </w:r>
            <w:r w:rsidR="00BA55F4">
              <w:rPr>
                <w:rFonts w:cs="Arial"/>
                <w:sz w:val="20"/>
                <w:szCs w:val="20"/>
              </w:rPr>
              <w:t xml:space="preserve">the effects of </w:t>
            </w:r>
            <w:r w:rsidR="00BA55F4" w:rsidRPr="00D733D4">
              <w:rPr>
                <w:rFonts w:cs="Arial"/>
                <w:sz w:val="20"/>
                <w:szCs w:val="20"/>
              </w:rPr>
              <w:t>Fur Seals</w:t>
            </w:r>
            <w:r w:rsidRPr="00D733D4">
              <w:rPr>
                <w:rFonts w:cs="Arial"/>
                <w:sz w:val="20"/>
                <w:szCs w:val="20"/>
              </w:rPr>
              <w:t xml:space="preserve"> and gear damage.</w:t>
            </w:r>
          </w:p>
        </w:tc>
      </w:tr>
      <w:tr w:rsidR="00E36F12" w:rsidRPr="002F0C8B" w14:paraId="0C6F35C7" w14:textId="77777777" w:rsidTr="0012248C">
        <w:trPr>
          <w:cantSplit/>
        </w:trPr>
        <w:tc>
          <w:tcPr>
            <w:tcW w:w="1500" w:type="pct"/>
          </w:tcPr>
          <w:p w14:paraId="51AC7B40" w14:textId="77777777" w:rsidR="00E36F12" w:rsidRPr="002F0C8B" w:rsidRDefault="00E36F12" w:rsidP="0012248C">
            <w:pPr>
              <w:spacing w:before="60" w:after="60" w:line="240" w:lineRule="auto"/>
              <w:contextualSpacing/>
              <w:rPr>
                <w:rFonts w:cs="Arial"/>
                <w:sz w:val="20"/>
                <w:szCs w:val="20"/>
              </w:rPr>
            </w:pPr>
            <w:r w:rsidRPr="002F0C8B">
              <w:rPr>
                <w:rFonts w:cs="Arial"/>
                <w:b/>
                <w:bCs/>
                <w:i/>
                <w:iCs/>
                <w:sz w:val="20"/>
                <w:szCs w:val="20"/>
              </w:rPr>
              <w:t xml:space="preserve">2.1.4 </w:t>
            </w:r>
            <w:r w:rsidRPr="002F0C8B">
              <w:rPr>
                <w:rFonts w:cs="Arial"/>
                <w:sz w:val="20"/>
                <w:szCs w:val="20"/>
              </w:rPr>
              <w:t xml:space="preserve">An indicator group of bycatch species is monitored. </w:t>
            </w:r>
          </w:p>
          <w:p w14:paraId="61013A50" w14:textId="77777777" w:rsidR="00E36F12" w:rsidRPr="002F0C8B" w:rsidRDefault="00E36F12" w:rsidP="0012248C">
            <w:pPr>
              <w:spacing w:before="60" w:after="60" w:line="240" w:lineRule="auto"/>
              <w:contextualSpacing/>
              <w:rPr>
                <w:rFonts w:cs="Arial"/>
                <w:sz w:val="20"/>
                <w:szCs w:val="20"/>
              </w:rPr>
            </w:pPr>
          </w:p>
        </w:tc>
        <w:tc>
          <w:tcPr>
            <w:tcW w:w="3500" w:type="pct"/>
            <w:shd w:val="clear" w:color="auto" w:fill="FF0000"/>
          </w:tcPr>
          <w:p w14:paraId="0726F6C4" w14:textId="77777777" w:rsidR="00E36F12" w:rsidRPr="00774484" w:rsidRDefault="00E36F12" w:rsidP="00774484">
            <w:pPr>
              <w:autoSpaceDE w:val="0"/>
              <w:autoSpaceDN w:val="0"/>
              <w:adjustRightInd w:val="0"/>
              <w:spacing w:after="0"/>
              <w:rPr>
                <w:rFonts w:cs="Arial"/>
                <w:b/>
                <w:sz w:val="20"/>
              </w:rPr>
            </w:pPr>
            <w:r w:rsidRPr="00774484">
              <w:rPr>
                <w:rFonts w:cs="Arial"/>
                <w:b/>
                <w:sz w:val="20"/>
              </w:rPr>
              <w:t>Does not meet</w:t>
            </w:r>
          </w:p>
          <w:p w14:paraId="3711B3C4" w14:textId="39BC6ACC" w:rsidR="00266882" w:rsidRDefault="00E36F12" w:rsidP="00886A51">
            <w:pPr>
              <w:spacing w:after="120"/>
              <w:rPr>
                <w:rFonts w:cs="Arial"/>
                <w:sz w:val="20"/>
                <w:szCs w:val="20"/>
              </w:rPr>
            </w:pPr>
            <w:r w:rsidRPr="00AB0C96">
              <w:rPr>
                <w:rFonts w:cs="Arial"/>
                <w:sz w:val="20"/>
                <w:szCs w:val="20"/>
              </w:rPr>
              <w:t xml:space="preserve">There is no indicator group of bycatch species. </w:t>
            </w:r>
            <w:r w:rsidR="00266882" w:rsidRPr="00266882">
              <w:rPr>
                <w:rFonts w:cs="Arial"/>
                <w:sz w:val="20"/>
                <w:szCs w:val="20"/>
              </w:rPr>
              <w:t>Concerns were raised in Ferguson (2010) regarding the number of individuals being discarded before they reach size maturity. Discarding of undersized Mulloway co</w:t>
            </w:r>
            <w:r w:rsidR="00266882">
              <w:rPr>
                <w:rFonts w:cs="Arial"/>
                <w:sz w:val="20"/>
                <w:szCs w:val="20"/>
              </w:rPr>
              <w:t xml:space="preserve">uld </w:t>
            </w:r>
            <w:r w:rsidR="002B73D2">
              <w:rPr>
                <w:rFonts w:cs="Arial"/>
                <w:sz w:val="20"/>
                <w:szCs w:val="20"/>
              </w:rPr>
              <w:t>affect</w:t>
            </w:r>
            <w:r w:rsidR="00266882">
              <w:rPr>
                <w:rFonts w:cs="Arial"/>
                <w:sz w:val="20"/>
                <w:szCs w:val="20"/>
              </w:rPr>
              <w:t xml:space="preserve"> stock sustainability.  </w:t>
            </w:r>
          </w:p>
          <w:p w14:paraId="6720876D" w14:textId="47473C93" w:rsidR="00D065BB" w:rsidRPr="00AB0C96" w:rsidRDefault="00D065BB" w:rsidP="00AB0C96">
            <w:pPr>
              <w:spacing w:after="60"/>
              <w:rPr>
                <w:rFonts w:cs="Arial"/>
                <w:sz w:val="20"/>
                <w:szCs w:val="20"/>
              </w:rPr>
            </w:pPr>
            <w:r w:rsidRPr="00AB0C96">
              <w:rPr>
                <w:rFonts w:cs="Arial"/>
                <w:sz w:val="20"/>
                <w:szCs w:val="20"/>
              </w:rPr>
              <w:t xml:space="preserve">Biannual assessments of Mulloway are undertaken through the </w:t>
            </w:r>
            <w:r w:rsidR="00D313F2">
              <w:rPr>
                <w:rFonts w:cs="Arial"/>
                <w:sz w:val="20"/>
                <w:szCs w:val="20"/>
              </w:rPr>
              <w:t>Status of Australian Fish Stocks reporting</w:t>
            </w:r>
            <w:r w:rsidRPr="00AB0C96">
              <w:rPr>
                <w:rFonts w:cs="Arial"/>
                <w:sz w:val="20"/>
                <w:szCs w:val="20"/>
              </w:rPr>
              <w:t xml:space="preserve"> process. In 2019 SARDI will include assessment of a status of stocks for the key target species</w:t>
            </w:r>
            <w:r w:rsidR="00850740">
              <w:rPr>
                <w:rFonts w:cs="Arial"/>
                <w:sz w:val="20"/>
                <w:szCs w:val="20"/>
              </w:rPr>
              <w:t>,</w:t>
            </w:r>
            <w:r w:rsidRPr="00AB0C96">
              <w:rPr>
                <w:rFonts w:cs="Arial"/>
                <w:sz w:val="20"/>
                <w:szCs w:val="20"/>
              </w:rPr>
              <w:t xml:space="preserve"> including Mulloway in their annual fishery statistics report.</w:t>
            </w:r>
          </w:p>
          <w:p w14:paraId="258F7B05" w14:textId="77777777" w:rsidR="00E36F12" w:rsidRPr="002F0C8B" w:rsidRDefault="00E36F12" w:rsidP="0012248C">
            <w:pPr>
              <w:spacing w:before="60" w:after="60" w:line="240" w:lineRule="auto"/>
              <w:contextualSpacing/>
              <w:rPr>
                <w:rFonts w:cs="Arial"/>
                <w:sz w:val="20"/>
                <w:szCs w:val="20"/>
              </w:rPr>
            </w:pPr>
          </w:p>
        </w:tc>
      </w:tr>
      <w:tr w:rsidR="00E36F12" w:rsidRPr="002F0C8B" w14:paraId="0C7346E8" w14:textId="77777777" w:rsidTr="0012248C">
        <w:trPr>
          <w:cantSplit/>
        </w:trPr>
        <w:tc>
          <w:tcPr>
            <w:tcW w:w="1500" w:type="pct"/>
          </w:tcPr>
          <w:p w14:paraId="216EC74C" w14:textId="77777777" w:rsidR="00E36F12" w:rsidRPr="002F0C8B" w:rsidRDefault="00E36F12" w:rsidP="0012248C">
            <w:pPr>
              <w:spacing w:before="60" w:after="60" w:line="240" w:lineRule="auto"/>
              <w:contextualSpacing/>
              <w:rPr>
                <w:rFonts w:cs="Arial"/>
                <w:i/>
                <w:iCs/>
                <w:sz w:val="20"/>
                <w:szCs w:val="20"/>
              </w:rPr>
            </w:pPr>
            <w:r w:rsidRPr="002F0C8B">
              <w:rPr>
                <w:rFonts w:cs="Arial"/>
                <w:b/>
                <w:bCs/>
                <w:i/>
                <w:iCs/>
                <w:sz w:val="20"/>
                <w:szCs w:val="20"/>
              </w:rPr>
              <w:lastRenderedPageBreak/>
              <w:t xml:space="preserve">2.1.5 </w:t>
            </w:r>
            <w:r w:rsidRPr="002F0C8B">
              <w:rPr>
                <w:rFonts w:cs="Arial"/>
                <w:sz w:val="20"/>
                <w:szCs w:val="20"/>
              </w:rPr>
              <w:t>There are decision rules that trigger additional management measures when there are significant perturbations in the indicator species numbers</w:t>
            </w:r>
            <w:r w:rsidRPr="002F0C8B">
              <w:rPr>
                <w:rFonts w:cs="Arial"/>
                <w:i/>
                <w:iCs/>
                <w:sz w:val="20"/>
                <w:szCs w:val="20"/>
              </w:rPr>
              <w:t xml:space="preserve">. </w:t>
            </w:r>
          </w:p>
          <w:p w14:paraId="31E06456" w14:textId="77777777" w:rsidR="00E36F12" w:rsidRPr="002F0C8B" w:rsidRDefault="00E36F12" w:rsidP="0012248C">
            <w:pPr>
              <w:spacing w:before="60" w:after="60" w:line="240" w:lineRule="auto"/>
              <w:contextualSpacing/>
              <w:rPr>
                <w:rFonts w:cs="Arial"/>
                <w:b/>
                <w:bCs/>
                <w:i/>
                <w:iCs/>
                <w:sz w:val="20"/>
                <w:szCs w:val="20"/>
              </w:rPr>
            </w:pPr>
          </w:p>
        </w:tc>
        <w:tc>
          <w:tcPr>
            <w:tcW w:w="3500" w:type="pct"/>
            <w:shd w:val="clear" w:color="auto" w:fill="FFC000"/>
          </w:tcPr>
          <w:p w14:paraId="0875F3CA" w14:textId="7AF831ED" w:rsidR="00E36F12" w:rsidRPr="00774484" w:rsidRDefault="00F12161" w:rsidP="00774484">
            <w:pPr>
              <w:autoSpaceDE w:val="0"/>
              <w:autoSpaceDN w:val="0"/>
              <w:adjustRightInd w:val="0"/>
              <w:spacing w:after="0"/>
              <w:rPr>
                <w:rFonts w:cs="Arial"/>
                <w:b/>
                <w:sz w:val="20"/>
              </w:rPr>
            </w:pPr>
            <w:r w:rsidRPr="00774484">
              <w:rPr>
                <w:rFonts w:cs="Arial"/>
                <w:b/>
                <w:sz w:val="20"/>
              </w:rPr>
              <w:t>Partially meets</w:t>
            </w:r>
          </w:p>
          <w:p w14:paraId="301636DE" w14:textId="36BC2255" w:rsidR="00E36F12" w:rsidRPr="007163A5" w:rsidRDefault="00E36F12" w:rsidP="0012248C">
            <w:pPr>
              <w:spacing w:after="120"/>
              <w:rPr>
                <w:rFonts w:cs="Arial"/>
                <w:sz w:val="20"/>
                <w:szCs w:val="20"/>
              </w:rPr>
            </w:pPr>
            <w:r w:rsidRPr="007163A5">
              <w:rPr>
                <w:rFonts w:cs="Arial"/>
                <w:sz w:val="20"/>
                <w:szCs w:val="20"/>
              </w:rPr>
              <w:t xml:space="preserve">Bycatch </w:t>
            </w:r>
            <w:r w:rsidR="00112557">
              <w:rPr>
                <w:rFonts w:cs="Arial"/>
                <w:sz w:val="20"/>
                <w:szCs w:val="20"/>
              </w:rPr>
              <w:t>(</w:t>
            </w:r>
            <w:r w:rsidRPr="007163A5">
              <w:rPr>
                <w:rFonts w:cs="Arial"/>
                <w:sz w:val="20"/>
                <w:szCs w:val="20"/>
              </w:rPr>
              <w:t>including the number of undersized discards</w:t>
            </w:r>
            <w:r w:rsidR="00112557">
              <w:rPr>
                <w:rFonts w:cs="Arial"/>
                <w:sz w:val="20"/>
                <w:szCs w:val="20"/>
              </w:rPr>
              <w:t>)</w:t>
            </w:r>
            <w:r w:rsidRPr="007163A5">
              <w:rPr>
                <w:rFonts w:cs="Arial"/>
                <w:sz w:val="20"/>
                <w:szCs w:val="20"/>
              </w:rPr>
              <w:t xml:space="preserve"> has not been recorded in the net fishery. Therefore, the decision rules do not apply to bycatch species. The level of risk to breeding populations of bycatch species was assessed as low to negligible (PIRSA, 2011). </w:t>
            </w:r>
          </w:p>
          <w:p w14:paraId="5F43BC1C" w14:textId="79FC0441" w:rsidR="00E36F12" w:rsidRPr="007163A5" w:rsidRDefault="00E36F12" w:rsidP="0012248C">
            <w:pPr>
              <w:spacing w:after="120"/>
              <w:rPr>
                <w:rFonts w:cs="Arial"/>
                <w:sz w:val="20"/>
                <w:szCs w:val="20"/>
              </w:rPr>
            </w:pPr>
            <w:r w:rsidRPr="007163A5">
              <w:rPr>
                <w:rFonts w:cs="Arial"/>
                <w:sz w:val="20"/>
                <w:szCs w:val="20"/>
              </w:rPr>
              <w:t xml:space="preserve">However, as outlined in 2.1.1 above, there are discards for some target species including: </w:t>
            </w:r>
            <w:proofErr w:type="spellStart"/>
            <w:r w:rsidRPr="007163A5">
              <w:rPr>
                <w:rFonts w:cs="Arial"/>
                <w:sz w:val="20"/>
                <w:szCs w:val="20"/>
              </w:rPr>
              <w:t>Yelloweye</w:t>
            </w:r>
            <w:proofErr w:type="spellEnd"/>
            <w:r w:rsidRPr="007163A5">
              <w:rPr>
                <w:rFonts w:cs="Arial"/>
                <w:sz w:val="20"/>
                <w:szCs w:val="20"/>
              </w:rPr>
              <w:t xml:space="preserve"> Mullet; Mulloway; Bony Bream; Greenback Flounder; and Australian Salmon. Overall discards account for 14.6 % of catches</w:t>
            </w:r>
            <w:r w:rsidR="00845D13">
              <w:rPr>
                <w:rFonts w:cs="Arial"/>
                <w:sz w:val="20"/>
                <w:szCs w:val="20"/>
              </w:rPr>
              <w:t xml:space="preserve"> (Ferguson 2010)</w:t>
            </w:r>
            <w:r w:rsidRPr="007163A5">
              <w:rPr>
                <w:rFonts w:cs="Arial"/>
                <w:sz w:val="20"/>
                <w:szCs w:val="20"/>
              </w:rPr>
              <w:t>.</w:t>
            </w:r>
          </w:p>
          <w:p w14:paraId="449479BB" w14:textId="66193235" w:rsidR="00E36F12" w:rsidRPr="007163A5" w:rsidRDefault="00CB6503" w:rsidP="0012248C">
            <w:pPr>
              <w:spacing w:after="120"/>
              <w:rPr>
                <w:rFonts w:cs="Arial"/>
                <w:sz w:val="20"/>
                <w:szCs w:val="20"/>
              </w:rPr>
            </w:pPr>
            <w:r w:rsidRPr="005D29EF">
              <w:rPr>
                <w:rFonts w:cs="Arial"/>
                <w:sz w:val="20"/>
                <w:szCs w:val="20"/>
              </w:rPr>
              <w:t xml:space="preserve">PIRSA with the support of industry, is working on including discard reporting in the </w:t>
            </w:r>
            <w:r w:rsidRPr="007163A5">
              <w:rPr>
                <w:rFonts w:cs="Arial"/>
                <w:sz w:val="20"/>
                <w:szCs w:val="20"/>
              </w:rPr>
              <w:t>Lakes and Coorong Fishery</w:t>
            </w:r>
            <w:r w:rsidR="00091BE3">
              <w:rPr>
                <w:rFonts w:cs="Arial"/>
                <w:sz w:val="20"/>
                <w:szCs w:val="20"/>
              </w:rPr>
              <w:t xml:space="preserve"> </w:t>
            </w:r>
            <w:r w:rsidRPr="005D29EF">
              <w:rPr>
                <w:rFonts w:cs="Arial"/>
                <w:sz w:val="20"/>
                <w:szCs w:val="20"/>
              </w:rPr>
              <w:t>as part of the process to introduce electronic reporting in the fishery.</w:t>
            </w:r>
            <w:r>
              <w:rPr>
                <w:rFonts w:cs="Arial"/>
                <w:sz w:val="20"/>
                <w:szCs w:val="20"/>
              </w:rPr>
              <w:t xml:space="preserve"> </w:t>
            </w:r>
            <w:r w:rsidR="00E36F12" w:rsidRPr="007163A5">
              <w:rPr>
                <w:rFonts w:cs="Arial"/>
                <w:sz w:val="20"/>
                <w:szCs w:val="20"/>
              </w:rPr>
              <w:t xml:space="preserve">Electronic reporting is being trialled in the Lakes and Coorong Fishery, requiring fishers to provide information on discards. This also includes data on </w:t>
            </w:r>
            <w:r w:rsidR="00BA55F4">
              <w:rPr>
                <w:rFonts w:cs="Arial"/>
                <w:sz w:val="20"/>
                <w:szCs w:val="20"/>
              </w:rPr>
              <w:t xml:space="preserve">the effects caused by </w:t>
            </w:r>
            <w:r w:rsidR="00BA55F4" w:rsidRPr="007163A5">
              <w:rPr>
                <w:rFonts w:cs="Arial"/>
                <w:sz w:val="20"/>
                <w:szCs w:val="20"/>
              </w:rPr>
              <w:t>Fur Seals</w:t>
            </w:r>
            <w:r w:rsidR="00E36F12" w:rsidRPr="007163A5">
              <w:rPr>
                <w:rFonts w:cs="Arial"/>
                <w:sz w:val="20"/>
                <w:szCs w:val="20"/>
              </w:rPr>
              <w:t xml:space="preserve"> and gear damage.</w:t>
            </w:r>
          </w:p>
          <w:p w14:paraId="444B0107" w14:textId="6FA7F9BC" w:rsidR="00E36F12" w:rsidRPr="007C1904" w:rsidRDefault="00E36F12" w:rsidP="00AB6F3D">
            <w:pPr>
              <w:spacing w:after="120"/>
              <w:rPr>
                <w:rFonts w:cs="Arial"/>
                <w:sz w:val="20"/>
                <w:szCs w:val="20"/>
              </w:rPr>
            </w:pPr>
            <w:r w:rsidRPr="007163A5">
              <w:rPr>
                <w:rFonts w:cs="Arial"/>
                <w:sz w:val="20"/>
                <w:szCs w:val="20"/>
              </w:rPr>
              <w:t>PIRSA has informed the Department that it is possible that future amendments to the Inland Waters Catch and Effort logbooks will incorporate mandatory bycatch reporting for all licence holders.</w:t>
            </w:r>
          </w:p>
        </w:tc>
      </w:tr>
      <w:tr w:rsidR="00E36F12" w:rsidRPr="002F0C8B" w14:paraId="3C8D8413" w14:textId="77777777" w:rsidTr="0012248C">
        <w:trPr>
          <w:cantSplit/>
        </w:trPr>
        <w:tc>
          <w:tcPr>
            <w:tcW w:w="1500" w:type="pct"/>
          </w:tcPr>
          <w:p w14:paraId="3D73F232" w14:textId="77777777" w:rsidR="00E36F12" w:rsidRPr="002F0C8B" w:rsidRDefault="00E36F12" w:rsidP="0012248C">
            <w:pPr>
              <w:spacing w:before="60" w:after="60" w:line="240" w:lineRule="auto"/>
              <w:contextualSpacing/>
              <w:rPr>
                <w:rFonts w:cs="Arial"/>
                <w:sz w:val="20"/>
                <w:szCs w:val="20"/>
              </w:rPr>
            </w:pPr>
            <w:r w:rsidRPr="002F0C8B">
              <w:rPr>
                <w:rFonts w:cs="Arial"/>
                <w:b/>
                <w:bCs/>
                <w:i/>
                <w:iCs/>
                <w:sz w:val="20"/>
                <w:szCs w:val="20"/>
              </w:rPr>
              <w:t xml:space="preserve">2.1.6 </w:t>
            </w:r>
            <w:r w:rsidRPr="002F0C8B">
              <w:rPr>
                <w:rFonts w:cs="Arial"/>
                <w:sz w:val="20"/>
                <w:szCs w:val="20"/>
              </w:rPr>
              <w:t>The management response, considering uncertainties in the assessment and precautionary management actions, has a high chance of achieving the objective.</w:t>
            </w:r>
          </w:p>
          <w:p w14:paraId="241F3FAF" w14:textId="77777777" w:rsidR="00E36F12" w:rsidRPr="002F0C8B" w:rsidRDefault="00E36F12" w:rsidP="0012248C">
            <w:pPr>
              <w:spacing w:before="60" w:after="60" w:line="240" w:lineRule="auto"/>
              <w:contextualSpacing/>
              <w:rPr>
                <w:rFonts w:cs="Arial"/>
                <w:b/>
                <w:bCs/>
                <w:i/>
                <w:iCs/>
                <w:sz w:val="20"/>
                <w:szCs w:val="20"/>
              </w:rPr>
            </w:pPr>
          </w:p>
        </w:tc>
        <w:tc>
          <w:tcPr>
            <w:tcW w:w="3500" w:type="pct"/>
            <w:shd w:val="clear" w:color="auto" w:fill="FFC000"/>
          </w:tcPr>
          <w:p w14:paraId="25631BDE" w14:textId="77777777" w:rsidR="009B1F60" w:rsidRPr="00774484" w:rsidRDefault="009B1F60" w:rsidP="00774484">
            <w:pPr>
              <w:autoSpaceDE w:val="0"/>
              <w:autoSpaceDN w:val="0"/>
              <w:adjustRightInd w:val="0"/>
              <w:spacing w:after="0"/>
              <w:rPr>
                <w:rFonts w:cs="Arial"/>
                <w:b/>
                <w:sz w:val="20"/>
              </w:rPr>
            </w:pPr>
            <w:r w:rsidRPr="00774484">
              <w:rPr>
                <w:rFonts w:cs="Arial"/>
                <w:b/>
                <w:sz w:val="20"/>
              </w:rPr>
              <w:t>Partially meets</w:t>
            </w:r>
          </w:p>
          <w:p w14:paraId="6630CE64" w14:textId="1A24A360" w:rsidR="009B1F60" w:rsidRPr="00E9538A" w:rsidRDefault="009B1F60" w:rsidP="009B1F60">
            <w:pPr>
              <w:spacing w:after="0"/>
              <w:rPr>
                <w:rFonts w:cs="Arial"/>
                <w:sz w:val="20"/>
                <w:szCs w:val="20"/>
              </w:rPr>
            </w:pPr>
            <w:r w:rsidRPr="00E9538A">
              <w:rPr>
                <w:rFonts w:cs="Arial"/>
                <w:sz w:val="20"/>
                <w:szCs w:val="20"/>
              </w:rPr>
              <w:t xml:space="preserve">While </w:t>
            </w:r>
            <w:r>
              <w:rPr>
                <w:rFonts w:cs="Arial"/>
                <w:sz w:val="20"/>
                <w:szCs w:val="20"/>
              </w:rPr>
              <w:t xml:space="preserve">there are </w:t>
            </w:r>
            <w:r w:rsidRPr="00E9538A">
              <w:rPr>
                <w:rFonts w:cs="Arial"/>
                <w:sz w:val="20"/>
                <w:szCs w:val="20"/>
              </w:rPr>
              <w:t>risks and uncertainties in relation to data collection</w:t>
            </w:r>
            <w:r>
              <w:rPr>
                <w:rFonts w:cs="Arial"/>
                <w:sz w:val="20"/>
                <w:szCs w:val="20"/>
              </w:rPr>
              <w:t xml:space="preserve"> and decision rules</w:t>
            </w:r>
            <w:r w:rsidRPr="00E9538A">
              <w:rPr>
                <w:rFonts w:cs="Arial"/>
                <w:sz w:val="20"/>
                <w:szCs w:val="20"/>
              </w:rPr>
              <w:t xml:space="preserve">, overall the management arrangements are considered likely to achieve the objective </w:t>
            </w:r>
            <w:r>
              <w:rPr>
                <w:rFonts w:cs="Arial"/>
                <w:sz w:val="20"/>
                <w:szCs w:val="20"/>
              </w:rPr>
              <w:t>for the fishery operating</w:t>
            </w:r>
            <w:r w:rsidRPr="00E9538A">
              <w:rPr>
                <w:rFonts w:cs="Arial"/>
                <w:sz w:val="20"/>
                <w:szCs w:val="20"/>
              </w:rPr>
              <w:t xml:space="preserve"> in a manner that </w:t>
            </w:r>
            <w:r>
              <w:rPr>
                <w:rFonts w:cs="Arial"/>
                <w:sz w:val="20"/>
                <w:szCs w:val="20"/>
              </w:rPr>
              <w:t>does</w:t>
            </w:r>
            <w:r w:rsidRPr="00E9538A">
              <w:rPr>
                <w:rFonts w:cs="Arial"/>
                <w:sz w:val="20"/>
                <w:szCs w:val="20"/>
              </w:rPr>
              <w:t xml:space="preserve"> not threaten bycatch species.</w:t>
            </w:r>
            <w:r>
              <w:rPr>
                <w:rFonts w:cs="Arial"/>
                <w:sz w:val="20"/>
                <w:szCs w:val="20"/>
              </w:rPr>
              <w:t xml:space="preserve"> However, it would be beneficial if further consideration could be given to mandatory reporting of bycatch (including undersized target species discards).</w:t>
            </w:r>
          </w:p>
          <w:p w14:paraId="02EF9757" w14:textId="77777777" w:rsidR="00E36F12" w:rsidRPr="002F0C8B" w:rsidRDefault="00E36F12" w:rsidP="0012248C">
            <w:pPr>
              <w:spacing w:before="60" w:after="60" w:line="240" w:lineRule="auto"/>
              <w:contextualSpacing/>
              <w:rPr>
                <w:rFonts w:cs="Arial"/>
                <w:sz w:val="20"/>
                <w:szCs w:val="20"/>
              </w:rPr>
            </w:pPr>
          </w:p>
        </w:tc>
      </w:tr>
    </w:tbl>
    <w:p w14:paraId="1C10B1D6" w14:textId="77777777" w:rsidR="00E36F12" w:rsidRDefault="00E36F12" w:rsidP="00E36F12">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E36F12" w:rsidRPr="002F0C8B" w14:paraId="0BEB6E2C" w14:textId="77777777" w:rsidTr="0012248C">
        <w:trPr>
          <w:cantSplit/>
        </w:trPr>
        <w:tc>
          <w:tcPr>
            <w:tcW w:w="5000" w:type="pct"/>
            <w:gridSpan w:val="2"/>
            <w:shd w:val="clear" w:color="auto" w:fill="CCC0D9"/>
          </w:tcPr>
          <w:p w14:paraId="47831C8F" w14:textId="77777777" w:rsidR="00E36F12" w:rsidRPr="002F0C8B" w:rsidRDefault="00E36F12" w:rsidP="0012248C">
            <w:pPr>
              <w:spacing w:before="60" w:after="60" w:line="240" w:lineRule="auto"/>
              <w:contextualSpacing/>
              <w:rPr>
                <w:rFonts w:cs="Arial"/>
                <w:b/>
                <w:bCs/>
                <w:sz w:val="20"/>
                <w:szCs w:val="20"/>
              </w:rPr>
            </w:pPr>
            <w:r w:rsidRPr="002F0C8B">
              <w:rPr>
                <w:rFonts w:cs="Arial"/>
                <w:b/>
                <w:bCs/>
                <w:sz w:val="20"/>
                <w:szCs w:val="20"/>
              </w:rPr>
              <w:lastRenderedPageBreak/>
              <w:t xml:space="preserve">Objective 2 - </w:t>
            </w:r>
            <w:r w:rsidRPr="002F0C8B">
              <w:rPr>
                <w:rFonts w:cs="Arial"/>
                <w:sz w:val="20"/>
                <w:szCs w:val="20"/>
              </w:rPr>
              <w:t>The fishery is conducted in a manner that avoids mortality of, or injuries to, endangered, threatened or protected species and avoids or minimises impacts on threatened ecological communities.</w:t>
            </w:r>
          </w:p>
        </w:tc>
      </w:tr>
      <w:tr w:rsidR="00E36F12" w:rsidRPr="002F0C8B" w14:paraId="0D4392AE" w14:textId="77777777" w:rsidTr="0012248C">
        <w:trPr>
          <w:cantSplit/>
        </w:trPr>
        <w:tc>
          <w:tcPr>
            <w:tcW w:w="5000" w:type="pct"/>
            <w:gridSpan w:val="2"/>
            <w:shd w:val="clear" w:color="auto" w:fill="E5DFEC"/>
          </w:tcPr>
          <w:p w14:paraId="61EE47C1" w14:textId="77777777" w:rsidR="00E36F12" w:rsidRPr="002F0C8B" w:rsidRDefault="00E36F12" w:rsidP="0012248C">
            <w:pPr>
              <w:spacing w:before="60" w:after="60" w:line="240" w:lineRule="auto"/>
              <w:contextualSpacing/>
              <w:rPr>
                <w:rFonts w:cs="Arial"/>
                <w:sz w:val="20"/>
                <w:szCs w:val="20"/>
              </w:rPr>
            </w:pPr>
            <w:r w:rsidRPr="002F0C8B">
              <w:rPr>
                <w:rFonts w:cs="Arial"/>
                <w:b/>
                <w:bCs/>
                <w:i/>
                <w:iCs/>
                <w:sz w:val="20"/>
                <w:szCs w:val="20"/>
              </w:rPr>
              <w:t xml:space="preserve">Information requirements </w:t>
            </w:r>
          </w:p>
        </w:tc>
      </w:tr>
      <w:tr w:rsidR="00E36F12" w:rsidRPr="002F0C8B" w14:paraId="19EB36DC" w14:textId="77777777" w:rsidTr="0012248C">
        <w:trPr>
          <w:cantSplit/>
        </w:trPr>
        <w:tc>
          <w:tcPr>
            <w:tcW w:w="1500" w:type="pct"/>
          </w:tcPr>
          <w:p w14:paraId="745ECF56" w14:textId="77777777" w:rsidR="00E36F12" w:rsidRPr="002F0C8B" w:rsidRDefault="00E36F12" w:rsidP="0012248C">
            <w:pPr>
              <w:spacing w:before="60" w:after="60" w:line="240" w:lineRule="auto"/>
              <w:contextualSpacing/>
              <w:rPr>
                <w:rFonts w:cs="Arial"/>
                <w:sz w:val="20"/>
                <w:szCs w:val="20"/>
              </w:rPr>
            </w:pPr>
            <w:r w:rsidRPr="002F0C8B">
              <w:rPr>
                <w:rFonts w:cs="Arial"/>
                <w:b/>
                <w:bCs/>
                <w:i/>
                <w:iCs/>
                <w:sz w:val="20"/>
                <w:szCs w:val="20"/>
              </w:rPr>
              <w:t xml:space="preserve">2.2.1 </w:t>
            </w:r>
            <w:r w:rsidRPr="002F0C8B">
              <w:rPr>
                <w:rFonts w:cs="Arial"/>
                <w:sz w:val="20"/>
                <w:szCs w:val="20"/>
              </w:rPr>
              <w:t xml:space="preserve">Reliable information is collected on the interaction with endangered, threatened or protected species and threatened ecological communities. </w:t>
            </w:r>
          </w:p>
          <w:p w14:paraId="744503EF" w14:textId="77777777" w:rsidR="00E36F12" w:rsidRPr="002F0C8B" w:rsidRDefault="00E36F12" w:rsidP="0012248C">
            <w:pPr>
              <w:spacing w:before="60" w:after="60" w:line="240" w:lineRule="auto"/>
              <w:contextualSpacing/>
              <w:rPr>
                <w:rFonts w:cs="Arial"/>
                <w:sz w:val="20"/>
                <w:szCs w:val="20"/>
              </w:rPr>
            </w:pPr>
          </w:p>
        </w:tc>
        <w:tc>
          <w:tcPr>
            <w:tcW w:w="3500" w:type="pct"/>
            <w:shd w:val="clear" w:color="auto" w:fill="92D050"/>
          </w:tcPr>
          <w:p w14:paraId="16B4E508" w14:textId="77777777" w:rsidR="00E36F12" w:rsidRPr="00774484" w:rsidRDefault="00E36F12" w:rsidP="00774484">
            <w:pPr>
              <w:autoSpaceDE w:val="0"/>
              <w:autoSpaceDN w:val="0"/>
              <w:adjustRightInd w:val="0"/>
              <w:spacing w:after="0"/>
              <w:rPr>
                <w:rFonts w:cs="Arial"/>
                <w:b/>
                <w:sz w:val="20"/>
              </w:rPr>
            </w:pPr>
            <w:r w:rsidRPr="00774484">
              <w:rPr>
                <w:rFonts w:cs="Arial"/>
                <w:b/>
                <w:sz w:val="20"/>
              </w:rPr>
              <w:t>Meets</w:t>
            </w:r>
          </w:p>
          <w:p w14:paraId="34C32B77" w14:textId="2B3331A4" w:rsidR="00E36F12" w:rsidRDefault="00E36F12" w:rsidP="0012248C">
            <w:pPr>
              <w:spacing w:after="120"/>
              <w:rPr>
                <w:rFonts w:cs="Arial"/>
                <w:sz w:val="20"/>
                <w:szCs w:val="20"/>
              </w:rPr>
            </w:pPr>
            <w:r w:rsidRPr="007D6672">
              <w:rPr>
                <w:rFonts w:cs="Arial"/>
                <w:sz w:val="20"/>
                <w:szCs w:val="20"/>
              </w:rPr>
              <w:t>Interactions wit</w:t>
            </w:r>
            <w:r w:rsidRPr="00904160">
              <w:rPr>
                <w:rFonts w:cs="Arial"/>
                <w:sz w:val="20"/>
                <w:szCs w:val="20"/>
              </w:rPr>
              <w:t xml:space="preserve">h TEPS is managed under the </w:t>
            </w:r>
            <w:r w:rsidRPr="00904160">
              <w:rPr>
                <w:rFonts w:cs="Arial"/>
                <w:i/>
                <w:sz w:val="20"/>
                <w:szCs w:val="20"/>
              </w:rPr>
              <w:t>Fisheries Management Act 2007</w:t>
            </w:r>
            <w:r w:rsidRPr="00904160">
              <w:rPr>
                <w:rFonts w:cs="Arial"/>
                <w:sz w:val="20"/>
                <w:szCs w:val="20"/>
              </w:rPr>
              <w:t xml:space="preserve"> (SA), and the </w:t>
            </w:r>
            <w:r w:rsidRPr="00904160">
              <w:rPr>
                <w:rFonts w:cs="Arial"/>
                <w:i/>
                <w:sz w:val="20"/>
                <w:szCs w:val="20"/>
              </w:rPr>
              <w:t>National Parks and Wildlife Act 1972</w:t>
            </w:r>
            <w:r w:rsidRPr="00904160">
              <w:rPr>
                <w:rFonts w:cs="Arial"/>
                <w:sz w:val="20"/>
                <w:szCs w:val="20"/>
              </w:rPr>
              <w:t xml:space="preserve"> (SA). In 2007 SA introduced mandatory reporting of TEPS interactions</w:t>
            </w:r>
            <w:r>
              <w:rPr>
                <w:rFonts w:cs="Arial"/>
                <w:sz w:val="20"/>
                <w:szCs w:val="20"/>
              </w:rPr>
              <w:t xml:space="preserve"> with the use of a wildlife interaction</w:t>
            </w:r>
            <w:r w:rsidRPr="00904160">
              <w:rPr>
                <w:rFonts w:cs="Arial"/>
                <w:sz w:val="20"/>
                <w:szCs w:val="20"/>
              </w:rPr>
              <w:t xml:space="preserve"> logbook</w:t>
            </w:r>
            <w:r w:rsidR="00112557">
              <w:rPr>
                <w:rFonts w:cs="Arial"/>
                <w:sz w:val="20"/>
                <w:szCs w:val="20"/>
              </w:rPr>
              <w:t>s</w:t>
            </w:r>
            <w:r w:rsidRPr="00904160">
              <w:rPr>
                <w:rFonts w:cs="Arial"/>
                <w:sz w:val="20"/>
                <w:szCs w:val="20"/>
              </w:rPr>
              <w:t xml:space="preserve">. </w:t>
            </w:r>
          </w:p>
          <w:p w14:paraId="1DC2D296" w14:textId="77777777" w:rsidR="00E36F12" w:rsidRDefault="00E36F12" w:rsidP="00E70762">
            <w:pPr>
              <w:spacing w:after="0"/>
              <w:rPr>
                <w:rFonts w:cs="Arial"/>
                <w:sz w:val="20"/>
                <w:szCs w:val="20"/>
              </w:rPr>
            </w:pPr>
            <w:r w:rsidRPr="00904160">
              <w:rPr>
                <w:rFonts w:cs="Arial"/>
                <w:sz w:val="20"/>
                <w:szCs w:val="20"/>
              </w:rPr>
              <w:t>Logbook records include</w:t>
            </w:r>
            <w:r>
              <w:rPr>
                <w:rFonts w:cs="Arial"/>
                <w:sz w:val="20"/>
                <w:szCs w:val="20"/>
              </w:rPr>
              <w:t>:</w:t>
            </w:r>
            <w:r w:rsidRPr="00904160">
              <w:rPr>
                <w:rFonts w:cs="Arial"/>
                <w:sz w:val="20"/>
                <w:szCs w:val="20"/>
              </w:rPr>
              <w:t xml:space="preserve"> licence details</w:t>
            </w:r>
            <w:r>
              <w:rPr>
                <w:rFonts w:cs="Arial"/>
                <w:sz w:val="20"/>
                <w:szCs w:val="20"/>
              </w:rPr>
              <w:t>; date and time of interactions;</w:t>
            </w:r>
            <w:r w:rsidRPr="00904160">
              <w:rPr>
                <w:rFonts w:cs="Arial"/>
                <w:sz w:val="20"/>
                <w:szCs w:val="20"/>
              </w:rPr>
              <w:t xml:space="preserve"> nature of interaction</w:t>
            </w:r>
            <w:r>
              <w:rPr>
                <w:rFonts w:cs="Arial"/>
                <w:sz w:val="20"/>
                <w:szCs w:val="20"/>
              </w:rPr>
              <w:t>s</w:t>
            </w:r>
            <w:r w:rsidRPr="00904160">
              <w:rPr>
                <w:rFonts w:cs="Arial"/>
                <w:sz w:val="20"/>
                <w:szCs w:val="20"/>
              </w:rPr>
              <w:t xml:space="preserve"> (caught, entangled, impact/collision, other)</w:t>
            </w:r>
            <w:r>
              <w:rPr>
                <w:rFonts w:cs="Arial"/>
                <w:sz w:val="20"/>
                <w:szCs w:val="20"/>
              </w:rPr>
              <w:t>;</w:t>
            </w:r>
            <w:r w:rsidRPr="00904160">
              <w:rPr>
                <w:rFonts w:cs="Arial"/>
                <w:sz w:val="20"/>
                <w:szCs w:val="20"/>
              </w:rPr>
              <w:t xml:space="preserve"> observed status (alive, injured, and dead)</w:t>
            </w:r>
            <w:r>
              <w:rPr>
                <w:rFonts w:cs="Arial"/>
                <w:sz w:val="20"/>
                <w:szCs w:val="20"/>
              </w:rPr>
              <w:t>;</w:t>
            </w:r>
            <w:r w:rsidRPr="00904160">
              <w:rPr>
                <w:rFonts w:cs="Arial"/>
                <w:sz w:val="20"/>
                <w:szCs w:val="20"/>
              </w:rPr>
              <w:t xml:space="preserve"> and fate (released, retained, and discarded). SARDI produce</w:t>
            </w:r>
            <w:r>
              <w:rPr>
                <w:rFonts w:cs="Arial"/>
                <w:sz w:val="20"/>
                <w:szCs w:val="20"/>
              </w:rPr>
              <w:t>s</w:t>
            </w:r>
            <w:r w:rsidRPr="00904160">
              <w:rPr>
                <w:rFonts w:cs="Arial"/>
                <w:sz w:val="20"/>
                <w:szCs w:val="20"/>
              </w:rPr>
              <w:t xml:space="preserve"> annual reports based on these logbook records</w:t>
            </w:r>
            <w:r>
              <w:rPr>
                <w:rFonts w:cs="Arial"/>
                <w:sz w:val="20"/>
                <w:szCs w:val="20"/>
              </w:rPr>
              <w:t>.</w:t>
            </w:r>
          </w:p>
          <w:p w14:paraId="191A1D85" w14:textId="5615836E" w:rsidR="00E70762" w:rsidRPr="002F0C8B" w:rsidRDefault="00E70762" w:rsidP="00E70762">
            <w:pPr>
              <w:spacing w:after="0"/>
              <w:rPr>
                <w:rFonts w:cs="Arial"/>
                <w:sz w:val="20"/>
                <w:szCs w:val="20"/>
              </w:rPr>
            </w:pPr>
          </w:p>
        </w:tc>
      </w:tr>
      <w:tr w:rsidR="00E36F12" w:rsidRPr="002F0C8B" w14:paraId="0CCE9DA9" w14:textId="77777777" w:rsidTr="0012248C">
        <w:trPr>
          <w:cantSplit/>
        </w:trPr>
        <w:tc>
          <w:tcPr>
            <w:tcW w:w="5000" w:type="pct"/>
            <w:gridSpan w:val="2"/>
            <w:shd w:val="clear" w:color="auto" w:fill="E5DFEC"/>
          </w:tcPr>
          <w:p w14:paraId="6FA44A98" w14:textId="77777777" w:rsidR="00E36F12" w:rsidRPr="002F0C8B" w:rsidRDefault="00E36F12" w:rsidP="0012248C">
            <w:pPr>
              <w:spacing w:before="60" w:after="60" w:line="240" w:lineRule="auto"/>
              <w:contextualSpacing/>
              <w:rPr>
                <w:rFonts w:cs="Arial"/>
                <w:b/>
                <w:bCs/>
                <w:i/>
                <w:iCs/>
                <w:sz w:val="20"/>
                <w:szCs w:val="20"/>
              </w:rPr>
            </w:pPr>
            <w:r w:rsidRPr="002F0C8B">
              <w:rPr>
                <w:rFonts w:cs="Arial"/>
                <w:b/>
                <w:bCs/>
                <w:i/>
                <w:iCs/>
                <w:sz w:val="20"/>
                <w:szCs w:val="20"/>
              </w:rPr>
              <w:t xml:space="preserve">Assessments </w:t>
            </w:r>
          </w:p>
        </w:tc>
      </w:tr>
      <w:tr w:rsidR="00E36F12" w:rsidRPr="002F0C8B" w14:paraId="13999833" w14:textId="77777777" w:rsidTr="0012248C">
        <w:trPr>
          <w:cantSplit/>
        </w:trPr>
        <w:tc>
          <w:tcPr>
            <w:tcW w:w="1500" w:type="pct"/>
          </w:tcPr>
          <w:p w14:paraId="6D831A5C" w14:textId="77777777" w:rsidR="00E36F12" w:rsidRPr="002F0C8B" w:rsidRDefault="00E36F12" w:rsidP="0012248C">
            <w:pPr>
              <w:spacing w:before="60" w:after="60" w:line="240" w:lineRule="auto"/>
              <w:contextualSpacing/>
              <w:rPr>
                <w:rFonts w:cs="Arial"/>
                <w:sz w:val="20"/>
                <w:szCs w:val="20"/>
              </w:rPr>
            </w:pPr>
            <w:r w:rsidRPr="002F0C8B">
              <w:rPr>
                <w:rFonts w:cs="Arial"/>
                <w:b/>
                <w:bCs/>
                <w:i/>
                <w:iCs/>
                <w:sz w:val="20"/>
                <w:szCs w:val="20"/>
              </w:rPr>
              <w:t xml:space="preserve">2.2.2 </w:t>
            </w:r>
            <w:r w:rsidRPr="002F0C8B">
              <w:rPr>
                <w:rFonts w:cs="Arial"/>
                <w:sz w:val="20"/>
                <w:szCs w:val="20"/>
              </w:rPr>
              <w:t xml:space="preserve">There is an assessment of the impact of the fishery on endangered, threatened or protected species. </w:t>
            </w:r>
          </w:p>
          <w:p w14:paraId="59971D94" w14:textId="77777777" w:rsidR="00E36F12" w:rsidRPr="002F0C8B" w:rsidRDefault="00E36F12" w:rsidP="0012248C">
            <w:pPr>
              <w:spacing w:before="60" w:after="60" w:line="240" w:lineRule="auto"/>
              <w:contextualSpacing/>
              <w:rPr>
                <w:rFonts w:cs="Arial"/>
                <w:sz w:val="20"/>
                <w:szCs w:val="20"/>
              </w:rPr>
            </w:pPr>
          </w:p>
        </w:tc>
        <w:tc>
          <w:tcPr>
            <w:tcW w:w="3500" w:type="pct"/>
            <w:shd w:val="clear" w:color="auto" w:fill="92D050"/>
          </w:tcPr>
          <w:p w14:paraId="15568ECF" w14:textId="77777777" w:rsidR="00E36F12" w:rsidRPr="00774484" w:rsidRDefault="00E36F12" w:rsidP="00774484">
            <w:pPr>
              <w:autoSpaceDE w:val="0"/>
              <w:autoSpaceDN w:val="0"/>
              <w:adjustRightInd w:val="0"/>
              <w:spacing w:after="0"/>
              <w:rPr>
                <w:rFonts w:cs="Arial"/>
                <w:b/>
                <w:sz w:val="20"/>
              </w:rPr>
            </w:pPr>
            <w:r w:rsidRPr="00774484">
              <w:rPr>
                <w:rFonts w:cs="Arial"/>
                <w:b/>
                <w:sz w:val="20"/>
              </w:rPr>
              <w:t>Meets</w:t>
            </w:r>
          </w:p>
          <w:p w14:paraId="34B15F16" w14:textId="4AEBB06C" w:rsidR="0028527C" w:rsidRPr="006D6555" w:rsidRDefault="00E36F12" w:rsidP="00274B23">
            <w:pPr>
              <w:spacing w:after="120"/>
              <w:rPr>
                <w:rFonts w:cs="Arial"/>
                <w:sz w:val="20"/>
                <w:szCs w:val="20"/>
              </w:rPr>
            </w:pPr>
            <w:r w:rsidRPr="006D6555">
              <w:rPr>
                <w:rFonts w:cs="Arial"/>
                <w:sz w:val="20"/>
                <w:szCs w:val="20"/>
              </w:rPr>
              <w:t xml:space="preserve">As outlined in the </w:t>
            </w:r>
            <w:r w:rsidR="00862B1C">
              <w:rPr>
                <w:rFonts w:cs="Arial"/>
                <w:sz w:val="20"/>
                <w:szCs w:val="20"/>
              </w:rPr>
              <w:t xml:space="preserve">2018 </w:t>
            </w:r>
            <w:r w:rsidRPr="006D6555">
              <w:rPr>
                <w:rFonts w:cs="Arial"/>
                <w:sz w:val="20"/>
                <w:szCs w:val="20"/>
              </w:rPr>
              <w:t>SA fishery submission application, in 2016/17 there were 388 protected species interactions with 1,797 individuals (i.e. some involved several individuals). Ninety six percent of the interactions (and 99% of individuals) were with Long-nosed Fur Seals (</w:t>
            </w:r>
            <w:proofErr w:type="spellStart"/>
            <w:r w:rsidRPr="007F3653">
              <w:rPr>
                <w:rFonts w:cs="Arial"/>
                <w:i/>
                <w:sz w:val="20"/>
                <w:szCs w:val="20"/>
              </w:rPr>
              <w:t>Arctocephalus</w:t>
            </w:r>
            <w:proofErr w:type="spellEnd"/>
            <w:r w:rsidRPr="007F3653">
              <w:rPr>
                <w:rFonts w:cs="Arial"/>
                <w:i/>
                <w:sz w:val="20"/>
                <w:szCs w:val="20"/>
              </w:rPr>
              <w:t xml:space="preserve"> </w:t>
            </w:r>
            <w:proofErr w:type="spellStart"/>
            <w:r w:rsidRPr="007F3653">
              <w:rPr>
                <w:rFonts w:cs="Arial"/>
                <w:i/>
                <w:sz w:val="20"/>
                <w:szCs w:val="20"/>
              </w:rPr>
              <w:t>forsteri</w:t>
            </w:r>
            <w:proofErr w:type="spellEnd"/>
            <w:r w:rsidRPr="006D6555">
              <w:rPr>
                <w:rFonts w:cs="Arial"/>
                <w:sz w:val="20"/>
                <w:szCs w:val="20"/>
              </w:rPr>
              <w:t>). There were no fatalities. The</w:t>
            </w:r>
            <w:r w:rsidR="00862B1C">
              <w:rPr>
                <w:rFonts w:cs="Arial"/>
                <w:sz w:val="20"/>
                <w:szCs w:val="20"/>
              </w:rPr>
              <w:t> </w:t>
            </w:r>
            <w:r w:rsidRPr="006D6555">
              <w:rPr>
                <w:rFonts w:cs="Arial"/>
                <w:sz w:val="20"/>
                <w:szCs w:val="20"/>
              </w:rPr>
              <w:t>remaining interactions (14) were with 21 birds.</w:t>
            </w:r>
          </w:p>
        </w:tc>
      </w:tr>
      <w:tr w:rsidR="00E36F12" w:rsidRPr="002F0C8B" w14:paraId="25ABF2C2" w14:textId="77777777" w:rsidTr="0012248C">
        <w:trPr>
          <w:cantSplit/>
        </w:trPr>
        <w:tc>
          <w:tcPr>
            <w:tcW w:w="1500" w:type="pct"/>
          </w:tcPr>
          <w:p w14:paraId="0670A1C4" w14:textId="77777777" w:rsidR="00E36F12" w:rsidRPr="002F0C8B" w:rsidRDefault="00E36F12" w:rsidP="0012248C">
            <w:pPr>
              <w:spacing w:before="60" w:after="60" w:line="240" w:lineRule="auto"/>
              <w:contextualSpacing/>
              <w:rPr>
                <w:rFonts w:cs="Arial"/>
                <w:sz w:val="20"/>
                <w:szCs w:val="20"/>
              </w:rPr>
            </w:pPr>
            <w:r w:rsidRPr="002F0C8B">
              <w:rPr>
                <w:rFonts w:cs="Arial"/>
                <w:b/>
                <w:bCs/>
                <w:i/>
                <w:iCs/>
                <w:sz w:val="20"/>
                <w:szCs w:val="20"/>
              </w:rPr>
              <w:t xml:space="preserve">2.2.3 </w:t>
            </w:r>
            <w:r w:rsidRPr="002F0C8B">
              <w:rPr>
                <w:rFonts w:cs="Arial"/>
                <w:sz w:val="20"/>
                <w:szCs w:val="20"/>
              </w:rPr>
              <w:t xml:space="preserve">There is an assessment of the impact of the fishery on threatened ecological communities. </w:t>
            </w:r>
          </w:p>
          <w:p w14:paraId="29FA8963" w14:textId="77777777" w:rsidR="00E36F12" w:rsidRPr="002F0C8B" w:rsidRDefault="00E36F12" w:rsidP="0012248C">
            <w:pPr>
              <w:spacing w:before="60" w:after="60" w:line="240" w:lineRule="auto"/>
              <w:contextualSpacing/>
              <w:rPr>
                <w:rFonts w:cs="Arial"/>
                <w:sz w:val="20"/>
                <w:szCs w:val="20"/>
              </w:rPr>
            </w:pPr>
          </w:p>
        </w:tc>
        <w:tc>
          <w:tcPr>
            <w:tcW w:w="3500" w:type="pct"/>
            <w:shd w:val="clear" w:color="auto" w:fill="92D050"/>
          </w:tcPr>
          <w:p w14:paraId="0B7562C0" w14:textId="77777777" w:rsidR="00E36F12" w:rsidRPr="00774484" w:rsidRDefault="00E36F12" w:rsidP="00774484">
            <w:pPr>
              <w:autoSpaceDE w:val="0"/>
              <w:autoSpaceDN w:val="0"/>
              <w:adjustRightInd w:val="0"/>
              <w:spacing w:after="0"/>
              <w:rPr>
                <w:rFonts w:cs="Arial"/>
                <w:b/>
                <w:sz w:val="20"/>
              </w:rPr>
            </w:pPr>
            <w:r w:rsidRPr="00774484">
              <w:rPr>
                <w:rFonts w:cs="Arial"/>
                <w:b/>
                <w:sz w:val="20"/>
              </w:rPr>
              <w:t>Meets</w:t>
            </w:r>
          </w:p>
          <w:p w14:paraId="315A13AD" w14:textId="4EDC012A" w:rsidR="00E36F12" w:rsidRDefault="00E36F12" w:rsidP="0012248C">
            <w:pPr>
              <w:spacing w:after="120"/>
              <w:rPr>
                <w:rFonts w:cs="Arial"/>
                <w:sz w:val="20"/>
                <w:szCs w:val="20"/>
              </w:rPr>
            </w:pPr>
            <w:r w:rsidRPr="001E3C97">
              <w:rPr>
                <w:rFonts w:cs="Arial"/>
                <w:sz w:val="20"/>
                <w:szCs w:val="20"/>
              </w:rPr>
              <w:t>The 2011 ERA does not account for any impacts to threatened ecological communities</w:t>
            </w:r>
            <w:r>
              <w:rPr>
                <w:rFonts w:cs="Arial"/>
                <w:sz w:val="20"/>
                <w:szCs w:val="20"/>
              </w:rPr>
              <w:t xml:space="preserve"> (TEC)</w:t>
            </w:r>
            <w:r w:rsidRPr="001E3C97">
              <w:rPr>
                <w:rFonts w:cs="Arial"/>
                <w:sz w:val="20"/>
                <w:szCs w:val="20"/>
              </w:rPr>
              <w:t xml:space="preserve"> including </w:t>
            </w:r>
            <w:r>
              <w:rPr>
                <w:rFonts w:cs="Arial"/>
                <w:sz w:val="20"/>
                <w:szCs w:val="20"/>
              </w:rPr>
              <w:t>Giant K</w:t>
            </w:r>
            <w:r w:rsidRPr="005E5130">
              <w:rPr>
                <w:rFonts w:cs="Arial"/>
                <w:sz w:val="20"/>
                <w:szCs w:val="20"/>
              </w:rPr>
              <w:t xml:space="preserve">elp. However, the ERA </w:t>
            </w:r>
            <w:r>
              <w:rPr>
                <w:rFonts w:cs="Arial"/>
                <w:sz w:val="20"/>
                <w:szCs w:val="20"/>
              </w:rPr>
              <w:t xml:space="preserve">indicates that </w:t>
            </w:r>
            <w:r w:rsidRPr="005E5130">
              <w:rPr>
                <w:rFonts w:cs="Arial"/>
                <w:sz w:val="20"/>
                <w:szCs w:val="20"/>
              </w:rPr>
              <w:t xml:space="preserve">impacts of fishing on the broader marine environment </w:t>
            </w:r>
            <w:r>
              <w:rPr>
                <w:rFonts w:cs="Arial"/>
                <w:sz w:val="20"/>
                <w:szCs w:val="20"/>
              </w:rPr>
              <w:t>are</w:t>
            </w:r>
            <w:r w:rsidRPr="005E5130">
              <w:rPr>
                <w:rFonts w:cs="Arial"/>
                <w:sz w:val="20"/>
                <w:szCs w:val="20"/>
              </w:rPr>
              <w:t xml:space="preserve"> low to negligibl</w:t>
            </w:r>
            <w:r w:rsidRPr="00121EEC">
              <w:rPr>
                <w:rFonts w:cs="Arial"/>
                <w:sz w:val="20"/>
                <w:szCs w:val="20"/>
              </w:rPr>
              <w:t>e.</w:t>
            </w:r>
          </w:p>
          <w:p w14:paraId="67B1A8F7" w14:textId="6925919B" w:rsidR="00E36F12" w:rsidRPr="002F0C8B" w:rsidRDefault="00E36F12" w:rsidP="00274B23">
            <w:pPr>
              <w:spacing w:after="120"/>
              <w:rPr>
                <w:rFonts w:cs="Arial"/>
                <w:sz w:val="20"/>
                <w:szCs w:val="20"/>
              </w:rPr>
            </w:pPr>
            <w:r w:rsidRPr="00121EEC">
              <w:rPr>
                <w:rFonts w:cs="Arial"/>
                <w:sz w:val="20"/>
                <w:szCs w:val="20"/>
              </w:rPr>
              <w:t>The listing advice for the Giant Kelp TEC</w:t>
            </w:r>
            <w:r>
              <w:rPr>
                <w:rFonts w:cs="Arial"/>
                <w:sz w:val="20"/>
                <w:szCs w:val="20"/>
              </w:rPr>
              <w:t xml:space="preserve"> does not indicate </w:t>
            </w:r>
            <w:r w:rsidRPr="00121EEC">
              <w:rPr>
                <w:rFonts w:cs="Arial"/>
                <w:sz w:val="20"/>
                <w:szCs w:val="20"/>
              </w:rPr>
              <w:t>any threats posed by the methods or gear used in this fishery (TSSC</w:t>
            </w:r>
            <w:r>
              <w:rPr>
                <w:rFonts w:cs="Arial"/>
                <w:sz w:val="20"/>
                <w:szCs w:val="20"/>
              </w:rPr>
              <w:t>,</w:t>
            </w:r>
            <w:r w:rsidRPr="00121EEC">
              <w:rPr>
                <w:rFonts w:cs="Arial"/>
                <w:sz w:val="20"/>
                <w:szCs w:val="20"/>
              </w:rPr>
              <w:t xml:space="preserve"> 2012).</w:t>
            </w:r>
            <w:r w:rsidRPr="001E3C97">
              <w:rPr>
                <w:rFonts w:cs="Arial"/>
                <w:sz w:val="20"/>
                <w:szCs w:val="20"/>
              </w:rPr>
              <w:t xml:space="preserve"> </w:t>
            </w:r>
          </w:p>
        </w:tc>
      </w:tr>
    </w:tbl>
    <w:p w14:paraId="508CCCF3" w14:textId="77777777" w:rsidR="00E36F12" w:rsidRDefault="00E36F12" w:rsidP="00E36F12">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E36F12" w:rsidRPr="002F0C8B" w14:paraId="31AFEB24" w14:textId="77777777" w:rsidTr="0012248C">
        <w:trPr>
          <w:cantSplit/>
        </w:trPr>
        <w:tc>
          <w:tcPr>
            <w:tcW w:w="5000" w:type="pct"/>
            <w:gridSpan w:val="2"/>
            <w:shd w:val="clear" w:color="auto" w:fill="E5DFEC"/>
          </w:tcPr>
          <w:p w14:paraId="449F6343" w14:textId="77777777" w:rsidR="00E36F12" w:rsidRPr="002F0C8B" w:rsidRDefault="00E36F12" w:rsidP="0012248C">
            <w:pPr>
              <w:spacing w:before="60" w:after="60" w:line="240" w:lineRule="auto"/>
              <w:contextualSpacing/>
              <w:rPr>
                <w:rFonts w:cs="Arial"/>
                <w:b/>
                <w:bCs/>
                <w:i/>
                <w:iCs/>
                <w:sz w:val="20"/>
                <w:szCs w:val="20"/>
              </w:rPr>
            </w:pPr>
            <w:r w:rsidRPr="002F0C8B">
              <w:rPr>
                <w:rFonts w:cs="Arial"/>
                <w:b/>
                <w:bCs/>
                <w:i/>
                <w:iCs/>
                <w:sz w:val="20"/>
                <w:szCs w:val="20"/>
              </w:rPr>
              <w:lastRenderedPageBreak/>
              <w:t xml:space="preserve">Management responses </w:t>
            </w:r>
          </w:p>
        </w:tc>
      </w:tr>
      <w:tr w:rsidR="00E36F12" w:rsidRPr="002F0C8B" w14:paraId="4DD9E903" w14:textId="77777777" w:rsidTr="0012248C">
        <w:trPr>
          <w:cantSplit/>
        </w:trPr>
        <w:tc>
          <w:tcPr>
            <w:tcW w:w="1500" w:type="pct"/>
          </w:tcPr>
          <w:p w14:paraId="44DC89D6" w14:textId="77777777" w:rsidR="00E36F12" w:rsidRPr="002F0C8B" w:rsidRDefault="00E36F12" w:rsidP="0012248C">
            <w:pPr>
              <w:spacing w:before="60" w:after="60" w:line="240" w:lineRule="auto"/>
              <w:contextualSpacing/>
              <w:rPr>
                <w:rFonts w:cs="Arial"/>
                <w:sz w:val="20"/>
                <w:szCs w:val="20"/>
              </w:rPr>
            </w:pPr>
            <w:r w:rsidRPr="002F0C8B">
              <w:rPr>
                <w:rFonts w:cs="Arial"/>
                <w:b/>
                <w:bCs/>
                <w:i/>
                <w:iCs/>
                <w:sz w:val="20"/>
                <w:szCs w:val="20"/>
              </w:rPr>
              <w:t xml:space="preserve">2.2.4 </w:t>
            </w:r>
            <w:r w:rsidRPr="002F0C8B">
              <w:rPr>
                <w:rFonts w:cs="Arial"/>
                <w:sz w:val="20"/>
                <w:szCs w:val="20"/>
              </w:rPr>
              <w:t xml:space="preserve">There are measures in place to avoid capture and/or mortality of endangered, threatened or protected species. </w:t>
            </w:r>
          </w:p>
          <w:p w14:paraId="5BA0B4B3" w14:textId="77777777" w:rsidR="00E36F12" w:rsidRPr="002F0C8B" w:rsidRDefault="00E36F12" w:rsidP="0012248C">
            <w:pPr>
              <w:spacing w:before="60" w:after="60" w:line="240" w:lineRule="auto"/>
              <w:contextualSpacing/>
              <w:rPr>
                <w:rFonts w:cs="Arial"/>
                <w:sz w:val="20"/>
                <w:szCs w:val="20"/>
              </w:rPr>
            </w:pPr>
          </w:p>
        </w:tc>
        <w:tc>
          <w:tcPr>
            <w:tcW w:w="3500" w:type="pct"/>
            <w:shd w:val="clear" w:color="auto" w:fill="92D050"/>
          </w:tcPr>
          <w:p w14:paraId="3F412EB0" w14:textId="77777777" w:rsidR="00E36F12" w:rsidRPr="00774484" w:rsidRDefault="00E36F12" w:rsidP="00774484">
            <w:pPr>
              <w:autoSpaceDE w:val="0"/>
              <w:autoSpaceDN w:val="0"/>
              <w:adjustRightInd w:val="0"/>
              <w:spacing w:after="0"/>
              <w:rPr>
                <w:rFonts w:cs="Arial"/>
                <w:b/>
                <w:sz w:val="20"/>
              </w:rPr>
            </w:pPr>
            <w:r w:rsidRPr="00774484">
              <w:rPr>
                <w:rFonts w:cs="Arial"/>
                <w:b/>
                <w:sz w:val="20"/>
              </w:rPr>
              <w:t>Meets</w:t>
            </w:r>
          </w:p>
          <w:p w14:paraId="42A8F2D9" w14:textId="614FCFFB" w:rsidR="00E36F12" w:rsidRPr="003E6EB6" w:rsidRDefault="00E36F12" w:rsidP="0012248C">
            <w:pPr>
              <w:spacing w:after="120"/>
              <w:rPr>
                <w:rFonts w:cs="Arial"/>
                <w:sz w:val="20"/>
                <w:szCs w:val="20"/>
              </w:rPr>
            </w:pPr>
            <w:r w:rsidRPr="003E6EB6">
              <w:rPr>
                <w:rFonts w:cs="Arial"/>
                <w:sz w:val="20"/>
                <w:szCs w:val="20"/>
              </w:rPr>
              <w:t xml:space="preserve">Management measures </w:t>
            </w:r>
            <w:r w:rsidR="00A55745">
              <w:rPr>
                <w:rFonts w:cs="Arial"/>
                <w:sz w:val="20"/>
                <w:szCs w:val="20"/>
              </w:rPr>
              <w:t xml:space="preserve">in place intended </w:t>
            </w:r>
            <w:r w:rsidR="00A55745" w:rsidRPr="003E6EB6">
              <w:rPr>
                <w:rFonts w:cs="Arial"/>
                <w:sz w:val="20"/>
                <w:szCs w:val="20"/>
              </w:rPr>
              <w:t>to reduce or minimise</w:t>
            </w:r>
            <w:r w:rsidR="00A55745">
              <w:rPr>
                <w:rFonts w:cs="Arial"/>
                <w:sz w:val="20"/>
                <w:szCs w:val="20"/>
              </w:rPr>
              <w:t xml:space="preserve"> the impact of fishing on TEPS </w:t>
            </w:r>
            <w:r>
              <w:rPr>
                <w:rFonts w:cs="Arial"/>
                <w:sz w:val="20"/>
                <w:szCs w:val="20"/>
              </w:rPr>
              <w:t>includ</w:t>
            </w:r>
            <w:r w:rsidR="00A55745">
              <w:rPr>
                <w:rFonts w:cs="Arial"/>
                <w:sz w:val="20"/>
                <w:szCs w:val="20"/>
              </w:rPr>
              <w:t>e:</w:t>
            </w:r>
            <w:r w:rsidRPr="003E6EB6">
              <w:rPr>
                <w:rFonts w:cs="Arial"/>
                <w:sz w:val="20"/>
                <w:szCs w:val="20"/>
              </w:rPr>
              <w:t xml:space="preserve"> exclusion devices, seasonal closures and gear restrictions</w:t>
            </w:r>
            <w:r>
              <w:rPr>
                <w:rFonts w:cs="Arial"/>
                <w:sz w:val="20"/>
                <w:szCs w:val="20"/>
              </w:rPr>
              <w:t>.</w:t>
            </w:r>
          </w:p>
          <w:p w14:paraId="667951A9" w14:textId="4DEAC6DF" w:rsidR="00E36F12" w:rsidRDefault="00E36F12" w:rsidP="0012248C">
            <w:pPr>
              <w:spacing w:after="120"/>
              <w:rPr>
                <w:rFonts w:cs="Arial"/>
                <w:sz w:val="20"/>
                <w:szCs w:val="20"/>
              </w:rPr>
            </w:pPr>
            <w:r w:rsidRPr="003E6EB6">
              <w:rPr>
                <w:rFonts w:cs="Arial"/>
                <w:sz w:val="20"/>
                <w:szCs w:val="20"/>
              </w:rPr>
              <w:t>Mitigation measures</w:t>
            </w:r>
            <w:r>
              <w:rPr>
                <w:rFonts w:cs="Arial"/>
                <w:sz w:val="20"/>
                <w:szCs w:val="20"/>
              </w:rPr>
              <w:t xml:space="preserve"> </w:t>
            </w:r>
            <w:r w:rsidR="00A55745">
              <w:rPr>
                <w:rFonts w:cs="Arial"/>
                <w:sz w:val="20"/>
                <w:szCs w:val="20"/>
              </w:rPr>
              <w:t>(</w:t>
            </w:r>
            <w:r>
              <w:rPr>
                <w:rFonts w:cs="Arial"/>
                <w:sz w:val="20"/>
                <w:szCs w:val="20"/>
              </w:rPr>
              <w:t>short and long term</w:t>
            </w:r>
            <w:r w:rsidR="00A55745">
              <w:rPr>
                <w:rFonts w:cs="Arial"/>
                <w:sz w:val="20"/>
                <w:szCs w:val="20"/>
              </w:rPr>
              <w:t>)</w:t>
            </w:r>
            <w:r w:rsidRPr="003E6EB6">
              <w:rPr>
                <w:rFonts w:cs="Arial"/>
                <w:sz w:val="20"/>
                <w:szCs w:val="20"/>
              </w:rPr>
              <w:t xml:space="preserve"> are being </w:t>
            </w:r>
            <w:r>
              <w:rPr>
                <w:rFonts w:cs="Arial"/>
                <w:sz w:val="20"/>
                <w:szCs w:val="20"/>
              </w:rPr>
              <w:t>investigated/</w:t>
            </w:r>
            <w:r w:rsidRPr="003E6EB6">
              <w:rPr>
                <w:rFonts w:cs="Arial"/>
                <w:sz w:val="20"/>
                <w:szCs w:val="20"/>
              </w:rPr>
              <w:t xml:space="preserve">developed </w:t>
            </w:r>
            <w:r w:rsidR="00E73DEB">
              <w:rPr>
                <w:rFonts w:cs="Arial"/>
                <w:sz w:val="20"/>
                <w:szCs w:val="20"/>
              </w:rPr>
              <w:t xml:space="preserve">by PIRSA, SARDI and industry </w:t>
            </w:r>
            <w:r w:rsidRPr="003E6EB6">
              <w:rPr>
                <w:rFonts w:cs="Arial"/>
                <w:sz w:val="20"/>
                <w:szCs w:val="20"/>
              </w:rPr>
              <w:t>to reduce Long-nosed Fur Seal interactions</w:t>
            </w:r>
            <w:r>
              <w:rPr>
                <w:rFonts w:cs="Arial"/>
                <w:sz w:val="20"/>
                <w:szCs w:val="20"/>
              </w:rPr>
              <w:t xml:space="preserve"> with fishing gear</w:t>
            </w:r>
            <w:r w:rsidRPr="003E6EB6">
              <w:rPr>
                <w:rFonts w:cs="Arial"/>
                <w:sz w:val="20"/>
                <w:szCs w:val="20"/>
              </w:rPr>
              <w:t>.</w:t>
            </w:r>
            <w:r>
              <w:rPr>
                <w:rFonts w:cs="Arial"/>
                <w:sz w:val="20"/>
                <w:szCs w:val="20"/>
              </w:rPr>
              <w:t xml:space="preserve"> Temporary management measures were implemented for the 2018/19 financial year, and include:</w:t>
            </w:r>
          </w:p>
          <w:p w14:paraId="573EB0A3" w14:textId="77777777" w:rsidR="00E36F12" w:rsidRDefault="00E36F12" w:rsidP="00177ABD">
            <w:pPr>
              <w:pStyle w:val="ListParagraph"/>
              <w:numPr>
                <w:ilvl w:val="0"/>
                <w:numId w:val="16"/>
              </w:numPr>
              <w:spacing w:after="0"/>
              <w:rPr>
                <w:rFonts w:cs="Arial"/>
                <w:sz w:val="20"/>
                <w:szCs w:val="20"/>
              </w:rPr>
            </w:pPr>
            <w:r>
              <w:rPr>
                <w:rFonts w:cs="Arial"/>
                <w:sz w:val="20"/>
                <w:szCs w:val="20"/>
              </w:rPr>
              <w:t>an increase in the 50 mm hauling net season (in Area 1), by 105 days per year</w:t>
            </w:r>
          </w:p>
          <w:p w14:paraId="1B0B3ACE" w14:textId="77777777" w:rsidR="00E36F12" w:rsidRDefault="00E36F12" w:rsidP="00177ABD">
            <w:pPr>
              <w:pStyle w:val="ListParagraph"/>
              <w:numPr>
                <w:ilvl w:val="0"/>
                <w:numId w:val="16"/>
              </w:numPr>
              <w:spacing w:after="0"/>
              <w:rPr>
                <w:rFonts w:cs="Arial"/>
                <w:sz w:val="20"/>
                <w:szCs w:val="20"/>
              </w:rPr>
            </w:pPr>
            <w:proofErr w:type="gramStart"/>
            <w:r>
              <w:rPr>
                <w:rFonts w:cs="Arial"/>
                <w:sz w:val="20"/>
                <w:szCs w:val="20"/>
              </w:rPr>
              <w:t>permitting</w:t>
            </w:r>
            <w:proofErr w:type="gramEnd"/>
            <w:r>
              <w:rPr>
                <w:rFonts w:cs="Arial"/>
                <w:sz w:val="20"/>
                <w:szCs w:val="20"/>
              </w:rPr>
              <w:t xml:space="preserve"> the use of up to 25 drum nets per licence in the fishery.</w:t>
            </w:r>
          </w:p>
          <w:p w14:paraId="18DB9F4B" w14:textId="734429EA" w:rsidR="00E36F12" w:rsidRDefault="00A55745" w:rsidP="00177ABD">
            <w:pPr>
              <w:pStyle w:val="ListParagraph"/>
              <w:numPr>
                <w:ilvl w:val="0"/>
                <w:numId w:val="16"/>
              </w:numPr>
              <w:spacing w:after="120"/>
              <w:rPr>
                <w:rFonts w:cs="Arial"/>
                <w:sz w:val="20"/>
                <w:szCs w:val="20"/>
              </w:rPr>
            </w:pPr>
            <w:proofErr w:type="gramStart"/>
            <w:r>
              <w:rPr>
                <w:rFonts w:cs="Arial"/>
                <w:sz w:val="20"/>
                <w:szCs w:val="20"/>
              </w:rPr>
              <w:t>i</w:t>
            </w:r>
            <w:r w:rsidR="00E36F12">
              <w:rPr>
                <w:rFonts w:cs="Arial"/>
                <w:sz w:val="20"/>
                <w:szCs w:val="20"/>
              </w:rPr>
              <w:t>ncreasing</w:t>
            </w:r>
            <w:proofErr w:type="gramEnd"/>
            <w:r w:rsidR="00E36F12">
              <w:rPr>
                <w:rFonts w:cs="Arial"/>
                <w:sz w:val="20"/>
                <w:szCs w:val="20"/>
              </w:rPr>
              <w:t xml:space="preserve"> the number of relief days available (28 to 90 days) for fishery licence holders.</w:t>
            </w:r>
          </w:p>
          <w:p w14:paraId="3C7ACB66" w14:textId="12F9B97E" w:rsidR="00E36F12" w:rsidRPr="0099081F" w:rsidRDefault="00E36F12" w:rsidP="00274B23">
            <w:pPr>
              <w:spacing w:after="120"/>
              <w:rPr>
                <w:rFonts w:cs="Arial"/>
                <w:sz w:val="20"/>
                <w:szCs w:val="20"/>
              </w:rPr>
            </w:pPr>
            <w:r w:rsidRPr="0099081F">
              <w:rPr>
                <w:sz w:val="20"/>
                <w:szCs w:val="20"/>
              </w:rPr>
              <w:t>Alternative gear, methods and mitigation devices</w:t>
            </w:r>
            <w:r>
              <w:rPr>
                <w:sz w:val="20"/>
                <w:szCs w:val="20"/>
              </w:rPr>
              <w:t xml:space="preserve"> (such as seal crackers – underwater explosives) </w:t>
            </w:r>
            <w:r w:rsidRPr="0099081F">
              <w:rPr>
                <w:sz w:val="20"/>
                <w:szCs w:val="20"/>
              </w:rPr>
              <w:t>are also being researched</w:t>
            </w:r>
            <w:r w:rsidR="00BA55F4">
              <w:rPr>
                <w:sz w:val="20"/>
                <w:szCs w:val="20"/>
              </w:rPr>
              <w:t xml:space="preserve"> to reduce effects </w:t>
            </w:r>
            <w:r w:rsidR="00027BB8">
              <w:rPr>
                <w:sz w:val="20"/>
                <w:szCs w:val="20"/>
              </w:rPr>
              <w:t xml:space="preserve">(loss of catch and damage to mesh nets) </w:t>
            </w:r>
            <w:r w:rsidRPr="0099081F">
              <w:rPr>
                <w:sz w:val="20"/>
                <w:szCs w:val="20"/>
              </w:rPr>
              <w:t xml:space="preserve">caused by </w:t>
            </w:r>
            <w:r w:rsidR="008258CD">
              <w:rPr>
                <w:sz w:val="20"/>
                <w:szCs w:val="20"/>
              </w:rPr>
              <w:t xml:space="preserve">Long-nosed </w:t>
            </w:r>
            <w:r w:rsidR="00D055CF" w:rsidRPr="0099081F">
              <w:rPr>
                <w:sz w:val="20"/>
                <w:szCs w:val="20"/>
              </w:rPr>
              <w:t>Fur Seals</w:t>
            </w:r>
            <w:r w:rsidRPr="0099081F">
              <w:rPr>
                <w:sz w:val="20"/>
                <w:szCs w:val="20"/>
              </w:rPr>
              <w:t>.</w:t>
            </w:r>
            <w:r>
              <w:rPr>
                <w:sz w:val="20"/>
                <w:szCs w:val="20"/>
              </w:rPr>
              <w:t xml:space="preserve"> </w:t>
            </w:r>
          </w:p>
        </w:tc>
      </w:tr>
      <w:tr w:rsidR="00E36F12" w:rsidRPr="002F0C8B" w14:paraId="7E8F161E" w14:textId="77777777" w:rsidTr="0012248C">
        <w:trPr>
          <w:cantSplit/>
        </w:trPr>
        <w:tc>
          <w:tcPr>
            <w:tcW w:w="1500" w:type="pct"/>
          </w:tcPr>
          <w:p w14:paraId="3BCCF394" w14:textId="77777777" w:rsidR="00E36F12" w:rsidRPr="002F0C8B" w:rsidRDefault="00E36F12" w:rsidP="0012248C">
            <w:pPr>
              <w:spacing w:before="60" w:after="60" w:line="240" w:lineRule="auto"/>
              <w:contextualSpacing/>
              <w:rPr>
                <w:rFonts w:cs="Arial"/>
                <w:sz w:val="20"/>
                <w:szCs w:val="20"/>
              </w:rPr>
            </w:pPr>
            <w:r w:rsidRPr="002F0C8B">
              <w:rPr>
                <w:rFonts w:cs="Arial"/>
                <w:b/>
                <w:bCs/>
                <w:i/>
                <w:iCs/>
                <w:sz w:val="20"/>
                <w:szCs w:val="20"/>
              </w:rPr>
              <w:t xml:space="preserve">2.2.5 </w:t>
            </w:r>
            <w:r w:rsidRPr="002F0C8B">
              <w:rPr>
                <w:rFonts w:cs="Arial"/>
                <w:sz w:val="20"/>
                <w:szCs w:val="20"/>
              </w:rPr>
              <w:t xml:space="preserve">There are measures in place to avoid impact on threatened ecological communities. </w:t>
            </w:r>
          </w:p>
          <w:p w14:paraId="40A9464A" w14:textId="77777777" w:rsidR="00E36F12" w:rsidRPr="002F0C8B" w:rsidRDefault="00E36F12" w:rsidP="0012248C">
            <w:pPr>
              <w:spacing w:before="60" w:after="60" w:line="240" w:lineRule="auto"/>
              <w:contextualSpacing/>
              <w:rPr>
                <w:rFonts w:cs="Arial"/>
                <w:sz w:val="20"/>
                <w:szCs w:val="20"/>
              </w:rPr>
            </w:pPr>
          </w:p>
        </w:tc>
        <w:tc>
          <w:tcPr>
            <w:tcW w:w="3500" w:type="pct"/>
            <w:shd w:val="clear" w:color="auto" w:fill="92D050"/>
          </w:tcPr>
          <w:p w14:paraId="38FA5056" w14:textId="77777777" w:rsidR="00E36F12" w:rsidRPr="00774484" w:rsidRDefault="00E36F12" w:rsidP="00774484">
            <w:pPr>
              <w:autoSpaceDE w:val="0"/>
              <w:autoSpaceDN w:val="0"/>
              <w:adjustRightInd w:val="0"/>
              <w:spacing w:after="0"/>
              <w:rPr>
                <w:rFonts w:cs="Arial"/>
                <w:b/>
                <w:sz w:val="20"/>
              </w:rPr>
            </w:pPr>
            <w:r w:rsidRPr="00774484">
              <w:rPr>
                <w:rFonts w:cs="Arial"/>
                <w:b/>
                <w:sz w:val="20"/>
              </w:rPr>
              <w:t>Meets</w:t>
            </w:r>
          </w:p>
          <w:p w14:paraId="75E8C9B5" w14:textId="39781035" w:rsidR="00E36F12" w:rsidRPr="002F0C8B" w:rsidRDefault="00E36F12" w:rsidP="008A602F">
            <w:pPr>
              <w:spacing w:after="120"/>
              <w:rPr>
                <w:rFonts w:cs="Arial"/>
                <w:sz w:val="20"/>
                <w:szCs w:val="20"/>
              </w:rPr>
            </w:pPr>
            <w:r w:rsidRPr="00AB7E3A">
              <w:rPr>
                <w:rFonts w:cs="Arial"/>
                <w:sz w:val="20"/>
                <w:szCs w:val="20"/>
              </w:rPr>
              <w:t>The Giant Kelp T</w:t>
            </w:r>
            <w:r w:rsidRPr="0013194E">
              <w:rPr>
                <w:rFonts w:cs="Arial"/>
                <w:sz w:val="20"/>
                <w:szCs w:val="20"/>
              </w:rPr>
              <w:t xml:space="preserve">EC </w:t>
            </w:r>
            <w:r>
              <w:rPr>
                <w:rFonts w:cs="Arial"/>
                <w:sz w:val="20"/>
                <w:szCs w:val="20"/>
              </w:rPr>
              <w:t>(</w:t>
            </w:r>
            <w:r w:rsidRPr="0013194E">
              <w:rPr>
                <w:rFonts w:cs="Arial"/>
                <w:sz w:val="20"/>
                <w:szCs w:val="20"/>
              </w:rPr>
              <w:t>at the southern extremity of the fishery boundary</w:t>
            </w:r>
            <w:r>
              <w:rPr>
                <w:rFonts w:cs="Arial"/>
                <w:sz w:val="20"/>
                <w:szCs w:val="20"/>
              </w:rPr>
              <w:t>)</w:t>
            </w:r>
            <w:r w:rsidRPr="0013194E">
              <w:rPr>
                <w:rFonts w:cs="Arial"/>
                <w:sz w:val="20"/>
                <w:szCs w:val="20"/>
              </w:rPr>
              <w:t xml:space="preserve"> is</w:t>
            </w:r>
            <w:r>
              <w:rPr>
                <w:rFonts w:cs="Arial"/>
                <w:sz w:val="20"/>
                <w:szCs w:val="20"/>
              </w:rPr>
              <w:t>n’t</w:t>
            </w:r>
            <w:r w:rsidRPr="0013194E">
              <w:rPr>
                <w:rFonts w:cs="Arial"/>
                <w:sz w:val="20"/>
                <w:szCs w:val="20"/>
              </w:rPr>
              <w:t xml:space="preserve"> expected to be </w:t>
            </w:r>
            <w:r w:rsidR="008A602F">
              <w:rPr>
                <w:rFonts w:cs="Arial"/>
                <w:sz w:val="20"/>
                <w:szCs w:val="20"/>
              </w:rPr>
              <w:t xml:space="preserve">of concern in regard to operation of </w:t>
            </w:r>
            <w:r w:rsidRPr="0013194E">
              <w:rPr>
                <w:rFonts w:cs="Arial"/>
                <w:sz w:val="20"/>
                <w:szCs w:val="20"/>
              </w:rPr>
              <w:t>this fishery.</w:t>
            </w:r>
          </w:p>
        </w:tc>
      </w:tr>
      <w:tr w:rsidR="00E36F12" w:rsidRPr="002F0C8B" w14:paraId="05607FFF" w14:textId="77777777" w:rsidTr="0012248C">
        <w:trPr>
          <w:cantSplit/>
        </w:trPr>
        <w:tc>
          <w:tcPr>
            <w:tcW w:w="1500" w:type="pct"/>
          </w:tcPr>
          <w:p w14:paraId="5250765B" w14:textId="77777777" w:rsidR="00E36F12" w:rsidRPr="002F0C8B" w:rsidRDefault="00E36F12" w:rsidP="0012248C">
            <w:pPr>
              <w:spacing w:before="60" w:after="60" w:line="240" w:lineRule="auto"/>
              <w:contextualSpacing/>
              <w:rPr>
                <w:rFonts w:cs="Arial"/>
                <w:sz w:val="20"/>
                <w:szCs w:val="20"/>
              </w:rPr>
            </w:pPr>
            <w:r w:rsidRPr="002F0C8B">
              <w:rPr>
                <w:rFonts w:cs="Arial"/>
                <w:b/>
                <w:bCs/>
                <w:i/>
                <w:iCs/>
                <w:sz w:val="20"/>
                <w:szCs w:val="20"/>
              </w:rPr>
              <w:t xml:space="preserve">2.2.6 </w:t>
            </w:r>
            <w:r w:rsidRPr="002F0C8B">
              <w:rPr>
                <w:rFonts w:cs="Arial"/>
                <w:sz w:val="20"/>
                <w:szCs w:val="20"/>
              </w:rPr>
              <w:t xml:space="preserve">The management response, considering uncertainties in the assessment and precautionary management actions, has a high chance of achieving the objective. </w:t>
            </w:r>
          </w:p>
          <w:p w14:paraId="73D96BD4" w14:textId="77777777" w:rsidR="00E36F12" w:rsidRPr="002F0C8B" w:rsidRDefault="00E36F12" w:rsidP="0012248C">
            <w:pPr>
              <w:spacing w:before="60" w:after="60" w:line="240" w:lineRule="auto"/>
              <w:contextualSpacing/>
              <w:rPr>
                <w:rFonts w:cs="Arial"/>
                <w:sz w:val="20"/>
                <w:szCs w:val="20"/>
              </w:rPr>
            </w:pPr>
          </w:p>
        </w:tc>
        <w:tc>
          <w:tcPr>
            <w:tcW w:w="3500" w:type="pct"/>
            <w:shd w:val="clear" w:color="auto" w:fill="92D050"/>
          </w:tcPr>
          <w:p w14:paraId="770A9DFF" w14:textId="77777777" w:rsidR="00E36F12" w:rsidRPr="00774484" w:rsidRDefault="00E36F12" w:rsidP="00774484">
            <w:pPr>
              <w:autoSpaceDE w:val="0"/>
              <w:autoSpaceDN w:val="0"/>
              <w:adjustRightInd w:val="0"/>
              <w:spacing w:after="0"/>
              <w:rPr>
                <w:rFonts w:cs="Arial"/>
                <w:b/>
                <w:sz w:val="20"/>
              </w:rPr>
            </w:pPr>
            <w:r w:rsidRPr="00774484">
              <w:rPr>
                <w:rFonts w:cs="Arial"/>
                <w:b/>
                <w:sz w:val="20"/>
              </w:rPr>
              <w:t>Meets</w:t>
            </w:r>
          </w:p>
          <w:p w14:paraId="6D5C34BF" w14:textId="34D15F0C" w:rsidR="00E36F12" w:rsidRPr="002F0C8B" w:rsidRDefault="00E36F12" w:rsidP="0012248C">
            <w:pPr>
              <w:spacing w:after="120"/>
              <w:rPr>
                <w:rFonts w:cs="Arial"/>
                <w:sz w:val="20"/>
                <w:szCs w:val="20"/>
              </w:rPr>
            </w:pPr>
            <w:r w:rsidRPr="00750557">
              <w:rPr>
                <w:rFonts w:cs="Arial"/>
                <w:sz w:val="20"/>
                <w:szCs w:val="20"/>
              </w:rPr>
              <w:t>Conditions imposed on the fishery</w:t>
            </w:r>
            <w:r w:rsidR="00FD0ECF">
              <w:rPr>
                <w:rFonts w:cs="Arial"/>
                <w:sz w:val="20"/>
                <w:szCs w:val="20"/>
              </w:rPr>
              <w:t>,</w:t>
            </w:r>
            <w:r w:rsidRPr="00750557">
              <w:rPr>
                <w:rFonts w:cs="Arial"/>
                <w:sz w:val="20"/>
                <w:szCs w:val="20"/>
              </w:rPr>
              <w:t xml:space="preserve"> aim to ensure that fishing is conducted in a way that is likely to be effective in avoiding impacts to protected species and ecological communities.</w:t>
            </w:r>
          </w:p>
        </w:tc>
      </w:tr>
      <w:tr w:rsidR="00E36F12" w:rsidRPr="002F0C8B" w14:paraId="433A5E8D" w14:textId="77777777" w:rsidTr="0012248C">
        <w:trPr>
          <w:cantSplit/>
        </w:trPr>
        <w:tc>
          <w:tcPr>
            <w:tcW w:w="5000" w:type="pct"/>
            <w:gridSpan w:val="2"/>
            <w:shd w:val="clear" w:color="auto" w:fill="CCC0D9"/>
          </w:tcPr>
          <w:p w14:paraId="621B0FCF" w14:textId="77777777" w:rsidR="00E36F12" w:rsidRPr="002F0C8B" w:rsidRDefault="00E36F12" w:rsidP="0012248C">
            <w:pPr>
              <w:spacing w:before="60" w:after="60" w:line="240" w:lineRule="auto"/>
              <w:contextualSpacing/>
              <w:rPr>
                <w:rFonts w:cs="Arial"/>
                <w:b/>
                <w:bCs/>
                <w:sz w:val="20"/>
                <w:szCs w:val="20"/>
              </w:rPr>
            </w:pPr>
            <w:r w:rsidRPr="002F0C8B">
              <w:rPr>
                <w:rFonts w:cs="Arial"/>
                <w:b/>
                <w:bCs/>
                <w:sz w:val="20"/>
                <w:szCs w:val="20"/>
              </w:rPr>
              <w:t xml:space="preserve">Objective 3 - </w:t>
            </w:r>
            <w:r w:rsidRPr="002F0C8B">
              <w:rPr>
                <w:rFonts w:cs="Arial"/>
                <w:sz w:val="20"/>
                <w:szCs w:val="20"/>
              </w:rPr>
              <w:t>The fishery is conducted, in a manner that minimises the impact of fishing operations on the ecosystem generally.</w:t>
            </w:r>
          </w:p>
        </w:tc>
      </w:tr>
      <w:tr w:rsidR="00E36F12" w:rsidRPr="002F0C8B" w14:paraId="04956C78" w14:textId="77777777" w:rsidTr="0012248C">
        <w:trPr>
          <w:cantSplit/>
        </w:trPr>
        <w:tc>
          <w:tcPr>
            <w:tcW w:w="5000" w:type="pct"/>
            <w:gridSpan w:val="2"/>
            <w:shd w:val="clear" w:color="auto" w:fill="E5DFEC"/>
          </w:tcPr>
          <w:p w14:paraId="314A25B5" w14:textId="77777777" w:rsidR="00E36F12" w:rsidRPr="002F0C8B" w:rsidRDefault="00E36F12" w:rsidP="0012248C">
            <w:pPr>
              <w:spacing w:before="60" w:after="60" w:line="240" w:lineRule="auto"/>
              <w:contextualSpacing/>
              <w:rPr>
                <w:rFonts w:cs="Arial"/>
                <w:b/>
                <w:bCs/>
                <w:i/>
                <w:iCs/>
                <w:sz w:val="20"/>
                <w:szCs w:val="20"/>
              </w:rPr>
            </w:pPr>
            <w:r w:rsidRPr="002F0C8B">
              <w:rPr>
                <w:rFonts w:cs="Arial"/>
                <w:b/>
                <w:bCs/>
                <w:i/>
                <w:iCs/>
                <w:sz w:val="20"/>
                <w:szCs w:val="20"/>
              </w:rPr>
              <w:t xml:space="preserve">Information requirements </w:t>
            </w:r>
          </w:p>
        </w:tc>
      </w:tr>
      <w:tr w:rsidR="00E36F12" w:rsidRPr="002F0C8B" w14:paraId="4FD0B73E" w14:textId="77777777" w:rsidTr="0012248C">
        <w:trPr>
          <w:cantSplit/>
        </w:trPr>
        <w:tc>
          <w:tcPr>
            <w:tcW w:w="1500" w:type="pct"/>
          </w:tcPr>
          <w:p w14:paraId="736EF7A8" w14:textId="77777777" w:rsidR="00E36F12" w:rsidRPr="002F0C8B" w:rsidRDefault="00E36F12" w:rsidP="0012248C">
            <w:pPr>
              <w:spacing w:before="60" w:after="60" w:line="240" w:lineRule="auto"/>
              <w:contextualSpacing/>
              <w:rPr>
                <w:rFonts w:cs="Arial"/>
                <w:sz w:val="20"/>
                <w:szCs w:val="20"/>
              </w:rPr>
            </w:pPr>
            <w:r w:rsidRPr="002F0C8B">
              <w:rPr>
                <w:rFonts w:cs="Arial"/>
                <w:b/>
                <w:bCs/>
                <w:iCs/>
                <w:sz w:val="20"/>
                <w:szCs w:val="20"/>
              </w:rPr>
              <w:t xml:space="preserve">2.3.1 </w:t>
            </w:r>
            <w:r w:rsidRPr="002F0C8B">
              <w:rPr>
                <w:rFonts w:cs="Arial"/>
                <w:sz w:val="20"/>
                <w:szCs w:val="20"/>
              </w:rPr>
              <w:t xml:space="preserve">Information appropriate for the analysis in 2.3.2 is collated and/or collected covering the fishery’s impact on the ecosystem and environment generally. </w:t>
            </w:r>
          </w:p>
        </w:tc>
        <w:tc>
          <w:tcPr>
            <w:tcW w:w="3500" w:type="pct"/>
            <w:shd w:val="clear" w:color="auto" w:fill="92D050"/>
          </w:tcPr>
          <w:p w14:paraId="031FCD7D" w14:textId="77777777" w:rsidR="00E36F12" w:rsidRPr="00774484" w:rsidRDefault="00E36F12" w:rsidP="00774484">
            <w:pPr>
              <w:autoSpaceDE w:val="0"/>
              <w:autoSpaceDN w:val="0"/>
              <w:adjustRightInd w:val="0"/>
              <w:spacing w:after="0"/>
              <w:rPr>
                <w:rFonts w:cs="Arial"/>
                <w:b/>
                <w:sz w:val="20"/>
              </w:rPr>
            </w:pPr>
            <w:r w:rsidRPr="00774484">
              <w:rPr>
                <w:rFonts w:cs="Arial"/>
                <w:b/>
                <w:sz w:val="20"/>
              </w:rPr>
              <w:t>Meets</w:t>
            </w:r>
          </w:p>
          <w:p w14:paraId="761AE5C9" w14:textId="114DDBC9" w:rsidR="00E36F12" w:rsidRPr="007B2FF3" w:rsidRDefault="00E36F12" w:rsidP="0012248C">
            <w:pPr>
              <w:spacing w:after="120"/>
              <w:rPr>
                <w:sz w:val="20"/>
                <w:szCs w:val="20"/>
              </w:rPr>
            </w:pPr>
            <w:r w:rsidRPr="007B2FF3">
              <w:rPr>
                <w:sz w:val="20"/>
                <w:szCs w:val="20"/>
              </w:rPr>
              <w:t xml:space="preserve">Data collection methods are considered adequate, </w:t>
            </w:r>
            <w:r w:rsidR="009440DA">
              <w:rPr>
                <w:sz w:val="20"/>
                <w:szCs w:val="20"/>
              </w:rPr>
              <w:t>aiming</w:t>
            </w:r>
            <w:r w:rsidRPr="007B2FF3">
              <w:rPr>
                <w:sz w:val="20"/>
                <w:szCs w:val="20"/>
              </w:rPr>
              <w:t xml:space="preserve"> to inform and minimise impacts of fishing on the ecosystem and environment. Information includes </w:t>
            </w:r>
            <w:r w:rsidR="009C3B5A">
              <w:rPr>
                <w:sz w:val="20"/>
                <w:szCs w:val="20"/>
              </w:rPr>
              <w:t xml:space="preserve">a </w:t>
            </w:r>
            <w:r w:rsidRPr="007B2FF3">
              <w:rPr>
                <w:sz w:val="20"/>
                <w:szCs w:val="20"/>
              </w:rPr>
              <w:t xml:space="preserve">risk assessment of the fishery, risk assessments for listed bird interactions and regular monitoring of water quality. </w:t>
            </w:r>
          </w:p>
          <w:p w14:paraId="00EE44C4" w14:textId="29357E60" w:rsidR="00E36F12" w:rsidRPr="002F0C8B" w:rsidRDefault="00E36F12" w:rsidP="00274B23">
            <w:pPr>
              <w:spacing w:after="120"/>
              <w:rPr>
                <w:rFonts w:cs="Arial"/>
                <w:sz w:val="20"/>
                <w:szCs w:val="20"/>
              </w:rPr>
            </w:pPr>
            <w:r w:rsidRPr="007B2FF3">
              <w:rPr>
                <w:sz w:val="20"/>
                <w:szCs w:val="20"/>
              </w:rPr>
              <w:t xml:space="preserve">The fishery management plan summarises a number of state and Commonwealth legislation, regulations and policies </w:t>
            </w:r>
            <w:r w:rsidR="009C3B5A">
              <w:rPr>
                <w:sz w:val="20"/>
                <w:szCs w:val="20"/>
              </w:rPr>
              <w:t>(</w:t>
            </w:r>
            <w:r w:rsidRPr="007B2FF3">
              <w:rPr>
                <w:sz w:val="20"/>
                <w:szCs w:val="20"/>
              </w:rPr>
              <w:t xml:space="preserve">including the </w:t>
            </w:r>
            <w:hyperlink r:id="rId33" w:history="1">
              <w:r w:rsidRPr="007B2FF3">
                <w:rPr>
                  <w:sz w:val="20"/>
                  <w:szCs w:val="20"/>
                </w:rPr>
                <w:t xml:space="preserve">Coorong and Lakes Alexandrina and Albert </w:t>
              </w:r>
              <w:proofErr w:type="spellStart"/>
              <w:r w:rsidRPr="007B2FF3">
                <w:rPr>
                  <w:sz w:val="20"/>
                  <w:szCs w:val="20"/>
                </w:rPr>
                <w:t>Ramsar</w:t>
              </w:r>
              <w:proofErr w:type="spellEnd"/>
              <w:r w:rsidRPr="007B2FF3">
                <w:rPr>
                  <w:sz w:val="20"/>
                  <w:szCs w:val="20"/>
                </w:rPr>
                <w:t xml:space="preserve"> site management plan</w:t>
              </w:r>
            </w:hyperlink>
            <w:r w:rsidR="009C3B5A">
              <w:rPr>
                <w:sz w:val="20"/>
                <w:szCs w:val="20"/>
              </w:rPr>
              <w:t>)</w:t>
            </w:r>
            <w:r w:rsidRPr="007B2FF3">
              <w:rPr>
                <w:sz w:val="20"/>
                <w:szCs w:val="20"/>
              </w:rPr>
              <w:t xml:space="preserve"> aimed at assisting stakeholders to understand and address potential risks of fishing in the area.</w:t>
            </w:r>
          </w:p>
        </w:tc>
      </w:tr>
    </w:tbl>
    <w:p w14:paraId="1512AD87" w14:textId="77777777" w:rsidR="00E36F12" w:rsidRDefault="00E36F12" w:rsidP="00E36F12">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E36F12" w:rsidRPr="002F0C8B" w14:paraId="44324F71" w14:textId="77777777" w:rsidTr="0012248C">
        <w:trPr>
          <w:cantSplit/>
        </w:trPr>
        <w:tc>
          <w:tcPr>
            <w:tcW w:w="5000" w:type="pct"/>
            <w:gridSpan w:val="2"/>
            <w:shd w:val="clear" w:color="auto" w:fill="E5DFEC"/>
          </w:tcPr>
          <w:p w14:paraId="0897D77B" w14:textId="77777777" w:rsidR="00E36F12" w:rsidRPr="002F0C8B" w:rsidRDefault="00E36F12" w:rsidP="0012248C">
            <w:pPr>
              <w:spacing w:before="60" w:after="60" w:line="240" w:lineRule="auto"/>
              <w:contextualSpacing/>
              <w:rPr>
                <w:rFonts w:cs="Arial"/>
                <w:sz w:val="20"/>
                <w:szCs w:val="20"/>
              </w:rPr>
            </w:pPr>
            <w:r>
              <w:lastRenderedPageBreak/>
              <w:br w:type="page"/>
            </w:r>
            <w:r>
              <w:br w:type="page"/>
            </w:r>
            <w:r w:rsidRPr="002F0C8B">
              <w:rPr>
                <w:rFonts w:cs="Arial"/>
                <w:b/>
                <w:bCs/>
                <w:i/>
                <w:iCs/>
                <w:sz w:val="20"/>
                <w:szCs w:val="20"/>
              </w:rPr>
              <w:t>Assessment</w:t>
            </w:r>
          </w:p>
        </w:tc>
      </w:tr>
      <w:tr w:rsidR="00E36F12" w:rsidRPr="002F0C8B" w14:paraId="2FEDBD59" w14:textId="77777777" w:rsidTr="0012248C">
        <w:trPr>
          <w:cantSplit/>
        </w:trPr>
        <w:tc>
          <w:tcPr>
            <w:tcW w:w="1500" w:type="pct"/>
          </w:tcPr>
          <w:p w14:paraId="591E8002" w14:textId="77777777" w:rsidR="00E36F12" w:rsidRPr="002F0C8B" w:rsidRDefault="00E36F12" w:rsidP="0012248C">
            <w:pPr>
              <w:spacing w:before="60" w:after="60" w:line="240" w:lineRule="auto"/>
              <w:contextualSpacing/>
              <w:rPr>
                <w:rFonts w:cs="Arial"/>
                <w:sz w:val="20"/>
                <w:szCs w:val="20"/>
              </w:rPr>
            </w:pPr>
            <w:r w:rsidRPr="002F0C8B">
              <w:rPr>
                <w:rFonts w:cs="Arial"/>
                <w:b/>
                <w:bCs/>
                <w:sz w:val="20"/>
                <w:szCs w:val="20"/>
              </w:rPr>
              <w:t xml:space="preserve">2.3.2 </w:t>
            </w:r>
            <w:r w:rsidRPr="002F0C8B">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0221C464" w14:textId="77777777" w:rsidR="00E36F12" w:rsidRPr="002F0C8B" w:rsidRDefault="00E36F12" w:rsidP="0012248C">
            <w:pPr>
              <w:spacing w:before="60" w:after="60" w:line="240" w:lineRule="auto"/>
              <w:contextualSpacing/>
              <w:rPr>
                <w:rFonts w:cs="Arial"/>
                <w:sz w:val="20"/>
                <w:szCs w:val="20"/>
              </w:rPr>
            </w:pPr>
            <w:r w:rsidRPr="002F0C8B">
              <w:rPr>
                <w:rFonts w:cs="Arial"/>
                <w:sz w:val="20"/>
                <w:szCs w:val="20"/>
              </w:rPr>
              <w:t>1. Impacts on ecological communities</w:t>
            </w:r>
          </w:p>
          <w:p w14:paraId="6477E6E0" w14:textId="77777777" w:rsidR="00E36F12" w:rsidRPr="002F0C8B" w:rsidRDefault="00E36F12" w:rsidP="0012248C">
            <w:pPr>
              <w:spacing w:before="60" w:after="60" w:line="240" w:lineRule="auto"/>
              <w:contextualSpacing/>
              <w:rPr>
                <w:rFonts w:cs="Arial"/>
                <w:sz w:val="20"/>
                <w:szCs w:val="20"/>
              </w:rPr>
            </w:pPr>
            <w:r w:rsidRPr="002F0C8B">
              <w:rPr>
                <w:rFonts w:cs="Arial"/>
                <w:sz w:val="20"/>
                <w:szCs w:val="20"/>
              </w:rPr>
              <w:t>• Benthic communities</w:t>
            </w:r>
          </w:p>
          <w:p w14:paraId="66E10235" w14:textId="77777777" w:rsidR="00E36F12" w:rsidRPr="002F0C8B" w:rsidRDefault="00E36F12" w:rsidP="0012248C">
            <w:pPr>
              <w:spacing w:before="60" w:after="60" w:line="240" w:lineRule="auto"/>
              <w:contextualSpacing/>
              <w:rPr>
                <w:rFonts w:cs="Arial"/>
                <w:sz w:val="20"/>
                <w:szCs w:val="20"/>
              </w:rPr>
            </w:pPr>
            <w:r w:rsidRPr="002F0C8B">
              <w:rPr>
                <w:rFonts w:cs="Arial"/>
                <w:sz w:val="20"/>
                <w:szCs w:val="20"/>
              </w:rPr>
              <w:t>• Ecologically related, associated or dependent species</w:t>
            </w:r>
          </w:p>
          <w:p w14:paraId="611E8C22" w14:textId="77777777" w:rsidR="00E36F12" w:rsidRPr="002F0C8B" w:rsidRDefault="00E36F12" w:rsidP="0012248C">
            <w:pPr>
              <w:spacing w:before="60" w:after="60" w:line="240" w:lineRule="auto"/>
              <w:contextualSpacing/>
              <w:rPr>
                <w:rFonts w:cs="Arial"/>
                <w:sz w:val="20"/>
                <w:szCs w:val="20"/>
              </w:rPr>
            </w:pPr>
            <w:r w:rsidRPr="002F0C8B">
              <w:rPr>
                <w:rFonts w:cs="Arial"/>
                <w:sz w:val="20"/>
                <w:szCs w:val="20"/>
              </w:rPr>
              <w:t>• Water column communities</w:t>
            </w:r>
          </w:p>
          <w:p w14:paraId="6BF2EF3B" w14:textId="77777777" w:rsidR="00E36F12" w:rsidRPr="002F0C8B" w:rsidRDefault="00E36F12" w:rsidP="0012248C">
            <w:pPr>
              <w:spacing w:before="60" w:after="60" w:line="240" w:lineRule="auto"/>
              <w:contextualSpacing/>
              <w:rPr>
                <w:rFonts w:cs="Arial"/>
                <w:sz w:val="20"/>
                <w:szCs w:val="20"/>
              </w:rPr>
            </w:pPr>
            <w:r w:rsidRPr="002F0C8B">
              <w:rPr>
                <w:rFonts w:cs="Arial"/>
                <w:sz w:val="20"/>
                <w:szCs w:val="20"/>
              </w:rPr>
              <w:t>2. Impacts on food chains</w:t>
            </w:r>
          </w:p>
          <w:p w14:paraId="61D0A670" w14:textId="77777777" w:rsidR="00E36F12" w:rsidRPr="002F0C8B" w:rsidRDefault="00E36F12" w:rsidP="0012248C">
            <w:pPr>
              <w:spacing w:before="60" w:after="60" w:line="240" w:lineRule="auto"/>
              <w:contextualSpacing/>
              <w:rPr>
                <w:rFonts w:cs="Arial"/>
                <w:sz w:val="20"/>
                <w:szCs w:val="20"/>
              </w:rPr>
            </w:pPr>
            <w:r w:rsidRPr="002F0C8B">
              <w:rPr>
                <w:rFonts w:cs="Arial"/>
                <w:sz w:val="20"/>
                <w:szCs w:val="20"/>
              </w:rPr>
              <w:t>• Structure</w:t>
            </w:r>
          </w:p>
          <w:p w14:paraId="1C8E0835" w14:textId="77777777" w:rsidR="00E36F12" w:rsidRPr="002F0C8B" w:rsidRDefault="00E36F12" w:rsidP="0012248C">
            <w:pPr>
              <w:spacing w:before="60" w:after="60" w:line="240" w:lineRule="auto"/>
              <w:contextualSpacing/>
              <w:rPr>
                <w:rFonts w:cs="Arial"/>
                <w:sz w:val="20"/>
                <w:szCs w:val="20"/>
              </w:rPr>
            </w:pPr>
            <w:r w:rsidRPr="002F0C8B">
              <w:rPr>
                <w:rFonts w:cs="Arial"/>
                <w:sz w:val="20"/>
                <w:szCs w:val="20"/>
              </w:rPr>
              <w:t>• Productivity/flows</w:t>
            </w:r>
          </w:p>
          <w:p w14:paraId="0FDD93DA" w14:textId="77777777" w:rsidR="00E36F12" w:rsidRPr="002F0C8B" w:rsidRDefault="00E36F12" w:rsidP="0012248C">
            <w:pPr>
              <w:spacing w:before="60" w:after="60" w:line="240" w:lineRule="auto"/>
              <w:contextualSpacing/>
              <w:rPr>
                <w:rFonts w:cs="Arial"/>
                <w:sz w:val="20"/>
                <w:szCs w:val="20"/>
              </w:rPr>
            </w:pPr>
            <w:r w:rsidRPr="002F0C8B">
              <w:rPr>
                <w:rFonts w:cs="Arial"/>
                <w:sz w:val="20"/>
                <w:szCs w:val="20"/>
              </w:rPr>
              <w:t>3. Impacts on the physical environment</w:t>
            </w:r>
          </w:p>
          <w:p w14:paraId="427DC752" w14:textId="77777777" w:rsidR="00E36F12" w:rsidRPr="002F0C8B" w:rsidRDefault="00E36F12" w:rsidP="0012248C">
            <w:pPr>
              <w:spacing w:before="60" w:after="60" w:line="240" w:lineRule="auto"/>
              <w:contextualSpacing/>
              <w:rPr>
                <w:rFonts w:cs="Arial"/>
                <w:sz w:val="20"/>
                <w:szCs w:val="20"/>
              </w:rPr>
            </w:pPr>
            <w:r w:rsidRPr="002F0C8B">
              <w:rPr>
                <w:rFonts w:cs="Arial"/>
                <w:sz w:val="20"/>
                <w:szCs w:val="20"/>
              </w:rPr>
              <w:t>• Physical habitat</w:t>
            </w:r>
          </w:p>
          <w:p w14:paraId="6E54664F" w14:textId="77777777" w:rsidR="00E36F12" w:rsidRPr="002F0C8B" w:rsidRDefault="00E36F12" w:rsidP="0012248C">
            <w:pPr>
              <w:spacing w:before="60" w:after="60" w:line="240" w:lineRule="auto"/>
              <w:contextualSpacing/>
              <w:rPr>
                <w:rFonts w:cs="Arial"/>
                <w:sz w:val="20"/>
                <w:szCs w:val="20"/>
              </w:rPr>
            </w:pPr>
            <w:r w:rsidRPr="002F0C8B">
              <w:rPr>
                <w:rFonts w:cs="Arial"/>
                <w:sz w:val="20"/>
                <w:szCs w:val="20"/>
              </w:rPr>
              <w:t>• Water quality</w:t>
            </w:r>
          </w:p>
          <w:p w14:paraId="36E5D684" w14:textId="77777777" w:rsidR="00E36F12" w:rsidRPr="002F0C8B" w:rsidRDefault="00E36F12" w:rsidP="0012248C">
            <w:pPr>
              <w:spacing w:before="60" w:after="60" w:line="240" w:lineRule="auto"/>
              <w:contextualSpacing/>
              <w:rPr>
                <w:rFonts w:cs="Arial"/>
                <w:b/>
                <w:i/>
                <w:sz w:val="20"/>
                <w:szCs w:val="20"/>
              </w:rPr>
            </w:pPr>
          </w:p>
        </w:tc>
        <w:tc>
          <w:tcPr>
            <w:tcW w:w="3500" w:type="pct"/>
            <w:shd w:val="clear" w:color="auto" w:fill="92D050"/>
          </w:tcPr>
          <w:p w14:paraId="2A635C7F" w14:textId="77777777" w:rsidR="00E36F12" w:rsidRPr="00774484" w:rsidRDefault="00E36F12" w:rsidP="00774484">
            <w:pPr>
              <w:autoSpaceDE w:val="0"/>
              <w:autoSpaceDN w:val="0"/>
              <w:adjustRightInd w:val="0"/>
              <w:spacing w:after="0"/>
              <w:rPr>
                <w:rFonts w:cs="Arial"/>
                <w:b/>
                <w:sz w:val="20"/>
              </w:rPr>
            </w:pPr>
            <w:r w:rsidRPr="00774484">
              <w:rPr>
                <w:rFonts w:cs="Arial"/>
                <w:b/>
                <w:sz w:val="20"/>
              </w:rPr>
              <w:t>Meets</w:t>
            </w:r>
          </w:p>
          <w:p w14:paraId="40E0461C" w14:textId="5677D674" w:rsidR="00E36F12" w:rsidRPr="00BB4C3A" w:rsidRDefault="00BE3789" w:rsidP="0012248C">
            <w:pPr>
              <w:spacing w:after="120"/>
              <w:rPr>
                <w:rFonts w:cs="Arial"/>
                <w:sz w:val="20"/>
                <w:szCs w:val="20"/>
              </w:rPr>
            </w:pPr>
            <w:r>
              <w:rPr>
                <w:rFonts w:cs="Arial"/>
                <w:sz w:val="20"/>
                <w:szCs w:val="20"/>
              </w:rPr>
              <w:t>The 2011 ERA, found that the risk</w:t>
            </w:r>
            <w:r w:rsidRPr="00BB4C3A">
              <w:rPr>
                <w:rFonts w:cs="Arial"/>
                <w:sz w:val="20"/>
                <w:szCs w:val="20"/>
              </w:rPr>
              <w:t xml:space="preserve"> to the physical ecosystem was considered negligible (PIRSA 2011).</w:t>
            </w:r>
            <w:r>
              <w:rPr>
                <w:rFonts w:cs="Arial"/>
                <w:sz w:val="20"/>
                <w:szCs w:val="20"/>
              </w:rPr>
              <w:t xml:space="preserve"> </w:t>
            </w:r>
            <w:r w:rsidR="00E36F12" w:rsidRPr="00BB4C3A">
              <w:rPr>
                <w:rFonts w:cs="Arial"/>
                <w:sz w:val="20"/>
                <w:szCs w:val="20"/>
              </w:rPr>
              <w:t>PIRSA considered the likely impacts of fishing on</w:t>
            </w:r>
            <w:r w:rsidR="00E36F12">
              <w:rPr>
                <w:rFonts w:cs="Arial"/>
                <w:sz w:val="20"/>
                <w:szCs w:val="20"/>
              </w:rPr>
              <w:t>: retained species; non-retained species;</w:t>
            </w:r>
            <w:r w:rsidR="00E36F12" w:rsidRPr="00BB4C3A">
              <w:rPr>
                <w:rFonts w:cs="Arial"/>
                <w:sz w:val="20"/>
                <w:szCs w:val="20"/>
              </w:rPr>
              <w:t xml:space="preserve"> general ecosystem</w:t>
            </w:r>
            <w:r w:rsidR="00E36F12">
              <w:rPr>
                <w:rFonts w:cs="Arial"/>
                <w:sz w:val="20"/>
                <w:szCs w:val="20"/>
              </w:rPr>
              <w:t>;</w:t>
            </w:r>
            <w:r w:rsidR="00E36F12" w:rsidRPr="00BB4C3A">
              <w:rPr>
                <w:rFonts w:cs="Arial"/>
                <w:sz w:val="20"/>
                <w:szCs w:val="20"/>
              </w:rPr>
              <w:t xml:space="preserve"> human population</w:t>
            </w:r>
            <w:r w:rsidR="00E36F12">
              <w:rPr>
                <w:rFonts w:cs="Arial"/>
                <w:sz w:val="20"/>
                <w:szCs w:val="20"/>
              </w:rPr>
              <w:t>;</w:t>
            </w:r>
            <w:r w:rsidR="00E36F12" w:rsidRPr="00BB4C3A">
              <w:rPr>
                <w:rFonts w:cs="Arial"/>
                <w:sz w:val="20"/>
                <w:szCs w:val="20"/>
              </w:rPr>
              <w:t xml:space="preserve"> </w:t>
            </w:r>
            <w:r w:rsidR="00E36F12">
              <w:rPr>
                <w:rFonts w:cs="Arial"/>
                <w:sz w:val="20"/>
                <w:szCs w:val="20"/>
              </w:rPr>
              <w:t xml:space="preserve">and </w:t>
            </w:r>
            <w:r w:rsidR="00E36F12" w:rsidRPr="00BB4C3A">
              <w:rPr>
                <w:rFonts w:cs="Arial"/>
                <w:sz w:val="20"/>
                <w:szCs w:val="20"/>
              </w:rPr>
              <w:t>governance</w:t>
            </w:r>
            <w:r w:rsidR="00E36F12">
              <w:rPr>
                <w:rFonts w:cs="Arial"/>
                <w:sz w:val="20"/>
                <w:szCs w:val="20"/>
              </w:rPr>
              <w:t>.</w:t>
            </w:r>
            <w:r w:rsidR="00E36F12" w:rsidRPr="00BB4C3A">
              <w:rPr>
                <w:rFonts w:cs="Arial"/>
                <w:sz w:val="20"/>
                <w:szCs w:val="20"/>
              </w:rPr>
              <w:t xml:space="preserve"> </w:t>
            </w:r>
            <w:r w:rsidR="00E36F12">
              <w:rPr>
                <w:rFonts w:cs="Arial"/>
                <w:sz w:val="20"/>
                <w:szCs w:val="20"/>
              </w:rPr>
              <w:t>It also considered</w:t>
            </w:r>
            <w:r w:rsidR="005134B1">
              <w:rPr>
                <w:rFonts w:cs="Arial"/>
                <w:sz w:val="20"/>
                <w:szCs w:val="20"/>
              </w:rPr>
              <w:t xml:space="preserve"> the </w:t>
            </w:r>
            <w:r>
              <w:rPr>
                <w:rFonts w:cs="Arial"/>
                <w:sz w:val="20"/>
                <w:szCs w:val="20"/>
              </w:rPr>
              <w:t>risks</w:t>
            </w:r>
            <w:r w:rsidR="005134B1">
              <w:rPr>
                <w:rFonts w:cs="Arial"/>
                <w:sz w:val="20"/>
                <w:szCs w:val="20"/>
              </w:rPr>
              <w:t xml:space="preserve"> of </w:t>
            </w:r>
            <w:r w:rsidR="00E36F12" w:rsidRPr="00BB4C3A">
              <w:rPr>
                <w:rFonts w:cs="Arial"/>
                <w:sz w:val="20"/>
                <w:szCs w:val="20"/>
              </w:rPr>
              <w:t>external factors such as</w:t>
            </w:r>
            <w:r w:rsidR="00E36F12">
              <w:rPr>
                <w:rFonts w:cs="Arial"/>
                <w:sz w:val="20"/>
                <w:szCs w:val="20"/>
              </w:rPr>
              <w:t>:</w:t>
            </w:r>
            <w:r w:rsidR="00E36F12" w:rsidRPr="00BB4C3A">
              <w:rPr>
                <w:rFonts w:cs="Arial"/>
                <w:sz w:val="20"/>
                <w:szCs w:val="20"/>
              </w:rPr>
              <w:t xml:space="preserve"> disease</w:t>
            </w:r>
            <w:r w:rsidR="00E36F12">
              <w:rPr>
                <w:rFonts w:cs="Arial"/>
                <w:sz w:val="20"/>
                <w:szCs w:val="20"/>
              </w:rPr>
              <w:t>;</w:t>
            </w:r>
            <w:r w:rsidR="00E36F12" w:rsidRPr="00BB4C3A">
              <w:rPr>
                <w:rFonts w:cs="Arial"/>
                <w:sz w:val="20"/>
                <w:szCs w:val="20"/>
              </w:rPr>
              <w:t xml:space="preserve"> climate variability</w:t>
            </w:r>
            <w:r w:rsidR="00E36F12">
              <w:rPr>
                <w:rFonts w:cs="Arial"/>
                <w:sz w:val="20"/>
                <w:szCs w:val="20"/>
              </w:rPr>
              <w:t>;</w:t>
            </w:r>
            <w:r w:rsidR="00E36F12" w:rsidRPr="00BB4C3A">
              <w:rPr>
                <w:rFonts w:cs="Arial"/>
                <w:sz w:val="20"/>
                <w:szCs w:val="20"/>
              </w:rPr>
              <w:t xml:space="preserve"> terrestrial run-off</w:t>
            </w:r>
            <w:r w:rsidR="00E36F12">
              <w:rPr>
                <w:rFonts w:cs="Arial"/>
                <w:sz w:val="20"/>
                <w:szCs w:val="20"/>
              </w:rPr>
              <w:t>;</w:t>
            </w:r>
            <w:r w:rsidR="00E36F12" w:rsidRPr="00BB4C3A">
              <w:rPr>
                <w:rFonts w:cs="Arial"/>
                <w:sz w:val="20"/>
                <w:szCs w:val="20"/>
              </w:rPr>
              <w:t xml:space="preserve"> and fr</w:t>
            </w:r>
            <w:r w:rsidR="00E36F12">
              <w:rPr>
                <w:rFonts w:cs="Arial"/>
                <w:sz w:val="20"/>
                <w:szCs w:val="20"/>
              </w:rPr>
              <w:t xml:space="preserve">eshwater in-flows. </w:t>
            </w:r>
            <w:r w:rsidR="00083E32">
              <w:rPr>
                <w:rFonts w:cs="Arial"/>
                <w:sz w:val="20"/>
                <w:szCs w:val="20"/>
              </w:rPr>
              <w:t>T</w:t>
            </w:r>
            <w:r w:rsidR="00E36F12" w:rsidRPr="00BB4C3A">
              <w:rPr>
                <w:rFonts w:cs="Arial"/>
                <w:sz w:val="20"/>
                <w:szCs w:val="20"/>
              </w:rPr>
              <w:t>he report</w:t>
            </w:r>
            <w:r w:rsidR="00083E32">
              <w:rPr>
                <w:rFonts w:cs="Arial"/>
                <w:sz w:val="20"/>
                <w:szCs w:val="20"/>
              </w:rPr>
              <w:t xml:space="preserve"> </w:t>
            </w:r>
            <w:r w:rsidR="00E36F12" w:rsidRPr="00BB4C3A">
              <w:rPr>
                <w:rFonts w:cs="Arial"/>
                <w:sz w:val="20"/>
                <w:szCs w:val="20"/>
              </w:rPr>
              <w:t>found</w:t>
            </w:r>
            <w:r w:rsidR="00E36F12">
              <w:rPr>
                <w:rFonts w:cs="Arial"/>
                <w:sz w:val="20"/>
                <w:szCs w:val="20"/>
              </w:rPr>
              <w:t>:</w:t>
            </w:r>
          </w:p>
          <w:p w14:paraId="76EE6F11" w14:textId="77777777" w:rsidR="00E36F12" w:rsidRPr="001832C5" w:rsidRDefault="00E36F12" w:rsidP="002D1A60">
            <w:pPr>
              <w:pStyle w:val="ListParagraph"/>
              <w:numPr>
                <w:ilvl w:val="0"/>
                <w:numId w:val="16"/>
              </w:numPr>
              <w:spacing w:after="120"/>
              <w:rPr>
                <w:rFonts w:cs="Arial"/>
                <w:sz w:val="20"/>
                <w:szCs w:val="20"/>
              </w:rPr>
            </w:pPr>
            <w:proofErr w:type="gramStart"/>
            <w:r w:rsidRPr="001832C5">
              <w:rPr>
                <w:rFonts w:cs="Arial"/>
                <w:sz w:val="20"/>
                <w:szCs w:val="20"/>
              </w:rPr>
              <w:t>the</w:t>
            </w:r>
            <w:proofErr w:type="gramEnd"/>
            <w:r w:rsidRPr="001832C5">
              <w:rPr>
                <w:rFonts w:cs="Arial"/>
                <w:sz w:val="20"/>
                <w:szCs w:val="20"/>
              </w:rPr>
              <w:t xml:space="preserve"> impacts of fishing in the freshwater and estuarine environments </w:t>
            </w:r>
            <w:r>
              <w:rPr>
                <w:rFonts w:cs="Arial"/>
                <w:sz w:val="20"/>
                <w:szCs w:val="20"/>
              </w:rPr>
              <w:t>are</w:t>
            </w:r>
            <w:r w:rsidRPr="001832C5">
              <w:rPr>
                <w:rFonts w:cs="Arial"/>
                <w:sz w:val="20"/>
                <w:szCs w:val="20"/>
              </w:rPr>
              <w:t xml:space="preserve"> high. Indicators and performance measures are yet to be determined, but are likely to be based on the ecological sustainable development (ESD) framework. </w:t>
            </w:r>
          </w:p>
          <w:p w14:paraId="3427E9A5" w14:textId="77777777" w:rsidR="00E36F12" w:rsidRPr="001832C5" w:rsidRDefault="00E36F12" w:rsidP="002D1A60">
            <w:pPr>
              <w:pStyle w:val="ListParagraph"/>
              <w:numPr>
                <w:ilvl w:val="0"/>
                <w:numId w:val="16"/>
              </w:numPr>
              <w:spacing w:after="120"/>
              <w:rPr>
                <w:rFonts w:cs="Arial"/>
                <w:sz w:val="20"/>
                <w:szCs w:val="20"/>
              </w:rPr>
            </w:pPr>
            <w:proofErr w:type="gramStart"/>
            <w:r w:rsidRPr="001832C5">
              <w:rPr>
                <w:rFonts w:cs="Arial"/>
                <w:sz w:val="20"/>
                <w:szCs w:val="20"/>
              </w:rPr>
              <w:t>impacts</w:t>
            </w:r>
            <w:proofErr w:type="gramEnd"/>
            <w:r w:rsidRPr="001832C5">
              <w:rPr>
                <w:rFonts w:cs="Arial"/>
                <w:sz w:val="20"/>
                <w:szCs w:val="20"/>
              </w:rPr>
              <w:t xml:space="preserve"> of fishing in the marine environment are moderate. Indicators and performance measures are yet to be determined.</w:t>
            </w:r>
          </w:p>
          <w:p w14:paraId="7A3B2C30" w14:textId="77777777" w:rsidR="00E36F12" w:rsidRPr="001832C5" w:rsidRDefault="00E36F12" w:rsidP="002D1A60">
            <w:pPr>
              <w:pStyle w:val="ListParagraph"/>
              <w:numPr>
                <w:ilvl w:val="0"/>
                <w:numId w:val="16"/>
              </w:numPr>
              <w:spacing w:after="120"/>
              <w:rPr>
                <w:rFonts w:cs="Arial"/>
                <w:sz w:val="20"/>
                <w:szCs w:val="20"/>
              </w:rPr>
            </w:pPr>
            <w:proofErr w:type="gramStart"/>
            <w:r w:rsidRPr="001832C5">
              <w:rPr>
                <w:rFonts w:cs="Arial"/>
                <w:sz w:val="20"/>
                <w:szCs w:val="20"/>
              </w:rPr>
              <w:t>impacts/risks</w:t>
            </w:r>
            <w:proofErr w:type="gramEnd"/>
            <w:r w:rsidRPr="001832C5">
              <w:rPr>
                <w:rFonts w:cs="Arial"/>
                <w:sz w:val="20"/>
                <w:szCs w:val="20"/>
              </w:rPr>
              <w:t xml:space="preserve"> of inadvertently introducing marine pests/aquatic diseases into the fishery are moderate. If it occurred, the impacts could be major but under current arrangements, this is considered unlikely.</w:t>
            </w:r>
          </w:p>
          <w:p w14:paraId="4B1B380E" w14:textId="77777777" w:rsidR="00E36F12" w:rsidRPr="001832C5" w:rsidRDefault="00E36F12" w:rsidP="002D1A60">
            <w:pPr>
              <w:pStyle w:val="ListParagraph"/>
              <w:numPr>
                <w:ilvl w:val="0"/>
                <w:numId w:val="16"/>
              </w:numPr>
              <w:spacing w:after="120"/>
              <w:rPr>
                <w:rFonts w:cs="Arial"/>
                <w:sz w:val="20"/>
                <w:szCs w:val="20"/>
              </w:rPr>
            </w:pPr>
            <w:proofErr w:type="gramStart"/>
            <w:r w:rsidRPr="001832C5">
              <w:rPr>
                <w:rFonts w:cs="Arial"/>
                <w:sz w:val="20"/>
                <w:szCs w:val="20"/>
              </w:rPr>
              <w:t>impact</w:t>
            </w:r>
            <w:proofErr w:type="gramEnd"/>
            <w:r w:rsidRPr="001832C5">
              <w:rPr>
                <w:rFonts w:cs="Arial"/>
                <w:sz w:val="20"/>
                <w:szCs w:val="20"/>
              </w:rPr>
              <w:t xml:space="preserve"> on the ecological value of the fishery is a high risk, based on the importance of a healthy Coorong ecosystem for the future of the fishery, and future profits. </w:t>
            </w:r>
          </w:p>
          <w:p w14:paraId="6E424C6C" w14:textId="77777777" w:rsidR="00E36F12" w:rsidRPr="001832C5" w:rsidRDefault="00E36F12" w:rsidP="002D1A60">
            <w:pPr>
              <w:pStyle w:val="ListParagraph"/>
              <w:numPr>
                <w:ilvl w:val="0"/>
                <w:numId w:val="16"/>
              </w:numPr>
              <w:spacing w:after="120"/>
              <w:rPr>
                <w:rFonts w:cs="Arial"/>
                <w:sz w:val="20"/>
                <w:szCs w:val="20"/>
              </w:rPr>
            </w:pPr>
            <w:proofErr w:type="gramStart"/>
            <w:r w:rsidRPr="001832C5">
              <w:rPr>
                <w:rFonts w:cs="Arial"/>
                <w:sz w:val="20"/>
                <w:szCs w:val="20"/>
              </w:rPr>
              <w:t>impacts</w:t>
            </w:r>
            <w:proofErr w:type="gramEnd"/>
            <w:r w:rsidRPr="001832C5">
              <w:rPr>
                <w:rFonts w:cs="Arial"/>
                <w:sz w:val="20"/>
                <w:szCs w:val="20"/>
              </w:rPr>
              <w:t xml:space="preserve"> of unforeseen/unknown external factors including climate change, rainfall/freshwater flows, diseases, and the influence of other fisheries, are likely to be moderate to extreme. </w:t>
            </w:r>
          </w:p>
          <w:p w14:paraId="007AB530" w14:textId="649FF497" w:rsidR="00E36F12" w:rsidRPr="001832C5" w:rsidRDefault="00D74AF6" w:rsidP="002D1A60">
            <w:pPr>
              <w:pStyle w:val="ListParagraph"/>
              <w:numPr>
                <w:ilvl w:val="0"/>
                <w:numId w:val="16"/>
              </w:numPr>
              <w:spacing w:after="120"/>
              <w:rPr>
                <w:rFonts w:cs="Arial"/>
                <w:sz w:val="20"/>
                <w:szCs w:val="20"/>
              </w:rPr>
            </w:pPr>
            <w:proofErr w:type="gramStart"/>
            <w:r>
              <w:rPr>
                <w:rFonts w:cs="Arial"/>
                <w:sz w:val="20"/>
                <w:szCs w:val="20"/>
              </w:rPr>
              <w:t>i</w:t>
            </w:r>
            <w:r w:rsidR="00E36F12" w:rsidRPr="001832C5">
              <w:rPr>
                <w:rFonts w:cs="Arial"/>
                <w:sz w:val="20"/>
                <w:szCs w:val="20"/>
              </w:rPr>
              <w:t>mpact</w:t>
            </w:r>
            <w:proofErr w:type="gramEnd"/>
            <w:r w:rsidR="00E36F12" w:rsidRPr="001832C5">
              <w:rPr>
                <w:rFonts w:cs="Arial"/>
                <w:sz w:val="20"/>
                <w:szCs w:val="20"/>
              </w:rPr>
              <w:t xml:space="preserve"> of flow regulation and associated risks, including acid sulphate soils and hyper-salinity, </w:t>
            </w:r>
            <w:r w:rsidR="00E36F12">
              <w:rPr>
                <w:rFonts w:cs="Arial"/>
                <w:sz w:val="20"/>
                <w:szCs w:val="20"/>
              </w:rPr>
              <w:t>is</w:t>
            </w:r>
            <w:r w:rsidR="00E36F12" w:rsidRPr="001832C5">
              <w:rPr>
                <w:rFonts w:cs="Arial"/>
                <w:sz w:val="20"/>
                <w:szCs w:val="20"/>
              </w:rPr>
              <w:t xml:space="preserve"> rated extreme, and may have a major consequence for the fishery over the next 5 or so years, based upon past experience.</w:t>
            </w:r>
          </w:p>
          <w:p w14:paraId="7E859FEA" w14:textId="77777777" w:rsidR="00E36F12" w:rsidRPr="001832C5" w:rsidRDefault="00E36F12" w:rsidP="002D1A60">
            <w:pPr>
              <w:pStyle w:val="ListParagraph"/>
              <w:numPr>
                <w:ilvl w:val="0"/>
                <w:numId w:val="16"/>
              </w:numPr>
              <w:spacing w:after="120"/>
              <w:rPr>
                <w:rFonts w:cs="Arial"/>
                <w:sz w:val="20"/>
                <w:szCs w:val="20"/>
              </w:rPr>
            </w:pPr>
            <w:proofErr w:type="gramStart"/>
            <w:r w:rsidRPr="001832C5">
              <w:rPr>
                <w:rFonts w:cs="Arial"/>
                <w:sz w:val="20"/>
                <w:szCs w:val="20"/>
              </w:rPr>
              <w:t>impact</w:t>
            </w:r>
            <w:proofErr w:type="gramEnd"/>
            <w:r w:rsidRPr="001832C5">
              <w:rPr>
                <w:rFonts w:cs="Arial"/>
                <w:sz w:val="20"/>
                <w:szCs w:val="20"/>
              </w:rPr>
              <w:t xml:space="preserve"> of permanent barrages is extreme, as they are likely to have a major consequence for the fishery into the future. </w:t>
            </w:r>
          </w:p>
          <w:p w14:paraId="6754DE06" w14:textId="77777777" w:rsidR="00E36F12" w:rsidRPr="001832C5" w:rsidRDefault="00E36F12" w:rsidP="002D1A60">
            <w:pPr>
              <w:pStyle w:val="ListParagraph"/>
              <w:numPr>
                <w:ilvl w:val="0"/>
                <w:numId w:val="16"/>
              </w:numPr>
              <w:spacing w:after="120"/>
              <w:rPr>
                <w:rFonts w:cs="Arial"/>
                <w:sz w:val="20"/>
                <w:szCs w:val="20"/>
              </w:rPr>
            </w:pPr>
            <w:proofErr w:type="gramStart"/>
            <w:r w:rsidRPr="001832C5">
              <w:rPr>
                <w:rFonts w:cs="Arial"/>
                <w:sz w:val="20"/>
                <w:szCs w:val="20"/>
              </w:rPr>
              <w:t>impact</w:t>
            </w:r>
            <w:proofErr w:type="gramEnd"/>
            <w:r w:rsidRPr="001832C5">
              <w:rPr>
                <w:rFonts w:cs="Arial"/>
                <w:sz w:val="20"/>
                <w:szCs w:val="20"/>
              </w:rPr>
              <w:t xml:space="preserve"> of introduced exotic fishes (European Carp and Redfin) is considered an extreme risk.</w:t>
            </w:r>
          </w:p>
          <w:p w14:paraId="3DD687E3" w14:textId="77777777" w:rsidR="00E36F12" w:rsidRPr="001832C5" w:rsidRDefault="00E36F12" w:rsidP="002D1A60">
            <w:pPr>
              <w:pStyle w:val="ListParagraph"/>
              <w:numPr>
                <w:ilvl w:val="0"/>
                <w:numId w:val="16"/>
              </w:numPr>
              <w:spacing w:after="120"/>
              <w:rPr>
                <w:rFonts w:cs="Arial"/>
                <w:sz w:val="20"/>
                <w:szCs w:val="20"/>
              </w:rPr>
            </w:pPr>
            <w:proofErr w:type="gramStart"/>
            <w:r w:rsidRPr="001832C5">
              <w:rPr>
                <w:rFonts w:cs="Arial"/>
                <w:sz w:val="20"/>
                <w:szCs w:val="20"/>
              </w:rPr>
              <w:t>impact</w:t>
            </w:r>
            <w:proofErr w:type="gramEnd"/>
            <w:r w:rsidRPr="001832C5">
              <w:rPr>
                <w:rFonts w:cs="Arial"/>
                <w:sz w:val="20"/>
                <w:szCs w:val="20"/>
              </w:rPr>
              <w:t xml:space="preserve"> of marine parks is rated as extreme, due to the uncertainty surrounding access and the placement of no-take zones.</w:t>
            </w:r>
          </w:p>
          <w:p w14:paraId="6A27E508" w14:textId="043DE92B" w:rsidR="00E36F12" w:rsidRDefault="00E36F12" w:rsidP="0012248C">
            <w:pPr>
              <w:spacing w:after="0"/>
              <w:rPr>
                <w:rFonts w:cs="Arial"/>
                <w:sz w:val="20"/>
                <w:szCs w:val="20"/>
              </w:rPr>
            </w:pPr>
            <w:proofErr w:type="spellStart"/>
            <w:r w:rsidRPr="00BB4C3A">
              <w:rPr>
                <w:rFonts w:cs="Arial"/>
                <w:sz w:val="20"/>
                <w:szCs w:val="20"/>
              </w:rPr>
              <w:t>Stoklosa</w:t>
            </w:r>
            <w:proofErr w:type="spellEnd"/>
            <w:r w:rsidRPr="00BB4C3A">
              <w:rPr>
                <w:rFonts w:cs="Arial"/>
                <w:sz w:val="20"/>
                <w:szCs w:val="20"/>
              </w:rPr>
              <w:t xml:space="preserve"> (20</w:t>
            </w:r>
            <w:r>
              <w:rPr>
                <w:rFonts w:cs="Arial"/>
                <w:sz w:val="20"/>
                <w:szCs w:val="20"/>
              </w:rPr>
              <w:t xml:space="preserve">13) conducted a risk assessment, to assess the </w:t>
            </w:r>
            <w:r w:rsidRPr="00BB4C3A">
              <w:rPr>
                <w:rFonts w:cs="Arial"/>
                <w:sz w:val="20"/>
                <w:szCs w:val="20"/>
              </w:rPr>
              <w:t>impacts of fishing on listed bird species</w:t>
            </w:r>
            <w:r>
              <w:rPr>
                <w:rFonts w:cs="Arial"/>
                <w:sz w:val="20"/>
                <w:szCs w:val="20"/>
              </w:rPr>
              <w:t>,</w:t>
            </w:r>
            <w:r w:rsidRPr="00BB4C3A">
              <w:rPr>
                <w:rFonts w:cs="Arial"/>
                <w:sz w:val="20"/>
                <w:szCs w:val="20"/>
              </w:rPr>
              <w:t xml:space="preserve"> as a requirement to meet Marine St</w:t>
            </w:r>
            <w:r>
              <w:rPr>
                <w:rFonts w:cs="Arial"/>
                <w:sz w:val="20"/>
                <w:szCs w:val="20"/>
              </w:rPr>
              <w:t>ewardship Council certification</w:t>
            </w:r>
            <w:r w:rsidRPr="00BB4C3A">
              <w:rPr>
                <w:rFonts w:cs="Arial"/>
                <w:sz w:val="20"/>
                <w:szCs w:val="20"/>
              </w:rPr>
              <w:t xml:space="preserve">. Information from the risk </w:t>
            </w:r>
            <w:r>
              <w:rPr>
                <w:rFonts w:cs="Arial"/>
                <w:sz w:val="20"/>
                <w:szCs w:val="20"/>
              </w:rPr>
              <w:t>assessment(s)</w:t>
            </w:r>
            <w:r w:rsidRPr="00BB4C3A">
              <w:rPr>
                <w:rFonts w:cs="Arial"/>
                <w:sz w:val="20"/>
                <w:szCs w:val="20"/>
              </w:rPr>
              <w:t xml:space="preserve"> informed the development of the management plan. Fishing operators are r</w:t>
            </w:r>
            <w:r>
              <w:rPr>
                <w:rFonts w:cs="Arial"/>
                <w:sz w:val="20"/>
                <w:szCs w:val="20"/>
              </w:rPr>
              <w:t>equired to abide by the Coorong</w:t>
            </w:r>
            <w:r w:rsidRPr="00BB4C3A">
              <w:rPr>
                <w:rFonts w:cs="Arial"/>
                <w:sz w:val="20"/>
                <w:szCs w:val="20"/>
              </w:rPr>
              <w:t xml:space="preserve"> and Lakes Alexandrina and Albert </w:t>
            </w:r>
            <w:proofErr w:type="spellStart"/>
            <w:r w:rsidRPr="00BB4C3A">
              <w:rPr>
                <w:rFonts w:cs="Arial"/>
                <w:sz w:val="20"/>
                <w:szCs w:val="20"/>
              </w:rPr>
              <w:t>Ramsar</w:t>
            </w:r>
            <w:proofErr w:type="spellEnd"/>
            <w:r w:rsidRPr="00BB4C3A">
              <w:rPr>
                <w:rFonts w:cs="Arial"/>
                <w:sz w:val="20"/>
                <w:szCs w:val="20"/>
              </w:rPr>
              <w:t xml:space="preserve"> Management Plan.</w:t>
            </w:r>
          </w:p>
          <w:p w14:paraId="178A4E62" w14:textId="77777777" w:rsidR="00E36F12" w:rsidRPr="00BB4C3A" w:rsidRDefault="00E36F12" w:rsidP="0012248C">
            <w:pPr>
              <w:spacing w:before="60" w:after="60" w:line="240" w:lineRule="auto"/>
              <w:contextualSpacing/>
              <w:rPr>
                <w:rFonts w:cs="Arial"/>
                <w:sz w:val="20"/>
                <w:szCs w:val="20"/>
              </w:rPr>
            </w:pPr>
          </w:p>
        </w:tc>
      </w:tr>
    </w:tbl>
    <w:p w14:paraId="4E85DE91" w14:textId="77777777" w:rsidR="00E36F12" w:rsidRDefault="00E36F12" w:rsidP="00E36F12">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E36F12" w:rsidRPr="002F0C8B" w14:paraId="35E3548D" w14:textId="77777777" w:rsidTr="0012248C">
        <w:trPr>
          <w:cantSplit/>
          <w:trHeight w:val="77"/>
        </w:trPr>
        <w:tc>
          <w:tcPr>
            <w:tcW w:w="5000" w:type="pct"/>
            <w:gridSpan w:val="2"/>
            <w:shd w:val="clear" w:color="auto" w:fill="E5DFEC"/>
          </w:tcPr>
          <w:p w14:paraId="00B83559" w14:textId="77777777" w:rsidR="00E36F12" w:rsidRPr="002F0C8B" w:rsidRDefault="00E36F12" w:rsidP="0012248C">
            <w:pPr>
              <w:spacing w:before="60" w:after="60" w:line="240" w:lineRule="auto"/>
              <w:contextualSpacing/>
              <w:rPr>
                <w:rFonts w:cs="Arial"/>
                <w:b/>
                <w:bCs/>
                <w:i/>
                <w:iCs/>
                <w:sz w:val="20"/>
                <w:szCs w:val="20"/>
              </w:rPr>
            </w:pPr>
            <w:r w:rsidRPr="002F0C8B">
              <w:rPr>
                <w:rFonts w:cs="Arial"/>
                <w:b/>
                <w:bCs/>
                <w:i/>
                <w:iCs/>
                <w:sz w:val="20"/>
                <w:szCs w:val="20"/>
              </w:rPr>
              <w:lastRenderedPageBreak/>
              <w:t>Management responses</w:t>
            </w:r>
          </w:p>
        </w:tc>
      </w:tr>
      <w:tr w:rsidR="00E36F12" w:rsidRPr="002F0C8B" w14:paraId="6402DD7E" w14:textId="77777777" w:rsidTr="0012248C">
        <w:trPr>
          <w:cantSplit/>
          <w:trHeight w:val="77"/>
        </w:trPr>
        <w:tc>
          <w:tcPr>
            <w:tcW w:w="1500" w:type="pct"/>
          </w:tcPr>
          <w:p w14:paraId="6D2F680F" w14:textId="77777777" w:rsidR="00E36F12" w:rsidRPr="002F0C8B" w:rsidRDefault="00E36F12" w:rsidP="0012248C">
            <w:pPr>
              <w:spacing w:before="60" w:after="60" w:line="240" w:lineRule="auto"/>
              <w:contextualSpacing/>
              <w:rPr>
                <w:rFonts w:cs="Arial"/>
                <w:sz w:val="20"/>
                <w:szCs w:val="20"/>
              </w:rPr>
            </w:pPr>
            <w:r w:rsidRPr="002F0C8B">
              <w:rPr>
                <w:rFonts w:cs="Arial"/>
                <w:b/>
                <w:bCs/>
                <w:i/>
                <w:iCs/>
                <w:sz w:val="20"/>
                <w:szCs w:val="20"/>
              </w:rPr>
              <w:t xml:space="preserve">2.3.3 </w:t>
            </w:r>
            <w:r w:rsidRPr="002F0C8B">
              <w:rPr>
                <w:rFonts w:cs="Arial"/>
                <w:sz w:val="20"/>
                <w:szCs w:val="20"/>
              </w:rPr>
              <w:t>Management actions are in place to ensure significant damage to ecosystems does not arise from the impacts described in 2.3.1.</w:t>
            </w:r>
          </w:p>
          <w:p w14:paraId="4EB7EDA7" w14:textId="77777777" w:rsidR="00E36F12" w:rsidRPr="002F0C8B" w:rsidRDefault="00E36F12" w:rsidP="0012248C">
            <w:pPr>
              <w:spacing w:before="60" w:after="60" w:line="240" w:lineRule="auto"/>
              <w:contextualSpacing/>
              <w:rPr>
                <w:rFonts w:cs="Arial"/>
                <w:b/>
                <w:i/>
                <w:sz w:val="20"/>
                <w:szCs w:val="20"/>
              </w:rPr>
            </w:pPr>
          </w:p>
        </w:tc>
        <w:tc>
          <w:tcPr>
            <w:tcW w:w="3500" w:type="pct"/>
            <w:shd w:val="clear" w:color="auto" w:fill="92D050"/>
          </w:tcPr>
          <w:p w14:paraId="0124F038" w14:textId="77777777" w:rsidR="00E36F12" w:rsidRPr="00774484" w:rsidRDefault="00E36F12" w:rsidP="00274B23">
            <w:pPr>
              <w:autoSpaceDE w:val="0"/>
              <w:autoSpaceDN w:val="0"/>
              <w:adjustRightInd w:val="0"/>
              <w:spacing w:after="0"/>
              <w:rPr>
                <w:rFonts w:cs="Arial"/>
                <w:b/>
                <w:sz w:val="20"/>
              </w:rPr>
            </w:pPr>
            <w:r w:rsidRPr="00774484">
              <w:rPr>
                <w:rFonts w:cs="Arial"/>
                <w:b/>
                <w:sz w:val="20"/>
              </w:rPr>
              <w:t>Meets</w:t>
            </w:r>
          </w:p>
          <w:p w14:paraId="012051F0" w14:textId="2843BCD8" w:rsidR="00E36F12" w:rsidRPr="00B4186B" w:rsidRDefault="00E36F12" w:rsidP="0012248C">
            <w:pPr>
              <w:spacing w:after="120"/>
              <w:rPr>
                <w:sz w:val="20"/>
                <w:szCs w:val="20"/>
              </w:rPr>
            </w:pPr>
            <w:r w:rsidRPr="00B4186B">
              <w:rPr>
                <w:sz w:val="20"/>
                <w:szCs w:val="20"/>
              </w:rPr>
              <w:t xml:space="preserve">The management arrangements include objectives, goals, strategies and specific management actions </w:t>
            </w:r>
            <w:r w:rsidR="009C3B5A">
              <w:rPr>
                <w:sz w:val="20"/>
                <w:szCs w:val="20"/>
              </w:rPr>
              <w:t>(</w:t>
            </w:r>
            <w:r w:rsidRPr="00B4186B">
              <w:rPr>
                <w:sz w:val="20"/>
                <w:szCs w:val="20"/>
              </w:rPr>
              <w:t>identified above</w:t>
            </w:r>
            <w:r w:rsidR="009C3B5A">
              <w:rPr>
                <w:sz w:val="20"/>
                <w:szCs w:val="20"/>
              </w:rPr>
              <w:t>)</w:t>
            </w:r>
            <w:r w:rsidRPr="00B4186B">
              <w:rPr>
                <w:sz w:val="20"/>
                <w:szCs w:val="20"/>
              </w:rPr>
              <w:t xml:space="preserve"> to help minimise the impact of fishing to ecosystems. The unpredictable fluctuations in environmental conditions create management challenges for the fishery.</w:t>
            </w:r>
          </w:p>
          <w:p w14:paraId="4FF42381" w14:textId="49B06C08" w:rsidR="00E36F12" w:rsidRPr="00785FB2" w:rsidRDefault="00E36F12" w:rsidP="00274B23">
            <w:pPr>
              <w:spacing w:after="120"/>
              <w:rPr>
                <w:rFonts w:cs="Arial"/>
                <w:sz w:val="20"/>
                <w:szCs w:val="20"/>
              </w:rPr>
            </w:pPr>
            <w:r w:rsidRPr="00B4186B">
              <w:rPr>
                <w:sz w:val="20"/>
                <w:szCs w:val="20"/>
              </w:rPr>
              <w:t>It is important that PIRSA continues to monitor trends in catch levels and environmental conditions</w:t>
            </w:r>
            <w:r w:rsidR="009C3B5A">
              <w:rPr>
                <w:sz w:val="20"/>
                <w:szCs w:val="20"/>
              </w:rPr>
              <w:t>,</w:t>
            </w:r>
            <w:r w:rsidRPr="00B4186B">
              <w:rPr>
                <w:sz w:val="20"/>
                <w:szCs w:val="20"/>
              </w:rPr>
              <w:t xml:space="preserve"> and to work with other government agencies, industry, recreational anglers and the broader public, to develop appropriate and timely management measures that ensure stocks of target species remain sustainable. </w:t>
            </w:r>
          </w:p>
        </w:tc>
      </w:tr>
      <w:tr w:rsidR="00E36F12" w:rsidRPr="002F0C8B" w14:paraId="01C353CC" w14:textId="77777777" w:rsidTr="0012248C">
        <w:trPr>
          <w:cantSplit/>
        </w:trPr>
        <w:tc>
          <w:tcPr>
            <w:tcW w:w="1500" w:type="pct"/>
          </w:tcPr>
          <w:p w14:paraId="5CF82342" w14:textId="77777777" w:rsidR="00E36F12" w:rsidRPr="002F0C8B" w:rsidRDefault="00E36F12" w:rsidP="0012248C">
            <w:pPr>
              <w:spacing w:before="60" w:after="60" w:line="240" w:lineRule="auto"/>
              <w:contextualSpacing/>
              <w:rPr>
                <w:rFonts w:cs="Arial"/>
                <w:sz w:val="20"/>
                <w:szCs w:val="20"/>
              </w:rPr>
            </w:pPr>
            <w:r w:rsidRPr="002F0C8B">
              <w:rPr>
                <w:rFonts w:cs="Arial"/>
                <w:b/>
                <w:bCs/>
                <w:i/>
                <w:iCs/>
                <w:sz w:val="20"/>
                <w:szCs w:val="20"/>
              </w:rPr>
              <w:t xml:space="preserve">2.3.4 </w:t>
            </w:r>
            <w:r w:rsidRPr="002F0C8B">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p w14:paraId="366D77D0" w14:textId="77777777" w:rsidR="00E36F12" w:rsidRPr="002F0C8B" w:rsidRDefault="00E36F12" w:rsidP="0012248C">
            <w:pPr>
              <w:spacing w:before="60" w:after="60" w:line="240" w:lineRule="auto"/>
              <w:contextualSpacing/>
              <w:rPr>
                <w:rFonts w:cs="Arial"/>
                <w:sz w:val="20"/>
                <w:szCs w:val="20"/>
              </w:rPr>
            </w:pPr>
          </w:p>
        </w:tc>
        <w:tc>
          <w:tcPr>
            <w:tcW w:w="3500" w:type="pct"/>
            <w:shd w:val="clear" w:color="auto" w:fill="92D050"/>
          </w:tcPr>
          <w:p w14:paraId="209A426D" w14:textId="77777777" w:rsidR="00E36F12" w:rsidRPr="00774484" w:rsidRDefault="00E36F12" w:rsidP="00774484">
            <w:pPr>
              <w:autoSpaceDE w:val="0"/>
              <w:autoSpaceDN w:val="0"/>
              <w:adjustRightInd w:val="0"/>
              <w:spacing w:after="0"/>
              <w:rPr>
                <w:rFonts w:cs="Arial"/>
                <w:b/>
                <w:sz w:val="20"/>
              </w:rPr>
            </w:pPr>
            <w:r w:rsidRPr="00774484">
              <w:rPr>
                <w:rFonts w:cs="Arial"/>
                <w:b/>
                <w:sz w:val="20"/>
              </w:rPr>
              <w:t>Meets</w:t>
            </w:r>
          </w:p>
          <w:p w14:paraId="58F31D99" w14:textId="42850772" w:rsidR="00E36F12" w:rsidRPr="002F0C8B" w:rsidRDefault="00E36F12" w:rsidP="00274B23">
            <w:pPr>
              <w:spacing w:after="120"/>
              <w:rPr>
                <w:rFonts w:cs="Arial"/>
                <w:sz w:val="20"/>
                <w:szCs w:val="20"/>
              </w:rPr>
            </w:pPr>
            <w:r w:rsidRPr="00FE77B2">
              <w:rPr>
                <w:sz w:val="20"/>
                <w:szCs w:val="20"/>
              </w:rPr>
              <w:t>The fishery management plan includes objectives, performance indicators and reference points</w:t>
            </w:r>
            <w:r w:rsidR="009C3B5A">
              <w:rPr>
                <w:sz w:val="20"/>
                <w:szCs w:val="20"/>
              </w:rPr>
              <w:t xml:space="preserve"> that </w:t>
            </w:r>
            <w:r w:rsidRPr="00FE77B2">
              <w:rPr>
                <w:sz w:val="20"/>
                <w:szCs w:val="20"/>
              </w:rPr>
              <w:t xml:space="preserve">aim to minimise impacts of fishing on the ecosystem. </w:t>
            </w:r>
          </w:p>
        </w:tc>
      </w:tr>
      <w:tr w:rsidR="00E36F12" w:rsidRPr="002F0C8B" w14:paraId="7C0F7836" w14:textId="77777777" w:rsidTr="0012248C">
        <w:trPr>
          <w:cantSplit/>
        </w:trPr>
        <w:tc>
          <w:tcPr>
            <w:tcW w:w="1500" w:type="pct"/>
          </w:tcPr>
          <w:p w14:paraId="3D726B16" w14:textId="77777777" w:rsidR="00E36F12" w:rsidRPr="002F0C8B" w:rsidRDefault="00E36F12" w:rsidP="0012248C">
            <w:pPr>
              <w:spacing w:before="60" w:after="60" w:line="240" w:lineRule="auto"/>
              <w:contextualSpacing/>
              <w:rPr>
                <w:rFonts w:cs="Arial"/>
                <w:sz w:val="20"/>
                <w:szCs w:val="20"/>
              </w:rPr>
            </w:pPr>
            <w:r w:rsidRPr="002F0C8B">
              <w:rPr>
                <w:rFonts w:cs="Arial"/>
                <w:b/>
                <w:bCs/>
                <w:i/>
                <w:iCs/>
                <w:sz w:val="20"/>
                <w:szCs w:val="20"/>
              </w:rPr>
              <w:t>2.3.5</w:t>
            </w:r>
            <w:r w:rsidRPr="002F0C8B">
              <w:rPr>
                <w:rFonts w:cs="Arial"/>
                <w:sz w:val="20"/>
                <w:szCs w:val="20"/>
              </w:rPr>
              <w:t xml:space="preserve"> The management response, considering uncertainties in the assessment and precautionary management actions, has a high chance of achieving the objective.</w:t>
            </w:r>
          </w:p>
          <w:p w14:paraId="69830AC0" w14:textId="77777777" w:rsidR="00E36F12" w:rsidRPr="002F0C8B" w:rsidRDefault="00E36F12" w:rsidP="0012248C">
            <w:pPr>
              <w:spacing w:before="60" w:after="60" w:line="240" w:lineRule="auto"/>
              <w:contextualSpacing/>
              <w:rPr>
                <w:rFonts w:cs="Arial"/>
                <w:sz w:val="20"/>
                <w:szCs w:val="20"/>
              </w:rPr>
            </w:pPr>
          </w:p>
        </w:tc>
        <w:tc>
          <w:tcPr>
            <w:tcW w:w="3500" w:type="pct"/>
            <w:shd w:val="clear" w:color="auto" w:fill="92D050"/>
          </w:tcPr>
          <w:p w14:paraId="63405DD6" w14:textId="77777777" w:rsidR="00E36F12" w:rsidRPr="00774484" w:rsidRDefault="00E36F12" w:rsidP="00774484">
            <w:pPr>
              <w:autoSpaceDE w:val="0"/>
              <w:autoSpaceDN w:val="0"/>
              <w:adjustRightInd w:val="0"/>
              <w:spacing w:after="0"/>
              <w:rPr>
                <w:rFonts w:cs="Arial"/>
                <w:b/>
                <w:sz w:val="20"/>
              </w:rPr>
            </w:pPr>
            <w:r w:rsidRPr="00774484">
              <w:rPr>
                <w:rFonts w:cs="Arial"/>
                <w:b/>
                <w:sz w:val="20"/>
              </w:rPr>
              <w:t>Meets</w:t>
            </w:r>
          </w:p>
          <w:p w14:paraId="375CBEC6" w14:textId="047B88A5" w:rsidR="00E36F12" w:rsidRPr="001E4D92" w:rsidRDefault="00E36F12" w:rsidP="00274B23">
            <w:pPr>
              <w:spacing w:after="120"/>
              <w:rPr>
                <w:rFonts w:cs="Arial"/>
                <w:sz w:val="20"/>
                <w:szCs w:val="20"/>
              </w:rPr>
            </w:pPr>
            <w:r w:rsidRPr="00FE77B2">
              <w:rPr>
                <w:sz w:val="20"/>
                <w:szCs w:val="20"/>
              </w:rPr>
              <w:t>The management arrangements have a good chance of achieving the objective to ensure the fishery operates in a manner that minimises the impact of fishing operations on the ecosystem generally.</w:t>
            </w:r>
          </w:p>
        </w:tc>
      </w:tr>
    </w:tbl>
    <w:p w14:paraId="788397FD" w14:textId="77777777" w:rsidR="00E36F12" w:rsidRDefault="00E36F12" w:rsidP="00E36F12">
      <w:pPr>
        <w:pStyle w:val="Heading1"/>
      </w:pPr>
    </w:p>
    <w:p w14:paraId="6B6AC629" w14:textId="77777777" w:rsidR="00E36F12" w:rsidRDefault="00E36F12" w:rsidP="00E36F12">
      <w:pPr>
        <w:pStyle w:val="Heading1"/>
      </w:pPr>
    </w:p>
    <w:p w14:paraId="7A40F978" w14:textId="77777777" w:rsidR="00E36F12" w:rsidRDefault="00E36F12" w:rsidP="00E36F12">
      <w:pPr>
        <w:pStyle w:val="Heading1"/>
      </w:pPr>
    </w:p>
    <w:p w14:paraId="29AF640F" w14:textId="77777777" w:rsidR="00E36F12" w:rsidRDefault="00E36F12" w:rsidP="00E36F12">
      <w:pPr>
        <w:pStyle w:val="Heading1"/>
      </w:pPr>
    </w:p>
    <w:p w14:paraId="259528BF" w14:textId="77777777" w:rsidR="003043BA" w:rsidRPr="00AE7E60" w:rsidRDefault="003043BA" w:rsidP="00A8393A">
      <w:pPr>
        <w:pStyle w:val="ListBullet3"/>
        <w:numPr>
          <w:ilvl w:val="0"/>
          <w:numId w:val="0"/>
        </w:numPr>
        <w:spacing w:before="60" w:after="60" w:line="240" w:lineRule="auto"/>
        <w:ind w:left="369"/>
        <w:rPr>
          <w:rFonts w:cs="Arial"/>
        </w:rPr>
        <w:sectPr w:rsidR="003043BA" w:rsidRPr="00AE7E60" w:rsidSect="00390A83">
          <w:pgSz w:w="16838" w:h="11906" w:orient="landscape"/>
          <w:pgMar w:top="1021" w:right="1021" w:bottom="1021" w:left="1021" w:header="709" w:footer="709" w:gutter="0"/>
          <w:cols w:space="708"/>
          <w:docGrid w:linePitch="360"/>
        </w:sectPr>
      </w:pPr>
    </w:p>
    <w:p w14:paraId="36E8D89B" w14:textId="37144B2E" w:rsidR="00552BDA" w:rsidRPr="00EF2FE1" w:rsidRDefault="00552BDA" w:rsidP="007E60F4">
      <w:pPr>
        <w:pStyle w:val="Heading1"/>
        <w:spacing w:after="0"/>
      </w:pPr>
      <w:bookmarkStart w:id="5" w:name="_Toc535921100"/>
      <w:r w:rsidRPr="00EF2FE1">
        <w:lastRenderedPageBreak/>
        <w:t xml:space="preserve">Section 3: Assessment of the </w:t>
      </w:r>
      <w:r w:rsidR="00B55AC0">
        <w:t>south australian lakes and coorong fishery</w:t>
      </w:r>
      <w:r w:rsidRPr="00EF2FE1">
        <w:t xml:space="preserve"> Against the Requirements of the EPBC</w:t>
      </w:r>
      <w:r w:rsidR="00B55AC0">
        <w:t> </w:t>
      </w:r>
      <w:r w:rsidRPr="00EF2FE1">
        <w:t>Act</w:t>
      </w:r>
      <w:bookmarkEnd w:id="5"/>
    </w:p>
    <w:p w14:paraId="1DCA79A5" w14:textId="77777777" w:rsidR="00552BDA" w:rsidRPr="0081083E" w:rsidRDefault="00552BDA" w:rsidP="00552BDA">
      <w:pPr>
        <w:spacing w:after="0" w:line="240" w:lineRule="auto"/>
        <w:rPr>
          <w:rFonts w:cs="Arial"/>
          <w:sz w:val="20"/>
          <w:szCs w:val="20"/>
        </w:rPr>
      </w:pPr>
      <w:r w:rsidRPr="0081083E">
        <w:rPr>
          <w:rFonts w:cs="Arial"/>
          <w:sz w:val="20"/>
          <w:szCs w:val="20"/>
        </w:rPr>
        <w:t xml:space="preserve">The table below is not a complete or exact representation of the EPBC Act. It is intended to show that the relevant sections and components of the EPBC Act have been taken into account in the formulation of advice on the fishery in relation to decisions under Part 13 and Part 13A. </w:t>
      </w:r>
    </w:p>
    <w:p w14:paraId="4A199727" w14:textId="77777777" w:rsidR="00552BDA" w:rsidRPr="0081083E" w:rsidRDefault="00552BDA" w:rsidP="00552BDA">
      <w:pPr>
        <w:spacing w:after="0" w:line="240" w:lineRule="auto"/>
        <w:rPr>
          <w:rFonts w:cs="Arial"/>
          <w:sz w:val="20"/>
          <w:szCs w:val="20"/>
        </w:rPr>
      </w:pPr>
    </w:p>
    <w:p w14:paraId="52C89087" w14:textId="77777777" w:rsidR="00552BDA" w:rsidRPr="00EF2FE1" w:rsidRDefault="00552BDA" w:rsidP="000B756E">
      <w:pPr>
        <w:spacing w:after="120" w:line="240" w:lineRule="auto"/>
        <w:rPr>
          <w:rFonts w:cs="Arial"/>
          <w:b/>
        </w:rPr>
      </w:pPr>
      <w:r w:rsidRPr="00EF2FE1">
        <w:rPr>
          <w:rFonts w:cs="Arial"/>
          <w:b/>
        </w:rPr>
        <w:t xml:space="preserve">Part 12 </w:t>
      </w:r>
      <w:r>
        <w:rPr>
          <w:rFonts w:cs="Arial"/>
          <w:b/>
        </w:rPr>
        <w:t>– Identifying and monitoring biodiversity and making bioregional plans</w:t>
      </w:r>
    </w:p>
    <w:tbl>
      <w:tblPr>
        <w:tblStyle w:val="TableGrid"/>
        <w:tblW w:w="5000" w:type="pct"/>
        <w:tblLook w:val="04A0" w:firstRow="1" w:lastRow="0" w:firstColumn="1" w:lastColumn="0" w:noHBand="0" w:noVBand="1"/>
      </w:tblPr>
      <w:tblGrid>
        <w:gridCol w:w="7393"/>
        <w:gridCol w:w="7393"/>
      </w:tblGrid>
      <w:tr w:rsidR="00552BDA" w:rsidRPr="00EF2FE1" w14:paraId="0DEA462C" w14:textId="77777777" w:rsidTr="00C838F4">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735D7151" w14:textId="77777777" w:rsidR="00552BDA" w:rsidRPr="00EF2FE1" w:rsidRDefault="00552BDA" w:rsidP="00C838F4">
            <w:pPr>
              <w:spacing w:before="60" w:after="60" w:line="240" w:lineRule="auto"/>
              <w:ind w:left="426" w:hanging="426"/>
              <w:contextualSpacing/>
              <w:jc w:val="center"/>
              <w:rPr>
                <w:rFonts w:cs="Arial"/>
                <w:b/>
                <w:sz w:val="20"/>
                <w:szCs w:val="20"/>
              </w:rPr>
            </w:pPr>
            <w:r w:rsidRPr="00EF2FE1">
              <w:rPr>
                <w:rFonts w:cs="Arial"/>
                <w:b/>
                <w:sz w:val="20"/>
                <w:szCs w:val="20"/>
              </w:rPr>
              <w:t>Section 176 Bioregional Plans</w:t>
            </w:r>
          </w:p>
        </w:tc>
        <w:tc>
          <w:tcPr>
            <w:tcW w:w="2500" w:type="pct"/>
            <w:shd w:val="clear" w:color="auto" w:fill="D9D9D9" w:themeFill="background1" w:themeFillShade="D9"/>
            <w:vAlign w:val="center"/>
          </w:tcPr>
          <w:p w14:paraId="62D12E4E" w14:textId="77777777" w:rsidR="00552BDA" w:rsidRPr="00EF2FE1" w:rsidRDefault="00552BDA" w:rsidP="00C838F4">
            <w:pPr>
              <w:spacing w:before="60" w:after="60" w:line="240" w:lineRule="auto"/>
              <w:contextualSpacing/>
              <w:jc w:val="center"/>
              <w:rPr>
                <w:rFonts w:cs="Arial"/>
                <w:b/>
                <w:sz w:val="20"/>
                <w:szCs w:val="20"/>
              </w:rPr>
            </w:pPr>
            <w:r w:rsidRPr="00EF2FE1">
              <w:rPr>
                <w:rFonts w:cs="Arial"/>
                <w:b/>
                <w:sz w:val="20"/>
                <w:szCs w:val="20"/>
              </w:rPr>
              <w:t>Comment</w:t>
            </w:r>
          </w:p>
        </w:tc>
      </w:tr>
      <w:tr w:rsidR="00552BDA" w:rsidRPr="00222550" w14:paraId="033702FB" w14:textId="77777777" w:rsidTr="00C838F4">
        <w:trPr>
          <w:cnfStyle w:val="000000100000" w:firstRow="0" w:lastRow="0" w:firstColumn="0" w:lastColumn="0" w:oddVBand="0" w:evenVBand="0" w:oddHBand="1" w:evenHBand="0" w:firstRowFirstColumn="0" w:firstRowLastColumn="0" w:lastRowFirstColumn="0" w:lastRowLastColumn="0"/>
        </w:trPr>
        <w:tc>
          <w:tcPr>
            <w:tcW w:w="2500" w:type="pct"/>
          </w:tcPr>
          <w:p w14:paraId="6F92C5AC" w14:textId="77777777" w:rsidR="00552BDA" w:rsidRPr="00222550" w:rsidRDefault="00552BDA" w:rsidP="00C838F4">
            <w:pPr>
              <w:pStyle w:val="ListNumber"/>
              <w:contextualSpacing/>
              <w:rPr>
                <w:szCs w:val="20"/>
              </w:rPr>
            </w:pPr>
            <w:r w:rsidRPr="00222550">
              <w:rPr>
                <w:szCs w:val="20"/>
              </w:rPr>
              <w:t>(5)</w:t>
            </w:r>
            <w:r w:rsidRPr="00222550">
              <w:rPr>
                <w:szCs w:val="20"/>
              </w:rPr>
              <w:tab/>
              <w:t>Minister must have regard to relevant bioregional plans</w:t>
            </w:r>
          </w:p>
          <w:p w14:paraId="6CB64075" w14:textId="77777777" w:rsidR="00552BDA" w:rsidRPr="00222550" w:rsidRDefault="00552BDA" w:rsidP="00C838F4">
            <w:pPr>
              <w:spacing w:before="60" w:after="60" w:line="240" w:lineRule="auto"/>
              <w:ind w:left="426" w:hanging="426"/>
              <w:contextualSpacing/>
              <w:rPr>
                <w:rFonts w:cs="Arial"/>
                <w:sz w:val="20"/>
                <w:szCs w:val="20"/>
              </w:rPr>
            </w:pPr>
          </w:p>
        </w:tc>
        <w:tc>
          <w:tcPr>
            <w:tcW w:w="2500" w:type="pct"/>
            <w:shd w:val="clear" w:color="auto" w:fill="auto"/>
          </w:tcPr>
          <w:p w14:paraId="4C285CB0" w14:textId="77777777" w:rsidR="006068AD" w:rsidRPr="00222550" w:rsidRDefault="006068AD" w:rsidP="006068AD">
            <w:pPr>
              <w:spacing w:after="120"/>
              <w:rPr>
                <w:rFonts w:cs="Arial"/>
                <w:b/>
                <w:sz w:val="20"/>
                <w:szCs w:val="20"/>
              </w:rPr>
            </w:pPr>
            <w:r w:rsidRPr="00222550">
              <w:rPr>
                <w:rFonts w:cs="Arial"/>
                <w:b/>
                <w:sz w:val="20"/>
                <w:szCs w:val="20"/>
              </w:rPr>
              <w:t>Not applicable</w:t>
            </w:r>
          </w:p>
          <w:p w14:paraId="22EC6865" w14:textId="77777777" w:rsidR="00EE7CF1" w:rsidRDefault="006068AD" w:rsidP="00FD18A8">
            <w:pPr>
              <w:spacing w:after="480" w:line="240" w:lineRule="auto"/>
              <w:contextualSpacing/>
              <w:rPr>
                <w:rFonts w:cs="Arial"/>
                <w:sz w:val="20"/>
                <w:szCs w:val="20"/>
              </w:rPr>
            </w:pPr>
            <w:r w:rsidRPr="00222550">
              <w:rPr>
                <w:rFonts w:cs="Arial"/>
                <w:sz w:val="20"/>
                <w:szCs w:val="20"/>
              </w:rPr>
              <w:t xml:space="preserve">The fishery </w:t>
            </w:r>
            <w:r w:rsidRPr="00222550">
              <w:rPr>
                <w:rFonts w:cs="Arial"/>
                <w:bCs/>
                <w:sz w:val="20"/>
                <w:szCs w:val="20"/>
              </w:rPr>
              <w:t>operates</w:t>
            </w:r>
            <w:r w:rsidRPr="00222550">
              <w:rPr>
                <w:rFonts w:cs="Arial"/>
                <w:sz w:val="20"/>
                <w:szCs w:val="20"/>
              </w:rPr>
              <w:t xml:space="preserve"> in state waters, and therefore will not </w:t>
            </w:r>
            <w:r w:rsidR="00D32594" w:rsidRPr="00222550">
              <w:rPr>
                <w:rFonts w:cs="Arial"/>
                <w:sz w:val="20"/>
                <w:szCs w:val="20"/>
              </w:rPr>
              <w:t>affect</w:t>
            </w:r>
            <w:r w:rsidRPr="00222550">
              <w:rPr>
                <w:rFonts w:cs="Arial"/>
                <w:sz w:val="20"/>
                <w:szCs w:val="20"/>
              </w:rPr>
              <w:t xml:space="preserve"> Commonwealth Marine Bioregional Plans.</w:t>
            </w:r>
          </w:p>
          <w:p w14:paraId="12488585" w14:textId="351CCB07" w:rsidR="00FD18A8" w:rsidRPr="00222550" w:rsidRDefault="00FD18A8" w:rsidP="00FD18A8">
            <w:pPr>
              <w:spacing w:after="480" w:line="240" w:lineRule="auto"/>
              <w:contextualSpacing/>
              <w:rPr>
                <w:rFonts w:cs="Arial"/>
                <w:sz w:val="20"/>
                <w:szCs w:val="20"/>
              </w:rPr>
            </w:pPr>
          </w:p>
        </w:tc>
      </w:tr>
    </w:tbl>
    <w:p w14:paraId="707A0B7B" w14:textId="77777777" w:rsidR="00552BDA" w:rsidRPr="00222550" w:rsidRDefault="00552BDA" w:rsidP="00552BDA">
      <w:pPr>
        <w:spacing w:after="0" w:line="240" w:lineRule="auto"/>
        <w:rPr>
          <w:rFonts w:cs="Arial"/>
          <w:sz w:val="20"/>
          <w:szCs w:val="20"/>
        </w:rPr>
      </w:pPr>
    </w:p>
    <w:p w14:paraId="151765A6" w14:textId="77777777" w:rsidR="00552BDA" w:rsidRPr="00F11CC0" w:rsidRDefault="00552BDA" w:rsidP="00552BDA">
      <w:pPr>
        <w:spacing w:after="0" w:line="240" w:lineRule="auto"/>
        <w:rPr>
          <w:rFonts w:cs="Arial"/>
          <w:b/>
        </w:rPr>
      </w:pPr>
      <w:r w:rsidRPr="00F11CC0">
        <w:rPr>
          <w:rFonts w:cs="Arial"/>
          <w:b/>
        </w:rPr>
        <w:t>Part 13 – Species and communities</w:t>
      </w:r>
    </w:p>
    <w:p w14:paraId="21C65EE4" w14:textId="0F9D6D76" w:rsidR="00552BDA" w:rsidRPr="00EF2FE1" w:rsidRDefault="00916436" w:rsidP="00905D78">
      <w:pPr>
        <w:spacing w:after="120" w:line="240" w:lineRule="auto"/>
        <w:rPr>
          <w:rFonts w:cs="Arial"/>
          <w:sz w:val="20"/>
          <w:szCs w:val="20"/>
        </w:rPr>
      </w:pPr>
      <w:r w:rsidRPr="00222550">
        <w:rPr>
          <w:rFonts w:cs="Arial"/>
          <w:sz w:val="20"/>
          <w:szCs w:val="20"/>
        </w:rPr>
        <w:t xml:space="preserve">Part 13 is not required, as </w:t>
      </w:r>
      <w:r w:rsidR="00E71984">
        <w:rPr>
          <w:rFonts w:cs="Arial"/>
          <w:sz w:val="20"/>
          <w:szCs w:val="20"/>
        </w:rPr>
        <w:t xml:space="preserve">the </w:t>
      </w:r>
      <w:r w:rsidRPr="00222550">
        <w:rPr>
          <w:rFonts w:cs="Arial"/>
          <w:sz w:val="20"/>
          <w:szCs w:val="20"/>
        </w:rPr>
        <w:t>fishery only operates in state waters.</w:t>
      </w:r>
    </w:p>
    <w:p w14:paraId="5233061A" w14:textId="006A646F" w:rsidR="00552BDA" w:rsidRPr="00EF2FE1" w:rsidRDefault="00552BDA" w:rsidP="00873504">
      <w:pPr>
        <w:spacing w:after="120" w:line="240" w:lineRule="auto"/>
        <w:rPr>
          <w:rFonts w:cs="Arial"/>
          <w:b/>
        </w:rPr>
      </w:pPr>
      <w:r w:rsidRPr="00EF2FE1">
        <w:rPr>
          <w:rFonts w:cs="Arial"/>
          <w:b/>
        </w:rPr>
        <w:t xml:space="preserve">Part 13A </w:t>
      </w:r>
      <w:r>
        <w:rPr>
          <w:rFonts w:cs="Arial"/>
          <w:b/>
        </w:rPr>
        <w:t>– International movement of wildlife specimens</w:t>
      </w:r>
      <w:r w:rsidR="00D73243">
        <w:rPr>
          <w:rFonts w:cs="Arial"/>
          <w:b/>
        </w:rPr>
        <w:t xml:space="preserve"> </w:t>
      </w:r>
    </w:p>
    <w:tbl>
      <w:tblPr>
        <w:tblStyle w:val="TableGrid1"/>
        <w:tblW w:w="5000" w:type="pct"/>
        <w:tblLook w:val="04A0" w:firstRow="1" w:lastRow="0" w:firstColumn="1" w:lastColumn="0" w:noHBand="0" w:noVBand="1"/>
      </w:tblPr>
      <w:tblGrid>
        <w:gridCol w:w="7393"/>
        <w:gridCol w:w="7393"/>
      </w:tblGrid>
      <w:tr w:rsidR="00552BDA" w:rsidRPr="00557756" w14:paraId="1CDC717F" w14:textId="77777777" w:rsidTr="00C838F4">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0A7DF2E8" w14:textId="77777777" w:rsidR="00552BDA" w:rsidRPr="00557756" w:rsidRDefault="00552BDA" w:rsidP="00C838F4">
            <w:pPr>
              <w:spacing w:before="60" w:after="60" w:line="240" w:lineRule="auto"/>
              <w:contextualSpacing/>
              <w:jc w:val="center"/>
              <w:rPr>
                <w:rFonts w:cs="Arial"/>
                <w:b/>
                <w:sz w:val="20"/>
                <w:szCs w:val="20"/>
              </w:rPr>
            </w:pPr>
            <w:r w:rsidRPr="00557756">
              <w:rPr>
                <w:rFonts w:cs="Arial"/>
                <w:b/>
                <w:bCs/>
                <w:noProof/>
                <w:sz w:val="20"/>
                <w:szCs w:val="20"/>
              </w:rPr>
              <w:t>Section 303BA Objects of Part 13A</w:t>
            </w:r>
          </w:p>
        </w:tc>
      </w:tr>
      <w:tr w:rsidR="00552BDA" w:rsidRPr="00557756" w14:paraId="1676301A" w14:textId="77777777" w:rsidTr="00C838F4">
        <w:trPr>
          <w:cnfStyle w:val="000000100000" w:firstRow="0" w:lastRow="0" w:firstColumn="0" w:lastColumn="0" w:oddVBand="0" w:evenVBand="0" w:oddHBand="1" w:evenHBand="0" w:firstRowFirstColumn="0" w:firstRowLastColumn="0" w:lastRowFirstColumn="0" w:lastRowLastColumn="0"/>
        </w:trPr>
        <w:tc>
          <w:tcPr>
            <w:tcW w:w="2500" w:type="pct"/>
          </w:tcPr>
          <w:p w14:paraId="4FFAC5FD" w14:textId="77777777" w:rsidR="00552BDA" w:rsidRPr="00557756" w:rsidRDefault="00552BDA" w:rsidP="00C838F4">
            <w:pPr>
              <w:pStyle w:val="ListNumber"/>
              <w:contextualSpacing/>
              <w:rPr>
                <w:noProof/>
                <w:szCs w:val="20"/>
              </w:rPr>
            </w:pPr>
            <w:r w:rsidRPr="00557756">
              <w:rPr>
                <w:szCs w:val="20"/>
              </w:rPr>
              <w:t>(1)</w:t>
            </w:r>
            <w:r w:rsidRPr="00557756">
              <w:rPr>
                <w:szCs w:val="20"/>
              </w:rPr>
              <w:tab/>
              <w:t xml:space="preserve">The </w:t>
            </w:r>
            <w:r w:rsidRPr="00557756">
              <w:rPr>
                <w:noProof/>
                <w:szCs w:val="20"/>
              </w:rPr>
              <w:t>objects of this Part are as follows</w:t>
            </w:r>
            <w:r w:rsidRPr="00557756">
              <w:rPr>
                <w:szCs w:val="20"/>
              </w:rPr>
              <w:t>:</w:t>
            </w:r>
          </w:p>
          <w:p w14:paraId="628A653B" w14:textId="77777777" w:rsidR="00552BDA" w:rsidRPr="00557756" w:rsidRDefault="00552BDA" w:rsidP="00C838F4">
            <w:pPr>
              <w:pStyle w:val="ListNumber2"/>
              <w:contextualSpacing/>
              <w:rPr>
                <w:szCs w:val="20"/>
              </w:rPr>
            </w:pPr>
            <w:r w:rsidRPr="00557756">
              <w:rPr>
                <w:szCs w:val="20"/>
              </w:rPr>
              <w:t>(a)</w:t>
            </w:r>
            <w:r w:rsidRPr="00557756">
              <w:rPr>
                <w:szCs w:val="20"/>
              </w:rPr>
              <w:tab/>
              <w:t>to ensure that Australia complies with its obligations under CITES and the Biodiversity Convention;</w:t>
            </w:r>
          </w:p>
          <w:p w14:paraId="725A7EF8" w14:textId="77777777" w:rsidR="00552BDA" w:rsidRPr="00557756" w:rsidRDefault="00552BDA" w:rsidP="00C838F4">
            <w:pPr>
              <w:pStyle w:val="ListNumber2"/>
              <w:contextualSpacing/>
              <w:rPr>
                <w:szCs w:val="20"/>
              </w:rPr>
            </w:pPr>
            <w:r w:rsidRPr="00557756">
              <w:rPr>
                <w:szCs w:val="20"/>
              </w:rPr>
              <w:t>(b)</w:t>
            </w:r>
            <w:r w:rsidRPr="00557756">
              <w:rPr>
                <w:szCs w:val="20"/>
              </w:rPr>
              <w:tab/>
              <w:t>to protect wildlife that may be adversely affected by trade;</w:t>
            </w:r>
          </w:p>
          <w:p w14:paraId="14C5D793" w14:textId="77777777" w:rsidR="00552BDA" w:rsidRPr="00557756" w:rsidRDefault="00552BDA" w:rsidP="00C838F4">
            <w:pPr>
              <w:pStyle w:val="ListNumber2"/>
              <w:contextualSpacing/>
              <w:rPr>
                <w:szCs w:val="20"/>
              </w:rPr>
            </w:pPr>
            <w:r w:rsidRPr="00557756">
              <w:rPr>
                <w:szCs w:val="20"/>
              </w:rPr>
              <w:t>(c)</w:t>
            </w:r>
            <w:r w:rsidRPr="00557756">
              <w:rPr>
                <w:szCs w:val="20"/>
              </w:rPr>
              <w:tab/>
              <w:t>to promote the conservation of biodiversity in Australia and other countries;</w:t>
            </w:r>
          </w:p>
          <w:p w14:paraId="04EBD00A" w14:textId="77777777" w:rsidR="00552BDA" w:rsidRPr="00557756" w:rsidRDefault="00552BDA" w:rsidP="00C838F4">
            <w:pPr>
              <w:pStyle w:val="ListNumber2"/>
              <w:contextualSpacing/>
              <w:rPr>
                <w:szCs w:val="20"/>
              </w:rPr>
            </w:pPr>
            <w:r w:rsidRPr="00557756">
              <w:rPr>
                <w:szCs w:val="20"/>
              </w:rPr>
              <w:t>(d)</w:t>
            </w:r>
            <w:r w:rsidRPr="00557756">
              <w:rPr>
                <w:szCs w:val="20"/>
              </w:rPr>
              <w:tab/>
              <w:t>to ensure that any commercial utilisation of Australian native wildlife for the purposes of export is managed in an ecologically sustainable way;</w:t>
            </w:r>
          </w:p>
          <w:p w14:paraId="6598B47F" w14:textId="77777777" w:rsidR="00552BDA" w:rsidRPr="00557756" w:rsidRDefault="00552BDA" w:rsidP="00C838F4">
            <w:pPr>
              <w:pStyle w:val="ListNumber2"/>
              <w:contextualSpacing/>
              <w:rPr>
                <w:szCs w:val="20"/>
              </w:rPr>
            </w:pPr>
            <w:r w:rsidRPr="00557756">
              <w:rPr>
                <w:szCs w:val="20"/>
              </w:rPr>
              <w:t>(e)</w:t>
            </w:r>
            <w:r w:rsidRPr="00557756">
              <w:rPr>
                <w:szCs w:val="20"/>
              </w:rPr>
              <w:tab/>
              <w:t>to promote the humane treatment of wildlife;</w:t>
            </w:r>
          </w:p>
          <w:p w14:paraId="2E515410" w14:textId="77777777" w:rsidR="00552BDA" w:rsidRPr="00557756" w:rsidRDefault="00552BDA" w:rsidP="00C838F4">
            <w:pPr>
              <w:pStyle w:val="ListNumber2"/>
              <w:contextualSpacing/>
              <w:rPr>
                <w:szCs w:val="20"/>
              </w:rPr>
            </w:pPr>
            <w:r w:rsidRPr="00557756">
              <w:rPr>
                <w:szCs w:val="20"/>
              </w:rPr>
              <w:t>(f)</w:t>
            </w:r>
            <w:r w:rsidRPr="00557756">
              <w:rPr>
                <w:szCs w:val="20"/>
              </w:rPr>
              <w:tab/>
              <w:t>to ensure ethical conduct during any research associated with the utilisation of wildlife; and</w:t>
            </w:r>
          </w:p>
          <w:p w14:paraId="0112C12F" w14:textId="77777777" w:rsidR="00552BDA" w:rsidRPr="00557756" w:rsidRDefault="00552BDA" w:rsidP="00C838F4">
            <w:pPr>
              <w:pStyle w:val="ListNumber2"/>
              <w:contextualSpacing/>
              <w:rPr>
                <w:szCs w:val="20"/>
              </w:rPr>
            </w:pPr>
            <w:r w:rsidRPr="00557756">
              <w:rPr>
                <w:szCs w:val="20"/>
              </w:rPr>
              <w:t>(h)</w:t>
            </w:r>
            <w:r w:rsidRPr="00557756">
              <w:rPr>
                <w:szCs w:val="20"/>
              </w:rPr>
              <w:tab/>
              <w:t>to ensure the precautionary principle is taken into account in making decisions relating to the utilisation of wildlife.</w:t>
            </w:r>
          </w:p>
        </w:tc>
        <w:tc>
          <w:tcPr>
            <w:tcW w:w="2500" w:type="pct"/>
          </w:tcPr>
          <w:p w14:paraId="4789D39C" w14:textId="4E89C1E2" w:rsidR="00552BDA" w:rsidRPr="00FC4566" w:rsidRDefault="00552BDA" w:rsidP="000E01E9">
            <w:pPr>
              <w:spacing w:before="60" w:after="120" w:line="240" w:lineRule="auto"/>
              <w:contextualSpacing/>
              <w:rPr>
                <w:rFonts w:cs="Arial"/>
                <w:iCs/>
                <w:sz w:val="20"/>
                <w:szCs w:val="20"/>
              </w:rPr>
            </w:pPr>
            <w:r w:rsidRPr="00FC4566">
              <w:rPr>
                <w:rFonts w:cs="Arial"/>
                <w:noProof/>
                <w:sz w:val="20"/>
                <w:szCs w:val="20"/>
              </w:rPr>
              <w:t xml:space="preserve">The management arrangements for the </w:t>
            </w:r>
            <w:r w:rsidR="00D73243" w:rsidRPr="00FC4566">
              <w:rPr>
                <w:rFonts w:cs="Arial"/>
                <w:noProof/>
                <w:sz w:val="20"/>
                <w:szCs w:val="20"/>
              </w:rPr>
              <w:t>South Australian</w:t>
            </w:r>
            <w:r w:rsidR="00C40478">
              <w:rPr>
                <w:rFonts w:cs="Arial"/>
                <w:noProof/>
                <w:sz w:val="20"/>
                <w:szCs w:val="20"/>
              </w:rPr>
              <w:t xml:space="preserve"> (SA)</w:t>
            </w:r>
            <w:r w:rsidR="00D73243" w:rsidRPr="00FC4566">
              <w:rPr>
                <w:rFonts w:cs="Arial"/>
                <w:noProof/>
                <w:sz w:val="20"/>
                <w:szCs w:val="20"/>
              </w:rPr>
              <w:t xml:space="preserve"> Lakes and Coorong Fishery</w:t>
            </w:r>
            <w:r w:rsidR="007E60F4">
              <w:rPr>
                <w:rFonts w:cs="Arial"/>
                <w:noProof/>
                <w:sz w:val="20"/>
                <w:szCs w:val="20"/>
              </w:rPr>
              <w:t>,</w:t>
            </w:r>
            <w:r w:rsidRPr="00FC4566">
              <w:rPr>
                <w:rFonts w:cs="Arial"/>
                <w:noProof/>
                <w:sz w:val="20"/>
                <w:szCs w:val="20"/>
              </w:rPr>
              <w:t xml:space="preserve"> have been assessed as consistent with the general guidance provided in the objects of Part 13A </w:t>
            </w:r>
            <w:r w:rsidRPr="00FC4566">
              <w:rPr>
                <w:rFonts w:cs="Arial"/>
                <w:iCs/>
                <w:sz w:val="20"/>
                <w:szCs w:val="20"/>
              </w:rPr>
              <w:t>as:</w:t>
            </w:r>
          </w:p>
          <w:p w14:paraId="0D87CF9C" w14:textId="77777777" w:rsidR="00552BDA" w:rsidRPr="000016DA" w:rsidRDefault="00552BDA" w:rsidP="000016DA">
            <w:pPr>
              <w:pStyle w:val="ListParagraph"/>
              <w:numPr>
                <w:ilvl w:val="0"/>
                <w:numId w:val="16"/>
              </w:numPr>
              <w:spacing w:after="120"/>
              <w:rPr>
                <w:rFonts w:cs="Arial"/>
                <w:sz w:val="20"/>
                <w:szCs w:val="20"/>
              </w:rPr>
            </w:pPr>
            <w:r w:rsidRPr="000016DA">
              <w:rPr>
                <w:rFonts w:cs="Arial"/>
                <w:sz w:val="20"/>
                <w:szCs w:val="20"/>
              </w:rPr>
              <w:t>the fishery will not harvest any Convention on International Trade in Endangered Species of Wild Fauna and Flora (CITES) listed species</w:t>
            </w:r>
          </w:p>
          <w:p w14:paraId="2E343AA3" w14:textId="77777777" w:rsidR="00552BDA" w:rsidRPr="000016DA" w:rsidRDefault="00552BDA" w:rsidP="000016DA">
            <w:pPr>
              <w:pStyle w:val="ListParagraph"/>
              <w:numPr>
                <w:ilvl w:val="0"/>
                <w:numId w:val="16"/>
              </w:numPr>
              <w:spacing w:after="120"/>
              <w:rPr>
                <w:rFonts w:cs="Arial"/>
                <w:sz w:val="20"/>
                <w:szCs w:val="20"/>
              </w:rPr>
            </w:pPr>
            <w:r w:rsidRPr="000016DA">
              <w:rPr>
                <w:rFonts w:cs="Arial"/>
                <w:sz w:val="20"/>
                <w:szCs w:val="20"/>
              </w:rPr>
              <w:t>there are management arrangements in place to ensure that the resource is being managed in an ecologically sustainable way (see Table 1)</w:t>
            </w:r>
          </w:p>
          <w:p w14:paraId="24BA4413" w14:textId="1110E606" w:rsidR="00552BDA" w:rsidRPr="000016DA" w:rsidRDefault="00552BDA" w:rsidP="000016DA">
            <w:pPr>
              <w:pStyle w:val="ListParagraph"/>
              <w:numPr>
                <w:ilvl w:val="0"/>
                <w:numId w:val="16"/>
              </w:numPr>
              <w:spacing w:after="120"/>
              <w:rPr>
                <w:rFonts w:cs="Arial"/>
                <w:sz w:val="20"/>
                <w:szCs w:val="20"/>
              </w:rPr>
            </w:pPr>
            <w:r w:rsidRPr="000016DA">
              <w:rPr>
                <w:rFonts w:cs="Arial"/>
                <w:sz w:val="20"/>
                <w:szCs w:val="20"/>
              </w:rPr>
              <w:t xml:space="preserve">the operation of the </w:t>
            </w:r>
            <w:r w:rsidR="00C40478" w:rsidRPr="000016DA">
              <w:rPr>
                <w:rFonts w:cs="Arial"/>
                <w:sz w:val="20"/>
                <w:szCs w:val="20"/>
              </w:rPr>
              <w:t>SA</w:t>
            </w:r>
            <w:r w:rsidR="00F75C30" w:rsidRPr="000016DA">
              <w:rPr>
                <w:rFonts w:cs="Arial"/>
                <w:sz w:val="20"/>
                <w:szCs w:val="20"/>
              </w:rPr>
              <w:t xml:space="preserve"> Lakes and Coorong Fishery</w:t>
            </w:r>
            <w:r w:rsidRPr="000016DA">
              <w:rPr>
                <w:rFonts w:cs="Arial"/>
                <w:sz w:val="20"/>
                <w:szCs w:val="20"/>
              </w:rPr>
              <w:t xml:space="preserve"> is unlikely to be unsustainable and threaten biodiversity within the next three years, and </w:t>
            </w:r>
          </w:p>
          <w:p w14:paraId="5A51FD7B" w14:textId="2CA58A69" w:rsidR="00552BDA" w:rsidRPr="00FC4566" w:rsidRDefault="00D32594" w:rsidP="000016DA">
            <w:pPr>
              <w:pStyle w:val="ListParagraph"/>
              <w:numPr>
                <w:ilvl w:val="0"/>
                <w:numId w:val="16"/>
              </w:numPr>
              <w:spacing w:after="120"/>
              <w:rPr>
                <w:sz w:val="20"/>
                <w:szCs w:val="20"/>
              </w:rPr>
            </w:pPr>
            <w:proofErr w:type="gramStart"/>
            <w:r w:rsidRPr="000016DA">
              <w:rPr>
                <w:rFonts w:cs="Arial"/>
                <w:sz w:val="20"/>
                <w:szCs w:val="20"/>
              </w:rPr>
              <w:t>the</w:t>
            </w:r>
            <w:proofErr w:type="gramEnd"/>
            <w:r w:rsidR="00552BDA" w:rsidRPr="000016DA">
              <w:rPr>
                <w:rFonts w:cs="Arial"/>
                <w:sz w:val="20"/>
                <w:szCs w:val="20"/>
              </w:rPr>
              <w:t xml:space="preserve"> Environment Protection and Biodiversity Conservation Regulations 2000 do not specify fish as a class of animal in relation to the welfare of live specimens.</w:t>
            </w:r>
            <w:r w:rsidR="00552BDA" w:rsidRPr="000016DA" w:rsidDel="001C70CA">
              <w:rPr>
                <w:rFonts w:cs="Arial"/>
                <w:sz w:val="20"/>
                <w:szCs w:val="20"/>
              </w:rPr>
              <w:t xml:space="preserve"> </w:t>
            </w:r>
          </w:p>
        </w:tc>
      </w:tr>
    </w:tbl>
    <w:p w14:paraId="117030F5" w14:textId="77777777" w:rsidR="00BE4E83" w:rsidRDefault="00BE4E83">
      <w:r>
        <w:br w:type="page"/>
      </w:r>
    </w:p>
    <w:tbl>
      <w:tblPr>
        <w:tblStyle w:val="TableGrid1"/>
        <w:tblW w:w="5000" w:type="pct"/>
        <w:tblLook w:val="04A0" w:firstRow="1" w:lastRow="0" w:firstColumn="1" w:lastColumn="0" w:noHBand="0" w:noVBand="1"/>
      </w:tblPr>
      <w:tblGrid>
        <w:gridCol w:w="7393"/>
        <w:gridCol w:w="7393"/>
      </w:tblGrid>
      <w:tr w:rsidR="00552BDA" w:rsidRPr="00557756" w14:paraId="09E03844" w14:textId="77777777" w:rsidTr="00C838F4">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079F902C" w14:textId="4E2C3814" w:rsidR="00552BDA" w:rsidRPr="00557756" w:rsidRDefault="00552BDA" w:rsidP="00C838F4">
            <w:pPr>
              <w:spacing w:before="60" w:after="60" w:line="240" w:lineRule="auto"/>
              <w:ind w:left="426" w:hanging="426"/>
              <w:contextualSpacing/>
              <w:jc w:val="center"/>
              <w:rPr>
                <w:rFonts w:cs="Arial"/>
                <w:b/>
                <w:sz w:val="20"/>
                <w:szCs w:val="20"/>
              </w:rPr>
            </w:pPr>
            <w:r w:rsidRPr="00557756">
              <w:rPr>
                <w:rFonts w:cs="Arial"/>
                <w:b/>
                <w:sz w:val="20"/>
                <w:szCs w:val="20"/>
              </w:rPr>
              <w:lastRenderedPageBreak/>
              <w:t>Section 303DC Minister may amend list (non CITES species)</w:t>
            </w:r>
          </w:p>
        </w:tc>
        <w:tc>
          <w:tcPr>
            <w:tcW w:w="2500" w:type="pct"/>
            <w:shd w:val="clear" w:color="auto" w:fill="D9D9D9" w:themeFill="background1" w:themeFillShade="D9"/>
            <w:vAlign w:val="center"/>
          </w:tcPr>
          <w:p w14:paraId="0F6AA8F3" w14:textId="77777777" w:rsidR="00552BDA" w:rsidRPr="00FC4566" w:rsidRDefault="00552BDA" w:rsidP="00C838F4">
            <w:pPr>
              <w:spacing w:before="60" w:after="60" w:line="240" w:lineRule="auto"/>
              <w:contextualSpacing/>
              <w:jc w:val="center"/>
              <w:rPr>
                <w:rFonts w:cs="Arial"/>
                <w:b/>
                <w:sz w:val="20"/>
                <w:szCs w:val="20"/>
              </w:rPr>
            </w:pPr>
            <w:r w:rsidRPr="00FC4566">
              <w:rPr>
                <w:rFonts w:cs="Arial"/>
                <w:b/>
                <w:sz w:val="20"/>
                <w:szCs w:val="20"/>
              </w:rPr>
              <w:t>Comment</w:t>
            </w:r>
          </w:p>
        </w:tc>
      </w:tr>
      <w:tr w:rsidR="00552BDA" w:rsidRPr="00557756" w14:paraId="6C58C1B6" w14:textId="77777777" w:rsidTr="00C40478">
        <w:trPr>
          <w:cnfStyle w:val="000000100000" w:firstRow="0" w:lastRow="0" w:firstColumn="0" w:lastColumn="0" w:oddVBand="0" w:evenVBand="0" w:oddHBand="1" w:evenHBand="0" w:firstRowFirstColumn="0" w:firstRowLastColumn="0" w:lastRowFirstColumn="0" w:lastRowLastColumn="0"/>
        </w:trPr>
        <w:tc>
          <w:tcPr>
            <w:tcW w:w="2500" w:type="pct"/>
          </w:tcPr>
          <w:p w14:paraId="79DB2ED7" w14:textId="77777777" w:rsidR="00552BDA" w:rsidRPr="00557756" w:rsidRDefault="00552BDA" w:rsidP="00C838F4">
            <w:pPr>
              <w:pStyle w:val="ListNumber"/>
              <w:contextualSpacing/>
              <w:rPr>
                <w:szCs w:val="20"/>
              </w:rPr>
            </w:pPr>
            <w:r w:rsidRPr="00557756">
              <w:rPr>
                <w:szCs w:val="20"/>
              </w:rPr>
              <w:t>(1)</w:t>
            </w:r>
            <w:r w:rsidRPr="00557756">
              <w:rPr>
                <w:szCs w:val="20"/>
              </w:rPr>
              <w:tab/>
            </w:r>
            <w:r w:rsidRPr="00557756">
              <w:rPr>
                <w:szCs w:val="20"/>
              </w:rPr>
              <w:tab/>
              <w:t>The Minister may, by legislative instrument, amend the list referred to in section 303DB [list of exempt native specimens] by:</w:t>
            </w:r>
          </w:p>
          <w:p w14:paraId="68A0D967" w14:textId="77777777" w:rsidR="00552BDA" w:rsidRPr="00557756" w:rsidRDefault="00552BDA" w:rsidP="00C838F4">
            <w:pPr>
              <w:pStyle w:val="ListNumber2"/>
              <w:contextualSpacing/>
              <w:rPr>
                <w:szCs w:val="20"/>
              </w:rPr>
            </w:pPr>
            <w:r w:rsidRPr="00557756">
              <w:rPr>
                <w:szCs w:val="20"/>
              </w:rPr>
              <w:t>(a)</w:t>
            </w:r>
            <w:r w:rsidRPr="00557756">
              <w:rPr>
                <w:szCs w:val="20"/>
              </w:rPr>
              <w:tab/>
              <w:t>doing any of the following:</w:t>
            </w:r>
          </w:p>
          <w:p w14:paraId="7DC12273" w14:textId="77777777" w:rsidR="00552BDA" w:rsidRPr="00557756" w:rsidRDefault="00552BDA" w:rsidP="00C838F4">
            <w:pPr>
              <w:pStyle w:val="ListNumber3"/>
              <w:contextualSpacing/>
              <w:rPr>
                <w:szCs w:val="20"/>
              </w:rPr>
            </w:pPr>
            <w:r w:rsidRPr="00557756">
              <w:rPr>
                <w:szCs w:val="20"/>
              </w:rPr>
              <w:t>(</w:t>
            </w:r>
            <w:proofErr w:type="spellStart"/>
            <w:r w:rsidRPr="00557756">
              <w:rPr>
                <w:szCs w:val="20"/>
              </w:rPr>
              <w:t>i</w:t>
            </w:r>
            <w:proofErr w:type="spellEnd"/>
            <w:r w:rsidRPr="00557756">
              <w:rPr>
                <w:szCs w:val="20"/>
              </w:rPr>
              <w:t>)</w:t>
            </w:r>
            <w:r w:rsidRPr="00557756">
              <w:rPr>
                <w:szCs w:val="20"/>
              </w:rPr>
              <w:tab/>
              <w:t>including items in the list;</w:t>
            </w:r>
          </w:p>
          <w:p w14:paraId="75539467" w14:textId="77777777" w:rsidR="00552BDA" w:rsidRPr="00557756" w:rsidRDefault="00552BDA" w:rsidP="00C838F4">
            <w:pPr>
              <w:pStyle w:val="ListNumber3"/>
              <w:contextualSpacing/>
              <w:rPr>
                <w:szCs w:val="20"/>
              </w:rPr>
            </w:pPr>
            <w:r w:rsidRPr="00557756">
              <w:rPr>
                <w:szCs w:val="20"/>
              </w:rPr>
              <w:t>(ii)</w:t>
            </w:r>
            <w:r w:rsidRPr="00557756">
              <w:rPr>
                <w:szCs w:val="20"/>
              </w:rPr>
              <w:tab/>
              <w:t>deleting items from the list;</w:t>
            </w:r>
          </w:p>
          <w:p w14:paraId="227132B9" w14:textId="77777777" w:rsidR="00552BDA" w:rsidRPr="00557756" w:rsidRDefault="00552BDA" w:rsidP="00C838F4">
            <w:pPr>
              <w:pStyle w:val="ListNumber3"/>
              <w:contextualSpacing/>
              <w:rPr>
                <w:szCs w:val="20"/>
              </w:rPr>
            </w:pPr>
            <w:r w:rsidRPr="00557756">
              <w:rPr>
                <w:szCs w:val="20"/>
              </w:rPr>
              <w:t>(iii)</w:t>
            </w:r>
            <w:r w:rsidRPr="00557756">
              <w:rPr>
                <w:szCs w:val="20"/>
              </w:rPr>
              <w:tab/>
              <w:t>imposing a condition or restriction to which the inclusion of a specimen in the list is subject;</w:t>
            </w:r>
          </w:p>
          <w:p w14:paraId="6BB3AE0F" w14:textId="77777777" w:rsidR="00552BDA" w:rsidRPr="00557756" w:rsidRDefault="00552BDA" w:rsidP="00C838F4">
            <w:pPr>
              <w:pStyle w:val="ListNumber3"/>
              <w:contextualSpacing/>
              <w:rPr>
                <w:szCs w:val="20"/>
              </w:rPr>
            </w:pPr>
            <w:r w:rsidRPr="00557756">
              <w:rPr>
                <w:szCs w:val="20"/>
              </w:rPr>
              <w:t>(iv)</w:t>
            </w:r>
            <w:r w:rsidRPr="00557756">
              <w:rPr>
                <w:szCs w:val="20"/>
              </w:rPr>
              <w:tab/>
              <w:t>varying or revoking a condition or restriction to which the inclusion of a specimen in the list is subject; or</w:t>
            </w:r>
          </w:p>
          <w:p w14:paraId="39771D50" w14:textId="52EAB717" w:rsidR="00552BDA" w:rsidRPr="00557756" w:rsidRDefault="00552BDA" w:rsidP="00B748C7">
            <w:pPr>
              <w:pStyle w:val="ListNumber2"/>
              <w:spacing w:before="0" w:after="120"/>
              <w:contextualSpacing/>
              <w:rPr>
                <w:szCs w:val="20"/>
              </w:rPr>
            </w:pPr>
            <w:r w:rsidRPr="00557756">
              <w:rPr>
                <w:szCs w:val="20"/>
              </w:rPr>
              <w:t>(b)</w:t>
            </w:r>
            <w:r w:rsidRPr="00557756">
              <w:rPr>
                <w:szCs w:val="20"/>
              </w:rPr>
              <w:tab/>
              <w:t>correcting an inaccuracy or updating the name of a species.</w:t>
            </w:r>
          </w:p>
        </w:tc>
        <w:tc>
          <w:tcPr>
            <w:tcW w:w="2500" w:type="pct"/>
            <w:shd w:val="clear" w:color="auto" w:fill="92D050"/>
          </w:tcPr>
          <w:p w14:paraId="7D9FB75F" w14:textId="77777777" w:rsidR="00CC5142" w:rsidRPr="00774484" w:rsidRDefault="00CC5142" w:rsidP="00774484">
            <w:pPr>
              <w:autoSpaceDE w:val="0"/>
              <w:autoSpaceDN w:val="0"/>
              <w:adjustRightInd w:val="0"/>
              <w:spacing w:after="0"/>
              <w:rPr>
                <w:rFonts w:cs="Arial"/>
                <w:b/>
                <w:sz w:val="20"/>
              </w:rPr>
            </w:pPr>
            <w:r w:rsidRPr="00774484">
              <w:rPr>
                <w:rFonts w:cs="Arial"/>
                <w:b/>
                <w:sz w:val="20"/>
              </w:rPr>
              <w:t>Meets</w:t>
            </w:r>
          </w:p>
          <w:p w14:paraId="0592D096" w14:textId="4CD23F4F" w:rsidR="00552BDA" w:rsidRPr="005468F7" w:rsidRDefault="00CC5142" w:rsidP="005468F7">
            <w:pPr>
              <w:autoSpaceDE w:val="0"/>
              <w:autoSpaceDN w:val="0"/>
              <w:adjustRightInd w:val="0"/>
              <w:spacing w:after="0"/>
              <w:rPr>
                <w:rFonts w:cs="Arial"/>
                <w:sz w:val="20"/>
                <w:szCs w:val="20"/>
              </w:rPr>
            </w:pPr>
            <w:r w:rsidRPr="005468F7">
              <w:rPr>
                <w:rFonts w:cs="Arial"/>
                <w:sz w:val="20"/>
              </w:rPr>
              <w:t xml:space="preserve">The Department recommends that specimens derived from species harvested in the fishery, other than specimens that belong to species listed under Part 13 of the EPBC Act (other than a conservation dependent species), and specimens that belong to taxa listed under section 303CA (Australia’s CITES list), be included in the list of exempt native specimens while the fishery is subject to a declaration as an approved wildlife trade operation </w:t>
            </w:r>
            <w:r w:rsidR="00D6483D" w:rsidRPr="005468F7">
              <w:rPr>
                <w:rFonts w:cs="Arial"/>
                <w:sz w:val="20"/>
              </w:rPr>
              <w:t xml:space="preserve">(WTO) </w:t>
            </w:r>
            <w:r w:rsidRPr="005468F7">
              <w:rPr>
                <w:rFonts w:cs="Arial"/>
                <w:sz w:val="20"/>
              </w:rPr>
              <w:t>under section 303FN.</w:t>
            </w:r>
          </w:p>
        </w:tc>
      </w:tr>
      <w:tr w:rsidR="00552BDA" w:rsidRPr="00557756" w14:paraId="1FBBC39A" w14:textId="77777777" w:rsidTr="00C838F4">
        <w:trPr>
          <w:cnfStyle w:val="000000010000" w:firstRow="0" w:lastRow="0" w:firstColumn="0" w:lastColumn="0" w:oddVBand="0" w:evenVBand="0" w:oddHBand="0" w:evenHBand="1" w:firstRowFirstColumn="0" w:firstRowLastColumn="0" w:lastRowFirstColumn="0" w:lastRowLastColumn="0"/>
        </w:trPr>
        <w:tc>
          <w:tcPr>
            <w:tcW w:w="2500" w:type="pct"/>
          </w:tcPr>
          <w:p w14:paraId="240C5E4D" w14:textId="77777777" w:rsidR="00552BDA" w:rsidRPr="00557756" w:rsidRDefault="00552BDA" w:rsidP="00777EC3">
            <w:pPr>
              <w:pStyle w:val="ListNumber"/>
              <w:spacing w:after="0"/>
              <w:contextualSpacing/>
              <w:rPr>
                <w:szCs w:val="20"/>
              </w:rPr>
            </w:pPr>
            <w:r w:rsidRPr="00557756">
              <w:rPr>
                <w:szCs w:val="20"/>
              </w:rPr>
              <w:t>(1A)</w:t>
            </w:r>
            <w:r w:rsidRPr="00557756">
              <w:rPr>
                <w:szCs w:val="20"/>
              </w:rPr>
              <w:tab/>
              <w:t xml:space="preserve">In deciding to amend the LENS, the Minister must rely primarily on outcomes an assessment under Part 10, Divisions 1 or 2 </w:t>
            </w:r>
          </w:p>
          <w:p w14:paraId="098A7B21" w14:textId="77777777" w:rsidR="00552BDA" w:rsidRPr="00557756" w:rsidRDefault="00552BDA" w:rsidP="00C838F4">
            <w:pPr>
              <w:pStyle w:val="ListNumber"/>
              <w:contextualSpacing/>
              <w:rPr>
                <w:szCs w:val="20"/>
              </w:rPr>
            </w:pPr>
          </w:p>
        </w:tc>
        <w:tc>
          <w:tcPr>
            <w:tcW w:w="2500" w:type="pct"/>
            <w:shd w:val="clear" w:color="auto" w:fill="auto"/>
          </w:tcPr>
          <w:p w14:paraId="1BE1F763" w14:textId="77777777" w:rsidR="00947C70" w:rsidRPr="007500A4" w:rsidRDefault="00947C70" w:rsidP="00947C70">
            <w:pPr>
              <w:pStyle w:val="Tabletext"/>
              <w:spacing w:before="60" w:after="60"/>
              <w:rPr>
                <w:b/>
                <w:sz w:val="18"/>
                <w:szCs w:val="18"/>
              </w:rPr>
            </w:pPr>
            <w:r w:rsidRPr="007500A4">
              <w:rPr>
                <w:b/>
                <w:sz w:val="18"/>
                <w:szCs w:val="18"/>
              </w:rPr>
              <w:t xml:space="preserve">Not applicable. </w:t>
            </w:r>
          </w:p>
          <w:p w14:paraId="4AC26C26" w14:textId="033C57F6" w:rsidR="00552BDA" w:rsidRPr="00557756" w:rsidRDefault="00947C70" w:rsidP="00777EC3">
            <w:pPr>
              <w:spacing w:before="60" w:after="0" w:line="240" w:lineRule="auto"/>
              <w:contextualSpacing/>
              <w:rPr>
                <w:rFonts w:cs="Arial"/>
                <w:sz w:val="20"/>
                <w:szCs w:val="20"/>
              </w:rPr>
            </w:pPr>
            <w:r w:rsidRPr="007500A4">
              <w:rPr>
                <w:sz w:val="18"/>
                <w:szCs w:val="18"/>
              </w:rPr>
              <w:t>The fishery is not managed by the Commonwealth.</w:t>
            </w:r>
            <w:r w:rsidR="001F6D61">
              <w:rPr>
                <w:sz w:val="18"/>
                <w:szCs w:val="18"/>
              </w:rPr>
              <w:t xml:space="preserve"> </w:t>
            </w:r>
          </w:p>
        </w:tc>
      </w:tr>
      <w:tr w:rsidR="00552BDA" w:rsidRPr="00557756" w14:paraId="77C51367" w14:textId="77777777" w:rsidTr="0087298C">
        <w:trPr>
          <w:cnfStyle w:val="000000100000" w:firstRow="0" w:lastRow="0" w:firstColumn="0" w:lastColumn="0" w:oddVBand="0" w:evenVBand="0" w:oddHBand="1" w:evenHBand="0" w:firstRowFirstColumn="0" w:firstRowLastColumn="0" w:lastRowFirstColumn="0" w:lastRowLastColumn="0"/>
        </w:trPr>
        <w:tc>
          <w:tcPr>
            <w:tcW w:w="2500" w:type="pct"/>
          </w:tcPr>
          <w:p w14:paraId="014B9D9A" w14:textId="77777777" w:rsidR="00552BDA" w:rsidRPr="00557756" w:rsidRDefault="00552BDA" w:rsidP="00C838F4">
            <w:pPr>
              <w:pStyle w:val="ListNumber"/>
              <w:contextualSpacing/>
              <w:rPr>
                <w:szCs w:val="20"/>
              </w:rPr>
            </w:pPr>
            <w:r w:rsidRPr="00557756">
              <w:rPr>
                <w:szCs w:val="20"/>
              </w:rPr>
              <w:t>(1C)</w:t>
            </w:r>
            <w:r w:rsidRPr="00557756">
              <w:rPr>
                <w:szCs w:val="20"/>
              </w:rPr>
              <w:tab/>
            </w:r>
            <w:proofErr w:type="gramStart"/>
            <w:r w:rsidRPr="00557756">
              <w:rPr>
                <w:szCs w:val="20"/>
              </w:rPr>
              <w:t>The</w:t>
            </w:r>
            <w:proofErr w:type="gramEnd"/>
            <w:r w:rsidRPr="00557756">
              <w:rPr>
                <w:szCs w:val="20"/>
              </w:rPr>
              <w:t xml:space="preserve"> above does not limit matters that may be considered when deciding to amend LENS.</w:t>
            </w:r>
          </w:p>
          <w:p w14:paraId="4CE9C854" w14:textId="77777777" w:rsidR="00552BDA" w:rsidRPr="00557756" w:rsidRDefault="00552BDA" w:rsidP="00C838F4">
            <w:pPr>
              <w:pStyle w:val="ListNumber"/>
              <w:contextualSpacing/>
              <w:rPr>
                <w:szCs w:val="20"/>
              </w:rPr>
            </w:pPr>
          </w:p>
        </w:tc>
        <w:tc>
          <w:tcPr>
            <w:tcW w:w="2500" w:type="pct"/>
            <w:shd w:val="clear" w:color="auto" w:fill="92D050"/>
          </w:tcPr>
          <w:p w14:paraId="0E6C13C5" w14:textId="77777777" w:rsidR="001810D6" w:rsidRPr="00774484" w:rsidRDefault="001F6D61" w:rsidP="00774484">
            <w:pPr>
              <w:autoSpaceDE w:val="0"/>
              <w:autoSpaceDN w:val="0"/>
              <w:adjustRightInd w:val="0"/>
              <w:spacing w:after="0"/>
              <w:rPr>
                <w:rFonts w:cs="Arial"/>
                <w:b/>
                <w:sz w:val="20"/>
              </w:rPr>
            </w:pPr>
            <w:r w:rsidRPr="00774484">
              <w:rPr>
                <w:rFonts w:cs="Arial"/>
                <w:b/>
                <w:sz w:val="20"/>
              </w:rPr>
              <w:t>Meets</w:t>
            </w:r>
          </w:p>
          <w:p w14:paraId="49C3CE10" w14:textId="7C0BE67F" w:rsidR="007F1C1A" w:rsidRPr="00AE32EC" w:rsidRDefault="001F6D61" w:rsidP="00D8254F">
            <w:pPr>
              <w:pStyle w:val="Tabletext"/>
              <w:spacing w:before="60" w:after="120"/>
              <w:rPr>
                <w:rFonts w:cs="Arial"/>
                <w:sz w:val="20"/>
                <w:szCs w:val="20"/>
              </w:rPr>
            </w:pPr>
            <w:r w:rsidRPr="00AE32EC">
              <w:rPr>
                <w:sz w:val="20"/>
                <w:szCs w:val="20"/>
              </w:rPr>
              <w:t>The Department considers that it has taken into account all matters relevant</w:t>
            </w:r>
            <w:r w:rsidR="00D309B0" w:rsidRPr="00AE32EC">
              <w:rPr>
                <w:sz w:val="20"/>
                <w:szCs w:val="20"/>
              </w:rPr>
              <w:t>,</w:t>
            </w:r>
            <w:r w:rsidRPr="00AE32EC">
              <w:rPr>
                <w:sz w:val="20"/>
                <w:szCs w:val="20"/>
              </w:rPr>
              <w:t xml:space="preserve"> to making an informed decision to amend the list of exempt native specimens</w:t>
            </w:r>
            <w:r w:rsidR="00D309B0" w:rsidRPr="00AE32EC">
              <w:rPr>
                <w:sz w:val="20"/>
                <w:szCs w:val="20"/>
              </w:rPr>
              <w:t>,</w:t>
            </w:r>
            <w:r w:rsidRPr="00AE32EC">
              <w:rPr>
                <w:sz w:val="20"/>
                <w:szCs w:val="20"/>
              </w:rPr>
              <w:t xml:space="preserve"> to include product taken in this fishery.</w:t>
            </w:r>
          </w:p>
        </w:tc>
      </w:tr>
      <w:tr w:rsidR="00552BDA" w:rsidRPr="00557756" w14:paraId="4F7681FE" w14:textId="77777777" w:rsidTr="00E1223F">
        <w:trPr>
          <w:cnfStyle w:val="000000010000" w:firstRow="0" w:lastRow="0" w:firstColumn="0" w:lastColumn="0" w:oddVBand="0" w:evenVBand="0" w:oddHBand="0" w:evenHBand="1" w:firstRowFirstColumn="0" w:firstRowLastColumn="0" w:lastRowFirstColumn="0" w:lastRowLastColumn="0"/>
        </w:trPr>
        <w:tc>
          <w:tcPr>
            <w:tcW w:w="2500" w:type="pct"/>
          </w:tcPr>
          <w:p w14:paraId="5E863D38" w14:textId="77777777" w:rsidR="00552BDA" w:rsidRPr="00557756" w:rsidRDefault="00552BDA" w:rsidP="00C838F4">
            <w:pPr>
              <w:pStyle w:val="ListNumber"/>
              <w:contextualSpacing/>
              <w:rPr>
                <w:szCs w:val="20"/>
              </w:rPr>
            </w:pPr>
            <w:r w:rsidRPr="00557756">
              <w:rPr>
                <w:szCs w:val="20"/>
              </w:rPr>
              <w:t>(3)</w:t>
            </w:r>
            <w:r w:rsidRPr="00557756">
              <w:rPr>
                <w:szCs w:val="20"/>
              </w:rPr>
              <w:tab/>
              <w:t>Before amending the LENS, the Minister must consult:</w:t>
            </w:r>
          </w:p>
          <w:p w14:paraId="5EE76F46" w14:textId="77777777" w:rsidR="00552BDA" w:rsidRPr="00557756" w:rsidRDefault="00552BDA" w:rsidP="00C838F4">
            <w:pPr>
              <w:pStyle w:val="ListNumber2"/>
              <w:contextualSpacing/>
              <w:rPr>
                <w:szCs w:val="20"/>
              </w:rPr>
            </w:pPr>
            <w:r w:rsidRPr="00557756">
              <w:rPr>
                <w:szCs w:val="20"/>
              </w:rPr>
              <w:t>(a)</w:t>
            </w:r>
            <w:r w:rsidRPr="00557756">
              <w:rPr>
                <w:szCs w:val="20"/>
              </w:rPr>
              <w:tab/>
              <w:t>other Minister or Ministers as appropriate; and</w:t>
            </w:r>
          </w:p>
          <w:p w14:paraId="6FA4B9C7" w14:textId="77777777" w:rsidR="00552BDA" w:rsidRPr="00557756" w:rsidRDefault="00552BDA" w:rsidP="00C838F4">
            <w:pPr>
              <w:pStyle w:val="ListNumber2"/>
              <w:contextualSpacing/>
              <w:rPr>
                <w:szCs w:val="20"/>
              </w:rPr>
            </w:pPr>
            <w:r w:rsidRPr="00557756">
              <w:rPr>
                <w:szCs w:val="20"/>
              </w:rPr>
              <w:t>(b)</w:t>
            </w:r>
            <w:r w:rsidRPr="00557756">
              <w:rPr>
                <w:szCs w:val="20"/>
              </w:rPr>
              <w:tab/>
              <w:t>other Minister or Ministers of each State and self-governing Territory as appropriate; and</w:t>
            </w:r>
          </w:p>
          <w:p w14:paraId="1D3DCD7F" w14:textId="6817F02E" w:rsidR="00552BDA" w:rsidRPr="00557756" w:rsidRDefault="00552BDA" w:rsidP="001C6A7F">
            <w:pPr>
              <w:pStyle w:val="ListNumber2"/>
              <w:spacing w:before="0" w:after="120"/>
              <w:contextualSpacing/>
              <w:rPr>
                <w:szCs w:val="20"/>
              </w:rPr>
            </w:pPr>
            <w:r w:rsidRPr="00557756">
              <w:rPr>
                <w:szCs w:val="20"/>
              </w:rPr>
              <w:t>(c)</w:t>
            </w:r>
            <w:r w:rsidRPr="00557756">
              <w:rPr>
                <w:szCs w:val="20"/>
              </w:rPr>
              <w:tab/>
              <w:t>other persons and organisations as appropriate.</w:t>
            </w:r>
          </w:p>
        </w:tc>
        <w:tc>
          <w:tcPr>
            <w:tcW w:w="2500" w:type="pct"/>
            <w:shd w:val="clear" w:color="auto" w:fill="92D050"/>
          </w:tcPr>
          <w:p w14:paraId="4B6AC17D" w14:textId="77777777" w:rsidR="00FE06FF" w:rsidRPr="00774484" w:rsidRDefault="00FE06FF" w:rsidP="00774484">
            <w:pPr>
              <w:autoSpaceDE w:val="0"/>
              <w:autoSpaceDN w:val="0"/>
              <w:adjustRightInd w:val="0"/>
              <w:spacing w:after="0"/>
              <w:rPr>
                <w:rFonts w:cs="Arial"/>
                <w:b/>
                <w:sz w:val="20"/>
              </w:rPr>
            </w:pPr>
            <w:r w:rsidRPr="00774484">
              <w:rPr>
                <w:rFonts w:cs="Arial"/>
                <w:b/>
                <w:sz w:val="20"/>
              </w:rPr>
              <w:t>Meets</w:t>
            </w:r>
          </w:p>
          <w:p w14:paraId="7C908620" w14:textId="3457F1EB" w:rsidR="00552BDA" w:rsidRPr="00AE32EC" w:rsidRDefault="00FE06FF" w:rsidP="00274B23">
            <w:pPr>
              <w:spacing w:after="120"/>
              <w:rPr>
                <w:rFonts w:cs="Arial"/>
                <w:sz w:val="20"/>
                <w:szCs w:val="20"/>
              </w:rPr>
            </w:pPr>
            <w:r w:rsidRPr="00AE32EC">
              <w:rPr>
                <w:sz w:val="20"/>
                <w:szCs w:val="20"/>
              </w:rPr>
              <w:t xml:space="preserve">The Department considers that the consultation requirements have been met. The application for the fishery was released for public comment from </w:t>
            </w:r>
            <w:r w:rsidR="00E11DDB" w:rsidRPr="00AE32EC">
              <w:rPr>
                <w:noProof/>
                <w:sz w:val="20"/>
                <w:szCs w:val="20"/>
              </w:rPr>
              <w:t>13</w:t>
            </w:r>
            <w:r w:rsidR="009C3B5A" w:rsidRPr="00AE32EC">
              <w:rPr>
                <w:noProof/>
                <w:sz w:val="20"/>
                <w:szCs w:val="20"/>
              </w:rPr>
              <w:t> </w:t>
            </w:r>
            <w:r w:rsidR="00E11DDB" w:rsidRPr="00AE32EC">
              <w:rPr>
                <w:noProof/>
                <w:sz w:val="20"/>
                <w:szCs w:val="20"/>
              </w:rPr>
              <w:t>November</w:t>
            </w:r>
            <w:r w:rsidR="009C3B5A" w:rsidRPr="00AE32EC">
              <w:rPr>
                <w:noProof/>
                <w:sz w:val="20"/>
                <w:szCs w:val="20"/>
              </w:rPr>
              <w:t> </w:t>
            </w:r>
            <w:r w:rsidR="009C3B5A">
              <w:rPr>
                <w:noProof/>
                <w:sz w:val="20"/>
                <w:szCs w:val="20"/>
              </w:rPr>
              <w:t>2018</w:t>
            </w:r>
            <w:r w:rsidR="00E11DDB" w:rsidRPr="00AE32EC">
              <w:rPr>
                <w:noProof/>
                <w:sz w:val="20"/>
                <w:szCs w:val="20"/>
              </w:rPr>
              <w:t xml:space="preserve"> </w:t>
            </w:r>
            <w:r w:rsidRPr="00AE32EC">
              <w:rPr>
                <w:noProof/>
                <w:sz w:val="20"/>
                <w:szCs w:val="20"/>
              </w:rPr>
              <w:t xml:space="preserve">until </w:t>
            </w:r>
            <w:r w:rsidR="00E11DDB" w:rsidRPr="00AE32EC">
              <w:rPr>
                <w:noProof/>
                <w:sz w:val="20"/>
                <w:szCs w:val="20"/>
              </w:rPr>
              <w:t>12</w:t>
            </w:r>
            <w:r w:rsidR="00777EC3" w:rsidRPr="00AE32EC">
              <w:rPr>
                <w:noProof/>
                <w:sz w:val="20"/>
                <w:szCs w:val="20"/>
              </w:rPr>
              <w:t> </w:t>
            </w:r>
            <w:r w:rsidR="00E11DDB" w:rsidRPr="00AE32EC">
              <w:rPr>
                <w:noProof/>
                <w:sz w:val="20"/>
                <w:szCs w:val="20"/>
              </w:rPr>
              <w:t>December</w:t>
            </w:r>
            <w:r w:rsidR="009C3B5A" w:rsidRPr="00AE32EC">
              <w:rPr>
                <w:noProof/>
                <w:sz w:val="20"/>
                <w:szCs w:val="20"/>
              </w:rPr>
              <w:t> </w:t>
            </w:r>
            <w:r w:rsidR="00E11DDB" w:rsidRPr="00AE32EC">
              <w:rPr>
                <w:noProof/>
                <w:sz w:val="20"/>
                <w:szCs w:val="20"/>
              </w:rPr>
              <w:t>2018</w:t>
            </w:r>
            <w:r w:rsidRPr="00AE32EC">
              <w:rPr>
                <w:noProof/>
                <w:sz w:val="20"/>
                <w:szCs w:val="20"/>
              </w:rPr>
              <w:t>.</w:t>
            </w:r>
            <w:r w:rsidRPr="00AE32EC">
              <w:rPr>
                <w:sz w:val="20"/>
                <w:szCs w:val="20"/>
              </w:rPr>
              <w:t xml:space="preserve"> No comments were received.</w:t>
            </w:r>
          </w:p>
        </w:tc>
      </w:tr>
      <w:tr w:rsidR="00552BDA" w:rsidRPr="00557756" w14:paraId="33E562D8" w14:textId="77777777" w:rsidTr="00C838F4">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1065DD98" w14:textId="77777777" w:rsidR="00552BDA" w:rsidRPr="00557756" w:rsidRDefault="00552BDA" w:rsidP="00C838F4">
            <w:pPr>
              <w:spacing w:before="60" w:after="60" w:line="240" w:lineRule="auto"/>
              <w:ind w:left="426" w:hanging="426"/>
              <w:contextualSpacing/>
              <w:jc w:val="center"/>
              <w:rPr>
                <w:rFonts w:cs="Arial"/>
                <w:sz w:val="20"/>
                <w:szCs w:val="20"/>
              </w:rPr>
            </w:pPr>
            <w:r w:rsidRPr="00557756">
              <w:rPr>
                <w:rFonts w:cs="Arial"/>
                <w:b/>
                <w:sz w:val="20"/>
                <w:szCs w:val="20"/>
              </w:rPr>
              <w:t>Section 303FN Approved wildlife trade operation</w:t>
            </w:r>
          </w:p>
        </w:tc>
        <w:tc>
          <w:tcPr>
            <w:tcW w:w="2500" w:type="pct"/>
            <w:shd w:val="clear" w:color="auto" w:fill="D9D9D9" w:themeFill="background1" w:themeFillShade="D9"/>
            <w:vAlign w:val="center"/>
          </w:tcPr>
          <w:p w14:paraId="2EF2CE69" w14:textId="77777777" w:rsidR="00552BDA" w:rsidRPr="00AE32EC" w:rsidRDefault="00552BDA" w:rsidP="00C838F4">
            <w:pPr>
              <w:spacing w:before="60" w:after="60" w:line="240" w:lineRule="auto"/>
              <w:contextualSpacing/>
              <w:jc w:val="center"/>
              <w:rPr>
                <w:rFonts w:cs="Arial"/>
                <w:b/>
                <w:sz w:val="20"/>
                <w:szCs w:val="20"/>
              </w:rPr>
            </w:pPr>
            <w:r w:rsidRPr="00AE32EC">
              <w:rPr>
                <w:rFonts w:cs="Arial"/>
                <w:b/>
                <w:sz w:val="20"/>
                <w:szCs w:val="20"/>
              </w:rPr>
              <w:t>Comment</w:t>
            </w:r>
          </w:p>
        </w:tc>
      </w:tr>
      <w:tr w:rsidR="00552BDA" w:rsidRPr="00557756" w14:paraId="41ED4F6B" w14:textId="77777777" w:rsidTr="0098643F">
        <w:trPr>
          <w:cnfStyle w:val="000000010000" w:firstRow="0" w:lastRow="0" w:firstColumn="0" w:lastColumn="0" w:oddVBand="0" w:evenVBand="0" w:oddHBand="0" w:evenHBand="1" w:firstRowFirstColumn="0" w:firstRowLastColumn="0" w:lastRowFirstColumn="0" w:lastRowLastColumn="0"/>
        </w:trPr>
        <w:tc>
          <w:tcPr>
            <w:tcW w:w="2500" w:type="pct"/>
          </w:tcPr>
          <w:p w14:paraId="020DC400" w14:textId="77777777" w:rsidR="00552BDA" w:rsidRPr="00557756" w:rsidRDefault="00552BDA" w:rsidP="00C838F4">
            <w:pPr>
              <w:pStyle w:val="ListNumber"/>
              <w:contextualSpacing/>
              <w:rPr>
                <w:szCs w:val="20"/>
              </w:rPr>
            </w:pPr>
            <w:r w:rsidRPr="00557756">
              <w:rPr>
                <w:szCs w:val="20"/>
              </w:rPr>
              <w:t>(2)</w:t>
            </w:r>
            <w:r w:rsidRPr="00557756">
              <w:rPr>
                <w:szCs w:val="20"/>
              </w:rPr>
              <w:tab/>
              <w:t xml:space="preserve">The Minister may, by instrument published in the </w:t>
            </w:r>
            <w:r w:rsidRPr="00557756">
              <w:rPr>
                <w:i/>
                <w:szCs w:val="20"/>
              </w:rPr>
              <w:t>Gazette</w:t>
            </w:r>
            <w:r w:rsidRPr="00557756">
              <w:rPr>
                <w:szCs w:val="20"/>
              </w:rPr>
              <w:t xml:space="preserve">, declare that a specified wildlife trade operation is an </w:t>
            </w:r>
            <w:r w:rsidRPr="00557756">
              <w:rPr>
                <w:b/>
                <w:i/>
                <w:szCs w:val="20"/>
              </w:rPr>
              <w:t xml:space="preserve">approved wildlife trade operation </w:t>
            </w:r>
            <w:r w:rsidRPr="00557756">
              <w:rPr>
                <w:szCs w:val="20"/>
              </w:rPr>
              <w:t>for the purposes of this section.</w:t>
            </w:r>
          </w:p>
          <w:p w14:paraId="6524EB12" w14:textId="77777777" w:rsidR="00552BDA" w:rsidRPr="00557756" w:rsidRDefault="00552BDA" w:rsidP="00C838F4">
            <w:pPr>
              <w:pStyle w:val="ListNumber"/>
              <w:contextualSpacing/>
              <w:rPr>
                <w:szCs w:val="20"/>
              </w:rPr>
            </w:pPr>
          </w:p>
        </w:tc>
        <w:tc>
          <w:tcPr>
            <w:tcW w:w="2500" w:type="pct"/>
            <w:shd w:val="clear" w:color="auto" w:fill="92D050"/>
          </w:tcPr>
          <w:p w14:paraId="19235C21" w14:textId="77777777" w:rsidR="0098643F" w:rsidRPr="00774484" w:rsidRDefault="0098643F" w:rsidP="00774484">
            <w:pPr>
              <w:autoSpaceDE w:val="0"/>
              <w:autoSpaceDN w:val="0"/>
              <w:adjustRightInd w:val="0"/>
              <w:spacing w:after="0"/>
              <w:rPr>
                <w:rFonts w:cs="Arial"/>
                <w:b/>
                <w:sz w:val="20"/>
              </w:rPr>
            </w:pPr>
            <w:r w:rsidRPr="00774484">
              <w:rPr>
                <w:rFonts w:cs="Arial"/>
                <w:b/>
                <w:sz w:val="20"/>
              </w:rPr>
              <w:t>Meets</w:t>
            </w:r>
          </w:p>
          <w:p w14:paraId="545AFEC9" w14:textId="2CE88DCD" w:rsidR="00552BDA" w:rsidRPr="00ED54B1" w:rsidRDefault="0098643F" w:rsidP="00ED54B1">
            <w:pPr>
              <w:autoSpaceDE w:val="0"/>
              <w:autoSpaceDN w:val="0"/>
              <w:adjustRightInd w:val="0"/>
              <w:spacing w:after="120"/>
              <w:rPr>
                <w:rFonts w:cs="Arial"/>
                <w:sz w:val="20"/>
                <w:szCs w:val="20"/>
              </w:rPr>
            </w:pPr>
            <w:r w:rsidRPr="00ED54B1">
              <w:rPr>
                <w:rFonts w:cs="Arial"/>
                <w:sz w:val="20"/>
              </w:rPr>
              <w:t xml:space="preserve">An instrument of declaration as an approved </w:t>
            </w:r>
            <w:r w:rsidR="00D6483D" w:rsidRPr="00ED54B1">
              <w:rPr>
                <w:rFonts w:cs="Arial"/>
                <w:sz w:val="20"/>
              </w:rPr>
              <w:t>WTO</w:t>
            </w:r>
            <w:r w:rsidRPr="00ED54B1">
              <w:rPr>
                <w:rFonts w:cs="Arial"/>
                <w:sz w:val="20"/>
              </w:rPr>
              <w:t xml:space="preserve"> will be registered on the Federal Register of Legislation</w:t>
            </w:r>
            <w:r w:rsidR="009C3B5A" w:rsidRPr="00ED54B1">
              <w:rPr>
                <w:rFonts w:cs="Arial"/>
                <w:sz w:val="20"/>
              </w:rPr>
              <w:t>. A</w:t>
            </w:r>
            <w:r w:rsidRPr="00ED54B1">
              <w:rPr>
                <w:rFonts w:cs="Arial"/>
                <w:sz w:val="20"/>
              </w:rPr>
              <w:t xml:space="preserve"> link to the declaration </w:t>
            </w:r>
            <w:r w:rsidR="002610A4" w:rsidRPr="00ED54B1">
              <w:rPr>
                <w:rFonts w:cs="Arial"/>
                <w:sz w:val="20"/>
              </w:rPr>
              <w:t>will be</w:t>
            </w:r>
            <w:r w:rsidRPr="00ED54B1">
              <w:rPr>
                <w:rFonts w:cs="Arial"/>
                <w:sz w:val="20"/>
              </w:rPr>
              <w:t xml:space="preserve"> available on the Department’s website.</w:t>
            </w:r>
          </w:p>
        </w:tc>
      </w:tr>
      <w:tr w:rsidR="007D1E9E" w:rsidRPr="00557756" w14:paraId="057C2B2B" w14:textId="77777777" w:rsidTr="007D1E9E">
        <w:trPr>
          <w:cnfStyle w:val="000000100000" w:firstRow="0" w:lastRow="0" w:firstColumn="0" w:lastColumn="0" w:oddVBand="0" w:evenVBand="0" w:oddHBand="1" w:evenHBand="0" w:firstRowFirstColumn="0" w:firstRowLastColumn="0" w:lastRowFirstColumn="0" w:lastRowLastColumn="0"/>
        </w:trPr>
        <w:tc>
          <w:tcPr>
            <w:tcW w:w="2500" w:type="pct"/>
          </w:tcPr>
          <w:p w14:paraId="480C9303" w14:textId="77777777" w:rsidR="007D1E9E" w:rsidRPr="00557756" w:rsidRDefault="007D1E9E" w:rsidP="007D1E9E">
            <w:pPr>
              <w:pStyle w:val="ListNumber"/>
              <w:contextualSpacing/>
              <w:rPr>
                <w:szCs w:val="20"/>
              </w:rPr>
            </w:pPr>
            <w:r w:rsidRPr="00557756">
              <w:rPr>
                <w:szCs w:val="20"/>
              </w:rPr>
              <w:t>(3)</w:t>
            </w:r>
            <w:r w:rsidRPr="00557756">
              <w:rPr>
                <w:szCs w:val="20"/>
              </w:rPr>
              <w:tab/>
              <w:t xml:space="preserve">The Minister must not declare an operation as an approved wildlife trade operation unless the Minister is </w:t>
            </w:r>
            <w:r w:rsidRPr="00557756">
              <w:rPr>
                <w:b/>
                <w:szCs w:val="20"/>
              </w:rPr>
              <w:t>satisfied</w:t>
            </w:r>
            <w:r w:rsidRPr="00557756">
              <w:rPr>
                <w:szCs w:val="20"/>
              </w:rPr>
              <w:t xml:space="preserve"> that:</w:t>
            </w:r>
          </w:p>
          <w:p w14:paraId="712092B5" w14:textId="6F0894B9" w:rsidR="007D1E9E" w:rsidRPr="00557756" w:rsidRDefault="007D1E9E" w:rsidP="00A54A7D">
            <w:pPr>
              <w:pStyle w:val="ListNumber2"/>
              <w:spacing w:before="0" w:after="120"/>
              <w:contextualSpacing/>
              <w:rPr>
                <w:szCs w:val="20"/>
              </w:rPr>
            </w:pPr>
            <w:r w:rsidRPr="00557756">
              <w:rPr>
                <w:szCs w:val="20"/>
              </w:rPr>
              <w:t>(a)</w:t>
            </w:r>
            <w:r w:rsidRPr="00557756">
              <w:rPr>
                <w:szCs w:val="20"/>
              </w:rPr>
              <w:tab/>
              <w:t>the operation is consistent with the objects of Part 13A of the Act; and</w:t>
            </w:r>
          </w:p>
        </w:tc>
        <w:tc>
          <w:tcPr>
            <w:tcW w:w="2500" w:type="pct"/>
            <w:shd w:val="clear" w:color="auto" w:fill="92D050"/>
          </w:tcPr>
          <w:p w14:paraId="1C1B647C" w14:textId="77777777" w:rsidR="007D1E9E" w:rsidRPr="00774484" w:rsidRDefault="007D1E9E" w:rsidP="00774484">
            <w:pPr>
              <w:autoSpaceDE w:val="0"/>
              <w:autoSpaceDN w:val="0"/>
              <w:adjustRightInd w:val="0"/>
              <w:spacing w:after="0"/>
              <w:rPr>
                <w:rFonts w:cs="Arial"/>
                <w:b/>
                <w:sz w:val="20"/>
              </w:rPr>
            </w:pPr>
            <w:r w:rsidRPr="00774484">
              <w:rPr>
                <w:rFonts w:cs="Arial"/>
                <w:b/>
                <w:sz w:val="20"/>
              </w:rPr>
              <w:t>Meets</w:t>
            </w:r>
          </w:p>
          <w:p w14:paraId="17F74E1B" w14:textId="1D04F478" w:rsidR="007D1E9E" w:rsidRPr="00AE32EC" w:rsidRDefault="007D1E9E" w:rsidP="00A54A7D">
            <w:pPr>
              <w:spacing w:after="60"/>
              <w:rPr>
                <w:rFonts w:cs="Arial"/>
                <w:b/>
                <w:sz w:val="20"/>
                <w:szCs w:val="20"/>
              </w:rPr>
            </w:pPr>
            <w:r w:rsidRPr="00AE32EC">
              <w:rPr>
                <w:sz w:val="20"/>
                <w:szCs w:val="20"/>
              </w:rPr>
              <w:t>The operation of the fishery is managed cons</w:t>
            </w:r>
            <w:r w:rsidR="00E11DDB" w:rsidRPr="00AE32EC">
              <w:rPr>
                <w:sz w:val="20"/>
                <w:szCs w:val="20"/>
              </w:rPr>
              <w:t xml:space="preserve">istent with Objects of Part 13A, as outlined </w:t>
            </w:r>
            <w:r w:rsidR="004E3351" w:rsidRPr="00AE32EC">
              <w:rPr>
                <w:sz w:val="20"/>
                <w:szCs w:val="20"/>
              </w:rPr>
              <w:t>in Section</w:t>
            </w:r>
            <w:r w:rsidRPr="00AE32EC">
              <w:rPr>
                <w:sz w:val="20"/>
                <w:szCs w:val="20"/>
              </w:rPr>
              <w:t> 2</w:t>
            </w:r>
            <w:r w:rsidR="00E11DDB" w:rsidRPr="00AE32EC">
              <w:rPr>
                <w:sz w:val="20"/>
                <w:szCs w:val="20"/>
              </w:rPr>
              <w:t xml:space="preserve"> of this assessment.</w:t>
            </w:r>
          </w:p>
        </w:tc>
      </w:tr>
    </w:tbl>
    <w:p w14:paraId="28C4364B" w14:textId="77777777" w:rsidR="00BE4E83" w:rsidRDefault="00BE4E83">
      <w:r>
        <w:br w:type="page"/>
      </w:r>
    </w:p>
    <w:tbl>
      <w:tblPr>
        <w:tblStyle w:val="TableGrid1"/>
        <w:tblW w:w="5000" w:type="pct"/>
        <w:tblLook w:val="04A0" w:firstRow="1" w:lastRow="0" w:firstColumn="1" w:lastColumn="0" w:noHBand="0" w:noVBand="1"/>
      </w:tblPr>
      <w:tblGrid>
        <w:gridCol w:w="7393"/>
        <w:gridCol w:w="7393"/>
      </w:tblGrid>
      <w:tr w:rsidR="00552BDA" w:rsidRPr="00557756" w14:paraId="0E25828C" w14:textId="77777777" w:rsidTr="00FF6D42">
        <w:trPr>
          <w:cnfStyle w:val="100000000000" w:firstRow="1" w:lastRow="0" w:firstColumn="0" w:lastColumn="0" w:oddVBand="0" w:evenVBand="0" w:oddHBand="0" w:evenHBand="0" w:firstRowFirstColumn="0" w:firstRowLastColumn="0" w:lastRowFirstColumn="0" w:lastRowLastColumn="0"/>
        </w:trPr>
        <w:tc>
          <w:tcPr>
            <w:tcW w:w="2500" w:type="pct"/>
          </w:tcPr>
          <w:p w14:paraId="0790BD6F" w14:textId="1812EABE" w:rsidR="00552BDA" w:rsidRPr="00557756" w:rsidRDefault="00552BDA" w:rsidP="00C838F4">
            <w:pPr>
              <w:pStyle w:val="ListNumber2"/>
              <w:contextualSpacing/>
              <w:rPr>
                <w:szCs w:val="20"/>
              </w:rPr>
            </w:pPr>
            <w:r w:rsidRPr="00557756">
              <w:rPr>
                <w:szCs w:val="20"/>
              </w:rPr>
              <w:lastRenderedPageBreak/>
              <w:t>(b)</w:t>
            </w:r>
            <w:r w:rsidRPr="00557756">
              <w:rPr>
                <w:szCs w:val="20"/>
              </w:rPr>
              <w:tab/>
              <w:t>the operation will not be detrimental to:</w:t>
            </w:r>
          </w:p>
          <w:p w14:paraId="56BFF043" w14:textId="77777777" w:rsidR="00552BDA" w:rsidRPr="00557756" w:rsidRDefault="00552BDA" w:rsidP="00C838F4">
            <w:pPr>
              <w:pStyle w:val="ListNumber3"/>
              <w:contextualSpacing/>
              <w:rPr>
                <w:szCs w:val="20"/>
              </w:rPr>
            </w:pPr>
            <w:r w:rsidRPr="00557756">
              <w:rPr>
                <w:szCs w:val="20"/>
              </w:rPr>
              <w:t>(</w:t>
            </w:r>
            <w:proofErr w:type="spellStart"/>
            <w:r w:rsidRPr="00557756">
              <w:rPr>
                <w:szCs w:val="20"/>
              </w:rPr>
              <w:t>i</w:t>
            </w:r>
            <w:proofErr w:type="spellEnd"/>
            <w:r w:rsidRPr="00557756">
              <w:rPr>
                <w:szCs w:val="20"/>
              </w:rPr>
              <w:t>)</w:t>
            </w:r>
            <w:r w:rsidRPr="00557756">
              <w:rPr>
                <w:szCs w:val="20"/>
              </w:rPr>
              <w:tab/>
              <w:t xml:space="preserve">the survival of a </w:t>
            </w:r>
            <w:proofErr w:type="spellStart"/>
            <w:r w:rsidRPr="00557756">
              <w:rPr>
                <w:szCs w:val="20"/>
              </w:rPr>
              <w:t>taxon</w:t>
            </w:r>
            <w:proofErr w:type="spellEnd"/>
            <w:r w:rsidRPr="00557756">
              <w:rPr>
                <w:szCs w:val="20"/>
              </w:rPr>
              <w:t xml:space="preserve"> to which the operation relates; or</w:t>
            </w:r>
          </w:p>
          <w:p w14:paraId="1C71293C" w14:textId="77777777" w:rsidR="00552BDA" w:rsidRPr="00557756" w:rsidRDefault="00552BDA" w:rsidP="00C838F4">
            <w:pPr>
              <w:pStyle w:val="ListNumber3"/>
              <w:contextualSpacing/>
              <w:rPr>
                <w:szCs w:val="20"/>
              </w:rPr>
            </w:pPr>
            <w:r w:rsidRPr="00557756">
              <w:rPr>
                <w:szCs w:val="20"/>
              </w:rPr>
              <w:t>(ii)</w:t>
            </w:r>
            <w:r w:rsidRPr="00557756">
              <w:rPr>
                <w:szCs w:val="20"/>
              </w:rPr>
              <w:tab/>
              <w:t xml:space="preserve">the conservation status of a </w:t>
            </w:r>
            <w:proofErr w:type="spellStart"/>
            <w:r w:rsidRPr="00557756">
              <w:rPr>
                <w:szCs w:val="20"/>
              </w:rPr>
              <w:t>taxon</w:t>
            </w:r>
            <w:proofErr w:type="spellEnd"/>
            <w:r w:rsidRPr="00557756">
              <w:rPr>
                <w:szCs w:val="20"/>
              </w:rPr>
              <w:t xml:space="preserve"> to which the operation relates; and</w:t>
            </w:r>
          </w:p>
          <w:p w14:paraId="3C47B60B" w14:textId="77777777" w:rsidR="00552BDA" w:rsidRPr="00557756" w:rsidRDefault="00552BDA" w:rsidP="00C838F4">
            <w:pPr>
              <w:pStyle w:val="ListNumber2"/>
              <w:contextualSpacing/>
              <w:rPr>
                <w:szCs w:val="20"/>
              </w:rPr>
            </w:pPr>
            <w:r w:rsidRPr="00557756">
              <w:rPr>
                <w:szCs w:val="20"/>
              </w:rPr>
              <w:t>(ba)</w:t>
            </w:r>
            <w:r w:rsidRPr="00557756">
              <w:rPr>
                <w:szCs w:val="20"/>
              </w:rPr>
              <w:tab/>
              <w:t>the operation will not be likely to threaten any relevant ecosystem including (but not limited to) any habitat or biodiversity; and</w:t>
            </w:r>
          </w:p>
          <w:p w14:paraId="261F9645" w14:textId="77777777" w:rsidR="00552BDA" w:rsidRPr="00557756" w:rsidRDefault="00552BDA" w:rsidP="00C838F4">
            <w:pPr>
              <w:pStyle w:val="ListNumber2"/>
              <w:contextualSpacing/>
              <w:rPr>
                <w:szCs w:val="20"/>
              </w:rPr>
            </w:pPr>
          </w:p>
        </w:tc>
        <w:tc>
          <w:tcPr>
            <w:tcW w:w="2500" w:type="pct"/>
            <w:shd w:val="clear" w:color="auto" w:fill="92D050"/>
          </w:tcPr>
          <w:p w14:paraId="0CBB4E1D" w14:textId="664A66B0" w:rsidR="00E71E8F" w:rsidRPr="00774484" w:rsidRDefault="00552BDA" w:rsidP="00774484">
            <w:pPr>
              <w:autoSpaceDE w:val="0"/>
              <w:autoSpaceDN w:val="0"/>
              <w:adjustRightInd w:val="0"/>
              <w:spacing w:after="0"/>
              <w:rPr>
                <w:rFonts w:cs="Arial"/>
                <w:b/>
                <w:sz w:val="20"/>
              </w:rPr>
            </w:pPr>
            <w:r w:rsidRPr="00774484">
              <w:rPr>
                <w:rFonts w:cs="Arial"/>
                <w:b/>
                <w:sz w:val="20"/>
              </w:rPr>
              <w:t>Meets</w:t>
            </w:r>
          </w:p>
          <w:p w14:paraId="7294E951" w14:textId="5D51EC45" w:rsidR="00A2351F" w:rsidRPr="00AE32EC" w:rsidRDefault="00552BDA" w:rsidP="00E71E8F">
            <w:pPr>
              <w:spacing w:after="60"/>
              <w:rPr>
                <w:rFonts w:cs="Arial"/>
                <w:iCs/>
                <w:sz w:val="20"/>
                <w:szCs w:val="20"/>
              </w:rPr>
            </w:pPr>
            <w:r w:rsidRPr="00AE32EC">
              <w:rPr>
                <w:rFonts w:cs="Arial"/>
                <w:iCs/>
                <w:sz w:val="20"/>
                <w:szCs w:val="20"/>
              </w:rPr>
              <w:t xml:space="preserve">The fishery will not be detrimental to the survival or conservation status of a </w:t>
            </w:r>
            <w:proofErr w:type="spellStart"/>
            <w:r w:rsidRPr="00AE32EC">
              <w:rPr>
                <w:rFonts w:cs="Arial"/>
                <w:iCs/>
                <w:sz w:val="20"/>
                <w:szCs w:val="20"/>
              </w:rPr>
              <w:t>taxon</w:t>
            </w:r>
            <w:proofErr w:type="spellEnd"/>
            <w:r w:rsidRPr="00AE32EC">
              <w:rPr>
                <w:rFonts w:cs="Arial"/>
                <w:iCs/>
                <w:sz w:val="20"/>
                <w:szCs w:val="20"/>
              </w:rPr>
              <w:t xml:space="preserve"> to which it relates, nor will it threaten any relevant ecosystem, within the next </w:t>
            </w:r>
            <w:r w:rsidR="00B24E46" w:rsidRPr="00AE32EC">
              <w:rPr>
                <w:rFonts w:cs="Arial"/>
                <w:iCs/>
                <w:sz w:val="20"/>
                <w:szCs w:val="20"/>
              </w:rPr>
              <w:t>three</w:t>
            </w:r>
            <w:r w:rsidR="00A2351F" w:rsidRPr="00AE32EC">
              <w:rPr>
                <w:rFonts w:cs="Arial"/>
                <w:iCs/>
                <w:sz w:val="20"/>
                <w:szCs w:val="20"/>
              </w:rPr>
              <w:t xml:space="preserve"> years</w:t>
            </w:r>
            <w:r w:rsidRPr="00AE32EC">
              <w:rPr>
                <w:rFonts w:cs="Arial"/>
                <w:iCs/>
                <w:sz w:val="20"/>
                <w:szCs w:val="20"/>
              </w:rPr>
              <w:t>, given the managem</w:t>
            </w:r>
            <w:r w:rsidR="002E4988" w:rsidRPr="00AE32EC">
              <w:rPr>
                <w:rFonts w:cs="Arial"/>
                <w:iCs/>
                <w:sz w:val="20"/>
                <w:szCs w:val="20"/>
              </w:rPr>
              <w:t>ent measures currently in place. These</w:t>
            </w:r>
            <w:r w:rsidRPr="00AE32EC">
              <w:rPr>
                <w:rFonts w:cs="Arial"/>
                <w:iCs/>
                <w:sz w:val="20"/>
                <w:szCs w:val="20"/>
              </w:rPr>
              <w:t xml:space="preserve"> include</w:t>
            </w:r>
            <w:r w:rsidR="00A2351F" w:rsidRPr="00AE32EC">
              <w:rPr>
                <w:rFonts w:cs="Arial"/>
                <w:iCs/>
                <w:sz w:val="20"/>
                <w:szCs w:val="20"/>
              </w:rPr>
              <w:t>:</w:t>
            </w:r>
          </w:p>
          <w:p w14:paraId="3408F789" w14:textId="77777777" w:rsidR="00A2351F" w:rsidRPr="00AE32EC" w:rsidRDefault="00A2351F" w:rsidP="00A102DA">
            <w:pPr>
              <w:pStyle w:val="ListParagraph"/>
              <w:numPr>
                <w:ilvl w:val="0"/>
                <w:numId w:val="16"/>
              </w:numPr>
              <w:spacing w:after="60"/>
              <w:rPr>
                <w:rFonts w:cs="Arial"/>
                <w:sz w:val="20"/>
                <w:szCs w:val="20"/>
              </w:rPr>
            </w:pPr>
            <w:r w:rsidRPr="00AE32EC">
              <w:rPr>
                <w:rFonts w:cs="Arial"/>
                <w:sz w:val="20"/>
                <w:szCs w:val="20"/>
              </w:rPr>
              <w:t xml:space="preserve">limited entry </w:t>
            </w:r>
          </w:p>
          <w:p w14:paraId="570D0441" w14:textId="06613BAC" w:rsidR="00A2351F" w:rsidRPr="00AE32EC" w:rsidRDefault="00A2351F" w:rsidP="00A102DA">
            <w:pPr>
              <w:pStyle w:val="ListParagraph"/>
              <w:numPr>
                <w:ilvl w:val="0"/>
                <w:numId w:val="16"/>
              </w:numPr>
              <w:spacing w:after="60"/>
              <w:rPr>
                <w:rFonts w:cs="Arial"/>
                <w:sz w:val="20"/>
                <w:szCs w:val="20"/>
              </w:rPr>
            </w:pPr>
            <w:r w:rsidRPr="00AE32EC">
              <w:rPr>
                <w:rFonts w:cs="Arial"/>
                <w:sz w:val="20"/>
                <w:szCs w:val="20"/>
              </w:rPr>
              <w:t>licence endorsements (type and number of nets, and permitted species)</w:t>
            </w:r>
          </w:p>
          <w:p w14:paraId="29692860" w14:textId="77777777" w:rsidR="00A2351F" w:rsidRPr="00AE32EC" w:rsidRDefault="00A2351F" w:rsidP="00A102DA">
            <w:pPr>
              <w:pStyle w:val="ListParagraph"/>
              <w:numPr>
                <w:ilvl w:val="0"/>
                <w:numId w:val="16"/>
              </w:numPr>
              <w:spacing w:after="60"/>
              <w:rPr>
                <w:rFonts w:cs="Arial"/>
                <w:sz w:val="20"/>
                <w:szCs w:val="20"/>
              </w:rPr>
            </w:pPr>
            <w:r w:rsidRPr="00AE32EC">
              <w:rPr>
                <w:rFonts w:cs="Arial"/>
                <w:sz w:val="20"/>
                <w:szCs w:val="20"/>
              </w:rPr>
              <w:t>gear and vessel restrictions</w:t>
            </w:r>
          </w:p>
          <w:p w14:paraId="423EC0E5" w14:textId="77777777" w:rsidR="00A2351F" w:rsidRPr="00AE32EC" w:rsidRDefault="00A2351F" w:rsidP="00A102DA">
            <w:pPr>
              <w:pStyle w:val="ListParagraph"/>
              <w:numPr>
                <w:ilvl w:val="0"/>
                <w:numId w:val="16"/>
              </w:numPr>
              <w:spacing w:after="120"/>
              <w:rPr>
                <w:rFonts w:cs="Arial"/>
                <w:sz w:val="20"/>
                <w:szCs w:val="20"/>
              </w:rPr>
            </w:pPr>
            <w:r w:rsidRPr="00AE32EC">
              <w:rPr>
                <w:rFonts w:cs="Arial"/>
                <w:sz w:val="20"/>
                <w:szCs w:val="20"/>
              </w:rPr>
              <w:t>spatial and temporal closures, including spawning seasons</w:t>
            </w:r>
          </w:p>
          <w:p w14:paraId="7C7AD8BF" w14:textId="531FB54A" w:rsidR="00A2351F" w:rsidRPr="00AE32EC" w:rsidRDefault="00DF1E9D" w:rsidP="00A102DA">
            <w:pPr>
              <w:pStyle w:val="ListParagraph"/>
              <w:numPr>
                <w:ilvl w:val="0"/>
                <w:numId w:val="16"/>
              </w:numPr>
              <w:spacing w:after="60"/>
              <w:rPr>
                <w:rFonts w:cs="Arial"/>
                <w:sz w:val="20"/>
                <w:szCs w:val="20"/>
              </w:rPr>
            </w:pPr>
            <w:r>
              <w:rPr>
                <w:rFonts w:cs="Arial"/>
                <w:sz w:val="20"/>
                <w:szCs w:val="20"/>
              </w:rPr>
              <w:t>a TACC</w:t>
            </w:r>
          </w:p>
          <w:p w14:paraId="0FDA0323" w14:textId="102985F3" w:rsidR="00A2351F" w:rsidRPr="00AE32EC" w:rsidRDefault="0072259B" w:rsidP="00A102DA">
            <w:pPr>
              <w:pStyle w:val="ListParagraph"/>
              <w:numPr>
                <w:ilvl w:val="0"/>
                <w:numId w:val="16"/>
              </w:numPr>
              <w:spacing w:after="60"/>
              <w:rPr>
                <w:rFonts w:cs="Arial"/>
                <w:sz w:val="20"/>
                <w:szCs w:val="20"/>
              </w:rPr>
            </w:pPr>
            <w:r>
              <w:rPr>
                <w:rFonts w:cs="Arial"/>
                <w:sz w:val="20"/>
                <w:szCs w:val="20"/>
              </w:rPr>
              <w:t>an ITQ</w:t>
            </w:r>
          </w:p>
          <w:p w14:paraId="6DA5D692" w14:textId="371665A7" w:rsidR="00A2351F" w:rsidRPr="00AE32EC" w:rsidRDefault="00A2351F" w:rsidP="00A102DA">
            <w:pPr>
              <w:pStyle w:val="ListParagraph"/>
              <w:numPr>
                <w:ilvl w:val="0"/>
                <w:numId w:val="16"/>
              </w:numPr>
              <w:spacing w:after="120"/>
              <w:rPr>
                <w:rFonts w:cs="Arial"/>
                <w:b/>
                <w:sz w:val="20"/>
                <w:szCs w:val="20"/>
              </w:rPr>
            </w:pPr>
            <w:proofErr w:type="gramStart"/>
            <w:r w:rsidRPr="00AE32EC">
              <w:rPr>
                <w:rFonts w:cs="Arial"/>
                <w:sz w:val="20"/>
                <w:szCs w:val="20"/>
              </w:rPr>
              <w:t>a</w:t>
            </w:r>
            <w:proofErr w:type="gramEnd"/>
            <w:r w:rsidRPr="00AE32EC">
              <w:rPr>
                <w:rFonts w:cs="Arial"/>
                <w:sz w:val="20"/>
                <w:szCs w:val="20"/>
              </w:rPr>
              <w:t xml:space="preserve"> harvest strategy for setting TACC.</w:t>
            </w:r>
          </w:p>
        </w:tc>
      </w:tr>
      <w:tr w:rsidR="00552BDA" w:rsidRPr="00557756" w14:paraId="5B5CFBDE" w14:textId="77777777" w:rsidTr="00C838F4">
        <w:trPr>
          <w:cnfStyle w:val="000000100000" w:firstRow="0" w:lastRow="0" w:firstColumn="0" w:lastColumn="0" w:oddVBand="0" w:evenVBand="0" w:oddHBand="1" w:evenHBand="0" w:firstRowFirstColumn="0" w:firstRowLastColumn="0" w:lastRowFirstColumn="0" w:lastRowLastColumn="0"/>
        </w:trPr>
        <w:tc>
          <w:tcPr>
            <w:tcW w:w="2500" w:type="pct"/>
          </w:tcPr>
          <w:p w14:paraId="500DF0BA" w14:textId="77777777" w:rsidR="00552BDA" w:rsidRPr="00557756" w:rsidRDefault="00552BDA" w:rsidP="00C838F4">
            <w:pPr>
              <w:pStyle w:val="ListNumber2"/>
              <w:contextualSpacing/>
              <w:rPr>
                <w:szCs w:val="20"/>
              </w:rPr>
            </w:pPr>
            <w:r w:rsidRPr="00557756">
              <w:rPr>
                <w:szCs w:val="20"/>
              </w:rPr>
              <w:t>(c)</w:t>
            </w:r>
            <w:r w:rsidRPr="00557756">
              <w:rPr>
                <w:szCs w:val="20"/>
              </w:rPr>
              <w:tab/>
              <w:t>if the operation relates to the taking of live specimens that belong to a taxon specified in the regulations – the conditions that, under the regulations, are applicable to the welfare of the specimens are likely to be complied with; and</w:t>
            </w:r>
          </w:p>
          <w:p w14:paraId="41D8EE6E" w14:textId="77777777" w:rsidR="00552BDA" w:rsidRPr="00557756" w:rsidRDefault="00552BDA" w:rsidP="00C838F4">
            <w:pPr>
              <w:pStyle w:val="ListNumber2"/>
              <w:contextualSpacing/>
              <w:rPr>
                <w:szCs w:val="20"/>
              </w:rPr>
            </w:pPr>
          </w:p>
        </w:tc>
        <w:tc>
          <w:tcPr>
            <w:tcW w:w="2500" w:type="pct"/>
            <w:shd w:val="clear" w:color="auto" w:fill="auto"/>
          </w:tcPr>
          <w:p w14:paraId="56422E67" w14:textId="77777777" w:rsidR="006069A9" w:rsidRPr="00EA290F" w:rsidRDefault="006069A9" w:rsidP="00EA290F">
            <w:pPr>
              <w:autoSpaceDE w:val="0"/>
              <w:autoSpaceDN w:val="0"/>
              <w:adjustRightInd w:val="0"/>
              <w:spacing w:after="0"/>
              <w:rPr>
                <w:rFonts w:cs="Arial"/>
                <w:b/>
                <w:sz w:val="20"/>
              </w:rPr>
            </w:pPr>
            <w:r w:rsidRPr="00EA290F">
              <w:rPr>
                <w:rFonts w:cs="Arial"/>
                <w:b/>
                <w:sz w:val="20"/>
              </w:rPr>
              <w:t>Not applicable</w:t>
            </w:r>
          </w:p>
          <w:p w14:paraId="1B5B30D8" w14:textId="74F60C1B" w:rsidR="00552BDA" w:rsidRPr="00EA290F" w:rsidRDefault="006069A9" w:rsidP="00EA290F">
            <w:pPr>
              <w:autoSpaceDE w:val="0"/>
              <w:autoSpaceDN w:val="0"/>
              <w:adjustRightInd w:val="0"/>
              <w:spacing w:after="0"/>
              <w:rPr>
                <w:rFonts w:cs="Arial"/>
                <w:sz w:val="20"/>
              </w:rPr>
            </w:pPr>
            <w:r w:rsidRPr="00EA290F">
              <w:rPr>
                <w:rFonts w:cs="Arial"/>
                <w:sz w:val="20"/>
              </w:rPr>
              <w:t xml:space="preserve">The Environment Protection and Biodiversity Conservation Regulations 2000 (EPBC Regulations) do not specify </w:t>
            </w:r>
            <w:r w:rsidR="00710115" w:rsidRPr="00EA290F">
              <w:rPr>
                <w:rFonts w:cs="Arial"/>
                <w:sz w:val="20"/>
              </w:rPr>
              <w:t>C</w:t>
            </w:r>
            <w:r w:rsidRPr="00EA290F">
              <w:rPr>
                <w:rFonts w:cs="Arial"/>
                <w:sz w:val="20"/>
              </w:rPr>
              <w:t>rustacea or fish</w:t>
            </w:r>
            <w:r w:rsidR="00710115" w:rsidRPr="00EA290F">
              <w:rPr>
                <w:rFonts w:cs="Arial"/>
                <w:sz w:val="20"/>
              </w:rPr>
              <w:t>,</w:t>
            </w:r>
            <w:r w:rsidRPr="00EA290F">
              <w:rPr>
                <w:rFonts w:cs="Arial"/>
                <w:sz w:val="20"/>
              </w:rPr>
              <w:t xml:space="preserve"> as a class of animal </w:t>
            </w:r>
            <w:r w:rsidR="00B24E46" w:rsidRPr="00EA290F">
              <w:rPr>
                <w:rFonts w:cs="Arial"/>
                <w:sz w:val="20"/>
              </w:rPr>
              <w:t xml:space="preserve">considered </w:t>
            </w:r>
            <w:r w:rsidRPr="00EA290F">
              <w:rPr>
                <w:rFonts w:cs="Arial"/>
                <w:sz w:val="20"/>
              </w:rPr>
              <w:t>in relation to the welfare of live specimens.</w:t>
            </w:r>
          </w:p>
          <w:p w14:paraId="7DA26DD8" w14:textId="43FB095F" w:rsidR="00B477C5" w:rsidRPr="00AE32EC" w:rsidRDefault="00B477C5" w:rsidP="00B477C5">
            <w:pPr>
              <w:spacing w:before="60" w:after="0" w:line="240" w:lineRule="auto"/>
              <w:contextualSpacing/>
              <w:rPr>
                <w:rFonts w:cs="Arial"/>
                <w:b/>
                <w:sz w:val="20"/>
                <w:szCs w:val="20"/>
              </w:rPr>
            </w:pPr>
          </w:p>
        </w:tc>
      </w:tr>
      <w:tr w:rsidR="00552BDA" w:rsidRPr="00557756" w14:paraId="6B03ACB7" w14:textId="77777777" w:rsidTr="00C838F4">
        <w:trPr>
          <w:cnfStyle w:val="000000010000" w:firstRow="0" w:lastRow="0" w:firstColumn="0" w:lastColumn="0" w:oddVBand="0" w:evenVBand="0" w:oddHBand="0" w:evenHBand="1" w:firstRowFirstColumn="0" w:firstRowLastColumn="0" w:lastRowFirstColumn="0" w:lastRowLastColumn="0"/>
        </w:trPr>
        <w:tc>
          <w:tcPr>
            <w:tcW w:w="2500" w:type="pct"/>
          </w:tcPr>
          <w:p w14:paraId="19374BFE" w14:textId="77777777" w:rsidR="00552BDA" w:rsidRPr="00557756" w:rsidRDefault="00552BDA" w:rsidP="00C838F4">
            <w:pPr>
              <w:pStyle w:val="ListNumber2"/>
              <w:contextualSpacing/>
              <w:rPr>
                <w:szCs w:val="20"/>
              </w:rPr>
            </w:pPr>
            <w:r w:rsidRPr="00557756">
              <w:rPr>
                <w:szCs w:val="20"/>
              </w:rPr>
              <w:t>(d)</w:t>
            </w:r>
            <w:r w:rsidRPr="00557756">
              <w:rPr>
                <w:szCs w:val="20"/>
              </w:rPr>
              <w:tab/>
              <w:t>such other conditions (if any) as are specified in the regulations have been, or are likely to be, satisfied.</w:t>
            </w:r>
          </w:p>
          <w:p w14:paraId="796B08AA" w14:textId="77777777" w:rsidR="00552BDA" w:rsidRPr="00557756" w:rsidRDefault="00552BDA" w:rsidP="00C838F4">
            <w:pPr>
              <w:pStyle w:val="ListNumber2"/>
              <w:contextualSpacing/>
              <w:rPr>
                <w:szCs w:val="20"/>
              </w:rPr>
            </w:pPr>
          </w:p>
        </w:tc>
        <w:tc>
          <w:tcPr>
            <w:tcW w:w="2500" w:type="pct"/>
            <w:shd w:val="clear" w:color="auto" w:fill="auto"/>
          </w:tcPr>
          <w:p w14:paraId="14AA33FF" w14:textId="77777777" w:rsidR="002C74F1" w:rsidRPr="00EA290F" w:rsidRDefault="002C74F1" w:rsidP="00EA290F">
            <w:pPr>
              <w:autoSpaceDE w:val="0"/>
              <w:autoSpaceDN w:val="0"/>
              <w:adjustRightInd w:val="0"/>
              <w:spacing w:after="0"/>
              <w:rPr>
                <w:rFonts w:cs="Arial"/>
                <w:b/>
                <w:sz w:val="20"/>
              </w:rPr>
            </w:pPr>
            <w:r w:rsidRPr="00EA290F">
              <w:rPr>
                <w:rFonts w:cs="Arial"/>
                <w:b/>
                <w:sz w:val="20"/>
              </w:rPr>
              <w:t>Not applicable</w:t>
            </w:r>
          </w:p>
          <w:p w14:paraId="1B7CA7E1" w14:textId="77777777" w:rsidR="00552BDA" w:rsidRPr="00EA290F" w:rsidRDefault="002C74F1" w:rsidP="00EA290F">
            <w:pPr>
              <w:autoSpaceDE w:val="0"/>
              <w:autoSpaceDN w:val="0"/>
              <w:adjustRightInd w:val="0"/>
              <w:spacing w:after="0"/>
              <w:rPr>
                <w:rFonts w:cs="Arial"/>
                <w:sz w:val="20"/>
              </w:rPr>
            </w:pPr>
            <w:r w:rsidRPr="00EA290F">
              <w:rPr>
                <w:rFonts w:cs="Arial"/>
                <w:sz w:val="20"/>
              </w:rPr>
              <w:t>There are no other conditions specified in relation to commercial fisheries in the EPBC Regulations.</w:t>
            </w:r>
          </w:p>
          <w:p w14:paraId="54CD8211" w14:textId="60996FC3" w:rsidR="00710115" w:rsidRPr="00AE32EC" w:rsidRDefault="00710115" w:rsidP="00710115">
            <w:pPr>
              <w:spacing w:before="60" w:after="240" w:line="240" w:lineRule="auto"/>
              <w:contextualSpacing/>
              <w:rPr>
                <w:rFonts w:cs="Arial"/>
                <w:b/>
                <w:sz w:val="20"/>
                <w:szCs w:val="20"/>
              </w:rPr>
            </w:pPr>
          </w:p>
        </w:tc>
      </w:tr>
      <w:tr w:rsidR="00552BDA" w:rsidRPr="00557756" w14:paraId="41DD302D" w14:textId="77777777" w:rsidTr="00861E14">
        <w:trPr>
          <w:cnfStyle w:val="000000100000" w:firstRow="0" w:lastRow="0" w:firstColumn="0" w:lastColumn="0" w:oddVBand="0" w:evenVBand="0" w:oddHBand="1" w:evenHBand="0" w:firstRowFirstColumn="0" w:firstRowLastColumn="0" w:lastRowFirstColumn="0" w:lastRowLastColumn="0"/>
        </w:trPr>
        <w:tc>
          <w:tcPr>
            <w:tcW w:w="2500" w:type="pct"/>
          </w:tcPr>
          <w:p w14:paraId="0705D0B6" w14:textId="77777777" w:rsidR="00552BDA" w:rsidRPr="00557756" w:rsidRDefault="00552BDA" w:rsidP="00C838F4">
            <w:pPr>
              <w:pStyle w:val="ListNumber"/>
              <w:contextualSpacing/>
              <w:rPr>
                <w:szCs w:val="20"/>
              </w:rPr>
            </w:pPr>
            <w:r w:rsidRPr="00557756">
              <w:rPr>
                <w:szCs w:val="20"/>
              </w:rPr>
              <w:t>(4)</w:t>
            </w:r>
            <w:r w:rsidRPr="00557756">
              <w:rPr>
                <w:szCs w:val="20"/>
              </w:rPr>
              <w:tab/>
              <w:t xml:space="preserve">In deciding whether to declare an operation as an approved wildlife trade operation the Minister must have </w:t>
            </w:r>
            <w:r w:rsidRPr="00557756">
              <w:rPr>
                <w:b/>
                <w:szCs w:val="20"/>
              </w:rPr>
              <w:t>regard</w:t>
            </w:r>
            <w:r w:rsidRPr="00557756">
              <w:rPr>
                <w:szCs w:val="20"/>
              </w:rPr>
              <w:t xml:space="preserve"> to:</w:t>
            </w:r>
          </w:p>
          <w:p w14:paraId="05247CB6" w14:textId="77777777" w:rsidR="00552BDA" w:rsidRPr="00557756" w:rsidRDefault="00552BDA" w:rsidP="00C838F4">
            <w:pPr>
              <w:pStyle w:val="ListNumber2"/>
              <w:contextualSpacing/>
              <w:rPr>
                <w:szCs w:val="20"/>
              </w:rPr>
            </w:pPr>
            <w:r w:rsidRPr="00557756">
              <w:rPr>
                <w:szCs w:val="20"/>
              </w:rPr>
              <w:t>(a)</w:t>
            </w:r>
            <w:r w:rsidRPr="00557756">
              <w:rPr>
                <w:szCs w:val="20"/>
              </w:rPr>
              <w:tab/>
              <w:t>the significance of the impact of the operation on an ecosystem (for example, an impact on habitat or biodiversity); and</w:t>
            </w:r>
          </w:p>
          <w:p w14:paraId="63D0F422" w14:textId="77777777" w:rsidR="00552BDA" w:rsidRPr="00557756" w:rsidRDefault="00552BDA" w:rsidP="00C838F4">
            <w:pPr>
              <w:pStyle w:val="ListNumber2"/>
              <w:contextualSpacing/>
              <w:rPr>
                <w:szCs w:val="20"/>
              </w:rPr>
            </w:pPr>
          </w:p>
        </w:tc>
        <w:tc>
          <w:tcPr>
            <w:tcW w:w="2500" w:type="pct"/>
            <w:shd w:val="clear" w:color="auto" w:fill="92D050"/>
          </w:tcPr>
          <w:p w14:paraId="6232A806" w14:textId="77777777" w:rsidR="00552BDA" w:rsidRPr="00774484" w:rsidRDefault="00552BDA" w:rsidP="00774484">
            <w:pPr>
              <w:autoSpaceDE w:val="0"/>
              <w:autoSpaceDN w:val="0"/>
              <w:adjustRightInd w:val="0"/>
              <w:spacing w:after="0"/>
              <w:rPr>
                <w:rFonts w:cs="Arial"/>
                <w:b/>
                <w:sz w:val="20"/>
              </w:rPr>
            </w:pPr>
            <w:r w:rsidRPr="00774484">
              <w:rPr>
                <w:rFonts w:cs="Arial"/>
                <w:b/>
                <w:sz w:val="20"/>
              </w:rPr>
              <w:t>Meets</w:t>
            </w:r>
          </w:p>
          <w:p w14:paraId="4636DD86" w14:textId="704BA16A" w:rsidR="00552BDA" w:rsidRPr="00AE32EC" w:rsidRDefault="00552BDA" w:rsidP="00EA290F">
            <w:pPr>
              <w:pStyle w:val="Tabletext"/>
              <w:spacing w:before="60" w:after="60"/>
              <w:rPr>
                <w:rFonts w:cs="Arial"/>
                <w:sz w:val="20"/>
                <w:szCs w:val="20"/>
              </w:rPr>
            </w:pPr>
            <w:r w:rsidRPr="00AE32EC">
              <w:rPr>
                <w:sz w:val="20"/>
                <w:szCs w:val="20"/>
              </w:rPr>
              <w:t xml:space="preserve">The fishery </w:t>
            </w:r>
            <w:r w:rsidR="00861E14" w:rsidRPr="00AE32EC">
              <w:rPr>
                <w:sz w:val="20"/>
                <w:szCs w:val="20"/>
              </w:rPr>
              <w:t>is not expected to have</w:t>
            </w:r>
            <w:r w:rsidRPr="00AE32EC">
              <w:rPr>
                <w:sz w:val="20"/>
                <w:szCs w:val="20"/>
              </w:rPr>
              <w:t xml:space="preserve"> a significant impact on any relevant ecosystem within the next </w:t>
            </w:r>
            <w:r w:rsidR="00B24E46" w:rsidRPr="00AE32EC">
              <w:rPr>
                <w:sz w:val="20"/>
                <w:szCs w:val="20"/>
              </w:rPr>
              <w:t>three</w:t>
            </w:r>
            <w:r w:rsidRPr="00AE32EC">
              <w:rPr>
                <w:sz w:val="20"/>
                <w:szCs w:val="20"/>
              </w:rPr>
              <w:t xml:space="preserve"> years, given the management measures currently in place, which include the arrangements described above at s303FN</w:t>
            </w:r>
            <w:r w:rsidR="00EA290F">
              <w:rPr>
                <w:sz w:val="20"/>
                <w:szCs w:val="20"/>
              </w:rPr>
              <w:t> </w:t>
            </w:r>
            <w:r w:rsidRPr="00AE32EC">
              <w:rPr>
                <w:sz w:val="20"/>
                <w:szCs w:val="20"/>
              </w:rPr>
              <w:t>3(b).</w:t>
            </w:r>
          </w:p>
        </w:tc>
      </w:tr>
      <w:tr w:rsidR="00552BDA" w:rsidRPr="00557756" w14:paraId="58B793DA" w14:textId="77777777" w:rsidTr="001465C3">
        <w:trPr>
          <w:cnfStyle w:val="000000010000" w:firstRow="0" w:lastRow="0" w:firstColumn="0" w:lastColumn="0" w:oddVBand="0" w:evenVBand="0" w:oddHBand="0" w:evenHBand="1" w:firstRowFirstColumn="0" w:firstRowLastColumn="0" w:lastRowFirstColumn="0" w:lastRowLastColumn="0"/>
        </w:trPr>
        <w:tc>
          <w:tcPr>
            <w:tcW w:w="2500" w:type="pct"/>
          </w:tcPr>
          <w:p w14:paraId="5D8E07A9" w14:textId="77777777" w:rsidR="00552BDA" w:rsidRPr="00557756" w:rsidRDefault="00552BDA" w:rsidP="00C838F4">
            <w:pPr>
              <w:pStyle w:val="ListNumber2"/>
              <w:contextualSpacing/>
              <w:rPr>
                <w:szCs w:val="20"/>
              </w:rPr>
            </w:pPr>
            <w:r w:rsidRPr="00557756">
              <w:rPr>
                <w:szCs w:val="20"/>
              </w:rPr>
              <w:t>(b)</w:t>
            </w:r>
            <w:r w:rsidRPr="00557756">
              <w:rPr>
                <w:szCs w:val="20"/>
              </w:rPr>
              <w:tab/>
              <w:t>the effectiveness of the management arrangements for the operation (including monitoring procedures).</w:t>
            </w:r>
          </w:p>
          <w:p w14:paraId="2CC8CC04" w14:textId="77777777" w:rsidR="00552BDA" w:rsidRPr="00557756" w:rsidRDefault="00552BDA" w:rsidP="00C838F4">
            <w:pPr>
              <w:pStyle w:val="ListNumber2"/>
              <w:contextualSpacing/>
              <w:rPr>
                <w:szCs w:val="20"/>
              </w:rPr>
            </w:pPr>
          </w:p>
        </w:tc>
        <w:tc>
          <w:tcPr>
            <w:tcW w:w="2500" w:type="pct"/>
            <w:shd w:val="clear" w:color="auto" w:fill="FFC000"/>
          </w:tcPr>
          <w:p w14:paraId="31F299FB" w14:textId="77777777" w:rsidR="000913B5" w:rsidRPr="00774484" w:rsidRDefault="000913B5" w:rsidP="00774484">
            <w:pPr>
              <w:autoSpaceDE w:val="0"/>
              <w:autoSpaceDN w:val="0"/>
              <w:adjustRightInd w:val="0"/>
              <w:spacing w:after="0"/>
              <w:rPr>
                <w:rFonts w:cs="Arial"/>
                <w:b/>
                <w:sz w:val="20"/>
              </w:rPr>
            </w:pPr>
            <w:r w:rsidRPr="00774484">
              <w:rPr>
                <w:rFonts w:cs="Arial"/>
                <w:b/>
                <w:sz w:val="20"/>
              </w:rPr>
              <w:t>Partially meets</w:t>
            </w:r>
          </w:p>
          <w:p w14:paraId="72505AA8" w14:textId="7094CB9C" w:rsidR="00B16CB7" w:rsidRPr="007851DE" w:rsidRDefault="000913B5" w:rsidP="00D74C09">
            <w:pPr>
              <w:pStyle w:val="Tabletext"/>
              <w:spacing w:before="60" w:after="120"/>
              <w:rPr>
                <w:sz w:val="20"/>
                <w:szCs w:val="20"/>
              </w:rPr>
            </w:pPr>
            <w:r w:rsidRPr="007851DE">
              <w:rPr>
                <w:sz w:val="20"/>
                <w:szCs w:val="20"/>
              </w:rPr>
              <w:t>The majority of management measures are considered to be effective. Where uncertainty still exists, PIRSA has given an undertaking to monitor catches for all target species to ensure these stocks continue to sustain fishing pressure.</w:t>
            </w:r>
          </w:p>
          <w:p w14:paraId="0DB0F51A" w14:textId="045190EB" w:rsidR="007851DE" w:rsidRPr="00557756" w:rsidRDefault="00B16CB7" w:rsidP="007851DE">
            <w:pPr>
              <w:pStyle w:val="Tabletext"/>
              <w:spacing w:before="60" w:after="120"/>
              <w:rPr>
                <w:rFonts w:cs="Arial"/>
                <w:b/>
                <w:sz w:val="20"/>
                <w:szCs w:val="20"/>
              </w:rPr>
            </w:pPr>
            <w:r w:rsidRPr="007851DE">
              <w:rPr>
                <w:sz w:val="20"/>
                <w:szCs w:val="20"/>
              </w:rPr>
              <w:t xml:space="preserve">However, the continuation </w:t>
            </w:r>
            <w:r w:rsidR="000913B5" w:rsidRPr="007851DE">
              <w:rPr>
                <w:sz w:val="20"/>
                <w:szCs w:val="20"/>
              </w:rPr>
              <w:t xml:space="preserve">of specific management arrangements to recover </w:t>
            </w:r>
            <w:r w:rsidRPr="007851DE">
              <w:rPr>
                <w:sz w:val="20"/>
                <w:szCs w:val="20"/>
              </w:rPr>
              <w:t>Black Bream</w:t>
            </w:r>
            <w:r w:rsidR="000913B5" w:rsidRPr="007851DE">
              <w:rPr>
                <w:sz w:val="20"/>
                <w:szCs w:val="20"/>
              </w:rPr>
              <w:t xml:space="preserve"> stocks, and </w:t>
            </w:r>
            <w:r w:rsidRPr="007851DE">
              <w:rPr>
                <w:sz w:val="20"/>
                <w:szCs w:val="20"/>
              </w:rPr>
              <w:t xml:space="preserve">the </w:t>
            </w:r>
            <w:r w:rsidR="000913B5" w:rsidRPr="007851DE">
              <w:rPr>
                <w:sz w:val="20"/>
                <w:szCs w:val="20"/>
              </w:rPr>
              <w:t>implementation of agreed management option</w:t>
            </w:r>
            <w:r w:rsidRPr="007851DE">
              <w:rPr>
                <w:sz w:val="20"/>
                <w:szCs w:val="20"/>
              </w:rPr>
              <w:t>s</w:t>
            </w:r>
            <w:r w:rsidR="000913B5" w:rsidRPr="007851DE">
              <w:rPr>
                <w:sz w:val="20"/>
                <w:szCs w:val="20"/>
              </w:rPr>
              <w:t xml:space="preserve">, </w:t>
            </w:r>
            <w:r w:rsidR="00E75C1F" w:rsidRPr="007851DE">
              <w:rPr>
                <w:sz w:val="20"/>
                <w:szCs w:val="20"/>
              </w:rPr>
              <w:t xml:space="preserve">is needed </w:t>
            </w:r>
            <w:r w:rsidR="007851DE" w:rsidRPr="007851DE">
              <w:rPr>
                <w:sz w:val="20"/>
                <w:szCs w:val="20"/>
              </w:rPr>
              <w:t xml:space="preserve">to ensure that this stock can sustain fishing pressure. </w:t>
            </w:r>
          </w:p>
        </w:tc>
      </w:tr>
      <w:tr w:rsidR="00985940" w:rsidRPr="00557756" w14:paraId="4232B941" w14:textId="77777777" w:rsidTr="0099269E">
        <w:trPr>
          <w:cnfStyle w:val="000000100000" w:firstRow="0" w:lastRow="0" w:firstColumn="0" w:lastColumn="0" w:oddVBand="0" w:evenVBand="0" w:oddHBand="1" w:evenHBand="0" w:firstRowFirstColumn="0" w:firstRowLastColumn="0" w:lastRowFirstColumn="0" w:lastRowLastColumn="0"/>
        </w:trPr>
        <w:tc>
          <w:tcPr>
            <w:tcW w:w="2500" w:type="pct"/>
          </w:tcPr>
          <w:p w14:paraId="15AFEEE2" w14:textId="77777777" w:rsidR="00985940" w:rsidRPr="00557756" w:rsidRDefault="00985940" w:rsidP="00985940">
            <w:pPr>
              <w:pStyle w:val="ListNumber"/>
              <w:contextualSpacing/>
              <w:rPr>
                <w:szCs w:val="20"/>
              </w:rPr>
            </w:pPr>
            <w:r w:rsidRPr="00557756">
              <w:rPr>
                <w:szCs w:val="20"/>
              </w:rPr>
              <w:lastRenderedPageBreak/>
              <w:t>(5)</w:t>
            </w:r>
            <w:r w:rsidRPr="00557756">
              <w:rPr>
                <w:szCs w:val="20"/>
              </w:rPr>
              <w:tab/>
              <w:t xml:space="preserve">In deciding whether to declare an operation as an approved wildlife trade operation the Minister must have </w:t>
            </w:r>
            <w:r w:rsidRPr="00557756">
              <w:rPr>
                <w:b/>
                <w:szCs w:val="20"/>
              </w:rPr>
              <w:t>regard</w:t>
            </w:r>
            <w:r w:rsidRPr="00557756">
              <w:rPr>
                <w:szCs w:val="20"/>
              </w:rPr>
              <w:t xml:space="preserve"> to:</w:t>
            </w:r>
          </w:p>
          <w:p w14:paraId="196C2208" w14:textId="77777777" w:rsidR="00985940" w:rsidRPr="00557756" w:rsidRDefault="00985940" w:rsidP="00985940">
            <w:pPr>
              <w:pStyle w:val="ListNumber2"/>
              <w:contextualSpacing/>
              <w:rPr>
                <w:szCs w:val="20"/>
              </w:rPr>
            </w:pPr>
            <w:r w:rsidRPr="00557756">
              <w:rPr>
                <w:szCs w:val="20"/>
              </w:rPr>
              <w:t>(a)</w:t>
            </w:r>
            <w:r w:rsidRPr="00557756">
              <w:rPr>
                <w:szCs w:val="20"/>
              </w:rPr>
              <w:tab/>
              <w:t>whether legislation relating to the protection, conservation or management of the specimens to which the operation relates is in force in the State or Territory concerned; and</w:t>
            </w:r>
          </w:p>
          <w:p w14:paraId="64623CC9" w14:textId="77777777" w:rsidR="00985940" w:rsidRPr="00557756" w:rsidRDefault="00985940" w:rsidP="00985940">
            <w:pPr>
              <w:pStyle w:val="ListNumber2"/>
              <w:contextualSpacing/>
              <w:rPr>
                <w:szCs w:val="20"/>
              </w:rPr>
            </w:pPr>
            <w:r w:rsidRPr="00557756">
              <w:rPr>
                <w:szCs w:val="20"/>
              </w:rPr>
              <w:t>(b)</w:t>
            </w:r>
            <w:r w:rsidRPr="00557756">
              <w:rPr>
                <w:szCs w:val="20"/>
              </w:rPr>
              <w:tab/>
              <w:t>whether the legislation applies throughout the State or Territory concerned; and</w:t>
            </w:r>
          </w:p>
          <w:p w14:paraId="27C2C77C" w14:textId="77777777" w:rsidR="00985940" w:rsidRPr="00557756" w:rsidRDefault="00985940" w:rsidP="00985940">
            <w:pPr>
              <w:pStyle w:val="ListNumber2"/>
              <w:contextualSpacing/>
              <w:rPr>
                <w:szCs w:val="20"/>
              </w:rPr>
            </w:pPr>
            <w:r w:rsidRPr="00557756">
              <w:rPr>
                <w:szCs w:val="20"/>
              </w:rPr>
              <w:t>(c)</w:t>
            </w:r>
            <w:r w:rsidRPr="00557756">
              <w:rPr>
                <w:szCs w:val="20"/>
              </w:rPr>
              <w:tab/>
              <w:t>whether, in the opinion of the Minister, the legislation is effective.</w:t>
            </w:r>
          </w:p>
          <w:p w14:paraId="766B9910" w14:textId="77777777" w:rsidR="00985940" w:rsidRPr="00557756" w:rsidRDefault="00985940" w:rsidP="00985940">
            <w:pPr>
              <w:pStyle w:val="ListNumber2"/>
              <w:contextualSpacing/>
              <w:rPr>
                <w:szCs w:val="20"/>
              </w:rPr>
            </w:pPr>
          </w:p>
        </w:tc>
        <w:tc>
          <w:tcPr>
            <w:tcW w:w="2500" w:type="pct"/>
            <w:shd w:val="clear" w:color="auto" w:fill="92D050"/>
          </w:tcPr>
          <w:p w14:paraId="715B2CC1" w14:textId="77777777" w:rsidR="00985940" w:rsidRPr="00774484" w:rsidRDefault="00985940" w:rsidP="00774484">
            <w:pPr>
              <w:autoSpaceDE w:val="0"/>
              <w:autoSpaceDN w:val="0"/>
              <w:adjustRightInd w:val="0"/>
              <w:spacing w:after="0"/>
              <w:rPr>
                <w:rFonts w:cs="Arial"/>
                <w:b/>
                <w:sz w:val="20"/>
              </w:rPr>
            </w:pPr>
            <w:r w:rsidRPr="00774484">
              <w:rPr>
                <w:rFonts w:cs="Arial"/>
                <w:b/>
                <w:sz w:val="20"/>
              </w:rPr>
              <w:t>Meets</w:t>
            </w:r>
          </w:p>
          <w:p w14:paraId="0F08084A" w14:textId="31D97538" w:rsidR="00985940" w:rsidRPr="00557756" w:rsidRDefault="00985940" w:rsidP="00AB35B1">
            <w:pPr>
              <w:pStyle w:val="Tabletext"/>
              <w:spacing w:before="60" w:after="120"/>
              <w:rPr>
                <w:rFonts w:cs="Arial"/>
                <w:b/>
                <w:sz w:val="20"/>
                <w:szCs w:val="20"/>
              </w:rPr>
            </w:pPr>
            <w:r w:rsidRPr="00AB35B1">
              <w:rPr>
                <w:sz w:val="20"/>
                <w:szCs w:val="20"/>
              </w:rPr>
              <w:t xml:space="preserve">The </w:t>
            </w:r>
            <w:r w:rsidRPr="00AB35B1">
              <w:rPr>
                <w:i/>
                <w:sz w:val="20"/>
                <w:szCs w:val="20"/>
              </w:rPr>
              <w:t>Fisheries Management Act 2007</w:t>
            </w:r>
            <w:r w:rsidRPr="00AB35B1">
              <w:rPr>
                <w:sz w:val="20"/>
                <w:szCs w:val="20"/>
              </w:rPr>
              <w:t xml:space="preserve"> (SA) is in force at the time of this decision. The legislation under which the fishery is managed</w:t>
            </w:r>
            <w:r w:rsidR="0099269E" w:rsidRPr="00AB35B1">
              <w:rPr>
                <w:sz w:val="20"/>
                <w:szCs w:val="20"/>
              </w:rPr>
              <w:t>,</w:t>
            </w:r>
            <w:r w:rsidRPr="00AB35B1">
              <w:rPr>
                <w:sz w:val="20"/>
                <w:szCs w:val="20"/>
              </w:rPr>
              <w:t xml:space="preserve"> applies throughout South</w:t>
            </w:r>
            <w:r w:rsidR="0099269E" w:rsidRPr="00AB35B1">
              <w:rPr>
                <w:sz w:val="20"/>
                <w:szCs w:val="20"/>
              </w:rPr>
              <w:t> </w:t>
            </w:r>
            <w:r w:rsidRPr="00AB35B1">
              <w:rPr>
                <w:sz w:val="20"/>
                <w:szCs w:val="20"/>
              </w:rPr>
              <w:t>Australian waters. The Department considers that the legislation is likely to be effective.</w:t>
            </w:r>
          </w:p>
        </w:tc>
      </w:tr>
      <w:tr w:rsidR="00BC3D8C" w:rsidRPr="00557756" w14:paraId="3DCC058E" w14:textId="77777777" w:rsidTr="006B2582">
        <w:trPr>
          <w:cnfStyle w:val="000000010000" w:firstRow="0" w:lastRow="0" w:firstColumn="0" w:lastColumn="0" w:oddVBand="0" w:evenVBand="0" w:oddHBand="0" w:evenHBand="1" w:firstRowFirstColumn="0" w:firstRowLastColumn="0" w:lastRowFirstColumn="0" w:lastRowLastColumn="0"/>
        </w:trPr>
        <w:tc>
          <w:tcPr>
            <w:tcW w:w="2500" w:type="pct"/>
          </w:tcPr>
          <w:p w14:paraId="2EF9B932" w14:textId="536E53ED" w:rsidR="00BC3D8C" w:rsidRPr="00557756" w:rsidRDefault="00C40478" w:rsidP="00BC3D8C">
            <w:pPr>
              <w:pStyle w:val="ListNumber"/>
              <w:contextualSpacing/>
              <w:rPr>
                <w:szCs w:val="20"/>
              </w:rPr>
            </w:pPr>
            <w:r>
              <w:br w:type="page"/>
            </w:r>
            <w:r w:rsidR="00BC3D8C" w:rsidRPr="00557756">
              <w:rPr>
                <w:szCs w:val="20"/>
              </w:rPr>
              <w:t>(10)</w:t>
            </w:r>
            <w:r w:rsidR="00BC3D8C" w:rsidRPr="00557756">
              <w:rPr>
                <w:szCs w:val="20"/>
              </w:rPr>
              <w:tab/>
              <w:t>For the purposes of section 303FN, an operation is a wildlife trade operation if, an only if, the operation is an operation for the taking of specimens and:</w:t>
            </w:r>
          </w:p>
          <w:p w14:paraId="3DC36A0D" w14:textId="7C4990D6" w:rsidR="00BC3D8C" w:rsidRPr="00557756" w:rsidRDefault="00BC3D8C" w:rsidP="00C40478">
            <w:pPr>
              <w:pStyle w:val="ListNumber2"/>
              <w:contextualSpacing/>
              <w:rPr>
                <w:szCs w:val="20"/>
              </w:rPr>
            </w:pPr>
            <w:r w:rsidRPr="00557756">
              <w:rPr>
                <w:szCs w:val="20"/>
              </w:rPr>
              <w:t>(a)</w:t>
            </w:r>
            <w:r w:rsidRPr="00557756">
              <w:rPr>
                <w:szCs w:val="20"/>
              </w:rPr>
              <w:tab/>
              <w:t>the operation is a commercial fishery.</w:t>
            </w:r>
          </w:p>
        </w:tc>
        <w:tc>
          <w:tcPr>
            <w:tcW w:w="2500" w:type="pct"/>
            <w:shd w:val="clear" w:color="auto" w:fill="92D050"/>
          </w:tcPr>
          <w:p w14:paraId="6CA9BDF5" w14:textId="77777777" w:rsidR="00BC3D8C" w:rsidRPr="00774484" w:rsidRDefault="00BC3D8C" w:rsidP="00774484">
            <w:pPr>
              <w:autoSpaceDE w:val="0"/>
              <w:autoSpaceDN w:val="0"/>
              <w:adjustRightInd w:val="0"/>
              <w:spacing w:after="0"/>
              <w:rPr>
                <w:rFonts w:cs="Arial"/>
                <w:b/>
                <w:sz w:val="20"/>
              </w:rPr>
            </w:pPr>
            <w:r w:rsidRPr="00774484">
              <w:rPr>
                <w:rFonts w:cs="Arial"/>
                <w:b/>
                <w:sz w:val="20"/>
              </w:rPr>
              <w:t>Meets</w:t>
            </w:r>
          </w:p>
          <w:p w14:paraId="50C557F4" w14:textId="46E94635" w:rsidR="00BC3D8C" w:rsidRPr="00AE32EC" w:rsidRDefault="00BC3D8C" w:rsidP="00BC3D8C">
            <w:pPr>
              <w:spacing w:before="60" w:after="60" w:line="240" w:lineRule="auto"/>
              <w:contextualSpacing/>
              <w:rPr>
                <w:rFonts w:cs="Arial"/>
                <w:b/>
                <w:sz w:val="20"/>
                <w:szCs w:val="20"/>
              </w:rPr>
            </w:pPr>
            <w:r w:rsidRPr="00AE32EC">
              <w:rPr>
                <w:sz w:val="20"/>
                <w:szCs w:val="20"/>
              </w:rPr>
              <w:t>The SA Lakes and Coorong Fishery is a commercial fishery.</w:t>
            </w:r>
          </w:p>
        </w:tc>
      </w:tr>
      <w:tr w:rsidR="00552BDA" w:rsidRPr="00557756" w14:paraId="100862AD" w14:textId="77777777" w:rsidTr="00C838F4">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006BA073" w14:textId="77777777" w:rsidR="00552BDA" w:rsidRPr="00557756" w:rsidRDefault="00552BDA" w:rsidP="00C838F4">
            <w:pPr>
              <w:spacing w:before="60" w:after="60" w:line="240" w:lineRule="auto"/>
              <w:ind w:left="539" w:hanging="539"/>
              <w:contextualSpacing/>
              <w:jc w:val="center"/>
              <w:rPr>
                <w:rFonts w:cs="Arial"/>
                <w:sz w:val="20"/>
                <w:szCs w:val="20"/>
                <w:highlight w:val="cyan"/>
              </w:rPr>
            </w:pPr>
            <w:r w:rsidRPr="00557756">
              <w:rPr>
                <w:rFonts w:cs="Arial"/>
                <w:b/>
                <w:sz w:val="20"/>
                <w:szCs w:val="20"/>
              </w:rPr>
              <w:t xml:space="preserve">Section 303FR Public consultation </w:t>
            </w:r>
          </w:p>
        </w:tc>
        <w:tc>
          <w:tcPr>
            <w:tcW w:w="2500" w:type="pct"/>
            <w:shd w:val="clear" w:color="auto" w:fill="D9D9D9" w:themeFill="background1" w:themeFillShade="D9"/>
            <w:vAlign w:val="center"/>
          </w:tcPr>
          <w:p w14:paraId="3BF70F07" w14:textId="77777777" w:rsidR="00552BDA" w:rsidRPr="00AE32EC" w:rsidRDefault="00552BDA" w:rsidP="00C838F4">
            <w:pPr>
              <w:spacing w:before="60" w:after="60" w:line="240" w:lineRule="auto"/>
              <w:contextualSpacing/>
              <w:jc w:val="center"/>
              <w:rPr>
                <w:rFonts w:cs="Arial"/>
                <w:b/>
                <w:sz w:val="20"/>
                <w:szCs w:val="20"/>
              </w:rPr>
            </w:pPr>
            <w:r w:rsidRPr="00AE32EC">
              <w:rPr>
                <w:rFonts w:cs="Arial"/>
                <w:b/>
                <w:sz w:val="20"/>
                <w:szCs w:val="20"/>
              </w:rPr>
              <w:t>Comment</w:t>
            </w:r>
          </w:p>
        </w:tc>
      </w:tr>
      <w:tr w:rsidR="00552BDA" w:rsidRPr="00557756" w14:paraId="0417093A" w14:textId="77777777" w:rsidTr="00363125">
        <w:trPr>
          <w:cnfStyle w:val="000000010000" w:firstRow="0" w:lastRow="0" w:firstColumn="0" w:lastColumn="0" w:oddVBand="0" w:evenVBand="0" w:oddHBand="0" w:evenHBand="1" w:firstRowFirstColumn="0" w:firstRowLastColumn="0" w:lastRowFirstColumn="0" w:lastRowLastColumn="0"/>
        </w:trPr>
        <w:tc>
          <w:tcPr>
            <w:tcW w:w="2500" w:type="pct"/>
          </w:tcPr>
          <w:p w14:paraId="2CBE51B4" w14:textId="77777777" w:rsidR="00552BDA" w:rsidRPr="00557756" w:rsidRDefault="00552BDA" w:rsidP="00C838F4">
            <w:pPr>
              <w:pStyle w:val="ListNumber"/>
              <w:contextualSpacing/>
              <w:rPr>
                <w:szCs w:val="20"/>
              </w:rPr>
            </w:pPr>
            <w:r w:rsidRPr="00557756">
              <w:rPr>
                <w:szCs w:val="20"/>
              </w:rPr>
              <w:t>(1)</w:t>
            </w:r>
            <w:r w:rsidRPr="00557756">
              <w:rPr>
                <w:szCs w:val="20"/>
              </w:rPr>
              <w:tab/>
              <w:t>Before making a declaration under section 303FN, the Minister must cause to be published on the Internet a notice:</w:t>
            </w:r>
          </w:p>
          <w:p w14:paraId="1C512B7A" w14:textId="77777777" w:rsidR="00552BDA" w:rsidRPr="00557756" w:rsidRDefault="00552BDA" w:rsidP="00C838F4">
            <w:pPr>
              <w:pStyle w:val="ListNumber2"/>
              <w:contextualSpacing/>
              <w:rPr>
                <w:szCs w:val="20"/>
              </w:rPr>
            </w:pPr>
            <w:r w:rsidRPr="00557756">
              <w:rPr>
                <w:szCs w:val="20"/>
              </w:rPr>
              <w:t>(a)</w:t>
            </w:r>
            <w:r w:rsidRPr="00557756">
              <w:rPr>
                <w:szCs w:val="20"/>
              </w:rPr>
              <w:tab/>
              <w:t>setting out the proposal to make the declaration; and</w:t>
            </w:r>
          </w:p>
          <w:p w14:paraId="70FDACED" w14:textId="77777777" w:rsidR="00552BDA" w:rsidRPr="00557756" w:rsidRDefault="00552BDA" w:rsidP="00C838F4">
            <w:pPr>
              <w:pStyle w:val="ListNumber2"/>
              <w:contextualSpacing/>
              <w:rPr>
                <w:szCs w:val="20"/>
              </w:rPr>
            </w:pPr>
            <w:r w:rsidRPr="00557756">
              <w:rPr>
                <w:szCs w:val="20"/>
              </w:rPr>
              <w:t>(b)</w:t>
            </w:r>
            <w:r w:rsidRPr="00557756">
              <w:rPr>
                <w:szCs w:val="20"/>
              </w:rPr>
              <w:tab/>
              <w:t>setting out sufficient information to enable persons and organisations to consider adequately the merits of the proposal; and</w:t>
            </w:r>
          </w:p>
          <w:p w14:paraId="4EDFF67C" w14:textId="77777777" w:rsidR="00552BDA" w:rsidRPr="00557756" w:rsidRDefault="00552BDA" w:rsidP="00C838F4">
            <w:pPr>
              <w:pStyle w:val="ListNumber2"/>
              <w:contextualSpacing/>
              <w:rPr>
                <w:szCs w:val="20"/>
              </w:rPr>
            </w:pPr>
            <w:r w:rsidRPr="00557756">
              <w:rPr>
                <w:szCs w:val="20"/>
              </w:rPr>
              <w:t>(c)</w:t>
            </w:r>
            <w:r w:rsidRPr="00557756">
              <w:rPr>
                <w:szCs w:val="20"/>
              </w:rPr>
              <w:tab/>
              <w:t>inviting persons and organisations to give the Minister, within the period specified in the notice, written comments about the proposal.</w:t>
            </w:r>
          </w:p>
          <w:p w14:paraId="00FFCC97" w14:textId="77777777" w:rsidR="00552BDA" w:rsidRPr="00557756" w:rsidRDefault="00552BDA" w:rsidP="00C838F4">
            <w:pPr>
              <w:pStyle w:val="ListNumber"/>
              <w:contextualSpacing/>
              <w:rPr>
                <w:szCs w:val="20"/>
              </w:rPr>
            </w:pPr>
            <w:r w:rsidRPr="00557756">
              <w:rPr>
                <w:szCs w:val="20"/>
              </w:rPr>
              <w:t>(2)</w:t>
            </w:r>
            <w:r w:rsidRPr="00557756">
              <w:rPr>
                <w:szCs w:val="20"/>
              </w:rPr>
              <w:tab/>
              <w:t>A period specified in the notice must not be shorter than 20 business days after the date on which the notice was published on the Internet.</w:t>
            </w:r>
          </w:p>
        </w:tc>
        <w:tc>
          <w:tcPr>
            <w:tcW w:w="2500" w:type="pct"/>
            <w:shd w:val="clear" w:color="auto" w:fill="92D050"/>
          </w:tcPr>
          <w:p w14:paraId="20E23726" w14:textId="109A6650" w:rsidR="00346BF7" w:rsidRPr="00774484" w:rsidRDefault="00552BDA" w:rsidP="00774484">
            <w:pPr>
              <w:autoSpaceDE w:val="0"/>
              <w:autoSpaceDN w:val="0"/>
              <w:adjustRightInd w:val="0"/>
              <w:spacing w:after="0"/>
              <w:rPr>
                <w:rFonts w:cs="Arial"/>
                <w:b/>
                <w:sz w:val="20"/>
              </w:rPr>
            </w:pPr>
            <w:r w:rsidRPr="00774484">
              <w:rPr>
                <w:rFonts w:cs="Arial"/>
                <w:b/>
                <w:sz w:val="20"/>
              </w:rPr>
              <w:t>Meets</w:t>
            </w:r>
          </w:p>
          <w:p w14:paraId="19B41781" w14:textId="69B09269" w:rsidR="00552BDA" w:rsidRPr="00AE32EC" w:rsidRDefault="00552BDA" w:rsidP="00346BF7">
            <w:pPr>
              <w:spacing w:after="60"/>
              <w:rPr>
                <w:rFonts w:cs="Arial"/>
                <w:iCs/>
                <w:sz w:val="20"/>
                <w:szCs w:val="20"/>
              </w:rPr>
            </w:pPr>
            <w:r w:rsidRPr="00AE32EC">
              <w:rPr>
                <w:rFonts w:cs="Arial"/>
                <w:iCs/>
                <w:sz w:val="20"/>
                <w:szCs w:val="20"/>
              </w:rPr>
              <w:t xml:space="preserve">A public notice, which set </w:t>
            </w:r>
            <w:r w:rsidR="00BD5336" w:rsidRPr="00AE32EC">
              <w:rPr>
                <w:rFonts w:cs="Arial"/>
                <w:iCs/>
                <w:sz w:val="20"/>
                <w:szCs w:val="20"/>
              </w:rPr>
              <w:t>out the proposal to declare the SA Lakes and Coorong Fishery</w:t>
            </w:r>
            <w:r w:rsidRPr="00AE32EC">
              <w:rPr>
                <w:rFonts w:cs="Arial"/>
                <w:iCs/>
                <w:sz w:val="20"/>
                <w:szCs w:val="20"/>
              </w:rPr>
              <w:t xml:space="preserve"> an approved </w:t>
            </w:r>
            <w:r w:rsidR="00D6483D" w:rsidRPr="00AE32EC">
              <w:rPr>
                <w:rFonts w:cs="Arial"/>
                <w:iCs/>
                <w:sz w:val="20"/>
                <w:szCs w:val="20"/>
              </w:rPr>
              <w:t>WTO</w:t>
            </w:r>
            <w:r w:rsidRPr="00AE32EC">
              <w:rPr>
                <w:rFonts w:cs="Arial"/>
                <w:iCs/>
                <w:sz w:val="20"/>
                <w:szCs w:val="20"/>
              </w:rPr>
              <w:t xml:space="preserve"> </w:t>
            </w:r>
            <w:r w:rsidR="009C3B5A">
              <w:rPr>
                <w:rFonts w:cs="Arial"/>
                <w:iCs/>
                <w:sz w:val="20"/>
                <w:szCs w:val="20"/>
              </w:rPr>
              <w:t>(</w:t>
            </w:r>
            <w:r w:rsidRPr="00AE32EC">
              <w:rPr>
                <w:rFonts w:cs="Arial"/>
                <w:iCs/>
                <w:sz w:val="20"/>
                <w:szCs w:val="20"/>
              </w:rPr>
              <w:t xml:space="preserve">and included the application from </w:t>
            </w:r>
            <w:r w:rsidR="00BD5336" w:rsidRPr="00AE32EC">
              <w:rPr>
                <w:rFonts w:cs="Arial"/>
                <w:iCs/>
                <w:sz w:val="20"/>
                <w:szCs w:val="20"/>
              </w:rPr>
              <w:t>PIRSA</w:t>
            </w:r>
            <w:r w:rsidR="009C3B5A">
              <w:rPr>
                <w:rFonts w:cs="Arial"/>
                <w:iCs/>
                <w:sz w:val="20"/>
                <w:szCs w:val="20"/>
              </w:rPr>
              <w:t>),</w:t>
            </w:r>
            <w:r w:rsidRPr="00AE32EC">
              <w:rPr>
                <w:rFonts w:cs="Arial"/>
                <w:iCs/>
                <w:sz w:val="20"/>
                <w:szCs w:val="20"/>
              </w:rPr>
              <w:t xml:space="preserve"> was released for public comment on </w:t>
            </w:r>
            <w:r w:rsidR="00BD5336" w:rsidRPr="00AE32EC">
              <w:rPr>
                <w:rFonts w:cs="Arial"/>
                <w:iCs/>
                <w:sz w:val="20"/>
                <w:szCs w:val="20"/>
              </w:rPr>
              <w:t>13</w:t>
            </w:r>
            <w:r w:rsidR="009C3B5A" w:rsidRPr="00AE32EC">
              <w:rPr>
                <w:noProof/>
                <w:sz w:val="20"/>
                <w:szCs w:val="20"/>
              </w:rPr>
              <w:t> </w:t>
            </w:r>
            <w:r w:rsidR="00BD5336" w:rsidRPr="00AE32EC">
              <w:rPr>
                <w:rFonts w:cs="Arial"/>
                <w:iCs/>
                <w:sz w:val="20"/>
                <w:szCs w:val="20"/>
              </w:rPr>
              <w:t>November</w:t>
            </w:r>
            <w:r w:rsidR="009C3B5A" w:rsidRPr="00AE32EC">
              <w:rPr>
                <w:noProof/>
                <w:sz w:val="20"/>
                <w:szCs w:val="20"/>
              </w:rPr>
              <w:t> </w:t>
            </w:r>
            <w:r w:rsidR="00BD5336" w:rsidRPr="00AE32EC">
              <w:rPr>
                <w:rFonts w:cs="Arial"/>
                <w:iCs/>
                <w:sz w:val="20"/>
                <w:szCs w:val="20"/>
              </w:rPr>
              <w:t>2018 to 12</w:t>
            </w:r>
            <w:r w:rsidR="009C3B5A" w:rsidRPr="00AE32EC">
              <w:rPr>
                <w:noProof/>
                <w:sz w:val="20"/>
                <w:szCs w:val="20"/>
              </w:rPr>
              <w:t> </w:t>
            </w:r>
            <w:r w:rsidR="00BD5336" w:rsidRPr="00AE32EC">
              <w:rPr>
                <w:rFonts w:cs="Arial"/>
                <w:iCs/>
                <w:sz w:val="20"/>
                <w:szCs w:val="20"/>
              </w:rPr>
              <w:t>December</w:t>
            </w:r>
            <w:r w:rsidR="009C3B5A" w:rsidRPr="00AE32EC">
              <w:rPr>
                <w:noProof/>
                <w:sz w:val="20"/>
                <w:szCs w:val="20"/>
              </w:rPr>
              <w:t> </w:t>
            </w:r>
            <w:r w:rsidR="00BD5336" w:rsidRPr="00AE32EC">
              <w:rPr>
                <w:rFonts w:cs="Arial"/>
                <w:iCs/>
                <w:sz w:val="20"/>
                <w:szCs w:val="20"/>
              </w:rPr>
              <w:t>2018</w:t>
            </w:r>
            <w:r w:rsidRPr="00AE32EC">
              <w:rPr>
                <w:rFonts w:cs="Arial"/>
                <w:iCs/>
                <w:sz w:val="20"/>
                <w:szCs w:val="20"/>
              </w:rPr>
              <w:t xml:space="preserve">, </w:t>
            </w:r>
            <w:r w:rsidR="004F78B3" w:rsidRPr="00AE32EC">
              <w:rPr>
                <w:rFonts w:cs="Arial"/>
                <w:iCs/>
                <w:sz w:val="20"/>
                <w:szCs w:val="20"/>
              </w:rPr>
              <w:t>f</w:t>
            </w:r>
            <w:r w:rsidR="00F85D23" w:rsidRPr="00AE32EC">
              <w:rPr>
                <w:rFonts w:cs="Arial"/>
                <w:iCs/>
                <w:sz w:val="20"/>
                <w:szCs w:val="20"/>
              </w:rPr>
              <w:t xml:space="preserve">or a minimum of </w:t>
            </w:r>
            <w:r w:rsidR="004F78B3" w:rsidRPr="00AE32EC">
              <w:rPr>
                <w:rFonts w:cs="Arial"/>
                <w:iCs/>
                <w:sz w:val="20"/>
                <w:szCs w:val="20"/>
              </w:rPr>
              <w:t xml:space="preserve">20 </w:t>
            </w:r>
            <w:r w:rsidRPr="00AE32EC">
              <w:rPr>
                <w:rFonts w:cs="Arial"/>
                <w:iCs/>
                <w:sz w:val="20"/>
                <w:szCs w:val="20"/>
              </w:rPr>
              <w:t xml:space="preserve">business days. </w:t>
            </w:r>
          </w:p>
          <w:p w14:paraId="2CF66896" w14:textId="77777777" w:rsidR="00552BDA" w:rsidRPr="00AE32EC" w:rsidRDefault="00552BDA" w:rsidP="00C838F4">
            <w:pPr>
              <w:spacing w:before="60" w:after="60" w:line="240" w:lineRule="auto"/>
              <w:contextualSpacing/>
              <w:rPr>
                <w:rFonts w:cs="Arial"/>
                <w:b/>
                <w:sz w:val="20"/>
                <w:szCs w:val="20"/>
              </w:rPr>
            </w:pPr>
          </w:p>
        </w:tc>
      </w:tr>
      <w:tr w:rsidR="00552BDA" w:rsidRPr="00557756" w14:paraId="5361ADB7" w14:textId="77777777" w:rsidTr="00C838F4">
        <w:trPr>
          <w:cnfStyle w:val="000000100000" w:firstRow="0" w:lastRow="0" w:firstColumn="0" w:lastColumn="0" w:oddVBand="0" w:evenVBand="0" w:oddHBand="1" w:evenHBand="0" w:firstRowFirstColumn="0" w:firstRowLastColumn="0" w:lastRowFirstColumn="0" w:lastRowLastColumn="0"/>
        </w:trPr>
        <w:tc>
          <w:tcPr>
            <w:tcW w:w="2500" w:type="pct"/>
          </w:tcPr>
          <w:p w14:paraId="02C9BB88" w14:textId="77777777" w:rsidR="00552BDA" w:rsidRPr="00557756" w:rsidRDefault="00552BDA" w:rsidP="00C838F4">
            <w:pPr>
              <w:pStyle w:val="ListNumber"/>
              <w:contextualSpacing/>
              <w:rPr>
                <w:szCs w:val="20"/>
              </w:rPr>
            </w:pPr>
            <w:r w:rsidRPr="00557756">
              <w:rPr>
                <w:szCs w:val="20"/>
              </w:rPr>
              <w:t>(3)</w:t>
            </w:r>
            <w:r w:rsidRPr="00557756">
              <w:rPr>
                <w:szCs w:val="20"/>
              </w:rPr>
              <w:tab/>
              <w:t>In making a decision about whether to make a declaration under section 303FN, the Minister must consider any comments about the proposal to make the declaration that were given in response to the invitation in the notice.</w:t>
            </w:r>
          </w:p>
        </w:tc>
        <w:tc>
          <w:tcPr>
            <w:tcW w:w="2500" w:type="pct"/>
            <w:shd w:val="clear" w:color="auto" w:fill="auto"/>
          </w:tcPr>
          <w:p w14:paraId="221280E2" w14:textId="77777777" w:rsidR="00CE6366" w:rsidRPr="008160DD" w:rsidRDefault="00CE6366" w:rsidP="00123455">
            <w:pPr>
              <w:spacing w:after="60"/>
              <w:rPr>
                <w:rFonts w:cs="Arial"/>
                <w:b/>
                <w:iCs/>
                <w:sz w:val="20"/>
                <w:szCs w:val="20"/>
              </w:rPr>
            </w:pPr>
            <w:r w:rsidRPr="008160DD">
              <w:rPr>
                <w:rFonts w:cs="Arial"/>
                <w:b/>
                <w:iCs/>
                <w:sz w:val="20"/>
                <w:szCs w:val="20"/>
              </w:rPr>
              <w:t>Not applicable</w:t>
            </w:r>
          </w:p>
          <w:p w14:paraId="48FAAA3C" w14:textId="3AE731DF" w:rsidR="00552BDA" w:rsidRPr="008160DD" w:rsidRDefault="00CE6366" w:rsidP="00123455">
            <w:pPr>
              <w:spacing w:before="60" w:after="0" w:line="240" w:lineRule="auto"/>
              <w:contextualSpacing/>
              <w:rPr>
                <w:rFonts w:cs="Arial"/>
                <w:b/>
                <w:iCs/>
                <w:sz w:val="20"/>
                <w:szCs w:val="20"/>
              </w:rPr>
            </w:pPr>
            <w:r w:rsidRPr="008160DD">
              <w:rPr>
                <w:rFonts w:cs="Arial"/>
                <w:iCs/>
                <w:sz w:val="20"/>
                <w:szCs w:val="20"/>
              </w:rPr>
              <w:t>No public comments about the proposal were received.</w:t>
            </w:r>
          </w:p>
        </w:tc>
      </w:tr>
      <w:tr w:rsidR="00552BDA" w:rsidRPr="00557756" w14:paraId="70598A1F" w14:textId="77777777" w:rsidTr="00C838F4">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6552313A" w14:textId="77777777" w:rsidR="00552BDA" w:rsidRPr="00557756" w:rsidRDefault="00552BDA" w:rsidP="00C838F4">
            <w:pPr>
              <w:spacing w:before="60" w:after="60" w:line="240" w:lineRule="auto"/>
              <w:ind w:left="360" w:hanging="360"/>
              <w:contextualSpacing/>
              <w:jc w:val="center"/>
              <w:rPr>
                <w:rFonts w:cs="Arial"/>
                <w:sz w:val="20"/>
                <w:szCs w:val="20"/>
              </w:rPr>
            </w:pPr>
            <w:r w:rsidRPr="00557756">
              <w:rPr>
                <w:rFonts w:cs="Arial"/>
                <w:b/>
                <w:sz w:val="20"/>
                <w:szCs w:val="20"/>
              </w:rPr>
              <w:t xml:space="preserve">Section 303FT Additional provisions relating to declarations </w:t>
            </w:r>
          </w:p>
        </w:tc>
        <w:tc>
          <w:tcPr>
            <w:tcW w:w="2500" w:type="pct"/>
            <w:shd w:val="clear" w:color="auto" w:fill="D9D9D9" w:themeFill="background1" w:themeFillShade="D9"/>
            <w:vAlign w:val="center"/>
          </w:tcPr>
          <w:p w14:paraId="1D375F8E" w14:textId="77777777" w:rsidR="00552BDA" w:rsidRPr="008160DD" w:rsidRDefault="00552BDA" w:rsidP="00C838F4">
            <w:pPr>
              <w:spacing w:before="60" w:after="60" w:line="240" w:lineRule="auto"/>
              <w:contextualSpacing/>
              <w:jc w:val="center"/>
              <w:rPr>
                <w:rFonts w:cs="Arial"/>
                <w:b/>
                <w:iCs/>
                <w:sz w:val="20"/>
                <w:szCs w:val="20"/>
              </w:rPr>
            </w:pPr>
            <w:r w:rsidRPr="008160DD">
              <w:rPr>
                <w:rFonts w:cs="Arial"/>
                <w:b/>
                <w:sz w:val="20"/>
                <w:szCs w:val="20"/>
              </w:rPr>
              <w:t>Comments</w:t>
            </w:r>
          </w:p>
        </w:tc>
      </w:tr>
      <w:tr w:rsidR="009528C1" w:rsidRPr="00557756" w14:paraId="2C9A826E" w14:textId="77777777" w:rsidTr="009528C1">
        <w:trPr>
          <w:cnfStyle w:val="000000100000" w:firstRow="0" w:lastRow="0" w:firstColumn="0" w:lastColumn="0" w:oddVBand="0" w:evenVBand="0" w:oddHBand="1" w:evenHBand="0" w:firstRowFirstColumn="0" w:firstRowLastColumn="0" w:lastRowFirstColumn="0" w:lastRowLastColumn="0"/>
        </w:trPr>
        <w:tc>
          <w:tcPr>
            <w:tcW w:w="2500" w:type="pct"/>
          </w:tcPr>
          <w:p w14:paraId="3614C8AA" w14:textId="77777777" w:rsidR="009528C1" w:rsidRPr="00557756" w:rsidRDefault="009528C1" w:rsidP="009528C1">
            <w:pPr>
              <w:pStyle w:val="ListNumber"/>
              <w:contextualSpacing/>
              <w:rPr>
                <w:szCs w:val="20"/>
              </w:rPr>
            </w:pPr>
            <w:r w:rsidRPr="00557756">
              <w:rPr>
                <w:szCs w:val="20"/>
              </w:rPr>
              <w:t>(1)</w:t>
            </w:r>
            <w:r w:rsidRPr="00557756">
              <w:rPr>
                <w:szCs w:val="20"/>
              </w:rPr>
              <w:tab/>
              <w:t>This section applies to a declaration made under section 303FN, 303FO or 303FP.</w:t>
            </w:r>
          </w:p>
        </w:tc>
        <w:tc>
          <w:tcPr>
            <w:tcW w:w="2500" w:type="pct"/>
            <w:shd w:val="clear" w:color="auto" w:fill="92D050"/>
          </w:tcPr>
          <w:p w14:paraId="1709E09B" w14:textId="77777777" w:rsidR="009528C1" w:rsidRPr="00774484" w:rsidRDefault="009528C1" w:rsidP="00774484">
            <w:pPr>
              <w:autoSpaceDE w:val="0"/>
              <w:autoSpaceDN w:val="0"/>
              <w:adjustRightInd w:val="0"/>
              <w:spacing w:after="0"/>
              <w:rPr>
                <w:rFonts w:cs="Arial"/>
                <w:b/>
                <w:sz w:val="20"/>
              </w:rPr>
            </w:pPr>
            <w:r w:rsidRPr="00774484">
              <w:rPr>
                <w:rFonts w:cs="Arial"/>
                <w:b/>
                <w:sz w:val="20"/>
              </w:rPr>
              <w:t>Meets</w:t>
            </w:r>
          </w:p>
          <w:p w14:paraId="46DE9FF6" w14:textId="2521492A" w:rsidR="009528C1" w:rsidRPr="008160DD" w:rsidRDefault="009528C1" w:rsidP="006C1737">
            <w:pPr>
              <w:spacing w:before="60" w:after="60" w:line="240" w:lineRule="auto"/>
              <w:contextualSpacing/>
              <w:rPr>
                <w:sz w:val="20"/>
                <w:szCs w:val="20"/>
              </w:rPr>
            </w:pPr>
            <w:r w:rsidRPr="008160DD">
              <w:rPr>
                <w:sz w:val="20"/>
                <w:szCs w:val="20"/>
              </w:rPr>
              <w:t xml:space="preserve">A declaration as an approved </w:t>
            </w:r>
            <w:r w:rsidR="007A739B" w:rsidRPr="008160DD">
              <w:rPr>
                <w:sz w:val="20"/>
                <w:szCs w:val="20"/>
              </w:rPr>
              <w:t>WTO</w:t>
            </w:r>
            <w:r w:rsidRPr="008160DD">
              <w:rPr>
                <w:sz w:val="20"/>
                <w:szCs w:val="20"/>
              </w:rPr>
              <w:t xml:space="preserve"> for the fishery will be made under section 303FN.</w:t>
            </w:r>
          </w:p>
          <w:p w14:paraId="5662EFE8" w14:textId="70FA62C3" w:rsidR="006C1737" w:rsidRPr="008160DD" w:rsidRDefault="006C1737" w:rsidP="006C1737">
            <w:pPr>
              <w:spacing w:before="60" w:after="120" w:line="240" w:lineRule="auto"/>
              <w:contextualSpacing/>
              <w:rPr>
                <w:rFonts w:cs="Arial"/>
                <w:b/>
                <w:iCs/>
                <w:sz w:val="20"/>
                <w:szCs w:val="20"/>
              </w:rPr>
            </w:pPr>
          </w:p>
        </w:tc>
      </w:tr>
    </w:tbl>
    <w:p w14:paraId="5E9F71EC" w14:textId="77777777" w:rsidR="00AA00CC" w:rsidRDefault="00AA00CC">
      <w:r>
        <w:br w:type="page"/>
      </w:r>
    </w:p>
    <w:tbl>
      <w:tblPr>
        <w:tblStyle w:val="TableGrid1"/>
        <w:tblW w:w="5000" w:type="pct"/>
        <w:tblLook w:val="04A0" w:firstRow="1" w:lastRow="0" w:firstColumn="1" w:lastColumn="0" w:noHBand="0" w:noVBand="1"/>
      </w:tblPr>
      <w:tblGrid>
        <w:gridCol w:w="7393"/>
        <w:gridCol w:w="7393"/>
      </w:tblGrid>
      <w:tr w:rsidR="00552BDA" w:rsidRPr="00557756" w14:paraId="31CFD837" w14:textId="77777777" w:rsidTr="00C838F4">
        <w:trPr>
          <w:cnfStyle w:val="100000000000" w:firstRow="1" w:lastRow="0" w:firstColumn="0" w:lastColumn="0" w:oddVBand="0" w:evenVBand="0" w:oddHBand="0" w:evenHBand="0" w:firstRowFirstColumn="0" w:firstRowLastColumn="0" w:lastRowFirstColumn="0" w:lastRowLastColumn="0"/>
        </w:trPr>
        <w:tc>
          <w:tcPr>
            <w:tcW w:w="2500" w:type="pct"/>
          </w:tcPr>
          <w:p w14:paraId="3E8A860F" w14:textId="1150AA3C" w:rsidR="00552BDA" w:rsidRPr="00557756" w:rsidRDefault="00552BDA" w:rsidP="00C838F4">
            <w:pPr>
              <w:pStyle w:val="ListNumber"/>
              <w:contextualSpacing/>
              <w:rPr>
                <w:szCs w:val="20"/>
              </w:rPr>
            </w:pPr>
            <w:r w:rsidRPr="00557756">
              <w:rPr>
                <w:szCs w:val="20"/>
              </w:rPr>
              <w:lastRenderedPageBreak/>
              <w:t>(4)</w:t>
            </w:r>
            <w:r w:rsidRPr="00557756">
              <w:rPr>
                <w:szCs w:val="20"/>
              </w:rPr>
              <w:tab/>
              <w:t>The Minister may make a declaration about a plan or operation even though he or she considers that the plan or operation should be the subject of the declaration only:</w:t>
            </w:r>
          </w:p>
          <w:p w14:paraId="6345CDF4" w14:textId="77777777" w:rsidR="00552BDA" w:rsidRPr="00557756" w:rsidRDefault="00552BDA" w:rsidP="00C838F4">
            <w:pPr>
              <w:pStyle w:val="ListNumber2"/>
              <w:contextualSpacing/>
              <w:rPr>
                <w:szCs w:val="20"/>
              </w:rPr>
            </w:pPr>
            <w:r w:rsidRPr="00557756">
              <w:rPr>
                <w:szCs w:val="20"/>
              </w:rPr>
              <w:t>(a)</w:t>
            </w:r>
            <w:r w:rsidRPr="00557756">
              <w:rPr>
                <w:szCs w:val="20"/>
              </w:rPr>
              <w:tab/>
              <w:t>during a particular period; or</w:t>
            </w:r>
          </w:p>
          <w:p w14:paraId="07FB080C" w14:textId="77777777" w:rsidR="00552BDA" w:rsidRPr="00557756" w:rsidRDefault="00552BDA" w:rsidP="00C838F4">
            <w:pPr>
              <w:pStyle w:val="ListNumber2"/>
              <w:contextualSpacing/>
              <w:rPr>
                <w:szCs w:val="20"/>
              </w:rPr>
            </w:pPr>
            <w:r w:rsidRPr="00557756">
              <w:rPr>
                <w:szCs w:val="20"/>
              </w:rPr>
              <w:t>(b)</w:t>
            </w:r>
            <w:r w:rsidRPr="00557756">
              <w:rPr>
                <w:szCs w:val="20"/>
              </w:rPr>
              <w:tab/>
              <w:t>while certain circumstances exist; or</w:t>
            </w:r>
          </w:p>
          <w:p w14:paraId="4470783F" w14:textId="77777777" w:rsidR="00552BDA" w:rsidRPr="00557756" w:rsidRDefault="00552BDA" w:rsidP="00C838F4">
            <w:pPr>
              <w:pStyle w:val="ListNumber2"/>
              <w:contextualSpacing/>
              <w:rPr>
                <w:szCs w:val="20"/>
              </w:rPr>
            </w:pPr>
            <w:r w:rsidRPr="00557756">
              <w:rPr>
                <w:szCs w:val="20"/>
              </w:rPr>
              <w:t>(c)</w:t>
            </w:r>
            <w:r w:rsidRPr="00557756">
              <w:rPr>
                <w:szCs w:val="20"/>
              </w:rPr>
              <w:tab/>
              <w:t>while a certain condition is complied with.</w:t>
            </w:r>
          </w:p>
          <w:p w14:paraId="0BA5A7F5" w14:textId="3B5E44F4" w:rsidR="00552BDA" w:rsidRPr="00557756" w:rsidRDefault="00552BDA" w:rsidP="00FC2A7D">
            <w:pPr>
              <w:spacing w:before="60" w:after="60" w:line="240" w:lineRule="auto"/>
              <w:contextualSpacing/>
              <w:rPr>
                <w:szCs w:val="20"/>
              </w:rPr>
            </w:pPr>
            <w:r w:rsidRPr="00557756">
              <w:rPr>
                <w:rFonts w:cs="Arial"/>
                <w:sz w:val="20"/>
                <w:szCs w:val="20"/>
              </w:rPr>
              <w:t>In such a case, the instrument of declaration is to specify the period, circumstances or condition.</w:t>
            </w:r>
          </w:p>
        </w:tc>
        <w:tc>
          <w:tcPr>
            <w:tcW w:w="2500" w:type="pct"/>
            <w:shd w:val="clear" w:color="auto" w:fill="auto"/>
          </w:tcPr>
          <w:p w14:paraId="6D290F2F" w14:textId="06B0891D" w:rsidR="00552BDA" w:rsidRPr="008160DD" w:rsidRDefault="00552BDA" w:rsidP="00C838F4">
            <w:pPr>
              <w:spacing w:before="60" w:after="60" w:line="240" w:lineRule="auto"/>
              <w:contextualSpacing/>
              <w:rPr>
                <w:rFonts w:cs="Arial"/>
                <w:sz w:val="20"/>
                <w:szCs w:val="20"/>
              </w:rPr>
            </w:pPr>
            <w:r w:rsidRPr="008160DD">
              <w:rPr>
                <w:rFonts w:cs="Arial"/>
                <w:sz w:val="20"/>
                <w:szCs w:val="20"/>
              </w:rPr>
              <w:t xml:space="preserve">The standard conditions applied to commercial fishery </w:t>
            </w:r>
            <w:r w:rsidR="0029311D" w:rsidRPr="008160DD">
              <w:rPr>
                <w:rFonts w:cs="Arial"/>
                <w:iCs/>
                <w:sz w:val="20"/>
                <w:szCs w:val="20"/>
              </w:rPr>
              <w:t>WTOs</w:t>
            </w:r>
            <w:r w:rsidRPr="008160DD">
              <w:rPr>
                <w:rFonts w:cs="Arial"/>
                <w:sz w:val="20"/>
                <w:szCs w:val="20"/>
              </w:rPr>
              <w:t xml:space="preserve"> include:</w:t>
            </w:r>
          </w:p>
          <w:p w14:paraId="5B386C38" w14:textId="77777777" w:rsidR="00552BDA" w:rsidRPr="00AA00CC" w:rsidRDefault="00552BDA" w:rsidP="00AA00CC">
            <w:pPr>
              <w:pStyle w:val="ListParagraph"/>
              <w:numPr>
                <w:ilvl w:val="0"/>
                <w:numId w:val="16"/>
              </w:numPr>
              <w:spacing w:after="60"/>
              <w:rPr>
                <w:rFonts w:cs="Arial"/>
                <w:sz w:val="20"/>
                <w:szCs w:val="20"/>
              </w:rPr>
            </w:pPr>
            <w:r w:rsidRPr="00AA00CC">
              <w:rPr>
                <w:rFonts w:cs="Arial"/>
                <w:sz w:val="20"/>
                <w:szCs w:val="20"/>
              </w:rPr>
              <w:t>operation in accordance with the management regime</w:t>
            </w:r>
          </w:p>
          <w:p w14:paraId="1E9C7AC9" w14:textId="77777777" w:rsidR="00552BDA" w:rsidRPr="00AA00CC" w:rsidRDefault="00552BDA" w:rsidP="00AA00CC">
            <w:pPr>
              <w:pStyle w:val="ListParagraph"/>
              <w:numPr>
                <w:ilvl w:val="0"/>
                <w:numId w:val="16"/>
              </w:numPr>
              <w:spacing w:after="60"/>
              <w:rPr>
                <w:rFonts w:cs="Arial"/>
                <w:sz w:val="20"/>
                <w:szCs w:val="20"/>
              </w:rPr>
            </w:pPr>
            <w:r w:rsidRPr="00AA00CC">
              <w:rPr>
                <w:rFonts w:cs="Arial"/>
                <w:sz w:val="20"/>
                <w:szCs w:val="20"/>
              </w:rPr>
              <w:t>notifying the Department of changes to the management regime, and</w:t>
            </w:r>
          </w:p>
          <w:p w14:paraId="741F2DB5" w14:textId="77777777" w:rsidR="00552BDA" w:rsidRPr="00AA00CC" w:rsidRDefault="00552BDA" w:rsidP="00AA00CC">
            <w:pPr>
              <w:pStyle w:val="ListParagraph"/>
              <w:numPr>
                <w:ilvl w:val="0"/>
                <w:numId w:val="16"/>
              </w:numPr>
              <w:spacing w:after="60"/>
              <w:rPr>
                <w:rFonts w:cs="Arial"/>
                <w:sz w:val="20"/>
                <w:szCs w:val="20"/>
              </w:rPr>
            </w:pPr>
            <w:proofErr w:type="gramStart"/>
            <w:r w:rsidRPr="00AA00CC">
              <w:rPr>
                <w:rFonts w:cs="Arial"/>
                <w:sz w:val="20"/>
                <w:szCs w:val="20"/>
              </w:rPr>
              <w:t>annual</w:t>
            </w:r>
            <w:proofErr w:type="gramEnd"/>
            <w:r w:rsidRPr="00AA00CC">
              <w:rPr>
                <w:rFonts w:cs="Arial"/>
                <w:sz w:val="20"/>
                <w:szCs w:val="20"/>
              </w:rPr>
              <w:t xml:space="preserve"> reporting in accordance with the requirements of the Australian Government Guidelines for the Ecologically Sustainable Management of Fisheries – 2nd Edition.</w:t>
            </w:r>
          </w:p>
          <w:p w14:paraId="119D8009" w14:textId="77777777" w:rsidR="00552BDA" w:rsidRDefault="00552BDA" w:rsidP="00FC2A7D">
            <w:pPr>
              <w:spacing w:before="60" w:after="240" w:line="240" w:lineRule="auto"/>
              <w:contextualSpacing/>
              <w:rPr>
                <w:rFonts w:cs="Arial"/>
                <w:sz w:val="20"/>
                <w:szCs w:val="20"/>
              </w:rPr>
            </w:pPr>
            <w:r w:rsidRPr="008160DD">
              <w:rPr>
                <w:rFonts w:cs="Arial"/>
                <w:sz w:val="20"/>
                <w:szCs w:val="20"/>
              </w:rPr>
              <w:t xml:space="preserve">The </w:t>
            </w:r>
            <w:r w:rsidR="00D6483D" w:rsidRPr="008160DD">
              <w:rPr>
                <w:rFonts w:cs="Arial"/>
                <w:iCs/>
                <w:sz w:val="20"/>
                <w:szCs w:val="20"/>
              </w:rPr>
              <w:t>WTO</w:t>
            </w:r>
            <w:r w:rsidRPr="008160DD">
              <w:rPr>
                <w:rFonts w:cs="Arial"/>
                <w:iCs/>
                <w:sz w:val="20"/>
                <w:szCs w:val="20"/>
              </w:rPr>
              <w:t xml:space="preserve"> </w:t>
            </w:r>
            <w:r w:rsidRPr="008160DD">
              <w:rPr>
                <w:rFonts w:cs="Arial"/>
                <w:sz w:val="20"/>
                <w:szCs w:val="20"/>
              </w:rPr>
              <w:t>instrument for the</w:t>
            </w:r>
            <w:r w:rsidR="00FA2292" w:rsidRPr="008160DD">
              <w:rPr>
                <w:rFonts w:cs="Arial"/>
                <w:sz w:val="20"/>
                <w:szCs w:val="20"/>
              </w:rPr>
              <w:t xml:space="preserve"> SA Lakes and Coorong Fishery</w:t>
            </w:r>
            <w:r w:rsidRPr="008160DD">
              <w:rPr>
                <w:rFonts w:cs="Arial"/>
                <w:sz w:val="20"/>
                <w:szCs w:val="20"/>
              </w:rPr>
              <w:t xml:space="preserve"> specifies the standard</w:t>
            </w:r>
            <w:r w:rsidR="0084524C" w:rsidRPr="008160DD">
              <w:rPr>
                <w:rFonts w:cs="Arial"/>
                <w:sz w:val="20"/>
                <w:szCs w:val="20"/>
              </w:rPr>
              <w:t xml:space="preserve"> conditions,</w:t>
            </w:r>
            <w:r w:rsidRPr="008160DD">
              <w:rPr>
                <w:rFonts w:cs="Arial"/>
                <w:sz w:val="20"/>
                <w:szCs w:val="20"/>
              </w:rPr>
              <w:t xml:space="preserve"> and any additional conditions applied.</w:t>
            </w:r>
          </w:p>
          <w:p w14:paraId="6B297DE6" w14:textId="2CAB9C6E" w:rsidR="00FC2A7D" w:rsidRPr="008160DD" w:rsidRDefault="00FC2A7D" w:rsidP="00FC2A7D">
            <w:pPr>
              <w:spacing w:before="60" w:after="240" w:line="240" w:lineRule="auto"/>
              <w:contextualSpacing/>
              <w:rPr>
                <w:rFonts w:cs="Arial"/>
                <w:b/>
                <w:iCs/>
                <w:sz w:val="20"/>
                <w:szCs w:val="20"/>
              </w:rPr>
            </w:pPr>
          </w:p>
        </w:tc>
      </w:tr>
      <w:tr w:rsidR="00552BDA" w:rsidRPr="00557756" w14:paraId="27654338" w14:textId="77777777" w:rsidTr="00547841">
        <w:trPr>
          <w:cnfStyle w:val="000000100000" w:firstRow="0" w:lastRow="0" w:firstColumn="0" w:lastColumn="0" w:oddVBand="0" w:evenVBand="0" w:oddHBand="1" w:evenHBand="0" w:firstRowFirstColumn="0" w:firstRowLastColumn="0" w:lastRowFirstColumn="0" w:lastRowLastColumn="0"/>
        </w:trPr>
        <w:tc>
          <w:tcPr>
            <w:tcW w:w="2500" w:type="pct"/>
          </w:tcPr>
          <w:p w14:paraId="0DA692F8" w14:textId="77777777" w:rsidR="00552BDA" w:rsidRPr="00557756" w:rsidRDefault="00552BDA" w:rsidP="00C838F4">
            <w:pPr>
              <w:pStyle w:val="ListNumber"/>
              <w:contextualSpacing/>
              <w:rPr>
                <w:szCs w:val="20"/>
              </w:rPr>
            </w:pPr>
            <w:r w:rsidRPr="00557756">
              <w:rPr>
                <w:szCs w:val="20"/>
              </w:rPr>
              <w:t>(8)</w:t>
            </w:r>
            <w:r w:rsidRPr="00557756">
              <w:rPr>
                <w:szCs w:val="20"/>
              </w:rPr>
              <w:tab/>
              <w:t>A condition may relate to reporting or monitoring.</w:t>
            </w:r>
          </w:p>
          <w:p w14:paraId="4A60F787" w14:textId="77777777" w:rsidR="00552BDA" w:rsidRPr="00557756" w:rsidRDefault="00552BDA" w:rsidP="00C838F4">
            <w:pPr>
              <w:pStyle w:val="ListNumber"/>
              <w:contextualSpacing/>
              <w:rPr>
                <w:szCs w:val="20"/>
              </w:rPr>
            </w:pPr>
          </w:p>
        </w:tc>
        <w:tc>
          <w:tcPr>
            <w:tcW w:w="2500" w:type="pct"/>
            <w:shd w:val="clear" w:color="auto" w:fill="92D050"/>
          </w:tcPr>
          <w:p w14:paraId="039946D1" w14:textId="7C5DED5D" w:rsidR="00547841" w:rsidRPr="00774484" w:rsidRDefault="00547841" w:rsidP="00774484">
            <w:pPr>
              <w:autoSpaceDE w:val="0"/>
              <w:autoSpaceDN w:val="0"/>
              <w:adjustRightInd w:val="0"/>
              <w:spacing w:after="0"/>
              <w:rPr>
                <w:rFonts w:cs="Arial"/>
                <w:b/>
                <w:sz w:val="20"/>
              </w:rPr>
            </w:pPr>
            <w:r w:rsidRPr="00774484">
              <w:rPr>
                <w:rFonts w:cs="Arial"/>
                <w:b/>
                <w:sz w:val="20"/>
              </w:rPr>
              <w:t>Meets</w:t>
            </w:r>
          </w:p>
          <w:p w14:paraId="0504E22B" w14:textId="5A35DADC" w:rsidR="00552BDA" w:rsidRPr="008160DD" w:rsidRDefault="00552BDA" w:rsidP="00213DAB">
            <w:pPr>
              <w:spacing w:after="60"/>
              <w:rPr>
                <w:rFonts w:cs="Arial"/>
                <w:iCs/>
                <w:sz w:val="20"/>
                <w:szCs w:val="20"/>
              </w:rPr>
            </w:pPr>
            <w:r w:rsidRPr="008160DD">
              <w:rPr>
                <w:rFonts w:cs="Arial"/>
                <w:iCs/>
                <w:sz w:val="20"/>
                <w:szCs w:val="20"/>
              </w:rPr>
              <w:t>One of the standard conditions</w:t>
            </w:r>
            <w:r w:rsidR="00547841" w:rsidRPr="008160DD">
              <w:rPr>
                <w:rFonts w:cs="Arial"/>
                <w:iCs/>
                <w:sz w:val="20"/>
                <w:szCs w:val="20"/>
              </w:rPr>
              <w:t xml:space="preserve"> specified in Section 4,</w:t>
            </w:r>
            <w:r w:rsidRPr="008160DD">
              <w:rPr>
                <w:rFonts w:cs="Arial"/>
                <w:iCs/>
                <w:sz w:val="20"/>
                <w:szCs w:val="20"/>
              </w:rPr>
              <w:t xml:space="preserve"> relates to reporting.</w:t>
            </w:r>
          </w:p>
        </w:tc>
      </w:tr>
      <w:tr w:rsidR="00552BDA" w:rsidRPr="00557756" w14:paraId="3A8E2667" w14:textId="77777777" w:rsidTr="00C838F4">
        <w:trPr>
          <w:cnfStyle w:val="000000010000" w:firstRow="0" w:lastRow="0" w:firstColumn="0" w:lastColumn="0" w:oddVBand="0" w:evenVBand="0" w:oddHBand="0" w:evenHBand="1" w:firstRowFirstColumn="0" w:firstRowLastColumn="0" w:lastRowFirstColumn="0" w:lastRowLastColumn="0"/>
        </w:trPr>
        <w:tc>
          <w:tcPr>
            <w:tcW w:w="2500" w:type="pct"/>
          </w:tcPr>
          <w:p w14:paraId="45B04C7D" w14:textId="66EDA5B6" w:rsidR="00552BDA" w:rsidRPr="00557756" w:rsidRDefault="00552BDA" w:rsidP="00725CB0">
            <w:pPr>
              <w:pStyle w:val="ListNumber"/>
              <w:contextualSpacing/>
              <w:rPr>
                <w:szCs w:val="20"/>
              </w:rPr>
            </w:pPr>
            <w:r w:rsidRPr="00557756">
              <w:rPr>
                <w:szCs w:val="20"/>
              </w:rPr>
              <w:t>(9)</w:t>
            </w:r>
            <w:r w:rsidRPr="00557756">
              <w:rPr>
                <w:szCs w:val="20"/>
              </w:rPr>
              <w:tab/>
              <w:t xml:space="preserve">The Minister must, by instrument published in the </w:t>
            </w:r>
            <w:r w:rsidRPr="00557756">
              <w:rPr>
                <w:i/>
                <w:szCs w:val="20"/>
              </w:rPr>
              <w:t>Gazette</w:t>
            </w:r>
            <w:r w:rsidRPr="00557756">
              <w:rPr>
                <w:szCs w:val="20"/>
              </w:rPr>
              <w:t>, revoke a declaration if he or she is satisfied that a condition of the declaration has been contravened.</w:t>
            </w:r>
          </w:p>
        </w:tc>
        <w:tc>
          <w:tcPr>
            <w:tcW w:w="2500" w:type="pct"/>
            <w:shd w:val="clear" w:color="auto" w:fill="auto"/>
          </w:tcPr>
          <w:p w14:paraId="41ED4B3A" w14:textId="7777DF05" w:rsidR="00725CB0" w:rsidRDefault="00725CB0" w:rsidP="00725CB0">
            <w:pPr>
              <w:spacing w:before="60" w:after="120" w:line="240" w:lineRule="auto"/>
              <w:contextualSpacing/>
              <w:rPr>
                <w:rFonts w:cs="Arial"/>
                <w:b/>
                <w:sz w:val="20"/>
                <w:szCs w:val="20"/>
              </w:rPr>
            </w:pPr>
            <w:r w:rsidRPr="00725CB0">
              <w:rPr>
                <w:rFonts w:cs="Arial"/>
                <w:b/>
                <w:sz w:val="20"/>
                <w:szCs w:val="20"/>
              </w:rPr>
              <w:t>Not applicable</w:t>
            </w:r>
          </w:p>
          <w:p w14:paraId="17733A3E" w14:textId="4CC1CD49" w:rsidR="00552BDA" w:rsidRPr="00725CB0" w:rsidRDefault="00725CB0" w:rsidP="00725CB0">
            <w:pPr>
              <w:spacing w:before="60" w:after="120" w:line="240" w:lineRule="auto"/>
              <w:contextualSpacing/>
              <w:rPr>
                <w:rFonts w:cs="Arial"/>
                <w:sz w:val="20"/>
                <w:szCs w:val="20"/>
              </w:rPr>
            </w:pPr>
            <w:r w:rsidRPr="00725CB0">
              <w:rPr>
                <w:rFonts w:cs="Arial"/>
                <w:sz w:val="20"/>
                <w:szCs w:val="20"/>
              </w:rPr>
              <w:t>No conditions have been contravened.</w:t>
            </w:r>
          </w:p>
        </w:tc>
      </w:tr>
      <w:tr w:rsidR="00552BDA" w:rsidRPr="00557756" w14:paraId="549AEA1A" w14:textId="77777777" w:rsidTr="00A916CE">
        <w:trPr>
          <w:cnfStyle w:val="000000100000" w:firstRow="0" w:lastRow="0" w:firstColumn="0" w:lastColumn="0" w:oddVBand="0" w:evenVBand="0" w:oddHBand="1" w:evenHBand="0" w:firstRowFirstColumn="0" w:firstRowLastColumn="0" w:lastRowFirstColumn="0" w:lastRowLastColumn="0"/>
        </w:trPr>
        <w:tc>
          <w:tcPr>
            <w:tcW w:w="2500" w:type="pct"/>
          </w:tcPr>
          <w:p w14:paraId="7A641B00" w14:textId="1A97CDE0" w:rsidR="00552BDA" w:rsidRPr="00557756" w:rsidRDefault="00552BDA" w:rsidP="00C838F4">
            <w:pPr>
              <w:pStyle w:val="ListNumber"/>
              <w:contextualSpacing/>
              <w:rPr>
                <w:szCs w:val="20"/>
              </w:rPr>
            </w:pPr>
            <w:r w:rsidRPr="00557756">
              <w:rPr>
                <w:szCs w:val="20"/>
              </w:rPr>
              <w:t>(11)</w:t>
            </w:r>
            <w:r w:rsidRPr="00557756">
              <w:rPr>
                <w:szCs w:val="20"/>
              </w:rPr>
              <w:tab/>
              <w:t>A copy of an instrument under section 303FN, or this section is to be made available for inspection on the internet.</w:t>
            </w:r>
          </w:p>
          <w:p w14:paraId="6D6CCA2E" w14:textId="77777777" w:rsidR="00552BDA" w:rsidRPr="00557756" w:rsidRDefault="00552BDA" w:rsidP="00C838F4">
            <w:pPr>
              <w:pStyle w:val="ListNumber"/>
              <w:contextualSpacing/>
              <w:rPr>
                <w:szCs w:val="20"/>
              </w:rPr>
            </w:pPr>
          </w:p>
        </w:tc>
        <w:tc>
          <w:tcPr>
            <w:tcW w:w="2500" w:type="pct"/>
            <w:shd w:val="clear" w:color="auto" w:fill="92D050"/>
          </w:tcPr>
          <w:p w14:paraId="13607A24" w14:textId="64D781EE" w:rsidR="00A916CE" w:rsidRPr="00774484" w:rsidRDefault="00A916CE" w:rsidP="00774484">
            <w:pPr>
              <w:autoSpaceDE w:val="0"/>
              <w:autoSpaceDN w:val="0"/>
              <w:adjustRightInd w:val="0"/>
              <w:spacing w:after="0"/>
              <w:rPr>
                <w:rFonts w:cs="Arial"/>
                <w:b/>
                <w:sz w:val="20"/>
              </w:rPr>
            </w:pPr>
            <w:r w:rsidRPr="00774484">
              <w:rPr>
                <w:rFonts w:cs="Arial"/>
                <w:b/>
                <w:sz w:val="20"/>
              </w:rPr>
              <w:t>Meets</w:t>
            </w:r>
          </w:p>
          <w:p w14:paraId="0195383B" w14:textId="5EF36387" w:rsidR="00552BDA" w:rsidRPr="00557756" w:rsidRDefault="00552BDA" w:rsidP="009B1F7A">
            <w:pPr>
              <w:spacing w:after="120"/>
              <w:rPr>
                <w:rFonts w:cs="Arial"/>
                <w:sz w:val="20"/>
                <w:szCs w:val="20"/>
              </w:rPr>
            </w:pPr>
            <w:r w:rsidRPr="009337CB">
              <w:rPr>
                <w:rFonts w:cs="Arial"/>
                <w:iCs/>
                <w:sz w:val="20"/>
                <w:szCs w:val="20"/>
              </w:rPr>
              <w:t>The instrument made under section 303FN</w:t>
            </w:r>
            <w:r w:rsidR="0099097A" w:rsidRPr="009337CB">
              <w:rPr>
                <w:rFonts w:cs="Arial"/>
                <w:iCs/>
                <w:sz w:val="20"/>
                <w:szCs w:val="20"/>
              </w:rPr>
              <w:t>,</w:t>
            </w:r>
            <w:r w:rsidRPr="009337CB">
              <w:rPr>
                <w:rFonts w:cs="Arial"/>
                <w:iCs/>
                <w:sz w:val="20"/>
                <w:szCs w:val="20"/>
              </w:rPr>
              <w:t xml:space="preserve"> </w:t>
            </w:r>
            <w:r w:rsidR="0099097A" w:rsidRPr="009337CB">
              <w:rPr>
                <w:rFonts w:cs="Arial"/>
                <w:iCs/>
                <w:sz w:val="20"/>
                <w:szCs w:val="20"/>
              </w:rPr>
              <w:t>including</w:t>
            </w:r>
            <w:r w:rsidRPr="009337CB">
              <w:rPr>
                <w:rFonts w:cs="Arial"/>
                <w:iCs/>
                <w:sz w:val="20"/>
                <w:szCs w:val="20"/>
              </w:rPr>
              <w:t xml:space="preserve"> the conditions under section 303FT</w:t>
            </w:r>
            <w:r w:rsidR="0099097A" w:rsidRPr="009337CB">
              <w:rPr>
                <w:rFonts w:cs="Arial"/>
                <w:iCs/>
                <w:sz w:val="20"/>
                <w:szCs w:val="20"/>
              </w:rPr>
              <w:t>,</w:t>
            </w:r>
            <w:r w:rsidRPr="009337CB">
              <w:rPr>
                <w:rFonts w:cs="Arial"/>
                <w:iCs/>
                <w:sz w:val="20"/>
                <w:szCs w:val="20"/>
              </w:rPr>
              <w:t xml:space="preserve"> will be registered as a notifiable instrument and made available through the Department’s website.</w:t>
            </w:r>
          </w:p>
        </w:tc>
      </w:tr>
    </w:tbl>
    <w:p w14:paraId="5613C9E7" w14:textId="77777777" w:rsidR="00552BDA" w:rsidRPr="00CC77AB" w:rsidRDefault="00552BDA" w:rsidP="00552BDA">
      <w:pPr>
        <w:spacing w:before="60" w:after="60" w:line="240" w:lineRule="auto"/>
        <w:rPr>
          <w:rFonts w:cs="Arial"/>
          <w:sz w:val="20"/>
          <w:szCs w:val="20"/>
        </w:rPr>
      </w:pPr>
    </w:p>
    <w:p w14:paraId="50357BC8" w14:textId="2D9D3D29" w:rsidR="00552BDA" w:rsidRPr="00CC77AB" w:rsidRDefault="00552BDA" w:rsidP="00552BDA">
      <w:pPr>
        <w:spacing w:before="60" w:after="60" w:line="240" w:lineRule="auto"/>
        <w:rPr>
          <w:rFonts w:cs="Arial"/>
          <w:b/>
        </w:rPr>
      </w:pPr>
      <w:r w:rsidRPr="00CC77AB">
        <w:rPr>
          <w:rFonts w:cs="Arial"/>
          <w:b/>
        </w:rPr>
        <w:t xml:space="preserve">Part 16 </w:t>
      </w:r>
      <w:r>
        <w:rPr>
          <w:rFonts w:cs="Arial"/>
          <w:b/>
        </w:rPr>
        <w:t>– Precautionary principle and other considerations in making decisions</w:t>
      </w:r>
      <w:r w:rsidR="00E34534">
        <w:rPr>
          <w:rFonts w:cs="Arial"/>
          <w:b/>
        </w:rPr>
        <w:t xml:space="preserve"> </w:t>
      </w:r>
    </w:p>
    <w:tbl>
      <w:tblPr>
        <w:tblStyle w:val="TableGrid"/>
        <w:tblW w:w="5000" w:type="pct"/>
        <w:tblLook w:val="04A0" w:firstRow="1" w:lastRow="0" w:firstColumn="1" w:lastColumn="0" w:noHBand="0" w:noVBand="1"/>
      </w:tblPr>
      <w:tblGrid>
        <w:gridCol w:w="7393"/>
        <w:gridCol w:w="7393"/>
      </w:tblGrid>
      <w:tr w:rsidR="00552BDA" w:rsidRPr="00CC77AB" w14:paraId="71B628C0" w14:textId="77777777" w:rsidTr="00C838F4">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2EDA91D5" w14:textId="77777777" w:rsidR="00552BDA" w:rsidRPr="00CC77AB" w:rsidRDefault="00552BDA" w:rsidP="00C838F4">
            <w:pPr>
              <w:spacing w:before="60" w:after="60" w:line="240" w:lineRule="auto"/>
              <w:ind w:left="426" w:hanging="426"/>
              <w:contextualSpacing/>
              <w:jc w:val="center"/>
              <w:rPr>
                <w:rFonts w:cs="Arial"/>
                <w:b/>
                <w:sz w:val="20"/>
                <w:szCs w:val="20"/>
              </w:rPr>
            </w:pPr>
            <w:r w:rsidRPr="00CC77AB">
              <w:rPr>
                <w:rFonts w:cs="Arial"/>
                <w:b/>
                <w:sz w:val="20"/>
                <w:szCs w:val="20"/>
              </w:rPr>
              <w:t>Section 391 Minister must consider precautionary principle in making decisions</w:t>
            </w:r>
          </w:p>
        </w:tc>
        <w:tc>
          <w:tcPr>
            <w:tcW w:w="2500" w:type="pct"/>
            <w:shd w:val="clear" w:color="auto" w:fill="D9D9D9" w:themeFill="background1" w:themeFillShade="D9"/>
            <w:vAlign w:val="center"/>
          </w:tcPr>
          <w:p w14:paraId="12195A9E" w14:textId="77777777" w:rsidR="00552BDA" w:rsidRPr="00CC77AB" w:rsidRDefault="00552BDA" w:rsidP="00C838F4">
            <w:pPr>
              <w:spacing w:before="60" w:after="60" w:line="240" w:lineRule="auto"/>
              <w:contextualSpacing/>
              <w:jc w:val="center"/>
              <w:rPr>
                <w:rFonts w:cs="Arial"/>
                <w:b/>
                <w:sz w:val="20"/>
                <w:szCs w:val="20"/>
              </w:rPr>
            </w:pPr>
            <w:r w:rsidRPr="00CC77AB">
              <w:rPr>
                <w:rFonts w:cs="Arial"/>
                <w:b/>
                <w:sz w:val="20"/>
                <w:szCs w:val="20"/>
              </w:rPr>
              <w:t>Comment</w:t>
            </w:r>
          </w:p>
        </w:tc>
      </w:tr>
      <w:tr w:rsidR="00E34534" w:rsidRPr="00CC77AB" w14:paraId="3825ED5F" w14:textId="77777777" w:rsidTr="00906F60">
        <w:trPr>
          <w:cnfStyle w:val="000000100000" w:firstRow="0" w:lastRow="0" w:firstColumn="0" w:lastColumn="0" w:oddVBand="0" w:evenVBand="0" w:oddHBand="1" w:evenHBand="0" w:firstRowFirstColumn="0" w:firstRowLastColumn="0" w:lastRowFirstColumn="0" w:lastRowLastColumn="0"/>
        </w:trPr>
        <w:tc>
          <w:tcPr>
            <w:tcW w:w="2500" w:type="pct"/>
          </w:tcPr>
          <w:p w14:paraId="74464748" w14:textId="77777777" w:rsidR="00E34534" w:rsidRPr="00CC77AB" w:rsidRDefault="00E34534" w:rsidP="00E34534">
            <w:pPr>
              <w:pStyle w:val="ListNumber"/>
              <w:contextualSpacing/>
              <w:rPr>
                <w:szCs w:val="20"/>
              </w:rPr>
            </w:pPr>
            <w:r w:rsidRPr="00CC77AB">
              <w:rPr>
                <w:szCs w:val="20"/>
              </w:rPr>
              <w:t>(1)</w:t>
            </w:r>
            <w:r w:rsidRPr="00CC77AB">
              <w:rPr>
                <w:szCs w:val="20"/>
              </w:rPr>
              <w:tab/>
              <w:t>Minister must take account of the precautionary principle in making a decision, to the extent that the decision is consistent with other provisions under this Act.</w:t>
            </w:r>
          </w:p>
          <w:p w14:paraId="472986F9" w14:textId="77777777" w:rsidR="00E34534" w:rsidRPr="00CC77AB" w:rsidRDefault="00E34534" w:rsidP="00E34534">
            <w:pPr>
              <w:pStyle w:val="ListNumber"/>
              <w:contextualSpacing/>
              <w:rPr>
                <w:szCs w:val="20"/>
              </w:rPr>
            </w:pPr>
            <w:r w:rsidRPr="00CC77AB">
              <w:rPr>
                <w:szCs w:val="20"/>
              </w:rPr>
              <w:t>(2)</w:t>
            </w:r>
            <w:r w:rsidRPr="00CC77AB">
              <w:rPr>
                <w:szCs w:val="20"/>
              </w:rPr>
              <w:tab/>
              <w:t>The precautionary principle is that lack of full scientific certainty should not be used as a reason for postponing a measure to prevent degradation of the environment where there are threats of serious or irreversible environmental damage.</w:t>
            </w:r>
          </w:p>
          <w:p w14:paraId="1F2BD500" w14:textId="77777777" w:rsidR="00E34534" w:rsidRPr="00CC77AB" w:rsidRDefault="00E34534" w:rsidP="00C6710C">
            <w:pPr>
              <w:pStyle w:val="ListNumber"/>
              <w:spacing w:after="100" w:afterAutospacing="1"/>
              <w:contextualSpacing/>
              <w:rPr>
                <w:szCs w:val="20"/>
              </w:rPr>
            </w:pPr>
          </w:p>
        </w:tc>
        <w:tc>
          <w:tcPr>
            <w:tcW w:w="2500" w:type="pct"/>
            <w:shd w:val="clear" w:color="auto" w:fill="92D050"/>
          </w:tcPr>
          <w:p w14:paraId="49E75648" w14:textId="77777777" w:rsidR="00E34534" w:rsidRPr="00774484" w:rsidRDefault="00E34534" w:rsidP="00774484">
            <w:pPr>
              <w:autoSpaceDE w:val="0"/>
              <w:autoSpaceDN w:val="0"/>
              <w:adjustRightInd w:val="0"/>
              <w:spacing w:after="0"/>
              <w:rPr>
                <w:rFonts w:cs="Arial"/>
                <w:b/>
                <w:sz w:val="20"/>
              </w:rPr>
            </w:pPr>
            <w:r w:rsidRPr="00774484">
              <w:rPr>
                <w:rFonts w:cs="Arial"/>
                <w:b/>
                <w:sz w:val="20"/>
              </w:rPr>
              <w:t>Meets</w:t>
            </w:r>
          </w:p>
          <w:p w14:paraId="63045461" w14:textId="52922EA0" w:rsidR="00E34534" w:rsidRPr="00646A25" w:rsidRDefault="00E34534" w:rsidP="00646A25">
            <w:pPr>
              <w:spacing w:after="60"/>
              <w:rPr>
                <w:rFonts w:cs="Arial"/>
                <w:sz w:val="20"/>
                <w:szCs w:val="20"/>
              </w:rPr>
            </w:pPr>
            <w:r w:rsidRPr="00646A25">
              <w:rPr>
                <w:rFonts w:cs="Arial"/>
                <w:iCs/>
                <w:sz w:val="20"/>
                <w:szCs w:val="20"/>
              </w:rPr>
              <w:t>Given the current and proposed management measures in place in the fishery (</w:t>
            </w:r>
            <w:r w:rsidR="00906F60" w:rsidRPr="00646A25">
              <w:rPr>
                <w:rFonts w:cs="Arial"/>
                <w:iCs/>
                <w:sz w:val="20"/>
                <w:szCs w:val="20"/>
              </w:rPr>
              <w:t xml:space="preserve">as </w:t>
            </w:r>
            <w:r w:rsidRPr="00646A25">
              <w:rPr>
                <w:rFonts w:cs="Arial"/>
                <w:iCs/>
                <w:sz w:val="20"/>
                <w:szCs w:val="20"/>
              </w:rPr>
              <w:t>identified at Section 2</w:t>
            </w:r>
            <w:r w:rsidR="00906F60" w:rsidRPr="00646A25">
              <w:rPr>
                <w:rFonts w:cs="Arial"/>
                <w:iCs/>
                <w:sz w:val="20"/>
                <w:szCs w:val="20"/>
              </w:rPr>
              <w:t xml:space="preserve"> of this assessment</w:t>
            </w:r>
            <w:r w:rsidRPr="00646A25">
              <w:rPr>
                <w:rFonts w:cs="Arial"/>
                <w:iCs/>
                <w:sz w:val="20"/>
                <w:szCs w:val="20"/>
              </w:rPr>
              <w:t>), the Department considers that the management agency is taking a precautionary approach to managing risks</w:t>
            </w:r>
            <w:r w:rsidR="00906F60" w:rsidRPr="00646A25">
              <w:rPr>
                <w:rFonts w:cs="Arial"/>
                <w:iCs/>
                <w:sz w:val="20"/>
                <w:szCs w:val="20"/>
              </w:rPr>
              <w:t>,</w:t>
            </w:r>
            <w:r w:rsidRPr="00646A25">
              <w:rPr>
                <w:rFonts w:cs="Arial"/>
                <w:iCs/>
                <w:sz w:val="20"/>
                <w:szCs w:val="20"/>
              </w:rPr>
              <w:t xml:space="preserve"> to prevent serious or irreversible environmental damage being caused by this fishery.</w:t>
            </w:r>
          </w:p>
        </w:tc>
      </w:tr>
    </w:tbl>
    <w:p w14:paraId="05F8B007" w14:textId="77777777" w:rsidR="00552BDA" w:rsidRDefault="00552BDA" w:rsidP="00552BDA">
      <w:pPr>
        <w:pStyle w:val="Heading1"/>
        <w:sectPr w:rsidR="00552BDA" w:rsidSect="001955CD">
          <w:pgSz w:w="16838" w:h="11906" w:orient="landscape"/>
          <w:pgMar w:top="1021" w:right="1021" w:bottom="1021" w:left="1021" w:header="709" w:footer="709" w:gutter="0"/>
          <w:cols w:space="708"/>
          <w:docGrid w:linePitch="360"/>
        </w:sectPr>
      </w:pPr>
    </w:p>
    <w:p w14:paraId="162224C2" w14:textId="77777777" w:rsidR="00552BDA" w:rsidRDefault="00552BDA">
      <w:pPr>
        <w:spacing w:after="0" w:line="240" w:lineRule="auto"/>
      </w:pPr>
    </w:p>
    <w:p w14:paraId="27F60467" w14:textId="1845531D" w:rsidR="00B6012C" w:rsidRPr="005F0371" w:rsidRDefault="00ED0F91" w:rsidP="004E118F">
      <w:pPr>
        <w:pStyle w:val="Heading1"/>
        <w:spacing w:after="0"/>
      </w:pPr>
      <w:bookmarkStart w:id="6" w:name="_Toc316301052"/>
      <w:bookmarkStart w:id="7" w:name="_Toc535921101"/>
      <w:bookmarkEnd w:id="3"/>
      <w:r w:rsidRPr="005F0371">
        <w:t>Section</w:t>
      </w:r>
      <w:r w:rsidR="00223C3E" w:rsidRPr="005F0371">
        <w:t xml:space="preserve"> </w:t>
      </w:r>
      <w:r w:rsidR="0027138D" w:rsidRPr="005F0371">
        <w:t>4</w:t>
      </w:r>
      <w:r w:rsidR="00223C3E" w:rsidRPr="005F0371">
        <w:t>:</w:t>
      </w:r>
      <w:r w:rsidR="00B6012C" w:rsidRPr="005F0371">
        <w:t xml:space="preserve"> </w:t>
      </w:r>
      <w:r w:rsidR="00903CCD">
        <w:t>south australian</w:t>
      </w:r>
      <w:r w:rsidRPr="005F0371">
        <w:t xml:space="preserve"> </w:t>
      </w:r>
      <w:r w:rsidR="00B6012C" w:rsidRPr="005F0371">
        <w:t xml:space="preserve">– </w:t>
      </w:r>
      <w:r w:rsidRPr="005F0371">
        <w:t>Summary of Issues Requiring Conditions</w:t>
      </w:r>
      <w:r w:rsidRPr="00097470">
        <w:t xml:space="preserve">, </w:t>
      </w:r>
      <w:bookmarkEnd w:id="6"/>
      <w:r w:rsidR="00095782">
        <w:t>FEBRUARY</w:t>
      </w:r>
      <w:r w:rsidR="00903CCD" w:rsidRPr="00097470">
        <w:t xml:space="preserve"> 2019</w:t>
      </w:r>
      <w:bookmarkEnd w:id="7"/>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B6012C" w:rsidRPr="00887241" w14:paraId="2115D670" w14:textId="77777777" w:rsidTr="00A11657">
        <w:trPr>
          <w:tblHeader/>
        </w:trPr>
        <w:tc>
          <w:tcPr>
            <w:tcW w:w="2500" w:type="pct"/>
            <w:shd w:val="clear" w:color="auto" w:fill="D9D9D9"/>
            <w:vAlign w:val="center"/>
          </w:tcPr>
          <w:p w14:paraId="2413ADAD" w14:textId="77777777" w:rsidR="00B6012C" w:rsidRPr="00887241" w:rsidRDefault="00B6012C" w:rsidP="00A11657">
            <w:pPr>
              <w:spacing w:after="0"/>
              <w:contextualSpacing/>
              <w:jc w:val="center"/>
              <w:rPr>
                <w:rFonts w:cs="Arial"/>
                <w:b/>
                <w:sz w:val="20"/>
                <w:szCs w:val="20"/>
              </w:rPr>
            </w:pPr>
            <w:r w:rsidRPr="00887241">
              <w:rPr>
                <w:rFonts w:cs="Arial"/>
                <w:b/>
                <w:sz w:val="20"/>
                <w:szCs w:val="20"/>
              </w:rPr>
              <w:t>Issue</w:t>
            </w:r>
          </w:p>
        </w:tc>
        <w:tc>
          <w:tcPr>
            <w:tcW w:w="2500" w:type="pct"/>
            <w:shd w:val="clear" w:color="auto" w:fill="D9D9D9"/>
            <w:vAlign w:val="center"/>
          </w:tcPr>
          <w:p w14:paraId="21FA798D" w14:textId="34076D60" w:rsidR="00B6012C" w:rsidRPr="00887241" w:rsidRDefault="00B6012C" w:rsidP="00A11657">
            <w:pPr>
              <w:spacing w:after="0"/>
              <w:contextualSpacing/>
              <w:jc w:val="center"/>
              <w:rPr>
                <w:rFonts w:cs="Arial"/>
                <w:b/>
                <w:sz w:val="20"/>
                <w:szCs w:val="20"/>
              </w:rPr>
            </w:pPr>
            <w:r w:rsidRPr="00EC3BE9">
              <w:rPr>
                <w:rFonts w:cs="Arial"/>
                <w:b/>
                <w:sz w:val="20"/>
                <w:szCs w:val="20"/>
              </w:rPr>
              <w:t>Condition</w:t>
            </w:r>
            <w:r w:rsidRPr="00887241">
              <w:rPr>
                <w:rFonts w:cs="Arial"/>
                <w:b/>
                <w:sz w:val="20"/>
                <w:szCs w:val="20"/>
              </w:rPr>
              <w:t xml:space="preserve"> </w:t>
            </w:r>
          </w:p>
        </w:tc>
      </w:tr>
      <w:tr w:rsidR="00B6012C" w:rsidRPr="00887241" w14:paraId="26E0CB05" w14:textId="77777777" w:rsidTr="00A11657">
        <w:tc>
          <w:tcPr>
            <w:tcW w:w="2500" w:type="pct"/>
          </w:tcPr>
          <w:p w14:paraId="5DD053B6" w14:textId="77777777" w:rsidR="00B6012C" w:rsidRPr="00981562" w:rsidRDefault="00B6012C" w:rsidP="00A11657">
            <w:pPr>
              <w:spacing w:after="0"/>
              <w:contextualSpacing/>
              <w:rPr>
                <w:rFonts w:cs="Arial"/>
                <w:b/>
                <w:sz w:val="20"/>
                <w:szCs w:val="20"/>
                <w:u w:val="single"/>
              </w:rPr>
            </w:pPr>
            <w:r w:rsidRPr="00981562">
              <w:rPr>
                <w:rFonts w:cs="Arial"/>
                <w:b/>
                <w:sz w:val="20"/>
                <w:szCs w:val="20"/>
                <w:u w:val="single"/>
              </w:rPr>
              <w:t>General Management</w:t>
            </w:r>
          </w:p>
          <w:p w14:paraId="1449BA68" w14:textId="3067114C" w:rsidR="00B6012C" w:rsidRPr="00981562" w:rsidRDefault="00B6012C" w:rsidP="00A11657">
            <w:pPr>
              <w:spacing w:after="0"/>
              <w:contextualSpacing/>
              <w:rPr>
                <w:rFonts w:cs="Arial"/>
                <w:sz w:val="20"/>
                <w:szCs w:val="20"/>
              </w:rPr>
            </w:pPr>
            <w:r w:rsidRPr="00981562">
              <w:rPr>
                <w:rFonts w:cs="Arial"/>
                <w:sz w:val="20"/>
                <w:szCs w:val="20"/>
              </w:rPr>
              <w:t xml:space="preserve">Export decisions relate to the </w:t>
            </w:r>
            <w:r w:rsidR="005726FB" w:rsidRPr="00981562">
              <w:rPr>
                <w:rFonts w:cs="Arial"/>
                <w:sz w:val="20"/>
                <w:szCs w:val="20"/>
              </w:rPr>
              <w:t xml:space="preserve">management </w:t>
            </w:r>
            <w:r w:rsidRPr="00981562">
              <w:rPr>
                <w:rFonts w:cs="Arial"/>
                <w:sz w:val="20"/>
                <w:szCs w:val="20"/>
              </w:rPr>
              <w:t xml:space="preserve">arrangements in force at the time of </w:t>
            </w:r>
            <w:r w:rsidR="005726FB" w:rsidRPr="00981562">
              <w:rPr>
                <w:rFonts w:cs="Arial"/>
                <w:sz w:val="20"/>
                <w:szCs w:val="20"/>
              </w:rPr>
              <w:t>any</w:t>
            </w:r>
            <w:r w:rsidRPr="00981562">
              <w:rPr>
                <w:rFonts w:cs="Arial"/>
                <w:sz w:val="20"/>
                <w:szCs w:val="20"/>
              </w:rPr>
              <w:t xml:space="preserve"> decision</w:t>
            </w:r>
            <w:r w:rsidR="00282293" w:rsidRPr="00981562">
              <w:rPr>
                <w:rFonts w:cs="Arial"/>
                <w:sz w:val="20"/>
                <w:szCs w:val="20"/>
              </w:rPr>
              <w:t>(</w:t>
            </w:r>
            <w:r w:rsidR="005726FB" w:rsidRPr="00981562">
              <w:rPr>
                <w:rFonts w:cs="Arial"/>
                <w:sz w:val="20"/>
                <w:szCs w:val="20"/>
              </w:rPr>
              <w:t>s</w:t>
            </w:r>
            <w:r w:rsidR="00282293" w:rsidRPr="00981562">
              <w:rPr>
                <w:rFonts w:cs="Arial"/>
                <w:sz w:val="20"/>
                <w:szCs w:val="20"/>
              </w:rPr>
              <w:t>)</w:t>
            </w:r>
            <w:r w:rsidR="005726FB" w:rsidRPr="00981562">
              <w:rPr>
                <w:rFonts w:cs="Arial"/>
                <w:sz w:val="20"/>
                <w:szCs w:val="20"/>
              </w:rPr>
              <w:t xml:space="preserve"> made under the</w:t>
            </w:r>
            <w:r w:rsidR="00876D1E" w:rsidRPr="00981562">
              <w:rPr>
                <w:rFonts w:cs="Arial"/>
                <w:i/>
                <w:iCs/>
                <w:sz w:val="20"/>
                <w:szCs w:val="20"/>
                <w:bdr w:val="none" w:sz="0" w:space="0" w:color="auto" w:frame="1"/>
                <w:lang w:val="en"/>
              </w:rPr>
              <w:t xml:space="preserve"> Environment Protection and Biodiversity Conservation Act 1999</w:t>
            </w:r>
            <w:r w:rsidR="00876D1E" w:rsidRPr="00981562">
              <w:rPr>
                <w:rFonts w:cs="Arial"/>
                <w:sz w:val="20"/>
                <w:szCs w:val="20"/>
                <w:lang w:val="en"/>
              </w:rPr>
              <w:t xml:space="preserve"> (</w:t>
            </w:r>
            <w:r w:rsidR="00876D1E" w:rsidRPr="00981562">
              <w:rPr>
                <w:rFonts w:cs="Arial"/>
                <w:iCs/>
                <w:noProof/>
                <w:sz w:val="20"/>
                <w:szCs w:val="20"/>
              </w:rPr>
              <w:t>EPBC Act)</w:t>
            </w:r>
            <w:r w:rsidRPr="00981562">
              <w:rPr>
                <w:rFonts w:cs="Arial"/>
                <w:sz w:val="20"/>
                <w:szCs w:val="20"/>
              </w:rPr>
              <w:t xml:space="preserve">. To ensure that the </w:t>
            </w:r>
            <w:r w:rsidR="00282293" w:rsidRPr="00981562">
              <w:rPr>
                <w:rFonts w:cs="Arial"/>
                <w:sz w:val="20"/>
                <w:szCs w:val="20"/>
              </w:rPr>
              <w:t xml:space="preserve">decision(s) </w:t>
            </w:r>
            <w:r w:rsidRPr="00981562">
              <w:rPr>
                <w:rFonts w:cs="Arial"/>
                <w:sz w:val="20"/>
                <w:szCs w:val="20"/>
              </w:rPr>
              <w:t>remain valid and export approval continues uninterrupted, the Department of the Environment</w:t>
            </w:r>
            <w:r w:rsidR="00C47030" w:rsidRPr="00981562">
              <w:rPr>
                <w:rFonts w:cs="Arial"/>
                <w:sz w:val="20"/>
                <w:szCs w:val="20"/>
              </w:rPr>
              <w:t xml:space="preserve"> and Energy</w:t>
            </w:r>
            <w:r w:rsidR="005726FB" w:rsidRPr="00981562">
              <w:rPr>
                <w:rFonts w:cs="Arial"/>
                <w:sz w:val="20"/>
                <w:szCs w:val="20"/>
              </w:rPr>
              <w:t xml:space="preserve"> (the Department)</w:t>
            </w:r>
            <w:r w:rsidRPr="00981562">
              <w:rPr>
                <w:rFonts w:cs="Arial"/>
                <w:sz w:val="20"/>
                <w:szCs w:val="20"/>
              </w:rPr>
              <w:t xml:space="preserve"> needs to be advised of any changes that are made to the management regime and make an assessment that the new arrangements are equivalent or better, in terms of ecological sustainability, than those in place at the time of the original </w:t>
            </w:r>
            <w:r w:rsidR="00282293" w:rsidRPr="00981562">
              <w:rPr>
                <w:rFonts w:cs="Arial"/>
                <w:sz w:val="20"/>
                <w:szCs w:val="20"/>
              </w:rPr>
              <w:t>decision(s)</w:t>
            </w:r>
            <w:r w:rsidRPr="00981562">
              <w:rPr>
                <w:rFonts w:cs="Arial"/>
                <w:sz w:val="20"/>
                <w:szCs w:val="20"/>
              </w:rPr>
              <w:t xml:space="preserve">. This includes operational and legislated amendments that may affect </w:t>
            </w:r>
            <w:r w:rsidR="00282293" w:rsidRPr="00981562">
              <w:rPr>
                <w:rFonts w:cs="Arial"/>
                <w:sz w:val="20"/>
                <w:szCs w:val="20"/>
              </w:rPr>
              <w:t xml:space="preserve">the </w:t>
            </w:r>
            <w:r w:rsidRPr="00981562">
              <w:rPr>
                <w:rFonts w:cs="Arial"/>
                <w:sz w:val="20"/>
                <w:szCs w:val="20"/>
              </w:rPr>
              <w:t xml:space="preserve">sustainability of the target species or negatively impact on </w:t>
            </w:r>
            <w:proofErr w:type="spellStart"/>
            <w:r w:rsidRPr="00981562">
              <w:rPr>
                <w:rFonts w:cs="Arial"/>
                <w:sz w:val="20"/>
                <w:szCs w:val="20"/>
              </w:rPr>
              <w:t>byproduct</w:t>
            </w:r>
            <w:proofErr w:type="spellEnd"/>
            <w:r w:rsidRPr="00981562">
              <w:rPr>
                <w:rFonts w:cs="Arial"/>
                <w:sz w:val="20"/>
                <w:szCs w:val="20"/>
              </w:rPr>
              <w:t>, bycatch, EPBC Act protected species or the ecosystem.</w:t>
            </w:r>
            <w:r w:rsidR="00282293" w:rsidRPr="00981562">
              <w:rPr>
                <w:rFonts w:cs="Arial"/>
                <w:sz w:val="20"/>
                <w:szCs w:val="20"/>
              </w:rPr>
              <w:t xml:space="preserve"> </w:t>
            </w:r>
          </w:p>
          <w:p w14:paraId="1C2862D5" w14:textId="6B80D543" w:rsidR="00282293" w:rsidRPr="00981562" w:rsidRDefault="00282293" w:rsidP="00A11657">
            <w:pPr>
              <w:spacing w:after="0"/>
              <w:contextualSpacing/>
              <w:rPr>
                <w:rFonts w:cs="Arial"/>
                <w:sz w:val="20"/>
                <w:szCs w:val="20"/>
              </w:rPr>
            </w:pPr>
          </w:p>
        </w:tc>
        <w:tc>
          <w:tcPr>
            <w:tcW w:w="2500" w:type="pct"/>
          </w:tcPr>
          <w:p w14:paraId="759DB412" w14:textId="77777777" w:rsidR="00282293" w:rsidRPr="00981562" w:rsidRDefault="00282293" w:rsidP="006C7309">
            <w:pPr>
              <w:spacing w:before="100" w:beforeAutospacing="1" w:after="0"/>
              <w:contextualSpacing/>
              <w:rPr>
                <w:rFonts w:cs="Arial"/>
                <w:sz w:val="20"/>
                <w:szCs w:val="20"/>
              </w:rPr>
            </w:pPr>
          </w:p>
          <w:p w14:paraId="54644691" w14:textId="64FFAE96" w:rsidR="00B6012C" w:rsidRPr="00981562" w:rsidRDefault="00B6012C" w:rsidP="00A11657">
            <w:pPr>
              <w:spacing w:after="0"/>
              <w:contextualSpacing/>
              <w:rPr>
                <w:rFonts w:cs="Arial"/>
                <w:b/>
                <w:sz w:val="20"/>
                <w:szCs w:val="20"/>
              </w:rPr>
            </w:pPr>
            <w:r w:rsidRPr="00981562">
              <w:rPr>
                <w:rFonts w:cs="Arial"/>
                <w:b/>
                <w:sz w:val="20"/>
                <w:szCs w:val="20"/>
              </w:rPr>
              <w:t>Condition 1:</w:t>
            </w:r>
          </w:p>
          <w:p w14:paraId="25F40391" w14:textId="22BB58AD" w:rsidR="00B6012C" w:rsidRPr="00981562" w:rsidRDefault="00B6012C" w:rsidP="00A11657">
            <w:pPr>
              <w:spacing w:after="0"/>
              <w:contextualSpacing/>
              <w:rPr>
                <w:rFonts w:cs="Arial"/>
                <w:sz w:val="20"/>
                <w:szCs w:val="20"/>
              </w:rPr>
            </w:pPr>
            <w:r w:rsidRPr="00981562">
              <w:rPr>
                <w:rFonts w:cs="Arial"/>
                <w:sz w:val="20"/>
                <w:szCs w:val="20"/>
              </w:rPr>
              <w:t>Operation of the</w:t>
            </w:r>
            <w:r w:rsidR="0063139F" w:rsidRPr="00981562">
              <w:rPr>
                <w:rFonts w:cs="Arial"/>
                <w:sz w:val="20"/>
                <w:szCs w:val="20"/>
              </w:rPr>
              <w:t xml:space="preserve"> South Australian</w:t>
            </w:r>
            <w:r w:rsidR="005100B2" w:rsidRPr="00981562">
              <w:rPr>
                <w:rFonts w:cs="Arial"/>
                <w:sz w:val="20"/>
                <w:szCs w:val="20"/>
              </w:rPr>
              <w:t xml:space="preserve"> (SA)</w:t>
            </w:r>
            <w:r w:rsidR="0063139F" w:rsidRPr="00981562">
              <w:rPr>
                <w:rFonts w:cs="Arial"/>
                <w:sz w:val="20"/>
                <w:szCs w:val="20"/>
              </w:rPr>
              <w:t xml:space="preserve"> Lakes and Coorong Fishery</w:t>
            </w:r>
            <w:r w:rsidRPr="00981562">
              <w:rPr>
                <w:rFonts w:cs="Arial"/>
                <w:sz w:val="20"/>
                <w:szCs w:val="20"/>
              </w:rPr>
              <w:t xml:space="preserve"> will be carried out in accordance with </w:t>
            </w:r>
            <w:r w:rsidR="005100B2" w:rsidRPr="00981562">
              <w:rPr>
                <w:rFonts w:cs="Arial"/>
                <w:sz w:val="20"/>
                <w:szCs w:val="20"/>
              </w:rPr>
              <w:t xml:space="preserve">the </w:t>
            </w:r>
            <w:r w:rsidR="0063139F" w:rsidRPr="00AD2B7F">
              <w:rPr>
                <w:i/>
                <w:sz w:val="20"/>
                <w:szCs w:val="20"/>
              </w:rPr>
              <w:t>Management Plan for the South Australian Lakes and Coorong Fishery</w:t>
            </w:r>
            <w:r w:rsidR="0063139F" w:rsidRPr="00981562">
              <w:rPr>
                <w:sz w:val="20"/>
                <w:szCs w:val="20"/>
              </w:rPr>
              <w:t xml:space="preserve"> 2016</w:t>
            </w:r>
            <w:r w:rsidR="004E2D01" w:rsidRPr="00981562">
              <w:rPr>
                <w:sz w:val="20"/>
                <w:szCs w:val="20"/>
              </w:rPr>
              <w:t xml:space="preserve">, </w:t>
            </w:r>
            <w:r w:rsidR="005100B2" w:rsidRPr="00981562">
              <w:rPr>
                <w:sz w:val="20"/>
                <w:szCs w:val="20"/>
              </w:rPr>
              <w:t xml:space="preserve">the </w:t>
            </w:r>
            <w:r w:rsidR="005100B2" w:rsidRPr="00981562">
              <w:rPr>
                <w:iCs/>
                <w:sz w:val="20"/>
                <w:szCs w:val="20"/>
              </w:rPr>
              <w:t>SA</w:t>
            </w:r>
            <w:r w:rsidR="004E2D01" w:rsidRPr="00981562">
              <w:rPr>
                <w:iCs/>
                <w:sz w:val="20"/>
                <w:szCs w:val="20"/>
              </w:rPr>
              <w:t xml:space="preserve"> Fisheries Management (Lakes and Coorong Fishery) Regulations 2009, </w:t>
            </w:r>
            <w:r w:rsidR="005100B2" w:rsidRPr="00981562">
              <w:rPr>
                <w:iCs/>
                <w:sz w:val="20"/>
                <w:szCs w:val="20"/>
              </w:rPr>
              <w:t xml:space="preserve">and the SA </w:t>
            </w:r>
            <w:r w:rsidR="004E2D01" w:rsidRPr="00981562">
              <w:rPr>
                <w:iCs/>
                <w:sz w:val="20"/>
                <w:szCs w:val="20"/>
              </w:rPr>
              <w:t>Fisheries Management (General) Regulations 2017</w:t>
            </w:r>
            <w:r w:rsidR="004E2D01" w:rsidRPr="00981562">
              <w:rPr>
                <w:i/>
                <w:iCs/>
                <w:sz w:val="20"/>
                <w:szCs w:val="20"/>
              </w:rPr>
              <w:t>,</w:t>
            </w:r>
            <w:r w:rsidR="0063139F" w:rsidRPr="00981562">
              <w:rPr>
                <w:sz w:val="20"/>
                <w:szCs w:val="20"/>
              </w:rPr>
              <w:t xml:space="preserve"> </w:t>
            </w:r>
            <w:r w:rsidRPr="00981562">
              <w:rPr>
                <w:rFonts w:cs="Arial"/>
                <w:sz w:val="20"/>
                <w:szCs w:val="20"/>
              </w:rPr>
              <w:t xml:space="preserve">in force under the </w:t>
            </w:r>
            <w:r w:rsidR="004E2D01" w:rsidRPr="00981562">
              <w:rPr>
                <w:sz w:val="20"/>
                <w:szCs w:val="20"/>
              </w:rPr>
              <w:t xml:space="preserve">South Australian </w:t>
            </w:r>
            <w:r w:rsidR="004E2D01" w:rsidRPr="00981562">
              <w:rPr>
                <w:i/>
                <w:sz w:val="20"/>
                <w:szCs w:val="20"/>
              </w:rPr>
              <w:t>Fisheries Management Act 200</w:t>
            </w:r>
            <w:r w:rsidR="004E2D01" w:rsidRPr="00981562">
              <w:rPr>
                <w:sz w:val="20"/>
                <w:szCs w:val="20"/>
              </w:rPr>
              <w:t>7</w:t>
            </w:r>
            <w:r w:rsidRPr="00981562">
              <w:rPr>
                <w:rFonts w:cs="Arial"/>
                <w:i/>
                <w:sz w:val="20"/>
                <w:szCs w:val="20"/>
              </w:rPr>
              <w:t xml:space="preserve">. </w:t>
            </w:r>
          </w:p>
          <w:p w14:paraId="180C497D" w14:textId="77777777" w:rsidR="00CC77AB" w:rsidRPr="00981562" w:rsidRDefault="00CC77AB" w:rsidP="00A11657">
            <w:pPr>
              <w:spacing w:after="0"/>
              <w:contextualSpacing/>
              <w:rPr>
                <w:rFonts w:cs="Arial"/>
                <w:sz w:val="20"/>
                <w:szCs w:val="20"/>
              </w:rPr>
            </w:pPr>
          </w:p>
          <w:p w14:paraId="1D3991D1" w14:textId="2A6C0126" w:rsidR="00B6012C" w:rsidRPr="00981562" w:rsidRDefault="00B6012C" w:rsidP="00A11657">
            <w:pPr>
              <w:spacing w:after="0"/>
              <w:contextualSpacing/>
              <w:rPr>
                <w:rFonts w:cs="Arial"/>
                <w:sz w:val="20"/>
                <w:szCs w:val="20"/>
              </w:rPr>
            </w:pPr>
            <w:r w:rsidRPr="00981562">
              <w:rPr>
                <w:rFonts w:cs="Arial"/>
                <w:b/>
                <w:sz w:val="20"/>
                <w:szCs w:val="20"/>
              </w:rPr>
              <w:t>Condition 2</w:t>
            </w:r>
            <w:r w:rsidRPr="00981562">
              <w:rPr>
                <w:rFonts w:cs="Arial"/>
                <w:sz w:val="20"/>
                <w:szCs w:val="20"/>
              </w:rPr>
              <w:t>:</w:t>
            </w:r>
          </w:p>
          <w:p w14:paraId="449BC4FC" w14:textId="7BBABB9D" w:rsidR="00B6012C" w:rsidRPr="00981562" w:rsidRDefault="00B6012C" w:rsidP="00A11657">
            <w:pPr>
              <w:spacing w:after="0"/>
              <w:contextualSpacing/>
              <w:rPr>
                <w:rFonts w:cs="Arial"/>
                <w:b/>
                <w:color w:val="3366FF"/>
                <w:sz w:val="20"/>
                <w:szCs w:val="20"/>
              </w:rPr>
            </w:pPr>
            <w:r w:rsidRPr="00981562">
              <w:rPr>
                <w:rFonts w:cs="Arial"/>
                <w:sz w:val="20"/>
                <w:szCs w:val="20"/>
              </w:rPr>
              <w:t xml:space="preserve">The </w:t>
            </w:r>
            <w:r w:rsidR="00890EDD" w:rsidRPr="00981562">
              <w:rPr>
                <w:sz w:val="20"/>
                <w:szCs w:val="20"/>
              </w:rPr>
              <w:t>Department of Primary Industries and Regions South Australia</w:t>
            </w:r>
            <w:r w:rsidR="001B7DFE" w:rsidRPr="00981562">
              <w:rPr>
                <w:sz w:val="20"/>
                <w:szCs w:val="20"/>
              </w:rPr>
              <w:t xml:space="preserve">, </w:t>
            </w:r>
            <w:r w:rsidRPr="00981562">
              <w:rPr>
                <w:rFonts w:cs="Arial"/>
                <w:sz w:val="20"/>
                <w:szCs w:val="20"/>
              </w:rPr>
              <w:t>to inform the Department of the Environment</w:t>
            </w:r>
            <w:r w:rsidR="00C47030" w:rsidRPr="00981562">
              <w:rPr>
                <w:rFonts w:cs="Arial"/>
                <w:sz w:val="20"/>
                <w:szCs w:val="20"/>
              </w:rPr>
              <w:t xml:space="preserve"> and Energy</w:t>
            </w:r>
            <w:r w:rsidRPr="00981562">
              <w:rPr>
                <w:rFonts w:cs="Arial"/>
                <w:sz w:val="20"/>
                <w:szCs w:val="20"/>
              </w:rPr>
              <w:t xml:space="preserve"> of any intended material changes to the </w:t>
            </w:r>
            <w:r w:rsidR="001B7DFE" w:rsidRPr="00981562">
              <w:rPr>
                <w:rFonts w:cs="Arial"/>
                <w:sz w:val="20"/>
                <w:szCs w:val="20"/>
              </w:rPr>
              <w:t>SA Lakes and Coorong Fishery</w:t>
            </w:r>
            <w:r w:rsidRPr="00981562">
              <w:rPr>
                <w:rFonts w:cs="Arial"/>
                <w:sz w:val="20"/>
                <w:szCs w:val="20"/>
              </w:rPr>
              <w:t xml:space="preserve"> management arrangements that may affect the assessment against which </w:t>
            </w:r>
            <w:r w:rsidRPr="00981562">
              <w:rPr>
                <w:rFonts w:cs="Arial"/>
                <w:i/>
                <w:iCs/>
                <w:sz w:val="20"/>
                <w:szCs w:val="20"/>
              </w:rPr>
              <w:t>Environment Protection and Biodiversity Conservation Act 1999</w:t>
            </w:r>
            <w:r w:rsidRPr="00981562">
              <w:rPr>
                <w:rFonts w:cs="Arial"/>
                <w:sz w:val="20"/>
                <w:szCs w:val="20"/>
              </w:rPr>
              <w:t xml:space="preserve"> decisions are made.</w:t>
            </w:r>
          </w:p>
        </w:tc>
      </w:tr>
      <w:tr w:rsidR="00A11657" w:rsidRPr="00887241" w14:paraId="70731DC8" w14:textId="77777777" w:rsidTr="00A11657">
        <w:tc>
          <w:tcPr>
            <w:tcW w:w="2500" w:type="pct"/>
          </w:tcPr>
          <w:p w14:paraId="18D93FA2" w14:textId="3FA768E3" w:rsidR="00A11657" w:rsidRPr="00981562" w:rsidRDefault="00A11657" w:rsidP="00A11657">
            <w:pPr>
              <w:spacing w:after="0"/>
              <w:contextualSpacing/>
              <w:rPr>
                <w:rFonts w:cs="Arial"/>
                <w:b/>
                <w:sz w:val="20"/>
                <w:szCs w:val="20"/>
              </w:rPr>
            </w:pPr>
            <w:r w:rsidRPr="00981562">
              <w:rPr>
                <w:rFonts w:cs="Arial"/>
                <w:b/>
                <w:sz w:val="20"/>
                <w:szCs w:val="20"/>
                <w:u w:val="single"/>
              </w:rPr>
              <w:t>Annual Reporting</w:t>
            </w:r>
          </w:p>
          <w:p w14:paraId="2EB6C8F5" w14:textId="146FB2E5" w:rsidR="00324228" w:rsidRPr="00981562" w:rsidRDefault="00A11657" w:rsidP="002E6D30">
            <w:pPr>
              <w:spacing w:after="240"/>
              <w:contextualSpacing/>
              <w:rPr>
                <w:rFonts w:cs="Arial"/>
                <w:sz w:val="20"/>
                <w:szCs w:val="20"/>
              </w:rPr>
            </w:pPr>
            <w:r w:rsidRPr="00981562">
              <w:rPr>
                <w:rFonts w:cs="Arial"/>
                <w:sz w:val="20"/>
                <w:szCs w:val="20"/>
              </w:rPr>
              <w:t xml:space="preserve">It is important that the </w:t>
            </w:r>
            <w:r w:rsidRPr="00981562">
              <w:rPr>
                <w:sz w:val="20"/>
                <w:szCs w:val="20"/>
              </w:rPr>
              <w:t>Department of Primary Industries and Regions South Australia</w:t>
            </w:r>
            <w:r w:rsidRPr="00981562">
              <w:rPr>
                <w:rFonts w:cs="Arial"/>
                <w:sz w:val="20"/>
                <w:szCs w:val="20"/>
              </w:rPr>
              <w:t xml:space="preserve"> produce and present reports to the Department annually in order for the performance of the fishery and progress in implementing the conditions described in this report and other managerial commitments to be monitored and assessed throughout the life of the export approval. </w:t>
            </w:r>
          </w:p>
          <w:p w14:paraId="3C2B7A7B" w14:textId="77777777" w:rsidR="00324228" w:rsidRPr="00981562" w:rsidRDefault="00324228" w:rsidP="002E6D30">
            <w:pPr>
              <w:spacing w:after="240"/>
              <w:contextualSpacing/>
              <w:rPr>
                <w:rFonts w:cs="Arial"/>
                <w:sz w:val="20"/>
                <w:szCs w:val="20"/>
              </w:rPr>
            </w:pPr>
          </w:p>
          <w:p w14:paraId="5402AA16" w14:textId="77777777" w:rsidR="00324228" w:rsidRDefault="00A11657" w:rsidP="00F30960">
            <w:pPr>
              <w:spacing w:after="960"/>
              <w:contextualSpacing/>
              <w:rPr>
                <w:rFonts w:cs="Arial"/>
                <w:sz w:val="20"/>
                <w:szCs w:val="20"/>
              </w:rPr>
            </w:pPr>
            <w:r w:rsidRPr="00981562">
              <w:rPr>
                <w:rFonts w:cs="Arial"/>
                <w:sz w:val="20"/>
                <w:szCs w:val="20"/>
              </w:rPr>
              <w:t xml:space="preserve">Annual reports should follow Appendix B to the </w:t>
            </w:r>
            <w:r w:rsidRPr="00981562">
              <w:rPr>
                <w:rFonts w:cs="Arial"/>
                <w:i/>
                <w:sz w:val="20"/>
                <w:szCs w:val="20"/>
              </w:rPr>
              <w:t>Guidelines for the Ecologically Sustainable Management of Fisheries - 2nd Edition</w:t>
            </w:r>
            <w:r w:rsidRPr="00981562">
              <w:rPr>
                <w:rFonts w:cs="Arial"/>
                <w:sz w:val="20"/>
                <w:szCs w:val="20"/>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described in the previous assessment for the fishery. Electronic copies of the guidelines are available from the Department’s website at </w:t>
            </w:r>
            <w:hyperlink r:id="rId34" w:history="1">
              <w:r w:rsidRPr="00981562">
                <w:rPr>
                  <w:rStyle w:val="Hyperlink"/>
                  <w:rFonts w:cs="Arial"/>
                  <w:color w:val="auto"/>
                  <w:sz w:val="20"/>
                  <w:szCs w:val="20"/>
                  <w:u w:val="none"/>
                </w:rPr>
                <w:t>http://www.environment.gov.au/resource/guidelines-ecologically-sustainable-management-fisheries</w:t>
              </w:r>
            </w:hyperlink>
            <w:r w:rsidRPr="00981562">
              <w:rPr>
                <w:rFonts w:cs="Arial"/>
                <w:sz w:val="20"/>
                <w:szCs w:val="20"/>
              </w:rPr>
              <w:t>.</w:t>
            </w:r>
          </w:p>
          <w:p w14:paraId="42C1E5B2" w14:textId="77777777" w:rsidR="00F30960" w:rsidRDefault="00F30960" w:rsidP="00F30960">
            <w:pPr>
              <w:spacing w:after="960"/>
              <w:contextualSpacing/>
              <w:rPr>
                <w:rFonts w:cs="Arial"/>
                <w:sz w:val="20"/>
                <w:szCs w:val="20"/>
              </w:rPr>
            </w:pPr>
          </w:p>
          <w:p w14:paraId="616AE1E5" w14:textId="0543F266" w:rsidR="00F30960" w:rsidRPr="00981562" w:rsidRDefault="00F30960" w:rsidP="00F30960">
            <w:pPr>
              <w:spacing w:after="960"/>
              <w:contextualSpacing/>
              <w:rPr>
                <w:rFonts w:cs="Arial"/>
                <w:sz w:val="20"/>
                <w:szCs w:val="20"/>
                <w:highlight w:val="yellow"/>
              </w:rPr>
            </w:pPr>
          </w:p>
        </w:tc>
        <w:tc>
          <w:tcPr>
            <w:tcW w:w="2500" w:type="pct"/>
          </w:tcPr>
          <w:p w14:paraId="4F671314" w14:textId="77777777" w:rsidR="00A11657" w:rsidRPr="00981562" w:rsidRDefault="00A11657" w:rsidP="00A11657">
            <w:pPr>
              <w:spacing w:after="0"/>
              <w:contextualSpacing/>
              <w:rPr>
                <w:rFonts w:cs="Arial"/>
                <w:bCs/>
                <w:sz w:val="20"/>
                <w:szCs w:val="20"/>
              </w:rPr>
            </w:pPr>
          </w:p>
          <w:p w14:paraId="4053CEB7" w14:textId="77777777" w:rsidR="00A11657" w:rsidRPr="00981562" w:rsidRDefault="00A11657" w:rsidP="00A11657">
            <w:pPr>
              <w:spacing w:after="0"/>
              <w:contextualSpacing/>
              <w:rPr>
                <w:rFonts w:cs="Arial"/>
                <w:b/>
                <w:sz w:val="20"/>
                <w:szCs w:val="20"/>
              </w:rPr>
            </w:pPr>
            <w:r w:rsidRPr="00981562">
              <w:rPr>
                <w:rFonts w:cs="Arial"/>
                <w:b/>
                <w:bCs/>
                <w:sz w:val="20"/>
                <w:szCs w:val="20"/>
              </w:rPr>
              <w:t>Condition 3</w:t>
            </w:r>
            <w:r w:rsidRPr="00981562">
              <w:rPr>
                <w:rFonts w:cs="Arial"/>
                <w:b/>
                <w:sz w:val="20"/>
                <w:szCs w:val="20"/>
              </w:rPr>
              <w:t>:</w:t>
            </w:r>
          </w:p>
          <w:p w14:paraId="5F984A9C" w14:textId="49A19566" w:rsidR="00A11657" w:rsidRPr="00981562" w:rsidRDefault="00A11657" w:rsidP="00A11657">
            <w:pPr>
              <w:spacing w:after="0"/>
              <w:contextualSpacing/>
              <w:rPr>
                <w:rFonts w:cs="Arial"/>
                <w:iCs/>
                <w:sz w:val="20"/>
                <w:szCs w:val="20"/>
              </w:rPr>
            </w:pPr>
            <w:r w:rsidRPr="00981562">
              <w:rPr>
                <w:rFonts w:cs="Arial"/>
                <w:sz w:val="20"/>
                <w:szCs w:val="20"/>
              </w:rPr>
              <w:t xml:space="preserve">The </w:t>
            </w:r>
            <w:r w:rsidRPr="00981562">
              <w:rPr>
                <w:sz w:val="20"/>
                <w:szCs w:val="20"/>
              </w:rPr>
              <w:t>Department of Primary Industries and Regions South Australia</w:t>
            </w:r>
            <w:r w:rsidRPr="00981562">
              <w:rPr>
                <w:rFonts w:cs="Arial"/>
                <w:sz w:val="20"/>
                <w:szCs w:val="20"/>
              </w:rPr>
              <w:t xml:space="preserve"> to produce and present reports to the Department of the Environment and Energy annually as per Appendix B of the </w:t>
            </w:r>
            <w:r w:rsidRPr="00981562">
              <w:rPr>
                <w:rFonts w:cs="Arial"/>
                <w:i/>
                <w:iCs/>
                <w:sz w:val="20"/>
                <w:szCs w:val="20"/>
              </w:rPr>
              <w:t>Guidelines for the Ecologically Sustainable Management of Fisheries - 2nd Edition.</w:t>
            </w:r>
            <w:r w:rsidR="00942163">
              <w:rPr>
                <w:rFonts w:cs="Arial"/>
                <w:i/>
                <w:iCs/>
                <w:sz w:val="20"/>
                <w:szCs w:val="20"/>
              </w:rPr>
              <w:t xml:space="preserve"> </w:t>
            </w:r>
          </w:p>
        </w:tc>
      </w:tr>
      <w:tr w:rsidR="00A11657" w:rsidRPr="00887241" w14:paraId="38745674" w14:textId="77777777" w:rsidTr="00A11657">
        <w:tc>
          <w:tcPr>
            <w:tcW w:w="2500" w:type="pct"/>
            <w:shd w:val="clear" w:color="auto" w:fill="D9D9D9" w:themeFill="background1" w:themeFillShade="D9"/>
            <w:vAlign w:val="center"/>
          </w:tcPr>
          <w:p w14:paraId="667018A8" w14:textId="1F0B2E5E" w:rsidR="00A11657" w:rsidRPr="00887241" w:rsidRDefault="00A11657" w:rsidP="00A11657">
            <w:pPr>
              <w:spacing w:after="0"/>
              <w:contextualSpacing/>
              <w:jc w:val="center"/>
              <w:rPr>
                <w:rFonts w:cs="Arial"/>
                <w:b/>
                <w:sz w:val="20"/>
                <w:szCs w:val="20"/>
                <w:u w:val="single"/>
              </w:rPr>
            </w:pPr>
            <w:r w:rsidRPr="00887241">
              <w:rPr>
                <w:rFonts w:cs="Arial"/>
                <w:b/>
                <w:sz w:val="20"/>
                <w:szCs w:val="20"/>
              </w:rPr>
              <w:lastRenderedPageBreak/>
              <w:t>Issue</w:t>
            </w:r>
          </w:p>
        </w:tc>
        <w:tc>
          <w:tcPr>
            <w:tcW w:w="2500" w:type="pct"/>
            <w:shd w:val="clear" w:color="auto" w:fill="D9D9D9" w:themeFill="background1" w:themeFillShade="D9"/>
            <w:vAlign w:val="center"/>
          </w:tcPr>
          <w:p w14:paraId="756ED87E" w14:textId="52338F3E" w:rsidR="00A11657" w:rsidRPr="001B7DFE" w:rsidRDefault="00A11657" w:rsidP="00A11657">
            <w:pPr>
              <w:spacing w:after="0"/>
              <w:contextualSpacing/>
              <w:jc w:val="center"/>
              <w:rPr>
                <w:rFonts w:cs="Arial"/>
                <w:bCs/>
                <w:sz w:val="20"/>
                <w:szCs w:val="20"/>
              </w:rPr>
            </w:pPr>
            <w:r w:rsidRPr="00EC3BE9">
              <w:rPr>
                <w:rFonts w:cs="Arial"/>
                <w:b/>
                <w:sz w:val="20"/>
                <w:szCs w:val="20"/>
              </w:rPr>
              <w:t>Condition</w:t>
            </w:r>
            <w:r w:rsidRPr="00887241">
              <w:rPr>
                <w:rFonts w:cs="Arial"/>
                <w:b/>
                <w:sz w:val="20"/>
                <w:szCs w:val="20"/>
              </w:rPr>
              <w:t xml:space="preserve"> </w:t>
            </w:r>
          </w:p>
        </w:tc>
      </w:tr>
      <w:tr w:rsidR="00D50B78" w:rsidRPr="00887241" w14:paraId="2261D567" w14:textId="77777777" w:rsidTr="00A11657">
        <w:tc>
          <w:tcPr>
            <w:tcW w:w="2500" w:type="pct"/>
          </w:tcPr>
          <w:p w14:paraId="2B540482" w14:textId="77777777" w:rsidR="00D50B78" w:rsidRPr="00483243" w:rsidRDefault="00D50B78" w:rsidP="00D50B78">
            <w:pPr>
              <w:pStyle w:val="Tabletext"/>
              <w:spacing w:before="60" w:after="60"/>
              <w:rPr>
                <w:rFonts w:cs="Arial"/>
                <w:b/>
                <w:sz w:val="20"/>
                <w:szCs w:val="20"/>
                <w:u w:val="single"/>
              </w:rPr>
            </w:pPr>
            <w:r w:rsidRPr="00483243">
              <w:rPr>
                <w:rFonts w:cs="Arial"/>
                <w:b/>
                <w:sz w:val="20"/>
                <w:szCs w:val="20"/>
                <w:u w:val="single"/>
              </w:rPr>
              <w:t>Murray Cod</w:t>
            </w:r>
          </w:p>
          <w:p w14:paraId="513DA8D8" w14:textId="77777777" w:rsidR="00D50B78" w:rsidRPr="00483243" w:rsidRDefault="00D50B78" w:rsidP="00D50B78">
            <w:pPr>
              <w:pStyle w:val="Tabletext"/>
              <w:spacing w:after="120"/>
              <w:rPr>
                <w:rFonts w:cs="Arial"/>
                <w:sz w:val="20"/>
                <w:szCs w:val="20"/>
              </w:rPr>
            </w:pPr>
            <w:r w:rsidRPr="00483243">
              <w:rPr>
                <w:rFonts w:cs="Arial"/>
                <w:sz w:val="20"/>
                <w:szCs w:val="20"/>
              </w:rPr>
              <w:t xml:space="preserve">Murray Cod is a freshwater species and listed as ‘vulnerable’ under Part 13 of the EPBC Act. The 2019 fishery submission application, indicates that the status of this species (in the lower Murray River) remains as ‘undefined’. </w:t>
            </w:r>
          </w:p>
          <w:p w14:paraId="45835A75" w14:textId="77777777" w:rsidR="00D50B78" w:rsidRPr="00483243" w:rsidRDefault="00D50B78" w:rsidP="00D50B78">
            <w:pPr>
              <w:pStyle w:val="Tabletext"/>
              <w:spacing w:after="120"/>
              <w:rPr>
                <w:rFonts w:cs="Arial"/>
                <w:sz w:val="20"/>
                <w:szCs w:val="20"/>
              </w:rPr>
            </w:pPr>
            <w:r w:rsidRPr="00483243">
              <w:rPr>
                <w:rFonts w:cs="Arial"/>
                <w:sz w:val="20"/>
                <w:szCs w:val="20"/>
              </w:rPr>
              <w:t xml:space="preserve">The recovery strategy includes: a re-stocking program (2016 to 2018 inclusive); catch and release during 1 January to 31 July (recreational); restrictions on how the lure is removed; a restriction on targeting in the Chowilla region year-round; and a trolling ban applied for closed season, during 1 August to 31 December (recreational). </w:t>
            </w:r>
          </w:p>
          <w:p w14:paraId="5B321B3C" w14:textId="77777777" w:rsidR="00D50B78" w:rsidRPr="00483243" w:rsidRDefault="00D50B78" w:rsidP="00D50B78">
            <w:pPr>
              <w:pStyle w:val="Tabletext"/>
              <w:spacing w:after="120"/>
              <w:rPr>
                <w:rFonts w:cs="Arial"/>
                <w:sz w:val="20"/>
                <w:szCs w:val="20"/>
              </w:rPr>
            </w:pPr>
            <w:r w:rsidRPr="00483243">
              <w:rPr>
                <w:rFonts w:cs="Arial"/>
                <w:sz w:val="20"/>
                <w:szCs w:val="20"/>
              </w:rPr>
              <w:t xml:space="preserve">The Department acknowledges the implementation of a precautionary recovery strategy (in place since 2011) for Murray Cod stocks. However, the Department considers that there is unlikely to be sufficient recovery of Murray Cod, to allow sustainable fishing pressure in the short to medium term. </w:t>
            </w:r>
          </w:p>
          <w:p w14:paraId="2C4BB9BE" w14:textId="77777777" w:rsidR="00D50B78" w:rsidRPr="00483243" w:rsidRDefault="00D50B78" w:rsidP="00D50B78">
            <w:pPr>
              <w:pStyle w:val="Tabletext"/>
              <w:spacing w:after="120"/>
              <w:rPr>
                <w:rFonts w:cs="Arial"/>
                <w:sz w:val="20"/>
                <w:szCs w:val="20"/>
              </w:rPr>
            </w:pPr>
            <w:r w:rsidRPr="00483243">
              <w:rPr>
                <w:rFonts w:cs="Arial"/>
                <w:sz w:val="20"/>
                <w:szCs w:val="20"/>
              </w:rPr>
              <w:t>The Department expects that the recovery strategy and approach, will continue to include close monitoring of stocks, and regular (annual, at minimum) reviews, ensuring appropriate management measures are implemented where required.</w:t>
            </w:r>
          </w:p>
          <w:p w14:paraId="70218BE8" w14:textId="77777777" w:rsidR="00D50B78" w:rsidRPr="00483243" w:rsidRDefault="00D50B78" w:rsidP="00D50B78">
            <w:pPr>
              <w:pStyle w:val="Tabletext"/>
              <w:spacing w:after="120"/>
              <w:rPr>
                <w:rFonts w:cs="Arial"/>
                <w:sz w:val="20"/>
                <w:szCs w:val="20"/>
              </w:rPr>
            </w:pPr>
            <w:r w:rsidRPr="00483243">
              <w:rPr>
                <w:rFonts w:cs="Arial"/>
                <w:sz w:val="20"/>
                <w:szCs w:val="20"/>
              </w:rPr>
              <w:t xml:space="preserve">The Department understands that under these management arrangements, there is no commercial take of Murray Cod by the fishery, until stocks recover to levels that can sustain fishing pressure. </w:t>
            </w:r>
          </w:p>
          <w:p w14:paraId="6A4C90D8" w14:textId="520133F9" w:rsidR="00D50B78" w:rsidRPr="00887241" w:rsidRDefault="00D50B78" w:rsidP="00D50B78">
            <w:pPr>
              <w:spacing w:after="0"/>
              <w:rPr>
                <w:rFonts w:cs="Arial"/>
                <w:b/>
                <w:sz w:val="20"/>
                <w:szCs w:val="20"/>
                <w:u w:val="single"/>
              </w:rPr>
            </w:pPr>
            <w:r w:rsidRPr="00483243">
              <w:rPr>
                <w:rFonts w:cs="Arial"/>
                <w:sz w:val="20"/>
                <w:szCs w:val="20"/>
              </w:rPr>
              <w:t>It is important that the management arrangements are regularly reviewed</w:t>
            </w:r>
            <w:r>
              <w:rPr>
                <w:rFonts w:cs="Arial"/>
                <w:sz w:val="20"/>
                <w:szCs w:val="20"/>
              </w:rPr>
              <w:t>,</w:t>
            </w:r>
            <w:r w:rsidRPr="00483243">
              <w:rPr>
                <w:rFonts w:cs="Arial"/>
                <w:sz w:val="20"/>
                <w:szCs w:val="20"/>
              </w:rPr>
              <w:t xml:space="preserve"> and appropriate measures implemented in a timely manner</w:t>
            </w:r>
            <w:r>
              <w:rPr>
                <w:rFonts w:cs="Arial"/>
                <w:sz w:val="20"/>
                <w:szCs w:val="20"/>
              </w:rPr>
              <w:t>,</w:t>
            </w:r>
            <w:r w:rsidRPr="00483243">
              <w:rPr>
                <w:rFonts w:cs="Arial"/>
                <w:sz w:val="20"/>
                <w:szCs w:val="20"/>
              </w:rPr>
              <w:t xml:space="preserve"> to minimise any adverse impacts on Murray Cod stocks.</w:t>
            </w:r>
          </w:p>
        </w:tc>
        <w:tc>
          <w:tcPr>
            <w:tcW w:w="2500" w:type="pct"/>
          </w:tcPr>
          <w:p w14:paraId="13184524" w14:textId="77777777" w:rsidR="004702F5" w:rsidRDefault="004702F5" w:rsidP="00D50B78">
            <w:pPr>
              <w:spacing w:before="60" w:after="60"/>
              <w:rPr>
                <w:rFonts w:cs="Arial"/>
                <w:b/>
                <w:sz w:val="20"/>
                <w:szCs w:val="20"/>
              </w:rPr>
            </w:pPr>
          </w:p>
          <w:p w14:paraId="1333B87E" w14:textId="77777777" w:rsidR="00D50B78" w:rsidRPr="00483243" w:rsidRDefault="00D50B78" w:rsidP="00D50B78">
            <w:pPr>
              <w:spacing w:before="60" w:after="60"/>
              <w:rPr>
                <w:rFonts w:cs="Arial"/>
                <w:b/>
                <w:sz w:val="20"/>
                <w:szCs w:val="20"/>
              </w:rPr>
            </w:pPr>
            <w:r w:rsidRPr="00483243">
              <w:rPr>
                <w:rFonts w:cs="Arial"/>
                <w:b/>
                <w:sz w:val="20"/>
                <w:szCs w:val="20"/>
              </w:rPr>
              <w:t>Condition 4:</w:t>
            </w:r>
          </w:p>
          <w:p w14:paraId="423975DE" w14:textId="77777777" w:rsidR="00D50B78" w:rsidRPr="00483243" w:rsidRDefault="00D50B78" w:rsidP="00D50B78">
            <w:pPr>
              <w:spacing w:before="60" w:after="120"/>
              <w:rPr>
                <w:rFonts w:cs="Arial"/>
                <w:sz w:val="20"/>
                <w:szCs w:val="20"/>
              </w:rPr>
            </w:pPr>
            <w:r w:rsidRPr="00483243">
              <w:rPr>
                <w:rFonts w:cs="Arial"/>
                <w:sz w:val="20"/>
                <w:szCs w:val="20"/>
              </w:rPr>
              <w:t xml:space="preserve">The Department of Primary Industries and Regions South Australia to: </w:t>
            </w:r>
          </w:p>
          <w:p w14:paraId="316B930D" w14:textId="77777777" w:rsidR="00D50B78" w:rsidRPr="0010775E" w:rsidRDefault="00D50B78" w:rsidP="00D50B78">
            <w:pPr>
              <w:pStyle w:val="ListParagraph"/>
              <w:numPr>
                <w:ilvl w:val="0"/>
                <w:numId w:val="33"/>
              </w:numPr>
              <w:autoSpaceDE w:val="0"/>
              <w:autoSpaceDN w:val="0"/>
              <w:adjustRightInd w:val="0"/>
              <w:spacing w:after="120"/>
              <w:ind w:left="417"/>
              <w:rPr>
                <w:rFonts w:cs="Arial"/>
                <w:sz w:val="20"/>
                <w:szCs w:val="20"/>
              </w:rPr>
            </w:pPr>
            <w:proofErr w:type="gramStart"/>
            <w:r w:rsidRPr="0010775E">
              <w:rPr>
                <w:rFonts w:cs="Arial"/>
                <w:sz w:val="20"/>
                <w:szCs w:val="20"/>
              </w:rPr>
              <w:t>continue</w:t>
            </w:r>
            <w:proofErr w:type="gramEnd"/>
            <w:r w:rsidRPr="0010775E">
              <w:rPr>
                <w:rFonts w:cs="Arial"/>
                <w:sz w:val="20"/>
                <w:szCs w:val="20"/>
              </w:rPr>
              <w:t xml:space="preserve"> regularly reviewing the management arrangements for Murray Cod stocks in the SA Lakes and Coorong Fishery, on an annual basis as a minimum.</w:t>
            </w:r>
          </w:p>
          <w:p w14:paraId="06F5258E" w14:textId="77777777" w:rsidR="00D50B78" w:rsidRPr="0010775E" w:rsidRDefault="00D50B78" w:rsidP="00D50B78">
            <w:pPr>
              <w:pStyle w:val="ListParagraph"/>
              <w:numPr>
                <w:ilvl w:val="0"/>
                <w:numId w:val="33"/>
              </w:numPr>
              <w:autoSpaceDE w:val="0"/>
              <w:autoSpaceDN w:val="0"/>
              <w:adjustRightInd w:val="0"/>
              <w:spacing w:after="120"/>
              <w:ind w:left="417"/>
              <w:rPr>
                <w:rFonts w:cs="Arial"/>
                <w:sz w:val="20"/>
                <w:szCs w:val="20"/>
              </w:rPr>
            </w:pPr>
            <w:proofErr w:type="gramStart"/>
            <w:r w:rsidRPr="0010775E">
              <w:rPr>
                <w:rFonts w:cs="Arial"/>
                <w:sz w:val="20"/>
                <w:szCs w:val="20"/>
              </w:rPr>
              <w:t>implement</w:t>
            </w:r>
            <w:proofErr w:type="gramEnd"/>
            <w:r w:rsidRPr="0010775E">
              <w:rPr>
                <w:rFonts w:cs="Arial"/>
                <w:sz w:val="20"/>
                <w:szCs w:val="20"/>
              </w:rPr>
              <w:t xml:space="preserve"> appropriate and timely protection and management measures, until Murray Cod stock levels increase to a sustainable level.</w:t>
            </w:r>
          </w:p>
          <w:p w14:paraId="165DAA7A" w14:textId="07BB49B8" w:rsidR="00D50B78" w:rsidRPr="001B7DFE" w:rsidRDefault="00D50B78" w:rsidP="00D50B78">
            <w:pPr>
              <w:pStyle w:val="ListContinue"/>
              <w:numPr>
                <w:ilvl w:val="0"/>
                <w:numId w:val="0"/>
              </w:numPr>
              <w:ind w:left="357" w:hanging="357"/>
              <w:rPr>
                <w:bCs/>
                <w:sz w:val="20"/>
                <w:szCs w:val="20"/>
              </w:rPr>
            </w:pPr>
          </w:p>
        </w:tc>
      </w:tr>
      <w:tr w:rsidR="0055489C" w:rsidRPr="00887241" w14:paraId="1BCE5706" w14:textId="77777777" w:rsidTr="00294BB5">
        <w:trPr>
          <w:trHeight w:val="841"/>
        </w:trPr>
        <w:tc>
          <w:tcPr>
            <w:tcW w:w="2500" w:type="pct"/>
          </w:tcPr>
          <w:p w14:paraId="6903D836" w14:textId="1C2EBA49" w:rsidR="00D50B78" w:rsidRPr="00483243" w:rsidRDefault="00D50B78" w:rsidP="00D50B78">
            <w:pPr>
              <w:pStyle w:val="Tabletext"/>
              <w:spacing w:before="60" w:after="60"/>
              <w:rPr>
                <w:rFonts w:cs="Arial"/>
                <w:b/>
                <w:sz w:val="20"/>
                <w:szCs w:val="20"/>
                <w:u w:val="single"/>
              </w:rPr>
            </w:pPr>
            <w:r w:rsidRPr="00483243">
              <w:rPr>
                <w:rFonts w:cs="Arial"/>
                <w:b/>
                <w:sz w:val="20"/>
                <w:szCs w:val="20"/>
                <w:u w:val="single"/>
              </w:rPr>
              <w:t>Stock Status</w:t>
            </w:r>
          </w:p>
          <w:p w14:paraId="538A8029" w14:textId="77777777" w:rsidR="00D50B78" w:rsidRPr="00483243" w:rsidRDefault="00D50B78" w:rsidP="00D50B78">
            <w:pPr>
              <w:pStyle w:val="Tabletext"/>
              <w:spacing w:after="120"/>
              <w:rPr>
                <w:rFonts w:cs="Arial"/>
                <w:sz w:val="20"/>
                <w:szCs w:val="20"/>
              </w:rPr>
            </w:pPr>
            <w:r w:rsidRPr="00483243">
              <w:rPr>
                <w:rFonts w:cs="Arial"/>
                <w:sz w:val="20"/>
                <w:szCs w:val="20"/>
              </w:rPr>
              <w:t xml:space="preserve">The Department acknowledges that the Department of Primary Industries and Regions South Australia, has reviewed the Lakes and Coorong Fishery  management plan, and the Department continues to support the implementation of measures such as harvest strategies for finfish species and Pipi. </w:t>
            </w:r>
          </w:p>
          <w:p w14:paraId="036377FE" w14:textId="77777777" w:rsidR="00D50B78" w:rsidRPr="00483243" w:rsidRDefault="00D50B78" w:rsidP="00D50B78">
            <w:pPr>
              <w:pStyle w:val="Tabletext"/>
              <w:spacing w:after="120"/>
              <w:rPr>
                <w:rFonts w:cs="Arial"/>
                <w:sz w:val="20"/>
                <w:szCs w:val="20"/>
              </w:rPr>
            </w:pPr>
            <w:r w:rsidRPr="00483243">
              <w:rPr>
                <w:rFonts w:cs="Arial"/>
                <w:sz w:val="20"/>
                <w:szCs w:val="20"/>
              </w:rPr>
              <w:t xml:space="preserve">However, while most target and </w:t>
            </w:r>
            <w:proofErr w:type="spellStart"/>
            <w:r w:rsidRPr="00483243">
              <w:rPr>
                <w:rFonts w:cs="Arial"/>
                <w:sz w:val="20"/>
                <w:szCs w:val="20"/>
              </w:rPr>
              <w:t>byproduct</w:t>
            </w:r>
            <w:proofErr w:type="spellEnd"/>
            <w:r w:rsidRPr="00483243">
              <w:rPr>
                <w:rFonts w:cs="Arial"/>
                <w:sz w:val="20"/>
                <w:szCs w:val="20"/>
              </w:rPr>
              <w:t xml:space="preserve"> species taken in the fishery are fished sustainably, some risks and uncertainties remain for a number of target species as follows:</w:t>
            </w:r>
          </w:p>
          <w:p w14:paraId="49491456" w14:textId="77777777" w:rsidR="0044492F" w:rsidRPr="00EE1DAF" w:rsidRDefault="0044492F" w:rsidP="0044492F">
            <w:pPr>
              <w:pStyle w:val="Tabletext"/>
              <w:rPr>
                <w:rFonts w:cs="Arial"/>
                <w:sz w:val="20"/>
                <w:szCs w:val="20"/>
              </w:rPr>
            </w:pPr>
          </w:p>
          <w:p w14:paraId="7E69C035" w14:textId="77777777" w:rsidR="00D50B78" w:rsidRPr="00483243" w:rsidRDefault="00D50B78" w:rsidP="00D50B78">
            <w:pPr>
              <w:pStyle w:val="Tabletext"/>
              <w:spacing w:after="60"/>
              <w:rPr>
                <w:rFonts w:cs="Arial"/>
                <w:b/>
                <w:sz w:val="20"/>
                <w:szCs w:val="20"/>
              </w:rPr>
            </w:pPr>
            <w:r w:rsidRPr="00483243">
              <w:rPr>
                <w:rFonts w:cs="Arial"/>
                <w:sz w:val="20"/>
                <w:szCs w:val="20"/>
                <w:u w:val="single"/>
              </w:rPr>
              <w:lastRenderedPageBreak/>
              <w:t>Black Bream</w:t>
            </w:r>
            <w:r w:rsidRPr="00483243">
              <w:rPr>
                <w:rFonts w:cs="Arial"/>
                <w:sz w:val="20"/>
                <w:szCs w:val="20"/>
              </w:rPr>
              <w:t xml:space="preserve"> – </w:t>
            </w:r>
            <w:r w:rsidRPr="00483243">
              <w:rPr>
                <w:rFonts w:cs="Arial"/>
                <w:b/>
                <w:sz w:val="20"/>
                <w:szCs w:val="20"/>
              </w:rPr>
              <w:t>overfished:</w:t>
            </w:r>
          </w:p>
          <w:p w14:paraId="39FFA372" w14:textId="77777777" w:rsidR="00D50B78" w:rsidRPr="005A1571" w:rsidRDefault="00D50B78" w:rsidP="00D50B78">
            <w:pPr>
              <w:pStyle w:val="Tabletext"/>
              <w:spacing w:after="120"/>
              <w:rPr>
                <w:rFonts w:cs="Arial"/>
                <w:sz w:val="20"/>
                <w:szCs w:val="20"/>
              </w:rPr>
            </w:pPr>
            <w:r w:rsidRPr="00483243">
              <w:rPr>
                <w:rFonts w:cs="Arial"/>
                <w:sz w:val="20"/>
                <w:szCs w:val="20"/>
              </w:rPr>
              <w:t xml:space="preserve">Fishing mortality is </w:t>
            </w:r>
            <w:r w:rsidRPr="005A1571">
              <w:rPr>
                <w:rFonts w:cs="Arial"/>
                <w:sz w:val="20"/>
                <w:szCs w:val="20"/>
              </w:rPr>
              <w:t xml:space="preserve">considered high, posing a risk to stock recovery to occur (Earl et al. 2016). Low spawning biomass is considered the most likely cause of low recruitment levels, rather than environmental conditions. </w:t>
            </w:r>
          </w:p>
          <w:p w14:paraId="1F2E1F5D" w14:textId="77777777" w:rsidR="00D50B78" w:rsidRPr="00483243" w:rsidRDefault="00D50B78" w:rsidP="00D50B78">
            <w:pPr>
              <w:pStyle w:val="Tabletext"/>
              <w:spacing w:after="120"/>
              <w:rPr>
                <w:rFonts w:cs="Arial"/>
                <w:sz w:val="20"/>
                <w:szCs w:val="20"/>
              </w:rPr>
            </w:pPr>
            <w:r w:rsidRPr="005A1571">
              <w:rPr>
                <w:rFonts w:cs="Arial"/>
                <w:sz w:val="20"/>
                <w:szCs w:val="20"/>
              </w:rPr>
              <w:t>The Department acknowledges the implementation of temporary management arrangements for the protection of Black Bream, and to assist in the recovery of Black Bream stocks. The management</w:t>
            </w:r>
            <w:r w:rsidRPr="00483243">
              <w:rPr>
                <w:rFonts w:cs="Arial"/>
                <w:sz w:val="20"/>
                <w:szCs w:val="20"/>
              </w:rPr>
              <w:t xml:space="preserve"> arrangements apply to the Black Bream spawning season, from 1 September 2018 until 30 November 2018 (inclusive). </w:t>
            </w:r>
          </w:p>
          <w:p w14:paraId="4775E92F" w14:textId="77777777" w:rsidR="00D50B78" w:rsidRPr="00483243" w:rsidRDefault="00D50B78" w:rsidP="00D50B78">
            <w:pPr>
              <w:pStyle w:val="Tabletext"/>
              <w:spacing w:after="60"/>
              <w:rPr>
                <w:rFonts w:cs="Arial"/>
                <w:sz w:val="20"/>
                <w:szCs w:val="20"/>
              </w:rPr>
            </w:pPr>
            <w:r w:rsidRPr="00483243">
              <w:rPr>
                <w:rFonts w:cs="Arial"/>
                <w:sz w:val="20"/>
                <w:szCs w:val="20"/>
              </w:rPr>
              <w:t>The Black Bream management arrangements include:</w:t>
            </w:r>
          </w:p>
          <w:p w14:paraId="117F84F9" w14:textId="77777777" w:rsidR="00D50B78" w:rsidRPr="00483243" w:rsidRDefault="00D50B78" w:rsidP="00D50B78">
            <w:pPr>
              <w:pStyle w:val="ListParagraph"/>
              <w:numPr>
                <w:ilvl w:val="0"/>
                <w:numId w:val="13"/>
              </w:numPr>
              <w:autoSpaceDE w:val="0"/>
              <w:autoSpaceDN w:val="0"/>
              <w:adjustRightInd w:val="0"/>
              <w:spacing w:after="120"/>
              <w:rPr>
                <w:rFonts w:cs="Arial"/>
                <w:sz w:val="20"/>
                <w:szCs w:val="20"/>
              </w:rPr>
            </w:pPr>
            <w:r w:rsidRPr="00483243">
              <w:rPr>
                <w:rFonts w:cs="Arial"/>
                <w:sz w:val="20"/>
                <w:szCs w:val="20"/>
              </w:rPr>
              <w:t>a closure prohibiting the use of mesh nets (commercial and recreational) within 300 m of all barrages located in the Coorong (Area 1)</w:t>
            </w:r>
          </w:p>
          <w:p w14:paraId="641CF037" w14:textId="77777777" w:rsidR="00D50B78" w:rsidRPr="00483243" w:rsidRDefault="00D50B78" w:rsidP="00D50B78">
            <w:pPr>
              <w:pStyle w:val="ListParagraph"/>
              <w:numPr>
                <w:ilvl w:val="0"/>
                <w:numId w:val="13"/>
              </w:numPr>
              <w:autoSpaceDE w:val="0"/>
              <w:autoSpaceDN w:val="0"/>
              <w:adjustRightInd w:val="0"/>
              <w:spacing w:after="120"/>
              <w:rPr>
                <w:rFonts w:cs="Arial"/>
                <w:sz w:val="20"/>
                <w:szCs w:val="20"/>
              </w:rPr>
            </w:pPr>
            <w:proofErr w:type="gramStart"/>
            <w:r w:rsidRPr="00483243">
              <w:rPr>
                <w:rFonts w:cs="Arial"/>
                <w:sz w:val="20"/>
                <w:szCs w:val="20"/>
              </w:rPr>
              <w:t>a</w:t>
            </w:r>
            <w:proofErr w:type="gramEnd"/>
            <w:r w:rsidRPr="00483243">
              <w:rPr>
                <w:rFonts w:cs="Arial"/>
                <w:sz w:val="20"/>
                <w:szCs w:val="20"/>
              </w:rPr>
              <w:t xml:space="preserve"> prohibition on the take or possession of Black Bream by both the commercial and recreational fishing sectors within the Lakes and Coorong.</w:t>
            </w:r>
          </w:p>
          <w:p w14:paraId="45384AD1" w14:textId="77777777" w:rsidR="00D50B78" w:rsidRPr="00D13057" w:rsidRDefault="00D50B78" w:rsidP="00D50B78">
            <w:pPr>
              <w:pStyle w:val="Tabletext"/>
              <w:spacing w:after="120"/>
              <w:rPr>
                <w:rFonts w:cs="Arial"/>
                <w:sz w:val="20"/>
                <w:szCs w:val="20"/>
              </w:rPr>
            </w:pPr>
            <w:r w:rsidRPr="00483243">
              <w:rPr>
                <w:rFonts w:cs="Arial"/>
                <w:sz w:val="20"/>
                <w:szCs w:val="20"/>
              </w:rPr>
              <w:t xml:space="preserve">As the closure notice issued under the </w:t>
            </w:r>
            <w:r w:rsidRPr="00483243">
              <w:rPr>
                <w:rFonts w:cs="Arial"/>
                <w:i/>
                <w:sz w:val="20"/>
                <w:szCs w:val="20"/>
              </w:rPr>
              <w:t>Fisheries Management Act 2007</w:t>
            </w:r>
            <w:r w:rsidRPr="00483243">
              <w:rPr>
                <w:rFonts w:cs="Arial"/>
                <w:sz w:val="20"/>
                <w:szCs w:val="20"/>
              </w:rPr>
              <w:t xml:space="preserve"> can only be in place for 12 months, the Department of Primary Industries and Regions South Australia have stated in their submission that they will be reviewing the Black Bream m</w:t>
            </w:r>
            <w:r w:rsidRPr="00D13057">
              <w:rPr>
                <w:rFonts w:cs="Arial"/>
                <w:sz w:val="20"/>
                <w:szCs w:val="20"/>
              </w:rPr>
              <w:t>anagement arrangements before the 2019 spawning season.</w:t>
            </w:r>
          </w:p>
          <w:p w14:paraId="1B9B0FCA" w14:textId="77777777" w:rsidR="00D50B78" w:rsidRPr="00D13057" w:rsidRDefault="00D50B78" w:rsidP="00D50B78">
            <w:pPr>
              <w:autoSpaceDE w:val="0"/>
              <w:autoSpaceDN w:val="0"/>
              <w:adjustRightInd w:val="0"/>
              <w:spacing w:after="120"/>
              <w:rPr>
                <w:rFonts w:cs="Arial"/>
                <w:sz w:val="20"/>
                <w:szCs w:val="20"/>
              </w:rPr>
            </w:pPr>
            <w:r w:rsidRPr="00D13057">
              <w:rPr>
                <w:rFonts w:cs="Arial"/>
                <w:sz w:val="20"/>
                <w:szCs w:val="20"/>
              </w:rPr>
              <w:t xml:space="preserve">The Department of Primary Industries and Regions South Australia, has also advised that the Black Bream management arrangements (for 2019) will be discussed following the release of the report </w:t>
            </w:r>
            <w:r w:rsidRPr="00D13057">
              <w:rPr>
                <w:rFonts w:cs="Arial"/>
                <w:i/>
                <w:sz w:val="20"/>
                <w:szCs w:val="20"/>
              </w:rPr>
              <w:t>Monitoring salt wedge conditions and black bream (</w:t>
            </w:r>
            <w:proofErr w:type="spellStart"/>
            <w:r w:rsidRPr="007966E5">
              <w:rPr>
                <w:rFonts w:cs="Arial"/>
                <w:i/>
                <w:iCs/>
                <w:sz w:val="20"/>
                <w:szCs w:val="20"/>
              </w:rPr>
              <w:t>Acanthopagrus</w:t>
            </w:r>
            <w:proofErr w:type="spellEnd"/>
            <w:r w:rsidRPr="007966E5">
              <w:rPr>
                <w:rFonts w:cs="Arial"/>
                <w:i/>
                <w:iCs/>
                <w:sz w:val="20"/>
                <w:szCs w:val="20"/>
              </w:rPr>
              <w:t xml:space="preserve"> </w:t>
            </w:r>
            <w:proofErr w:type="spellStart"/>
            <w:r w:rsidRPr="007966E5">
              <w:rPr>
                <w:rFonts w:cs="Arial"/>
                <w:i/>
                <w:iCs/>
                <w:sz w:val="20"/>
                <w:szCs w:val="20"/>
              </w:rPr>
              <w:t>butcheri</w:t>
            </w:r>
            <w:proofErr w:type="spellEnd"/>
            <w:r w:rsidRPr="00D13057">
              <w:rPr>
                <w:rFonts w:cs="Arial"/>
                <w:i/>
                <w:sz w:val="20"/>
                <w:szCs w:val="20"/>
              </w:rPr>
              <w:t>) recruitment in the Coorong during 2017-18</w:t>
            </w:r>
            <w:r w:rsidRPr="00D13057">
              <w:rPr>
                <w:rFonts w:cs="Arial"/>
                <w:sz w:val="20"/>
                <w:szCs w:val="20"/>
              </w:rPr>
              <w:t xml:space="preserve">. </w:t>
            </w:r>
          </w:p>
          <w:p w14:paraId="26B98663" w14:textId="3725C45E" w:rsidR="00D50B78" w:rsidRDefault="00D50B78" w:rsidP="00D50B78">
            <w:pPr>
              <w:pStyle w:val="Tabletext"/>
              <w:spacing w:after="120"/>
              <w:rPr>
                <w:rFonts w:cs="Arial"/>
                <w:sz w:val="20"/>
                <w:szCs w:val="20"/>
              </w:rPr>
            </w:pPr>
            <w:r w:rsidRPr="00D13057">
              <w:rPr>
                <w:rFonts w:cs="Arial"/>
                <w:sz w:val="20"/>
                <w:szCs w:val="20"/>
              </w:rPr>
              <w:t>It is important that PIRSA</w:t>
            </w:r>
            <w:r w:rsidRPr="00D13057" w:rsidDel="00EC3BDC">
              <w:rPr>
                <w:rFonts w:cs="Arial"/>
                <w:sz w:val="20"/>
                <w:szCs w:val="20"/>
              </w:rPr>
              <w:t xml:space="preserve"> </w:t>
            </w:r>
            <w:r w:rsidRPr="00D13057">
              <w:rPr>
                <w:rFonts w:cs="Arial"/>
                <w:sz w:val="20"/>
                <w:szCs w:val="20"/>
              </w:rPr>
              <w:t xml:space="preserve">advises the Department of the outcomes of the Black Bream temporary management arrangement review and provides the Department with the report </w:t>
            </w:r>
            <w:r w:rsidRPr="00D13057">
              <w:rPr>
                <w:rFonts w:cs="Arial"/>
                <w:i/>
                <w:sz w:val="20"/>
                <w:szCs w:val="20"/>
              </w:rPr>
              <w:t>Monitoring salt wedge conditions and black bream (</w:t>
            </w:r>
            <w:proofErr w:type="spellStart"/>
            <w:r w:rsidRPr="00D13057">
              <w:rPr>
                <w:rFonts w:cs="Arial"/>
                <w:i/>
                <w:sz w:val="20"/>
                <w:szCs w:val="20"/>
              </w:rPr>
              <w:t>Acanthopagrus</w:t>
            </w:r>
            <w:proofErr w:type="spellEnd"/>
            <w:r w:rsidRPr="00D13057">
              <w:rPr>
                <w:rFonts w:cs="Arial"/>
                <w:i/>
                <w:sz w:val="20"/>
                <w:szCs w:val="20"/>
              </w:rPr>
              <w:t xml:space="preserve"> </w:t>
            </w:r>
            <w:proofErr w:type="spellStart"/>
            <w:r w:rsidRPr="00D13057">
              <w:rPr>
                <w:rFonts w:cs="Arial"/>
                <w:i/>
                <w:sz w:val="20"/>
                <w:szCs w:val="20"/>
              </w:rPr>
              <w:t>butcheri</w:t>
            </w:r>
            <w:proofErr w:type="spellEnd"/>
            <w:r w:rsidRPr="00D13057">
              <w:rPr>
                <w:rFonts w:cs="Arial"/>
                <w:i/>
                <w:sz w:val="20"/>
                <w:szCs w:val="20"/>
              </w:rPr>
              <w:t>) recruitment in the Coorong during 2017- 18</w:t>
            </w:r>
            <w:r w:rsidRPr="00D13057">
              <w:rPr>
                <w:rFonts w:cs="Arial"/>
                <w:sz w:val="20"/>
                <w:szCs w:val="20"/>
              </w:rPr>
              <w:t xml:space="preserve"> once it is released. The Depart</w:t>
            </w:r>
            <w:r>
              <w:rPr>
                <w:rFonts w:cs="Arial"/>
                <w:sz w:val="20"/>
                <w:szCs w:val="20"/>
              </w:rPr>
              <w:t>m</w:t>
            </w:r>
            <w:r w:rsidRPr="00D13057">
              <w:rPr>
                <w:rFonts w:cs="Arial"/>
                <w:sz w:val="20"/>
                <w:szCs w:val="20"/>
              </w:rPr>
              <w:t xml:space="preserve">ent also expects PIRSA to </w:t>
            </w:r>
            <w:proofErr w:type="gramStart"/>
            <w:r w:rsidRPr="00D13057">
              <w:rPr>
                <w:rFonts w:cs="Arial"/>
                <w:sz w:val="20"/>
                <w:szCs w:val="20"/>
              </w:rPr>
              <w:t>advise</w:t>
            </w:r>
            <w:proofErr w:type="gramEnd"/>
            <w:r w:rsidRPr="00D13057">
              <w:rPr>
                <w:rFonts w:cs="Arial"/>
                <w:sz w:val="20"/>
                <w:szCs w:val="20"/>
              </w:rPr>
              <w:t xml:space="preserve"> of any revised Black Bream management arrangements implemented, if they are found necessary</w:t>
            </w:r>
            <w:r>
              <w:rPr>
                <w:rFonts w:cs="Arial"/>
                <w:sz w:val="20"/>
                <w:szCs w:val="20"/>
              </w:rPr>
              <w:t>,</w:t>
            </w:r>
            <w:r w:rsidRPr="00D13057">
              <w:rPr>
                <w:rFonts w:cs="Arial"/>
                <w:sz w:val="20"/>
                <w:szCs w:val="20"/>
              </w:rPr>
              <w:t xml:space="preserve"> following the review and report release.</w:t>
            </w:r>
          </w:p>
          <w:p w14:paraId="262D691A" w14:textId="77777777" w:rsidR="00D50B78" w:rsidRPr="00D13057" w:rsidRDefault="00D50B78" w:rsidP="00D50B78">
            <w:pPr>
              <w:pStyle w:val="Tabletext"/>
              <w:spacing w:after="120"/>
              <w:rPr>
                <w:rFonts w:cs="Arial"/>
                <w:sz w:val="20"/>
                <w:szCs w:val="20"/>
              </w:rPr>
            </w:pPr>
          </w:p>
          <w:p w14:paraId="05C6B56B" w14:textId="32019A15" w:rsidR="00F41F9A" w:rsidRDefault="00F41F9A" w:rsidP="009532E0">
            <w:pPr>
              <w:pStyle w:val="Tabletext"/>
              <w:rPr>
                <w:rFonts w:cs="Arial"/>
                <w:sz w:val="20"/>
                <w:szCs w:val="20"/>
              </w:rPr>
            </w:pPr>
          </w:p>
          <w:p w14:paraId="04A351DF" w14:textId="77777777" w:rsidR="00D50B78" w:rsidRPr="00483243" w:rsidRDefault="00D50B78" w:rsidP="00D50B78">
            <w:pPr>
              <w:autoSpaceDE w:val="0"/>
              <w:autoSpaceDN w:val="0"/>
              <w:adjustRightInd w:val="0"/>
              <w:spacing w:after="120"/>
              <w:rPr>
                <w:rFonts w:cs="Arial"/>
                <w:sz w:val="20"/>
                <w:szCs w:val="20"/>
              </w:rPr>
            </w:pPr>
            <w:r w:rsidRPr="00483243">
              <w:rPr>
                <w:rFonts w:cs="Arial"/>
                <w:sz w:val="20"/>
                <w:szCs w:val="20"/>
                <w:u w:val="single"/>
              </w:rPr>
              <w:lastRenderedPageBreak/>
              <w:t>Greenback Flounder</w:t>
            </w:r>
            <w:r w:rsidRPr="00483243">
              <w:rPr>
                <w:rFonts w:cs="Arial"/>
                <w:sz w:val="20"/>
                <w:szCs w:val="20"/>
              </w:rPr>
              <w:t xml:space="preserve"> – </w:t>
            </w:r>
            <w:r w:rsidRPr="00483243">
              <w:rPr>
                <w:rFonts w:cs="Arial"/>
                <w:b/>
                <w:sz w:val="20"/>
                <w:szCs w:val="20"/>
              </w:rPr>
              <w:t>environmentally limited:</w:t>
            </w:r>
          </w:p>
          <w:p w14:paraId="08888A38" w14:textId="77777777" w:rsidR="00D50B78" w:rsidRPr="00483243" w:rsidRDefault="00D50B78" w:rsidP="00D50B78">
            <w:pPr>
              <w:pStyle w:val="Tabletext"/>
              <w:spacing w:after="120"/>
              <w:rPr>
                <w:rFonts w:cs="Arial"/>
                <w:sz w:val="20"/>
                <w:szCs w:val="20"/>
              </w:rPr>
            </w:pPr>
            <w:r w:rsidRPr="00483243">
              <w:rPr>
                <w:rFonts w:cs="Arial"/>
                <w:sz w:val="20"/>
                <w:szCs w:val="20"/>
              </w:rPr>
              <w:t>Catch and effort trends indicate stocks continue to fluctuate at low levels, with low target effort. The</w:t>
            </w:r>
            <w:r w:rsidRPr="00483243">
              <w:rPr>
                <w:rFonts w:cs="Arial"/>
                <w:i/>
                <w:sz w:val="20"/>
                <w:szCs w:val="20"/>
              </w:rPr>
              <w:t xml:space="preserve"> Greenback Flounder (</w:t>
            </w:r>
            <w:proofErr w:type="spellStart"/>
            <w:r w:rsidRPr="00483243">
              <w:rPr>
                <w:rFonts w:cs="Arial"/>
                <w:i/>
                <w:sz w:val="20"/>
                <w:szCs w:val="20"/>
              </w:rPr>
              <w:t>Rhombosolea</w:t>
            </w:r>
            <w:proofErr w:type="spellEnd"/>
            <w:r w:rsidRPr="00483243">
              <w:rPr>
                <w:rFonts w:cs="Arial"/>
                <w:i/>
                <w:sz w:val="20"/>
                <w:szCs w:val="20"/>
              </w:rPr>
              <w:t xml:space="preserve"> </w:t>
            </w:r>
            <w:proofErr w:type="spellStart"/>
            <w:r w:rsidRPr="00483243">
              <w:rPr>
                <w:rFonts w:cs="Arial"/>
                <w:i/>
                <w:sz w:val="20"/>
                <w:szCs w:val="20"/>
              </w:rPr>
              <w:t>tapirina</w:t>
            </w:r>
            <w:proofErr w:type="spellEnd"/>
            <w:r w:rsidRPr="00483243">
              <w:rPr>
                <w:rFonts w:cs="Arial"/>
                <w:i/>
                <w:sz w:val="20"/>
                <w:szCs w:val="20"/>
              </w:rPr>
              <w:t xml:space="preserve">) Stock Assessment Report 2014/15 </w:t>
            </w:r>
            <w:r w:rsidRPr="00483243">
              <w:rPr>
                <w:rFonts w:cs="Arial"/>
                <w:sz w:val="20"/>
                <w:szCs w:val="20"/>
              </w:rPr>
              <w:t>indicates that low recruitment possibly relates to low freshwater inflows and habitat decline (link available in Section 1, under Notes of this report).</w:t>
            </w:r>
          </w:p>
          <w:p w14:paraId="792B2E47" w14:textId="77777777" w:rsidR="00D50B78" w:rsidRDefault="00D50B78" w:rsidP="00D50B78">
            <w:pPr>
              <w:pStyle w:val="Tabletext"/>
              <w:spacing w:after="120"/>
              <w:rPr>
                <w:rFonts w:cs="Arial"/>
                <w:sz w:val="20"/>
                <w:szCs w:val="20"/>
              </w:rPr>
            </w:pPr>
            <w:r w:rsidRPr="00483243">
              <w:rPr>
                <w:rFonts w:cs="Arial"/>
                <w:sz w:val="20"/>
                <w:szCs w:val="20"/>
              </w:rPr>
              <w:t xml:space="preserve">Some environmental conditions such as low freshwater inflows can exacerbate breeding stocks of Golden Perch, Greenback Flounder, Black Bream and </w:t>
            </w:r>
            <w:proofErr w:type="spellStart"/>
            <w:r w:rsidRPr="00483243">
              <w:rPr>
                <w:rFonts w:cs="Arial"/>
                <w:sz w:val="20"/>
                <w:szCs w:val="20"/>
              </w:rPr>
              <w:t>Yelloweye</w:t>
            </w:r>
            <w:proofErr w:type="spellEnd"/>
            <w:r w:rsidRPr="00483243">
              <w:rPr>
                <w:rFonts w:cs="Arial"/>
                <w:sz w:val="20"/>
                <w:szCs w:val="20"/>
              </w:rPr>
              <w:t xml:space="preserve"> Mullet. Freshwater flows are important for food, habitat and spawning success of </w:t>
            </w:r>
            <w:r>
              <w:rPr>
                <w:rFonts w:cs="Arial"/>
                <w:sz w:val="20"/>
                <w:szCs w:val="20"/>
              </w:rPr>
              <w:t>Golden Perch and Black Bream.</w:t>
            </w:r>
          </w:p>
          <w:p w14:paraId="089B52E1" w14:textId="77777777" w:rsidR="00D50B78" w:rsidRPr="00E10F55" w:rsidRDefault="00D50B78" w:rsidP="00D50B78">
            <w:pPr>
              <w:pStyle w:val="Tabletext"/>
              <w:spacing w:after="120"/>
              <w:rPr>
                <w:rFonts w:cs="Arial"/>
                <w:sz w:val="20"/>
                <w:szCs w:val="20"/>
              </w:rPr>
            </w:pPr>
            <w:r>
              <w:rPr>
                <w:rFonts w:cs="Arial"/>
                <w:sz w:val="20"/>
                <w:szCs w:val="20"/>
              </w:rPr>
              <w:t>While Greenback Flounder may not be dependent on flows to the C</w:t>
            </w:r>
            <w:r w:rsidRPr="00D5011A">
              <w:rPr>
                <w:rFonts w:cs="Arial"/>
                <w:sz w:val="20"/>
                <w:szCs w:val="20"/>
              </w:rPr>
              <w:t>oorong</w:t>
            </w:r>
            <w:r>
              <w:rPr>
                <w:rFonts w:cs="Arial"/>
                <w:sz w:val="20"/>
                <w:szCs w:val="20"/>
              </w:rPr>
              <w:t>, with increased inflows likely promoting</w:t>
            </w:r>
            <w:r w:rsidRPr="00D5011A">
              <w:rPr>
                <w:rFonts w:cs="Arial"/>
                <w:sz w:val="20"/>
                <w:szCs w:val="20"/>
              </w:rPr>
              <w:t xml:space="preserve"> estuarine habitat and maintenance of conditions that support enhanced recruitment </w:t>
            </w:r>
            <w:r>
              <w:rPr>
                <w:rFonts w:cs="Arial"/>
                <w:sz w:val="20"/>
                <w:szCs w:val="20"/>
              </w:rPr>
              <w:t xml:space="preserve">of the species </w:t>
            </w:r>
            <w:r w:rsidRPr="00D5011A">
              <w:rPr>
                <w:rFonts w:cs="Arial"/>
                <w:sz w:val="20"/>
                <w:szCs w:val="20"/>
              </w:rPr>
              <w:t>in the estuary</w:t>
            </w:r>
            <w:r>
              <w:rPr>
                <w:rFonts w:cs="Arial"/>
                <w:sz w:val="20"/>
                <w:szCs w:val="20"/>
              </w:rPr>
              <w:t xml:space="preserve"> (Earl and Ye 2016), t</w:t>
            </w:r>
            <w:r w:rsidRPr="00483243">
              <w:rPr>
                <w:rFonts w:cs="Arial"/>
                <w:sz w:val="20"/>
                <w:szCs w:val="20"/>
              </w:rPr>
              <w:t xml:space="preserve">he Department acknowledges the Department of Primary Industries and Regions South Australia’s intention to continue to monitor catch levels for Greenback Flounder, and implement appropriate management actions as required. This includes implementing measures at times when environmental conditions are known to be affecting the species (such as low freshwater </w:t>
            </w:r>
            <w:r w:rsidRPr="00E10F55">
              <w:rPr>
                <w:rFonts w:cs="Arial"/>
                <w:sz w:val="20"/>
                <w:szCs w:val="20"/>
              </w:rPr>
              <w:t>inflows).</w:t>
            </w:r>
          </w:p>
          <w:p w14:paraId="49C74998" w14:textId="77777777" w:rsidR="00D50B78" w:rsidRPr="00483243" w:rsidRDefault="00D50B78" w:rsidP="00D50B78">
            <w:pPr>
              <w:autoSpaceDE w:val="0"/>
              <w:autoSpaceDN w:val="0"/>
              <w:adjustRightInd w:val="0"/>
              <w:rPr>
                <w:rFonts w:cs="Arial"/>
                <w:sz w:val="20"/>
                <w:szCs w:val="20"/>
                <w:shd w:val="clear" w:color="auto" w:fill="FFFF00"/>
              </w:rPr>
            </w:pPr>
            <w:r w:rsidRPr="00E10F55">
              <w:rPr>
                <w:rFonts w:cs="Arial"/>
                <w:sz w:val="20"/>
                <w:szCs w:val="20"/>
              </w:rPr>
              <w:t xml:space="preserve">The Department of Primary Industries and Regions South Australia, has advised that secondary performance indicators for Greenback Flounder, are outlined in the </w:t>
            </w:r>
            <w:r w:rsidRPr="00E10F55">
              <w:rPr>
                <w:rFonts w:cs="Arial"/>
                <w:i/>
                <w:sz w:val="20"/>
                <w:szCs w:val="20"/>
              </w:rPr>
              <w:t>Supplementary provisions to meet Marine Stewardship Council criteria for the Finfish Harvest Strategy</w:t>
            </w:r>
            <w:r w:rsidRPr="00E10F55">
              <w:rPr>
                <w:rFonts w:cs="Arial"/>
                <w:sz w:val="20"/>
                <w:szCs w:val="20"/>
              </w:rPr>
              <w:t>, and information will be included in the a new harvest strategy for the fishery, following the harvest strategy review in 2019.</w:t>
            </w:r>
          </w:p>
          <w:p w14:paraId="7D5F2D79" w14:textId="77777777" w:rsidR="00D50B78" w:rsidRDefault="00D50B78" w:rsidP="00D50B78">
            <w:pPr>
              <w:pStyle w:val="Tabletext"/>
              <w:spacing w:after="120"/>
              <w:rPr>
                <w:rFonts w:cs="Arial"/>
                <w:sz w:val="20"/>
                <w:szCs w:val="20"/>
                <w:u w:val="single"/>
                <w:lang w:eastAsia="en-AU"/>
              </w:rPr>
            </w:pPr>
            <w:r w:rsidRPr="00483243">
              <w:rPr>
                <w:rFonts w:cs="Arial"/>
                <w:sz w:val="20"/>
                <w:szCs w:val="20"/>
              </w:rPr>
              <w:t>The Department understands that the Department of Primary Industries and Regions South Australia will continue to work with other state and national</w:t>
            </w:r>
            <w:r>
              <w:rPr>
                <w:rFonts w:cs="Arial"/>
                <w:sz w:val="20"/>
                <w:szCs w:val="20"/>
              </w:rPr>
              <w:t>,</w:t>
            </w:r>
            <w:r w:rsidRPr="00483243">
              <w:rPr>
                <w:rFonts w:cs="Arial"/>
                <w:sz w:val="20"/>
                <w:szCs w:val="20"/>
              </w:rPr>
              <w:t xml:space="preserve"> water and land management agencies, with the aim of aligning freshwater inflows with the known spawning events for all target species.</w:t>
            </w:r>
          </w:p>
          <w:p w14:paraId="4211DAE3" w14:textId="0FB3919F" w:rsidR="006933AC" w:rsidRDefault="00AE5CEB" w:rsidP="005F788B">
            <w:pPr>
              <w:pStyle w:val="Tabletext"/>
              <w:spacing w:before="60"/>
              <w:rPr>
                <w:rFonts w:cs="Arial"/>
                <w:sz w:val="20"/>
                <w:szCs w:val="20"/>
                <w:lang w:eastAsia="en-AU"/>
              </w:rPr>
            </w:pPr>
            <w:r w:rsidRPr="00AA5134">
              <w:rPr>
                <w:rFonts w:cs="Arial"/>
                <w:sz w:val="20"/>
                <w:szCs w:val="20"/>
                <w:u w:val="single"/>
                <w:lang w:eastAsia="en-AU"/>
              </w:rPr>
              <w:t>Pipi</w:t>
            </w:r>
            <w:r w:rsidRPr="00EE1DAF">
              <w:rPr>
                <w:rFonts w:cs="Arial"/>
                <w:sz w:val="20"/>
                <w:szCs w:val="20"/>
                <w:lang w:eastAsia="en-AU"/>
              </w:rPr>
              <w:t xml:space="preserve"> – </w:t>
            </w:r>
            <w:r w:rsidRPr="00EE1DAF">
              <w:rPr>
                <w:rFonts w:cs="Arial"/>
                <w:b/>
                <w:sz w:val="20"/>
                <w:szCs w:val="20"/>
                <w:lang w:eastAsia="en-AU"/>
              </w:rPr>
              <w:t>sustainable</w:t>
            </w:r>
            <w:r w:rsidR="001D7131" w:rsidRPr="00274B23">
              <w:rPr>
                <w:rFonts w:cs="Arial"/>
                <w:b/>
                <w:sz w:val="20"/>
                <w:szCs w:val="20"/>
                <w:lang w:eastAsia="en-AU"/>
              </w:rPr>
              <w:t>:</w:t>
            </w:r>
          </w:p>
          <w:p w14:paraId="101EEB66" w14:textId="77777777" w:rsidR="00D50B78" w:rsidRDefault="00D50B78" w:rsidP="00D50B78">
            <w:pPr>
              <w:pStyle w:val="Tabletext"/>
              <w:spacing w:after="240"/>
              <w:rPr>
                <w:rFonts w:cs="Arial"/>
                <w:sz w:val="20"/>
                <w:szCs w:val="20"/>
              </w:rPr>
            </w:pPr>
            <w:r w:rsidRPr="00483243">
              <w:rPr>
                <w:rFonts w:cs="Arial"/>
                <w:sz w:val="20"/>
                <w:szCs w:val="20"/>
              </w:rPr>
              <w:t>The increasing popularity of the species</w:t>
            </w:r>
            <w:r>
              <w:rPr>
                <w:rFonts w:cs="Arial"/>
                <w:sz w:val="20"/>
                <w:szCs w:val="20"/>
              </w:rPr>
              <w:t>,</w:t>
            </w:r>
            <w:r w:rsidRPr="00483243">
              <w:rPr>
                <w:rFonts w:cs="Arial"/>
                <w:sz w:val="20"/>
                <w:szCs w:val="20"/>
              </w:rPr>
              <w:t xml:space="preserve"> means that ongoing monitoring is required to ensure that stocks continue to sustain fishing pressure. A new harvest strategy has been implemented for Pipi stocks, and is scheduled for review in 2019 (with the finfish net sector harvest strategy). The Department </w:t>
            </w:r>
            <w:r w:rsidRPr="00483243">
              <w:rPr>
                <w:rFonts w:cs="Arial"/>
                <w:sz w:val="20"/>
                <w:szCs w:val="20"/>
              </w:rPr>
              <w:lastRenderedPageBreak/>
              <w:t xml:space="preserve">expects monitoring of this species to continue, and the implementation of relevant management measures as required. </w:t>
            </w:r>
          </w:p>
          <w:p w14:paraId="526AECAE" w14:textId="3DD85B4F" w:rsidR="006933AC" w:rsidRDefault="00AE5CEB" w:rsidP="006933AC">
            <w:pPr>
              <w:autoSpaceDE w:val="0"/>
              <w:autoSpaceDN w:val="0"/>
              <w:adjustRightInd w:val="0"/>
              <w:spacing w:after="120"/>
              <w:ind w:left="369" w:hanging="369"/>
              <w:rPr>
                <w:rFonts w:cs="Arial"/>
                <w:sz w:val="20"/>
                <w:szCs w:val="20"/>
              </w:rPr>
            </w:pPr>
            <w:proofErr w:type="spellStart"/>
            <w:r w:rsidRPr="00AA5134">
              <w:rPr>
                <w:rFonts w:cs="Arial"/>
                <w:sz w:val="20"/>
                <w:szCs w:val="20"/>
                <w:u w:val="single"/>
              </w:rPr>
              <w:t>Yelloweye</w:t>
            </w:r>
            <w:proofErr w:type="spellEnd"/>
            <w:r w:rsidRPr="00AA5134">
              <w:rPr>
                <w:rFonts w:cs="Arial"/>
                <w:sz w:val="20"/>
                <w:szCs w:val="20"/>
                <w:u w:val="single"/>
              </w:rPr>
              <w:t xml:space="preserve"> Mullet</w:t>
            </w:r>
            <w:r w:rsidRPr="006933AC">
              <w:rPr>
                <w:rFonts w:cs="Arial"/>
                <w:sz w:val="20"/>
                <w:szCs w:val="20"/>
              </w:rPr>
              <w:t xml:space="preserve"> –</w:t>
            </w:r>
            <w:r w:rsidR="00B06673" w:rsidRPr="006933AC">
              <w:rPr>
                <w:rFonts w:cs="Arial"/>
                <w:sz w:val="20"/>
                <w:szCs w:val="20"/>
              </w:rPr>
              <w:t xml:space="preserve"> </w:t>
            </w:r>
            <w:r w:rsidR="006933AC">
              <w:rPr>
                <w:rFonts w:cs="Arial"/>
                <w:b/>
                <w:sz w:val="20"/>
                <w:szCs w:val="20"/>
              </w:rPr>
              <w:t>sustainable</w:t>
            </w:r>
            <w:r w:rsidR="001D7131">
              <w:rPr>
                <w:rFonts w:cs="Arial"/>
                <w:b/>
                <w:sz w:val="20"/>
                <w:szCs w:val="20"/>
              </w:rPr>
              <w:t>:</w:t>
            </w:r>
          </w:p>
          <w:p w14:paraId="76D9F1F6" w14:textId="37141D92" w:rsidR="00D50B78" w:rsidRPr="00FF497F" w:rsidRDefault="00D50B78" w:rsidP="00D50B78">
            <w:pPr>
              <w:pStyle w:val="Tabletext"/>
              <w:spacing w:after="120"/>
              <w:rPr>
                <w:rFonts w:cs="Arial"/>
                <w:sz w:val="20"/>
                <w:szCs w:val="20"/>
              </w:rPr>
            </w:pPr>
            <w:r w:rsidRPr="00FF497F">
              <w:rPr>
                <w:rFonts w:cs="Arial"/>
                <w:sz w:val="20"/>
                <w:szCs w:val="20"/>
              </w:rPr>
              <w:t>Stock assessment information (Earl and Ferguson 2013) indicates that</w:t>
            </w:r>
            <w:r>
              <w:rPr>
                <w:rFonts w:cs="Arial"/>
                <w:sz w:val="20"/>
                <w:szCs w:val="20"/>
              </w:rPr>
              <w:t xml:space="preserve"> </w:t>
            </w:r>
            <w:r w:rsidRPr="00FF497F">
              <w:rPr>
                <w:rFonts w:cs="Arial"/>
                <w:sz w:val="20"/>
                <w:szCs w:val="20"/>
              </w:rPr>
              <w:t>under existing fishing pressures</w:t>
            </w:r>
            <w:r>
              <w:rPr>
                <w:rFonts w:cs="Arial"/>
                <w:sz w:val="20"/>
                <w:szCs w:val="20"/>
              </w:rPr>
              <w:t>,</w:t>
            </w:r>
            <w:r w:rsidRPr="00FF497F">
              <w:rPr>
                <w:rFonts w:cs="Arial"/>
                <w:sz w:val="20"/>
                <w:szCs w:val="20"/>
              </w:rPr>
              <w:t xml:space="preserve"> </w:t>
            </w:r>
            <w:proofErr w:type="spellStart"/>
            <w:r w:rsidRPr="00FF497F">
              <w:rPr>
                <w:rFonts w:cs="Arial"/>
                <w:sz w:val="20"/>
                <w:szCs w:val="20"/>
              </w:rPr>
              <w:t>Yelloweye</w:t>
            </w:r>
            <w:proofErr w:type="spellEnd"/>
            <w:r w:rsidRPr="00FF497F">
              <w:rPr>
                <w:rFonts w:cs="Arial"/>
                <w:sz w:val="20"/>
                <w:szCs w:val="20"/>
              </w:rPr>
              <w:t xml:space="preserve"> Mullet is </w:t>
            </w:r>
            <w:r>
              <w:rPr>
                <w:rFonts w:cs="Arial"/>
                <w:sz w:val="20"/>
                <w:szCs w:val="20"/>
              </w:rPr>
              <w:t xml:space="preserve">currently </w:t>
            </w:r>
            <w:r w:rsidRPr="00FF497F">
              <w:rPr>
                <w:rFonts w:cs="Arial"/>
                <w:sz w:val="20"/>
                <w:szCs w:val="20"/>
              </w:rPr>
              <w:t>not considered like</w:t>
            </w:r>
            <w:r>
              <w:rPr>
                <w:rFonts w:cs="Arial"/>
                <w:sz w:val="20"/>
                <w:szCs w:val="20"/>
              </w:rPr>
              <w:t xml:space="preserve">ly to be recruitment overfished, </w:t>
            </w:r>
            <w:r w:rsidRPr="00FF497F">
              <w:rPr>
                <w:rFonts w:cs="Arial"/>
                <w:sz w:val="20"/>
                <w:szCs w:val="20"/>
              </w:rPr>
              <w:t xml:space="preserve">as catches comprised mainly males </w:t>
            </w:r>
            <w:r>
              <w:rPr>
                <w:rFonts w:cs="Arial"/>
                <w:sz w:val="20"/>
                <w:szCs w:val="20"/>
              </w:rPr>
              <w:t xml:space="preserve">and </w:t>
            </w:r>
            <w:r w:rsidRPr="00FF497F">
              <w:rPr>
                <w:rFonts w:cs="Arial"/>
                <w:sz w:val="20"/>
                <w:szCs w:val="20"/>
              </w:rPr>
              <w:t>females that were larger tha</w:t>
            </w:r>
            <w:r>
              <w:rPr>
                <w:rFonts w:cs="Arial"/>
                <w:sz w:val="20"/>
                <w:szCs w:val="20"/>
              </w:rPr>
              <w:t>n</w:t>
            </w:r>
            <w:r w:rsidRPr="00FF497F">
              <w:rPr>
                <w:rFonts w:cs="Arial"/>
                <w:sz w:val="20"/>
                <w:szCs w:val="20"/>
              </w:rPr>
              <w:t xml:space="preserve"> the size at which they reach sexual maturity </w:t>
            </w:r>
            <w:r>
              <w:rPr>
                <w:rFonts w:cs="Arial"/>
                <w:sz w:val="20"/>
                <w:szCs w:val="20"/>
              </w:rPr>
              <w:t>(the</w:t>
            </w:r>
            <w:r w:rsidRPr="00FF497F">
              <w:rPr>
                <w:rFonts w:cs="Arial"/>
                <w:sz w:val="20"/>
                <w:szCs w:val="20"/>
              </w:rPr>
              <w:t xml:space="preserve"> legal minimum size for </w:t>
            </w:r>
            <w:proofErr w:type="spellStart"/>
            <w:r w:rsidRPr="00FF497F">
              <w:rPr>
                <w:rFonts w:cs="Arial"/>
                <w:sz w:val="20"/>
                <w:szCs w:val="20"/>
              </w:rPr>
              <w:t>Yelloweye</w:t>
            </w:r>
            <w:proofErr w:type="spellEnd"/>
            <w:r w:rsidRPr="00FF497F">
              <w:rPr>
                <w:rFonts w:cs="Arial"/>
                <w:sz w:val="20"/>
                <w:szCs w:val="20"/>
              </w:rPr>
              <w:t xml:space="preserve"> Mullet (~210 mm total length) is below the size at which females reach sexual maturity (~226 mm–256 mm total length)</w:t>
            </w:r>
            <w:r>
              <w:rPr>
                <w:rFonts w:cs="Arial"/>
                <w:sz w:val="20"/>
                <w:szCs w:val="20"/>
              </w:rPr>
              <w:t>)</w:t>
            </w:r>
            <w:r w:rsidRPr="00FF497F">
              <w:rPr>
                <w:rFonts w:cs="Arial"/>
                <w:sz w:val="20"/>
                <w:szCs w:val="20"/>
              </w:rPr>
              <w:t xml:space="preserve">. There </w:t>
            </w:r>
            <w:r>
              <w:rPr>
                <w:rFonts w:cs="Arial"/>
                <w:sz w:val="20"/>
                <w:szCs w:val="20"/>
              </w:rPr>
              <w:t xml:space="preserve">does however, remain </w:t>
            </w:r>
            <w:r w:rsidRPr="00FF497F">
              <w:rPr>
                <w:rFonts w:cs="Arial"/>
                <w:sz w:val="20"/>
                <w:szCs w:val="20"/>
              </w:rPr>
              <w:t>a risk of this species becoming recrui</w:t>
            </w:r>
            <w:r>
              <w:rPr>
                <w:rFonts w:cs="Arial"/>
                <w:sz w:val="20"/>
                <w:szCs w:val="20"/>
              </w:rPr>
              <w:t>tment overfished</w:t>
            </w:r>
            <w:r w:rsidRPr="00FF497F">
              <w:rPr>
                <w:rFonts w:cs="Arial"/>
                <w:sz w:val="20"/>
                <w:szCs w:val="20"/>
              </w:rPr>
              <w:t xml:space="preserve"> if landings of juvenile fish increases</w:t>
            </w:r>
            <w:r>
              <w:rPr>
                <w:rFonts w:cs="Arial"/>
                <w:sz w:val="20"/>
                <w:szCs w:val="20"/>
              </w:rPr>
              <w:t xml:space="preserve"> </w:t>
            </w:r>
            <w:r w:rsidRPr="00FF497F">
              <w:rPr>
                <w:rFonts w:cs="Arial"/>
                <w:sz w:val="20"/>
                <w:szCs w:val="20"/>
              </w:rPr>
              <w:t xml:space="preserve">(two and three year olds). This presents the </w:t>
            </w:r>
            <w:r>
              <w:rPr>
                <w:rFonts w:cs="Arial"/>
                <w:sz w:val="20"/>
                <w:szCs w:val="20"/>
              </w:rPr>
              <w:t>risk of females being harvested</w:t>
            </w:r>
            <w:r w:rsidRPr="00FF497F">
              <w:rPr>
                <w:rFonts w:cs="Arial"/>
                <w:sz w:val="20"/>
                <w:szCs w:val="20"/>
              </w:rPr>
              <w:t xml:space="preserve"> before they reach their first spawning event (Earl</w:t>
            </w:r>
            <w:r w:rsidR="00D32594">
              <w:rPr>
                <w:rFonts w:cs="Arial"/>
                <w:sz w:val="20"/>
                <w:szCs w:val="20"/>
              </w:rPr>
              <w:t> </w:t>
            </w:r>
            <w:r w:rsidRPr="00FF497F">
              <w:rPr>
                <w:rFonts w:cs="Arial"/>
                <w:sz w:val="20"/>
                <w:szCs w:val="20"/>
              </w:rPr>
              <w:t>and Ferguson 2013).</w:t>
            </w:r>
          </w:p>
          <w:p w14:paraId="22246973" w14:textId="77777777" w:rsidR="00D50B78" w:rsidRPr="00483243" w:rsidRDefault="00D50B78" w:rsidP="00D50B78">
            <w:pPr>
              <w:pStyle w:val="Tabletext"/>
              <w:spacing w:before="60" w:after="120"/>
              <w:rPr>
                <w:rFonts w:cs="Arial"/>
                <w:sz w:val="20"/>
                <w:szCs w:val="20"/>
              </w:rPr>
            </w:pPr>
            <w:r w:rsidRPr="00483243">
              <w:rPr>
                <w:rFonts w:cs="Arial"/>
                <w:sz w:val="20"/>
                <w:szCs w:val="20"/>
              </w:rPr>
              <w:t xml:space="preserve">The Department expects the Department of Primary Industries and Regions South Australia, to continue to monitor catches of juvenile and female </w:t>
            </w:r>
            <w:proofErr w:type="spellStart"/>
            <w:r w:rsidRPr="00483243">
              <w:rPr>
                <w:rFonts w:cs="Arial"/>
                <w:sz w:val="20"/>
                <w:szCs w:val="20"/>
              </w:rPr>
              <w:t>Yelloweye</w:t>
            </w:r>
            <w:proofErr w:type="spellEnd"/>
            <w:r w:rsidRPr="00483243">
              <w:rPr>
                <w:rFonts w:cs="Arial"/>
                <w:sz w:val="20"/>
                <w:szCs w:val="20"/>
              </w:rPr>
              <w:t xml:space="preserve"> Mullet, and implement measures as required, to ensure that this species does not become recruitment overfished.</w:t>
            </w:r>
          </w:p>
          <w:p w14:paraId="796CF28E" w14:textId="60FB86EC" w:rsidR="004711FB" w:rsidRDefault="00AE5CEB" w:rsidP="004711FB">
            <w:pPr>
              <w:autoSpaceDE w:val="0"/>
              <w:autoSpaceDN w:val="0"/>
              <w:adjustRightInd w:val="0"/>
              <w:spacing w:after="120"/>
              <w:ind w:left="369" w:hanging="369"/>
              <w:rPr>
                <w:rFonts w:cs="Arial"/>
                <w:b/>
                <w:sz w:val="20"/>
                <w:szCs w:val="20"/>
              </w:rPr>
            </w:pPr>
            <w:r w:rsidRPr="00AA5134">
              <w:rPr>
                <w:rFonts w:cs="Arial"/>
                <w:sz w:val="20"/>
                <w:szCs w:val="20"/>
                <w:u w:val="single"/>
              </w:rPr>
              <w:t>Mulloway</w:t>
            </w:r>
            <w:r w:rsidRPr="004711FB">
              <w:rPr>
                <w:rFonts w:cs="Arial"/>
                <w:sz w:val="20"/>
                <w:szCs w:val="20"/>
              </w:rPr>
              <w:t xml:space="preserve"> –</w:t>
            </w:r>
            <w:r w:rsidR="00B06673" w:rsidRPr="004711FB">
              <w:rPr>
                <w:rFonts w:cs="Arial"/>
                <w:sz w:val="20"/>
                <w:szCs w:val="20"/>
              </w:rPr>
              <w:t xml:space="preserve"> </w:t>
            </w:r>
            <w:r w:rsidR="001D7131">
              <w:rPr>
                <w:rFonts w:cs="Arial"/>
                <w:b/>
                <w:sz w:val="20"/>
                <w:szCs w:val="20"/>
              </w:rPr>
              <w:t>sustainable:</w:t>
            </w:r>
          </w:p>
          <w:p w14:paraId="1DDA5DA8" w14:textId="77777777" w:rsidR="00D50B78" w:rsidRPr="00483243" w:rsidRDefault="00D50B78" w:rsidP="00D50B78">
            <w:pPr>
              <w:pStyle w:val="Tabletext"/>
              <w:spacing w:before="60" w:after="120"/>
              <w:rPr>
                <w:rFonts w:cs="Arial"/>
                <w:sz w:val="20"/>
                <w:szCs w:val="20"/>
              </w:rPr>
            </w:pPr>
            <w:r w:rsidRPr="00483243">
              <w:rPr>
                <w:rFonts w:cs="Arial"/>
                <w:sz w:val="20"/>
                <w:szCs w:val="20"/>
              </w:rPr>
              <w:t xml:space="preserve">Stock assessment information indicates that this species is not considered likely to be recruitment overfished, under existing fishing pressures. </w:t>
            </w:r>
          </w:p>
          <w:p w14:paraId="5D47A6BC" w14:textId="77777777" w:rsidR="00D50B78" w:rsidRDefault="00D50B78" w:rsidP="00D50B78">
            <w:pPr>
              <w:pStyle w:val="Tabletext"/>
              <w:spacing w:before="60" w:after="120"/>
              <w:rPr>
                <w:rFonts w:cs="Arial"/>
                <w:sz w:val="20"/>
                <w:szCs w:val="20"/>
              </w:rPr>
            </w:pPr>
            <w:r w:rsidRPr="00990603">
              <w:rPr>
                <w:rFonts w:cs="Arial"/>
                <w:sz w:val="20"/>
                <w:szCs w:val="20"/>
              </w:rPr>
              <w:t>Concerns were raised in Ferguson (2010)</w:t>
            </w:r>
            <w:r>
              <w:rPr>
                <w:rFonts w:cs="Arial"/>
                <w:sz w:val="20"/>
                <w:szCs w:val="20"/>
              </w:rPr>
              <w:t>,</w:t>
            </w:r>
            <w:r w:rsidRPr="00990603">
              <w:rPr>
                <w:rFonts w:cs="Arial"/>
                <w:sz w:val="20"/>
                <w:szCs w:val="20"/>
              </w:rPr>
              <w:t xml:space="preserve"> regarding the number of individuals being discarded before they reach size maturity. Discarding of undersized Mulloway co</w:t>
            </w:r>
            <w:r>
              <w:rPr>
                <w:rFonts w:cs="Arial"/>
                <w:sz w:val="20"/>
                <w:szCs w:val="20"/>
              </w:rPr>
              <w:t>uld affect stock sustainability.</w:t>
            </w:r>
          </w:p>
          <w:p w14:paraId="20D456B0" w14:textId="77777777" w:rsidR="00D50B78" w:rsidRDefault="00D50B78" w:rsidP="00D50B78">
            <w:pPr>
              <w:pStyle w:val="Tabletext"/>
              <w:spacing w:before="60" w:after="120"/>
              <w:rPr>
                <w:rFonts w:cs="Arial"/>
                <w:sz w:val="20"/>
                <w:szCs w:val="20"/>
              </w:rPr>
            </w:pPr>
            <w:r w:rsidRPr="00483243">
              <w:rPr>
                <w:rFonts w:cs="Arial"/>
                <w:sz w:val="20"/>
                <w:szCs w:val="20"/>
              </w:rPr>
              <w:t xml:space="preserve">The Department expects the Department of Primary Industries and Regions South Australia, to </w:t>
            </w:r>
            <w:r>
              <w:rPr>
                <w:rFonts w:cs="Arial"/>
                <w:sz w:val="20"/>
                <w:szCs w:val="20"/>
              </w:rPr>
              <w:t>improve</w:t>
            </w:r>
            <w:r w:rsidRPr="00483243">
              <w:rPr>
                <w:rFonts w:cs="Arial"/>
                <w:sz w:val="20"/>
                <w:szCs w:val="20"/>
              </w:rPr>
              <w:t xml:space="preserve"> monitor</w:t>
            </w:r>
            <w:r>
              <w:rPr>
                <w:rFonts w:cs="Arial"/>
                <w:sz w:val="20"/>
                <w:szCs w:val="20"/>
              </w:rPr>
              <w:t>ing of</w:t>
            </w:r>
            <w:r w:rsidRPr="00483243">
              <w:rPr>
                <w:rFonts w:cs="Arial"/>
                <w:sz w:val="20"/>
                <w:szCs w:val="20"/>
              </w:rPr>
              <w:t xml:space="preserve"> the number of undersized fish being discarded and implement measures as required, to </w:t>
            </w:r>
            <w:r>
              <w:rPr>
                <w:rFonts w:cs="Arial"/>
                <w:sz w:val="20"/>
                <w:szCs w:val="20"/>
              </w:rPr>
              <w:t>monitor</w:t>
            </w:r>
            <w:r w:rsidRPr="00483243">
              <w:rPr>
                <w:rFonts w:cs="Arial"/>
                <w:sz w:val="20"/>
                <w:szCs w:val="20"/>
              </w:rPr>
              <w:t xml:space="preserve"> the number individuals being </w:t>
            </w:r>
            <w:r>
              <w:rPr>
                <w:rFonts w:cs="Arial"/>
                <w:sz w:val="20"/>
                <w:szCs w:val="20"/>
              </w:rPr>
              <w:t>d</w:t>
            </w:r>
            <w:r w:rsidRPr="00483243">
              <w:rPr>
                <w:rFonts w:cs="Arial"/>
                <w:sz w:val="20"/>
                <w:szCs w:val="20"/>
              </w:rPr>
              <w:t>iscarded to ensure that this species does not become recruitment overfished.</w:t>
            </w:r>
            <w:r>
              <w:rPr>
                <w:rFonts w:cs="Arial"/>
                <w:sz w:val="20"/>
                <w:szCs w:val="20"/>
              </w:rPr>
              <w:t xml:space="preserve"> </w:t>
            </w:r>
          </w:p>
          <w:p w14:paraId="7DC8BFBE" w14:textId="0D0E4FFE" w:rsidR="00AE5CEB" w:rsidRPr="00EE1DAF" w:rsidRDefault="00D50B78" w:rsidP="00D50B78">
            <w:pPr>
              <w:pStyle w:val="Tabletext"/>
              <w:rPr>
                <w:rFonts w:cs="Arial"/>
                <w:b/>
                <w:sz w:val="20"/>
                <w:szCs w:val="20"/>
                <w:u w:val="single"/>
              </w:rPr>
            </w:pPr>
            <w:r>
              <w:rPr>
                <w:rFonts w:cs="Arial"/>
                <w:sz w:val="20"/>
                <w:szCs w:val="20"/>
              </w:rPr>
              <w:t xml:space="preserve">The Department expects </w:t>
            </w:r>
            <w:r w:rsidRPr="00483243">
              <w:rPr>
                <w:rFonts w:cs="Arial"/>
                <w:sz w:val="20"/>
                <w:szCs w:val="20"/>
              </w:rPr>
              <w:t>the Department of Primary Industries and Regions South Australia</w:t>
            </w:r>
            <w:r>
              <w:rPr>
                <w:rFonts w:cs="Arial"/>
                <w:sz w:val="20"/>
                <w:szCs w:val="20"/>
              </w:rPr>
              <w:t xml:space="preserve">, to continue to </w:t>
            </w:r>
            <w:r w:rsidRPr="00A43D45">
              <w:rPr>
                <w:rFonts w:cs="Arial"/>
                <w:sz w:val="20"/>
                <w:szCs w:val="20"/>
              </w:rPr>
              <w:t>work with other state and national water and land management agencies, with the aim of aligning</w:t>
            </w:r>
            <w:r>
              <w:rPr>
                <w:rFonts w:cs="Arial"/>
                <w:sz w:val="20"/>
                <w:szCs w:val="20"/>
              </w:rPr>
              <w:t xml:space="preserve"> </w:t>
            </w:r>
            <w:r w:rsidRPr="00A43D45">
              <w:rPr>
                <w:rFonts w:cs="Arial"/>
                <w:sz w:val="20"/>
                <w:szCs w:val="20"/>
              </w:rPr>
              <w:t>freshwater inflows with the known spawning events for all target species.</w:t>
            </w:r>
            <w:r>
              <w:rPr>
                <w:rFonts w:cs="Arial"/>
                <w:sz w:val="20"/>
                <w:szCs w:val="20"/>
              </w:rPr>
              <w:t xml:space="preserve"> </w:t>
            </w:r>
          </w:p>
        </w:tc>
        <w:tc>
          <w:tcPr>
            <w:tcW w:w="2500" w:type="pct"/>
          </w:tcPr>
          <w:p w14:paraId="1A06D4A4" w14:textId="77777777" w:rsidR="004702F5" w:rsidRDefault="004702F5" w:rsidP="0019461E">
            <w:pPr>
              <w:pStyle w:val="Tabletext"/>
              <w:rPr>
                <w:rFonts w:cs="Arial"/>
                <w:b/>
                <w:sz w:val="20"/>
                <w:szCs w:val="20"/>
              </w:rPr>
            </w:pPr>
          </w:p>
          <w:p w14:paraId="7F368974" w14:textId="45E2570E" w:rsidR="005B48B0" w:rsidRPr="005B48B0" w:rsidRDefault="00616225" w:rsidP="0019461E">
            <w:pPr>
              <w:pStyle w:val="Tabletext"/>
              <w:rPr>
                <w:rFonts w:cs="Arial"/>
                <w:b/>
                <w:sz w:val="20"/>
                <w:szCs w:val="20"/>
              </w:rPr>
            </w:pPr>
            <w:r w:rsidRPr="005B48B0">
              <w:rPr>
                <w:rFonts w:cs="Arial"/>
                <w:b/>
                <w:sz w:val="20"/>
                <w:szCs w:val="20"/>
              </w:rPr>
              <w:t>Condition 5:</w:t>
            </w:r>
          </w:p>
          <w:p w14:paraId="396F7B23" w14:textId="77777777" w:rsidR="00D50B78" w:rsidRDefault="00D50B78" w:rsidP="00D50B78">
            <w:pPr>
              <w:pStyle w:val="Tabletext"/>
              <w:spacing w:before="60" w:after="120"/>
              <w:rPr>
                <w:rFonts w:cs="Arial"/>
                <w:sz w:val="20"/>
                <w:szCs w:val="20"/>
              </w:rPr>
            </w:pPr>
            <w:r w:rsidRPr="00483243">
              <w:rPr>
                <w:rFonts w:cs="Arial"/>
                <w:sz w:val="20"/>
                <w:szCs w:val="20"/>
              </w:rPr>
              <w:t>The Department of Primary Industries and Regions South Australia to:</w:t>
            </w:r>
          </w:p>
          <w:p w14:paraId="57F7ABFF" w14:textId="0C5F4862" w:rsidR="001A1365" w:rsidRDefault="001A1365" w:rsidP="008B45A3">
            <w:pPr>
              <w:pStyle w:val="Tabletext"/>
              <w:numPr>
                <w:ilvl w:val="0"/>
                <w:numId w:val="39"/>
              </w:numPr>
              <w:spacing w:before="60" w:after="120"/>
              <w:ind w:left="432" w:hanging="425"/>
              <w:rPr>
                <w:rFonts w:cs="Arial"/>
                <w:sz w:val="20"/>
                <w:szCs w:val="20"/>
              </w:rPr>
            </w:pPr>
            <w:proofErr w:type="gramStart"/>
            <w:r w:rsidRPr="001A1365">
              <w:rPr>
                <w:rFonts w:cs="Arial"/>
                <w:sz w:val="20"/>
                <w:szCs w:val="20"/>
              </w:rPr>
              <w:t>conduct</w:t>
            </w:r>
            <w:proofErr w:type="gramEnd"/>
            <w:r w:rsidRPr="001A1365">
              <w:rPr>
                <w:rFonts w:cs="Arial"/>
                <w:sz w:val="20"/>
                <w:szCs w:val="20"/>
              </w:rPr>
              <w:t xml:space="preserve"> a review of the current (temporary) management arrangements for Black Bream, and implement appropriate management arrangements for the 2019 spawning season.</w:t>
            </w:r>
          </w:p>
          <w:p w14:paraId="4D2E82DD" w14:textId="2C07CF41" w:rsidR="001A1365" w:rsidRDefault="001A1365" w:rsidP="008B45A3">
            <w:pPr>
              <w:pStyle w:val="Tabletext"/>
              <w:numPr>
                <w:ilvl w:val="0"/>
                <w:numId w:val="39"/>
              </w:numPr>
              <w:spacing w:before="60" w:after="120"/>
              <w:ind w:left="432" w:hanging="425"/>
              <w:rPr>
                <w:rFonts w:cs="Arial"/>
                <w:sz w:val="20"/>
                <w:szCs w:val="20"/>
              </w:rPr>
            </w:pPr>
            <w:proofErr w:type="gramStart"/>
            <w:r w:rsidRPr="001A1365">
              <w:rPr>
                <w:rFonts w:cs="Arial"/>
                <w:sz w:val="20"/>
                <w:szCs w:val="20"/>
              </w:rPr>
              <w:t>advise</w:t>
            </w:r>
            <w:proofErr w:type="gramEnd"/>
            <w:r w:rsidRPr="001A1365">
              <w:rPr>
                <w:rFonts w:cs="Arial"/>
                <w:sz w:val="20"/>
                <w:szCs w:val="20"/>
              </w:rPr>
              <w:t xml:space="preserve"> the Department of the outcomes of the review in 2019.</w:t>
            </w:r>
          </w:p>
          <w:p w14:paraId="25212AFB" w14:textId="77777777" w:rsidR="004702F5" w:rsidRDefault="004702F5" w:rsidP="004702F5">
            <w:pPr>
              <w:pStyle w:val="Tabletext"/>
              <w:spacing w:before="60" w:after="120"/>
              <w:ind w:left="432"/>
              <w:rPr>
                <w:rFonts w:cs="Arial"/>
                <w:sz w:val="20"/>
                <w:szCs w:val="20"/>
              </w:rPr>
            </w:pPr>
          </w:p>
          <w:p w14:paraId="5BA0346B" w14:textId="5C1979BD" w:rsidR="001A1365" w:rsidRPr="00483243" w:rsidRDefault="001A1365" w:rsidP="004702F5">
            <w:pPr>
              <w:pStyle w:val="Tabletext"/>
              <w:numPr>
                <w:ilvl w:val="0"/>
                <w:numId w:val="39"/>
              </w:numPr>
              <w:spacing w:before="60"/>
              <w:ind w:left="432" w:hanging="425"/>
              <w:rPr>
                <w:rFonts w:cs="Arial"/>
                <w:sz w:val="20"/>
                <w:szCs w:val="20"/>
              </w:rPr>
            </w:pPr>
            <w:r w:rsidRPr="001A1365">
              <w:rPr>
                <w:rFonts w:cs="Arial"/>
                <w:sz w:val="20"/>
                <w:szCs w:val="20"/>
              </w:rPr>
              <w:lastRenderedPageBreak/>
              <w:t xml:space="preserve">provide the Department with the report </w:t>
            </w:r>
            <w:r w:rsidRPr="00942163">
              <w:rPr>
                <w:rFonts w:cs="Arial"/>
                <w:i/>
                <w:sz w:val="20"/>
                <w:szCs w:val="20"/>
              </w:rPr>
              <w:t>Monitoring salt wedge conditions and black bream (</w:t>
            </w:r>
            <w:proofErr w:type="spellStart"/>
            <w:r w:rsidRPr="00942163">
              <w:rPr>
                <w:rFonts w:cs="Arial"/>
                <w:i/>
                <w:sz w:val="20"/>
                <w:szCs w:val="20"/>
              </w:rPr>
              <w:t>Acanthopagrus</w:t>
            </w:r>
            <w:proofErr w:type="spellEnd"/>
            <w:r w:rsidRPr="00942163">
              <w:rPr>
                <w:rFonts w:cs="Arial"/>
                <w:i/>
                <w:sz w:val="20"/>
                <w:szCs w:val="20"/>
              </w:rPr>
              <w:t xml:space="preserve"> </w:t>
            </w:r>
            <w:proofErr w:type="spellStart"/>
            <w:r w:rsidRPr="00942163">
              <w:rPr>
                <w:rFonts w:cs="Arial"/>
                <w:i/>
                <w:sz w:val="20"/>
                <w:szCs w:val="20"/>
              </w:rPr>
              <w:t>butcheri</w:t>
            </w:r>
            <w:proofErr w:type="spellEnd"/>
            <w:r w:rsidRPr="00942163">
              <w:rPr>
                <w:rFonts w:cs="Arial"/>
                <w:i/>
                <w:sz w:val="20"/>
                <w:szCs w:val="20"/>
              </w:rPr>
              <w:t>) recruitment in the Coorong during 2017- 18</w:t>
            </w:r>
            <w:r w:rsidRPr="001A1365">
              <w:rPr>
                <w:rFonts w:cs="Arial"/>
                <w:sz w:val="20"/>
                <w:szCs w:val="20"/>
              </w:rPr>
              <w:t xml:space="preserve"> once released, and advise of any associated changes to Black Bream management arrangements.</w:t>
            </w:r>
          </w:p>
          <w:p w14:paraId="6CD43DE1" w14:textId="1050EA58" w:rsidR="00D50B78" w:rsidRPr="001C51B1" w:rsidRDefault="00D50B78" w:rsidP="008B45A3">
            <w:pPr>
              <w:autoSpaceDE w:val="0"/>
              <w:autoSpaceDN w:val="0"/>
              <w:adjustRightInd w:val="0"/>
              <w:spacing w:after="0"/>
              <w:rPr>
                <w:rFonts w:cs="Arial"/>
                <w:sz w:val="20"/>
                <w:szCs w:val="20"/>
              </w:rPr>
            </w:pPr>
          </w:p>
          <w:p w14:paraId="3CB23754" w14:textId="77777777" w:rsidR="002A1B81" w:rsidRPr="00EE1DAF" w:rsidRDefault="002A1B81" w:rsidP="002A1B81">
            <w:pPr>
              <w:pStyle w:val="Tabletext"/>
              <w:spacing w:before="60" w:after="60"/>
              <w:rPr>
                <w:rFonts w:cs="Arial"/>
                <w:b/>
                <w:sz w:val="20"/>
                <w:szCs w:val="20"/>
              </w:rPr>
            </w:pPr>
            <w:r w:rsidRPr="00EE1DAF">
              <w:rPr>
                <w:rFonts w:cs="Arial"/>
                <w:b/>
                <w:sz w:val="20"/>
                <w:szCs w:val="20"/>
              </w:rPr>
              <w:t>Condition 6:</w:t>
            </w:r>
          </w:p>
          <w:p w14:paraId="600AE63D" w14:textId="77777777" w:rsidR="009E5852" w:rsidRDefault="009E5852" w:rsidP="009E5852">
            <w:pPr>
              <w:pStyle w:val="Tabletext"/>
              <w:spacing w:after="120"/>
              <w:rPr>
                <w:rFonts w:cs="Arial"/>
                <w:sz w:val="20"/>
                <w:szCs w:val="20"/>
              </w:rPr>
            </w:pPr>
            <w:r w:rsidRPr="00483243">
              <w:rPr>
                <w:rFonts w:cs="Arial"/>
                <w:sz w:val="20"/>
                <w:szCs w:val="20"/>
              </w:rPr>
              <w:t xml:space="preserve">The Department of Primary Industries and Regions South Australia to continue to: </w:t>
            </w:r>
          </w:p>
          <w:p w14:paraId="06FAFA51" w14:textId="28AF18FC" w:rsidR="001A1365" w:rsidRDefault="001A1365" w:rsidP="008B45A3">
            <w:pPr>
              <w:pStyle w:val="Tabletext"/>
              <w:numPr>
                <w:ilvl w:val="0"/>
                <w:numId w:val="40"/>
              </w:numPr>
              <w:spacing w:after="120"/>
              <w:ind w:left="432" w:hanging="425"/>
              <w:rPr>
                <w:rFonts w:cs="Arial"/>
                <w:sz w:val="20"/>
                <w:szCs w:val="20"/>
              </w:rPr>
            </w:pPr>
            <w:r w:rsidRPr="001A1365">
              <w:rPr>
                <w:rFonts w:cs="Arial"/>
                <w:sz w:val="20"/>
                <w:szCs w:val="20"/>
              </w:rPr>
              <w:t>monitor catch level trends for Greenback Flounder, and continue to develop/implement management measures as required to:</w:t>
            </w:r>
          </w:p>
          <w:p w14:paraId="19F35FCE" w14:textId="4D34B8A5" w:rsidR="001A1365" w:rsidRDefault="001A1365" w:rsidP="008B45A3">
            <w:pPr>
              <w:pStyle w:val="Tabletext"/>
              <w:numPr>
                <w:ilvl w:val="1"/>
                <w:numId w:val="40"/>
              </w:numPr>
              <w:spacing w:after="120"/>
              <w:ind w:left="999" w:hanging="283"/>
              <w:rPr>
                <w:rFonts w:cs="Arial"/>
                <w:sz w:val="20"/>
                <w:szCs w:val="20"/>
              </w:rPr>
            </w:pPr>
            <w:r w:rsidRPr="001A1365">
              <w:rPr>
                <w:rFonts w:cs="Arial"/>
                <w:sz w:val="20"/>
                <w:szCs w:val="20"/>
              </w:rPr>
              <w:t>minimise the impact from fishing</w:t>
            </w:r>
          </w:p>
          <w:p w14:paraId="5B2C4A8C" w14:textId="20E6ACF9" w:rsidR="001A1365" w:rsidRDefault="001A1365" w:rsidP="008B45A3">
            <w:pPr>
              <w:pStyle w:val="Tabletext"/>
              <w:numPr>
                <w:ilvl w:val="1"/>
                <w:numId w:val="40"/>
              </w:numPr>
              <w:spacing w:after="120"/>
              <w:ind w:left="999" w:hanging="283"/>
              <w:rPr>
                <w:rFonts w:cs="Arial"/>
                <w:sz w:val="20"/>
                <w:szCs w:val="20"/>
              </w:rPr>
            </w:pPr>
            <w:proofErr w:type="gramStart"/>
            <w:r w:rsidRPr="001A1365">
              <w:rPr>
                <w:rFonts w:cs="Arial"/>
                <w:sz w:val="20"/>
                <w:szCs w:val="20"/>
              </w:rPr>
              <w:t>minimise</w:t>
            </w:r>
            <w:proofErr w:type="gramEnd"/>
            <w:r w:rsidRPr="001A1365">
              <w:rPr>
                <w:rFonts w:cs="Arial"/>
                <w:sz w:val="20"/>
                <w:szCs w:val="20"/>
              </w:rPr>
              <w:t xml:space="preserve"> the impact from environmental conditions known to affect the species.</w:t>
            </w:r>
          </w:p>
          <w:p w14:paraId="11C97CAB" w14:textId="77777777" w:rsidR="002D2495" w:rsidRPr="002D2495" w:rsidRDefault="002D2495" w:rsidP="008B45A3">
            <w:pPr>
              <w:pStyle w:val="ListParagraph"/>
              <w:numPr>
                <w:ilvl w:val="0"/>
                <w:numId w:val="40"/>
              </w:numPr>
              <w:ind w:left="432" w:hanging="425"/>
              <w:rPr>
                <w:rFonts w:cs="Arial"/>
                <w:sz w:val="20"/>
                <w:szCs w:val="20"/>
              </w:rPr>
            </w:pPr>
            <w:r w:rsidRPr="002D2495">
              <w:rPr>
                <w:rFonts w:cs="Arial"/>
                <w:sz w:val="20"/>
                <w:szCs w:val="20"/>
              </w:rPr>
              <w:t xml:space="preserve">monitor catches of juvenile and female </w:t>
            </w:r>
            <w:proofErr w:type="spellStart"/>
            <w:r w:rsidRPr="002D2495">
              <w:rPr>
                <w:rFonts w:cs="Arial"/>
                <w:sz w:val="20"/>
                <w:szCs w:val="20"/>
              </w:rPr>
              <w:t>Yelloweye</w:t>
            </w:r>
            <w:proofErr w:type="spellEnd"/>
            <w:r w:rsidRPr="002D2495">
              <w:rPr>
                <w:rFonts w:cs="Arial"/>
                <w:sz w:val="20"/>
                <w:szCs w:val="20"/>
              </w:rPr>
              <w:t xml:space="preserve"> Mullet, and implement measures as required, to ensure that this species does not become recruitment overfished</w:t>
            </w:r>
          </w:p>
          <w:p w14:paraId="5AB65BA5" w14:textId="2B310544" w:rsidR="001A1365" w:rsidRDefault="002D2495" w:rsidP="008B45A3">
            <w:pPr>
              <w:pStyle w:val="Tabletext"/>
              <w:numPr>
                <w:ilvl w:val="0"/>
                <w:numId w:val="40"/>
              </w:numPr>
              <w:spacing w:after="120"/>
              <w:ind w:left="432" w:hanging="425"/>
              <w:rPr>
                <w:rFonts w:cs="Arial"/>
                <w:sz w:val="20"/>
                <w:szCs w:val="20"/>
              </w:rPr>
            </w:pPr>
            <w:r w:rsidRPr="002D2495">
              <w:rPr>
                <w:rFonts w:cs="Arial"/>
                <w:sz w:val="20"/>
                <w:szCs w:val="20"/>
              </w:rPr>
              <w:t>improve monitoring of discards in the Lakes and Coorong Fishery, particularly for Mulloway, and:</w:t>
            </w:r>
          </w:p>
          <w:p w14:paraId="067E0275" w14:textId="51FB56F6" w:rsidR="002D2495" w:rsidRPr="00483243" w:rsidRDefault="002D2495" w:rsidP="008B45A3">
            <w:pPr>
              <w:pStyle w:val="Tabletext"/>
              <w:numPr>
                <w:ilvl w:val="1"/>
                <w:numId w:val="40"/>
              </w:numPr>
              <w:spacing w:after="120"/>
              <w:ind w:left="999" w:hanging="283"/>
              <w:rPr>
                <w:rFonts w:cs="Arial"/>
                <w:sz w:val="20"/>
                <w:szCs w:val="20"/>
              </w:rPr>
            </w:pPr>
            <w:proofErr w:type="gramStart"/>
            <w:r w:rsidRPr="002D2495">
              <w:rPr>
                <w:rFonts w:cs="Arial"/>
                <w:sz w:val="20"/>
                <w:szCs w:val="20"/>
              </w:rPr>
              <w:t>monitor</w:t>
            </w:r>
            <w:proofErr w:type="gramEnd"/>
            <w:r w:rsidRPr="002D2495">
              <w:rPr>
                <w:rFonts w:cs="Arial"/>
                <w:sz w:val="20"/>
                <w:szCs w:val="20"/>
              </w:rPr>
              <w:t xml:space="preserve"> trends in stock levels of all target species, and implement measures to mitigate risks identified in the June 2011 risk assessment for the Lakes and Coorong Fishery.</w:t>
            </w:r>
          </w:p>
          <w:p w14:paraId="56C5D1A4" w14:textId="58F706C4" w:rsidR="009E5852" w:rsidRDefault="009E5852" w:rsidP="008B45A3">
            <w:pPr>
              <w:autoSpaceDE w:val="0"/>
              <w:autoSpaceDN w:val="0"/>
              <w:adjustRightInd w:val="0"/>
              <w:spacing w:after="0"/>
              <w:rPr>
                <w:rFonts w:cs="Arial"/>
                <w:sz w:val="20"/>
                <w:szCs w:val="20"/>
              </w:rPr>
            </w:pPr>
            <w:r>
              <w:rPr>
                <w:rFonts w:cs="Arial"/>
                <w:sz w:val="20"/>
                <w:szCs w:val="20"/>
              </w:rPr>
              <w:t>.</w:t>
            </w:r>
          </w:p>
          <w:p w14:paraId="1970EA04" w14:textId="6CD57551" w:rsidR="003B418D" w:rsidRPr="00EE1DAF" w:rsidRDefault="003B418D" w:rsidP="009E5852">
            <w:pPr>
              <w:autoSpaceDE w:val="0"/>
              <w:autoSpaceDN w:val="0"/>
              <w:adjustRightInd w:val="0"/>
              <w:spacing w:after="0" w:line="240" w:lineRule="auto"/>
              <w:rPr>
                <w:b/>
                <w:bCs/>
                <w:sz w:val="20"/>
                <w:szCs w:val="20"/>
              </w:rPr>
            </w:pPr>
          </w:p>
        </w:tc>
      </w:tr>
      <w:tr w:rsidR="00BF39B2" w:rsidRPr="00887241" w14:paraId="1916D431" w14:textId="77777777" w:rsidTr="00173E68">
        <w:trPr>
          <w:trHeight w:val="1124"/>
        </w:trPr>
        <w:tc>
          <w:tcPr>
            <w:tcW w:w="2500" w:type="pct"/>
          </w:tcPr>
          <w:p w14:paraId="6BDE8153" w14:textId="47AD33BF" w:rsidR="00BF39B2" w:rsidRPr="00483243" w:rsidRDefault="00BF39B2" w:rsidP="00BF39B2">
            <w:pPr>
              <w:pStyle w:val="Tabletext"/>
              <w:spacing w:after="120"/>
              <w:rPr>
                <w:rFonts w:cs="Arial"/>
                <w:sz w:val="20"/>
                <w:szCs w:val="20"/>
              </w:rPr>
            </w:pPr>
            <w:r w:rsidRPr="00483243">
              <w:rPr>
                <w:rFonts w:cs="Arial"/>
                <w:b/>
                <w:sz w:val="20"/>
                <w:szCs w:val="20"/>
                <w:u w:val="single"/>
              </w:rPr>
              <w:lastRenderedPageBreak/>
              <w:t>Electronic reporting</w:t>
            </w:r>
          </w:p>
          <w:p w14:paraId="52142FE8" w14:textId="77777777" w:rsidR="00BF39B2" w:rsidRPr="00483243" w:rsidRDefault="00BF39B2" w:rsidP="00BF39B2">
            <w:pPr>
              <w:pStyle w:val="Tabletext"/>
              <w:spacing w:after="120"/>
              <w:rPr>
                <w:rFonts w:cs="Arial"/>
                <w:sz w:val="20"/>
                <w:szCs w:val="20"/>
              </w:rPr>
            </w:pPr>
            <w:r w:rsidRPr="00483243">
              <w:rPr>
                <w:rFonts w:cs="Arial"/>
                <w:sz w:val="20"/>
                <w:szCs w:val="20"/>
              </w:rPr>
              <w:t>The Department acknowledges that the Department of Primary Industries and Regions South Australia, is developing a trial for the use of electronic reporting in the Lakes and Coorong Fishery, to assist in monitoring trends in stock levels of all target species. The new system will require fishers to provide discards information, and Long-nosed Fur Seal impacts (e.g. damaged/discarded catch, gear damage).</w:t>
            </w:r>
          </w:p>
          <w:p w14:paraId="6B7EC0B4" w14:textId="1E8CFDA6" w:rsidR="00BF39B2" w:rsidRPr="00C33CC3" w:rsidRDefault="00BF39B2" w:rsidP="00BF39B2">
            <w:pPr>
              <w:pStyle w:val="Tabletext"/>
              <w:spacing w:after="120"/>
              <w:rPr>
                <w:rFonts w:cs="Arial"/>
                <w:sz w:val="20"/>
                <w:szCs w:val="20"/>
              </w:rPr>
            </w:pPr>
            <w:r w:rsidRPr="00483243">
              <w:rPr>
                <w:rFonts w:cs="Arial"/>
                <w:sz w:val="20"/>
                <w:szCs w:val="20"/>
              </w:rPr>
              <w:t xml:space="preserve">This is particularly </w:t>
            </w:r>
            <w:r>
              <w:rPr>
                <w:rFonts w:cs="Arial"/>
                <w:sz w:val="20"/>
                <w:szCs w:val="20"/>
              </w:rPr>
              <w:t xml:space="preserve">important, </w:t>
            </w:r>
            <w:r w:rsidRPr="00430520">
              <w:rPr>
                <w:rFonts w:cs="Arial"/>
                <w:sz w:val="20"/>
                <w:szCs w:val="20"/>
              </w:rPr>
              <w:t xml:space="preserve">given </w:t>
            </w:r>
            <w:r>
              <w:rPr>
                <w:rFonts w:cs="Arial"/>
                <w:sz w:val="20"/>
                <w:szCs w:val="20"/>
              </w:rPr>
              <w:t xml:space="preserve">the potential for </w:t>
            </w:r>
            <w:r w:rsidRPr="00430520">
              <w:rPr>
                <w:rFonts w:cs="Arial"/>
                <w:sz w:val="20"/>
                <w:szCs w:val="20"/>
              </w:rPr>
              <w:t>discard</w:t>
            </w:r>
            <w:r>
              <w:rPr>
                <w:rFonts w:cs="Arial"/>
                <w:sz w:val="20"/>
                <w:szCs w:val="20"/>
              </w:rPr>
              <w:t xml:space="preserve">ing, </w:t>
            </w:r>
            <w:r w:rsidRPr="00430520">
              <w:rPr>
                <w:rFonts w:cs="Arial"/>
                <w:sz w:val="20"/>
                <w:szCs w:val="20"/>
              </w:rPr>
              <w:t>and</w:t>
            </w:r>
            <w:r w:rsidRPr="00483243">
              <w:rPr>
                <w:rFonts w:cs="Arial"/>
                <w:sz w:val="20"/>
                <w:szCs w:val="20"/>
              </w:rPr>
              <w:t xml:space="preserve"> the</w:t>
            </w:r>
            <w:r w:rsidR="0044195F">
              <w:rPr>
                <w:rFonts w:cs="Arial"/>
                <w:sz w:val="20"/>
                <w:szCs w:val="20"/>
              </w:rPr>
              <w:t xml:space="preserve"> effect</w:t>
            </w:r>
            <w:r w:rsidRPr="00483243">
              <w:rPr>
                <w:rFonts w:cs="Arial"/>
                <w:sz w:val="20"/>
                <w:szCs w:val="20"/>
              </w:rPr>
              <w:t xml:space="preserve"> of Long-nosed Fur Seals</w:t>
            </w:r>
            <w:r>
              <w:rPr>
                <w:rFonts w:cs="Arial"/>
                <w:sz w:val="20"/>
                <w:szCs w:val="20"/>
              </w:rPr>
              <w:t xml:space="preserve"> in the Lower Lakes and Coorong,</w:t>
            </w:r>
            <w:r w:rsidRPr="00483243">
              <w:rPr>
                <w:rFonts w:cs="Arial"/>
                <w:sz w:val="20"/>
                <w:szCs w:val="20"/>
              </w:rPr>
              <w:t xml:space="preserve"> has c</w:t>
            </w:r>
            <w:r>
              <w:rPr>
                <w:rFonts w:cs="Arial"/>
                <w:sz w:val="20"/>
                <w:szCs w:val="20"/>
              </w:rPr>
              <w:t>ontinued to increase ‘markedly’</w:t>
            </w:r>
            <w:r w:rsidRPr="00483243">
              <w:rPr>
                <w:rFonts w:cs="Arial"/>
                <w:sz w:val="20"/>
                <w:szCs w:val="20"/>
              </w:rPr>
              <w:t xml:space="preserve"> as indicated in the </w:t>
            </w:r>
            <w:r w:rsidRPr="00483243">
              <w:rPr>
                <w:rFonts w:cs="Arial"/>
                <w:i/>
                <w:sz w:val="20"/>
                <w:szCs w:val="20"/>
              </w:rPr>
              <w:t xml:space="preserve">Fishery statistics and performance indicators for the South Australian Lakes and Coorong Fishery </w:t>
            </w:r>
            <w:r w:rsidRPr="00483243">
              <w:rPr>
                <w:rFonts w:cs="Arial"/>
                <w:sz w:val="20"/>
                <w:szCs w:val="20"/>
              </w:rPr>
              <w:t>(link available in Sec</w:t>
            </w:r>
            <w:r w:rsidRPr="00C33CC3">
              <w:rPr>
                <w:rFonts w:cs="Arial"/>
                <w:sz w:val="20"/>
                <w:szCs w:val="20"/>
              </w:rPr>
              <w:t>tion 1, under Notes, above).</w:t>
            </w:r>
          </w:p>
          <w:p w14:paraId="4769D106" w14:textId="78B3A908" w:rsidR="00BF39B2" w:rsidRPr="00B65FB2" w:rsidRDefault="00BF39B2" w:rsidP="00BF39B2">
            <w:pPr>
              <w:pStyle w:val="Tabletext"/>
              <w:spacing w:after="120"/>
              <w:rPr>
                <w:rFonts w:cs="Arial"/>
                <w:sz w:val="20"/>
                <w:szCs w:val="20"/>
                <w:u w:val="single"/>
              </w:rPr>
            </w:pPr>
            <w:r w:rsidRPr="00C33CC3">
              <w:rPr>
                <w:rFonts w:cs="Arial"/>
                <w:sz w:val="20"/>
                <w:szCs w:val="20"/>
              </w:rPr>
              <w:t>The Department expects that the Department of Primary Industries and Regions South Australia, will provide advice of when the trial is to commence. In addition, following the trial of electronic reporting being conducted in the fishery (with the view of implementation), the Department expects the Department of Primary Industries and Regions South Australia to provide results to the Department, particularly highlighting the reporting of discards, and the</w:t>
            </w:r>
            <w:r>
              <w:rPr>
                <w:rFonts w:cs="Arial"/>
                <w:sz w:val="20"/>
                <w:szCs w:val="20"/>
              </w:rPr>
              <w:t xml:space="preserve"> effect</w:t>
            </w:r>
            <w:r w:rsidRPr="00C33CC3">
              <w:rPr>
                <w:rFonts w:cs="Arial"/>
                <w:sz w:val="20"/>
                <w:szCs w:val="20"/>
              </w:rPr>
              <w:t xml:space="preserve"> of Long-nosed Fur Seals </w:t>
            </w:r>
            <w:r>
              <w:rPr>
                <w:rFonts w:cs="Arial"/>
                <w:sz w:val="20"/>
                <w:szCs w:val="20"/>
              </w:rPr>
              <w:t>o</w:t>
            </w:r>
            <w:r w:rsidRPr="00C33CC3">
              <w:rPr>
                <w:rFonts w:cs="Arial"/>
                <w:sz w:val="20"/>
                <w:szCs w:val="20"/>
              </w:rPr>
              <w:t>n the fishery.</w:t>
            </w:r>
          </w:p>
        </w:tc>
        <w:tc>
          <w:tcPr>
            <w:tcW w:w="2500" w:type="pct"/>
          </w:tcPr>
          <w:p w14:paraId="1732A049" w14:textId="77777777" w:rsidR="0019461E" w:rsidRDefault="0019461E" w:rsidP="0019461E">
            <w:pPr>
              <w:spacing w:after="0"/>
              <w:contextualSpacing/>
              <w:rPr>
                <w:rFonts w:cs="Arial"/>
                <w:b/>
                <w:sz w:val="20"/>
                <w:szCs w:val="20"/>
              </w:rPr>
            </w:pPr>
          </w:p>
          <w:p w14:paraId="1F688AA0" w14:textId="5456C41F" w:rsidR="00BF39B2" w:rsidRPr="00483243" w:rsidRDefault="00BF39B2" w:rsidP="0019461E">
            <w:pPr>
              <w:pStyle w:val="Tabletext"/>
              <w:spacing w:after="60"/>
              <w:rPr>
                <w:rFonts w:cs="Arial"/>
                <w:b/>
                <w:sz w:val="20"/>
                <w:szCs w:val="20"/>
              </w:rPr>
            </w:pPr>
            <w:r w:rsidRPr="00483243">
              <w:rPr>
                <w:rFonts w:cs="Arial"/>
                <w:b/>
                <w:sz w:val="20"/>
                <w:szCs w:val="20"/>
              </w:rPr>
              <w:t>Condition 7:</w:t>
            </w:r>
          </w:p>
          <w:p w14:paraId="089AD333" w14:textId="77777777" w:rsidR="00BF39B2" w:rsidRPr="00483243" w:rsidRDefault="00BF39B2" w:rsidP="00BF39B2">
            <w:pPr>
              <w:pStyle w:val="Tabletext"/>
              <w:spacing w:after="120"/>
              <w:rPr>
                <w:rFonts w:cs="Arial"/>
                <w:sz w:val="20"/>
                <w:szCs w:val="20"/>
              </w:rPr>
            </w:pPr>
            <w:r w:rsidRPr="00483243">
              <w:rPr>
                <w:rFonts w:cs="Arial"/>
                <w:sz w:val="20"/>
                <w:szCs w:val="20"/>
              </w:rPr>
              <w:t>The Department of Primary Industries and Regions South Australia to:</w:t>
            </w:r>
          </w:p>
          <w:p w14:paraId="75C01989" w14:textId="66C00F1A" w:rsidR="00BF39B2" w:rsidRPr="00DD5C38" w:rsidRDefault="00BF39B2" w:rsidP="008B45A3">
            <w:pPr>
              <w:pStyle w:val="Tabletext"/>
              <w:numPr>
                <w:ilvl w:val="0"/>
                <w:numId w:val="42"/>
              </w:numPr>
              <w:spacing w:after="200"/>
              <w:ind w:left="431" w:hanging="425"/>
              <w:rPr>
                <w:rFonts w:cs="Arial"/>
                <w:sz w:val="20"/>
                <w:szCs w:val="20"/>
              </w:rPr>
            </w:pPr>
            <w:proofErr w:type="gramStart"/>
            <w:r w:rsidRPr="00483243">
              <w:rPr>
                <w:rFonts w:cs="Arial"/>
                <w:sz w:val="20"/>
                <w:szCs w:val="20"/>
              </w:rPr>
              <w:t>provide</w:t>
            </w:r>
            <w:proofErr w:type="gramEnd"/>
            <w:r w:rsidRPr="00483243">
              <w:rPr>
                <w:rFonts w:cs="Arial"/>
                <w:sz w:val="20"/>
                <w:szCs w:val="20"/>
              </w:rPr>
              <w:t xml:space="preserve"> advice of when the trial</w:t>
            </w:r>
            <w:r>
              <w:rPr>
                <w:rFonts w:cs="Arial"/>
                <w:sz w:val="20"/>
                <w:szCs w:val="20"/>
              </w:rPr>
              <w:t xml:space="preserve"> of electronic </w:t>
            </w:r>
            <w:r w:rsidR="00DD5C38">
              <w:rPr>
                <w:rFonts w:cs="Arial"/>
                <w:sz w:val="20"/>
                <w:szCs w:val="20"/>
              </w:rPr>
              <w:t>reporting is to commence.</w:t>
            </w:r>
          </w:p>
          <w:p w14:paraId="4CFBCA15" w14:textId="59D76DA2" w:rsidR="00BF39B2" w:rsidRDefault="00BF39B2" w:rsidP="008B45A3">
            <w:pPr>
              <w:pStyle w:val="Tabletext"/>
              <w:numPr>
                <w:ilvl w:val="0"/>
                <w:numId w:val="42"/>
              </w:numPr>
              <w:spacing w:after="200"/>
              <w:ind w:left="431" w:hanging="425"/>
              <w:rPr>
                <w:rFonts w:cs="Arial"/>
                <w:sz w:val="20"/>
                <w:szCs w:val="20"/>
              </w:rPr>
            </w:pPr>
            <w:r w:rsidRPr="00483243">
              <w:rPr>
                <w:rFonts w:cs="Arial"/>
                <w:sz w:val="20"/>
                <w:szCs w:val="20"/>
              </w:rPr>
              <w:t xml:space="preserve">provide results of the trial, with a view to </w:t>
            </w:r>
            <w:r w:rsidR="00E92934">
              <w:rPr>
                <w:rFonts w:cs="Arial"/>
                <w:sz w:val="20"/>
                <w:szCs w:val="20"/>
              </w:rPr>
              <w:t>implementation of electronic reporting in the Lakes and Coorong Fishery</w:t>
            </w:r>
            <w:r w:rsidRPr="00483243">
              <w:rPr>
                <w:rFonts w:cs="Arial"/>
                <w:sz w:val="20"/>
                <w:szCs w:val="20"/>
              </w:rPr>
              <w:t xml:space="preserve"> </w:t>
            </w:r>
            <w:r w:rsidR="00E92934">
              <w:rPr>
                <w:rFonts w:cs="Arial"/>
                <w:sz w:val="20"/>
                <w:szCs w:val="20"/>
              </w:rPr>
              <w:t>and:</w:t>
            </w:r>
          </w:p>
          <w:p w14:paraId="728475B2" w14:textId="676DF569" w:rsidR="00BF39B2" w:rsidRPr="000D274C" w:rsidRDefault="00BF39B2" w:rsidP="008B45A3">
            <w:pPr>
              <w:pStyle w:val="ListParagraph"/>
              <w:numPr>
                <w:ilvl w:val="1"/>
                <w:numId w:val="42"/>
              </w:numPr>
              <w:autoSpaceDE w:val="0"/>
              <w:autoSpaceDN w:val="0"/>
              <w:adjustRightInd w:val="0"/>
              <w:spacing w:after="240"/>
              <w:ind w:left="999" w:hanging="283"/>
              <w:rPr>
                <w:rFonts w:cs="Arial"/>
                <w:sz w:val="20"/>
                <w:szCs w:val="20"/>
              </w:rPr>
            </w:pPr>
            <w:proofErr w:type="gramStart"/>
            <w:r w:rsidRPr="000D274C">
              <w:rPr>
                <w:rFonts w:cs="Arial"/>
                <w:sz w:val="20"/>
                <w:szCs w:val="20"/>
              </w:rPr>
              <w:t>provide</w:t>
            </w:r>
            <w:proofErr w:type="gramEnd"/>
            <w:r w:rsidRPr="000D274C">
              <w:rPr>
                <w:rFonts w:cs="Arial"/>
                <w:sz w:val="20"/>
                <w:szCs w:val="20"/>
              </w:rPr>
              <w:t xml:space="preserve"> a report to the Department, particularly highlighting the reporting of discards, and the</w:t>
            </w:r>
            <w:r>
              <w:rPr>
                <w:rFonts w:cs="Arial"/>
                <w:sz w:val="20"/>
                <w:szCs w:val="20"/>
              </w:rPr>
              <w:t xml:space="preserve"> effect</w:t>
            </w:r>
            <w:r w:rsidRPr="000D274C">
              <w:rPr>
                <w:rFonts w:cs="Arial"/>
                <w:sz w:val="20"/>
                <w:szCs w:val="20"/>
              </w:rPr>
              <w:t xml:space="preserve"> of Long-nosed Fur Seals </w:t>
            </w:r>
            <w:r>
              <w:rPr>
                <w:rFonts w:cs="Arial"/>
                <w:sz w:val="20"/>
                <w:szCs w:val="20"/>
              </w:rPr>
              <w:t>on</w:t>
            </w:r>
            <w:r w:rsidRPr="000D274C">
              <w:rPr>
                <w:rFonts w:cs="Arial"/>
                <w:sz w:val="20"/>
                <w:szCs w:val="20"/>
              </w:rPr>
              <w:t xml:space="preserve"> the fishery.</w:t>
            </w:r>
          </w:p>
          <w:p w14:paraId="5EA42759" w14:textId="21006F36" w:rsidR="00BF39B2" w:rsidRPr="00387A8D" w:rsidRDefault="00BF39B2" w:rsidP="00BF39B2">
            <w:pPr>
              <w:pStyle w:val="Tabletext"/>
              <w:rPr>
                <w:rFonts w:cs="Arial"/>
                <w:sz w:val="20"/>
                <w:szCs w:val="20"/>
              </w:rPr>
            </w:pPr>
          </w:p>
          <w:p w14:paraId="5A865A92" w14:textId="77777777" w:rsidR="00BF39B2" w:rsidRPr="00483243" w:rsidRDefault="00BF39B2" w:rsidP="00BF39B2">
            <w:pPr>
              <w:pStyle w:val="Tabletext"/>
              <w:ind w:left="720"/>
              <w:rPr>
                <w:rFonts w:cs="Arial"/>
                <w:b/>
                <w:sz w:val="20"/>
                <w:szCs w:val="20"/>
              </w:rPr>
            </w:pPr>
          </w:p>
          <w:p w14:paraId="4184A766" w14:textId="1272560E" w:rsidR="00BF39B2" w:rsidRPr="00067F6E" w:rsidRDefault="00BF39B2" w:rsidP="00BF39B2">
            <w:pPr>
              <w:autoSpaceDE w:val="0"/>
              <w:autoSpaceDN w:val="0"/>
              <w:adjustRightInd w:val="0"/>
              <w:spacing w:after="120"/>
              <w:ind w:left="369" w:hanging="369"/>
              <w:rPr>
                <w:rFonts w:cs="Arial"/>
                <w:sz w:val="20"/>
                <w:szCs w:val="20"/>
              </w:rPr>
            </w:pPr>
          </w:p>
        </w:tc>
      </w:tr>
      <w:tr w:rsidR="00740F88" w:rsidRPr="00887241" w14:paraId="6347FD7E" w14:textId="77777777" w:rsidTr="009471C2">
        <w:trPr>
          <w:trHeight w:val="4243"/>
        </w:trPr>
        <w:tc>
          <w:tcPr>
            <w:tcW w:w="2500" w:type="pct"/>
          </w:tcPr>
          <w:p w14:paraId="7A911FAE" w14:textId="5AA70D30" w:rsidR="00740F88" w:rsidRPr="00483243" w:rsidRDefault="00740F88" w:rsidP="00740F88">
            <w:pPr>
              <w:pStyle w:val="Tabletext"/>
              <w:spacing w:before="60" w:after="60"/>
              <w:rPr>
                <w:rFonts w:cs="Arial"/>
                <w:b/>
                <w:sz w:val="20"/>
                <w:szCs w:val="20"/>
                <w:u w:val="single"/>
              </w:rPr>
            </w:pPr>
            <w:r w:rsidRPr="00483243">
              <w:rPr>
                <w:rFonts w:cs="Arial"/>
                <w:b/>
                <w:sz w:val="20"/>
                <w:szCs w:val="20"/>
                <w:u w:val="single"/>
              </w:rPr>
              <w:t>Bycatch</w:t>
            </w:r>
          </w:p>
          <w:p w14:paraId="2C794A34" w14:textId="77777777" w:rsidR="00740F88" w:rsidRPr="00483243" w:rsidRDefault="00740F88" w:rsidP="00740F88">
            <w:pPr>
              <w:pStyle w:val="Tabletext"/>
              <w:spacing w:after="120"/>
              <w:rPr>
                <w:rFonts w:cs="Arial"/>
                <w:sz w:val="20"/>
                <w:szCs w:val="20"/>
              </w:rPr>
            </w:pPr>
            <w:r w:rsidRPr="00483243">
              <w:rPr>
                <w:rFonts w:cs="Arial"/>
                <w:sz w:val="20"/>
                <w:szCs w:val="20"/>
              </w:rPr>
              <w:t>There is currently no indicator group of bycatch species for the fishery.</w:t>
            </w:r>
            <w:r>
              <w:rPr>
                <w:rFonts w:cs="Arial"/>
                <w:sz w:val="20"/>
                <w:szCs w:val="20"/>
              </w:rPr>
              <w:t xml:space="preserve"> </w:t>
            </w:r>
            <w:r w:rsidRPr="00483243">
              <w:rPr>
                <w:rFonts w:cs="Arial"/>
                <w:sz w:val="20"/>
                <w:szCs w:val="20"/>
              </w:rPr>
              <w:t xml:space="preserve">Fishing operators record daily catch (kg) and effort (days, fisher days, number of nets) for target and </w:t>
            </w:r>
            <w:proofErr w:type="spellStart"/>
            <w:r w:rsidRPr="00483243">
              <w:rPr>
                <w:rFonts w:cs="Arial"/>
                <w:sz w:val="20"/>
                <w:szCs w:val="20"/>
              </w:rPr>
              <w:t>byproduct</w:t>
            </w:r>
            <w:proofErr w:type="spellEnd"/>
            <w:r w:rsidRPr="00483243">
              <w:rPr>
                <w:rFonts w:cs="Arial"/>
                <w:sz w:val="20"/>
                <w:szCs w:val="20"/>
              </w:rPr>
              <w:t xml:space="preserve"> species, and interactions with threatened, endangered or protected species (TEPS) in logbooks. Bycatch is not recorded unless the species is listed as a TEPS. Mitigation measures such as seal exclusion devices are used to minimise risks to some bycatch.</w:t>
            </w:r>
          </w:p>
          <w:p w14:paraId="44206743" w14:textId="77777777" w:rsidR="00740F88" w:rsidRPr="00483243" w:rsidRDefault="00740F88" w:rsidP="00740F88">
            <w:pPr>
              <w:pStyle w:val="Tabletext"/>
              <w:spacing w:after="120"/>
              <w:rPr>
                <w:rFonts w:cs="Arial"/>
                <w:sz w:val="20"/>
                <w:szCs w:val="20"/>
              </w:rPr>
            </w:pPr>
            <w:r w:rsidRPr="00483243">
              <w:rPr>
                <w:rFonts w:cs="Arial"/>
                <w:sz w:val="20"/>
                <w:szCs w:val="20"/>
              </w:rPr>
              <w:t>While the net fishery harvest strategy includes performance indicators and decision rules based on the fishable area and logbook data, as bycatch (including the number of undersized discards) is not recorded, the decision rules therefore do not apply to bycatch species. The level of risk to breeding</w:t>
            </w:r>
            <w:r>
              <w:rPr>
                <w:rFonts w:cs="Arial"/>
                <w:sz w:val="20"/>
                <w:szCs w:val="20"/>
              </w:rPr>
              <w:t xml:space="preserve"> </w:t>
            </w:r>
            <w:r w:rsidRPr="00483243">
              <w:rPr>
                <w:rFonts w:cs="Arial"/>
                <w:sz w:val="20"/>
                <w:szCs w:val="20"/>
              </w:rPr>
              <w:t>populations of bycatch species was assessed as low to negligible (PIRSA 2011)</w:t>
            </w:r>
            <w:r w:rsidRPr="008070A7">
              <w:rPr>
                <w:rFonts w:cs="Arial"/>
                <w:sz w:val="20"/>
                <w:szCs w:val="20"/>
              </w:rPr>
              <w:t>.</w:t>
            </w:r>
            <w:r w:rsidRPr="00483243">
              <w:rPr>
                <w:rFonts w:cs="Arial"/>
                <w:sz w:val="20"/>
                <w:szCs w:val="20"/>
              </w:rPr>
              <w:t xml:space="preserve"> </w:t>
            </w:r>
          </w:p>
          <w:p w14:paraId="2A263BED" w14:textId="77777777" w:rsidR="00740F88" w:rsidRPr="00483243" w:rsidRDefault="00740F88" w:rsidP="00740F88">
            <w:pPr>
              <w:pStyle w:val="Tabletext"/>
              <w:spacing w:after="120"/>
              <w:rPr>
                <w:rFonts w:cs="Arial"/>
                <w:sz w:val="20"/>
                <w:szCs w:val="20"/>
              </w:rPr>
            </w:pPr>
            <w:r w:rsidRPr="0079483B">
              <w:rPr>
                <w:rFonts w:cs="Arial"/>
                <w:sz w:val="20"/>
                <w:szCs w:val="20"/>
              </w:rPr>
              <w:t xml:space="preserve">At the time of the 2018 fishery assessment, the Department of Primary Industries and Regions South Australia acknowledged the need to monitor, and implement appropriate management measures, to avoid target species becoming </w:t>
            </w:r>
            <w:r w:rsidRPr="0079483B">
              <w:rPr>
                <w:rFonts w:cs="Arial"/>
                <w:sz w:val="20"/>
                <w:szCs w:val="20"/>
              </w:rPr>
              <w:lastRenderedPageBreak/>
              <w:t>recruitment overfished. The Department acknowledges that the Department of Primary Industries and Regions South Australia, is developing a trial of electronic reporting in the Lakes and Coorong</w:t>
            </w:r>
            <w:r w:rsidRPr="00483243">
              <w:rPr>
                <w:rFonts w:cs="Arial"/>
                <w:sz w:val="20"/>
                <w:szCs w:val="20"/>
              </w:rPr>
              <w:t xml:space="preserve"> Fishery, and the system will require fishers to provide information on all discards (and Long-nosed Fur Seal incidences). </w:t>
            </w:r>
          </w:p>
          <w:p w14:paraId="17D5AA9F" w14:textId="77777777" w:rsidR="00740F88" w:rsidRPr="00483243" w:rsidRDefault="00740F88" w:rsidP="00740F88">
            <w:pPr>
              <w:pStyle w:val="Tabletext"/>
              <w:spacing w:before="60" w:after="120"/>
              <w:rPr>
                <w:rFonts w:cs="Arial"/>
                <w:sz w:val="20"/>
                <w:szCs w:val="20"/>
              </w:rPr>
            </w:pPr>
            <w:r w:rsidRPr="00483243">
              <w:rPr>
                <w:rFonts w:cs="Arial"/>
                <w:sz w:val="20"/>
                <w:szCs w:val="20"/>
              </w:rPr>
              <w:t>The Department expects the trial to result in improvements to the reporting of discards in the fishery (for instance, u</w:t>
            </w:r>
            <w:r w:rsidRPr="007F45F5">
              <w:rPr>
                <w:rFonts w:cs="Arial"/>
                <w:sz w:val="20"/>
                <w:szCs w:val="20"/>
              </w:rPr>
              <w:t xml:space="preserve">ndersized target species, in particular Mulloway and </w:t>
            </w:r>
            <w:proofErr w:type="spellStart"/>
            <w:r w:rsidRPr="007F45F5">
              <w:rPr>
                <w:rFonts w:cs="Arial"/>
                <w:sz w:val="20"/>
                <w:szCs w:val="20"/>
              </w:rPr>
              <w:t>Yelloweye</w:t>
            </w:r>
            <w:proofErr w:type="spellEnd"/>
            <w:r w:rsidRPr="007F45F5">
              <w:rPr>
                <w:rFonts w:cs="Arial"/>
                <w:sz w:val="20"/>
                <w:szCs w:val="20"/>
              </w:rPr>
              <w:t xml:space="preserve"> Mullet), and appropriate measures can be implemented, to reduce the risk of recruitment overfishing. The Department also expects the Department of Primary Industries and Regions South Australia to finalise the trial within the first year of the WTO approval period, and provide a report on the results following the trial. Consideration could also be given to an appropriate indicator species, or group of species, to assist in the assessment of the status of bycatch stocks.</w:t>
            </w:r>
          </w:p>
          <w:p w14:paraId="625E4FD3" w14:textId="7AFF6016" w:rsidR="00740F88" w:rsidRDefault="00740F88" w:rsidP="00740F88">
            <w:pPr>
              <w:pStyle w:val="Tabletext"/>
              <w:spacing w:before="60" w:after="120"/>
              <w:rPr>
                <w:rFonts w:cs="Arial"/>
                <w:b/>
                <w:sz w:val="20"/>
                <w:szCs w:val="20"/>
                <w:u w:val="single"/>
              </w:rPr>
            </w:pPr>
            <w:r w:rsidRPr="00483243">
              <w:rPr>
                <w:rFonts w:cs="Arial"/>
                <w:sz w:val="20"/>
                <w:szCs w:val="20"/>
              </w:rPr>
              <w:t>The Department of Primary Industries and Regions South Australia has advised that biannual assessments of Mulloway, are undertaken through the Status of Australian Fish Stocks process. In 2019, SARDI will include an assessment of status of stocks for the key target species, including Mulloway, in their annual fishery statistics report.</w:t>
            </w:r>
            <w:r>
              <w:rPr>
                <w:rFonts w:cs="Arial"/>
                <w:sz w:val="20"/>
                <w:szCs w:val="20"/>
              </w:rPr>
              <w:t xml:space="preserve"> </w:t>
            </w:r>
          </w:p>
        </w:tc>
        <w:tc>
          <w:tcPr>
            <w:tcW w:w="2500" w:type="pct"/>
          </w:tcPr>
          <w:p w14:paraId="1FAEC336" w14:textId="77777777" w:rsidR="0019461E" w:rsidRDefault="0019461E" w:rsidP="0019461E">
            <w:pPr>
              <w:spacing w:after="0"/>
              <w:contextualSpacing/>
              <w:rPr>
                <w:rFonts w:cs="Arial"/>
                <w:b/>
                <w:sz w:val="20"/>
                <w:szCs w:val="20"/>
              </w:rPr>
            </w:pPr>
          </w:p>
          <w:p w14:paraId="18BE3F80" w14:textId="469D70E2" w:rsidR="00740F88" w:rsidRPr="00483243" w:rsidRDefault="00740F88" w:rsidP="0019461E">
            <w:pPr>
              <w:pStyle w:val="Tabletext"/>
              <w:spacing w:after="60"/>
              <w:rPr>
                <w:rFonts w:cs="Arial"/>
                <w:b/>
                <w:sz w:val="20"/>
                <w:szCs w:val="20"/>
              </w:rPr>
            </w:pPr>
            <w:r w:rsidRPr="00483243">
              <w:rPr>
                <w:rFonts w:cs="Arial"/>
                <w:b/>
                <w:sz w:val="20"/>
                <w:szCs w:val="20"/>
              </w:rPr>
              <w:t>Condition 8:</w:t>
            </w:r>
          </w:p>
          <w:p w14:paraId="5596BF81" w14:textId="77777777" w:rsidR="00740F88" w:rsidRPr="00483243" w:rsidRDefault="00740F88" w:rsidP="00740F88">
            <w:pPr>
              <w:pStyle w:val="Tabletext"/>
              <w:spacing w:after="60"/>
              <w:rPr>
                <w:rFonts w:cs="Arial"/>
                <w:sz w:val="20"/>
                <w:szCs w:val="20"/>
              </w:rPr>
            </w:pPr>
            <w:r w:rsidRPr="00483243">
              <w:rPr>
                <w:rFonts w:cs="Arial"/>
                <w:sz w:val="20"/>
                <w:szCs w:val="20"/>
              </w:rPr>
              <w:t>The Department of Primary Industries and Regions South Australia to:</w:t>
            </w:r>
          </w:p>
          <w:p w14:paraId="572937A1" w14:textId="133DA5F0" w:rsidR="00740F88" w:rsidRPr="00137E1D" w:rsidRDefault="00740F88" w:rsidP="00E92934">
            <w:pPr>
              <w:pStyle w:val="ListParagraph"/>
              <w:numPr>
                <w:ilvl w:val="0"/>
                <w:numId w:val="13"/>
              </w:numPr>
              <w:autoSpaceDE w:val="0"/>
              <w:autoSpaceDN w:val="0"/>
              <w:adjustRightInd w:val="0"/>
              <w:spacing w:after="120"/>
              <w:ind w:left="999" w:hanging="283"/>
              <w:rPr>
                <w:rFonts w:cs="Arial"/>
                <w:b/>
                <w:sz w:val="20"/>
                <w:szCs w:val="20"/>
              </w:rPr>
            </w:pPr>
            <w:proofErr w:type="gramStart"/>
            <w:r w:rsidRPr="004A1A27">
              <w:rPr>
                <w:rFonts w:cs="Arial"/>
                <w:sz w:val="20"/>
                <w:szCs w:val="20"/>
              </w:rPr>
              <w:t>provide</w:t>
            </w:r>
            <w:proofErr w:type="gramEnd"/>
            <w:r w:rsidRPr="004A1A27">
              <w:rPr>
                <w:rFonts w:cs="Arial"/>
                <w:sz w:val="20"/>
                <w:szCs w:val="20"/>
              </w:rPr>
              <w:t xml:space="preserve"> the Department with a copy of SARDI’s annual fishery statistics report (2019) following their assessment of status</w:t>
            </w:r>
            <w:r>
              <w:rPr>
                <w:rFonts w:cs="Arial"/>
                <w:sz w:val="20"/>
                <w:szCs w:val="20"/>
              </w:rPr>
              <w:t xml:space="preserve"> </w:t>
            </w:r>
            <w:r w:rsidRPr="004A1A27">
              <w:rPr>
                <w:rFonts w:cs="Arial"/>
                <w:sz w:val="20"/>
                <w:szCs w:val="20"/>
              </w:rPr>
              <w:t xml:space="preserve">stocks for key target </w:t>
            </w:r>
            <w:r w:rsidRPr="00483243">
              <w:rPr>
                <w:rFonts w:cs="Arial"/>
                <w:sz w:val="20"/>
                <w:szCs w:val="20"/>
              </w:rPr>
              <w:t>species, including Mulloway.</w:t>
            </w:r>
          </w:p>
        </w:tc>
      </w:tr>
    </w:tbl>
    <w:p w14:paraId="064183C4" w14:textId="34A4CFDD" w:rsidR="004649FA" w:rsidRPr="00ED0F91" w:rsidRDefault="004649FA" w:rsidP="001955CD">
      <w:pPr>
        <w:tabs>
          <w:tab w:val="left" w:pos="360"/>
        </w:tabs>
        <w:rPr>
          <w:rFonts w:cs="Arial"/>
        </w:rPr>
      </w:pPr>
    </w:p>
    <w:p w14:paraId="379C01D0" w14:textId="77777777" w:rsidR="00B6012C" w:rsidRDefault="00B6012C" w:rsidP="001955CD">
      <w:pPr>
        <w:tabs>
          <w:tab w:val="left" w:pos="360"/>
        </w:tabs>
        <w:rPr>
          <w:rFonts w:cs="Arial"/>
          <w:highlight w:val="yellow"/>
        </w:rPr>
        <w:sectPr w:rsidR="00B6012C" w:rsidSect="001955CD">
          <w:pgSz w:w="16838" w:h="11906" w:orient="landscape"/>
          <w:pgMar w:top="1021" w:right="1021" w:bottom="1021" w:left="1021" w:header="709" w:footer="709" w:gutter="0"/>
          <w:cols w:space="708"/>
          <w:docGrid w:linePitch="360"/>
        </w:sectPr>
      </w:pPr>
    </w:p>
    <w:p w14:paraId="3FD16CD5" w14:textId="77777777" w:rsidR="00B6012C" w:rsidRPr="00B00932" w:rsidRDefault="00B6012C" w:rsidP="006E4EA3">
      <w:pPr>
        <w:pStyle w:val="Heading1"/>
      </w:pPr>
      <w:bookmarkStart w:id="8" w:name="_Toc316301053"/>
      <w:bookmarkStart w:id="9" w:name="_Toc535921102"/>
      <w:r w:rsidRPr="00B00932">
        <w:lastRenderedPageBreak/>
        <w:t>References</w:t>
      </w:r>
      <w:bookmarkEnd w:id="8"/>
      <w:bookmarkEnd w:id="9"/>
    </w:p>
    <w:p w14:paraId="47C59BDA" w14:textId="33B7A048" w:rsidR="004F1B1F" w:rsidRDefault="004F1B1F" w:rsidP="001955CD">
      <w:pPr>
        <w:tabs>
          <w:tab w:val="left" w:pos="360"/>
        </w:tabs>
        <w:rPr>
          <w:rFonts w:cs="Arial"/>
        </w:rPr>
      </w:pPr>
      <w:r w:rsidRPr="00B00932">
        <w:rPr>
          <w:rFonts w:cs="Arial"/>
        </w:rPr>
        <w:t xml:space="preserve">Earl, J. and Ferguson, G. J. (2013). </w:t>
      </w:r>
      <w:proofErr w:type="spellStart"/>
      <w:r w:rsidRPr="00B00932">
        <w:rPr>
          <w:rFonts w:cs="Arial"/>
        </w:rPr>
        <w:t>Yelloweye</w:t>
      </w:r>
      <w:proofErr w:type="spellEnd"/>
      <w:r w:rsidRPr="00B00932">
        <w:rPr>
          <w:rFonts w:cs="Arial"/>
        </w:rPr>
        <w:t xml:space="preserve"> Mullet (</w:t>
      </w:r>
      <w:proofErr w:type="spellStart"/>
      <w:r w:rsidRPr="00B00932">
        <w:rPr>
          <w:rFonts w:cs="Arial"/>
          <w:i/>
          <w:iCs/>
        </w:rPr>
        <w:t>Aldrichetta</w:t>
      </w:r>
      <w:proofErr w:type="spellEnd"/>
      <w:r w:rsidRPr="00B00932">
        <w:rPr>
          <w:rFonts w:cs="Arial"/>
          <w:i/>
          <w:iCs/>
        </w:rPr>
        <w:t xml:space="preserve"> </w:t>
      </w:r>
      <w:proofErr w:type="spellStart"/>
      <w:r w:rsidRPr="00B00932">
        <w:rPr>
          <w:rFonts w:cs="Arial"/>
          <w:i/>
          <w:iCs/>
        </w:rPr>
        <w:t>forsteri</w:t>
      </w:r>
      <w:proofErr w:type="spellEnd"/>
      <w:r w:rsidRPr="00B00932">
        <w:rPr>
          <w:rFonts w:cs="Arial"/>
        </w:rPr>
        <w:t>) Stock Assessment Report 2011/12</w:t>
      </w:r>
      <w:r>
        <w:rPr>
          <w:rFonts w:cs="Arial"/>
        </w:rPr>
        <w:t>.</w:t>
      </w:r>
    </w:p>
    <w:p w14:paraId="622123BE" w14:textId="7B15E4AE" w:rsidR="00FB7D7D" w:rsidRPr="00B00932" w:rsidRDefault="00DD2C33" w:rsidP="001955CD">
      <w:pPr>
        <w:tabs>
          <w:tab w:val="left" w:pos="360"/>
        </w:tabs>
        <w:rPr>
          <w:rFonts w:cs="Arial"/>
        </w:rPr>
      </w:pPr>
      <w:r w:rsidRPr="00B00932">
        <w:rPr>
          <w:rFonts w:cs="Arial"/>
        </w:rPr>
        <w:t>Earl, J., Ward, T.M. and Ye, Q. (2016). Black Bream (</w:t>
      </w:r>
      <w:proofErr w:type="spellStart"/>
      <w:r w:rsidRPr="00B00932">
        <w:rPr>
          <w:rFonts w:cs="Arial"/>
          <w:i/>
          <w:iCs/>
        </w:rPr>
        <w:t>Acanthopagrus</w:t>
      </w:r>
      <w:proofErr w:type="spellEnd"/>
      <w:r w:rsidRPr="00B00932">
        <w:rPr>
          <w:rFonts w:cs="Arial"/>
          <w:i/>
          <w:iCs/>
        </w:rPr>
        <w:t xml:space="preserve"> </w:t>
      </w:r>
      <w:proofErr w:type="spellStart"/>
      <w:r w:rsidRPr="00B00932">
        <w:rPr>
          <w:rFonts w:cs="Arial"/>
          <w:i/>
          <w:iCs/>
        </w:rPr>
        <w:t>butcheri</w:t>
      </w:r>
      <w:proofErr w:type="spellEnd"/>
      <w:r w:rsidRPr="00B00932">
        <w:rPr>
          <w:rFonts w:cs="Arial"/>
        </w:rPr>
        <w:t>) Stock Assessment Report 2014/15.</w:t>
      </w:r>
    </w:p>
    <w:p w14:paraId="7539313D" w14:textId="3962047D" w:rsidR="00256175" w:rsidRPr="00B00932" w:rsidRDefault="00256175" w:rsidP="001955CD">
      <w:pPr>
        <w:tabs>
          <w:tab w:val="left" w:pos="360"/>
        </w:tabs>
        <w:rPr>
          <w:rFonts w:cs="Arial"/>
        </w:rPr>
      </w:pPr>
      <w:r w:rsidRPr="00B00932">
        <w:rPr>
          <w:rFonts w:cs="Arial"/>
        </w:rPr>
        <w:t>Earl, J. and Ye, Q. (2016). Greenback Flounder (</w:t>
      </w:r>
      <w:proofErr w:type="spellStart"/>
      <w:r w:rsidRPr="00B00932">
        <w:rPr>
          <w:rFonts w:cs="Arial"/>
          <w:i/>
          <w:iCs/>
        </w:rPr>
        <w:t>Rhombosolea</w:t>
      </w:r>
      <w:proofErr w:type="spellEnd"/>
      <w:r w:rsidRPr="00B00932">
        <w:rPr>
          <w:rFonts w:cs="Arial"/>
          <w:i/>
          <w:iCs/>
        </w:rPr>
        <w:t xml:space="preserve"> </w:t>
      </w:r>
      <w:proofErr w:type="spellStart"/>
      <w:r w:rsidRPr="00B00932">
        <w:rPr>
          <w:rFonts w:cs="Arial"/>
          <w:i/>
          <w:iCs/>
        </w:rPr>
        <w:t>tapirina</w:t>
      </w:r>
      <w:proofErr w:type="spellEnd"/>
      <w:r w:rsidRPr="00B00932">
        <w:rPr>
          <w:rFonts w:cs="Arial"/>
        </w:rPr>
        <w:t>) Stock Assessment Report 2014/15.</w:t>
      </w:r>
    </w:p>
    <w:p w14:paraId="38D6BBB8" w14:textId="2EFCB423" w:rsidR="00A66707" w:rsidRPr="00C66509" w:rsidRDefault="00A66707" w:rsidP="001955CD">
      <w:pPr>
        <w:tabs>
          <w:tab w:val="left" w:pos="360"/>
        </w:tabs>
        <w:rPr>
          <w:sz w:val="23"/>
          <w:szCs w:val="23"/>
        </w:rPr>
      </w:pPr>
      <w:r w:rsidRPr="00C66509">
        <w:rPr>
          <w:sz w:val="23"/>
          <w:szCs w:val="23"/>
        </w:rPr>
        <w:t xml:space="preserve">Earl, J. (2018). </w:t>
      </w:r>
      <w:r w:rsidRPr="00C66509">
        <w:rPr>
          <w:i/>
          <w:sz w:val="23"/>
          <w:szCs w:val="23"/>
        </w:rPr>
        <w:t>Fishery statistics and performance indicators for the South Australian Lakes and Coorong Fishery</w:t>
      </w:r>
      <w:r w:rsidRPr="00C66509">
        <w:rPr>
          <w:sz w:val="23"/>
          <w:szCs w:val="23"/>
        </w:rPr>
        <w:t>.</w:t>
      </w:r>
    </w:p>
    <w:p w14:paraId="3B04FAEB" w14:textId="19AC92D9" w:rsidR="00B00932" w:rsidRPr="00C66509" w:rsidRDefault="00B00932" w:rsidP="00C66509">
      <w:pPr>
        <w:tabs>
          <w:tab w:val="left" w:pos="360"/>
        </w:tabs>
        <w:rPr>
          <w:sz w:val="23"/>
          <w:szCs w:val="23"/>
        </w:rPr>
      </w:pPr>
      <w:r w:rsidRPr="00C66509">
        <w:rPr>
          <w:sz w:val="23"/>
          <w:szCs w:val="23"/>
        </w:rPr>
        <w:t>Ferguson</w:t>
      </w:r>
      <w:r w:rsidR="00F72183" w:rsidRPr="00C66509">
        <w:rPr>
          <w:sz w:val="23"/>
          <w:szCs w:val="23"/>
        </w:rPr>
        <w:t>,</w:t>
      </w:r>
      <w:r w:rsidRPr="00C66509">
        <w:rPr>
          <w:sz w:val="23"/>
          <w:szCs w:val="23"/>
        </w:rPr>
        <w:t xml:space="preserve"> G</w:t>
      </w:r>
      <w:r w:rsidR="00AC1ACB" w:rsidRPr="00C66509">
        <w:rPr>
          <w:sz w:val="23"/>
          <w:szCs w:val="23"/>
        </w:rPr>
        <w:t>.</w:t>
      </w:r>
      <w:r w:rsidRPr="00C66509">
        <w:rPr>
          <w:sz w:val="23"/>
          <w:szCs w:val="23"/>
        </w:rPr>
        <w:t>J</w:t>
      </w:r>
      <w:r w:rsidR="00AC1ACB" w:rsidRPr="00C66509">
        <w:rPr>
          <w:sz w:val="23"/>
          <w:szCs w:val="23"/>
        </w:rPr>
        <w:t>. (</w:t>
      </w:r>
      <w:r w:rsidRPr="00C66509">
        <w:rPr>
          <w:sz w:val="23"/>
          <w:szCs w:val="23"/>
        </w:rPr>
        <w:t>2010</w:t>
      </w:r>
      <w:r w:rsidR="00AC1ACB" w:rsidRPr="00C66509">
        <w:rPr>
          <w:sz w:val="23"/>
          <w:szCs w:val="23"/>
        </w:rPr>
        <w:t>).</w:t>
      </w:r>
      <w:r w:rsidRPr="00C66509">
        <w:rPr>
          <w:sz w:val="23"/>
          <w:szCs w:val="23"/>
        </w:rPr>
        <w:t xml:space="preserve"> </w:t>
      </w:r>
      <w:r w:rsidRPr="00C66509">
        <w:rPr>
          <w:i/>
          <w:sz w:val="23"/>
          <w:szCs w:val="23"/>
        </w:rPr>
        <w:t>Gear interactions of non-targeted species in the Lakes and Coorong commercial and recreational fisheries of South Australia</w:t>
      </w:r>
      <w:r w:rsidRPr="00C66509">
        <w:rPr>
          <w:sz w:val="23"/>
          <w:szCs w:val="23"/>
        </w:rPr>
        <w:t>, Final report to FRDC for Project No. 2005/061, SA Research and Development Institute (Aquatic Sciences), F2010/000239-1, SARDI Research Report Series No. 436, 56 pp, Adelaide SA.</w:t>
      </w:r>
    </w:p>
    <w:p w14:paraId="68BB7D4F" w14:textId="1AFCBF05" w:rsidR="00AC1ACB" w:rsidRPr="00C66509" w:rsidRDefault="00AC1ACB" w:rsidP="00C66509">
      <w:pPr>
        <w:tabs>
          <w:tab w:val="left" w:pos="360"/>
        </w:tabs>
        <w:rPr>
          <w:sz w:val="23"/>
          <w:szCs w:val="23"/>
        </w:rPr>
      </w:pPr>
      <w:r w:rsidRPr="00C66509">
        <w:rPr>
          <w:sz w:val="23"/>
          <w:szCs w:val="23"/>
        </w:rPr>
        <w:t>Ferguson</w:t>
      </w:r>
      <w:r w:rsidR="00F72183" w:rsidRPr="00C66509">
        <w:rPr>
          <w:sz w:val="23"/>
          <w:szCs w:val="23"/>
        </w:rPr>
        <w:t>,</w:t>
      </w:r>
      <w:r w:rsidRPr="00C66509">
        <w:rPr>
          <w:sz w:val="23"/>
          <w:szCs w:val="23"/>
        </w:rPr>
        <w:t xml:space="preserve"> G.J. and Ye Q</w:t>
      </w:r>
      <w:r w:rsidR="00483C76" w:rsidRPr="00C66509">
        <w:rPr>
          <w:sz w:val="23"/>
          <w:szCs w:val="23"/>
        </w:rPr>
        <w:t>. (</w:t>
      </w:r>
      <w:r w:rsidRPr="00C66509">
        <w:rPr>
          <w:sz w:val="23"/>
          <w:szCs w:val="23"/>
        </w:rPr>
        <w:t>2012</w:t>
      </w:r>
      <w:r w:rsidR="00483C76" w:rsidRPr="00C66509">
        <w:rPr>
          <w:sz w:val="23"/>
          <w:szCs w:val="23"/>
        </w:rPr>
        <w:t>)</w:t>
      </w:r>
      <w:r w:rsidR="00D35359" w:rsidRPr="00C66509">
        <w:rPr>
          <w:sz w:val="23"/>
          <w:szCs w:val="23"/>
        </w:rPr>
        <w:t xml:space="preserve"> </w:t>
      </w:r>
      <w:r w:rsidRPr="00C66509">
        <w:rPr>
          <w:i/>
          <w:sz w:val="23"/>
          <w:szCs w:val="23"/>
        </w:rPr>
        <w:t>Stock assessment of golden perch (</w:t>
      </w:r>
      <w:proofErr w:type="spellStart"/>
      <w:r w:rsidRPr="00C66509">
        <w:rPr>
          <w:i/>
          <w:sz w:val="23"/>
          <w:szCs w:val="23"/>
        </w:rPr>
        <w:t>Macquaria</w:t>
      </w:r>
      <w:proofErr w:type="spellEnd"/>
      <w:r w:rsidRPr="00C66509">
        <w:rPr>
          <w:i/>
          <w:sz w:val="23"/>
          <w:szCs w:val="23"/>
        </w:rPr>
        <w:t xml:space="preserve"> </w:t>
      </w:r>
      <w:proofErr w:type="spellStart"/>
      <w:r w:rsidRPr="00C66509">
        <w:rPr>
          <w:i/>
          <w:sz w:val="23"/>
          <w:szCs w:val="23"/>
        </w:rPr>
        <w:t>ambigua</w:t>
      </w:r>
      <w:proofErr w:type="spellEnd"/>
      <w:r w:rsidRPr="00C66509">
        <w:rPr>
          <w:sz w:val="23"/>
          <w:szCs w:val="23"/>
        </w:rPr>
        <w:t>), Stock assessment report for PIRSA Fisheries and Aquaculture, South Australian Research and Development Institute (Aquatic Sciences), SARDI Report Series No. 656, 55 pp, Adelaide SA.</w:t>
      </w:r>
    </w:p>
    <w:p w14:paraId="63250379" w14:textId="216D1E3D" w:rsidR="0028527C" w:rsidRDefault="0028527C" w:rsidP="001955CD">
      <w:pPr>
        <w:tabs>
          <w:tab w:val="left" w:pos="360"/>
        </w:tabs>
        <w:rPr>
          <w:sz w:val="23"/>
          <w:szCs w:val="23"/>
        </w:rPr>
      </w:pPr>
      <w:r>
        <w:rPr>
          <w:sz w:val="23"/>
          <w:szCs w:val="23"/>
        </w:rPr>
        <w:t xml:space="preserve">Mackay, A.I. (2018). </w:t>
      </w:r>
      <w:r>
        <w:rPr>
          <w:i/>
          <w:iCs/>
          <w:sz w:val="23"/>
          <w:szCs w:val="23"/>
        </w:rPr>
        <w:t>Operational interactions with Threatened, Endangered or Protected Species in South Australian Managed Fisheries Data Summary: 2007/08 - 2016/17</w:t>
      </w:r>
      <w:r>
        <w:rPr>
          <w:sz w:val="23"/>
          <w:szCs w:val="23"/>
        </w:rPr>
        <w:t>. Report to PIRSA Fisheries and Aquaculture. South Australian Research and Development Institute (Aquatic Sciences), Adelaide. SARDI Publication No. F2009/000544-8. SARDI Research Report Series No. 981. 72pp.</w:t>
      </w:r>
    </w:p>
    <w:p w14:paraId="759599AF" w14:textId="638D0DAA" w:rsidR="004F1B1F" w:rsidRPr="007500A4" w:rsidRDefault="004F1B1F" w:rsidP="004F1B1F">
      <w:pPr>
        <w:pStyle w:val="NormalWeb"/>
        <w:spacing w:before="60" w:beforeAutospacing="0" w:after="240" w:afterAutospacing="0"/>
        <w:rPr>
          <w:rFonts w:ascii="Arial" w:hAnsi="Arial" w:cs="Arial"/>
          <w:sz w:val="22"/>
          <w:szCs w:val="22"/>
          <w:lang w:val="en-AU"/>
        </w:rPr>
      </w:pPr>
      <w:proofErr w:type="spellStart"/>
      <w:r w:rsidRPr="007500A4">
        <w:rPr>
          <w:rFonts w:ascii="Arial" w:hAnsi="Arial" w:cs="Arial"/>
          <w:sz w:val="22"/>
          <w:szCs w:val="22"/>
          <w:lang w:val="en-AU"/>
        </w:rPr>
        <w:t>Stoklosa</w:t>
      </w:r>
      <w:proofErr w:type="spellEnd"/>
      <w:r w:rsidR="00F72183">
        <w:rPr>
          <w:rFonts w:ascii="Arial" w:hAnsi="Arial" w:cs="Arial"/>
          <w:sz w:val="22"/>
          <w:szCs w:val="22"/>
          <w:lang w:val="en-AU"/>
        </w:rPr>
        <w:t>,</w:t>
      </w:r>
      <w:r w:rsidRPr="007500A4">
        <w:rPr>
          <w:rFonts w:ascii="Arial" w:hAnsi="Arial" w:cs="Arial"/>
          <w:sz w:val="22"/>
          <w:szCs w:val="22"/>
          <w:lang w:val="en-AU"/>
        </w:rPr>
        <w:t xml:space="preserve"> R</w:t>
      </w:r>
      <w:r w:rsidR="00F72183">
        <w:rPr>
          <w:rFonts w:ascii="Arial" w:hAnsi="Arial" w:cs="Arial"/>
          <w:sz w:val="22"/>
          <w:szCs w:val="22"/>
          <w:lang w:val="en-AU"/>
        </w:rPr>
        <w:t>. (</w:t>
      </w:r>
      <w:r w:rsidRPr="007500A4">
        <w:rPr>
          <w:rFonts w:ascii="Arial" w:hAnsi="Arial" w:cs="Arial"/>
          <w:sz w:val="22"/>
          <w:szCs w:val="22"/>
          <w:lang w:val="en-AU"/>
        </w:rPr>
        <w:t>2013</w:t>
      </w:r>
      <w:r w:rsidR="00F72183">
        <w:rPr>
          <w:rFonts w:ascii="Arial" w:hAnsi="Arial" w:cs="Arial"/>
          <w:sz w:val="22"/>
          <w:szCs w:val="22"/>
          <w:lang w:val="en-AU"/>
        </w:rPr>
        <w:t>)</w:t>
      </w:r>
      <w:r w:rsidRPr="007500A4">
        <w:rPr>
          <w:rFonts w:ascii="Arial" w:hAnsi="Arial" w:cs="Arial"/>
          <w:sz w:val="22"/>
          <w:szCs w:val="22"/>
          <w:lang w:val="en-AU"/>
        </w:rPr>
        <w:t xml:space="preserve"> </w:t>
      </w:r>
      <w:r w:rsidRPr="00443156">
        <w:rPr>
          <w:rFonts w:ascii="Arial" w:hAnsi="Arial" w:cs="Arial"/>
          <w:i/>
          <w:sz w:val="22"/>
          <w:szCs w:val="22"/>
          <w:lang w:val="en-AU"/>
        </w:rPr>
        <w:t>Ecological risk assessment of bird interactions – the Lakes and Coorong fisheries</w:t>
      </w:r>
      <w:r w:rsidRPr="007500A4">
        <w:rPr>
          <w:rFonts w:ascii="Arial" w:hAnsi="Arial" w:cs="Arial"/>
          <w:sz w:val="22"/>
          <w:szCs w:val="22"/>
          <w:lang w:val="en-AU"/>
        </w:rPr>
        <w:t xml:space="preserve">, Prepared for the Southern Fishermen’s Association, May 2013, </w:t>
      </w:r>
      <w:proofErr w:type="spellStart"/>
      <w:r w:rsidRPr="007500A4">
        <w:rPr>
          <w:rFonts w:ascii="Arial" w:hAnsi="Arial" w:cs="Arial"/>
          <w:sz w:val="22"/>
          <w:szCs w:val="22"/>
          <w:lang w:val="en-AU"/>
        </w:rPr>
        <w:t>E-systems</w:t>
      </w:r>
      <w:proofErr w:type="spellEnd"/>
      <w:r w:rsidRPr="007500A4">
        <w:rPr>
          <w:rFonts w:ascii="Arial" w:hAnsi="Arial" w:cs="Arial"/>
          <w:sz w:val="22"/>
          <w:szCs w:val="22"/>
          <w:lang w:val="en-AU"/>
        </w:rPr>
        <w:t xml:space="preserve"> Pty Ltd, Hobart TAS.</w:t>
      </w:r>
    </w:p>
    <w:p w14:paraId="3BCE2F38" w14:textId="77777777" w:rsidR="004F1B1F" w:rsidRPr="00FB7D7D" w:rsidRDefault="004F1B1F" w:rsidP="001955CD">
      <w:pPr>
        <w:tabs>
          <w:tab w:val="left" w:pos="360"/>
        </w:tabs>
        <w:rPr>
          <w:rFonts w:cs="Arial"/>
        </w:rPr>
      </w:pPr>
    </w:p>
    <w:sectPr w:rsidR="004F1B1F" w:rsidRPr="00FB7D7D" w:rsidSect="00231C67">
      <w:headerReference w:type="even" r:id="rId35"/>
      <w:headerReference w:type="default" r:id="rId36"/>
      <w:footerReference w:type="even" r:id="rId37"/>
      <w:footerReference w:type="default" r:id="rId38"/>
      <w:headerReference w:type="first" r:id="rId39"/>
      <w:footerReference w:type="first" r:id="rId40"/>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B8C240" w14:textId="77777777" w:rsidR="00F717F7" w:rsidRDefault="00F717F7" w:rsidP="00A60185">
      <w:pPr>
        <w:spacing w:after="0" w:line="240" w:lineRule="auto"/>
      </w:pPr>
      <w:r>
        <w:separator/>
      </w:r>
    </w:p>
  </w:endnote>
  <w:endnote w:type="continuationSeparator" w:id="0">
    <w:p w14:paraId="05A95EA2" w14:textId="77777777" w:rsidR="00F717F7" w:rsidRDefault="00F717F7" w:rsidP="00A60185">
      <w:pPr>
        <w:spacing w:after="0" w:line="240" w:lineRule="auto"/>
      </w:pPr>
      <w:r>
        <w:continuationSeparator/>
      </w:r>
    </w:p>
  </w:endnote>
  <w:endnote w:type="continuationNotice" w:id="1">
    <w:p w14:paraId="14F371F2" w14:textId="77777777" w:rsidR="00F717F7" w:rsidRDefault="00F717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656A4" w14:textId="77777777" w:rsidR="00EF1C7E" w:rsidRDefault="00EF1C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F717F7" w:rsidRDefault="00F717F7">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F717F7" w:rsidRDefault="00F717F7">
    <w:pPr>
      <w:pStyle w:val="Footer"/>
      <w:jc w:val="right"/>
    </w:pPr>
  </w:p>
  <w:p w14:paraId="6627FCF2" w14:textId="77777777" w:rsidR="00F717F7" w:rsidRDefault="00F717F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3398E34" w:rsidR="00F717F7" w:rsidRPr="008676DA" w:rsidRDefault="00F717F7">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EF1C7E">
      <w:rPr>
        <w:rFonts w:cs="Arial"/>
        <w:noProof/>
      </w:rPr>
      <w:t>19</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F717F7" w:rsidRPr="00E5103E" w:rsidRDefault="00F717F7">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F717F7" w:rsidRDefault="00F717F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F717F7" w:rsidRDefault="00F717F7">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F717F7" w:rsidRDefault="00F717F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F717F7" w:rsidRDefault="00F717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47C2A2" w14:textId="77777777" w:rsidR="00F717F7" w:rsidRDefault="00F717F7" w:rsidP="00A60185">
      <w:pPr>
        <w:spacing w:after="0" w:line="240" w:lineRule="auto"/>
      </w:pPr>
      <w:r>
        <w:separator/>
      </w:r>
    </w:p>
  </w:footnote>
  <w:footnote w:type="continuationSeparator" w:id="0">
    <w:p w14:paraId="50DF248E" w14:textId="77777777" w:rsidR="00F717F7" w:rsidRDefault="00F717F7" w:rsidP="00A60185">
      <w:pPr>
        <w:spacing w:after="0" w:line="240" w:lineRule="auto"/>
      </w:pPr>
      <w:r>
        <w:continuationSeparator/>
      </w:r>
    </w:p>
  </w:footnote>
  <w:footnote w:type="continuationNotice" w:id="1">
    <w:p w14:paraId="23ED9D35" w14:textId="77777777" w:rsidR="00F717F7" w:rsidRDefault="00F717F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B97B1" w14:textId="77777777" w:rsidR="00EF1C7E" w:rsidRDefault="00EF1C7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300DB" w14:textId="77777777" w:rsidR="00EF1C7E" w:rsidRDefault="00EF1C7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6B518" w14:textId="77777777" w:rsidR="00EF1C7E" w:rsidRDefault="00EF1C7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F717F7" w:rsidRDefault="00F717F7"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F717F7" w:rsidRDefault="00F717F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F717F7" w:rsidRDefault="00F717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849C7"/>
    <w:multiLevelType w:val="hybridMultilevel"/>
    <w:tmpl w:val="5AC466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F8D53D5"/>
    <w:multiLevelType w:val="hybridMultilevel"/>
    <w:tmpl w:val="82183B34"/>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6904C38"/>
    <w:multiLevelType w:val="hybridMultilevel"/>
    <w:tmpl w:val="82183B34"/>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8674F12"/>
    <w:multiLevelType w:val="hybridMultilevel"/>
    <w:tmpl w:val="5A224BF4"/>
    <w:lvl w:ilvl="0" w:tplc="26B42906">
      <w:start w:val="1"/>
      <w:numFmt w:val="bullet"/>
      <w:pStyle w:val="List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745BC2"/>
    <w:multiLevelType w:val="multilevel"/>
    <w:tmpl w:val="E5E89F92"/>
    <w:numStyleLink w:val="BulletList"/>
  </w:abstractNum>
  <w:abstractNum w:abstractNumId="7" w15:restartNumberingAfterBreak="0">
    <w:nsid w:val="21AC72AB"/>
    <w:multiLevelType w:val="hybridMultilevel"/>
    <w:tmpl w:val="985C9D64"/>
    <w:lvl w:ilvl="0" w:tplc="0C090017">
      <w:start w:val="1"/>
      <w:numFmt w:val="lowerLetter"/>
      <w:lvlText w:val="%1)"/>
      <w:lvlJc w:val="left"/>
      <w:pPr>
        <w:ind w:left="454" w:hanging="227"/>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DCA59CE"/>
    <w:multiLevelType w:val="hybridMultilevel"/>
    <w:tmpl w:val="D46492DA"/>
    <w:lvl w:ilvl="0" w:tplc="380EDE3C">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E8F5233"/>
    <w:multiLevelType w:val="hybridMultilevel"/>
    <w:tmpl w:val="1BB2E090"/>
    <w:lvl w:ilvl="0" w:tplc="B414E9AC">
      <w:start w:val="1"/>
      <w:numFmt w:val="lowerLetter"/>
      <w:lvlText w:val="%1)"/>
      <w:lvlJc w:val="left"/>
      <w:pPr>
        <w:ind w:left="454" w:hanging="227"/>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F4A689B"/>
    <w:multiLevelType w:val="hybridMultilevel"/>
    <w:tmpl w:val="C4B62A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145680A"/>
    <w:multiLevelType w:val="hybridMultilevel"/>
    <w:tmpl w:val="8D9037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43E696A"/>
    <w:multiLevelType w:val="hybridMultilevel"/>
    <w:tmpl w:val="9C4A67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EA63638"/>
    <w:multiLevelType w:val="hybridMultilevel"/>
    <w:tmpl w:val="7B1422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2C11A8C"/>
    <w:multiLevelType w:val="hybridMultilevel"/>
    <w:tmpl w:val="6A26B1E2"/>
    <w:lvl w:ilvl="0" w:tplc="0C090001">
      <w:start w:val="1"/>
      <w:numFmt w:val="bullet"/>
      <w:lvlText w:val=""/>
      <w:lvlJc w:val="left"/>
      <w:pPr>
        <w:ind w:left="1065" w:hanging="360"/>
      </w:pPr>
      <w:rPr>
        <w:rFonts w:ascii="Symbol" w:hAnsi="Symbol" w:hint="default"/>
      </w:rPr>
    </w:lvl>
    <w:lvl w:ilvl="1" w:tplc="0C090003" w:tentative="1">
      <w:start w:val="1"/>
      <w:numFmt w:val="bullet"/>
      <w:lvlText w:val="o"/>
      <w:lvlJc w:val="left"/>
      <w:pPr>
        <w:ind w:left="1785" w:hanging="360"/>
      </w:pPr>
      <w:rPr>
        <w:rFonts w:ascii="Courier New" w:hAnsi="Courier New" w:cs="Courier New" w:hint="default"/>
      </w:rPr>
    </w:lvl>
    <w:lvl w:ilvl="2" w:tplc="0C090005" w:tentative="1">
      <w:start w:val="1"/>
      <w:numFmt w:val="bullet"/>
      <w:lvlText w:val=""/>
      <w:lvlJc w:val="left"/>
      <w:pPr>
        <w:ind w:left="2505" w:hanging="360"/>
      </w:pPr>
      <w:rPr>
        <w:rFonts w:ascii="Wingdings" w:hAnsi="Wingdings" w:hint="default"/>
      </w:rPr>
    </w:lvl>
    <w:lvl w:ilvl="3" w:tplc="0C090001" w:tentative="1">
      <w:start w:val="1"/>
      <w:numFmt w:val="bullet"/>
      <w:lvlText w:val=""/>
      <w:lvlJc w:val="left"/>
      <w:pPr>
        <w:ind w:left="3225" w:hanging="360"/>
      </w:pPr>
      <w:rPr>
        <w:rFonts w:ascii="Symbol" w:hAnsi="Symbol" w:hint="default"/>
      </w:rPr>
    </w:lvl>
    <w:lvl w:ilvl="4" w:tplc="0C090003" w:tentative="1">
      <w:start w:val="1"/>
      <w:numFmt w:val="bullet"/>
      <w:lvlText w:val="o"/>
      <w:lvlJc w:val="left"/>
      <w:pPr>
        <w:ind w:left="3945" w:hanging="360"/>
      </w:pPr>
      <w:rPr>
        <w:rFonts w:ascii="Courier New" w:hAnsi="Courier New" w:cs="Courier New" w:hint="default"/>
      </w:rPr>
    </w:lvl>
    <w:lvl w:ilvl="5" w:tplc="0C090005" w:tentative="1">
      <w:start w:val="1"/>
      <w:numFmt w:val="bullet"/>
      <w:lvlText w:val=""/>
      <w:lvlJc w:val="left"/>
      <w:pPr>
        <w:ind w:left="4665" w:hanging="360"/>
      </w:pPr>
      <w:rPr>
        <w:rFonts w:ascii="Wingdings" w:hAnsi="Wingdings" w:hint="default"/>
      </w:rPr>
    </w:lvl>
    <w:lvl w:ilvl="6" w:tplc="0C090001" w:tentative="1">
      <w:start w:val="1"/>
      <w:numFmt w:val="bullet"/>
      <w:lvlText w:val=""/>
      <w:lvlJc w:val="left"/>
      <w:pPr>
        <w:ind w:left="5385" w:hanging="360"/>
      </w:pPr>
      <w:rPr>
        <w:rFonts w:ascii="Symbol" w:hAnsi="Symbol" w:hint="default"/>
      </w:rPr>
    </w:lvl>
    <w:lvl w:ilvl="7" w:tplc="0C090003" w:tentative="1">
      <w:start w:val="1"/>
      <w:numFmt w:val="bullet"/>
      <w:lvlText w:val="o"/>
      <w:lvlJc w:val="left"/>
      <w:pPr>
        <w:ind w:left="6105" w:hanging="360"/>
      </w:pPr>
      <w:rPr>
        <w:rFonts w:ascii="Courier New" w:hAnsi="Courier New" w:cs="Courier New" w:hint="default"/>
      </w:rPr>
    </w:lvl>
    <w:lvl w:ilvl="8" w:tplc="0C090005" w:tentative="1">
      <w:start w:val="1"/>
      <w:numFmt w:val="bullet"/>
      <w:lvlText w:val=""/>
      <w:lvlJc w:val="left"/>
      <w:pPr>
        <w:ind w:left="6825" w:hanging="360"/>
      </w:pPr>
      <w:rPr>
        <w:rFonts w:ascii="Wingdings" w:hAnsi="Wingdings" w:hint="default"/>
      </w:rPr>
    </w:lvl>
  </w:abstractNum>
  <w:abstractNum w:abstractNumId="17" w15:restartNumberingAfterBreak="0">
    <w:nsid w:val="471D5F0B"/>
    <w:multiLevelType w:val="hybridMultilevel"/>
    <w:tmpl w:val="0494F5F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1113A00"/>
    <w:multiLevelType w:val="hybridMultilevel"/>
    <w:tmpl w:val="AB88F27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1237F1D"/>
    <w:multiLevelType w:val="hybridMultilevel"/>
    <w:tmpl w:val="128CD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3D30665"/>
    <w:multiLevelType w:val="hybridMultilevel"/>
    <w:tmpl w:val="081428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B4B1ACC"/>
    <w:multiLevelType w:val="hybridMultilevel"/>
    <w:tmpl w:val="F9141C7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C27028E"/>
    <w:multiLevelType w:val="hybridMultilevel"/>
    <w:tmpl w:val="69AEC81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3" w15:restartNumberingAfterBreak="0">
    <w:nsid w:val="62800B17"/>
    <w:multiLevelType w:val="hybridMultilevel"/>
    <w:tmpl w:val="2FBCAAE8"/>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5456429"/>
    <w:multiLevelType w:val="multilevel"/>
    <w:tmpl w:val="E898CC72"/>
    <w:numStyleLink w:val="KeyPoints"/>
  </w:abstractNum>
  <w:abstractNum w:abstractNumId="25" w15:restartNumberingAfterBreak="0">
    <w:nsid w:val="66D542D1"/>
    <w:multiLevelType w:val="hybridMultilevel"/>
    <w:tmpl w:val="26D04B98"/>
    <w:lvl w:ilvl="0" w:tplc="0C090017">
      <w:start w:val="1"/>
      <w:numFmt w:val="lowerLetter"/>
      <w:pStyle w:val="ListContinue"/>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0DE48F4"/>
    <w:multiLevelType w:val="multilevel"/>
    <w:tmpl w:val="50BCCDA0"/>
    <w:lvl w:ilvl="0">
      <w:start w:val="1"/>
      <w:numFmt w:val="lowerLetter"/>
      <w:lvlText w:val="%1)"/>
      <w:lvlJc w:val="left"/>
      <w:pPr>
        <w:ind w:left="720" w:hanging="360"/>
      </w:pPr>
      <w:rPr>
        <w:rFonts w:hint="default"/>
      </w:rPr>
    </w:lvl>
    <w:lvl w:ilvl="1">
      <w:start w:val="1"/>
      <w:numFmt w:val="bullet"/>
      <w:lvlText w:val=""/>
      <w:lvlJc w:val="left"/>
      <w:pPr>
        <w:ind w:left="1440" w:hanging="360"/>
      </w:pPr>
      <w:rPr>
        <w:rFonts w:ascii="Symbol" w:hAnsi="Symbol" w:hint="default"/>
        <w:color w:val="00000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74B45D32"/>
    <w:multiLevelType w:val="multilevel"/>
    <w:tmpl w:val="50BCCDA0"/>
    <w:lvl w:ilvl="0">
      <w:start w:val="1"/>
      <w:numFmt w:val="lowerLetter"/>
      <w:lvlText w:val="%1)"/>
      <w:lvlJc w:val="left"/>
      <w:pPr>
        <w:ind w:left="720" w:hanging="360"/>
      </w:pPr>
      <w:rPr>
        <w:rFonts w:hint="default"/>
      </w:rPr>
    </w:lvl>
    <w:lvl w:ilvl="1">
      <w:start w:val="1"/>
      <w:numFmt w:val="bullet"/>
      <w:lvlText w:val=""/>
      <w:lvlJc w:val="left"/>
      <w:pPr>
        <w:ind w:left="1440" w:hanging="360"/>
      </w:pPr>
      <w:rPr>
        <w:rFonts w:ascii="Symbol" w:hAnsi="Symbol" w:hint="default"/>
        <w:color w:val="00000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9"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30" w15:restartNumberingAfterBreak="0">
    <w:nsid w:val="7AA7386E"/>
    <w:multiLevelType w:val="hybridMultilevel"/>
    <w:tmpl w:val="D80E4F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8"/>
  </w:num>
  <w:num w:numId="2">
    <w:abstractNumId w:val="0"/>
  </w:num>
  <w:num w:numId="3">
    <w:abstractNumId w:val="14"/>
  </w:num>
  <w:num w:numId="4">
    <w:abstractNumId w:val="11"/>
  </w:num>
  <w:num w:numId="5">
    <w:abstractNumId w:val="24"/>
  </w:num>
  <w:num w:numId="6">
    <w:abstractNumId w:val="6"/>
  </w:num>
  <w:num w:numId="7">
    <w:abstractNumId w:val="5"/>
  </w:num>
  <w:num w:numId="8">
    <w:abstractNumId w:val="6"/>
    <w:lvlOverride w:ilvl="0">
      <w:lvl w:ilvl="0">
        <w:start w:val="1"/>
        <w:numFmt w:val="bullet"/>
        <w:lvlText w:val=""/>
        <w:lvlJc w:val="left"/>
        <w:pPr>
          <w:ind w:left="369" w:hanging="369"/>
        </w:pPr>
        <w:rPr>
          <w:rFonts w:ascii="Symbol" w:hAnsi="Symbol" w:hint="default"/>
        </w:rPr>
      </w:lvl>
    </w:lvlOverride>
  </w:num>
  <w:num w:numId="9">
    <w:abstractNumId w:val="29"/>
  </w:num>
  <w:num w:numId="10">
    <w:abstractNumId w:val="19"/>
  </w:num>
  <w:num w:numId="11">
    <w:abstractNumId w:val="15"/>
  </w:num>
  <w:num w:numId="12">
    <w:abstractNumId w:val="22"/>
  </w:num>
  <w:num w:numId="13">
    <w:abstractNumId w:val="30"/>
  </w:num>
  <w:num w:numId="14">
    <w:abstractNumId w:val="2"/>
  </w:num>
  <w:num w:numId="15">
    <w:abstractNumId w:val="12"/>
  </w:num>
  <w:num w:numId="16">
    <w:abstractNumId w:val="10"/>
  </w:num>
  <w:num w:numId="17">
    <w:abstractNumId w:val="13"/>
  </w:num>
  <w:num w:numId="18">
    <w:abstractNumId w:val="20"/>
  </w:num>
  <w:num w:numId="19">
    <w:abstractNumId w:val="25"/>
  </w:num>
  <w:num w:numId="20">
    <w:abstractNumId w:val="9"/>
  </w:num>
  <w:num w:numId="21">
    <w:abstractNumId w:val="18"/>
  </w:num>
  <w:num w:numId="22">
    <w:abstractNumId w:val="7"/>
  </w:num>
  <w:num w:numId="23">
    <w:abstractNumId w:val="16"/>
  </w:num>
  <w:num w:numId="24">
    <w:abstractNumId w:val="6"/>
    <w:lvlOverride w:ilvl="0">
      <w:lvl w:ilvl="0">
        <w:start w:val="1"/>
        <w:numFmt w:val="bullet"/>
        <w:lvlText w:val=""/>
        <w:lvlJc w:val="left"/>
        <w:pPr>
          <w:ind w:left="369" w:hanging="369"/>
        </w:pPr>
        <w:rPr>
          <w:rFonts w:ascii="Symbol" w:hAnsi="Symbol" w:hint="default"/>
        </w:rPr>
      </w:lvl>
    </w:lvlOverride>
  </w:num>
  <w:num w:numId="25">
    <w:abstractNumId w:val="11"/>
  </w:num>
  <w:num w:numId="26">
    <w:abstractNumId w:val="11"/>
  </w:num>
  <w:num w:numId="27">
    <w:abstractNumId w:val="11"/>
  </w:num>
  <w:num w:numId="28">
    <w:abstractNumId w:val="23"/>
  </w:num>
  <w:num w:numId="29">
    <w:abstractNumId w:val="11"/>
  </w:num>
  <w:num w:numId="30">
    <w:abstractNumId w:val="11"/>
  </w:num>
  <w:num w:numId="31">
    <w:abstractNumId w:val="11"/>
  </w:num>
  <w:num w:numId="32">
    <w:abstractNumId w:val="11"/>
  </w:num>
  <w:num w:numId="33">
    <w:abstractNumId w:val="4"/>
  </w:num>
  <w:num w:numId="34">
    <w:abstractNumId w:val="11"/>
  </w:num>
  <w:num w:numId="35">
    <w:abstractNumId w:val="8"/>
  </w:num>
  <w:num w:numId="36">
    <w:abstractNumId w:val="1"/>
  </w:num>
  <w:num w:numId="37">
    <w:abstractNumId w:val="3"/>
  </w:num>
  <w:num w:numId="38">
    <w:abstractNumId w:val="11"/>
  </w:num>
  <w:num w:numId="39">
    <w:abstractNumId w:val="17"/>
  </w:num>
  <w:num w:numId="40">
    <w:abstractNumId w:val="26"/>
  </w:num>
  <w:num w:numId="41">
    <w:abstractNumId w:val="21"/>
  </w:num>
  <w:num w:numId="42">
    <w:abstractNumId w:val="27"/>
  </w:num>
  <w:num w:numId="43">
    <w:abstractNumId w:val="11"/>
  </w:num>
  <w:num w:numId="44">
    <w:abstractNumId w:val="11"/>
  </w:num>
  <w:num w:numId="45">
    <w:abstractNumId w:val="11"/>
  </w:num>
  <w:num w:numId="46">
    <w:abstractNumId w:val="11"/>
  </w:num>
  <w:num w:numId="47">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054D"/>
    <w:rsid w:val="000016DA"/>
    <w:rsid w:val="00002730"/>
    <w:rsid w:val="00004AEE"/>
    <w:rsid w:val="00005CAA"/>
    <w:rsid w:val="00005FB3"/>
    <w:rsid w:val="00010210"/>
    <w:rsid w:val="00010388"/>
    <w:rsid w:val="0001119F"/>
    <w:rsid w:val="00011267"/>
    <w:rsid w:val="0001243A"/>
    <w:rsid w:val="0001285E"/>
    <w:rsid w:val="00012D66"/>
    <w:rsid w:val="00013AF6"/>
    <w:rsid w:val="00013D98"/>
    <w:rsid w:val="0001595B"/>
    <w:rsid w:val="00015ADA"/>
    <w:rsid w:val="00017FDA"/>
    <w:rsid w:val="0002001E"/>
    <w:rsid w:val="00020C21"/>
    <w:rsid w:val="00020C99"/>
    <w:rsid w:val="00021163"/>
    <w:rsid w:val="00022E61"/>
    <w:rsid w:val="00023ED4"/>
    <w:rsid w:val="000243C9"/>
    <w:rsid w:val="00025F54"/>
    <w:rsid w:val="00025FCE"/>
    <w:rsid w:val="0002707B"/>
    <w:rsid w:val="00027447"/>
    <w:rsid w:val="00027BB8"/>
    <w:rsid w:val="0003037C"/>
    <w:rsid w:val="00030D57"/>
    <w:rsid w:val="000316B3"/>
    <w:rsid w:val="00031E99"/>
    <w:rsid w:val="00033745"/>
    <w:rsid w:val="00041346"/>
    <w:rsid w:val="000444DA"/>
    <w:rsid w:val="00044AAC"/>
    <w:rsid w:val="00045067"/>
    <w:rsid w:val="00050D71"/>
    <w:rsid w:val="00051367"/>
    <w:rsid w:val="0005148E"/>
    <w:rsid w:val="00052147"/>
    <w:rsid w:val="0005216F"/>
    <w:rsid w:val="0005272D"/>
    <w:rsid w:val="0005353F"/>
    <w:rsid w:val="00056E19"/>
    <w:rsid w:val="0005776A"/>
    <w:rsid w:val="000579DA"/>
    <w:rsid w:val="00060995"/>
    <w:rsid w:val="00062546"/>
    <w:rsid w:val="000628B4"/>
    <w:rsid w:val="00063A94"/>
    <w:rsid w:val="00064733"/>
    <w:rsid w:val="00066B8D"/>
    <w:rsid w:val="00067878"/>
    <w:rsid w:val="00067F6E"/>
    <w:rsid w:val="0007295F"/>
    <w:rsid w:val="00072C5A"/>
    <w:rsid w:val="000759E5"/>
    <w:rsid w:val="00076BBF"/>
    <w:rsid w:val="00077E0E"/>
    <w:rsid w:val="00083082"/>
    <w:rsid w:val="00083E32"/>
    <w:rsid w:val="00084AC6"/>
    <w:rsid w:val="00090B6E"/>
    <w:rsid w:val="000913B5"/>
    <w:rsid w:val="00091608"/>
    <w:rsid w:val="00091BE3"/>
    <w:rsid w:val="0009327E"/>
    <w:rsid w:val="0009333C"/>
    <w:rsid w:val="00093450"/>
    <w:rsid w:val="0009439B"/>
    <w:rsid w:val="00094CEF"/>
    <w:rsid w:val="00095782"/>
    <w:rsid w:val="00095EBB"/>
    <w:rsid w:val="0009704F"/>
    <w:rsid w:val="00097470"/>
    <w:rsid w:val="000A0897"/>
    <w:rsid w:val="000A0F11"/>
    <w:rsid w:val="000A125A"/>
    <w:rsid w:val="000A163D"/>
    <w:rsid w:val="000A1F5F"/>
    <w:rsid w:val="000A3620"/>
    <w:rsid w:val="000A37AF"/>
    <w:rsid w:val="000A4A48"/>
    <w:rsid w:val="000A57CD"/>
    <w:rsid w:val="000A74D5"/>
    <w:rsid w:val="000B06C7"/>
    <w:rsid w:val="000B07D5"/>
    <w:rsid w:val="000B0EB2"/>
    <w:rsid w:val="000B161F"/>
    <w:rsid w:val="000B2634"/>
    <w:rsid w:val="000B26E6"/>
    <w:rsid w:val="000B307C"/>
    <w:rsid w:val="000B3758"/>
    <w:rsid w:val="000B3B67"/>
    <w:rsid w:val="000B3BD8"/>
    <w:rsid w:val="000B53A8"/>
    <w:rsid w:val="000B5496"/>
    <w:rsid w:val="000B7394"/>
    <w:rsid w:val="000B756E"/>
    <w:rsid w:val="000B7681"/>
    <w:rsid w:val="000B7B42"/>
    <w:rsid w:val="000C0046"/>
    <w:rsid w:val="000C02B7"/>
    <w:rsid w:val="000C162F"/>
    <w:rsid w:val="000C2932"/>
    <w:rsid w:val="000C3AC2"/>
    <w:rsid w:val="000C5100"/>
    <w:rsid w:val="000C5342"/>
    <w:rsid w:val="000C54EB"/>
    <w:rsid w:val="000C55A2"/>
    <w:rsid w:val="000C5D00"/>
    <w:rsid w:val="000C62E7"/>
    <w:rsid w:val="000C706A"/>
    <w:rsid w:val="000C782F"/>
    <w:rsid w:val="000D0A53"/>
    <w:rsid w:val="000D18BC"/>
    <w:rsid w:val="000D2887"/>
    <w:rsid w:val="000D386F"/>
    <w:rsid w:val="000D4EEB"/>
    <w:rsid w:val="000D5CB2"/>
    <w:rsid w:val="000D6D63"/>
    <w:rsid w:val="000E0081"/>
    <w:rsid w:val="000E01E9"/>
    <w:rsid w:val="000E055C"/>
    <w:rsid w:val="000E07CF"/>
    <w:rsid w:val="000E0C71"/>
    <w:rsid w:val="000E0DB7"/>
    <w:rsid w:val="000E0E06"/>
    <w:rsid w:val="000E1CDB"/>
    <w:rsid w:val="000E262C"/>
    <w:rsid w:val="000E2712"/>
    <w:rsid w:val="000E2D24"/>
    <w:rsid w:val="000E31C1"/>
    <w:rsid w:val="000E49AB"/>
    <w:rsid w:val="000E6B4D"/>
    <w:rsid w:val="000E78D2"/>
    <w:rsid w:val="000E7DB6"/>
    <w:rsid w:val="000F0E26"/>
    <w:rsid w:val="000F116A"/>
    <w:rsid w:val="000F2883"/>
    <w:rsid w:val="000F2AFE"/>
    <w:rsid w:val="000F2CF2"/>
    <w:rsid w:val="000F486F"/>
    <w:rsid w:val="000F68BA"/>
    <w:rsid w:val="000F7DB8"/>
    <w:rsid w:val="00100BEF"/>
    <w:rsid w:val="001014CF"/>
    <w:rsid w:val="001018BB"/>
    <w:rsid w:val="00101CDF"/>
    <w:rsid w:val="00101DB6"/>
    <w:rsid w:val="00101F4E"/>
    <w:rsid w:val="00104058"/>
    <w:rsid w:val="00104974"/>
    <w:rsid w:val="00104C35"/>
    <w:rsid w:val="0010622B"/>
    <w:rsid w:val="00106B10"/>
    <w:rsid w:val="00106C3A"/>
    <w:rsid w:val="001078E3"/>
    <w:rsid w:val="00110296"/>
    <w:rsid w:val="00111326"/>
    <w:rsid w:val="001113BB"/>
    <w:rsid w:val="00111796"/>
    <w:rsid w:val="00112557"/>
    <w:rsid w:val="00112877"/>
    <w:rsid w:val="00112E46"/>
    <w:rsid w:val="001134F6"/>
    <w:rsid w:val="0011498E"/>
    <w:rsid w:val="00114B53"/>
    <w:rsid w:val="00116BF1"/>
    <w:rsid w:val="00117A45"/>
    <w:rsid w:val="00120D57"/>
    <w:rsid w:val="00121A06"/>
    <w:rsid w:val="00121EEC"/>
    <w:rsid w:val="0012248C"/>
    <w:rsid w:val="001224AE"/>
    <w:rsid w:val="001230BA"/>
    <w:rsid w:val="0012331E"/>
    <w:rsid w:val="00123455"/>
    <w:rsid w:val="0012697B"/>
    <w:rsid w:val="00127133"/>
    <w:rsid w:val="0012742A"/>
    <w:rsid w:val="00130017"/>
    <w:rsid w:val="00130190"/>
    <w:rsid w:val="001301B5"/>
    <w:rsid w:val="0013194E"/>
    <w:rsid w:val="00132D06"/>
    <w:rsid w:val="001337D4"/>
    <w:rsid w:val="00134108"/>
    <w:rsid w:val="00134432"/>
    <w:rsid w:val="001349EC"/>
    <w:rsid w:val="00134C7B"/>
    <w:rsid w:val="00135269"/>
    <w:rsid w:val="00136577"/>
    <w:rsid w:val="001375AF"/>
    <w:rsid w:val="00137E1D"/>
    <w:rsid w:val="00137FDD"/>
    <w:rsid w:val="00140FF1"/>
    <w:rsid w:val="00141A9A"/>
    <w:rsid w:val="00142C28"/>
    <w:rsid w:val="00144628"/>
    <w:rsid w:val="00144B38"/>
    <w:rsid w:val="00144CFD"/>
    <w:rsid w:val="00145FC7"/>
    <w:rsid w:val="001465C3"/>
    <w:rsid w:val="001472B0"/>
    <w:rsid w:val="00147C12"/>
    <w:rsid w:val="001504F6"/>
    <w:rsid w:val="001527A1"/>
    <w:rsid w:val="001530DC"/>
    <w:rsid w:val="001537F1"/>
    <w:rsid w:val="0015399F"/>
    <w:rsid w:val="00154352"/>
    <w:rsid w:val="00154989"/>
    <w:rsid w:val="00155018"/>
    <w:rsid w:val="00155A9F"/>
    <w:rsid w:val="0015659C"/>
    <w:rsid w:val="00157139"/>
    <w:rsid w:val="001573E4"/>
    <w:rsid w:val="00157DB3"/>
    <w:rsid w:val="00160262"/>
    <w:rsid w:val="00160E9D"/>
    <w:rsid w:val="00161FCC"/>
    <w:rsid w:val="0016284C"/>
    <w:rsid w:val="00162E17"/>
    <w:rsid w:val="00164A58"/>
    <w:rsid w:val="00167273"/>
    <w:rsid w:val="0016780A"/>
    <w:rsid w:val="00167BA7"/>
    <w:rsid w:val="001713FA"/>
    <w:rsid w:val="0017224A"/>
    <w:rsid w:val="00173704"/>
    <w:rsid w:val="00173CFF"/>
    <w:rsid w:val="00173E68"/>
    <w:rsid w:val="00173EBF"/>
    <w:rsid w:val="00175A4E"/>
    <w:rsid w:val="00175ED3"/>
    <w:rsid w:val="001762B6"/>
    <w:rsid w:val="00176845"/>
    <w:rsid w:val="00177ABD"/>
    <w:rsid w:val="001810D6"/>
    <w:rsid w:val="00182208"/>
    <w:rsid w:val="001832C5"/>
    <w:rsid w:val="00183CD1"/>
    <w:rsid w:val="001842A2"/>
    <w:rsid w:val="001843CC"/>
    <w:rsid w:val="001850E4"/>
    <w:rsid w:val="0018519D"/>
    <w:rsid w:val="00185C5E"/>
    <w:rsid w:val="00187FA8"/>
    <w:rsid w:val="00192F5E"/>
    <w:rsid w:val="0019461E"/>
    <w:rsid w:val="001955CD"/>
    <w:rsid w:val="00197645"/>
    <w:rsid w:val="00197772"/>
    <w:rsid w:val="001A064A"/>
    <w:rsid w:val="001A0C07"/>
    <w:rsid w:val="001A0C9B"/>
    <w:rsid w:val="001A1365"/>
    <w:rsid w:val="001A15E4"/>
    <w:rsid w:val="001A2549"/>
    <w:rsid w:val="001A34A7"/>
    <w:rsid w:val="001A3E6B"/>
    <w:rsid w:val="001A51C8"/>
    <w:rsid w:val="001A5CFC"/>
    <w:rsid w:val="001A64B4"/>
    <w:rsid w:val="001A6633"/>
    <w:rsid w:val="001A6E45"/>
    <w:rsid w:val="001B007B"/>
    <w:rsid w:val="001B184C"/>
    <w:rsid w:val="001B33A7"/>
    <w:rsid w:val="001B3A80"/>
    <w:rsid w:val="001B41AC"/>
    <w:rsid w:val="001B4CA8"/>
    <w:rsid w:val="001B4E2E"/>
    <w:rsid w:val="001B5137"/>
    <w:rsid w:val="001B5648"/>
    <w:rsid w:val="001B57B7"/>
    <w:rsid w:val="001B5AA8"/>
    <w:rsid w:val="001B5EA1"/>
    <w:rsid w:val="001B5EDC"/>
    <w:rsid w:val="001B64A3"/>
    <w:rsid w:val="001B76C1"/>
    <w:rsid w:val="001B7DFE"/>
    <w:rsid w:val="001C0235"/>
    <w:rsid w:val="001C0A94"/>
    <w:rsid w:val="001C0ECA"/>
    <w:rsid w:val="001C2516"/>
    <w:rsid w:val="001C2AD9"/>
    <w:rsid w:val="001C2C4A"/>
    <w:rsid w:val="001C3C96"/>
    <w:rsid w:val="001C4252"/>
    <w:rsid w:val="001C4EA0"/>
    <w:rsid w:val="001C4F3D"/>
    <w:rsid w:val="001C51B1"/>
    <w:rsid w:val="001C603C"/>
    <w:rsid w:val="001C68E7"/>
    <w:rsid w:val="001C6A7F"/>
    <w:rsid w:val="001C70CA"/>
    <w:rsid w:val="001C7455"/>
    <w:rsid w:val="001D0416"/>
    <w:rsid w:val="001D0CDC"/>
    <w:rsid w:val="001D176A"/>
    <w:rsid w:val="001D1D82"/>
    <w:rsid w:val="001D3F43"/>
    <w:rsid w:val="001D7131"/>
    <w:rsid w:val="001D75EA"/>
    <w:rsid w:val="001E1182"/>
    <w:rsid w:val="001E29CF"/>
    <w:rsid w:val="001E3C97"/>
    <w:rsid w:val="001E4D92"/>
    <w:rsid w:val="001E7B88"/>
    <w:rsid w:val="001F0431"/>
    <w:rsid w:val="001F050C"/>
    <w:rsid w:val="001F082A"/>
    <w:rsid w:val="001F0991"/>
    <w:rsid w:val="001F117E"/>
    <w:rsid w:val="001F2990"/>
    <w:rsid w:val="001F4CAA"/>
    <w:rsid w:val="001F4DD2"/>
    <w:rsid w:val="001F5896"/>
    <w:rsid w:val="001F6179"/>
    <w:rsid w:val="001F6231"/>
    <w:rsid w:val="001F6D61"/>
    <w:rsid w:val="001F6FF2"/>
    <w:rsid w:val="001F7A29"/>
    <w:rsid w:val="0020062C"/>
    <w:rsid w:val="00200793"/>
    <w:rsid w:val="00201000"/>
    <w:rsid w:val="00201FEA"/>
    <w:rsid w:val="00202C90"/>
    <w:rsid w:val="00203669"/>
    <w:rsid w:val="002058AD"/>
    <w:rsid w:val="00205F39"/>
    <w:rsid w:val="00206792"/>
    <w:rsid w:val="00206947"/>
    <w:rsid w:val="00206E42"/>
    <w:rsid w:val="00206EAC"/>
    <w:rsid w:val="0020700F"/>
    <w:rsid w:val="002078AA"/>
    <w:rsid w:val="00207F36"/>
    <w:rsid w:val="00210190"/>
    <w:rsid w:val="0021278B"/>
    <w:rsid w:val="0021292F"/>
    <w:rsid w:val="00213DAB"/>
    <w:rsid w:val="00213DE8"/>
    <w:rsid w:val="002145A9"/>
    <w:rsid w:val="00215128"/>
    <w:rsid w:val="00215FE3"/>
    <w:rsid w:val="00216118"/>
    <w:rsid w:val="00216DC7"/>
    <w:rsid w:val="0021756E"/>
    <w:rsid w:val="00220189"/>
    <w:rsid w:val="002209AB"/>
    <w:rsid w:val="00220EA4"/>
    <w:rsid w:val="00222550"/>
    <w:rsid w:val="00222B47"/>
    <w:rsid w:val="00222D3D"/>
    <w:rsid w:val="00222F14"/>
    <w:rsid w:val="0022338D"/>
    <w:rsid w:val="00223C3E"/>
    <w:rsid w:val="00224C30"/>
    <w:rsid w:val="002251E3"/>
    <w:rsid w:val="002257CB"/>
    <w:rsid w:val="002265A0"/>
    <w:rsid w:val="00226C58"/>
    <w:rsid w:val="00227603"/>
    <w:rsid w:val="002277A9"/>
    <w:rsid w:val="002277C1"/>
    <w:rsid w:val="00227A95"/>
    <w:rsid w:val="0023059A"/>
    <w:rsid w:val="002316BD"/>
    <w:rsid w:val="00231C67"/>
    <w:rsid w:val="00232A06"/>
    <w:rsid w:val="0023366D"/>
    <w:rsid w:val="00233E93"/>
    <w:rsid w:val="0023610A"/>
    <w:rsid w:val="00237D40"/>
    <w:rsid w:val="00242588"/>
    <w:rsid w:val="00244621"/>
    <w:rsid w:val="00244A96"/>
    <w:rsid w:val="00244BB9"/>
    <w:rsid w:val="00246D16"/>
    <w:rsid w:val="002473FC"/>
    <w:rsid w:val="002507D5"/>
    <w:rsid w:val="00252E3C"/>
    <w:rsid w:val="00252EF5"/>
    <w:rsid w:val="00253456"/>
    <w:rsid w:val="00253D6D"/>
    <w:rsid w:val="00253DC5"/>
    <w:rsid w:val="00254E23"/>
    <w:rsid w:val="00254F76"/>
    <w:rsid w:val="0025522A"/>
    <w:rsid w:val="002559FD"/>
    <w:rsid w:val="00256175"/>
    <w:rsid w:val="00256A47"/>
    <w:rsid w:val="002604FA"/>
    <w:rsid w:val="002608FB"/>
    <w:rsid w:val="002610A4"/>
    <w:rsid w:val="00261448"/>
    <w:rsid w:val="00261ADE"/>
    <w:rsid w:val="00261CC8"/>
    <w:rsid w:val="00262198"/>
    <w:rsid w:val="00264504"/>
    <w:rsid w:val="00264AF8"/>
    <w:rsid w:val="00265044"/>
    <w:rsid w:val="00265A93"/>
    <w:rsid w:val="00265CB6"/>
    <w:rsid w:val="00266882"/>
    <w:rsid w:val="00270BEF"/>
    <w:rsid w:val="0027138D"/>
    <w:rsid w:val="002718EF"/>
    <w:rsid w:val="002725F9"/>
    <w:rsid w:val="0027415B"/>
    <w:rsid w:val="002746B4"/>
    <w:rsid w:val="00274B23"/>
    <w:rsid w:val="00274B3E"/>
    <w:rsid w:val="00274CDE"/>
    <w:rsid w:val="002770E5"/>
    <w:rsid w:val="0028090B"/>
    <w:rsid w:val="00282293"/>
    <w:rsid w:val="00283F7B"/>
    <w:rsid w:val="00284E53"/>
    <w:rsid w:val="0028527C"/>
    <w:rsid w:val="00285E70"/>
    <w:rsid w:val="00285F1B"/>
    <w:rsid w:val="00286CAB"/>
    <w:rsid w:val="00287189"/>
    <w:rsid w:val="00290574"/>
    <w:rsid w:val="00291560"/>
    <w:rsid w:val="00291686"/>
    <w:rsid w:val="00292371"/>
    <w:rsid w:val="00292B81"/>
    <w:rsid w:val="0029311D"/>
    <w:rsid w:val="002942F5"/>
    <w:rsid w:val="00294BB5"/>
    <w:rsid w:val="00295285"/>
    <w:rsid w:val="00296045"/>
    <w:rsid w:val="00296C84"/>
    <w:rsid w:val="0029751A"/>
    <w:rsid w:val="00297586"/>
    <w:rsid w:val="002A1B81"/>
    <w:rsid w:val="002A3AAA"/>
    <w:rsid w:val="002A48E9"/>
    <w:rsid w:val="002A4A18"/>
    <w:rsid w:val="002A501A"/>
    <w:rsid w:val="002A6EC5"/>
    <w:rsid w:val="002A6F45"/>
    <w:rsid w:val="002B18AE"/>
    <w:rsid w:val="002B2615"/>
    <w:rsid w:val="002B393D"/>
    <w:rsid w:val="002B3C77"/>
    <w:rsid w:val="002B4153"/>
    <w:rsid w:val="002B5638"/>
    <w:rsid w:val="002B6A64"/>
    <w:rsid w:val="002B73D2"/>
    <w:rsid w:val="002B78E7"/>
    <w:rsid w:val="002B79B0"/>
    <w:rsid w:val="002C0576"/>
    <w:rsid w:val="002C0917"/>
    <w:rsid w:val="002C14CC"/>
    <w:rsid w:val="002C1681"/>
    <w:rsid w:val="002C1A02"/>
    <w:rsid w:val="002C1A85"/>
    <w:rsid w:val="002C1C93"/>
    <w:rsid w:val="002C4BB6"/>
    <w:rsid w:val="002C4C47"/>
    <w:rsid w:val="002C5066"/>
    <w:rsid w:val="002C51E9"/>
    <w:rsid w:val="002C5813"/>
    <w:rsid w:val="002C5928"/>
    <w:rsid w:val="002C65BE"/>
    <w:rsid w:val="002C65F1"/>
    <w:rsid w:val="002C6ED9"/>
    <w:rsid w:val="002C73F4"/>
    <w:rsid w:val="002C74F1"/>
    <w:rsid w:val="002C77CB"/>
    <w:rsid w:val="002C7AD9"/>
    <w:rsid w:val="002D07D6"/>
    <w:rsid w:val="002D1A60"/>
    <w:rsid w:val="002D2275"/>
    <w:rsid w:val="002D2495"/>
    <w:rsid w:val="002D2A97"/>
    <w:rsid w:val="002D4AAC"/>
    <w:rsid w:val="002D58F2"/>
    <w:rsid w:val="002D59C4"/>
    <w:rsid w:val="002D7580"/>
    <w:rsid w:val="002E1F19"/>
    <w:rsid w:val="002E4988"/>
    <w:rsid w:val="002E4F39"/>
    <w:rsid w:val="002E6CD7"/>
    <w:rsid w:val="002E6D30"/>
    <w:rsid w:val="002E7A10"/>
    <w:rsid w:val="002F045A"/>
    <w:rsid w:val="002F0900"/>
    <w:rsid w:val="002F0902"/>
    <w:rsid w:val="002F0B87"/>
    <w:rsid w:val="002F0C8B"/>
    <w:rsid w:val="002F3A85"/>
    <w:rsid w:val="002F4CDC"/>
    <w:rsid w:val="002F564A"/>
    <w:rsid w:val="002F5B52"/>
    <w:rsid w:val="002F712A"/>
    <w:rsid w:val="0030039D"/>
    <w:rsid w:val="00300A25"/>
    <w:rsid w:val="00302C63"/>
    <w:rsid w:val="00302EF6"/>
    <w:rsid w:val="0030326F"/>
    <w:rsid w:val="003043BA"/>
    <w:rsid w:val="0030517F"/>
    <w:rsid w:val="00306B34"/>
    <w:rsid w:val="003071ED"/>
    <w:rsid w:val="00307467"/>
    <w:rsid w:val="00310003"/>
    <w:rsid w:val="0031032C"/>
    <w:rsid w:val="00310701"/>
    <w:rsid w:val="00310E72"/>
    <w:rsid w:val="00310F46"/>
    <w:rsid w:val="003156EF"/>
    <w:rsid w:val="00315980"/>
    <w:rsid w:val="00316F7F"/>
    <w:rsid w:val="003171D9"/>
    <w:rsid w:val="00317609"/>
    <w:rsid w:val="00317831"/>
    <w:rsid w:val="003215C7"/>
    <w:rsid w:val="0032173B"/>
    <w:rsid w:val="003218E8"/>
    <w:rsid w:val="00321EB9"/>
    <w:rsid w:val="003227AD"/>
    <w:rsid w:val="003236D4"/>
    <w:rsid w:val="00323CA8"/>
    <w:rsid w:val="00324228"/>
    <w:rsid w:val="00324304"/>
    <w:rsid w:val="00325A2F"/>
    <w:rsid w:val="00325E34"/>
    <w:rsid w:val="00326536"/>
    <w:rsid w:val="00327E60"/>
    <w:rsid w:val="00330DCE"/>
    <w:rsid w:val="00331E11"/>
    <w:rsid w:val="00332F90"/>
    <w:rsid w:val="00334761"/>
    <w:rsid w:val="00335AA9"/>
    <w:rsid w:val="00337EBC"/>
    <w:rsid w:val="003404CE"/>
    <w:rsid w:val="00341A85"/>
    <w:rsid w:val="00341DCD"/>
    <w:rsid w:val="003425DD"/>
    <w:rsid w:val="003429CC"/>
    <w:rsid w:val="00343F8C"/>
    <w:rsid w:val="003440A6"/>
    <w:rsid w:val="0034563E"/>
    <w:rsid w:val="003456C6"/>
    <w:rsid w:val="00346BF7"/>
    <w:rsid w:val="00347ACE"/>
    <w:rsid w:val="0035037E"/>
    <w:rsid w:val="003513C6"/>
    <w:rsid w:val="0035141A"/>
    <w:rsid w:val="003518D6"/>
    <w:rsid w:val="00351F00"/>
    <w:rsid w:val="0035342F"/>
    <w:rsid w:val="00353668"/>
    <w:rsid w:val="00353E65"/>
    <w:rsid w:val="0035460C"/>
    <w:rsid w:val="00354EEF"/>
    <w:rsid w:val="003555DE"/>
    <w:rsid w:val="003556BD"/>
    <w:rsid w:val="00356E9C"/>
    <w:rsid w:val="00356EF0"/>
    <w:rsid w:val="00357D19"/>
    <w:rsid w:val="00357FB0"/>
    <w:rsid w:val="00360B9B"/>
    <w:rsid w:val="00360D05"/>
    <w:rsid w:val="003621FC"/>
    <w:rsid w:val="0036273F"/>
    <w:rsid w:val="00363125"/>
    <w:rsid w:val="00363176"/>
    <w:rsid w:val="0036333D"/>
    <w:rsid w:val="00363941"/>
    <w:rsid w:val="00365147"/>
    <w:rsid w:val="00365D19"/>
    <w:rsid w:val="00365F93"/>
    <w:rsid w:val="00366432"/>
    <w:rsid w:val="0037016E"/>
    <w:rsid w:val="003706C0"/>
    <w:rsid w:val="00370C74"/>
    <w:rsid w:val="00370D4A"/>
    <w:rsid w:val="00371FA0"/>
    <w:rsid w:val="0037237D"/>
    <w:rsid w:val="00372908"/>
    <w:rsid w:val="00374513"/>
    <w:rsid w:val="00374D67"/>
    <w:rsid w:val="00376327"/>
    <w:rsid w:val="00377502"/>
    <w:rsid w:val="00381145"/>
    <w:rsid w:val="00383020"/>
    <w:rsid w:val="00383E7F"/>
    <w:rsid w:val="00384154"/>
    <w:rsid w:val="003849BC"/>
    <w:rsid w:val="003853F4"/>
    <w:rsid w:val="0038555B"/>
    <w:rsid w:val="00385E27"/>
    <w:rsid w:val="00386C55"/>
    <w:rsid w:val="0038728E"/>
    <w:rsid w:val="00387D68"/>
    <w:rsid w:val="00390A83"/>
    <w:rsid w:val="003920AE"/>
    <w:rsid w:val="003940F2"/>
    <w:rsid w:val="00394A1F"/>
    <w:rsid w:val="00394D7E"/>
    <w:rsid w:val="0039645B"/>
    <w:rsid w:val="003973E1"/>
    <w:rsid w:val="003975FD"/>
    <w:rsid w:val="003A15C6"/>
    <w:rsid w:val="003A16EB"/>
    <w:rsid w:val="003A193B"/>
    <w:rsid w:val="003A1B86"/>
    <w:rsid w:val="003A4947"/>
    <w:rsid w:val="003A4BE9"/>
    <w:rsid w:val="003A510F"/>
    <w:rsid w:val="003A5239"/>
    <w:rsid w:val="003A60C6"/>
    <w:rsid w:val="003A62AB"/>
    <w:rsid w:val="003A6900"/>
    <w:rsid w:val="003A6FFF"/>
    <w:rsid w:val="003A7E3F"/>
    <w:rsid w:val="003B057D"/>
    <w:rsid w:val="003B227D"/>
    <w:rsid w:val="003B2DEA"/>
    <w:rsid w:val="003B2E2D"/>
    <w:rsid w:val="003B3991"/>
    <w:rsid w:val="003B413C"/>
    <w:rsid w:val="003B418D"/>
    <w:rsid w:val="003B4FDE"/>
    <w:rsid w:val="003B5945"/>
    <w:rsid w:val="003B60CC"/>
    <w:rsid w:val="003B61F9"/>
    <w:rsid w:val="003C1546"/>
    <w:rsid w:val="003C1B25"/>
    <w:rsid w:val="003C2443"/>
    <w:rsid w:val="003C285B"/>
    <w:rsid w:val="003C3146"/>
    <w:rsid w:val="003C4FA0"/>
    <w:rsid w:val="003C5DA3"/>
    <w:rsid w:val="003C6A84"/>
    <w:rsid w:val="003D0942"/>
    <w:rsid w:val="003D0F06"/>
    <w:rsid w:val="003D18E5"/>
    <w:rsid w:val="003D1966"/>
    <w:rsid w:val="003D1F3D"/>
    <w:rsid w:val="003D4740"/>
    <w:rsid w:val="003D4BCD"/>
    <w:rsid w:val="003D5D7A"/>
    <w:rsid w:val="003D6C2B"/>
    <w:rsid w:val="003D714F"/>
    <w:rsid w:val="003D764B"/>
    <w:rsid w:val="003E01D8"/>
    <w:rsid w:val="003E096E"/>
    <w:rsid w:val="003E2100"/>
    <w:rsid w:val="003E280E"/>
    <w:rsid w:val="003E287D"/>
    <w:rsid w:val="003E2DC1"/>
    <w:rsid w:val="003E3A70"/>
    <w:rsid w:val="003E3DD2"/>
    <w:rsid w:val="003E4571"/>
    <w:rsid w:val="003E665C"/>
    <w:rsid w:val="003E6EB6"/>
    <w:rsid w:val="003E7407"/>
    <w:rsid w:val="003F10D3"/>
    <w:rsid w:val="003F295E"/>
    <w:rsid w:val="003F4D1A"/>
    <w:rsid w:val="003F4F8C"/>
    <w:rsid w:val="003F5387"/>
    <w:rsid w:val="003F5763"/>
    <w:rsid w:val="003F6F5B"/>
    <w:rsid w:val="00400625"/>
    <w:rsid w:val="00400844"/>
    <w:rsid w:val="0040098D"/>
    <w:rsid w:val="00401248"/>
    <w:rsid w:val="004012DA"/>
    <w:rsid w:val="004015E8"/>
    <w:rsid w:val="004017A8"/>
    <w:rsid w:val="004024F6"/>
    <w:rsid w:val="00403196"/>
    <w:rsid w:val="0040342D"/>
    <w:rsid w:val="004051F2"/>
    <w:rsid w:val="00405920"/>
    <w:rsid w:val="00405973"/>
    <w:rsid w:val="0040694C"/>
    <w:rsid w:val="004070DF"/>
    <w:rsid w:val="0041092A"/>
    <w:rsid w:val="0041192D"/>
    <w:rsid w:val="004131EF"/>
    <w:rsid w:val="004133C7"/>
    <w:rsid w:val="0041345E"/>
    <w:rsid w:val="004134AD"/>
    <w:rsid w:val="00413A2E"/>
    <w:rsid w:val="00413EE1"/>
    <w:rsid w:val="004146DF"/>
    <w:rsid w:val="00416C35"/>
    <w:rsid w:val="004172B8"/>
    <w:rsid w:val="00420F95"/>
    <w:rsid w:val="0042104A"/>
    <w:rsid w:val="0042128E"/>
    <w:rsid w:val="00424893"/>
    <w:rsid w:val="00426299"/>
    <w:rsid w:val="004269C2"/>
    <w:rsid w:val="00427894"/>
    <w:rsid w:val="00432B60"/>
    <w:rsid w:val="00434D9A"/>
    <w:rsid w:val="00437A53"/>
    <w:rsid w:val="00440638"/>
    <w:rsid w:val="00440698"/>
    <w:rsid w:val="0044195F"/>
    <w:rsid w:val="00441B75"/>
    <w:rsid w:val="00443156"/>
    <w:rsid w:val="00444568"/>
    <w:rsid w:val="0044492F"/>
    <w:rsid w:val="00444AA6"/>
    <w:rsid w:val="00445B40"/>
    <w:rsid w:val="00446EEE"/>
    <w:rsid w:val="00447148"/>
    <w:rsid w:val="00447317"/>
    <w:rsid w:val="00447FF8"/>
    <w:rsid w:val="00450F8B"/>
    <w:rsid w:val="004540E2"/>
    <w:rsid w:val="00454454"/>
    <w:rsid w:val="00456B3B"/>
    <w:rsid w:val="004606C9"/>
    <w:rsid w:val="00460950"/>
    <w:rsid w:val="00461106"/>
    <w:rsid w:val="0046390D"/>
    <w:rsid w:val="00463A15"/>
    <w:rsid w:val="00463A45"/>
    <w:rsid w:val="00463DE7"/>
    <w:rsid w:val="0046454F"/>
    <w:rsid w:val="004649FA"/>
    <w:rsid w:val="00464E98"/>
    <w:rsid w:val="00467421"/>
    <w:rsid w:val="00467924"/>
    <w:rsid w:val="004702F5"/>
    <w:rsid w:val="004705B8"/>
    <w:rsid w:val="00470979"/>
    <w:rsid w:val="00470C2B"/>
    <w:rsid w:val="004711FB"/>
    <w:rsid w:val="004712A5"/>
    <w:rsid w:val="0047266F"/>
    <w:rsid w:val="00473718"/>
    <w:rsid w:val="00474965"/>
    <w:rsid w:val="00475022"/>
    <w:rsid w:val="00475048"/>
    <w:rsid w:val="004750D6"/>
    <w:rsid w:val="004758B2"/>
    <w:rsid w:val="00475B9B"/>
    <w:rsid w:val="0047654B"/>
    <w:rsid w:val="0047663D"/>
    <w:rsid w:val="00476D6B"/>
    <w:rsid w:val="00476FFB"/>
    <w:rsid w:val="0048009C"/>
    <w:rsid w:val="0048076B"/>
    <w:rsid w:val="00482AC4"/>
    <w:rsid w:val="00483C76"/>
    <w:rsid w:val="00484710"/>
    <w:rsid w:val="00484C62"/>
    <w:rsid w:val="00485014"/>
    <w:rsid w:val="00485615"/>
    <w:rsid w:val="00486C85"/>
    <w:rsid w:val="00487CEE"/>
    <w:rsid w:val="004920E7"/>
    <w:rsid w:val="00492C16"/>
    <w:rsid w:val="0049664D"/>
    <w:rsid w:val="00497159"/>
    <w:rsid w:val="004A0678"/>
    <w:rsid w:val="004A08F9"/>
    <w:rsid w:val="004A2BFF"/>
    <w:rsid w:val="004A376A"/>
    <w:rsid w:val="004A484A"/>
    <w:rsid w:val="004A48A3"/>
    <w:rsid w:val="004A5BE9"/>
    <w:rsid w:val="004A7A59"/>
    <w:rsid w:val="004B0D92"/>
    <w:rsid w:val="004B0EC0"/>
    <w:rsid w:val="004B1F31"/>
    <w:rsid w:val="004B255B"/>
    <w:rsid w:val="004B36C4"/>
    <w:rsid w:val="004B3BCB"/>
    <w:rsid w:val="004B6561"/>
    <w:rsid w:val="004B66F1"/>
    <w:rsid w:val="004B6B97"/>
    <w:rsid w:val="004B75E5"/>
    <w:rsid w:val="004C05E1"/>
    <w:rsid w:val="004C0D70"/>
    <w:rsid w:val="004C397D"/>
    <w:rsid w:val="004C3EA0"/>
    <w:rsid w:val="004C4525"/>
    <w:rsid w:val="004D3014"/>
    <w:rsid w:val="004D4152"/>
    <w:rsid w:val="004D4C85"/>
    <w:rsid w:val="004D56D7"/>
    <w:rsid w:val="004E055E"/>
    <w:rsid w:val="004E118F"/>
    <w:rsid w:val="004E1A80"/>
    <w:rsid w:val="004E1EF6"/>
    <w:rsid w:val="004E2066"/>
    <w:rsid w:val="004E2A0E"/>
    <w:rsid w:val="004E2D01"/>
    <w:rsid w:val="004E32B0"/>
    <w:rsid w:val="004E3351"/>
    <w:rsid w:val="004E6C95"/>
    <w:rsid w:val="004E6E15"/>
    <w:rsid w:val="004E7333"/>
    <w:rsid w:val="004F02C9"/>
    <w:rsid w:val="004F0AF9"/>
    <w:rsid w:val="004F18A6"/>
    <w:rsid w:val="004F1B1F"/>
    <w:rsid w:val="004F1FAC"/>
    <w:rsid w:val="004F3589"/>
    <w:rsid w:val="004F43E3"/>
    <w:rsid w:val="004F5C25"/>
    <w:rsid w:val="004F7169"/>
    <w:rsid w:val="004F78B3"/>
    <w:rsid w:val="00500D66"/>
    <w:rsid w:val="0050117E"/>
    <w:rsid w:val="00501B0B"/>
    <w:rsid w:val="00502F62"/>
    <w:rsid w:val="00502FC0"/>
    <w:rsid w:val="005037E3"/>
    <w:rsid w:val="005038E4"/>
    <w:rsid w:val="00503A8B"/>
    <w:rsid w:val="00503C84"/>
    <w:rsid w:val="00503E61"/>
    <w:rsid w:val="005047B4"/>
    <w:rsid w:val="005057D7"/>
    <w:rsid w:val="005068B5"/>
    <w:rsid w:val="00507811"/>
    <w:rsid w:val="00507C81"/>
    <w:rsid w:val="005100B2"/>
    <w:rsid w:val="00510F3B"/>
    <w:rsid w:val="005122A2"/>
    <w:rsid w:val="00513095"/>
    <w:rsid w:val="00513195"/>
    <w:rsid w:val="005134B1"/>
    <w:rsid w:val="005145FB"/>
    <w:rsid w:val="00514C8E"/>
    <w:rsid w:val="005154A2"/>
    <w:rsid w:val="00515796"/>
    <w:rsid w:val="00517A6A"/>
    <w:rsid w:val="0052185C"/>
    <w:rsid w:val="00524D63"/>
    <w:rsid w:val="00525901"/>
    <w:rsid w:val="005273D0"/>
    <w:rsid w:val="00527538"/>
    <w:rsid w:val="00527E71"/>
    <w:rsid w:val="00531DBF"/>
    <w:rsid w:val="005330E9"/>
    <w:rsid w:val="005337E2"/>
    <w:rsid w:val="005344E8"/>
    <w:rsid w:val="00534F67"/>
    <w:rsid w:val="005350AF"/>
    <w:rsid w:val="0053526A"/>
    <w:rsid w:val="00535BBD"/>
    <w:rsid w:val="005362C2"/>
    <w:rsid w:val="005378AC"/>
    <w:rsid w:val="00537B5C"/>
    <w:rsid w:val="005401F8"/>
    <w:rsid w:val="0054136F"/>
    <w:rsid w:val="0054541F"/>
    <w:rsid w:val="00545759"/>
    <w:rsid w:val="00545BE0"/>
    <w:rsid w:val="00546023"/>
    <w:rsid w:val="005463C2"/>
    <w:rsid w:val="005468F7"/>
    <w:rsid w:val="00546930"/>
    <w:rsid w:val="00547841"/>
    <w:rsid w:val="00551ABC"/>
    <w:rsid w:val="005520C2"/>
    <w:rsid w:val="00552BDA"/>
    <w:rsid w:val="005531BE"/>
    <w:rsid w:val="005540B4"/>
    <w:rsid w:val="00554554"/>
    <w:rsid w:val="005545E2"/>
    <w:rsid w:val="0055489C"/>
    <w:rsid w:val="00554905"/>
    <w:rsid w:val="00554C6A"/>
    <w:rsid w:val="00557756"/>
    <w:rsid w:val="00557A80"/>
    <w:rsid w:val="00557B55"/>
    <w:rsid w:val="0056017E"/>
    <w:rsid w:val="0056096F"/>
    <w:rsid w:val="00562E85"/>
    <w:rsid w:val="0056332F"/>
    <w:rsid w:val="00566CDA"/>
    <w:rsid w:val="0057053E"/>
    <w:rsid w:val="00570A7B"/>
    <w:rsid w:val="00570C29"/>
    <w:rsid w:val="005719B3"/>
    <w:rsid w:val="005722A8"/>
    <w:rsid w:val="005726FB"/>
    <w:rsid w:val="0057295E"/>
    <w:rsid w:val="00574DD7"/>
    <w:rsid w:val="005751AC"/>
    <w:rsid w:val="005773ED"/>
    <w:rsid w:val="0058027F"/>
    <w:rsid w:val="005806BB"/>
    <w:rsid w:val="00580B91"/>
    <w:rsid w:val="00581633"/>
    <w:rsid w:val="00581C39"/>
    <w:rsid w:val="005820A4"/>
    <w:rsid w:val="0058238C"/>
    <w:rsid w:val="00583889"/>
    <w:rsid w:val="005839A1"/>
    <w:rsid w:val="005850BD"/>
    <w:rsid w:val="005856CD"/>
    <w:rsid w:val="0058582F"/>
    <w:rsid w:val="00585C24"/>
    <w:rsid w:val="00585D16"/>
    <w:rsid w:val="005864DE"/>
    <w:rsid w:val="00586908"/>
    <w:rsid w:val="005869AD"/>
    <w:rsid w:val="00586EB9"/>
    <w:rsid w:val="00586EBF"/>
    <w:rsid w:val="00586F28"/>
    <w:rsid w:val="005873AC"/>
    <w:rsid w:val="00587B9D"/>
    <w:rsid w:val="00587F38"/>
    <w:rsid w:val="005903B6"/>
    <w:rsid w:val="00590E37"/>
    <w:rsid w:val="00591C45"/>
    <w:rsid w:val="00592062"/>
    <w:rsid w:val="00593AEF"/>
    <w:rsid w:val="005948CF"/>
    <w:rsid w:val="005955CA"/>
    <w:rsid w:val="005A0247"/>
    <w:rsid w:val="005A126E"/>
    <w:rsid w:val="005A2D2A"/>
    <w:rsid w:val="005A40D9"/>
    <w:rsid w:val="005A452F"/>
    <w:rsid w:val="005A4A95"/>
    <w:rsid w:val="005A4B3E"/>
    <w:rsid w:val="005A4E9D"/>
    <w:rsid w:val="005A59BB"/>
    <w:rsid w:val="005A680D"/>
    <w:rsid w:val="005A687F"/>
    <w:rsid w:val="005B0ECB"/>
    <w:rsid w:val="005B140D"/>
    <w:rsid w:val="005B1C0A"/>
    <w:rsid w:val="005B20D0"/>
    <w:rsid w:val="005B24D9"/>
    <w:rsid w:val="005B389D"/>
    <w:rsid w:val="005B48B0"/>
    <w:rsid w:val="005B5DB3"/>
    <w:rsid w:val="005B66D8"/>
    <w:rsid w:val="005B6C3D"/>
    <w:rsid w:val="005B6E5E"/>
    <w:rsid w:val="005B71A1"/>
    <w:rsid w:val="005B741D"/>
    <w:rsid w:val="005B7494"/>
    <w:rsid w:val="005B7948"/>
    <w:rsid w:val="005B7E46"/>
    <w:rsid w:val="005C0537"/>
    <w:rsid w:val="005C0569"/>
    <w:rsid w:val="005C0625"/>
    <w:rsid w:val="005C1BA3"/>
    <w:rsid w:val="005C1FEA"/>
    <w:rsid w:val="005C3495"/>
    <w:rsid w:val="005C376A"/>
    <w:rsid w:val="005C4215"/>
    <w:rsid w:val="005C452B"/>
    <w:rsid w:val="005C507B"/>
    <w:rsid w:val="005C5652"/>
    <w:rsid w:val="005C708D"/>
    <w:rsid w:val="005C70E5"/>
    <w:rsid w:val="005C7899"/>
    <w:rsid w:val="005D07A8"/>
    <w:rsid w:val="005D1583"/>
    <w:rsid w:val="005D1604"/>
    <w:rsid w:val="005D1998"/>
    <w:rsid w:val="005D1B71"/>
    <w:rsid w:val="005D207A"/>
    <w:rsid w:val="005D30F2"/>
    <w:rsid w:val="005D4E66"/>
    <w:rsid w:val="005D65D6"/>
    <w:rsid w:val="005D6EDE"/>
    <w:rsid w:val="005D6FDA"/>
    <w:rsid w:val="005E0C62"/>
    <w:rsid w:val="005E3DFC"/>
    <w:rsid w:val="005E4A25"/>
    <w:rsid w:val="005E4D43"/>
    <w:rsid w:val="005E5130"/>
    <w:rsid w:val="005E5942"/>
    <w:rsid w:val="005E60AF"/>
    <w:rsid w:val="005E6626"/>
    <w:rsid w:val="005E6870"/>
    <w:rsid w:val="005E715A"/>
    <w:rsid w:val="005F0371"/>
    <w:rsid w:val="005F144D"/>
    <w:rsid w:val="005F1BCF"/>
    <w:rsid w:val="005F1DEA"/>
    <w:rsid w:val="005F21B4"/>
    <w:rsid w:val="005F24D2"/>
    <w:rsid w:val="005F3786"/>
    <w:rsid w:val="005F42B8"/>
    <w:rsid w:val="005F4701"/>
    <w:rsid w:val="005F4C88"/>
    <w:rsid w:val="005F5811"/>
    <w:rsid w:val="005F5E4A"/>
    <w:rsid w:val="005F6E79"/>
    <w:rsid w:val="005F7351"/>
    <w:rsid w:val="005F788B"/>
    <w:rsid w:val="00600215"/>
    <w:rsid w:val="006006B1"/>
    <w:rsid w:val="00600AB9"/>
    <w:rsid w:val="00601193"/>
    <w:rsid w:val="00601A6E"/>
    <w:rsid w:val="00601BF1"/>
    <w:rsid w:val="00602BCC"/>
    <w:rsid w:val="0060663A"/>
    <w:rsid w:val="006068AD"/>
    <w:rsid w:val="006069A9"/>
    <w:rsid w:val="006070E6"/>
    <w:rsid w:val="00607764"/>
    <w:rsid w:val="00607FC9"/>
    <w:rsid w:val="00610A28"/>
    <w:rsid w:val="00610B22"/>
    <w:rsid w:val="00610E08"/>
    <w:rsid w:val="00611557"/>
    <w:rsid w:val="00611F9C"/>
    <w:rsid w:val="006127AF"/>
    <w:rsid w:val="006130C3"/>
    <w:rsid w:val="00613F77"/>
    <w:rsid w:val="00614E3D"/>
    <w:rsid w:val="0061526C"/>
    <w:rsid w:val="00616225"/>
    <w:rsid w:val="0061629C"/>
    <w:rsid w:val="00616645"/>
    <w:rsid w:val="00616979"/>
    <w:rsid w:val="00617309"/>
    <w:rsid w:val="00620037"/>
    <w:rsid w:val="00620073"/>
    <w:rsid w:val="00620324"/>
    <w:rsid w:val="00622FE1"/>
    <w:rsid w:val="0062373B"/>
    <w:rsid w:val="00623F12"/>
    <w:rsid w:val="0062521C"/>
    <w:rsid w:val="00625229"/>
    <w:rsid w:val="00625796"/>
    <w:rsid w:val="006263E0"/>
    <w:rsid w:val="006263EC"/>
    <w:rsid w:val="00626F1C"/>
    <w:rsid w:val="00627E54"/>
    <w:rsid w:val="0063032F"/>
    <w:rsid w:val="00630A2B"/>
    <w:rsid w:val="00630B4B"/>
    <w:rsid w:val="0063139F"/>
    <w:rsid w:val="00631EEC"/>
    <w:rsid w:val="00632DC7"/>
    <w:rsid w:val="006338F0"/>
    <w:rsid w:val="00633F59"/>
    <w:rsid w:val="006357FB"/>
    <w:rsid w:val="006359E8"/>
    <w:rsid w:val="00635A9C"/>
    <w:rsid w:val="00635EA1"/>
    <w:rsid w:val="00636969"/>
    <w:rsid w:val="006406FC"/>
    <w:rsid w:val="00640E57"/>
    <w:rsid w:val="0064237E"/>
    <w:rsid w:val="006426EA"/>
    <w:rsid w:val="00644AA6"/>
    <w:rsid w:val="00645C89"/>
    <w:rsid w:val="00646122"/>
    <w:rsid w:val="00646A25"/>
    <w:rsid w:val="006509BB"/>
    <w:rsid w:val="00650AB2"/>
    <w:rsid w:val="0065139F"/>
    <w:rsid w:val="0065237B"/>
    <w:rsid w:val="00653E16"/>
    <w:rsid w:val="00657093"/>
    <w:rsid w:val="00657220"/>
    <w:rsid w:val="00657362"/>
    <w:rsid w:val="0066104B"/>
    <w:rsid w:val="00662BA6"/>
    <w:rsid w:val="00664816"/>
    <w:rsid w:val="006653E1"/>
    <w:rsid w:val="006655EE"/>
    <w:rsid w:val="0066561C"/>
    <w:rsid w:val="006656B0"/>
    <w:rsid w:val="00666623"/>
    <w:rsid w:val="00666853"/>
    <w:rsid w:val="006679D1"/>
    <w:rsid w:val="00667C10"/>
    <w:rsid w:val="00667EF4"/>
    <w:rsid w:val="00670F3B"/>
    <w:rsid w:val="00671BA7"/>
    <w:rsid w:val="0067331A"/>
    <w:rsid w:val="0067470D"/>
    <w:rsid w:val="006747F9"/>
    <w:rsid w:val="00675A54"/>
    <w:rsid w:val="00676FCA"/>
    <w:rsid w:val="00677177"/>
    <w:rsid w:val="00680BF0"/>
    <w:rsid w:val="006815A8"/>
    <w:rsid w:val="00681E13"/>
    <w:rsid w:val="006851D3"/>
    <w:rsid w:val="006855D5"/>
    <w:rsid w:val="0068612E"/>
    <w:rsid w:val="00687C92"/>
    <w:rsid w:val="00690D62"/>
    <w:rsid w:val="00690FE8"/>
    <w:rsid w:val="006933AC"/>
    <w:rsid w:val="006946BD"/>
    <w:rsid w:val="0069534E"/>
    <w:rsid w:val="0069669C"/>
    <w:rsid w:val="006A015C"/>
    <w:rsid w:val="006A07C6"/>
    <w:rsid w:val="006A1200"/>
    <w:rsid w:val="006A1A1D"/>
    <w:rsid w:val="006A1EF5"/>
    <w:rsid w:val="006A32D6"/>
    <w:rsid w:val="006A452D"/>
    <w:rsid w:val="006A4F4E"/>
    <w:rsid w:val="006A576E"/>
    <w:rsid w:val="006A58D7"/>
    <w:rsid w:val="006A6C23"/>
    <w:rsid w:val="006A74CC"/>
    <w:rsid w:val="006A7BB4"/>
    <w:rsid w:val="006B14DB"/>
    <w:rsid w:val="006B21C4"/>
    <w:rsid w:val="006B2582"/>
    <w:rsid w:val="006B2FF2"/>
    <w:rsid w:val="006B3409"/>
    <w:rsid w:val="006B37BE"/>
    <w:rsid w:val="006B3C2F"/>
    <w:rsid w:val="006B4377"/>
    <w:rsid w:val="006B463E"/>
    <w:rsid w:val="006B5463"/>
    <w:rsid w:val="006B5B69"/>
    <w:rsid w:val="006B6B28"/>
    <w:rsid w:val="006B6EF9"/>
    <w:rsid w:val="006C0495"/>
    <w:rsid w:val="006C1737"/>
    <w:rsid w:val="006C28AA"/>
    <w:rsid w:val="006C37B2"/>
    <w:rsid w:val="006C4A1A"/>
    <w:rsid w:val="006C55F0"/>
    <w:rsid w:val="006C616B"/>
    <w:rsid w:val="006C63C6"/>
    <w:rsid w:val="006C7309"/>
    <w:rsid w:val="006D0244"/>
    <w:rsid w:val="006D0393"/>
    <w:rsid w:val="006D0B61"/>
    <w:rsid w:val="006D19CD"/>
    <w:rsid w:val="006D1A83"/>
    <w:rsid w:val="006D2688"/>
    <w:rsid w:val="006D3FB4"/>
    <w:rsid w:val="006D505E"/>
    <w:rsid w:val="006D59D1"/>
    <w:rsid w:val="006D5B7D"/>
    <w:rsid w:val="006D6555"/>
    <w:rsid w:val="006D65E4"/>
    <w:rsid w:val="006D672B"/>
    <w:rsid w:val="006D6CB5"/>
    <w:rsid w:val="006D7FF0"/>
    <w:rsid w:val="006E0F01"/>
    <w:rsid w:val="006E1703"/>
    <w:rsid w:val="006E1CFE"/>
    <w:rsid w:val="006E38CD"/>
    <w:rsid w:val="006E42D6"/>
    <w:rsid w:val="006E47F9"/>
    <w:rsid w:val="006E4EA3"/>
    <w:rsid w:val="006E5DFE"/>
    <w:rsid w:val="006E67F9"/>
    <w:rsid w:val="006E6EA2"/>
    <w:rsid w:val="006E7381"/>
    <w:rsid w:val="006E73DE"/>
    <w:rsid w:val="006F10C4"/>
    <w:rsid w:val="006F1C34"/>
    <w:rsid w:val="006F40E9"/>
    <w:rsid w:val="006F49D1"/>
    <w:rsid w:val="006F5603"/>
    <w:rsid w:val="006F5D67"/>
    <w:rsid w:val="006F60BC"/>
    <w:rsid w:val="006F7B87"/>
    <w:rsid w:val="006F7D6E"/>
    <w:rsid w:val="0070027C"/>
    <w:rsid w:val="00701400"/>
    <w:rsid w:val="00701AF0"/>
    <w:rsid w:val="00702759"/>
    <w:rsid w:val="00702836"/>
    <w:rsid w:val="007031D8"/>
    <w:rsid w:val="007037CF"/>
    <w:rsid w:val="007037ED"/>
    <w:rsid w:val="0070511A"/>
    <w:rsid w:val="007054DB"/>
    <w:rsid w:val="00710115"/>
    <w:rsid w:val="00710186"/>
    <w:rsid w:val="00710337"/>
    <w:rsid w:val="007105F6"/>
    <w:rsid w:val="00710722"/>
    <w:rsid w:val="00711F9F"/>
    <w:rsid w:val="0071207E"/>
    <w:rsid w:val="00712298"/>
    <w:rsid w:val="0071229D"/>
    <w:rsid w:val="007127A3"/>
    <w:rsid w:val="00712801"/>
    <w:rsid w:val="007138B9"/>
    <w:rsid w:val="0071432A"/>
    <w:rsid w:val="00714453"/>
    <w:rsid w:val="00715F3C"/>
    <w:rsid w:val="007165D6"/>
    <w:rsid w:val="007167C0"/>
    <w:rsid w:val="00716D52"/>
    <w:rsid w:val="00720481"/>
    <w:rsid w:val="00720F94"/>
    <w:rsid w:val="00721EE3"/>
    <w:rsid w:val="00722056"/>
    <w:rsid w:val="0072259B"/>
    <w:rsid w:val="007226AB"/>
    <w:rsid w:val="007238D7"/>
    <w:rsid w:val="00723BDF"/>
    <w:rsid w:val="00725CB0"/>
    <w:rsid w:val="00727894"/>
    <w:rsid w:val="007305C0"/>
    <w:rsid w:val="00730EDC"/>
    <w:rsid w:val="00732B28"/>
    <w:rsid w:val="00733193"/>
    <w:rsid w:val="00734A0F"/>
    <w:rsid w:val="00734CFF"/>
    <w:rsid w:val="007356C8"/>
    <w:rsid w:val="00735ABB"/>
    <w:rsid w:val="007361FC"/>
    <w:rsid w:val="0073732F"/>
    <w:rsid w:val="00740395"/>
    <w:rsid w:val="00740F88"/>
    <w:rsid w:val="007426C8"/>
    <w:rsid w:val="00742C45"/>
    <w:rsid w:val="007430E0"/>
    <w:rsid w:val="007440BF"/>
    <w:rsid w:val="007449C4"/>
    <w:rsid w:val="00744DDA"/>
    <w:rsid w:val="00745E03"/>
    <w:rsid w:val="00746C63"/>
    <w:rsid w:val="00746C9D"/>
    <w:rsid w:val="00746D1F"/>
    <w:rsid w:val="00747F4D"/>
    <w:rsid w:val="00750846"/>
    <w:rsid w:val="00750C4F"/>
    <w:rsid w:val="00751249"/>
    <w:rsid w:val="00751A9F"/>
    <w:rsid w:val="0075610D"/>
    <w:rsid w:val="00757025"/>
    <w:rsid w:val="0075732A"/>
    <w:rsid w:val="00757AED"/>
    <w:rsid w:val="007600F8"/>
    <w:rsid w:val="007601D0"/>
    <w:rsid w:val="00760262"/>
    <w:rsid w:val="0076093B"/>
    <w:rsid w:val="00760A35"/>
    <w:rsid w:val="00761284"/>
    <w:rsid w:val="00762954"/>
    <w:rsid w:val="0076310C"/>
    <w:rsid w:val="00765655"/>
    <w:rsid w:val="00765D4F"/>
    <w:rsid w:val="0076744F"/>
    <w:rsid w:val="00767BCE"/>
    <w:rsid w:val="00767EFC"/>
    <w:rsid w:val="00767FA3"/>
    <w:rsid w:val="007707DE"/>
    <w:rsid w:val="00770B5D"/>
    <w:rsid w:val="00771F71"/>
    <w:rsid w:val="00772E77"/>
    <w:rsid w:val="00773CE1"/>
    <w:rsid w:val="00773E95"/>
    <w:rsid w:val="00774484"/>
    <w:rsid w:val="00774E0E"/>
    <w:rsid w:val="00775225"/>
    <w:rsid w:val="007752F1"/>
    <w:rsid w:val="00776768"/>
    <w:rsid w:val="007777A6"/>
    <w:rsid w:val="00777EC3"/>
    <w:rsid w:val="00780C96"/>
    <w:rsid w:val="007811D6"/>
    <w:rsid w:val="0078187A"/>
    <w:rsid w:val="00783ABD"/>
    <w:rsid w:val="007851DE"/>
    <w:rsid w:val="00785FB2"/>
    <w:rsid w:val="0079226A"/>
    <w:rsid w:val="00792987"/>
    <w:rsid w:val="007933F1"/>
    <w:rsid w:val="007946F0"/>
    <w:rsid w:val="00794753"/>
    <w:rsid w:val="00794855"/>
    <w:rsid w:val="00794ED8"/>
    <w:rsid w:val="00795973"/>
    <w:rsid w:val="007966E5"/>
    <w:rsid w:val="007A1A21"/>
    <w:rsid w:val="007A2573"/>
    <w:rsid w:val="007A2B4F"/>
    <w:rsid w:val="007A340A"/>
    <w:rsid w:val="007A3D2C"/>
    <w:rsid w:val="007A3E10"/>
    <w:rsid w:val="007A3F9A"/>
    <w:rsid w:val="007A423C"/>
    <w:rsid w:val="007A6FDF"/>
    <w:rsid w:val="007A739B"/>
    <w:rsid w:val="007A7681"/>
    <w:rsid w:val="007B0537"/>
    <w:rsid w:val="007B106C"/>
    <w:rsid w:val="007B17CF"/>
    <w:rsid w:val="007B1A4E"/>
    <w:rsid w:val="007B3AF3"/>
    <w:rsid w:val="007B3D05"/>
    <w:rsid w:val="007B5503"/>
    <w:rsid w:val="007B76F4"/>
    <w:rsid w:val="007C019C"/>
    <w:rsid w:val="007C0EC1"/>
    <w:rsid w:val="007C0F07"/>
    <w:rsid w:val="007C179C"/>
    <w:rsid w:val="007C21E3"/>
    <w:rsid w:val="007C2DA5"/>
    <w:rsid w:val="007C35B4"/>
    <w:rsid w:val="007C3648"/>
    <w:rsid w:val="007C6BB3"/>
    <w:rsid w:val="007C7C7F"/>
    <w:rsid w:val="007D01A0"/>
    <w:rsid w:val="007D0B98"/>
    <w:rsid w:val="007D14B4"/>
    <w:rsid w:val="007D1E9E"/>
    <w:rsid w:val="007D209F"/>
    <w:rsid w:val="007D23A1"/>
    <w:rsid w:val="007D398C"/>
    <w:rsid w:val="007D3AD7"/>
    <w:rsid w:val="007D4B2E"/>
    <w:rsid w:val="007D6672"/>
    <w:rsid w:val="007E0ACC"/>
    <w:rsid w:val="007E1E5B"/>
    <w:rsid w:val="007E24F6"/>
    <w:rsid w:val="007E2B38"/>
    <w:rsid w:val="007E304B"/>
    <w:rsid w:val="007E33AD"/>
    <w:rsid w:val="007E4294"/>
    <w:rsid w:val="007E44B3"/>
    <w:rsid w:val="007E5C58"/>
    <w:rsid w:val="007E6086"/>
    <w:rsid w:val="007E60F4"/>
    <w:rsid w:val="007E6ABE"/>
    <w:rsid w:val="007F003F"/>
    <w:rsid w:val="007F06ED"/>
    <w:rsid w:val="007F097F"/>
    <w:rsid w:val="007F0B17"/>
    <w:rsid w:val="007F1011"/>
    <w:rsid w:val="007F1510"/>
    <w:rsid w:val="007F1ABC"/>
    <w:rsid w:val="007F1C1A"/>
    <w:rsid w:val="007F3653"/>
    <w:rsid w:val="007F3EC9"/>
    <w:rsid w:val="007F4099"/>
    <w:rsid w:val="007F4524"/>
    <w:rsid w:val="007F4C61"/>
    <w:rsid w:val="007F4CD4"/>
    <w:rsid w:val="007F5720"/>
    <w:rsid w:val="007F6200"/>
    <w:rsid w:val="007F6518"/>
    <w:rsid w:val="007F773C"/>
    <w:rsid w:val="00800F64"/>
    <w:rsid w:val="00801050"/>
    <w:rsid w:val="00801E09"/>
    <w:rsid w:val="00802F0B"/>
    <w:rsid w:val="0080417B"/>
    <w:rsid w:val="00807BB8"/>
    <w:rsid w:val="0081083E"/>
    <w:rsid w:val="00810A67"/>
    <w:rsid w:val="00810FFC"/>
    <w:rsid w:val="00811E82"/>
    <w:rsid w:val="00812124"/>
    <w:rsid w:val="0081273B"/>
    <w:rsid w:val="00814818"/>
    <w:rsid w:val="008148E1"/>
    <w:rsid w:val="00815643"/>
    <w:rsid w:val="008160DD"/>
    <w:rsid w:val="00816AF5"/>
    <w:rsid w:val="00817011"/>
    <w:rsid w:val="0081712B"/>
    <w:rsid w:val="008200D6"/>
    <w:rsid w:val="00820704"/>
    <w:rsid w:val="00820792"/>
    <w:rsid w:val="008222A7"/>
    <w:rsid w:val="008250DF"/>
    <w:rsid w:val="008258CD"/>
    <w:rsid w:val="00826A23"/>
    <w:rsid w:val="00827982"/>
    <w:rsid w:val="00832489"/>
    <w:rsid w:val="008329ED"/>
    <w:rsid w:val="0083307A"/>
    <w:rsid w:val="00833353"/>
    <w:rsid w:val="00833819"/>
    <w:rsid w:val="00833CF7"/>
    <w:rsid w:val="00833D13"/>
    <w:rsid w:val="00834721"/>
    <w:rsid w:val="0083496A"/>
    <w:rsid w:val="00834CDE"/>
    <w:rsid w:val="008362C3"/>
    <w:rsid w:val="008364B9"/>
    <w:rsid w:val="00836B68"/>
    <w:rsid w:val="00836E52"/>
    <w:rsid w:val="008414D9"/>
    <w:rsid w:val="00842128"/>
    <w:rsid w:val="00842464"/>
    <w:rsid w:val="00842FC5"/>
    <w:rsid w:val="008435C5"/>
    <w:rsid w:val="00843F3C"/>
    <w:rsid w:val="0084431D"/>
    <w:rsid w:val="00844BF9"/>
    <w:rsid w:val="00844F93"/>
    <w:rsid w:val="0084524C"/>
    <w:rsid w:val="00845601"/>
    <w:rsid w:val="00845D13"/>
    <w:rsid w:val="00845D41"/>
    <w:rsid w:val="00845FB4"/>
    <w:rsid w:val="00850519"/>
    <w:rsid w:val="00850740"/>
    <w:rsid w:val="00850951"/>
    <w:rsid w:val="00853306"/>
    <w:rsid w:val="00854A1E"/>
    <w:rsid w:val="00855607"/>
    <w:rsid w:val="0085585B"/>
    <w:rsid w:val="00855C5C"/>
    <w:rsid w:val="00856E17"/>
    <w:rsid w:val="00857E76"/>
    <w:rsid w:val="00860D3F"/>
    <w:rsid w:val="008619D8"/>
    <w:rsid w:val="00861E14"/>
    <w:rsid w:val="00862B1C"/>
    <w:rsid w:val="008644B4"/>
    <w:rsid w:val="00864A10"/>
    <w:rsid w:val="00865A2F"/>
    <w:rsid w:val="008662E7"/>
    <w:rsid w:val="0086697B"/>
    <w:rsid w:val="00866AF9"/>
    <w:rsid w:val="00866D95"/>
    <w:rsid w:val="00867590"/>
    <w:rsid w:val="008679B5"/>
    <w:rsid w:val="0087004E"/>
    <w:rsid w:val="00870ADE"/>
    <w:rsid w:val="0087298C"/>
    <w:rsid w:val="00873504"/>
    <w:rsid w:val="0087362F"/>
    <w:rsid w:val="00876600"/>
    <w:rsid w:val="00876D1E"/>
    <w:rsid w:val="00877009"/>
    <w:rsid w:val="00877A4B"/>
    <w:rsid w:val="008815B5"/>
    <w:rsid w:val="00884157"/>
    <w:rsid w:val="00885298"/>
    <w:rsid w:val="00885F14"/>
    <w:rsid w:val="008868C1"/>
    <w:rsid w:val="00886A51"/>
    <w:rsid w:val="00887241"/>
    <w:rsid w:val="00887433"/>
    <w:rsid w:val="00890EDD"/>
    <w:rsid w:val="00893305"/>
    <w:rsid w:val="008934D9"/>
    <w:rsid w:val="00894390"/>
    <w:rsid w:val="008944AA"/>
    <w:rsid w:val="00895FC7"/>
    <w:rsid w:val="008971AC"/>
    <w:rsid w:val="00897593"/>
    <w:rsid w:val="00897628"/>
    <w:rsid w:val="008A017C"/>
    <w:rsid w:val="008A2023"/>
    <w:rsid w:val="008A2790"/>
    <w:rsid w:val="008A28AD"/>
    <w:rsid w:val="008A3C96"/>
    <w:rsid w:val="008A4C56"/>
    <w:rsid w:val="008A602F"/>
    <w:rsid w:val="008A6B6B"/>
    <w:rsid w:val="008B0069"/>
    <w:rsid w:val="008B3203"/>
    <w:rsid w:val="008B4019"/>
    <w:rsid w:val="008B45A3"/>
    <w:rsid w:val="008B65C9"/>
    <w:rsid w:val="008C0352"/>
    <w:rsid w:val="008C0849"/>
    <w:rsid w:val="008C14DD"/>
    <w:rsid w:val="008C1718"/>
    <w:rsid w:val="008C2D4A"/>
    <w:rsid w:val="008C3053"/>
    <w:rsid w:val="008C37DB"/>
    <w:rsid w:val="008C5923"/>
    <w:rsid w:val="008C5B04"/>
    <w:rsid w:val="008C5E0F"/>
    <w:rsid w:val="008C7AF9"/>
    <w:rsid w:val="008C7C81"/>
    <w:rsid w:val="008D04CC"/>
    <w:rsid w:val="008D221D"/>
    <w:rsid w:val="008D2EBC"/>
    <w:rsid w:val="008D3900"/>
    <w:rsid w:val="008D3CD0"/>
    <w:rsid w:val="008D4826"/>
    <w:rsid w:val="008D597F"/>
    <w:rsid w:val="008D657E"/>
    <w:rsid w:val="008D6E1D"/>
    <w:rsid w:val="008D76E3"/>
    <w:rsid w:val="008E3115"/>
    <w:rsid w:val="008E40DC"/>
    <w:rsid w:val="008E4CDE"/>
    <w:rsid w:val="008E4D46"/>
    <w:rsid w:val="008E570C"/>
    <w:rsid w:val="008E6AA8"/>
    <w:rsid w:val="008E714D"/>
    <w:rsid w:val="008E77E6"/>
    <w:rsid w:val="008F044A"/>
    <w:rsid w:val="008F111C"/>
    <w:rsid w:val="008F34C7"/>
    <w:rsid w:val="008F3739"/>
    <w:rsid w:val="008F39B4"/>
    <w:rsid w:val="008F4162"/>
    <w:rsid w:val="008F45A4"/>
    <w:rsid w:val="008F4F3D"/>
    <w:rsid w:val="008F642A"/>
    <w:rsid w:val="008F7D29"/>
    <w:rsid w:val="009004D6"/>
    <w:rsid w:val="009006F0"/>
    <w:rsid w:val="00901FF8"/>
    <w:rsid w:val="00902615"/>
    <w:rsid w:val="00903CCD"/>
    <w:rsid w:val="00903E02"/>
    <w:rsid w:val="00904160"/>
    <w:rsid w:val="00904B2C"/>
    <w:rsid w:val="00905B69"/>
    <w:rsid w:val="00905D78"/>
    <w:rsid w:val="00906809"/>
    <w:rsid w:val="00906F60"/>
    <w:rsid w:val="0091008A"/>
    <w:rsid w:val="009121BA"/>
    <w:rsid w:val="00912A3B"/>
    <w:rsid w:val="00913175"/>
    <w:rsid w:val="00914E04"/>
    <w:rsid w:val="00915576"/>
    <w:rsid w:val="00915CE3"/>
    <w:rsid w:val="00916436"/>
    <w:rsid w:val="00916EDB"/>
    <w:rsid w:val="0092000C"/>
    <w:rsid w:val="009202C9"/>
    <w:rsid w:val="00920861"/>
    <w:rsid w:val="00922B13"/>
    <w:rsid w:val="009242EF"/>
    <w:rsid w:val="00924799"/>
    <w:rsid w:val="00925685"/>
    <w:rsid w:val="009257AD"/>
    <w:rsid w:val="009260ED"/>
    <w:rsid w:val="0092667F"/>
    <w:rsid w:val="0092691F"/>
    <w:rsid w:val="00926F19"/>
    <w:rsid w:val="009277EC"/>
    <w:rsid w:val="00932291"/>
    <w:rsid w:val="00932861"/>
    <w:rsid w:val="009337CB"/>
    <w:rsid w:val="00933B8C"/>
    <w:rsid w:val="0093408E"/>
    <w:rsid w:val="00934267"/>
    <w:rsid w:val="00934375"/>
    <w:rsid w:val="0093574D"/>
    <w:rsid w:val="00935BF9"/>
    <w:rsid w:val="00937DA0"/>
    <w:rsid w:val="00940C0A"/>
    <w:rsid w:val="00942163"/>
    <w:rsid w:val="0094322F"/>
    <w:rsid w:val="00943483"/>
    <w:rsid w:val="009435D3"/>
    <w:rsid w:val="00943AF2"/>
    <w:rsid w:val="009440DA"/>
    <w:rsid w:val="009471C2"/>
    <w:rsid w:val="00947B4F"/>
    <w:rsid w:val="00947C70"/>
    <w:rsid w:val="0095145C"/>
    <w:rsid w:val="009528C1"/>
    <w:rsid w:val="00952DDF"/>
    <w:rsid w:val="009532E0"/>
    <w:rsid w:val="009553F1"/>
    <w:rsid w:val="00955E0A"/>
    <w:rsid w:val="009564EB"/>
    <w:rsid w:val="00960762"/>
    <w:rsid w:val="009610A3"/>
    <w:rsid w:val="0096161F"/>
    <w:rsid w:val="00962099"/>
    <w:rsid w:val="00963B6A"/>
    <w:rsid w:val="009644C8"/>
    <w:rsid w:val="00964A47"/>
    <w:rsid w:val="00970950"/>
    <w:rsid w:val="00971EF4"/>
    <w:rsid w:val="00972566"/>
    <w:rsid w:val="00973388"/>
    <w:rsid w:val="00973601"/>
    <w:rsid w:val="0097489B"/>
    <w:rsid w:val="009755C4"/>
    <w:rsid w:val="00975BC2"/>
    <w:rsid w:val="009768B6"/>
    <w:rsid w:val="00976EBD"/>
    <w:rsid w:val="00977077"/>
    <w:rsid w:val="009774C2"/>
    <w:rsid w:val="00977BF3"/>
    <w:rsid w:val="00980BF8"/>
    <w:rsid w:val="009812D4"/>
    <w:rsid w:val="00981562"/>
    <w:rsid w:val="0098392F"/>
    <w:rsid w:val="009841BD"/>
    <w:rsid w:val="00984219"/>
    <w:rsid w:val="00985940"/>
    <w:rsid w:val="0098643F"/>
    <w:rsid w:val="00986DBC"/>
    <w:rsid w:val="0098777F"/>
    <w:rsid w:val="00987BB3"/>
    <w:rsid w:val="0099081F"/>
    <w:rsid w:val="0099097A"/>
    <w:rsid w:val="009920D8"/>
    <w:rsid w:val="009922FC"/>
    <w:rsid w:val="0099269E"/>
    <w:rsid w:val="00993F10"/>
    <w:rsid w:val="00994AC1"/>
    <w:rsid w:val="009952F5"/>
    <w:rsid w:val="0099571B"/>
    <w:rsid w:val="009A1276"/>
    <w:rsid w:val="009A1A31"/>
    <w:rsid w:val="009A2168"/>
    <w:rsid w:val="009A3EAD"/>
    <w:rsid w:val="009A4046"/>
    <w:rsid w:val="009A4719"/>
    <w:rsid w:val="009B0566"/>
    <w:rsid w:val="009B1044"/>
    <w:rsid w:val="009B1A1E"/>
    <w:rsid w:val="009B1F22"/>
    <w:rsid w:val="009B1F60"/>
    <w:rsid w:val="009B1F7A"/>
    <w:rsid w:val="009B3581"/>
    <w:rsid w:val="009B38BE"/>
    <w:rsid w:val="009B5C29"/>
    <w:rsid w:val="009B5EF1"/>
    <w:rsid w:val="009C04A5"/>
    <w:rsid w:val="009C05B7"/>
    <w:rsid w:val="009C306B"/>
    <w:rsid w:val="009C3517"/>
    <w:rsid w:val="009C3960"/>
    <w:rsid w:val="009C3B5A"/>
    <w:rsid w:val="009C3D0F"/>
    <w:rsid w:val="009C4E97"/>
    <w:rsid w:val="009C4F0C"/>
    <w:rsid w:val="009C535F"/>
    <w:rsid w:val="009D1ABE"/>
    <w:rsid w:val="009D2AEC"/>
    <w:rsid w:val="009D30CB"/>
    <w:rsid w:val="009D4A5A"/>
    <w:rsid w:val="009D5019"/>
    <w:rsid w:val="009D54BB"/>
    <w:rsid w:val="009D6DB4"/>
    <w:rsid w:val="009E121D"/>
    <w:rsid w:val="009E13C7"/>
    <w:rsid w:val="009E14D9"/>
    <w:rsid w:val="009E19A3"/>
    <w:rsid w:val="009E1B19"/>
    <w:rsid w:val="009E1E10"/>
    <w:rsid w:val="009E2047"/>
    <w:rsid w:val="009E21D9"/>
    <w:rsid w:val="009E4464"/>
    <w:rsid w:val="009E5852"/>
    <w:rsid w:val="009E6C94"/>
    <w:rsid w:val="009F053A"/>
    <w:rsid w:val="009F0821"/>
    <w:rsid w:val="009F0CA8"/>
    <w:rsid w:val="009F2703"/>
    <w:rsid w:val="009F35E2"/>
    <w:rsid w:val="009F52AF"/>
    <w:rsid w:val="009F56CD"/>
    <w:rsid w:val="009F5756"/>
    <w:rsid w:val="009F63DC"/>
    <w:rsid w:val="009F65F9"/>
    <w:rsid w:val="009F68BA"/>
    <w:rsid w:val="009F698B"/>
    <w:rsid w:val="009F6F19"/>
    <w:rsid w:val="00A00A57"/>
    <w:rsid w:val="00A0129B"/>
    <w:rsid w:val="00A01C5A"/>
    <w:rsid w:val="00A021BD"/>
    <w:rsid w:val="00A02F0C"/>
    <w:rsid w:val="00A03CDD"/>
    <w:rsid w:val="00A06277"/>
    <w:rsid w:val="00A074FF"/>
    <w:rsid w:val="00A079DC"/>
    <w:rsid w:val="00A102DA"/>
    <w:rsid w:val="00A111C2"/>
    <w:rsid w:val="00A11657"/>
    <w:rsid w:val="00A11B5D"/>
    <w:rsid w:val="00A13842"/>
    <w:rsid w:val="00A139F2"/>
    <w:rsid w:val="00A14E1B"/>
    <w:rsid w:val="00A15760"/>
    <w:rsid w:val="00A15D86"/>
    <w:rsid w:val="00A15F7B"/>
    <w:rsid w:val="00A2182F"/>
    <w:rsid w:val="00A21A49"/>
    <w:rsid w:val="00A21EB8"/>
    <w:rsid w:val="00A2230B"/>
    <w:rsid w:val="00A2351F"/>
    <w:rsid w:val="00A23750"/>
    <w:rsid w:val="00A25ACE"/>
    <w:rsid w:val="00A30745"/>
    <w:rsid w:val="00A32650"/>
    <w:rsid w:val="00A338E7"/>
    <w:rsid w:val="00A33BFB"/>
    <w:rsid w:val="00A33D01"/>
    <w:rsid w:val="00A34BC7"/>
    <w:rsid w:val="00A35CAA"/>
    <w:rsid w:val="00A36E7F"/>
    <w:rsid w:val="00A37548"/>
    <w:rsid w:val="00A377BF"/>
    <w:rsid w:val="00A37F38"/>
    <w:rsid w:val="00A40CE2"/>
    <w:rsid w:val="00A411F4"/>
    <w:rsid w:val="00A41915"/>
    <w:rsid w:val="00A41E65"/>
    <w:rsid w:val="00A43E0A"/>
    <w:rsid w:val="00A44213"/>
    <w:rsid w:val="00A44D9B"/>
    <w:rsid w:val="00A44F2F"/>
    <w:rsid w:val="00A4514B"/>
    <w:rsid w:val="00A4715D"/>
    <w:rsid w:val="00A51312"/>
    <w:rsid w:val="00A530C7"/>
    <w:rsid w:val="00A54038"/>
    <w:rsid w:val="00A54701"/>
    <w:rsid w:val="00A54A7D"/>
    <w:rsid w:val="00A54B36"/>
    <w:rsid w:val="00A55745"/>
    <w:rsid w:val="00A55F5B"/>
    <w:rsid w:val="00A5614A"/>
    <w:rsid w:val="00A5618F"/>
    <w:rsid w:val="00A5638F"/>
    <w:rsid w:val="00A57C8D"/>
    <w:rsid w:val="00A60185"/>
    <w:rsid w:val="00A6060C"/>
    <w:rsid w:val="00A61877"/>
    <w:rsid w:val="00A63AAB"/>
    <w:rsid w:val="00A63C4D"/>
    <w:rsid w:val="00A63C6C"/>
    <w:rsid w:val="00A640D1"/>
    <w:rsid w:val="00A655EE"/>
    <w:rsid w:val="00A661EA"/>
    <w:rsid w:val="00A66707"/>
    <w:rsid w:val="00A723FD"/>
    <w:rsid w:val="00A725C0"/>
    <w:rsid w:val="00A73219"/>
    <w:rsid w:val="00A7482E"/>
    <w:rsid w:val="00A74EDE"/>
    <w:rsid w:val="00A7524F"/>
    <w:rsid w:val="00A76E66"/>
    <w:rsid w:val="00A7740B"/>
    <w:rsid w:val="00A77974"/>
    <w:rsid w:val="00A81734"/>
    <w:rsid w:val="00A81775"/>
    <w:rsid w:val="00A82CAD"/>
    <w:rsid w:val="00A830E5"/>
    <w:rsid w:val="00A8393A"/>
    <w:rsid w:val="00A8535C"/>
    <w:rsid w:val="00A856EF"/>
    <w:rsid w:val="00A8624C"/>
    <w:rsid w:val="00A86811"/>
    <w:rsid w:val="00A86FCD"/>
    <w:rsid w:val="00A87135"/>
    <w:rsid w:val="00A87746"/>
    <w:rsid w:val="00A8777B"/>
    <w:rsid w:val="00A9000A"/>
    <w:rsid w:val="00A900F8"/>
    <w:rsid w:val="00A90D1F"/>
    <w:rsid w:val="00A90D8B"/>
    <w:rsid w:val="00A911E3"/>
    <w:rsid w:val="00A916CE"/>
    <w:rsid w:val="00A92446"/>
    <w:rsid w:val="00A93280"/>
    <w:rsid w:val="00A93304"/>
    <w:rsid w:val="00A94013"/>
    <w:rsid w:val="00A951EA"/>
    <w:rsid w:val="00A95936"/>
    <w:rsid w:val="00A961C6"/>
    <w:rsid w:val="00AA00CC"/>
    <w:rsid w:val="00AA2548"/>
    <w:rsid w:val="00AA2EE2"/>
    <w:rsid w:val="00AA3062"/>
    <w:rsid w:val="00AA4066"/>
    <w:rsid w:val="00AA5134"/>
    <w:rsid w:val="00AA58C4"/>
    <w:rsid w:val="00AA6239"/>
    <w:rsid w:val="00AA7003"/>
    <w:rsid w:val="00AA754D"/>
    <w:rsid w:val="00AA75C9"/>
    <w:rsid w:val="00AA7BCA"/>
    <w:rsid w:val="00AB0C96"/>
    <w:rsid w:val="00AB11C8"/>
    <w:rsid w:val="00AB1795"/>
    <w:rsid w:val="00AB194A"/>
    <w:rsid w:val="00AB1E52"/>
    <w:rsid w:val="00AB35B1"/>
    <w:rsid w:val="00AB374B"/>
    <w:rsid w:val="00AB49EA"/>
    <w:rsid w:val="00AB607B"/>
    <w:rsid w:val="00AB6F3D"/>
    <w:rsid w:val="00AB7A94"/>
    <w:rsid w:val="00AB7B17"/>
    <w:rsid w:val="00AB7E3A"/>
    <w:rsid w:val="00AC04D4"/>
    <w:rsid w:val="00AC08A8"/>
    <w:rsid w:val="00AC0DA5"/>
    <w:rsid w:val="00AC1880"/>
    <w:rsid w:val="00AC1ACB"/>
    <w:rsid w:val="00AC1F78"/>
    <w:rsid w:val="00AC461B"/>
    <w:rsid w:val="00AC46C9"/>
    <w:rsid w:val="00AC6EFA"/>
    <w:rsid w:val="00AC7631"/>
    <w:rsid w:val="00AC7B20"/>
    <w:rsid w:val="00AD0660"/>
    <w:rsid w:val="00AD1DAD"/>
    <w:rsid w:val="00AD2B7F"/>
    <w:rsid w:val="00AD2F6A"/>
    <w:rsid w:val="00AD316A"/>
    <w:rsid w:val="00AD356C"/>
    <w:rsid w:val="00AD56C8"/>
    <w:rsid w:val="00AD58F2"/>
    <w:rsid w:val="00AD7B61"/>
    <w:rsid w:val="00AE0C16"/>
    <w:rsid w:val="00AE1623"/>
    <w:rsid w:val="00AE1A40"/>
    <w:rsid w:val="00AE2F34"/>
    <w:rsid w:val="00AE32EC"/>
    <w:rsid w:val="00AE3FBD"/>
    <w:rsid w:val="00AE4788"/>
    <w:rsid w:val="00AE49EF"/>
    <w:rsid w:val="00AE5CEB"/>
    <w:rsid w:val="00AE616B"/>
    <w:rsid w:val="00AE6A7D"/>
    <w:rsid w:val="00AE746B"/>
    <w:rsid w:val="00AE75B1"/>
    <w:rsid w:val="00AE78A3"/>
    <w:rsid w:val="00AE7E60"/>
    <w:rsid w:val="00AF2030"/>
    <w:rsid w:val="00AF4AA4"/>
    <w:rsid w:val="00AF693C"/>
    <w:rsid w:val="00AF69B1"/>
    <w:rsid w:val="00B00932"/>
    <w:rsid w:val="00B0495B"/>
    <w:rsid w:val="00B049CD"/>
    <w:rsid w:val="00B0512A"/>
    <w:rsid w:val="00B0529F"/>
    <w:rsid w:val="00B056B8"/>
    <w:rsid w:val="00B06673"/>
    <w:rsid w:val="00B077B7"/>
    <w:rsid w:val="00B10772"/>
    <w:rsid w:val="00B114BE"/>
    <w:rsid w:val="00B11654"/>
    <w:rsid w:val="00B11932"/>
    <w:rsid w:val="00B120AD"/>
    <w:rsid w:val="00B1418B"/>
    <w:rsid w:val="00B14892"/>
    <w:rsid w:val="00B1640F"/>
    <w:rsid w:val="00B16CB7"/>
    <w:rsid w:val="00B17297"/>
    <w:rsid w:val="00B20257"/>
    <w:rsid w:val="00B21195"/>
    <w:rsid w:val="00B22851"/>
    <w:rsid w:val="00B234E8"/>
    <w:rsid w:val="00B237F1"/>
    <w:rsid w:val="00B23A93"/>
    <w:rsid w:val="00B24B22"/>
    <w:rsid w:val="00B24B54"/>
    <w:rsid w:val="00B24E46"/>
    <w:rsid w:val="00B25310"/>
    <w:rsid w:val="00B26289"/>
    <w:rsid w:val="00B3053A"/>
    <w:rsid w:val="00B32127"/>
    <w:rsid w:val="00B323F5"/>
    <w:rsid w:val="00B325AB"/>
    <w:rsid w:val="00B32EAA"/>
    <w:rsid w:val="00B32F8F"/>
    <w:rsid w:val="00B3340D"/>
    <w:rsid w:val="00B334C1"/>
    <w:rsid w:val="00B3351D"/>
    <w:rsid w:val="00B33766"/>
    <w:rsid w:val="00B34769"/>
    <w:rsid w:val="00B3492A"/>
    <w:rsid w:val="00B34C8B"/>
    <w:rsid w:val="00B40CEA"/>
    <w:rsid w:val="00B41720"/>
    <w:rsid w:val="00B4355C"/>
    <w:rsid w:val="00B43BC0"/>
    <w:rsid w:val="00B44388"/>
    <w:rsid w:val="00B45091"/>
    <w:rsid w:val="00B4566C"/>
    <w:rsid w:val="00B46789"/>
    <w:rsid w:val="00B46DDD"/>
    <w:rsid w:val="00B477C5"/>
    <w:rsid w:val="00B508F7"/>
    <w:rsid w:val="00B51861"/>
    <w:rsid w:val="00B51F30"/>
    <w:rsid w:val="00B5252A"/>
    <w:rsid w:val="00B52831"/>
    <w:rsid w:val="00B5309A"/>
    <w:rsid w:val="00B53317"/>
    <w:rsid w:val="00B5412B"/>
    <w:rsid w:val="00B548AF"/>
    <w:rsid w:val="00B54A98"/>
    <w:rsid w:val="00B54DE9"/>
    <w:rsid w:val="00B553EC"/>
    <w:rsid w:val="00B55632"/>
    <w:rsid w:val="00B55AC0"/>
    <w:rsid w:val="00B55E3F"/>
    <w:rsid w:val="00B56CEC"/>
    <w:rsid w:val="00B56F80"/>
    <w:rsid w:val="00B6012C"/>
    <w:rsid w:val="00B62CD8"/>
    <w:rsid w:val="00B63C1E"/>
    <w:rsid w:val="00B64A68"/>
    <w:rsid w:val="00B65FB2"/>
    <w:rsid w:val="00B67D45"/>
    <w:rsid w:val="00B703E3"/>
    <w:rsid w:val="00B70A74"/>
    <w:rsid w:val="00B71366"/>
    <w:rsid w:val="00B725CB"/>
    <w:rsid w:val="00B748C7"/>
    <w:rsid w:val="00B76378"/>
    <w:rsid w:val="00B76789"/>
    <w:rsid w:val="00B813C4"/>
    <w:rsid w:val="00B8173E"/>
    <w:rsid w:val="00B82F26"/>
    <w:rsid w:val="00B83049"/>
    <w:rsid w:val="00B85CB3"/>
    <w:rsid w:val="00B9244E"/>
    <w:rsid w:val="00B93593"/>
    <w:rsid w:val="00B93DD0"/>
    <w:rsid w:val="00B94DA6"/>
    <w:rsid w:val="00B95290"/>
    <w:rsid w:val="00B952EA"/>
    <w:rsid w:val="00B97002"/>
    <w:rsid w:val="00B972C4"/>
    <w:rsid w:val="00B97732"/>
    <w:rsid w:val="00B978F7"/>
    <w:rsid w:val="00B97B40"/>
    <w:rsid w:val="00BA06E9"/>
    <w:rsid w:val="00BA09B7"/>
    <w:rsid w:val="00BA19ED"/>
    <w:rsid w:val="00BA55F4"/>
    <w:rsid w:val="00BA5737"/>
    <w:rsid w:val="00BA5B8D"/>
    <w:rsid w:val="00BA6476"/>
    <w:rsid w:val="00BA65A8"/>
    <w:rsid w:val="00BA6D19"/>
    <w:rsid w:val="00BA7461"/>
    <w:rsid w:val="00BA7A2B"/>
    <w:rsid w:val="00BA7A53"/>
    <w:rsid w:val="00BA7DA9"/>
    <w:rsid w:val="00BB0429"/>
    <w:rsid w:val="00BB04EF"/>
    <w:rsid w:val="00BB0F89"/>
    <w:rsid w:val="00BB235E"/>
    <w:rsid w:val="00BB4BF3"/>
    <w:rsid w:val="00BB4C3A"/>
    <w:rsid w:val="00BB7721"/>
    <w:rsid w:val="00BB7B5B"/>
    <w:rsid w:val="00BB7EC2"/>
    <w:rsid w:val="00BC087D"/>
    <w:rsid w:val="00BC1A32"/>
    <w:rsid w:val="00BC1B80"/>
    <w:rsid w:val="00BC39A3"/>
    <w:rsid w:val="00BC3D8C"/>
    <w:rsid w:val="00BC3F5B"/>
    <w:rsid w:val="00BC4215"/>
    <w:rsid w:val="00BC47AB"/>
    <w:rsid w:val="00BC5432"/>
    <w:rsid w:val="00BC5442"/>
    <w:rsid w:val="00BC5F8E"/>
    <w:rsid w:val="00BD1A6F"/>
    <w:rsid w:val="00BD1BEF"/>
    <w:rsid w:val="00BD2041"/>
    <w:rsid w:val="00BD27B9"/>
    <w:rsid w:val="00BD27D0"/>
    <w:rsid w:val="00BD2B3B"/>
    <w:rsid w:val="00BD5115"/>
    <w:rsid w:val="00BD5336"/>
    <w:rsid w:val="00BD6D5D"/>
    <w:rsid w:val="00BD7015"/>
    <w:rsid w:val="00BD7318"/>
    <w:rsid w:val="00BD7E10"/>
    <w:rsid w:val="00BE05BB"/>
    <w:rsid w:val="00BE0F48"/>
    <w:rsid w:val="00BE1C9F"/>
    <w:rsid w:val="00BE3789"/>
    <w:rsid w:val="00BE38FB"/>
    <w:rsid w:val="00BE40B4"/>
    <w:rsid w:val="00BE4E83"/>
    <w:rsid w:val="00BE557B"/>
    <w:rsid w:val="00BE5B15"/>
    <w:rsid w:val="00BE6877"/>
    <w:rsid w:val="00BE68A0"/>
    <w:rsid w:val="00BE6D3C"/>
    <w:rsid w:val="00BE7852"/>
    <w:rsid w:val="00BF0D10"/>
    <w:rsid w:val="00BF14D7"/>
    <w:rsid w:val="00BF1C82"/>
    <w:rsid w:val="00BF39B2"/>
    <w:rsid w:val="00BF3B7B"/>
    <w:rsid w:val="00BF4B8F"/>
    <w:rsid w:val="00BF7230"/>
    <w:rsid w:val="00BF7CEE"/>
    <w:rsid w:val="00C03880"/>
    <w:rsid w:val="00C03F68"/>
    <w:rsid w:val="00C10290"/>
    <w:rsid w:val="00C11567"/>
    <w:rsid w:val="00C12248"/>
    <w:rsid w:val="00C135CF"/>
    <w:rsid w:val="00C20893"/>
    <w:rsid w:val="00C2090A"/>
    <w:rsid w:val="00C2683F"/>
    <w:rsid w:val="00C27690"/>
    <w:rsid w:val="00C30BFC"/>
    <w:rsid w:val="00C3184D"/>
    <w:rsid w:val="00C33E1F"/>
    <w:rsid w:val="00C34423"/>
    <w:rsid w:val="00C35BB5"/>
    <w:rsid w:val="00C37098"/>
    <w:rsid w:val="00C379F9"/>
    <w:rsid w:val="00C40478"/>
    <w:rsid w:val="00C40AD0"/>
    <w:rsid w:val="00C4192E"/>
    <w:rsid w:val="00C419FC"/>
    <w:rsid w:val="00C428E8"/>
    <w:rsid w:val="00C4347D"/>
    <w:rsid w:val="00C449F8"/>
    <w:rsid w:val="00C45438"/>
    <w:rsid w:val="00C4553F"/>
    <w:rsid w:val="00C45BD4"/>
    <w:rsid w:val="00C4650C"/>
    <w:rsid w:val="00C47030"/>
    <w:rsid w:val="00C4714E"/>
    <w:rsid w:val="00C50BB5"/>
    <w:rsid w:val="00C51A96"/>
    <w:rsid w:val="00C51CCA"/>
    <w:rsid w:val="00C52337"/>
    <w:rsid w:val="00C53262"/>
    <w:rsid w:val="00C53BC8"/>
    <w:rsid w:val="00C5504F"/>
    <w:rsid w:val="00C55BAE"/>
    <w:rsid w:val="00C56E64"/>
    <w:rsid w:val="00C56E7C"/>
    <w:rsid w:val="00C57B55"/>
    <w:rsid w:val="00C61D82"/>
    <w:rsid w:val="00C61F76"/>
    <w:rsid w:val="00C62A4F"/>
    <w:rsid w:val="00C63376"/>
    <w:rsid w:val="00C65AFF"/>
    <w:rsid w:val="00C66509"/>
    <w:rsid w:val="00C6710C"/>
    <w:rsid w:val="00C70F9B"/>
    <w:rsid w:val="00C718F6"/>
    <w:rsid w:val="00C72F5B"/>
    <w:rsid w:val="00C743A7"/>
    <w:rsid w:val="00C74B33"/>
    <w:rsid w:val="00C74F97"/>
    <w:rsid w:val="00C80229"/>
    <w:rsid w:val="00C81D35"/>
    <w:rsid w:val="00C826F5"/>
    <w:rsid w:val="00C8276E"/>
    <w:rsid w:val="00C82E82"/>
    <w:rsid w:val="00C838F4"/>
    <w:rsid w:val="00C83B59"/>
    <w:rsid w:val="00C83CD6"/>
    <w:rsid w:val="00C842AC"/>
    <w:rsid w:val="00C847DD"/>
    <w:rsid w:val="00C85ED9"/>
    <w:rsid w:val="00C85F03"/>
    <w:rsid w:val="00C906B2"/>
    <w:rsid w:val="00C90D66"/>
    <w:rsid w:val="00C91829"/>
    <w:rsid w:val="00C92195"/>
    <w:rsid w:val="00C9238A"/>
    <w:rsid w:val="00C92D56"/>
    <w:rsid w:val="00C93B12"/>
    <w:rsid w:val="00C95293"/>
    <w:rsid w:val="00C962A2"/>
    <w:rsid w:val="00C9643F"/>
    <w:rsid w:val="00C96688"/>
    <w:rsid w:val="00C966C2"/>
    <w:rsid w:val="00C9734F"/>
    <w:rsid w:val="00C97995"/>
    <w:rsid w:val="00CA0723"/>
    <w:rsid w:val="00CA3989"/>
    <w:rsid w:val="00CA5436"/>
    <w:rsid w:val="00CA5BD9"/>
    <w:rsid w:val="00CA7ADE"/>
    <w:rsid w:val="00CB08BC"/>
    <w:rsid w:val="00CB0F47"/>
    <w:rsid w:val="00CB1690"/>
    <w:rsid w:val="00CB1B35"/>
    <w:rsid w:val="00CB1D3D"/>
    <w:rsid w:val="00CB2381"/>
    <w:rsid w:val="00CB2FE9"/>
    <w:rsid w:val="00CB318B"/>
    <w:rsid w:val="00CB33FA"/>
    <w:rsid w:val="00CB3DBB"/>
    <w:rsid w:val="00CB5A16"/>
    <w:rsid w:val="00CB6503"/>
    <w:rsid w:val="00CC333D"/>
    <w:rsid w:val="00CC3930"/>
    <w:rsid w:val="00CC4365"/>
    <w:rsid w:val="00CC5142"/>
    <w:rsid w:val="00CC51EA"/>
    <w:rsid w:val="00CC5EEB"/>
    <w:rsid w:val="00CC77AB"/>
    <w:rsid w:val="00CD0543"/>
    <w:rsid w:val="00CD11B0"/>
    <w:rsid w:val="00CD152F"/>
    <w:rsid w:val="00CD22F6"/>
    <w:rsid w:val="00CD2BBF"/>
    <w:rsid w:val="00CD3966"/>
    <w:rsid w:val="00CD4E3B"/>
    <w:rsid w:val="00CD5A05"/>
    <w:rsid w:val="00CD5ABC"/>
    <w:rsid w:val="00CD5C28"/>
    <w:rsid w:val="00CD5EA9"/>
    <w:rsid w:val="00CD6C73"/>
    <w:rsid w:val="00CE0B1C"/>
    <w:rsid w:val="00CE1CDD"/>
    <w:rsid w:val="00CE41C0"/>
    <w:rsid w:val="00CE5C2A"/>
    <w:rsid w:val="00CE6366"/>
    <w:rsid w:val="00CE63D4"/>
    <w:rsid w:val="00CE71C2"/>
    <w:rsid w:val="00CF0133"/>
    <w:rsid w:val="00CF0EBB"/>
    <w:rsid w:val="00CF10BE"/>
    <w:rsid w:val="00CF1DE5"/>
    <w:rsid w:val="00CF34E9"/>
    <w:rsid w:val="00CF3598"/>
    <w:rsid w:val="00CF42D5"/>
    <w:rsid w:val="00CF4EDA"/>
    <w:rsid w:val="00CF6023"/>
    <w:rsid w:val="00CF7D7F"/>
    <w:rsid w:val="00CF7F6F"/>
    <w:rsid w:val="00D01093"/>
    <w:rsid w:val="00D021CB"/>
    <w:rsid w:val="00D024C5"/>
    <w:rsid w:val="00D04D07"/>
    <w:rsid w:val="00D055CF"/>
    <w:rsid w:val="00D05664"/>
    <w:rsid w:val="00D057D0"/>
    <w:rsid w:val="00D065BB"/>
    <w:rsid w:val="00D07A73"/>
    <w:rsid w:val="00D10553"/>
    <w:rsid w:val="00D10A91"/>
    <w:rsid w:val="00D10C75"/>
    <w:rsid w:val="00D10F1A"/>
    <w:rsid w:val="00D116F8"/>
    <w:rsid w:val="00D1416B"/>
    <w:rsid w:val="00D14905"/>
    <w:rsid w:val="00D16C5F"/>
    <w:rsid w:val="00D17596"/>
    <w:rsid w:val="00D20779"/>
    <w:rsid w:val="00D20B62"/>
    <w:rsid w:val="00D21D54"/>
    <w:rsid w:val="00D22640"/>
    <w:rsid w:val="00D22FE3"/>
    <w:rsid w:val="00D23661"/>
    <w:rsid w:val="00D2475A"/>
    <w:rsid w:val="00D2481F"/>
    <w:rsid w:val="00D25198"/>
    <w:rsid w:val="00D2568B"/>
    <w:rsid w:val="00D259BD"/>
    <w:rsid w:val="00D262E4"/>
    <w:rsid w:val="00D26D3A"/>
    <w:rsid w:val="00D2715C"/>
    <w:rsid w:val="00D3005A"/>
    <w:rsid w:val="00D307A8"/>
    <w:rsid w:val="00D309B0"/>
    <w:rsid w:val="00D313F2"/>
    <w:rsid w:val="00D314B5"/>
    <w:rsid w:val="00D31850"/>
    <w:rsid w:val="00D32594"/>
    <w:rsid w:val="00D33D6B"/>
    <w:rsid w:val="00D34DF5"/>
    <w:rsid w:val="00D35359"/>
    <w:rsid w:val="00D35362"/>
    <w:rsid w:val="00D35F08"/>
    <w:rsid w:val="00D363AD"/>
    <w:rsid w:val="00D40B13"/>
    <w:rsid w:val="00D41667"/>
    <w:rsid w:val="00D4412A"/>
    <w:rsid w:val="00D45988"/>
    <w:rsid w:val="00D459B0"/>
    <w:rsid w:val="00D45EE3"/>
    <w:rsid w:val="00D475B4"/>
    <w:rsid w:val="00D50618"/>
    <w:rsid w:val="00D509E9"/>
    <w:rsid w:val="00D50B78"/>
    <w:rsid w:val="00D53B1C"/>
    <w:rsid w:val="00D56C38"/>
    <w:rsid w:val="00D577BB"/>
    <w:rsid w:val="00D578BB"/>
    <w:rsid w:val="00D608F8"/>
    <w:rsid w:val="00D60B6D"/>
    <w:rsid w:val="00D61845"/>
    <w:rsid w:val="00D6188B"/>
    <w:rsid w:val="00D61CBE"/>
    <w:rsid w:val="00D63066"/>
    <w:rsid w:val="00D6335C"/>
    <w:rsid w:val="00D6483D"/>
    <w:rsid w:val="00D64F92"/>
    <w:rsid w:val="00D6524D"/>
    <w:rsid w:val="00D6550E"/>
    <w:rsid w:val="00D661CB"/>
    <w:rsid w:val="00D66DAF"/>
    <w:rsid w:val="00D67A84"/>
    <w:rsid w:val="00D706F3"/>
    <w:rsid w:val="00D70EA0"/>
    <w:rsid w:val="00D73243"/>
    <w:rsid w:val="00D733D4"/>
    <w:rsid w:val="00D739D5"/>
    <w:rsid w:val="00D7416C"/>
    <w:rsid w:val="00D74282"/>
    <w:rsid w:val="00D74AF6"/>
    <w:rsid w:val="00D74C09"/>
    <w:rsid w:val="00D75042"/>
    <w:rsid w:val="00D7592C"/>
    <w:rsid w:val="00D76AA5"/>
    <w:rsid w:val="00D76BF8"/>
    <w:rsid w:val="00D77352"/>
    <w:rsid w:val="00D8007C"/>
    <w:rsid w:val="00D80CC2"/>
    <w:rsid w:val="00D80D62"/>
    <w:rsid w:val="00D8196B"/>
    <w:rsid w:val="00D81DA3"/>
    <w:rsid w:val="00D8254F"/>
    <w:rsid w:val="00D84161"/>
    <w:rsid w:val="00D86713"/>
    <w:rsid w:val="00D87A11"/>
    <w:rsid w:val="00D9196F"/>
    <w:rsid w:val="00D944EB"/>
    <w:rsid w:val="00D95E5E"/>
    <w:rsid w:val="00D965FC"/>
    <w:rsid w:val="00D96E50"/>
    <w:rsid w:val="00D96F86"/>
    <w:rsid w:val="00D970D6"/>
    <w:rsid w:val="00D979FE"/>
    <w:rsid w:val="00D97CBC"/>
    <w:rsid w:val="00DA1B12"/>
    <w:rsid w:val="00DA2DFA"/>
    <w:rsid w:val="00DA3BD5"/>
    <w:rsid w:val="00DA54C9"/>
    <w:rsid w:val="00DA590C"/>
    <w:rsid w:val="00DA671E"/>
    <w:rsid w:val="00DA672B"/>
    <w:rsid w:val="00DA6739"/>
    <w:rsid w:val="00DA6CAE"/>
    <w:rsid w:val="00DA6DCC"/>
    <w:rsid w:val="00DA7EFC"/>
    <w:rsid w:val="00DB0AEB"/>
    <w:rsid w:val="00DB1306"/>
    <w:rsid w:val="00DB1734"/>
    <w:rsid w:val="00DB1A9E"/>
    <w:rsid w:val="00DB1FA7"/>
    <w:rsid w:val="00DB236C"/>
    <w:rsid w:val="00DB276F"/>
    <w:rsid w:val="00DB31D6"/>
    <w:rsid w:val="00DB342C"/>
    <w:rsid w:val="00DB4005"/>
    <w:rsid w:val="00DB4AC2"/>
    <w:rsid w:val="00DB4C3A"/>
    <w:rsid w:val="00DB4D33"/>
    <w:rsid w:val="00DB614C"/>
    <w:rsid w:val="00DB6A59"/>
    <w:rsid w:val="00DC2C1C"/>
    <w:rsid w:val="00DC2EDD"/>
    <w:rsid w:val="00DC2F24"/>
    <w:rsid w:val="00DC34EB"/>
    <w:rsid w:val="00DC36B4"/>
    <w:rsid w:val="00DC617E"/>
    <w:rsid w:val="00DC65BD"/>
    <w:rsid w:val="00DD1783"/>
    <w:rsid w:val="00DD2C33"/>
    <w:rsid w:val="00DD5C38"/>
    <w:rsid w:val="00DD5C60"/>
    <w:rsid w:val="00DD7A6B"/>
    <w:rsid w:val="00DE154D"/>
    <w:rsid w:val="00DE2964"/>
    <w:rsid w:val="00DE4B2B"/>
    <w:rsid w:val="00DE5C1A"/>
    <w:rsid w:val="00DE6EFF"/>
    <w:rsid w:val="00DF09ED"/>
    <w:rsid w:val="00DF1E5B"/>
    <w:rsid w:val="00DF1E9D"/>
    <w:rsid w:val="00DF2275"/>
    <w:rsid w:val="00DF22C7"/>
    <w:rsid w:val="00DF25A8"/>
    <w:rsid w:val="00DF27FA"/>
    <w:rsid w:val="00DF2B4E"/>
    <w:rsid w:val="00DF3F5E"/>
    <w:rsid w:val="00DF5653"/>
    <w:rsid w:val="00DF78CD"/>
    <w:rsid w:val="00E0022E"/>
    <w:rsid w:val="00E0046F"/>
    <w:rsid w:val="00E00806"/>
    <w:rsid w:val="00E01DD0"/>
    <w:rsid w:val="00E0359F"/>
    <w:rsid w:val="00E03D6A"/>
    <w:rsid w:val="00E044BE"/>
    <w:rsid w:val="00E0596E"/>
    <w:rsid w:val="00E06F66"/>
    <w:rsid w:val="00E10EB7"/>
    <w:rsid w:val="00E1162B"/>
    <w:rsid w:val="00E11DDB"/>
    <w:rsid w:val="00E1223F"/>
    <w:rsid w:val="00E129F6"/>
    <w:rsid w:val="00E1401C"/>
    <w:rsid w:val="00E15425"/>
    <w:rsid w:val="00E17455"/>
    <w:rsid w:val="00E17561"/>
    <w:rsid w:val="00E20262"/>
    <w:rsid w:val="00E21C3F"/>
    <w:rsid w:val="00E225A0"/>
    <w:rsid w:val="00E22804"/>
    <w:rsid w:val="00E235FA"/>
    <w:rsid w:val="00E244D0"/>
    <w:rsid w:val="00E318F6"/>
    <w:rsid w:val="00E34534"/>
    <w:rsid w:val="00E34C39"/>
    <w:rsid w:val="00E356E5"/>
    <w:rsid w:val="00E35720"/>
    <w:rsid w:val="00E357E4"/>
    <w:rsid w:val="00E36AC4"/>
    <w:rsid w:val="00E36F12"/>
    <w:rsid w:val="00E36F81"/>
    <w:rsid w:val="00E370D0"/>
    <w:rsid w:val="00E3768F"/>
    <w:rsid w:val="00E40A6F"/>
    <w:rsid w:val="00E40B8A"/>
    <w:rsid w:val="00E419CE"/>
    <w:rsid w:val="00E42230"/>
    <w:rsid w:val="00E430A0"/>
    <w:rsid w:val="00E43C90"/>
    <w:rsid w:val="00E445BD"/>
    <w:rsid w:val="00E4519B"/>
    <w:rsid w:val="00E45765"/>
    <w:rsid w:val="00E46C42"/>
    <w:rsid w:val="00E46D9A"/>
    <w:rsid w:val="00E500A7"/>
    <w:rsid w:val="00E5098C"/>
    <w:rsid w:val="00E50B0F"/>
    <w:rsid w:val="00E50E97"/>
    <w:rsid w:val="00E50F74"/>
    <w:rsid w:val="00E53725"/>
    <w:rsid w:val="00E53D02"/>
    <w:rsid w:val="00E54110"/>
    <w:rsid w:val="00E54257"/>
    <w:rsid w:val="00E55C7A"/>
    <w:rsid w:val="00E60213"/>
    <w:rsid w:val="00E61B68"/>
    <w:rsid w:val="00E620AD"/>
    <w:rsid w:val="00E626E8"/>
    <w:rsid w:val="00E63D9F"/>
    <w:rsid w:val="00E661B2"/>
    <w:rsid w:val="00E70762"/>
    <w:rsid w:val="00E7196B"/>
    <w:rsid w:val="00E71984"/>
    <w:rsid w:val="00E71995"/>
    <w:rsid w:val="00E71E8F"/>
    <w:rsid w:val="00E728F9"/>
    <w:rsid w:val="00E736B6"/>
    <w:rsid w:val="00E73DEB"/>
    <w:rsid w:val="00E73F46"/>
    <w:rsid w:val="00E74D29"/>
    <w:rsid w:val="00E75C1F"/>
    <w:rsid w:val="00E77469"/>
    <w:rsid w:val="00E77F34"/>
    <w:rsid w:val="00E80D41"/>
    <w:rsid w:val="00E80E04"/>
    <w:rsid w:val="00E80E64"/>
    <w:rsid w:val="00E83400"/>
    <w:rsid w:val="00E83C74"/>
    <w:rsid w:val="00E83CEE"/>
    <w:rsid w:val="00E84015"/>
    <w:rsid w:val="00E859C2"/>
    <w:rsid w:val="00E868E7"/>
    <w:rsid w:val="00E86DA3"/>
    <w:rsid w:val="00E91B0F"/>
    <w:rsid w:val="00E91F18"/>
    <w:rsid w:val="00E9226D"/>
    <w:rsid w:val="00E924BE"/>
    <w:rsid w:val="00E92652"/>
    <w:rsid w:val="00E92934"/>
    <w:rsid w:val="00E92D71"/>
    <w:rsid w:val="00E9304F"/>
    <w:rsid w:val="00E943AB"/>
    <w:rsid w:val="00E9538A"/>
    <w:rsid w:val="00E95E14"/>
    <w:rsid w:val="00E95E4F"/>
    <w:rsid w:val="00E95FE3"/>
    <w:rsid w:val="00E962C4"/>
    <w:rsid w:val="00EA085D"/>
    <w:rsid w:val="00EA251B"/>
    <w:rsid w:val="00EA290F"/>
    <w:rsid w:val="00EA3176"/>
    <w:rsid w:val="00EA39A9"/>
    <w:rsid w:val="00EA416C"/>
    <w:rsid w:val="00EA459C"/>
    <w:rsid w:val="00EA48C9"/>
    <w:rsid w:val="00EA502F"/>
    <w:rsid w:val="00EA5941"/>
    <w:rsid w:val="00EA6DB3"/>
    <w:rsid w:val="00EA72F4"/>
    <w:rsid w:val="00EA7556"/>
    <w:rsid w:val="00EB0573"/>
    <w:rsid w:val="00EB1365"/>
    <w:rsid w:val="00EB1BD8"/>
    <w:rsid w:val="00EB2746"/>
    <w:rsid w:val="00EB275F"/>
    <w:rsid w:val="00EB2AFF"/>
    <w:rsid w:val="00EB508D"/>
    <w:rsid w:val="00EB5541"/>
    <w:rsid w:val="00EB60CE"/>
    <w:rsid w:val="00EB7D53"/>
    <w:rsid w:val="00EC03C6"/>
    <w:rsid w:val="00EC078D"/>
    <w:rsid w:val="00EC0DB3"/>
    <w:rsid w:val="00EC283A"/>
    <w:rsid w:val="00EC2B09"/>
    <w:rsid w:val="00EC3BE9"/>
    <w:rsid w:val="00EC5C49"/>
    <w:rsid w:val="00EC7262"/>
    <w:rsid w:val="00EC7947"/>
    <w:rsid w:val="00ED0F91"/>
    <w:rsid w:val="00ED17BE"/>
    <w:rsid w:val="00ED2831"/>
    <w:rsid w:val="00ED3724"/>
    <w:rsid w:val="00ED3DA5"/>
    <w:rsid w:val="00ED4EB8"/>
    <w:rsid w:val="00ED4ED5"/>
    <w:rsid w:val="00ED54B1"/>
    <w:rsid w:val="00ED73A4"/>
    <w:rsid w:val="00EE0C64"/>
    <w:rsid w:val="00EE0F38"/>
    <w:rsid w:val="00EE12F0"/>
    <w:rsid w:val="00EE1CAF"/>
    <w:rsid w:val="00EE1DAF"/>
    <w:rsid w:val="00EE257C"/>
    <w:rsid w:val="00EE3146"/>
    <w:rsid w:val="00EE7CF1"/>
    <w:rsid w:val="00EF0956"/>
    <w:rsid w:val="00EF14E2"/>
    <w:rsid w:val="00EF1964"/>
    <w:rsid w:val="00EF1987"/>
    <w:rsid w:val="00EF1C7E"/>
    <w:rsid w:val="00EF2FE1"/>
    <w:rsid w:val="00EF3281"/>
    <w:rsid w:val="00EF4B2D"/>
    <w:rsid w:val="00EF50BB"/>
    <w:rsid w:val="00EF53FF"/>
    <w:rsid w:val="00EF6A50"/>
    <w:rsid w:val="00EF7C10"/>
    <w:rsid w:val="00F00192"/>
    <w:rsid w:val="00F01C9D"/>
    <w:rsid w:val="00F01DF6"/>
    <w:rsid w:val="00F022DC"/>
    <w:rsid w:val="00F02784"/>
    <w:rsid w:val="00F0340D"/>
    <w:rsid w:val="00F0346D"/>
    <w:rsid w:val="00F03492"/>
    <w:rsid w:val="00F059A6"/>
    <w:rsid w:val="00F0636D"/>
    <w:rsid w:val="00F063D0"/>
    <w:rsid w:val="00F06FD3"/>
    <w:rsid w:val="00F11B3F"/>
    <w:rsid w:val="00F11CC0"/>
    <w:rsid w:val="00F12161"/>
    <w:rsid w:val="00F12C9E"/>
    <w:rsid w:val="00F13A42"/>
    <w:rsid w:val="00F1474E"/>
    <w:rsid w:val="00F15854"/>
    <w:rsid w:val="00F15B3A"/>
    <w:rsid w:val="00F20708"/>
    <w:rsid w:val="00F20B00"/>
    <w:rsid w:val="00F20C15"/>
    <w:rsid w:val="00F2141A"/>
    <w:rsid w:val="00F21BE4"/>
    <w:rsid w:val="00F23372"/>
    <w:rsid w:val="00F23756"/>
    <w:rsid w:val="00F23E85"/>
    <w:rsid w:val="00F2523A"/>
    <w:rsid w:val="00F25FFA"/>
    <w:rsid w:val="00F2601B"/>
    <w:rsid w:val="00F2634D"/>
    <w:rsid w:val="00F27CAE"/>
    <w:rsid w:val="00F301F2"/>
    <w:rsid w:val="00F30715"/>
    <w:rsid w:val="00F30960"/>
    <w:rsid w:val="00F30E72"/>
    <w:rsid w:val="00F310D2"/>
    <w:rsid w:val="00F3157D"/>
    <w:rsid w:val="00F31A36"/>
    <w:rsid w:val="00F3254A"/>
    <w:rsid w:val="00F32F51"/>
    <w:rsid w:val="00F332CC"/>
    <w:rsid w:val="00F33867"/>
    <w:rsid w:val="00F33D2B"/>
    <w:rsid w:val="00F363BA"/>
    <w:rsid w:val="00F36F3D"/>
    <w:rsid w:val="00F37A23"/>
    <w:rsid w:val="00F37E04"/>
    <w:rsid w:val="00F41A29"/>
    <w:rsid w:val="00F41F9A"/>
    <w:rsid w:val="00F44077"/>
    <w:rsid w:val="00F44DC8"/>
    <w:rsid w:val="00F45F0F"/>
    <w:rsid w:val="00F465A2"/>
    <w:rsid w:val="00F46AFA"/>
    <w:rsid w:val="00F477BD"/>
    <w:rsid w:val="00F47B03"/>
    <w:rsid w:val="00F47B23"/>
    <w:rsid w:val="00F5001C"/>
    <w:rsid w:val="00F530B6"/>
    <w:rsid w:val="00F53491"/>
    <w:rsid w:val="00F543E0"/>
    <w:rsid w:val="00F54B0D"/>
    <w:rsid w:val="00F56000"/>
    <w:rsid w:val="00F6042B"/>
    <w:rsid w:val="00F60C1A"/>
    <w:rsid w:val="00F60F9C"/>
    <w:rsid w:val="00F61002"/>
    <w:rsid w:val="00F610DC"/>
    <w:rsid w:val="00F619DB"/>
    <w:rsid w:val="00F61E89"/>
    <w:rsid w:val="00F61F10"/>
    <w:rsid w:val="00F62416"/>
    <w:rsid w:val="00F62C33"/>
    <w:rsid w:val="00F63254"/>
    <w:rsid w:val="00F63A3D"/>
    <w:rsid w:val="00F63EAA"/>
    <w:rsid w:val="00F65859"/>
    <w:rsid w:val="00F65A1C"/>
    <w:rsid w:val="00F66A4C"/>
    <w:rsid w:val="00F66F50"/>
    <w:rsid w:val="00F66F59"/>
    <w:rsid w:val="00F7091E"/>
    <w:rsid w:val="00F70B02"/>
    <w:rsid w:val="00F70D1B"/>
    <w:rsid w:val="00F7124C"/>
    <w:rsid w:val="00F71403"/>
    <w:rsid w:val="00F717F7"/>
    <w:rsid w:val="00F71C45"/>
    <w:rsid w:val="00F72183"/>
    <w:rsid w:val="00F722FB"/>
    <w:rsid w:val="00F72DCB"/>
    <w:rsid w:val="00F7370F"/>
    <w:rsid w:val="00F73C73"/>
    <w:rsid w:val="00F74FEC"/>
    <w:rsid w:val="00F752FC"/>
    <w:rsid w:val="00F754C2"/>
    <w:rsid w:val="00F7563A"/>
    <w:rsid w:val="00F75C30"/>
    <w:rsid w:val="00F77AD7"/>
    <w:rsid w:val="00F82FF8"/>
    <w:rsid w:val="00F832FB"/>
    <w:rsid w:val="00F8330D"/>
    <w:rsid w:val="00F84305"/>
    <w:rsid w:val="00F8472A"/>
    <w:rsid w:val="00F8485C"/>
    <w:rsid w:val="00F84F64"/>
    <w:rsid w:val="00F85760"/>
    <w:rsid w:val="00F85892"/>
    <w:rsid w:val="00F85D23"/>
    <w:rsid w:val="00F8613A"/>
    <w:rsid w:val="00F8614D"/>
    <w:rsid w:val="00F87149"/>
    <w:rsid w:val="00F876B7"/>
    <w:rsid w:val="00F87FFE"/>
    <w:rsid w:val="00F9004A"/>
    <w:rsid w:val="00F91F8C"/>
    <w:rsid w:val="00F924CF"/>
    <w:rsid w:val="00F929E5"/>
    <w:rsid w:val="00F93026"/>
    <w:rsid w:val="00F94F52"/>
    <w:rsid w:val="00F954C9"/>
    <w:rsid w:val="00F960B5"/>
    <w:rsid w:val="00F96500"/>
    <w:rsid w:val="00F96CE7"/>
    <w:rsid w:val="00F972B9"/>
    <w:rsid w:val="00FA1823"/>
    <w:rsid w:val="00FA2292"/>
    <w:rsid w:val="00FA36DC"/>
    <w:rsid w:val="00FA4719"/>
    <w:rsid w:val="00FA4CF0"/>
    <w:rsid w:val="00FA4D48"/>
    <w:rsid w:val="00FA5A1F"/>
    <w:rsid w:val="00FA61AA"/>
    <w:rsid w:val="00FA64AD"/>
    <w:rsid w:val="00FA69A4"/>
    <w:rsid w:val="00FA6AA5"/>
    <w:rsid w:val="00FA796C"/>
    <w:rsid w:val="00FB0E21"/>
    <w:rsid w:val="00FB108C"/>
    <w:rsid w:val="00FB1279"/>
    <w:rsid w:val="00FB1495"/>
    <w:rsid w:val="00FB4DBD"/>
    <w:rsid w:val="00FB5053"/>
    <w:rsid w:val="00FB56FB"/>
    <w:rsid w:val="00FB5BFE"/>
    <w:rsid w:val="00FB635B"/>
    <w:rsid w:val="00FB656E"/>
    <w:rsid w:val="00FB7C66"/>
    <w:rsid w:val="00FB7D7D"/>
    <w:rsid w:val="00FC152D"/>
    <w:rsid w:val="00FC2A7D"/>
    <w:rsid w:val="00FC3335"/>
    <w:rsid w:val="00FC39FC"/>
    <w:rsid w:val="00FC4566"/>
    <w:rsid w:val="00FC4FB6"/>
    <w:rsid w:val="00FC55DE"/>
    <w:rsid w:val="00FC684D"/>
    <w:rsid w:val="00FD0ECF"/>
    <w:rsid w:val="00FD1694"/>
    <w:rsid w:val="00FD18A8"/>
    <w:rsid w:val="00FD24BA"/>
    <w:rsid w:val="00FD3E07"/>
    <w:rsid w:val="00FD4D12"/>
    <w:rsid w:val="00FD532A"/>
    <w:rsid w:val="00FD6079"/>
    <w:rsid w:val="00FD6893"/>
    <w:rsid w:val="00FD7636"/>
    <w:rsid w:val="00FE06FF"/>
    <w:rsid w:val="00FE0A94"/>
    <w:rsid w:val="00FE1FC0"/>
    <w:rsid w:val="00FE217C"/>
    <w:rsid w:val="00FE257C"/>
    <w:rsid w:val="00FE3229"/>
    <w:rsid w:val="00FE4CED"/>
    <w:rsid w:val="00FE583E"/>
    <w:rsid w:val="00FE5FB3"/>
    <w:rsid w:val="00FE65C7"/>
    <w:rsid w:val="00FE74C3"/>
    <w:rsid w:val="00FE7CC7"/>
    <w:rsid w:val="00FE7E5F"/>
    <w:rsid w:val="00FF0599"/>
    <w:rsid w:val="00FF215C"/>
    <w:rsid w:val="00FF4100"/>
    <w:rsid w:val="00FF416E"/>
    <w:rsid w:val="00FF49E8"/>
    <w:rsid w:val="00FF560F"/>
    <w:rsid w:val="00FF5F36"/>
    <w:rsid w:val="00FF672F"/>
    <w:rsid w:val="00FF6D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A7524F"/>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A7524F"/>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F93026"/>
    <w:pPr>
      <w:numPr>
        <w:numId w:val="7"/>
      </w:numPr>
      <w:spacing w:before="60" w:after="60" w:line="240" w:lineRule="auto"/>
    </w:pPr>
    <w:rPr>
      <w:rFonts w:cs="Arial"/>
      <w:sz w:val="18"/>
      <w:szCs w:val="18"/>
    </w:r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557756"/>
    <w:pPr>
      <w:spacing w:before="60" w:after="60"/>
      <w:ind w:left="720" w:hanging="720"/>
    </w:pPr>
    <w:rPr>
      <w:rFonts w:ascii="Arial" w:hAnsi="Arial" w:cs="Arial"/>
      <w:sz w:val="20"/>
      <w:szCs w:val="18"/>
    </w:rPr>
  </w:style>
  <w:style w:type="paragraph" w:styleId="ListNumber2">
    <w:name w:val="List Number 2"/>
    <w:basedOn w:val="paragraph"/>
    <w:uiPriority w:val="99"/>
    <w:rsid w:val="00557756"/>
    <w:pPr>
      <w:spacing w:before="60" w:after="60"/>
      <w:ind w:left="738" w:hanging="369"/>
    </w:pPr>
    <w:rPr>
      <w:rFonts w:ascii="Arial" w:hAnsi="Arial" w:cs="Arial"/>
      <w:noProof/>
      <w:sz w:val="20"/>
      <w:szCs w:val="18"/>
    </w:rPr>
  </w:style>
  <w:style w:type="paragraph" w:styleId="ListNumber3">
    <w:name w:val="List Number 3"/>
    <w:basedOn w:val="Normal"/>
    <w:uiPriority w:val="99"/>
    <w:rsid w:val="00557756"/>
    <w:pPr>
      <w:spacing w:before="60" w:after="60" w:line="240" w:lineRule="auto"/>
      <w:ind w:left="1089" w:hanging="369"/>
    </w:pPr>
    <w:rPr>
      <w:rFonts w:cs="Arial"/>
      <w:sz w:val="20"/>
      <w:szCs w:val="18"/>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line="240" w:lineRule="auto"/>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line="240" w:lineRule="auto"/>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line="240" w:lineRule="auto"/>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line="240" w:lineRule="auto"/>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9"/>
      </w:numPr>
      <w:spacing w:after="0" w:line="240" w:lineRule="auto"/>
      <w:ind w:left="714" w:hanging="357"/>
    </w:pPr>
    <w:rPr>
      <w:rFonts w:ascii="Times New Roman" w:eastAsia="Times New Roman" w:hAnsi="Times New Roman"/>
      <w:snapToGrid w:val="0"/>
      <w:color w:val="FF0000"/>
      <w:sz w:val="24"/>
      <w:szCs w:val="24"/>
    </w:rPr>
  </w:style>
  <w:style w:type="character" w:styleId="Strong">
    <w:name w:val="Strong"/>
    <w:basedOn w:val="DefaultParagraphFont"/>
    <w:uiPriority w:val="22"/>
    <w:qFormat/>
    <w:rsid w:val="00BF7230"/>
    <w:rPr>
      <w:b/>
      <w:bCs/>
      <w:sz w:val="24"/>
      <w:szCs w:val="24"/>
      <w:bdr w:val="none" w:sz="0" w:space="0" w:color="auto" w:frame="1"/>
      <w:vertAlign w:val="baseline"/>
    </w:rPr>
  </w:style>
  <w:style w:type="character" w:styleId="FollowedHyperlink">
    <w:name w:val="FollowedHyperlink"/>
    <w:basedOn w:val="DefaultParagraphFont"/>
    <w:uiPriority w:val="99"/>
    <w:semiHidden/>
    <w:unhideWhenUsed/>
    <w:rsid w:val="002D2A97"/>
    <w:rPr>
      <w:color w:val="800080" w:themeColor="followedHyperlink"/>
      <w:u w:val="single"/>
    </w:rPr>
  </w:style>
  <w:style w:type="paragraph" w:styleId="ListContinue">
    <w:name w:val="List Continue"/>
    <w:basedOn w:val="ListNumber2Table-text"/>
    <w:uiPriority w:val="99"/>
    <w:rsid w:val="00CD22F6"/>
    <w:pPr>
      <w:numPr>
        <w:numId w:val="19"/>
      </w:numPr>
      <w:spacing w:before="60" w:after="60"/>
    </w:pPr>
  </w:style>
  <w:style w:type="paragraph" w:customStyle="1" w:styleId="ListNumber2Table-text">
    <w:name w:val="List Number 2 Table-text"/>
    <w:basedOn w:val="ListNumber2"/>
    <w:qFormat/>
    <w:rsid w:val="00CD22F6"/>
    <w:pPr>
      <w:tabs>
        <w:tab w:val="clear" w:pos="1531"/>
      </w:tabs>
      <w:spacing w:before="120" w:after="120"/>
      <w:ind w:left="0" w:firstLine="0"/>
    </w:pPr>
    <w:rPr>
      <w:rFonts w:eastAsia="Calibri"/>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5131">
      <w:bodyDiv w:val="1"/>
      <w:marLeft w:val="0"/>
      <w:marRight w:val="0"/>
      <w:marTop w:val="0"/>
      <w:marBottom w:val="0"/>
      <w:divBdr>
        <w:top w:val="none" w:sz="0" w:space="0" w:color="auto"/>
        <w:left w:val="none" w:sz="0" w:space="0" w:color="auto"/>
        <w:bottom w:val="none" w:sz="0" w:space="0" w:color="auto"/>
        <w:right w:val="none" w:sz="0" w:space="0" w:color="auto"/>
      </w:divBdr>
    </w:div>
    <w:div w:id="288783694">
      <w:bodyDiv w:val="1"/>
      <w:marLeft w:val="0"/>
      <w:marRight w:val="0"/>
      <w:marTop w:val="0"/>
      <w:marBottom w:val="0"/>
      <w:divBdr>
        <w:top w:val="none" w:sz="0" w:space="0" w:color="auto"/>
        <w:left w:val="none" w:sz="0" w:space="0" w:color="auto"/>
        <w:bottom w:val="none" w:sz="0" w:space="0" w:color="auto"/>
        <w:right w:val="none" w:sz="0" w:space="0" w:color="auto"/>
      </w:divBdr>
    </w:div>
    <w:div w:id="328485153">
      <w:bodyDiv w:val="1"/>
      <w:marLeft w:val="0"/>
      <w:marRight w:val="0"/>
      <w:marTop w:val="0"/>
      <w:marBottom w:val="0"/>
      <w:divBdr>
        <w:top w:val="none" w:sz="0" w:space="0" w:color="auto"/>
        <w:left w:val="none" w:sz="0" w:space="0" w:color="auto"/>
        <w:bottom w:val="none" w:sz="0" w:space="0" w:color="auto"/>
        <w:right w:val="none" w:sz="0" w:space="0" w:color="auto"/>
      </w:divBdr>
    </w:div>
    <w:div w:id="412825907">
      <w:bodyDiv w:val="1"/>
      <w:marLeft w:val="0"/>
      <w:marRight w:val="0"/>
      <w:marTop w:val="0"/>
      <w:marBottom w:val="0"/>
      <w:divBdr>
        <w:top w:val="none" w:sz="0" w:space="0" w:color="auto"/>
        <w:left w:val="none" w:sz="0" w:space="0" w:color="auto"/>
        <w:bottom w:val="none" w:sz="0" w:space="0" w:color="auto"/>
        <w:right w:val="none" w:sz="0" w:space="0" w:color="auto"/>
      </w:divBdr>
    </w:div>
    <w:div w:id="466437840">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860749946">
      <w:bodyDiv w:val="1"/>
      <w:marLeft w:val="0"/>
      <w:marRight w:val="0"/>
      <w:marTop w:val="0"/>
      <w:marBottom w:val="0"/>
      <w:divBdr>
        <w:top w:val="none" w:sz="0" w:space="0" w:color="auto"/>
        <w:left w:val="none" w:sz="0" w:space="0" w:color="auto"/>
        <w:bottom w:val="none" w:sz="0" w:space="0" w:color="auto"/>
        <w:right w:val="none" w:sz="0" w:space="0" w:color="auto"/>
      </w:divBdr>
    </w:div>
    <w:div w:id="927812216">
      <w:bodyDiv w:val="1"/>
      <w:marLeft w:val="0"/>
      <w:marRight w:val="0"/>
      <w:marTop w:val="0"/>
      <w:marBottom w:val="0"/>
      <w:divBdr>
        <w:top w:val="none" w:sz="0" w:space="0" w:color="auto"/>
        <w:left w:val="none" w:sz="0" w:space="0" w:color="auto"/>
        <w:bottom w:val="none" w:sz="0" w:space="0" w:color="auto"/>
        <w:right w:val="none" w:sz="0" w:space="0" w:color="auto"/>
      </w:divBdr>
    </w:div>
    <w:div w:id="1139104793">
      <w:bodyDiv w:val="1"/>
      <w:marLeft w:val="0"/>
      <w:marRight w:val="0"/>
      <w:marTop w:val="0"/>
      <w:marBottom w:val="0"/>
      <w:divBdr>
        <w:top w:val="none" w:sz="0" w:space="0" w:color="auto"/>
        <w:left w:val="none" w:sz="0" w:space="0" w:color="auto"/>
        <w:bottom w:val="none" w:sz="0" w:space="0" w:color="auto"/>
        <w:right w:val="none" w:sz="0" w:space="0" w:color="auto"/>
      </w:divBdr>
    </w:div>
    <w:div w:id="1386837668">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56697053">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pir.sa.gov.au/__data/assets/pdf_file/0016/12742/SA_Commercial_Lakes_and_Coorong_Fishery_Management_Plan.pdf" TargetMode="External"/><Relationship Id="rId26" Type="http://schemas.openxmlformats.org/officeDocument/2006/relationships/hyperlink" Target="http://www.pir.sa.gov.au/__data/assets/pdf_file/0011/275942/Greenback_Flounder_Rhombosolea_tapirina_Stock_Assessment_Report_201415._Report_to_PIRSA_Fisheries_and_Aquaculture.pdf" TargetMode="External"/><Relationship Id="rId39"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yperlink" Target="http://www.environment.gov.au/system/files/pages/4a59f5c4-092b-4772-ba01-633cb45de913/files/sa-lacf-att-12-esystems-workshop-report.pdf" TargetMode="External"/><Relationship Id="rId34" Type="http://schemas.openxmlformats.org/officeDocument/2006/relationships/hyperlink" Target="http://www.environment.gov.au/resource/guidelines-ecologically-sustainable-management-fisheries" TargetMode="External"/><Relationship Id="rId42"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www.pir.sa.gov.au/fishing/commercial_fishing/fisheries/lakes_and_cooring_fishery" TargetMode="External"/><Relationship Id="rId25" Type="http://schemas.openxmlformats.org/officeDocument/2006/relationships/hyperlink" Target="https://www.environment.gov.au/marine/fisheries/sa/coorong/agency-application-2018" TargetMode="External"/><Relationship Id="rId33" Type="http://schemas.openxmlformats.org/officeDocument/2006/relationships/hyperlink" Target="http://www.environment.sa.gov.au/managing-natural-resources/river-murray/improving-river-health/ramsar-management-plan-coorong-lower-lakes" TargetMode="External"/><Relationship Id="rId38"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s://www.legislation.sa.gov.au/LZ/C/R/FISHERIES%20MANAGEMENT%20(GENERAL)%20REGULATIONS%202017.aspx" TargetMode="External"/><Relationship Id="rId29" Type="http://schemas.openxmlformats.org/officeDocument/2006/relationships/hyperlink" Target="http://www.pir.sa.gov.au/__data/assets/pdf_file/0006/292920/Lakes_and_Coorong_commercial_fishing_zones_map_-_5_May_2017.pdf"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www.pir.sa.gov.au/__data/assets/pdf_file/0018/313371/Fishery_statistics_and_performance_indicators_for_the_South_Australian_Lakes_and_Coorong_Fishery.pdf" TargetMode="External"/><Relationship Id="rId32" Type="http://schemas.openxmlformats.org/officeDocument/2006/relationships/hyperlink" Target="http://www.pir.sa.gov.au/__data/assets/pdf_file/0018/313371/Fishery_statistics_and_performance_indicators_for_the_South_Australian_Lakes_and_Coorong_Fishery.pdf" TargetMode="External"/><Relationship Id="rId37" Type="http://schemas.openxmlformats.org/officeDocument/2006/relationships/footer" Target="footer6.xml"/><Relationship Id="rId40"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www.pir.sa.gov.au/__data/assets/pdf_file/0005/333149/Operational_Interactions_with_Threatened,_Endangered_or_Protected_Species_in_South_Australian_Managed_Fisheries_Data_Summary_200708_-_201617.pdf" TargetMode="External"/><Relationship Id="rId28" Type="http://schemas.openxmlformats.org/officeDocument/2006/relationships/hyperlink" Target="http://www.pir.sa.gov.au/fishing/closures_and_aquatic_reserves/fishing_closures" TargetMode="External"/><Relationship Id="rId36"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s://www.environment.gov.au/system/files/consultations/e1056958-79b7-4b21-b168-7f14620543f9/files/ecological-assessment-lakes-and-coorong-fishery-2018.pdf" TargetMode="External"/><Relationship Id="rId31" Type="http://schemas.openxmlformats.org/officeDocument/2006/relationships/hyperlink" Target="http://www.pir.sa.gov.au/__data/assets/pdf_file/0018/313371/Fishery_statistics_and_performance_indicators_for_the_South_Australian_Lakes_and_Coorong_Fishery.pdf"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www.environment.gov.au/marine/fisheries/sa/coorong/agency-application-2016" TargetMode="External"/><Relationship Id="rId27" Type="http://schemas.openxmlformats.org/officeDocument/2006/relationships/hyperlink" Target="http://www.fish.gov.au/Jurisdiction/South-Australia" TargetMode="External"/><Relationship Id="rId30" Type="http://schemas.openxmlformats.org/officeDocument/2006/relationships/hyperlink" Target="http://www.pir.sa.gov.au/__data/assets/pdf_file/0005/295907/Lakes_and_Coorong_Fishery_User_Guide_-_October_2018.pdf" TargetMode="External"/><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38</Pages>
  <Words>12383</Words>
  <Characters>70589</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South Australian lakes and Coorong fishery</dc:title>
  <dc:creator>Department of the Environment and Energy</dc:creator>
  <cp:lastModifiedBy>Steve Lenthall</cp:lastModifiedBy>
  <cp:revision>2</cp:revision>
  <dcterms:created xsi:type="dcterms:W3CDTF">2019-04-10T03:43:00Z</dcterms:created>
  <dcterms:modified xsi:type="dcterms:W3CDTF">2019-04-10T03:43:00Z</dcterms:modified>
</cp:coreProperties>
</file>