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6AF2F2B3" w:rsidR="00B6012C" w:rsidRPr="00A7524F" w:rsidRDefault="00383264" w:rsidP="00381C3D">
      <w:pPr>
        <w:widowControl w:val="0"/>
        <w:tabs>
          <w:tab w:val="left" w:pos="6700"/>
        </w:tabs>
        <w:jc w:val="center"/>
        <w:rPr>
          <w:rFonts w:cs="Arial"/>
          <w:sz w:val="48"/>
        </w:rPr>
      </w:pPr>
      <w:r>
        <w:rPr>
          <w:noProof/>
          <w:lang w:eastAsia="en-AU"/>
        </w:rPr>
        <w:drawing>
          <wp:anchor distT="0" distB="0" distL="114300" distR="114300" simplePos="0" relativeHeight="251658240" behindDoc="0" locked="0" layoutInCell="1" allowOverlap="1" wp14:anchorId="1B4BA8CB" wp14:editId="7FB6AEB5">
            <wp:simplePos x="0" y="0"/>
            <wp:positionH relativeFrom="column">
              <wp:posOffset>204470</wp:posOffset>
            </wp:positionH>
            <wp:positionV relativeFrom="paragraph">
              <wp:posOffset>71120</wp:posOffset>
            </wp:positionV>
            <wp:extent cx="3409950" cy="1057275"/>
            <wp:effectExtent l="0" t="0" r="0" b="9525"/>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anchor>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5BED8AD" w14:textId="77777777" w:rsidR="00383264" w:rsidRDefault="00383264" w:rsidP="00383264">
      <w:pPr>
        <w:pStyle w:val="Heading4"/>
        <w:spacing w:before="0" w:after="200" w:line="276" w:lineRule="auto"/>
        <w:jc w:val="center"/>
        <w:rPr>
          <w:b/>
          <w:i w:val="0"/>
          <w:color w:val="17365D" w:themeColor="text2" w:themeShade="BF"/>
          <w:sz w:val="44"/>
          <w:szCs w:val="44"/>
        </w:rPr>
      </w:pPr>
    </w:p>
    <w:p w14:paraId="2FA2160B" w14:textId="77777777" w:rsidR="00383264" w:rsidRDefault="00383264" w:rsidP="00383264">
      <w:pPr>
        <w:pStyle w:val="Heading4"/>
        <w:spacing w:before="0" w:after="200" w:line="276" w:lineRule="auto"/>
        <w:jc w:val="center"/>
        <w:rPr>
          <w:b/>
          <w:i w:val="0"/>
          <w:color w:val="17365D" w:themeColor="text2" w:themeShade="BF"/>
          <w:sz w:val="44"/>
          <w:szCs w:val="44"/>
        </w:rPr>
      </w:pPr>
    </w:p>
    <w:p w14:paraId="6C470C8C" w14:textId="658B64AC" w:rsidR="00B6012C" w:rsidRPr="00383264" w:rsidRDefault="00B6012C" w:rsidP="00863D67">
      <w:pPr>
        <w:pStyle w:val="Heading4"/>
        <w:spacing w:before="0" w:after="0" w:line="276" w:lineRule="auto"/>
        <w:jc w:val="center"/>
        <w:rPr>
          <w:b/>
          <w:i w:val="0"/>
          <w:color w:val="17365D" w:themeColor="text2" w:themeShade="BF"/>
          <w:sz w:val="44"/>
          <w:szCs w:val="44"/>
        </w:rPr>
      </w:pPr>
      <w:r w:rsidRPr="00383264">
        <w:rPr>
          <w:b/>
          <w:i w:val="0"/>
          <w:color w:val="17365D" w:themeColor="text2" w:themeShade="BF"/>
          <w:sz w:val="44"/>
          <w:szCs w:val="44"/>
        </w:rPr>
        <w:t>Assessment of the</w:t>
      </w:r>
    </w:p>
    <w:p w14:paraId="7CB94214" w14:textId="6DDE09A0" w:rsidR="00B6012C" w:rsidRPr="00383264" w:rsidRDefault="003F7383" w:rsidP="00863D67">
      <w:pPr>
        <w:pStyle w:val="Heading4"/>
        <w:spacing w:before="0" w:after="200" w:line="276" w:lineRule="auto"/>
        <w:jc w:val="center"/>
        <w:rPr>
          <w:b/>
          <w:i w:val="0"/>
          <w:color w:val="17365D" w:themeColor="text2" w:themeShade="BF"/>
          <w:sz w:val="44"/>
          <w:szCs w:val="44"/>
        </w:rPr>
      </w:pPr>
      <w:r w:rsidRPr="00383264">
        <w:rPr>
          <w:b/>
          <w:i w:val="0"/>
          <w:color w:val="17365D" w:themeColor="text2" w:themeShade="BF"/>
          <w:sz w:val="44"/>
          <w:szCs w:val="44"/>
        </w:rPr>
        <w:t xml:space="preserve">Western Australian South Coast Crustacean </w:t>
      </w:r>
      <w:r w:rsidR="00521D7B">
        <w:rPr>
          <w:b/>
          <w:i w:val="0"/>
          <w:color w:val="17365D" w:themeColor="text2" w:themeShade="BF"/>
          <w:sz w:val="44"/>
          <w:szCs w:val="44"/>
        </w:rPr>
        <w:t xml:space="preserve">Managed </w:t>
      </w:r>
      <w:r w:rsidRPr="00383264">
        <w:rPr>
          <w:b/>
          <w:i w:val="0"/>
          <w:color w:val="17365D" w:themeColor="text2" w:themeShade="BF"/>
          <w:sz w:val="44"/>
          <w:szCs w:val="44"/>
        </w:rPr>
        <w:t>Fishery</w:t>
      </w:r>
    </w:p>
    <w:p w14:paraId="6A28F6C5" w14:textId="77777777" w:rsidR="00B6012C" w:rsidRPr="00B05CDE" w:rsidRDefault="00B6012C" w:rsidP="00381C3D">
      <w:pPr>
        <w:tabs>
          <w:tab w:val="left" w:pos="6700"/>
        </w:tabs>
        <w:jc w:val="center"/>
        <w:outlineLvl w:val="5"/>
        <w:rPr>
          <w:rFonts w:cs="Arial"/>
          <w:sz w:val="40"/>
          <w:szCs w:val="40"/>
        </w:rPr>
      </w:pPr>
    </w:p>
    <w:p w14:paraId="408FC6FF" w14:textId="77777777" w:rsidR="00B6012C" w:rsidRPr="00B05CDE" w:rsidRDefault="00B6012C" w:rsidP="00381C3D">
      <w:pPr>
        <w:tabs>
          <w:tab w:val="left" w:pos="6700"/>
        </w:tabs>
        <w:jc w:val="center"/>
        <w:outlineLvl w:val="5"/>
        <w:rPr>
          <w:rFonts w:cs="Arial"/>
          <w:sz w:val="40"/>
          <w:szCs w:val="40"/>
        </w:rPr>
      </w:pPr>
    </w:p>
    <w:p w14:paraId="535E58FC" w14:textId="77777777" w:rsidR="00381C3D" w:rsidRPr="00F6308F" w:rsidRDefault="00381C3D" w:rsidP="00381C3D">
      <w:pPr>
        <w:tabs>
          <w:tab w:val="left" w:pos="6700"/>
        </w:tabs>
        <w:jc w:val="center"/>
        <w:outlineLvl w:val="5"/>
        <w:rPr>
          <w:rFonts w:cs="Arial"/>
          <w:b/>
        </w:rPr>
      </w:pPr>
    </w:p>
    <w:p w14:paraId="1497D3BD" w14:textId="3D04E713" w:rsidR="00B6012C" w:rsidRPr="00F6308F" w:rsidRDefault="004211E1" w:rsidP="00381C3D">
      <w:pPr>
        <w:pStyle w:val="Heading7"/>
        <w:keepNext w:val="0"/>
        <w:autoSpaceDE/>
        <w:autoSpaceDN/>
        <w:spacing w:after="120"/>
        <w:rPr>
          <w:rFonts w:ascii="Arial" w:hAnsi="Arial" w:cs="Arial"/>
          <w:lang w:val="en-AU"/>
        </w:rPr>
      </w:pPr>
      <w:r w:rsidRPr="00E61950">
        <w:rPr>
          <w:rFonts w:ascii="Arial" w:hAnsi="Arial" w:cs="Arial"/>
          <w:sz w:val="28"/>
          <w:szCs w:val="36"/>
          <w:lang w:val="en-AU"/>
        </w:rPr>
        <w:t>December</w:t>
      </w:r>
      <w:r w:rsidR="003F7383">
        <w:rPr>
          <w:rFonts w:ascii="Arial" w:hAnsi="Arial" w:cs="Arial"/>
          <w:lang w:val="en-AU"/>
        </w:rPr>
        <w:t xml:space="preserve"> </w:t>
      </w:r>
      <w:r w:rsidR="003F7383" w:rsidRPr="00C54F77">
        <w:rPr>
          <w:rFonts w:ascii="Arial" w:hAnsi="Arial" w:cs="Arial"/>
          <w:sz w:val="28"/>
          <w:szCs w:val="36"/>
          <w:lang w:val="en-AU"/>
        </w:rPr>
        <w:t>2020</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footerReference w:type="default" r:id="rId14"/>
          <w:footerReference w:type="first" r:id="rId15"/>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3CE6ED0A"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DA5653">
        <w:rPr>
          <w:rFonts w:ascii="Arial" w:hAnsi="Arial" w:cs="Arial"/>
          <w:sz w:val="16"/>
          <w:szCs w:val="16"/>
        </w:rPr>
        <w:t>2020</w:t>
      </w:r>
      <w:r w:rsidRPr="00480A40">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D9E0A4D" w:rsidR="00C743A7" w:rsidRPr="00E61950" w:rsidRDefault="00C743A7" w:rsidP="00381C3D">
      <w:pPr>
        <w:pStyle w:val="NormalWeb"/>
        <w:spacing w:before="120" w:beforeAutospacing="0" w:after="120" w:afterAutospacing="0"/>
        <w:rPr>
          <w:rFonts w:ascii="Arial" w:hAnsi="Arial" w:cs="Arial"/>
          <w:sz w:val="16"/>
          <w:szCs w:val="16"/>
        </w:rPr>
      </w:pPr>
      <w:r w:rsidRPr="00E61950">
        <w:rPr>
          <w:rFonts w:ascii="Arial" w:hAnsi="Arial" w:cs="Arial"/>
          <w:i/>
          <w:sz w:val="16"/>
          <w:szCs w:val="16"/>
        </w:rPr>
        <w:t xml:space="preserve">Assessment of the </w:t>
      </w:r>
      <w:r w:rsidR="00DA5653" w:rsidRPr="00E61950">
        <w:rPr>
          <w:rFonts w:ascii="Arial" w:hAnsi="Arial" w:cs="Arial"/>
          <w:i/>
          <w:sz w:val="16"/>
          <w:szCs w:val="16"/>
        </w:rPr>
        <w:t xml:space="preserve">Western Australian South Coast Crustacean Fishery </w:t>
      </w:r>
      <w:r w:rsidR="00E61950" w:rsidRPr="00E61950">
        <w:rPr>
          <w:rFonts w:ascii="Arial" w:hAnsi="Arial" w:cs="Arial"/>
          <w:i/>
          <w:sz w:val="16"/>
          <w:szCs w:val="16"/>
        </w:rPr>
        <w:t>December</w:t>
      </w:r>
      <w:r w:rsidR="00DA5653" w:rsidRPr="00E61950">
        <w:rPr>
          <w:rFonts w:ascii="Arial" w:hAnsi="Arial" w:cs="Arial"/>
          <w:i/>
          <w:sz w:val="16"/>
          <w:szCs w:val="16"/>
        </w:rPr>
        <w:t xml:space="preserve"> 2020</w:t>
      </w:r>
      <w:r w:rsidR="00056E19" w:rsidRPr="00E61950">
        <w:rPr>
          <w:rFonts w:ascii="Arial" w:hAnsi="Arial" w:cs="Arial"/>
          <w:i/>
          <w:sz w:val="16"/>
          <w:szCs w:val="16"/>
        </w:rPr>
        <w:t xml:space="preserve"> </w:t>
      </w:r>
      <w:r w:rsidRPr="00E61950">
        <w:rPr>
          <w:rFonts w:ascii="Arial" w:hAnsi="Arial" w:cs="Arial"/>
          <w:sz w:val="16"/>
          <w:szCs w:val="16"/>
        </w:rPr>
        <w:t xml:space="preserve">is licensed by the Commonwealth of Australia for use under a Creative Commons By Attribution 3.0 Australia </w:t>
      </w:r>
      <w:proofErr w:type="spellStart"/>
      <w:r w:rsidRPr="00E61950">
        <w:rPr>
          <w:rFonts w:ascii="Arial" w:hAnsi="Arial" w:cs="Arial"/>
          <w:sz w:val="16"/>
          <w:szCs w:val="16"/>
        </w:rPr>
        <w:t>licence</w:t>
      </w:r>
      <w:proofErr w:type="spellEnd"/>
      <w:r w:rsidRPr="00E6195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E61950">
        <w:rPr>
          <w:rFonts w:ascii="Arial" w:hAnsi="Arial" w:cs="Arial"/>
          <w:sz w:val="16"/>
          <w:szCs w:val="16"/>
        </w:rPr>
        <w:t>licence</w:t>
      </w:r>
      <w:proofErr w:type="spellEnd"/>
      <w:r w:rsidRPr="00E61950">
        <w:rPr>
          <w:rFonts w:ascii="Arial" w:hAnsi="Arial" w:cs="Arial"/>
          <w:sz w:val="16"/>
          <w:szCs w:val="16"/>
        </w:rPr>
        <w:t xml:space="preserve"> conditions see: http://creativecommons.org/licenses/by/3.0/au/.</w:t>
      </w:r>
    </w:p>
    <w:p w14:paraId="6F619313" w14:textId="5B4080DC" w:rsidR="00C743A7" w:rsidRPr="00E61950" w:rsidRDefault="00C743A7" w:rsidP="00381C3D">
      <w:pPr>
        <w:pStyle w:val="NormalWeb"/>
        <w:spacing w:before="120" w:beforeAutospacing="0" w:after="120" w:afterAutospacing="0"/>
        <w:rPr>
          <w:rFonts w:ascii="Arial" w:hAnsi="Arial" w:cs="Arial"/>
          <w:sz w:val="16"/>
          <w:szCs w:val="16"/>
        </w:rPr>
      </w:pPr>
      <w:r w:rsidRPr="00E61950">
        <w:rPr>
          <w:rFonts w:ascii="Arial" w:hAnsi="Arial" w:cs="Arial"/>
          <w:sz w:val="16"/>
          <w:szCs w:val="16"/>
        </w:rPr>
        <w:t>This report should be attributed as ‘</w:t>
      </w:r>
      <w:r w:rsidR="00DA5653" w:rsidRPr="00E61950">
        <w:rPr>
          <w:rFonts w:ascii="Arial" w:hAnsi="Arial" w:cs="Arial"/>
          <w:i/>
          <w:sz w:val="16"/>
          <w:szCs w:val="16"/>
        </w:rPr>
        <w:t xml:space="preserve">Assessment of the Western Australian South Coast Crustacean Fishery </w:t>
      </w:r>
      <w:r w:rsidR="00E61950" w:rsidRPr="00E61950">
        <w:rPr>
          <w:rFonts w:ascii="Arial" w:hAnsi="Arial" w:cs="Arial"/>
          <w:i/>
          <w:sz w:val="16"/>
          <w:szCs w:val="16"/>
        </w:rPr>
        <w:t>December</w:t>
      </w:r>
      <w:r w:rsidR="00DA5653" w:rsidRPr="00E61950">
        <w:rPr>
          <w:rFonts w:ascii="Arial" w:hAnsi="Arial" w:cs="Arial"/>
          <w:i/>
          <w:sz w:val="16"/>
          <w:szCs w:val="16"/>
        </w:rPr>
        <w:t xml:space="preserve"> 2020’</w:t>
      </w:r>
      <w:r w:rsidRPr="00E61950">
        <w:rPr>
          <w:rFonts w:ascii="Arial" w:hAnsi="Arial" w:cs="Arial"/>
          <w:sz w:val="16"/>
          <w:szCs w:val="16"/>
        </w:rPr>
        <w:t xml:space="preserve">, Commonwealth of Australia </w:t>
      </w:r>
      <w:r w:rsidR="00DA5653" w:rsidRPr="00E61950">
        <w:rPr>
          <w:rFonts w:ascii="Arial" w:hAnsi="Arial" w:cs="Arial"/>
          <w:sz w:val="16"/>
          <w:szCs w:val="16"/>
        </w:rPr>
        <w:t>2020</w:t>
      </w:r>
      <w:r w:rsidR="004649FA" w:rsidRPr="00E61950">
        <w:rPr>
          <w:rFonts w:ascii="Arial" w:hAnsi="Arial" w:cs="Arial"/>
          <w:sz w:val="16"/>
          <w:szCs w:val="16"/>
        </w:rPr>
        <w:t>’</w:t>
      </w:r>
      <w:r w:rsidRPr="00E61950">
        <w:rPr>
          <w:rFonts w:ascii="Arial" w:hAnsi="Arial" w:cs="Arial"/>
          <w:sz w:val="16"/>
          <w:szCs w:val="16"/>
        </w:rPr>
        <w:t>.</w:t>
      </w:r>
    </w:p>
    <w:p w14:paraId="0D5442F5" w14:textId="77777777" w:rsidR="00C743A7" w:rsidRPr="00E61950" w:rsidRDefault="00C743A7" w:rsidP="00381C3D">
      <w:pPr>
        <w:pStyle w:val="NormalWeb"/>
        <w:spacing w:before="120" w:beforeAutospacing="0" w:after="120" w:afterAutospacing="0"/>
        <w:rPr>
          <w:rFonts w:ascii="Arial" w:hAnsi="Arial" w:cs="Arial"/>
          <w:sz w:val="20"/>
          <w:szCs w:val="20"/>
          <w:lang w:val="en-AU"/>
        </w:rPr>
      </w:pPr>
      <w:r w:rsidRPr="00E61950">
        <w:rPr>
          <w:rFonts w:ascii="Arial" w:hAnsi="Arial" w:cs="Arial"/>
          <w:sz w:val="20"/>
          <w:szCs w:val="20"/>
          <w:lang w:val="en-AU"/>
        </w:rPr>
        <w:t xml:space="preserve"> </w:t>
      </w:r>
    </w:p>
    <w:p w14:paraId="749958A3" w14:textId="77777777" w:rsidR="00C743A7" w:rsidRPr="00E61950" w:rsidRDefault="00C743A7" w:rsidP="00381C3D">
      <w:pPr>
        <w:rPr>
          <w:rFonts w:cs="Arial"/>
          <w:b/>
          <w:sz w:val="16"/>
          <w:szCs w:val="16"/>
        </w:rPr>
      </w:pPr>
      <w:r w:rsidRPr="00E61950">
        <w:rPr>
          <w:rFonts w:cs="Arial"/>
          <w:b/>
          <w:sz w:val="16"/>
          <w:szCs w:val="16"/>
        </w:rPr>
        <w:t>Disclaimer</w:t>
      </w:r>
    </w:p>
    <w:p w14:paraId="39EA68CA" w14:textId="7B3589C6" w:rsidR="00C743A7" w:rsidRPr="00F6308F" w:rsidRDefault="00C743A7" w:rsidP="00381C3D">
      <w:pPr>
        <w:pStyle w:val="NormalWeb"/>
        <w:spacing w:before="120" w:beforeAutospacing="0" w:after="120" w:afterAutospacing="0"/>
        <w:rPr>
          <w:rFonts w:ascii="Arial" w:hAnsi="Arial" w:cs="Arial"/>
          <w:sz w:val="16"/>
          <w:szCs w:val="16"/>
          <w:lang w:val="en-AU"/>
        </w:rPr>
      </w:pPr>
      <w:r w:rsidRPr="00E61950">
        <w:rPr>
          <w:rFonts w:ascii="Arial" w:hAnsi="Arial" w:cs="Arial"/>
          <w:sz w:val="16"/>
          <w:szCs w:val="16"/>
          <w:lang w:val="en-AU"/>
        </w:rPr>
        <w:t xml:space="preserve">This document is an assessment carried out by the Department of </w:t>
      </w:r>
      <w:r w:rsidR="00F0366E" w:rsidRPr="00E61950">
        <w:rPr>
          <w:rFonts w:ascii="Arial" w:hAnsi="Arial" w:cs="Arial"/>
          <w:sz w:val="16"/>
          <w:szCs w:val="16"/>
          <w:lang w:val="en-AU"/>
        </w:rPr>
        <w:t xml:space="preserve">Agriculture, </w:t>
      </w:r>
      <w:proofErr w:type="gramStart"/>
      <w:r w:rsidR="00F0366E" w:rsidRPr="00E61950">
        <w:rPr>
          <w:rFonts w:ascii="Arial" w:hAnsi="Arial" w:cs="Arial"/>
          <w:sz w:val="16"/>
          <w:szCs w:val="16"/>
          <w:lang w:val="en-AU"/>
        </w:rPr>
        <w:t>Water</w:t>
      </w:r>
      <w:proofErr w:type="gramEnd"/>
      <w:r w:rsidR="00F0366E" w:rsidRPr="00E61950">
        <w:rPr>
          <w:rFonts w:ascii="Arial" w:hAnsi="Arial" w:cs="Arial"/>
          <w:sz w:val="16"/>
          <w:szCs w:val="16"/>
          <w:lang w:val="en-AU"/>
        </w:rPr>
        <w:t xml:space="preserve"> and the Environment</w:t>
      </w:r>
      <w:r w:rsidRPr="00E61950">
        <w:rPr>
          <w:rFonts w:ascii="Arial" w:hAnsi="Arial" w:cs="Arial"/>
          <w:sz w:val="16"/>
          <w:szCs w:val="16"/>
          <w:lang w:val="en-AU"/>
        </w:rPr>
        <w:t xml:space="preserve"> of a commercial fishery against the Australian Government </w:t>
      </w:r>
      <w:r w:rsidRPr="00E61950">
        <w:rPr>
          <w:rFonts w:ascii="Arial" w:hAnsi="Arial" w:cs="Arial"/>
          <w:i/>
          <w:iCs/>
          <w:sz w:val="16"/>
          <w:szCs w:val="16"/>
          <w:lang w:val="en-AU"/>
        </w:rPr>
        <w:t>Guidelines for the Ecologically Sustainable Management of Fisheries – 2nd Edition</w:t>
      </w:r>
      <w:r w:rsidRPr="00E61950">
        <w:rPr>
          <w:rFonts w:ascii="Arial" w:hAnsi="Arial" w:cs="Arial"/>
          <w:sz w:val="16"/>
          <w:szCs w:val="16"/>
          <w:lang w:val="en-AU"/>
        </w:rPr>
        <w:t xml:space="preserve">. It forms part of the advice provided to the Minister for the Environment on the fishery in relation to decisions under Parts 13 and 13A of the </w:t>
      </w:r>
      <w:r w:rsidRPr="00E61950">
        <w:rPr>
          <w:rFonts w:ascii="Arial" w:hAnsi="Arial" w:cs="Arial"/>
          <w:i/>
          <w:iCs/>
          <w:sz w:val="16"/>
          <w:szCs w:val="16"/>
          <w:lang w:val="en-AU"/>
        </w:rPr>
        <w:t>Environment Protection and Biodiversity Conservation Act 1999</w:t>
      </w:r>
      <w:r w:rsidRPr="00E61950">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59CFA3CA" w14:textId="77777777" w:rsidR="00134108" w:rsidRPr="00433FCA" w:rsidRDefault="00134108" w:rsidP="00B05CDE">
          <w:pPr>
            <w:pStyle w:val="TOCHeading"/>
            <w:rPr>
              <w:rFonts w:ascii="Arial" w:hAnsi="Arial" w:cs="Arial"/>
              <w:sz w:val="22"/>
              <w:szCs w:val="22"/>
            </w:rPr>
          </w:pPr>
          <w:r w:rsidRPr="00433FCA">
            <w:rPr>
              <w:rFonts w:ascii="Arial" w:hAnsi="Arial" w:cs="Arial"/>
              <w:sz w:val="22"/>
              <w:szCs w:val="22"/>
            </w:rPr>
            <w:t>CONTENTS</w:t>
          </w:r>
        </w:p>
        <w:p w14:paraId="6E39D2CA" w14:textId="31733FEF" w:rsidR="00C34CD1" w:rsidRDefault="00134108">
          <w:pPr>
            <w:pStyle w:val="TOC1"/>
            <w:rPr>
              <w:rFonts w:asciiTheme="minorHAnsi" w:eastAsiaTheme="minorEastAsia" w:hAnsiTheme="minorHAnsi" w:cstheme="minorBidi"/>
              <w:sz w:val="22"/>
              <w:szCs w:val="22"/>
            </w:rPr>
          </w:pPr>
          <w:r w:rsidRPr="00433FCA">
            <w:rPr>
              <w:b/>
            </w:rPr>
            <w:fldChar w:fldCharType="begin"/>
          </w:r>
          <w:r w:rsidRPr="00433FCA">
            <w:rPr>
              <w:b/>
            </w:rPr>
            <w:instrText xml:space="preserve"> TOC \o "1-3" \h \z \u </w:instrText>
          </w:r>
          <w:r w:rsidRPr="00433FCA">
            <w:rPr>
              <w:b/>
            </w:rPr>
            <w:fldChar w:fldCharType="separate"/>
          </w:r>
          <w:hyperlink w:anchor="_Toc59543481" w:history="1">
            <w:r w:rsidR="00C34CD1" w:rsidRPr="00325BF9">
              <w:rPr>
                <w:rStyle w:val="Hyperlink"/>
                <w:rFonts w:ascii="Arial" w:hAnsi="Arial"/>
              </w:rPr>
              <w:t>assessment summary</w:t>
            </w:r>
            <w:r w:rsidR="00C34CD1">
              <w:rPr>
                <w:webHidden/>
              </w:rPr>
              <w:tab/>
            </w:r>
            <w:r w:rsidR="00C34CD1">
              <w:rPr>
                <w:webHidden/>
              </w:rPr>
              <w:fldChar w:fldCharType="begin"/>
            </w:r>
            <w:r w:rsidR="00C34CD1">
              <w:rPr>
                <w:webHidden/>
              </w:rPr>
              <w:instrText xml:space="preserve"> PAGEREF _Toc59543481 \h </w:instrText>
            </w:r>
            <w:r w:rsidR="00C34CD1">
              <w:rPr>
                <w:webHidden/>
              </w:rPr>
            </w:r>
            <w:r w:rsidR="00C34CD1">
              <w:rPr>
                <w:webHidden/>
              </w:rPr>
              <w:fldChar w:fldCharType="separate"/>
            </w:r>
            <w:r w:rsidR="00D107B4">
              <w:rPr>
                <w:webHidden/>
              </w:rPr>
              <w:t>1</w:t>
            </w:r>
            <w:r w:rsidR="00C34CD1">
              <w:rPr>
                <w:webHidden/>
              </w:rPr>
              <w:fldChar w:fldCharType="end"/>
            </w:r>
          </w:hyperlink>
        </w:p>
        <w:p w14:paraId="3B5871C4" w14:textId="27AC521F" w:rsidR="00C34CD1" w:rsidRDefault="00A97961">
          <w:pPr>
            <w:pStyle w:val="TOC1"/>
            <w:rPr>
              <w:rFonts w:asciiTheme="minorHAnsi" w:eastAsiaTheme="minorEastAsia" w:hAnsiTheme="minorHAnsi" w:cstheme="minorBidi"/>
              <w:sz w:val="22"/>
              <w:szCs w:val="22"/>
            </w:rPr>
          </w:pPr>
          <w:hyperlink w:anchor="_Toc59543482" w:history="1">
            <w:r w:rsidR="00C34CD1" w:rsidRPr="00325BF9">
              <w:rPr>
                <w:rStyle w:val="Hyperlink"/>
                <w:rFonts w:ascii="Arial" w:hAnsi="Arial"/>
              </w:rPr>
              <w:t xml:space="preserve">Section 1: Assessment </w:t>
            </w:r>
            <w:r w:rsidR="004438FC">
              <w:rPr>
                <w:rStyle w:val="Hyperlink"/>
                <w:rFonts w:ascii="Arial" w:hAnsi="Arial"/>
              </w:rPr>
              <w:t>s</w:t>
            </w:r>
            <w:r w:rsidR="00C34CD1" w:rsidRPr="00325BF9">
              <w:rPr>
                <w:rStyle w:val="Hyperlink"/>
                <w:rFonts w:ascii="Arial" w:hAnsi="Arial"/>
              </w:rPr>
              <w:t>ummary</w:t>
            </w:r>
            <w:r w:rsidR="00C34CD1">
              <w:rPr>
                <w:webHidden/>
              </w:rPr>
              <w:tab/>
            </w:r>
            <w:r w:rsidR="00C34CD1">
              <w:rPr>
                <w:webHidden/>
              </w:rPr>
              <w:fldChar w:fldCharType="begin"/>
            </w:r>
            <w:r w:rsidR="00C34CD1">
              <w:rPr>
                <w:webHidden/>
              </w:rPr>
              <w:instrText xml:space="preserve"> PAGEREF _Toc59543482 \h </w:instrText>
            </w:r>
            <w:r w:rsidR="00C34CD1">
              <w:rPr>
                <w:webHidden/>
              </w:rPr>
            </w:r>
            <w:r w:rsidR="00C34CD1">
              <w:rPr>
                <w:webHidden/>
              </w:rPr>
              <w:fldChar w:fldCharType="separate"/>
            </w:r>
            <w:r w:rsidR="00D107B4">
              <w:rPr>
                <w:webHidden/>
              </w:rPr>
              <w:t>3</w:t>
            </w:r>
            <w:r w:rsidR="00C34CD1">
              <w:rPr>
                <w:webHidden/>
              </w:rPr>
              <w:fldChar w:fldCharType="end"/>
            </w:r>
          </w:hyperlink>
        </w:p>
        <w:p w14:paraId="4B1132B6" w14:textId="7A9FFB10" w:rsidR="00C34CD1" w:rsidRDefault="00A97961">
          <w:pPr>
            <w:pStyle w:val="TOC1"/>
            <w:rPr>
              <w:rFonts w:asciiTheme="minorHAnsi" w:eastAsiaTheme="minorEastAsia" w:hAnsiTheme="minorHAnsi" w:cstheme="minorBidi"/>
              <w:sz w:val="22"/>
              <w:szCs w:val="22"/>
            </w:rPr>
          </w:pPr>
          <w:hyperlink w:anchor="_Toc59543483" w:history="1">
            <w:r w:rsidR="00C34CD1" w:rsidRPr="00325BF9">
              <w:rPr>
                <w:rStyle w:val="Hyperlink"/>
                <w:rFonts w:ascii="Arial" w:hAnsi="Arial"/>
              </w:rPr>
              <w:t xml:space="preserve">Section 2: Summary of </w:t>
            </w:r>
            <w:r w:rsidR="004438FC">
              <w:rPr>
                <w:rStyle w:val="Hyperlink"/>
                <w:rFonts w:ascii="Arial" w:hAnsi="Arial"/>
              </w:rPr>
              <w:t>i</w:t>
            </w:r>
            <w:r w:rsidR="00C34CD1" w:rsidRPr="00325BF9">
              <w:rPr>
                <w:rStyle w:val="Hyperlink"/>
                <w:rFonts w:ascii="Arial" w:hAnsi="Arial"/>
              </w:rPr>
              <w:t xml:space="preserve">ssues </w:t>
            </w:r>
            <w:r w:rsidR="004438FC">
              <w:rPr>
                <w:rStyle w:val="Hyperlink"/>
                <w:rFonts w:ascii="Arial" w:hAnsi="Arial"/>
              </w:rPr>
              <w:t>r</w:t>
            </w:r>
            <w:r w:rsidR="00C34CD1" w:rsidRPr="00325BF9">
              <w:rPr>
                <w:rStyle w:val="Hyperlink"/>
                <w:rFonts w:ascii="Arial" w:hAnsi="Arial"/>
              </w:rPr>
              <w:t xml:space="preserve">equiring </w:t>
            </w:r>
            <w:r w:rsidR="004438FC">
              <w:rPr>
                <w:rStyle w:val="Hyperlink"/>
                <w:rFonts w:ascii="Arial" w:hAnsi="Arial"/>
              </w:rPr>
              <w:t>c</w:t>
            </w:r>
            <w:r w:rsidR="00C34CD1" w:rsidRPr="00325BF9">
              <w:rPr>
                <w:rStyle w:val="Hyperlink"/>
                <w:rFonts w:ascii="Arial" w:hAnsi="Arial"/>
              </w:rPr>
              <w:t>onditions</w:t>
            </w:r>
            <w:r w:rsidR="00C34CD1">
              <w:rPr>
                <w:webHidden/>
              </w:rPr>
              <w:tab/>
            </w:r>
            <w:r w:rsidR="00C34CD1">
              <w:rPr>
                <w:webHidden/>
              </w:rPr>
              <w:fldChar w:fldCharType="begin"/>
            </w:r>
            <w:r w:rsidR="00C34CD1">
              <w:rPr>
                <w:webHidden/>
              </w:rPr>
              <w:instrText xml:space="preserve"> PAGEREF _Toc59543483 \h </w:instrText>
            </w:r>
            <w:r w:rsidR="00C34CD1">
              <w:rPr>
                <w:webHidden/>
              </w:rPr>
            </w:r>
            <w:r w:rsidR="00C34CD1">
              <w:rPr>
                <w:webHidden/>
              </w:rPr>
              <w:fldChar w:fldCharType="separate"/>
            </w:r>
            <w:r w:rsidR="00D107B4">
              <w:rPr>
                <w:webHidden/>
              </w:rPr>
              <w:t>4</w:t>
            </w:r>
            <w:r w:rsidR="00C34CD1">
              <w:rPr>
                <w:webHidden/>
              </w:rPr>
              <w:fldChar w:fldCharType="end"/>
            </w:r>
          </w:hyperlink>
        </w:p>
        <w:p w14:paraId="6DD34708" w14:textId="7A0F5803" w:rsidR="00C34CD1" w:rsidRDefault="00A97961">
          <w:pPr>
            <w:pStyle w:val="TOC3"/>
            <w:tabs>
              <w:tab w:val="right" w:leader="dot" w:pos="9202"/>
            </w:tabs>
            <w:rPr>
              <w:rFonts w:asciiTheme="minorHAnsi" w:eastAsiaTheme="minorEastAsia" w:hAnsiTheme="minorHAnsi" w:cstheme="minorBidi"/>
              <w:noProof/>
              <w:lang w:eastAsia="en-AU"/>
            </w:rPr>
          </w:pPr>
          <w:hyperlink w:anchor="_Toc59543484" w:history="1">
            <w:r w:rsidR="00C34CD1" w:rsidRPr="00325BF9">
              <w:rPr>
                <w:rStyle w:val="Hyperlink"/>
                <w:noProof/>
              </w:rPr>
              <w:t>Assessment history:</w:t>
            </w:r>
            <w:r w:rsidR="00C34CD1">
              <w:rPr>
                <w:noProof/>
                <w:webHidden/>
              </w:rPr>
              <w:tab/>
            </w:r>
            <w:r w:rsidR="00C34CD1">
              <w:rPr>
                <w:noProof/>
                <w:webHidden/>
              </w:rPr>
              <w:fldChar w:fldCharType="begin"/>
            </w:r>
            <w:r w:rsidR="00C34CD1">
              <w:rPr>
                <w:noProof/>
                <w:webHidden/>
              </w:rPr>
              <w:instrText xml:space="preserve"> PAGEREF _Toc59543484 \h </w:instrText>
            </w:r>
            <w:r w:rsidR="00C34CD1">
              <w:rPr>
                <w:noProof/>
                <w:webHidden/>
              </w:rPr>
            </w:r>
            <w:r w:rsidR="00C34CD1">
              <w:rPr>
                <w:noProof/>
                <w:webHidden/>
              </w:rPr>
              <w:fldChar w:fldCharType="separate"/>
            </w:r>
            <w:r w:rsidR="00D107B4">
              <w:rPr>
                <w:noProof/>
                <w:webHidden/>
              </w:rPr>
              <w:t>8</w:t>
            </w:r>
            <w:r w:rsidR="00C34CD1">
              <w:rPr>
                <w:noProof/>
                <w:webHidden/>
              </w:rPr>
              <w:fldChar w:fldCharType="end"/>
            </w:r>
          </w:hyperlink>
        </w:p>
        <w:p w14:paraId="5D58F2B8" w14:textId="3E256408" w:rsidR="00C34CD1" w:rsidRDefault="00A97961">
          <w:pPr>
            <w:pStyle w:val="TOC3"/>
            <w:tabs>
              <w:tab w:val="right" w:leader="dot" w:pos="9202"/>
            </w:tabs>
            <w:rPr>
              <w:rFonts w:asciiTheme="minorHAnsi" w:eastAsiaTheme="minorEastAsia" w:hAnsiTheme="minorHAnsi" w:cstheme="minorBidi"/>
              <w:noProof/>
              <w:lang w:eastAsia="en-AU"/>
            </w:rPr>
          </w:pPr>
          <w:hyperlink w:anchor="_Toc59543485" w:history="1">
            <w:r w:rsidR="00C34CD1" w:rsidRPr="00325BF9">
              <w:rPr>
                <w:rStyle w:val="Hyperlink"/>
                <w:noProof/>
              </w:rPr>
              <w:t>Fishery reporting:</w:t>
            </w:r>
            <w:r w:rsidR="00C34CD1">
              <w:rPr>
                <w:noProof/>
                <w:webHidden/>
              </w:rPr>
              <w:tab/>
            </w:r>
            <w:r w:rsidR="00C34CD1">
              <w:rPr>
                <w:noProof/>
                <w:webHidden/>
              </w:rPr>
              <w:fldChar w:fldCharType="begin"/>
            </w:r>
            <w:r w:rsidR="00C34CD1">
              <w:rPr>
                <w:noProof/>
                <w:webHidden/>
              </w:rPr>
              <w:instrText xml:space="preserve"> PAGEREF _Toc59543485 \h </w:instrText>
            </w:r>
            <w:r w:rsidR="00C34CD1">
              <w:rPr>
                <w:noProof/>
                <w:webHidden/>
              </w:rPr>
            </w:r>
            <w:r w:rsidR="00C34CD1">
              <w:rPr>
                <w:noProof/>
                <w:webHidden/>
              </w:rPr>
              <w:fldChar w:fldCharType="separate"/>
            </w:r>
            <w:r w:rsidR="00D107B4">
              <w:rPr>
                <w:noProof/>
                <w:webHidden/>
              </w:rPr>
              <w:t>8</w:t>
            </w:r>
            <w:r w:rsidR="00C34CD1">
              <w:rPr>
                <w:noProof/>
                <w:webHidden/>
              </w:rPr>
              <w:fldChar w:fldCharType="end"/>
            </w:r>
          </w:hyperlink>
        </w:p>
        <w:p w14:paraId="38645D94" w14:textId="09495965" w:rsidR="00C34CD1" w:rsidRDefault="00A97961">
          <w:pPr>
            <w:pStyle w:val="TOC3"/>
            <w:tabs>
              <w:tab w:val="right" w:leader="dot" w:pos="9202"/>
            </w:tabs>
            <w:rPr>
              <w:rFonts w:asciiTheme="minorHAnsi" w:eastAsiaTheme="minorEastAsia" w:hAnsiTheme="minorHAnsi" w:cstheme="minorBidi"/>
              <w:noProof/>
              <w:lang w:eastAsia="en-AU"/>
            </w:rPr>
          </w:pPr>
          <w:hyperlink w:anchor="_Toc59543486" w:history="1">
            <w:r w:rsidR="00C34CD1" w:rsidRPr="00325BF9">
              <w:rPr>
                <w:rStyle w:val="Hyperlink"/>
                <w:noProof/>
              </w:rPr>
              <w:t>Key links:</w:t>
            </w:r>
            <w:r w:rsidR="00C34CD1">
              <w:rPr>
                <w:noProof/>
                <w:webHidden/>
              </w:rPr>
              <w:tab/>
            </w:r>
            <w:r w:rsidR="00C34CD1">
              <w:rPr>
                <w:noProof/>
                <w:webHidden/>
              </w:rPr>
              <w:fldChar w:fldCharType="begin"/>
            </w:r>
            <w:r w:rsidR="00C34CD1">
              <w:rPr>
                <w:noProof/>
                <w:webHidden/>
              </w:rPr>
              <w:instrText xml:space="preserve"> PAGEREF _Toc59543486 \h </w:instrText>
            </w:r>
            <w:r w:rsidR="00C34CD1">
              <w:rPr>
                <w:noProof/>
                <w:webHidden/>
              </w:rPr>
            </w:r>
            <w:r w:rsidR="00C34CD1">
              <w:rPr>
                <w:noProof/>
                <w:webHidden/>
              </w:rPr>
              <w:fldChar w:fldCharType="separate"/>
            </w:r>
            <w:r w:rsidR="00D107B4">
              <w:rPr>
                <w:noProof/>
                <w:webHidden/>
              </w:rPr>
              <w:t>8</w:t>
            </w:r>
            <w:r w:rsidR="00C34CD1">
              <w:rPr>
                <w:noProof/>
                <w:webHidden/>
              </w:rPr>
              <w:fldChar w:fldCharType="end"/>
            </w:r>
          </w:hyperlink>
        </w:p>
        <w:p w14:paraId="7D66BD58" w14:textId="6F6C2675" w:rsidR="00C34CD1" w:rsidRDefault="00A97961">
          <w:pPr>
            <w:pStyle w:val="TOC1"/>
            <w:rPr>
              <w:rFonts w:asciiTheme="minorHAnsi" w:eastAsiaTheme="minorEastAsia" w:hAnsiTheme="minorHAnsi" w:cstheme="minorBidi"/>
              <w:sz w:val="22"/>
              <w:szCs w:val="22"/>
            </w:rPr>
          </w:pPr>
          <w:hyperlink w:anchor="_Toc59543487" w:history="1">
            <w:r w:rsidR="00C34CD1" w:rsidRPr="00325BF9">
              <w:rPr>
                <w:rStyle w:val="Hyperlink"/>
                <w:rFonts w:ascii="Arial" w:hAnsi="Arial"/>
              </w:rPr>
              <w:t xml:space="preserve">Section 3: Detailed </w:t>
            </w:r>
            <w:r w:rsidR="004438FC">
              <w:rPr>
                <w:rStyle w:val="Hyperlink"/>
                <w:rFonts w:ascii="Arial" w:hAnsi="Arial"/>
              </w:rPr>
              <w:t>a</w:t>
            </w:r>
            <w:r w:rsidR="00C34CD1" w:rsidRPr="00325BF9">
              <w:rPr>
                <w:rStyle w:val="Hyperlink"/>
                <w:rFonts w:ascii="Arial" w:hAnsi="Arial"/>
              </w:rPr>
              <w:t xml:space="preserve">nalysis </w:t>
            </w:r>
            <w:r w:rsidR="004438FC">
              <w:rPr>
                <w:rStyle w:val="Hyperlink"/>
                <w:rFonts w:ascii="Arial" w:hAnsi="Arial"/>
              </w:rPr>
              <w:t>a</w:t>
            </w:r>
            <w:r w:rsidR="00C34CD1" w:rsidRPr="00325BF9">
              <w:rPr>
                <w:rStyle w:val="Hyperlink"/>
                <w:rFonts w:ascii="Arial" w:hAnsi="Arial"/>
              </w:rPr>
              <w:t>gainst the Guidelines</w:t>
            </w:r>
            <w:r w:rsidR="00C34CD1">
              <w:rPr>
                <w:webHidden/>
              </w:rPr>
              <w:tab/>
            </w:r>
            <w:r w:rsidR="00C34CD1">
              <w:rPr>
                <w:webHidden/>
              </w:rPr>
              <w:fldChar w:fldCharType="begin"/>
            </w:r>
            <w:r w:rsidR="00C34CD1">
              <w:rPr>
                <w:webHidden/>
              </w:rPr>
              <w:instrText xml:space="preserve"> PAGEREF _Toc59543487 \h </w:instrText>
            </w:r>
            <w:r w:rsidR="00C34CD1">
              <w:rPr>
                <w:webHidden/>
              </w:rPr>
            </w:r>
            <w:r w:rsidR="00C34CD1">
              <w:rPr>
                <w:webHidden/>
              </w:rPr>
              <w:fldChar w:fldCharType="separate"/>
            </w:r>
            <w:r w:rsidR="00D107B4">
              <w:rPr>
                <w:webHidden/>
              </w:rPr>
              <w:t>9</w:t>
            </w:r>
            <w:r w:rsidR="00C34CD1">
              <w:rPr>
                <w:webHidden/>
              </w:rPr>
              <w:fldChar w:fldCharType="end"/>
            </w:r>
          </w:hyperlink>
        </w:p>
        <w:p w14:paraId="697ADD37" w14:textId="27763CD2" w:rsidR="00C34CD1" w:rsidRDefault="00A97961">
          <w:pPr>
            <w:pStyle w:val="TOC1"/>
            <w:rPr>
              <w:rFonts w:asciiTheme="minorHAnsi" w:eastAsiaTheme="minorEastAsia" w:hAnsiTheme="minorHAnsi" w:cstheme="minorBidi"/>
              <w:sz w:val="22"/>
              <w:szCs w:val="22"/>
            </w:rPr>
          </w:pPr>
          <w:hyperlink w:anchor="_Toc59543488" w:history="1">
            <w:r w:rsidR="00C34CD1" w:rsidRPr="00325BF9">
              <w:rPr>
                <w:rStyle w:val="Hyperlink"/>
                <w:rFonts w:ascii="Arial" w:hAnsi="Arial"/>
              </w:rPr>
              <w:t xml:space="preserve">Section 4: Assessment </w:t>
            </w:r>
            <w:r w:rsidR="004438FC">
              <w:rPr>
                <w:rStyle w:val="Hyperlink"/>
                <w:rFonts w:ascii="Arial" w:hAnsi="Arial"/>
              </w:rPr>
              <w:t>a</w:t>
            </w:r>
            <w:r w:rsidR="00C34CD1" w:rsidRPr="00325BF9">
              <w:rPr>
                <w:rStyle w:val="Hyperlink"/>
                <w:rFonts w:ascii="Arial" w:hAnsi="Arial"/>
              </w:rPr>
              <w:t>gainst the EPBC Act</w:t>
            </w:r>
            <w:r w:rsidR="00C34CD1">
              <w:rPr>
                <w:webHidden/>
              </w:rPr>
              <w:tab/>
            </w:r>
            <w:r w:rsidR="00C34CD1">
              <w:rPr>
                <w:webHidden/>
              </w:rPr>
              <w:fldChar w:fldCharType="begin"/>
            </w:r>
            <w:r w:rsidR="00C34CD1">
              <w:rPr>
                <w:webHidden/>
              </w:rPr>
              <w:instrText xml:space="preserve"> PAGEREF _Toc59543488 \h </w:instrText>
            </w:r>
            <w:r w:rsidR="00C34CD1">
              <w:rPr>
                <w:webHidden/>
              </w:rPr>
            </w:r>
            <w:r w:rsidR="00C34CD1">
              <w:rPr>
                <w:webHidden/>
              </w:rPr>
              <w:fldChar w:fldCharType="separate"/>
            </w:r>
            <w:r w:rsidR="00D107B4">
              <w:rPr>
                <w:webHidden/>
              </w:rPr>
              <w:t>34</w:t>
            </w:r>
            <w:r w:rsidR="00C34CD1">
              <w:rPr>
                <w:webHidden/>
              </w:rPr>
              <w:fldChar w:fldCharType="end"/>
            </w:r>
          </w:hyperlink>
        </w:p>
        <w:p w14:paraId="298577C0" w14:textId="492E5EA7" w:rsidR="00C34CD1" w:rsidRPr="00C34CD1" w:rsidRDefault="00A97961">
          <w:pPr>
            <w:pStyle w:val="TOC2"/>
            <w:rPr>
              <w:rFonts w:ascii="Arial" w:hAnsi="Arial" w:cs="Arial"/>
              <w:noProof/>
              <w:lang w:val="en-AU" w:eastAsia="en-AU"/>
            </w:rPr>
          </w:pPr>
          <w:hyperlink w:anchor="_Toc59543489" w:history="1">
            <w:r w:rsidR="00C34CD1" w:rsidRPr="00C34CD1">
              <w:rPr>
                <w:rStyle w:val="Hyperlink"/>
                <w:rFonts w:ascii="Arial" w:hAnsi="Arial" w:cs="Arial"/>
                <w:noProof/>
              </w:rPr>
              <w:t>Part 12 – Identifying and monitoring biodiversity and making bioregional plans</w:t>
            </w:r>
            <w:r w:rsidR="00C34CD1" w:rsidRPr="00C34CD1">
              <w:rPr>
                <w:rFonts w:ascii="Arial" w:hAnsi="Arial" w:cs="Arial"/>
                <w:noProof/>
                <w:webHidden/>
              </w:rPr>
              <w:tab/>
            </w:r>
            <w:r w:rsidR="00C34CD1" w:rsidRPr="00C34CD1">
              <w:rPr>
                <w:rFonts w:ascii="Arial" w:hAnsi="Arial" w:cs="Arial"/>
                <w:noProof/>
                <w:webHidden/>
              </w:rPr>
              <w:fldChar w:fldCharType="begin"/>
            </w:r>
            <w:r w:rsidR="00C34CD1" w:rsidRPr="00C34CD1">
              <w:rPr>
                <w:rFonts w:ascii="Arial" w:hAnsi="Arial" w:cs="Arial"/>
                <w:noProof/>
                <w:webHidden/>
              </w:rPr>
              <w:instrText xml:space="preserve"> PAGEREF _Toc59543489 \h </w:instrText>
            </w:r>
            <w:r w:rsidR="00C34CD1" w:rsidRPr="00C34CD1">
              <w:rPr>
                <w:rFonts w:ascii="Arial" w:hAnsi="Arial" w:cs="Arial"/>
                <w:noProof/>
                <w:webHidden/>
              </w:rPr>
            </w:r>
            <w:r w:rsidR="00C34CD1" w:rsidRPr="00C34CD1">
              <w:rPr>
                <w:rFonts w:ascii="Arial" w:hAnsi="Arial" w:cs="Arial"/>
                <w:noProof/>
                <w:webHidden/>
              </w:rPr>
              <w:fldChar w:fldCharType="separate"/>
            </w:r>
            <w:r w:rsidR="00D107B4">
              <w:rPr>
                <w:rFonts w:ascii="Arial" w:hAnsi="Arial" w:cs="Arial"/>
                <w:noProof/>
                <w:webHidden/>
              </w:rPr>
              <w:t>34</w:t>
            </w:r>
            <w:r w:rsidR="00C34CD1" w:rsidRPr="00C34CD1">
              <w:rPr>
                <w:rFonts w:ascii="Arial" w:hAnsi="Arial" w:cs="Arial"/>
                <w:noProof/>
                <w:webHidden/>
              </w:rPr>
              <w:fldChar w:fldCharType="end"/>
            </w:r>
          </w:hyperlink>
        </w:p>
        <w:p w14:paraId="004FC264" w14:textId="6BF023E0" w:rsidR="00C34CD1" w:rsidRPr="00C34CD1" w:rsidRDefault="00A97961">
          <w:pPr>
            <w:pStyle w:val="TOC2"/>
            <w:rPr>
              <w:rFonts w:ascii="Arial" w:hAnsi="Arial" w:cs="Arial"/>
              <w:noProof/>
              <w:lang w:val="en-AU" w:eastAsia="en-AU"/>
            </w:rPr>
          </w:pPr>
          <w:hyperlink w:anchor="_Toc59543490" w:history="1">
            <w:r w:rsidR="00C34CD1" w:rsidRPr="00C34CD1">
              <w:rPr>
                <w:rStyle w:val="Hyperlink"/>
                <w:rFonts w:ascii="Arial" w:hAnsi="Arial" w:cs="Arial"/>
                <w:noProof/>
              </w:rPr>
              <w:t>Part 13 – Species and communities</w:t>
            </w:r>
            <w:r w:rsidR="00C34CD1" w:rsidRPr="00C34CD1">
              <w:rPr>
                <w:rFonts w:ascii="Arial" w:hAnsi="Arial" w:cs="Arial"/>
                <w:noProof/>
                <w:webHidden/>
              </w:rPr>
              <w:tab/>
            </w:r>
            <w:r w:rsidR="00C34CD1" w:rsidRPr="00C34CD1">
              <w:rPr>
                <w:rFonts w:ascii="Arial" w:hAnsi="Arial" w:cs="Arial"/>
                <w:noProof/>
                <w:webHidden/>
              </w:rPr>
              <w:fldChar w:fldCharType="begin"/>
            </w:r>
            <w:r w:rsidR="00C34CD1" w:rsidRPr="00C34CD1">
              <w:rPr>
                <w:rFonts w:ascii="Arial" w:hAnsi="Arial" w:cs="Arial"/>
                <w:noProof/>
                <w:webHidden/>
              </w:rPr>
              <w:instrText xml:space="preserve"> PAGEREF _Toc59543490 \h </w:instrText>
            </w:r>
            <w:r w:rsidR="00C34CD1" w:rsidRPr="00C34CD1">
              <w:rPr>
                <w:rFonts w:ascii="Arial" w:hAnsi="Arial" w:cs="Arial"/>
                <w:noProof/>
                <w:webHidden/>
              </w:rPr>
            </w:r>
            <w:r w:rsidR="00C34CD1" w:rsidRPr="00C34CD1">
              <w:rPr>
                <w:rFonts w:ascii="Arial" w:hAnsi="Arial" w:cs="Arial"/>
                <w:noProof/>
                <w:webHidden/>
              </w:rPr>
              <w:fldChar w:fldCharType="separate"/>
            </w:r>
            <w:r w:rsidR="00D107B4">
              <w:rPr>
                <w:rFonts w:ascii="Arial" w:hAnsi="Arial" w:cs="Arial"/>
                <w:noProof/>
                <w:webHidden/>
              </w:rPr>
              <w:t>35</w:t>
            </w:r>
            <w:r w:rsidR="00C34CD1" w:rsidRPr="00C34CD1">
              <w:rPr>
                <w:rFonts w:ascii="Arial" w:hAnsi="Arial" w:cs="Arial"/>
                <w:noProof/>
                <w:webHidden/>
              </w:rPr>
              <w:fldChar w:fldCharType="end"/>
            </w:r>
          </w:hyperlink>
        </w:p>
        <w:p w14:paraId="0EE12E4E" w14:textId="0A32B04F" w:rsidR="00C34CD1" w:rsidRPr="00C34CD1" w:rsidRDefault="00A97961">
          <w:pPr>
            <w:pStyle w:val="TOC2"/>
            <w:rPr>
              <w:rFonts w:ascii="Arial" w:hAnsi="Arial" w:cs="Arial"/>
              <w:noProof/>
              <w:lang w:val="en-AU" w:eastAsia="en-AU"/>
            </w:rPr>
          </w:pPr>
          <w:hyperlink w:anchor="_Toc59543491" w:history="1">
            <w:r w:rsidR="00C34CD1" w:rsidRPr="00C34CD1">
              <w:rPr>
                <w:rStyle w:val="Hyperlink"/>
                <w:rFonts w:ascii="Arial" w:hAnsi="Arial" w:cs="Arial"/>
                <w:noProof/>
              </w:rPr>
              <w:t>Part 13A – International movement of wildlife specimens</w:t>
            </w:r>
            <w:r w:rsidR="00C34CD1" w:rsidRPr="00C34CD1">
              <w:rPr>
                <w:rFonts w:ascii="Arial" w:hAnsi="Arial" w:cs="Arial"/>
                <w:noProof/>
                <w:webHidden/>
              </w:rPr>
              <w:tab/>
            </w:r>
            <w:r w:rsidR="00C34CD1" w:rsidRPr="00C34CD1">
              <w:rPr>
                <w:rFonts w:ascii="Arial" w:hAnsi="Arial" w:cs="Arial"/>
                <w:noProof/>
                <w:webHidden/>
              </w:rPr>
              <w:fldChar w:fldCharType="begin"/>
            </w:r>
            <w:r w:rsidR="00C34CD1" w:rsidRPr="00C34CD1">
              <w:rPr>
                <w:rFonts w:ascii="Arial" w:hAnsi="Arial" w:cs="Arial"/>
                <w:noProof/>
                <w:webHidden/>
              </w:rPr>
              <w:instrText xml:space="preserve"> PAGEREF _Toc59543491 \h </w:instrText>
            </w:r>
            <w:r w:rsidR="00C34CD1" w:rsidRPr="00C34CD1">
              <w:rPr>
                <w:rFonts w:ascii="Arial" w:hAnsi="Arial" w:cs="Arial"/>
                <w:noProof/>
                <w:webHidden/>
              </w:rPr>
            </w:r>
            <w:r w:rsidR="00C34CD1" w:rsidRPr="00C34CD1">
              <w:rPr>
                <w:rFonts w:ascii="Arial" w:hAnsi="Arial" w:cs="Arial"/>
                <w:noProof/>
                <w:webHidden/>
              </w:rPr>
              <w:fldChar w:fldCharType="separate"/>
            </w:r>
            <w:r w:rsidR="00D107B4">
              <w:rPr>
                <w:rFonts w:ascii="Arial" w:hAnsi="Arial" w:cs="Arial"/>
                <w:noProof/>
                <w:webHidden/>
              </w:rPr>
              <w:t>37</w:t>
            </w:r>
            <w:r w:rsidR="00C34CD1" w:rsidRPr="00C34CD1">
              <w:rPr>
                <w:rFonts w:ascii="Arial" w:hAnsi="Arial" w:cs="Arial"/>
                <w:noProof/>
                <w:webHidden/>
              </w:rPr>
              <w:fldChar w:fldCharType="end"/>
            </w:r>
          </w:hyperlink>
        </w:p>
        <w:p w14:paraId="6FBA0DBF" w14:textId="57F34276" w:rsidR="00C34CD1" w:rsidRPr="00C34CD1" w:rsidRDefault="00A97961">
          <w:pPr>
            <w:pStyle w:val="TOC2"/>
            <w:rPr>
              <w:rFonts w:ascii="Arial" w:hAnsi="Arial" w:cs="Arial"/>
              <w:noProof/>
              <w:lang w:val="en-AU" w:eastAsia="en-AU"/>
            </w:rPr>
          </w:pPr>
          <w:hyperlink w:anchor="_Toc59543492" w:history="1">
            <w:r w:rsidR="00C34CD1" w:rsidRPr="00C34CD1">
              <w:rPr>
                <w:rStyle w:val="Hyperlink"/>
                <w:rFonts w:ascii="Arial" w:hAnsi="Arial" w:cs="Arial"/>
                <w:noProof/>
              </w:rPr>
              <w:t>Part 16 – Precautionary principle and other considerations in making decisions</w:t>
            </w:r>
            <w:r w:rsidR="00C34CD1" w:rsidRPr="00C34CD1">
              <w:rPr>
                <w:rFonts w:ascii="Arial" w:hAnsi="Arial" w:cs="Arial"/>
                <w:noProof/>
                <w:webHidden/>
              </w:rPr>
              <w:tab/>
            </w:r>
            <w:r w:rsidR="00C34CD1" w:rsidRPr="00C34CD1">
              <w:rPr>
                <w:rFonts w:ascii="Arial" w:hAnsi="Arial" w:cs="Arial"/>
                <w:noProof/>
                <w:webHidden/>
              </w:rPr>
              <w:fldChar w:fldCharType="begin"/>
            </w:r>
            <w:r w:rsidR="00C34CD1" w:rsidRPr="00C34CD1">
              <w:rPr>
                <w:rFonts w:ascii="Arial" w:hAnsi="Arial" w:cs="Arial"/>
                <w:noProof/>
                <w:webHidden/>
              </w:rPr>
              <w:instrText xml:space="preserve"> PAGEREF _Toc59543492 \h </w:instrText>
            </w:r>
            <w:r w:rsidR="00C34CD1" w:rsidRPr="00C34CD1">
              <w:rPr>
                <w:rFonts w:ascii="Arial" w:hAnsi="Arial" w:cs="Arial"/>
                <w:noProof/>
                <w:webHidden/>
              </w:rPr>
            </w:r>
            <w:r w:rsidR="00C34CD1" w:rsidRPr="00C34CD1">
              <w:rPr>
                <w:rFonts w:ascii="Arial" w:hAnsi="Arial" w:cs="Arial"/>
                <w:noProof/>
                <w:webHidden/>
              </w:rPr>
              <w:fldChar w:fldCharType="separate"/>
            </w:r>
            <w:r w:rsidR="00D107B4">
              <w:rPr>
                <w:rFonts w:ascii="Arial" w:hAnsi="Arial" w:cs="Arial"/>
                <w:noProof/>
                <w:webHidden/>
              </w:rPr>
              <w:t>43</w:t>
            </w:r>
            <w:r w:rsidR="00C34CD1" w:rsidRPr="00C34CD1">
              <w:rPr>
                <w:rFonts w:ascii="Arial" w:hAnsi="Arial" w:cs="Arial"/>
                <w:noProof/>
                <w:webHidden/>
              </w:rPr>
              <w:fldChar w:fldCharType="end"/>
            </w:r>
          </w:hyperlink>
        </w:p>
        <w:p w14:paraId="4FAE556C" w14:textId="65A037F4" w:rsidR="00C34CD1" w:rsidRDefault="00A97961">
          <w:pPr>
            <w:pStyle w:val="TOC1"/>
            <w:rPr>
              <w:rFonts w:asciiTheme="minorHAnsi" w:eastAsiaTheme="minorEastAsia" w:hAnsiTheme="minorHAnsi" w:cstheme="minorBidi"/>
              <w:sz w:val="22"/>
              <w:szCs w:val="22"/>
            </w:rPr>
          </w:pPr>
          <w:hyperlink w:anchor="_Toc59543493" w:history="1">
            <w:r w:rsidR="00C34CD1" w:rsidRPr="00325BF9">
              <w:rPr>
                <w:rStyle w:val="Hyperlink"/>
                <w:rFonts w:ascii="Arial" w:hAnsi="Arial"/>
              </w:rPr>
              <w:t>References</w:t>
            </w:r>
            <w:r w:rsidR="00C34CD1">
              <w:rPr>
                <w:webHidden/>
              </w:rPr>
              <w:tab/>
            </w:r>
            <w:r w:rsidR="00C34CD1">
              <w:rPr>
                <w:webHidden/>
              </w:rPr>
              <w:fldChar w:fldCharType="begin"/>
            </w:r>
            <w:r w:rsidR="00C34CD1">
              <w:rPr>
                <w:webHidden/>
              </w:rPr>
              <w:instrText xml:space="preserve"> PAGEREF _Toc59543493 \h </w:instrText>
            </w:r>
            <w:r w:rsidR="00C34CD1">
              <w:rPr>
                <w:webHidden/>
              </w:rPr>
            </w:r>
            <w:r w:rsidR="00C34CD1">
              <w:rPr>
                <w:webHidden/>
              </w:rPr>
              <w:fldChar w:fldCharType="separate"/>
            </w:r>
            <w:r w:rsidR="00D107B4">
              <w:rPr>
                <w:webHidden/>
              </w:rPr>
              <w:t>44</w:t>
            </w:r>
            <w:r w:rsidR="00C34CD1">
              <w:rPr>
                <w:webHidden/>
              </w:rPr>
              <w:fldChar w:fldCharType="end"/>
            </w:r>
          </w:hyperlink>
        </w:p>
        <w:p w14:paraId="16AFA717" w14:textId="6E0FF802" w:rsidR="00134108" w:rsidRPr="00893305" w:rsidRDefault="00134108" w:rsidP="00D95353">
          <w:pPr>
            <w:spacing w:before="0" w:after="60"/>
            <w:rPr>
              <w:rFonts w:cs="Arial"/>
            </w:rPr>
          </w:pPr>
          <w:r w:rsidRPr="00433FCA">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472790A8" w14:textId="21D208B6" w:rsidR="00134108" w:rsidRDefault="000D2C92" w:rsidP="000D2C92">
      <w:pPr>
        <w:pStyle w:val="Heading1"/>
        <w:tabs>
          <w:tab w:val="left" w:pos="7303"/>
        </w:tabs>
      </w:pPr>
      <w:r>
        <w:tab/>
      </w:r>
    </w:p>
    <w:p w14:paraId="16191263" w14:textId="53E56149" w:rsidR="000D2C92" w:rsidRPr="000D2C92" w:rsidRDefault="000D2C92" w:rsidP="000D2C92">
      <w:pPr>
        <w:tabs>
          <w:tab w:val="left" w:pos="7303"/>
        </w:tabs>
        <w:sectPr w:rsidR="000D2C92" w:rsidRPr="000D2C92" w:rsidSect="001955CD">
          <w:pgSz w:w="11906" w:h="16838"/>
          <w:pgMar w:top="1418" w:right="1276" w:bottom="567" w:left="1418" w:header="425" w:footer="425" w:gutter="0"/>
          <w:pgNumType w:start="1"/>
          <w:cols w:space="708"/>
          <w:titlePg/>
          <w:docGrid w:linePitch="360"/>
        </w:sectPr>
      </w:pPr>
      <w:r>
        <w:tab/>
      </w:r>
    </w:p>
    <w:p w14:paraId="4911004E" w14:textId="1808554D" w:rsidR="00CF1DE5" w:rsidRPr="00662949" w:rsidRDefault="00431843" w:rsidP="00433FCA">
      <w:pPr>
        <w:pStyle w:val="Heading1"/>
        <w:spacing w:before="120" w:after="120"/>
        <w:rPr>
          <w:rFonts w:ascii="Arial" w:hAnsi="Arial"/>
        </w:rPr>
      </w:pPr>
      <w:bookmarkStart w:id="0" w:name="_Toc59543481"/>
      <w:r>
        <w:rPr>
          <w:rFonts w:ascii="Arial" w:hAnsi="Arial"/>
        </w:rPr>
        <w:lastRenderedPageBreak/>
        <w:t>assessment summary</w:t>
      </w:r>
      <w:bookmarkEnd w:id="0"/>
    </w:p>
    <w:p w14:paraId="1D09726C" w14:textId="0871E3A8" w:rsidR="00F24AA8" w:rsidRPr="00ED6BB2" w:rsidRDefault="00B92E52" w:rsidP="00ED6BB2">
      <w:pPr>
        <w:shd w:val="clear" w:color="auto" w:fill="FFFFFF"/>
        <w:spacing w:after="240" w:line="276" w:lineRule="auto"/>
        <w:rPr>
          <w:rFonts w:cs="Arial"/>
          <w:iCs/>
          <w:noProof/>
        </w:rPr>
      </w:pPr>
      <w:r w:rsidRPr="00ED6BB2">
        <w:rPr>
          <w:rFonts w:cs="Arial"/>
          <w:iCs/>
          <w:noProof/>
        </w:rPr>
        <w:t xml:space="preserve">In September 2020, the Western Australian </w:t>
      </w:r>
      <w:r w:rsidRPr="00ED6BB2">
        <w:rPr>
          <w:rFonts w:cs="Arial"/>
          <w:lang w:val="en-US" w:eastAsia="en-AU"/>
        </w:rPr>
        <w:t xml:space="preserve">Department of Primary Industries and Regional Development (WA DPIRD) </w:t>
      </w:r>
      <w:r w:rsidRPr="00ED6BB2">
        <w:rPr>
          <w:rFonts w:cs="Arial"/>
          <w:iCs/>
          <w:noProof/>
        </w:rPr>
        <w:t xml:space="preserve">submitted an application for the South Coast Crustacean Managed Fishery (the fishery), to the Department of Agriculture, Water and Environment (the Department) for assessment under the wildlife trade provisions of the </w:t>
      </w:r>
      <w:r w:rsidRPr="00ED6BB2">
        <w:rPr>
          <w:rFonts w:cs="Arial"/>
          <w:i/>
          <w:noProof/>
        </w:rPr>
        <w:t>Environment Protection and Biodiversity Conservation Act 1999</w:t>
      </w:r>
      <w:r w:rsidRPr="00ED6BB2">
        <w:rPr>
          <w:rFonts w:cs="Arial"/>
          <w:iCs/>
          <w:noProof/>
        </w:rPr>
        <w:t xml:space="preserve"> (EPBC Act). Public comments on the application were sought from </w:t>
      </w:r>
      <w:bookmarkStart w:id="1" w:name="_Hlk59456263"/>
      <w:r w:rsidRPr="00ED6BB2">
        <w:rPr>
          <w:rFonts w:cs="Arial"/>
          <w:iCs/>
          <w:noProof/>
        </w:rPr>
        <w:t xml:space="preserve">1 October </w:t>
      </w:r>
      <w:r w:rsidR="006951D3">
        <w:rPr>
          <w:rFonts w:cs="Arial"/>
          <w:iCs/>
          <w:noProof/>
        </w:rPr>
        <w:t xml:space="preserve">2020 </w:t>
      </w:r>
      <w:r w:rsidRPr="00ED6BB2">
        <w:rPr>
          <w:rFonts w:cs="Arial"/>
          <w:iCs/>
          <w:noProof/>
        </w:rPr>
        <w:t>to 3 November 2020</w:t>
      </w:r>
      <w:bookmarkEnd w:id="1"/>
      <w:r w:rsidRPr="00ED6BB2">
        <w:rPr>
          <w:rFonts w:cs="Arial"/>
          <w:iCs/>
          <w:noProof/>
        </w:rPr>
        <w:t>, no comments were received.</w:t>
      </w:r>
      <w:r w:rsidR="009B74EA" w:rsidRPr="00ED6BB2">
        <w:rPr>
          <w:rFonts w:cs="Arial"/>
          <w:iCs/>
          <w:noProof/>
        </w:rPr>
        <w:t xml:space="preserve"> </w:t>
      </w:r>
    </w:p>
    <w:p w14:paraId="53D07E62" w14:textId="7F6D3EA6" w:rsidR="009B74EA" w:rsidRPr="00ED6BB2" w:rsidRDefault="009B74EA" w:rsidP="009B74EA">
      <w:pPr>
        <w:adjustRightInd w:val="0"/>
        <w:spacing w:line="276" w:lineRule="auto"/>
        <w:rPr>
          <w:rFonts w:cs="Arial"/>
          <w:i/>
          <w:noProof/>
        </w:rPr>
      </w:pPr>
      <w:r w:rsidRPr="00ED6BB2">
        <w:rPr>
          <w:rFonts w:cs="Arial"/>
          <w:i/>
          <w:noProof/>
        </w:rPr>
        <w:t>Description of fishery</w:t>
      </w:r>
    </w:p>
    <w:p w14:paraId="74A542FA" w14:textId="58478305" w:rsidR="009B74EA" w:rsidRPr="00ED6BB2" w:rsidRDefault="00F24AA8" w:rsidP="00CE62DA">
      <w:pPr>
        <w:pStyle w:val="ListNumber"/>
        <w:tabs>
          <w:tab w:val="clear" w:pos="1021"/>
        </w:tabs>
        <w:spacing w:before="120" w:after="240"/>
        <w:ind w:left="0" w:firstLine="0"/>
        <w:contextualSpacing w:val="0"/>
        <w:rPr>
          <w:i/>
          <w:noProof/>
          <w:sz w:val="22"/>
          <w:szCs w:val="22"/>
        </w:rPr>
      </w:pPr>
      <w:bookmarkStart w:id="2" w:name="_Hlk39041857"/>
      <w:r w:rsidRPr="00ED6BB2">
        <w:rPr>
          <w:sz w:val="22"/>
          <w:szCs w:val="22"/>
        </w:rPr>
        <w:t>The fishery</w:t>
      </w:r>
      <w:r w:rsidR="004C6556" w:rsidRPr="00ED6BB2">
        <w:rPr>
          <w:sz w:val="22"/>
          <w:szCs w:val="22"/>
        </w:rPr>
        <w:t xml:space="preserve"> is a multi-species, effort-controlled </w:t>
      </w:r>
      <w:r w:rsidR="00437746" w:rsidRPr="00ED6BB2">
        <w:rPr>
          <w:sz w:val="22"/>
          <w:szCs w:val="22"/>
        </w:rPr>
        <w:t>pot-based</w:t>
      </w:r>
      <w:r w:rsidR="004C6556" w:rsidRPr="00ED6BB2">
        <w:rPr>
          <w:sz w:val="22"/>
          <w:szCs w:val="22"/>
        </w:rPr>
        <w:t xml:space="preserve"> fishery</w:t>
      </w:r>
      <w:r w:rsidRPr="00ED6BB2">
        <w:rPr>
          <w:sz w:val="22"/>
          <w:szCs w:val="22"/>
        </w:rPr>
        <w:t xml:space="preserve"> comprised of four smaller fisheries</w:t>
      </w:r>
      <w:r w:rsidR="00CE62DA">
        <w:rPr>
          <w:sz w:val="22"/>
          <w:szCs w:val="22"/>
        </w:rPr>
        <w:t>. The fishery</w:t>
      </w:r>
      <w:r w:rsidRPr="00ED6BB2">
        <w:rPr>
          <w:sz w:val="22"/>
          <w:szCs w:val="22"/>
        </w:rPr>
        <w:t xml:space="preserve"> operates in </w:t>
      </w:r>
      <w:bookmarkStart w:id="3" w:name="_Hlk39049611"/>
      <w:r w:rsidRPr="00ED6BB2">
        <w:rPr>
          <w:sz w:val="22"/>
          <w:szCs w:val="22"/>
        </w:rPr>
        <w:t xml:space="preserve">state and Commonwealth </w:t>
      </w:r>
      <w:bookmarkEnd w:id="3"/>
      <w:r w:rsidRPr="00ED6BB2">
        <w:rPr>
          <w:sz w:val="22"/>
          <w:szCs w:val="22"/>
        </w:rPr>
        <w:t xml:space="preserve">waters </w:t>
      </w:r>
      <w:bookmarkStart w:id="4" w:name="_Hlk39049643"/>
      <w:r w:rsidRPr="00ED6BB2">
        <w:rPr>
          <w:sz w:val="22"/>
          <w:szCs w:val="22"/>
        </w:rPr>
        <w:t xml:space="preserve">from Augusta to the WA/SA </w:t>
      </w:r>
      <w:bookmarkEnd w:id="4"/>
      <w:r w:rsidR="00437746" w:rsidRPr="00ED6BB2">
        <w:rPr>
          <w:sz w:val="22"/>
          <w:szCs w:val="22"/>
        </w:rPr>
        <w:t>border.</w:t>
      </w:r>
      <w:r w:rsidRPr="00ED6BB2">
        <w:rPr>
          <w:sz w:val="22"/>
          <w:szCs w:val="22"/>
        </w:rPr>
        <w:t xml:space="preserve"> </w:t>
      </w:r>
      <w:bookmarkEnd w:id="2"/>
      <w:r w:rsidR="006952F1" w:rsidRPr="00ED6BB2">
        <w:rPr>
          <w:sz w:val="22"/>
          <w:szCs w:val="22"/>
        </w:rPr>
        <w:t xml:space="preserve">The most recent fishery assessment for export approval </w:t>
      </w:r>
      <w:r w:rsidR="006952F1" w:rsidRPr="00ED6BB2">
        <w:rPr>
          <w:iCs/>
          <w:noProof/>
          <w:sz w:val="22"/>
          <w:szCs w:val="22"/>
        </w:rPr>
        <w:t xml:space="preserve">under the EPBC Act, was </w:t>
      </w:r>
      <w:r w:rsidR="00DB6BB8" w:rsidRPr="00ED6BB2">
        <w:rPr>
          <w:iCs/>
          <w:noProof/>
          <w:sz w:val="22"/>
          <w:szCs w:val="22"/>
        </w:rPr>
        <w:t>August 2017.</w:t>
      </w:r>
    </w:p>
    <w:p w14:paraId="4B621ED6" w14:textId="182DF273" w:rsidR="009B74EA" w:rsidRDefault="009B74EA" w:rsidP="009B74EA">
      <w:pPr>
        <w:adjustRightInd w:val="0"/>
        <w:spacing w:line="276" w:lineRule="auto"/>
        <w:rPr>
          <w:rFonts w:cs="Arial"/>
          <w:i/>
          <w:noProof/>
        </w:rPr>
      </w:pPr>
      <w:r w:rsidRPr="009C332A">
        <w:rPr>
          <w:rFonts w:cs="Arial"/>
          <w:i/>
          <w:noProof/>
        </w:rPr>
        <w:t>Fishery management arrangements</w:t>
      </w:r>
    </w:p>
    <w:p w14:paraId="35BADE80" w14:textId="038A9BBB" w:rsidR="00B11AAC" w:rsidRDefault="00B11AAC" w:rsidP="009B74EA">
      <w:pPr>
        <w:adjustRightInd w:val="0"/>
        <w:spacing w:line="276" w:lineRule="auto"/>
        <w:rPr>
          <w:rFonts w:cs="Arial"/>
          <w:iCs/>
          <w:noProof/>
        </w:rPr>
      </w:pPr>
      <w:r w:rsidRPr="00B11AAC">
        <w:rPr>
          <w:rFonts w:cs="Arial"/>
          <w:iCs/>
          <w:noProof/>
        </w:rPr>
        <w:t xml:space="preserve">The South Coast Crustacean Managed Fishery is managed </w:t>
      </w:r>
      <w:r w:rsidR="00CE62DA" w:rsidRPr="00ED6BB2">
        <w:t>by</w:t>
      </w:r>
      <w:r w:rsidR="00CE62DA">
        <w:t xml:space="preserve"> </w:t>
      </w:r>
      <w:r w:rsidR="00CE62DA" w:rsidRPr="00ED6BB2">
        <w:t>WA DPIRD</w:t>
      </w:r>
      <w:r w:rsidR="00CE62DA" w:rsidRPr="00B11AAC">
        <w:rPr>
          <w:rFonts w:cs="Arial"/>
          <w:iCs/>
          <w:noProof/>
        </w:rPr>
        <w:t xml:space="preserve"> </w:t>
      </w:r>
      <w:r w:rsidRPr="00B11AAC">
        <w:rPr>
          <w:rFonts w:cs="Arial"/>
          <w:iCs/>
          <w:noProof/>
        </w:rPr>
        <w:t xml:space="preserve">in accordance with the the </w:t>
      </w:r>
      <w:r w:rsidRPr="00015DE2">
        <w:rPr>
          <w:rFonts w:cs="Arial"/>
          <w:i/>
          <w:noProof/>
        </w:rPr>
        <w:t>South</w:t>
      </w:r>
      <w:r w:rsidR="00B24C8B">
        <w:rPr>
          <w:rFonts w:cs="Arial"/>
          <w:i/>
          <w:noProof/>
        </w:rPr>
        <w:t> </w:t>
      </w:r>
      <w:r w:rsidRPr="00015DE2">
        <w:rPr>
          <w:rFonts w:cs="Arial"/>
          <w:i/>
          <w:noProof/>
        </w:rPr>
        <w:t>Coast Crustacean Fishery Management Plan 2015</w:t>
      </w:r>
      <w:r w:rsidRPr="00B11AAC">
        <w:rPr>
          <w:rFonts w:cs="Arial"/>
          <w:iCs/>
          <w:noProof/>
        </w:rPr>
        <w:t xml:space="preserve"> (management plan) made under the </w:t>
      </w:r>
      <w:r w:rsidRPr="00B11AAC">
        <w:rPr>
          <w:rFonts w:cs="Arial"/>
          <w:i/>
          <w:noProof/>
        </w:rPr>
        <w:t>Fish Resources Management Act 1994</w:t>
      </w:r>
      <w:r w:rsidRPr="00B11AAC">
        <w:rPr>
          <w:rFonts w:cs="Arial"/>
          <w:iCs/>
          <w:noProof/>
        </w:rPr>
        <w:t xml:space="preserve">; </w:t>
      </w:r>
      <w:r w:rsidR="006B3BD3">
        <w:rPr>
          <w:rFonts w:cs="Arial"/>
          <w:iCs/>
          <w:noProof/>
        </w:rPr>
        <w:t>the</w:t>
      </w:r>
      <w:r w:rsidRPr="00B11AAC">
        <w:rPr>
          <w:rFonts w:cs="Arial"/>
          <w:iCs/>
          <w:noProof/>
        </w:rPr>
        <w:t xml:space="preserve"> Fish Resources Management Regulations 1995 (FRMR); and the FRMA Section 43 Order</w:t>
      </w:r>
      <w:r w:rsidR="006B3BD3">
        <w:rPr>
          <w:rFonts w:cs="Arial"/>
          <w:iCs/>
          <w:noProof/>
        </w:rPr>
        <w:t xml:space="preserve">, </w:t>
      </w:r>
      <w:r w:rsidRPr="00B11AAC">
        <w:rPr>
          <w:rFonts w:cs="Arial"/>
          <w:iCs/>
          <w:noProof/>
        </w:rPr>
        <w:t>such as relevant prohibition on fishing - marine park orders</w:t>
      </w:r>
      <w:r w:rsidR="006B3BD3">
        <w:rPr>
          <w:rFonts w:cs="Arial"/>
          <w:iCs/>
          <w:noProof/>
        </w:rPr>
        <w:t>.</w:t>
      </w:r>
    </w:p>
    <w:p w14:paraId="0A72F696" w14:textId="49BF0F06" w:rsidR="00E30EDE" w:rsidRPr="00ED6458" w:rsidRDefault="00CE62DA" w:rsidP="00B27D71">
      <w:pPr>
        <w:spacing w:after="240" w:line="276" w:lineRule="auto"/>
      </w:pPr>
      <w:r w:rsidRPr="003D517A">
        <w:rPr>
          <w:rFonts w:cs="Arial"/>
          <w:iCs/>
          <w:noProof/>
        </w:rPr>
        <w:t xml:space="preserve">The fishery is managed </w:t>
      </w:r>
      <w:r w:rsidRPr="00ED6458">
        <w:t>through</w:t>
      </w:r>
      <w:r>
        <w:t xml:space="preserve"> limited entry, input controls such as pot limits (number) and seasonal closures. </w:t>
      </w:r>
      <w:r w:rsidR="00D75D5E">
        <w:t xml:space="preserve">While there is currently </w:t>
      </w:r>
      <w:r w:rsidR="00C214B0" w:rsidRPr="00C214B0">
        <w:rPr>
          <w:rFonts w:cs="Arial"/>
          <w:iCs/>
          <w:noProof/>
        </w:rPr>
        <w:t xml:space="preserve">no formal </w:t>
      </w:r>
      <w:r w:rsidR="00C214B0">
        <w:rPr>
          <w:rFonts w:cs="Arial"/>
          <w:iCs/>
          <w:noProof/>
        </w:rPr>
        <w:t>h</w:t>
      </w:r>
      <w:r w:rsidR="00C214B0" w:rsidRPr="00C214B0">
        <w:rPr>
          <w:rFonts w:cs="Arial"/>
          <w:iCs/>
          <w:noProof/>
        </w:rPr>
        <w:t xml:space="preserve">arvest </w:t>
      </w:r>
      <w:r w:rsidR="00C214B0">
        <w:rPr>
          <w:rFonts w:cs="Arial"/>
          <w:iCs/>
          <w:noProof/>
        </w:rPr>
        <w:t>s</w:t>
      </w:r>
      <w:r w:rsidR="00C214B0" w:rsidRPr="00C214B0">
        <w:rPr>
          <w:rFonts w:cs="Arial"/>
          <w:iCs/>
          <w:noProof/>
        </w:rPr>
        <w:t xml:space="preserve">trategy for the fishery, </w:t>
      </w:r>
      <w:r w:rsidR="00C32BE8" w:rsidRPr="00736BB7">
        <w:rPr>
          <w:rFonts w:cs="Arial"/>
          <w:bCs/>
        </w:rPr>
        <w:t>WA DPIRD confirmed in recent correspondence</w:t>
      </w:r>
      <w:r w:rsidR="00C32BE8">
        <w:rPr>
          <w:rFonts w:cs="Arial"/>
          <w:bCs/>
        </w:rPr>
        <w:t xml:space="preserve"> </w:t>
      </w:r>
      <w:r w:rsidR="00D75D5E">
        <w:rPr>
          <w:rFonts w:cs="Arial"/>
          <w:bCs/>
        </w:rPr>
        <w:t xml:space="preserve">with the Department </w:t>
      </w:r>
      <w:r w:rsidR="00C32BE8">
        <w:rPr>
          <w:rFonts w:cs="Arial"/>
          <w:bCs/>
        </w:rPr>
        <w:t xml:space="preserve">that </w:t>
      </w:r>
      <w:r w:rsidR="00C32BE8" w:rsidRPr="00736BB7">
        <w:rPr>
          <w:rFonts w:cs="Arial"/>
          <w:bCs/>
        </w:rPr>
        <w:t xml:space="preserve">consideration is being given to formalise a </w:t>
      </w:r>
      <w:r w:rsidR="00C32BE8">
        <w:rPr>
          <w:rFonts w:cs="Arial"/>
          <w:bCs/>
        </w:rPr>
        <w:t>h</w:t>
      </w:r>
      <w:r w:rsidR="00C32BE8" w:rsidRPr="00736BB7">
        <w:rPr>
          <w:rFonts w:cs="Arial"/>
          <w:bCs/>
        </w:rPr>
        <w:t xml:space="preserve">arvest </w:t>
      </w:r>
      <w:r w:rsidR="00C32BE8">
        <w:rPr>
          <w:rFonts w:cs="Arial"/>
          <w:bCs/>
        </w:rPr>
        <w:t>s</w:t>
      </w:r>
      <w:r w:rsidR="00C32BE8" w:rsidRPr="00736BB7">
        <w:rPr>
          <w:rFonts w:cs="Arial"/>
          <w:bCs/>
        </w:rPr>
        <w:t xml:space="preserve">trategy for the fishery in the </w:t>
      </w:r>
      <w:r w:rsidR="00D75D5E">
        <w:rPr>
          <w:rFonts w:cs="Arial"/>
          <w:bCs/>
        </w:rPr>
        <w:t xml:space="preserve">near </w:t>
      </w:r>
      <w:r w:rsidR="00C32BE8" w:rsidRPr="00736BB7">
        <w:rPr>
          <w:rFonts w:cs="Arial"/>
          <w:bCs/>
        </w:rPr>
        <w:t>future.</w:t>
      </w:r>
      <w:r w:rsidR="00B62107">
        <w:rPr>
          <w:rFonts w:cs="Arial"/>
          <w:bCs/>
        </w:rPr>
        <w:t xml:space="preserve"> </w:t>
      </w:r>
    </w:p>
    <w:p w14:paraId="1C48E825" w14:textId="63665113" w:rsidR="00B57B7C" w:rsidRDefault="00B57B7C" w:rsidP="00A041DD">
      <w:pPr>
        <w:adjustRightInd w:val="0"/>
        <w:spacing w:line="276" w:lineRule="auto"/>
        <w:rPr>
          <w:rFonts w:cs="Arial"/>
          <w:i/>
          <w:noProof/>
        </w:rPr>
      </w:pPr>
      <w:r>
        <w:rPr>
          <w:rFonts w:cs="Arial"/>
          <w:i/>
          <w:noProof/>
        </w:rPr>
        <w:t>Target stocks</w:t>
      </w:r>
    </w:p>
    <w:p w14:paraId="5305EAA8" w14:textId="77777777" w:rsidR="00704F6E" w:rsidRPr="00704F6E" w:rsidRDefault="00B57B7C" w:rsidP="00704F6E">
      <w:pPr>
        <w:spacing w:line="276" w:lineRule="auto"/>
        <w:rPr>
          <w:rFonts w:cs="Arial"/>
        </w:rPr>
      </w:pPr>
      <w:r w:rsidRPr="00ED6BB2">
        <w:t xml:space="preserve">The fishery targets </w:t>
      </w:r>
      <w:bookmarkStart w:id="5" w:name="_Hlk39049665"/>
      <w:r w:rsidRPr="00ED6BB2">
        <w:t>Southern Rock Lobster (SRL) (</w:t>
      </w:r>
      <w:proofErr w:type="spellStart"/>
      <w:r w:rsidRPr="00704F6E">
        <w:rPr>
          <w:i/>
          <w:iCs/>
        </w:rPr>
        <w:t>Jasus</w:t>
      </w:r>
      <w:proofErr w:type="spellEnd"/>
      <w:r w:rsidRPr="00704F6E">
        <w:rPr>
          <w:i/>
          <w:iCs/>
        </w:rPr>
        <w:t xml:space="preserve"> </w:t>
      </w:r>
      <w:proofErr w:type="spellStart"/>
      <w:r w:rsidRPr="00704F6E">
        <w:rPr>
          <w:i/>
          <w:iCs/>
        </w:rPr>
        <w:t>edwardsii</w:t>
      </w:r>
      <w:proofErr w:type="spellEnd"/>
      <w:r w:rsidRPr="00ED6BB2">
        <w:t>), Western Rock Lobster (WRL) (</w:t>
      </w:r>
      <w:proofErr w:type="spellStart"/>
      <w:r w:rsidRPr="00704F6E">
        <w:rPr>
          <w:i/>
          <w:iCs/>
        </w:rPr>
        <w:t>Panulirus</w:t>
      </w:r>
      <w:proofErr w:type="spellEnd"/>
      <w:r w:rsidRPr="00704F6E">
        <w:rPr>
          <w:i/>
          <w:iCs/>
        </w:rPr>
        <w:t xml:space="preserve"> Cygnus</w:t>
      </w:r>
      <w:r w:rsidRPr="00ED6BB2">
        <w:t>)</w:t>
      </w:r>
      <w:r w:rsidR="002C7DE6">
        <w:t xml:space="preserve"> and deep-sea crabs including </w:t>
      </w:r>
      <w:r w:rsidRPr="00ED6BB2">
        <w:t>Champagne Crab (</w:t>
      </w:r>
      <w:proofErr w:type="spellStart"/>
      <w:r w:rsidRPr="00704F6E">
        <w:rPr>
          <w:i/>
          <w:iCs/>
        </w:rPr>
        <w:t>Hypothalassia</w:t>
      </w:r>
      <w:proofErr w:type="spellEnd"/>
      <w:r w:rsidRPr="00704F6E">
        <w:rPr>
          <w:i/>
          <w:iCs/>
        </w:rPr>
        <w:t xml:space="preserve"> </w:t>
      </w:r>
      <w:proofErr w:type="spellStart"/>
      <w:r w:rsidRPr="00704F6E">
        <w:rPr>
          <w:i/>
          <w:iCs/>
        </w:rPr>
        <w:t>acerba</w:t>
      </w:r>
      <w:proofErr w:type="spellEnd"/>
      <w:r w:rsidRPr="00ED6BB2">
        <w:t>), Crystal Crab (</w:t>
      </w:r>
      <w:proofErr w:type="spellStart"/>
      <w:r w:rsidRPr="00704F6E">
        <w:rPr>
          <w:i/>
          <w:iCs/>
        </w:rPr>
        <w:t>Chaceon</w:t>
      </w:r>
      <w:proofErr w:type="spellEnd"/>
      <w:r w:rsidRPr="00704F6E">
        <w:rPr>
          <w:i/>
          <w:iCs/>
        </w:rPr>
        <w:t xml:space="preserve"> bicolour</w:t>
      </w:r>
      <w:r w:rsidRPr="00ED6BB2">
        <w:t>) and Giant Crab (</w:t>
      </w:r>
      <w:proofErr w:type="spellStart"/>
      <w:r w:rsidRPr="00704F6E">
        <w:rPr>
          <w:i/>
          <w:iCs/>
        </w:rPr>
        <w:t>Pseudocarcinus</w:t>
      </w:r>
      <w:proofErr w:type="spellEnd"/>
      <w:r w:rsidRPr="00704F6E">
        <w:rPr>
          <w:i/>
          <w:iCs/>
        </w:rPr>
        <w:t xml:space="preserve"> gigas</w:t>
      </w:r>
      <w:r w:rsidRPr="00ED6BB2">
        <w:t>) using lobster pots</w:t>
      </w:r>
      <w:bookmarkEnd w:id="5"/>
      <w:r w:rsidR="004303AB">
        <w:t>.</w:t>
      </w:r>
      <w:r w:rsidR="00704F6E">
        <w:t xml:space="preserve"> </w:t>
      </w:r>
    </w:p>
    <w:p w14:paraId="6479B9AF" w14:textId="36905979" w:rsidR="00D75D5E" w:rsidRPr="00A50C01" w:rsidRDefault="00704F6E" w:rsidP="00D0440C">
      <w:pPr>
        <w:spacing w:before="360" w:after="600" w:line="276" w:lineRule="auto"/>
        <w:contextualSpacing/>
        <w:rPr>
          <w:rFonts w:cs="Arial"/>
          <w:iCs/>
          <w:noProof/>
        </w:rPr>
      </w:pPr>
      <w:r w:rsidRPr="00736BB7">
        <w:rPr>
          <w:rFonts w:cs="Arial"/>
          <w:lang w:eastAsia="en-AU"/>
        </w:rPr>
        <w:t>The ‘</w:t>
      </w:r>
      <w:hyperlink r:id="rId17" w:history="1">
        <w:r w:rsidRPr="00736BB7">
          <w:rPr>
            <w:rFonts w:cs="Arial"/>
            <w:iCs/>
            <w:noProof/>
          </w:rPr>
          <w:t>Status Reports of the Fisheries and Aquatic Resources of Western Australia 2018/19</w:t>
        </w:r>
      </w:hyperlink>
      <w:r w:rsidRPr="00736BB7">
        <w:rPr>
          <w:rFonts w:cs="Arial"/>
          <w:iCs/>
          <w:noProof/>
        </w:rPr>
        <w:t>’</w:t>
      </w:r>
      <w:r>
        <w:rPr>
          <w:rFonts w:cs="Arial"/>
          <w:iCs/>
          <w:noProof/>
        </w:rPr>
        <w:t xml:space="preserve"> reports status </w:t>
      </w:r>
      <w:r w:rsidR="00D75D5E">
        <w:rPr>
          <w:rFonts w:cs="Arial"/>
          <w:iCs/>
          <w:noProof/>
        </w:rPr>
        <w:t xml:space="preserve">of the various componenets of the fishery. </w:t>
      </w:r>
      <w:r w:rsidR="00D75D5E" w:rsidRPr="00D75D5E">
        <w:rPr>
          <w:rFonts w:cs="Arial"/>
          <w:iCs/>
          <w:noProof/>
        </w:rPr>
        <w:t>WA DPIRD are developing further management measures in consultation with fishery licence holders</w:t>
      </w:r>
      <w:r w:rsidR="00E66739">
        <w:rPr>
          <w:rFonts w:cs="Arial"/>
          <w:iCs/>
          <w:noProof/>
        </w:rPr>
        <w:t>,</w:t>
      </w:r>
      <w:r w:rsidR="00D75D5E" w:rsidRPr="00D75D5E">
        <w:rPr>
          <w:rFonts w:cs="Arial"/>
          <w:iCs/>
          <w:noProof/>
        </w:rPr>
        <w:t xml:space="preserve"> in response to the decreasing catch trends in Zones 2, 3 and 4 (following the 2017/2018 stock assessment). WA</w:t>
      </w:r>
      <w:r w:rsidR="00D75D5E">
        <w:rPr>
          <w:rFonts w:cs="Arial"/>
          <w:iCs/>
          <w:noProof/>
        </w:rPr>
        <w:t> </w:t>
      </w:r>
      <w:r w:rsidR="00D75D5E" w:rsidRPr="00D0440C">
        <w:rPr>
          <w:rFonts w:cs="Arial"/>
          <w:iCs/>
          <w:noProof/>
        </w:rPr>
        <w:t xml:space="preserve">DPIRD expect that </w:t>
      </w:r>
      <w:r w:rsidR="00D75D5E">
        <w:rPr>
          <w:rFonts w:cs="Arial"/>
          <w:iCs/>
          <w:noProof/>
        </w:rPr>
        <w:t xml:space="preserve">the developmed </w:t>
      </w:r>
      <w:r w:rsidR="00D75D5E" w:rsidRPr="00D0440C">
        <w:rPr>
          <w:rFonts w:cs="Arial"/>
          <w:iCs/>
          <w:noProof/>
        </w:rPr>
        <w:t xml:space="preserve">management </w:t>
      </w:r>
      <w:r w:rsidR="00D75D5E">
        <w:rPr>
          <w:rFonts w:cs="Arial"/>
          <w:iCs/>
          <w:noProof/>
        </w:rPr>
        <w:t>measures will be implemented</w:t>
      </w:r>
      <w:r w:rsidR="00D75D5E" w:rsidRPr="00D0440C">
        <w:rPr>
          <w:rFonts w:cs="Arial"/>
          <w:iCs/>
          <w:noProof/>
        </w:rPr>
        <w:t xml:space="preserve"> during the current fishing season (2020/2021) to address these concerns.</w:t>
      </w:r>
    </w:p>
    <w:p w14:paraId="16960A18" w14:textId="77777777" w:rsidR="00553740" w:rsidRDefault="00553740" w:rsidP="00553740">
      <w:pPr>
        <w:spacing w:before="360" w:after="600" w:line="276" w:lineRule="auto"/>
        <w:contextualSpacing/>
        <w:rPr>
          <w:rFonts w:cs="Arial"/>
          <w:iCs/>
          <w:noProof/>
        </w:rPr>
      </w:pPr>
    </w:p>
    <w:p w14:paraId="2F904EB0" w14:textId="23C05901" w:rsidR="00B57B7C" w:rsidRPr="00553740" w:rsidRDefault="00B57B7C" w:rsidP="00553740">
      <w:pPr>
        <w:adjustRightInd w:val="0"/>
        <w:spacing w:before="240" w:line="276" w:lineRule="auto"/>
        <w:rPr>
          <w:rFonts w:cs="Arial"/>
          <w:i/>
          <w:noProof/>
        </w:rPr>
      </w:pPr>
      <w:r w:rsidRPr="00553740">
        <w:rPr>
          <w:rFonts w:cs="Arial"/>
          <w:i/>
          <w:noProof/>
        </w:rPr>
        <w:t>Protected species and ecological communities, and ecosystem impacts</w:t>
      </w:r>
    </w:p>
    <w:p w14:paraId="78AA98F0" w14:textId="5FD3BB1F" w:rsidR="00387A53" w:rsidRDefault="00387A53" w:rsidP="002C1929">
      <w:pPr>
        <w:spacing w:line="276" w:lineRule="auto"/>
      </w:pPr>
      <w:r>
        <w:rPr>
          <w:rFonts w:cs="Arial"/>
          <w:iCs/>
          <w:noProof/>
        </w:rPr>
        <w:t xml:space="preserve">Australian Sea Lion </w:t>
      </w:r>
      <w:r w:rsidR="0019314B" w:rsidRPr="006D36BF">
        <w:rPr>
          <w:rFonts w:cs="Arial"/>
          <w:iCs/>
          <w:noProof/>
        </w:rPr>
        <w:t>(</w:t>
      </w:r>
      <w:r w:rsidR="0019314B" w:rsidRPr="002F30E8">
        <w:rPr>
          <w:rFonts w:cs="Arial"/>
          <w:i/>
          <w:noProof/>
        </w:rPr>
        <w:t>Neophoca cinerea</w:t>
      </w:r>
      <w:r w:rsidR="0019314B" w:rsidRPr="006D36BF">
        <w:rPr>
          <w:rFonts w:cs="Arial"/>
          <w:iCs/>
          <w:noProof/>
        </w:rPr>
        <w:t>)</w:t>
      </w:r>
      <w:r w:rsidR="0019314B">
        <w:rPr>
          <w:rFonts w:cs="Arial"/>
          <w:iCs/>
          <w:noProof/>
        </w:rPr>
        <w:t xml:space="preserve"> </w:t>
      </w:r>
      <w:r>
        <w:rPr>
          <w:rFonts w:cs="Arial"/>
          <w:iCs/>
          <w:noProof/>
        </w:rPr>
        <w:t>colonies exist adjacent to fishery operation areas</w:t>
      </w:r>
      <w:r w:rsidR="00A00832">
        <w:rPr>
          <w:rFonts w:cs="Arial"/>
          <w:iCs/>
          <w:noProof/>
        </w:rPr>
        <w:t xml:space="preserve"> where pots are fished. </w:t>
      </w:r>
      <w:r w:rsidR="0019314B">
        <w:rPr>
          <w:rFonts w:cs="Arial"/>
          <w:iCs/>
          <w:noProof/>
        </w:rPr>
        <w:t xml:space="preserve">This species has </w:t>
      </w:r>
      <w:r w:rsidR="0019314B" w:rsidRPr="006D36BF">
        <w:rPr>
          <w:rFonts w:cs="Arial"/>
          <w:iCs/>
          <w:noProof/>
        </w:rPr>
        <w:t xml:space="preserve">recently been uplisted </w:t>
      </w:r>
      <w:r w:rsidR="0019314B">
        <w:rPr>
          <w:rFonts w:cs="Arial"/>
          <w:iCs/>
          <w:noProof/>
        </w:rPr>
        <w:t xml:space="preserve">under Part 13 of the EPBC Act </w:t>
      </w:r>
      <w:r w:rsidR="0019314B" w:rsidRPr="006D36BF">
        <w:rPr>
          <w:rFonts w:cs="Arial"/>
          <w:iCs/>
          <w:noProof/>
        </w:rPr>
        <w:t xml:space="preserve">(from Vulnerable) to </w:t>
      </w:r>
      <w:r w:rsidR="0019314B" w:rsidRPr="009A6966">
        <w:rPr>
          <w:rFonts w:cs="Arial"/>
          <w:b/>
          <w:bCs/>
          <w:iCs/>
          <w:noProof/>
        </w:rPr>
        <w:t>Endangered</w:t>
      </w:r>
      <w:r w:rsidR="0019314B">
        <w:rPr>
          <w:rFonts w:cs="Arial"/>
          <w:iCs/>
          <w:noProof/>
        </w:rPr>
        <w:t>,</w:t>
      </w:r>
      <w:r w:rsidR="0019314B" w:rsidRPr="006D36BF">
        <w:rPr>
          <w:rFonts w:cs="Arial"/>
          <w:iCs/>
          <w:noProof/>
        </w:rPr>
        <w:t xml:space="preserve"> following the decision by the Australian Minister for the Environment, the Hon. Sussan Ley MP (</w:t>
      </w:r>
      <w:r w:rsidR="0019314B">
        <w:rPr>
          <w:rFonts w:cs="Arial"/>
          <w:iCs/>
          <w:noProof/>
        </w:rPr>
        <w:t>following</w:t>
      </w:r>
      <w:r w:rsidR="0019314B" w:rsidRPr="006D36BF">
        <w:rPr>
          <w:rFonts w:cs="Arial"/>
          <w:iCs/>
          <w:noProof/>
        </w:rPr>
        <w:t xml:space="preserve"> the Commonwealth Threatened Species Scientific Committee’s </w:t>
      </w:r>
      <w:r w:rsidR="0019314B">
        <w:rPr>
          <w:rFonts w:cs="Arial"/>
          <w:i/>
          <w:noProof/>
        </w:rPr>
        <w:t>EPBC Act</w:t>
      </w:r>
      <w:r w:rsidR="0019314B" w:rsidRPr="006D36BF">
        <w:rPr>
          <w:rFonts w:cs="Arial"/>
          <w:iCs/>
          <w:noProof/>
        </w:rPr>
        <w:t xml:space="preserve"> threatened species listing assessment</w:t>
      </w:r>
      <w:r w:rsidR="0019314B">
        <w:rPr>
          <w:rFonts w:cs="Arial"/>
          <w:iCs/>
          <w:noProof/>
        </w:rPr>
        <w:t xml:space="preserve">, finalised in October 2020). </w:t>
      </w:r>
      <w:r w:rsidR="0019314B" w:rsidRPr="006D36BF">
        <w:rPr>
          <w:rFonts w:cs="Arial"/>
          <w:iCs/>
          <w:noProof/>
        </w:rPr>
        <w:t xml:space="preserve">This </w:t>
      </w:r>
      <w:r w:rsidR="0019314B">
        <w:rPr>
          <w:rFonts w:cs="Arial"/>
          <w:iCs/>
          <w:noProof/>
        </w:rPr>
        <w:t xml:space="preserve">category </w:t>
      </w:r>
      <w:r w:rsidR="0019314B" w:rsidRPr="006D36BF">
        <w:rPr>
          <w:rFonts w:cs="Arial"/>
          <w:iCs/>
          <w:noProof/>
        </w:rPr>
        <w:t xml:space="preserve">change came into effect </w:t>
      </w:r>
      <w:r w:rsidR="0019314B">
        <w:rPr>
          <w:rFonts w:cs="Arial"/>
          <w:iCs/>
          <w:noProof/>
        </w:rPr>
        <w:t xml:space="preserve">on </w:t>
      </w:r>
      <w:r w:rsidR="0019314B" w:rsidRPr="006D36BF">
        <w:rPr>
          <w:rFonts w:cs="Arial"/>
          <w:iCs/>
          <w:noProof/>
        </w:rPr>
        <w:t>23 December 2020</w:t>
      </w:r>
      <w:r w:rsidR="0019314B">
        <w:rPr>
          <w:rFonts w:cs="Arial"/>
          <w:iCs/>
          <w:noProof/>
        </w:rPr>
        <w:t xml:space="preserve">. </w:t>
      </w:r>
      <w:bookmarkStart w:id="6" w:name="_Hlk60991560"/>
      <w:r w:rsidR="0019314B" w:rsidRPr="00736BB7">
        <w:rPr>
          <w:rFonts w:cs="Arial"/>
          <w:iCs/>
          <w:noProof/>
        </w:rPr>
        <w:t xml:space="preserve">To address risks (interactions) </w:t>
      </w:r>
      <w:r w:rsidR="0019314B">
        <w:rPr>
          <w:rFonts w:cs="Arial"/>
          <w:iCs/>
          <w:noProof/>
        </w:rPr>
        <w:t>with</w:t>
      </w:r>
      <w:r w:rsidR="0019314B" w:rsidRPr="00736BB7">
        <w:rPr>
          <w:rFonts w:cs="Arial"/>
          <w:iCs/>
          <w:noProof/>
        </w:rPr>
        <w:t xml:space="preserve"> Australian Sea Lions, WA DPIRD </w:t>
      </w:r>
      <w:r w:rsidR="0019314B" w:rsidRPr="00736BB7">
        <w:rPr>
          <w:rFonts w:cs="Arial"/>
        </w:rPr>
        <w:t>implemented the mandatory Australian Sea Lion Mitigation Strategy in September 2019</w:t>
      </w:r>
      <w:r w:rsidR="0019314B">
        <w:rPr>
          <w:rFonts w:cs="Arial"/>
        </w:rPr>
        <w:t xml:space="preserve">. Under the strategy </w:t>
      </w:r>
      <w:r w:rsidR="00A00832">
        <w:rPr>
          <w:rFonts w:cs="Arial"/>
          <w:iCs/>
          <w:noProof/>
        </w:rPr>
        <w:t xml:space="preserve">Sea Lion Exclusion </w:t>
      </w:r>
      <w:r w:rsidR="00A00832">
        <w:rPr>
          <w:rFonts w:cs="Arial"/>
          <w:iCs/>
          <w:noProof/>
        </w:rPr>
        <w:lastRenderedPageBreak/>
        <w:t xml:space="preserve">Devices are mandatory on pots in areas </w:t>
      </w:r>
      <w:r w:rsidR="0019314B">
        <w:rPr>
          <w:rFonts w:cs="Arial"/>
          <w:iCs/>
          <w:noProof/>
        </w:rPr>
        <w:t xml:space="preserve">of the fishery </w:t>
      </w:r>
      <w:r w:rsidR="00A00832">
        <w:rPr>
          <w:rFonts w:cs="Arial"/>
          <w:iCs/>
          <w:noProof/>
        </w:rPr>
        <w:t xml:space="preserve">which are known to be frequented by </w:t>
      </w:r>
      <w:r w:rsidR="00D75D5E">
        <w:rPr>
          <w:rFonts w:cs="Arial"/>
          <w:iCs/>
          <w:noProof/>
        </w:rPr>
        <w:t>Australian Sea Lion</w:t>
      </w:r>
      <w:r w:rsidR="00D0440C">
        <w:rPr>
          <w:rFonts w:cs="Arial"/>
          <w:iCs/>
          <w:noProof/>
        </w:rPr>
        <w:t>s</w:t>
      </w:r>
      <w:r w:rsidR="002061EE">
        <w:rPr>
          <w:rFonts w:cs="Arial"/>
          <w:iCs/>
          <w:noProof/>
        </w:rPr>
        <w:t xml:space="preserve">. </w:t>
      </w:r>
    </w:p>
    <w:bookmarkEnd w:id="6"/>
    <w:p w14:paraId="5A298B2C" w14:textId="77777777" w:rsidR="00494A10" w:rsidRDefault="00E72BAB" w:rsidP="00E72BAB">
      <w:pPr>
        <w:adjustRightInd w:val="0"/>
        <w:spacing w:line="276" w:lineRule="auto"/>
        <w:rPr>
          <w:rFonts w:cs="Arial"/>
          <w:iCs/>
          <w:noProof/>
        </w:rPr>
      </w:pPr>
      <w:r>
        <w:rPr>
          <w:rFonts w:cs="Arial"/>
          <w:iCs/>
          <w:noProof/>
        </w:rPr>
        <w:t xml:space="preserve">The </w:t>
      </w:r>
      <w:r w:rsidR="00266AC2" w:rsidRPr="00900C3B">
        <w:t xml:space="preserve">Ecosystem Based Fisheries Management </w:t>
      </w:r>
      <w:r w:rsidR="00266AC2">
        <w:t>(</w:t>
      </w:r>
      <w:r>
        <w:rPr>
          <w:rFonts w:cs="Arial"/>
          <w:iCs/>
          <w:noProof/>
        </w:rPr>
        <w:t>EBFM</w:t>
      </w:r>
      <w:r w:rsidR="00266AC2">
        <w:rPr>
          <w:rFonts w:cs="Arial"/>
          <w:iCs/>
          <w:noProof/>
        </w:rPr>
        <w:t>)</w:t>
      </w:r>
      <w:r>
        <w:rPr>
          <w:rFonts w:cs="Arial"/>
          <w:iCs/>
          <w:noProof/>
        </w:rPr>
        <w:t xml:space="preserve"> assessment in 2018 (reported through the ‘</w:t>
      </w:r>
      <w:hyperlink r:id="rId18" w:history="1">
        <w:r w:rsidRPr="000A3959">
          <w:rPr>
            <w:rFonts w:cs="Arial"/>
            <w:iCs/>
            <w:noProof/>
          </w:rPr>
          <w:t>Status Reports of the Fisheries and Aquatic Resources of Western Australia 2018/19</w:t>
        </w:r>
      </w:hyperlink>
      <w:r w:rsidRPr="000A3959">
        <w:rPr>
          <w:rFonts w:cs="Arial"/>
          <w:iCs/>
          <w:noProof/>
        </w:rPr>
        <w:t>’</w:t>
      </w:r>
      <w:r>
        <w:rPr>
          <w:rFonts w:cs="Arial"/>
          <w:iCs/>
          <w:noProof/>
        </w:rPr>
        <w:t xml:space="preserve">) assessed the risk to habitat and the ecosystem, as </w:t>
      </w:r>
      <w:r w:rsidRPr="00E47E06">
        <w:rPr>
          <w:rFonts w:cs="Arial"/>
          <w:b/>
          <w:bCs/>
          <w:iCs/>
          <w:noProof/>
        </w:rPr>
        <w:t>low risk</w:t>
      </w:r>
      <w:r>
        <w:rPr>
          <w:rFonts w:cs="Arial"/>
          <w:iCs/>
          <w:noProof/>
        </w:rPr>
        <w:t xml:space="preserve"> and </w:t>
      </w:r>
      <w:r w:rsidRPr="00E47E06">
        <w:rPr>
          <w:rFonts w:cs="Arial"/>
          <w:b/>
          <w:bCs/>
          <w:iCs/>
          <w:noProof/>
        </w:rPr>
        <w:t>acceptable</w:t>
      </w:r>
      <w:r>
        <w:rPr>
          <w:rFonts w:cs="Arial"/>
          <w:iCs/>
          <w:noProof/>
        </w:rPr>
        <w:t xml:space="preserve">. </w:t>
      </w:r>
    </w:p>
    <w:p w14:paraId="58BAC5CA" w14:textId="7208195D" w:rsidR="00E72BAB" w:rsidRDefault="00E72BAB" w:rsidP="00E72BAB">
      <w:pPr>
        <w:adjustRightInd w:val="0"/>
        <w:spacing w:line="276" w:lineRule="auto"/>
        <w:rPr>
          <w:rFonts w:cs="Arial"/>
          <w:iCs/>
          <w:noProof/>
        </w:rPr>
      </w:pPr>
      <w:r>
        <w:rPr>
          <w:rFonts w:cs="Arial"/>
          <w:iCs/>
          <w:noProof/>
        </w:rPr>
        <w:t>The fishing technique of ‘potting’ is considerd low impact on the habitat in which the fishery operates</w:t>
      </w:r>
      <w:r w:rsidR="00494A10">
        <w:rPr>
          <w:rFonts w:cs="Arial"/>
          <w:iCs/>
          <w:noProof/>
        </w:rPr>
        <w:t>. Potting</w:t>
      </w:r>
      <w:r>
        <w:rPr>
          <w:rFonts w:cs="Arial"/>
          <w:iCs/>
          <w:noProof/>
        </w:rPr>
        <w:t xml:space="preserve"> has been assessed in other fishery’s on the west coast (based on the harvesting of crabs and lobsters) as having a “low” risk of impact to the food chain.</w:t>
      </w:r>
    </w:p>
    <w:p w14:paraId="48A27C1B" w14:textId="021C1D48" w:rsidR="00E72BAB" w:rsidRDefault="00E72BAB" w:rsidP="00E72BAB">
      <w:pPr>
        <w:adjustRightInd w:val="0"/>
        <w:spacing w:line="276" w:lineRule="auto"/>
        <w:rPr>
          <w:rFonts w:cs="Arial"/>
          <w:i/>
          <w:noProof/>
        </w:rPr>
      </w:pPr>
      <w:r>
        <w:rPr>
          <w:rFonts w:cs="Arial"/>
          <w:iCs/>
          <w:noProof/>
        </w:rPr>
        <w:t>Byproduct and bycatch is considered negligible in the fishery, due to the gear type and design used in the fishery (pots), also ensuring ‘ghost-fishing’ is negligible. The EBFM assessment in 2018 (reported through the ‘</w:t>
      </w:r>
      <w:hyperlink r:id="rId19" w:history="1">
        <w:r w:rsidRPr="000A3959">
          <w:rPr>
            <w:rFonts w:cs="Arial"/>
            <w:iCs/>
            <w:noProof/>
          </w:rPr>
          <w:t>Status Reports of the Fisheries and Aquatic Resources of Western Australia 2018/19</w:t>
        </w:r>
      </w:hyperlink>
      <w:r w:rsidRPr="000A3959">
        <w:rPr>
          <w:rFonts w:cs="Arial"/>
          <w:iCs/>
          <w:noProof/>
        </w:rPr>
        <w:t>’</w:t>
      </w:r>
      <w:r>
        <w:rPr>
          <w:rFonts w:cs="Arial"/>
          <w:iCs/>
          <w:noProof/>
        </w:rPr>
        <w:t xml:space="preserve">) assessed bycatch as </w:t>
      </w:r>
      <w:r w:rsidRPr="00147D73">
        <w:rPr>
          <w:rFonts w:cs="Arial"/>
          <w:b/>
          <w:bCs/>
          <w:iCs/>
          <w:noProof/>
        </w:rPr>
        <w:t>low risk</w:t>
      </w:r>
      <w:r>
        <w:rPr>
          <w:rFonts w:cs="Arial"/>
          <w:iCs/>
          <w:noProof/>
        </w:rPr>
        <w:t xml:space="preserve"> and</w:t>
      </w:r>
      <w:r w:rsidR="00147D73">
        <w:rPr>
          <w:rFonts w:cs="Arial"/>
          <w:iCs/>
          <w:noProof/>
        </w:rPr>
        <w:t xml:space="preserve"> </w:t>
      </w:r>
      <w:r w:rsidRPr="00147D73">
        <w:rPr>
          <w:rFonts w:cs="Arial"/>
          <w:b/>
          <w:bCs/>
          <w:iCs/>
          <w:noProof/>
        </w:rPr>
        <w:t>acceptable</w:t>
      </w:r>
      <w:r>
        <w:rPr>
          <w:rFonts w:cs="Arial"/>
          <w:iCs/>
          <w:noProof/>
        </w:rPr>
        <w:t xml:space="preserve">. </w:t>
      </w:r>
    </w:p>
    <w:p w14:paraId="7640137B" w14:textId="667BC5C6" w:rsidR="00B57B7C" w:rsidRDefault="00B57B7C" w:rsidP="00A041DD">
      <w:pPr>
        <w:adjustRightInd w:val="0"/>
        <w:spacing w:line="276" w:lineRule="auto"/>
        <w:rPr>
          <w:rFonts w:cs="Arial"/>
          <w:i/>
          <w:noProof/>
        </w:rPr>
      </w:pPr>
      <w:r>
        <w:rPr>
          <w:rFonts w:cs="Arial"/>
          <w:i/>
          <w:noProof/>
        </w:rPr>
        <w:t>Public submissions</w:t>
      </w:r>
    </w:p>
    <w:p w14:paraId="5E39AC6C" w14:textId="2881E116" w:rsidR="00B57B7C" w:rsidRDefault="00D8611F" w:rsidP="00A041DD">
      <w:pPr>
        <w:adjustRightInd w:val="0"/>
        <w:spacing w:line="276" w:lineRule="auto"/>
        <w:rPr>
          <w:rFonts w:cs="Arial"/>
          <w:i/>
          <w:noProof/>
        </w:rPr>
      </w:pPr>
      <w:r>
        <w:rPr>
          <w:rFonts w:cs="Arial"/>
        </w:rPr>
        <w:t>The</w:t>
      </w:r>
      <w:r w:rsidRPr="00B82D7B">
        <w:rPr>
          <w:rFonts w:cs="Arial"/>
        </w:rPr>
        <w:t xml:space="preserve"> application for export approval and the proposal to declare the fishery an approved wildlife trade operation under the EPBC Act, were made available on the Department's website for at least 20 business days. </w:t>
      </w:r>
      <w:r w:rsidRPr="00B82D7B">
        <w:rPr>
          <w:rFonts w:cs="Arial"/>
          <w:iCs/>
          <w:color w:val="000000"/>
        </w:rPr>
        <w:t>No comments were received</w:t>
      </w:r>
      <w:r w:rsidR="00D0440C">
        <w:rPr>
          <w:rFonts w:cs="Arial"/>
          <w:iCs/>
          <w:color w:val="000000"/>
        </w:rPr>
        <w:t xml:space="preserve"> during the consultation period</w:t>
      </w:r>
      <w:r w:rsidRPr="00B82D7B">
        <w:rPr>
          <w:rFonts w:cs="Arial"/>
          <w:iCs/>
          <w:color w:val="000000"/>
        </w:rPr>
        <w:t>.</w:t>
      </w:r>
    </w:p>
    <w:p w14:paraId="1BDCA6ED" w14:textId="3645CA93" w:rsidR="009B74EA" w:rsidRPr="002C2657" w:rsidRDefault="009B74EA" w:rsidP="0081114D">
      <w:pPr>
        <w:adjustRightInd w:val="0"/>
        <w:spacing w:line="276" w:lineRule="auto"/>
      </w:pPr>
      <w:r w:rsidRPr="009C332A">
        <w:rPr>
          <w:rFonts w:cs="Arial"/>
          <w:i/>
          <w:noProof/>
        </w:rPr>
        <w:t>Conclusion</w:t>
      </w:r>
    </w:p>
    <w:p w14:paraId="0B3CE703" w14:textId="623AAB62" w:rsidR="00822B5D" w:rsidRDefault="001155EB" w:rsidP="00595ECA">
      <w:pPr>
        <w:spacing w:after="240" w:line="276" w:lineRule="auto"/>
        <w:rPr>
          <w:rFonts w:cs="Arial"/>
          <w:iCs/>
          <w:noProof/>
        </w:rPr>
      </w:pPr>
      <w:r w:rsidRPr="00010F89">
        <w:rPr>
          <w:rFonts w:cs="Arial"/>
          <w:iCs/>
          <w:noProof/>
        </w:rPr>
        <w:t xml:space="preserve">The management arrangements for the fishery meet most of the requirements of the Australian Government’s </w:t>
      </w:r>
      <w:r w:rsidRPr="00D95353">
        <w:rPr>
          <w:rFonts w:cs="Arial"/>
          <w:i/>
          <w:noProof/>
        </w:rPr>
        <w:t>Guidelines for the Ecologically Sustainable Management of Fisheries - 2nd Edition</w:t>
      </w:r>
      <w:r w:rsidRPr="00010F89">
        <w:rPr>
          <w:rFonts w:cs="Arial"/>
          <w:iCs/>
          <w:noProof/>
        </w:rPr>
        <w:t xml:space="preserve">. While the fishery is relatively well managed, risks and uncertainaites have been identified that will require management to ensure that impacts from fishing operations are minimised, including </w:t>
      </w:r>
      <w:r>
        <w:rPr>
          <w:rFonts w:cs="Arial"/>
          <w:iCs/>
          <w:noProof/>
        </w:rPr>
        <w:t>the implementation of a</w:t>
      </w:r>
      <w:r w:rsidRPr="003D517A">
        <w:rPr>
          <w:rFonts w:cs="Arial"/>
          <w:iCs/>
          <w:noProof/>
        </w:rPr>
        <w:t xml:space="preserve"> </w:t>
      </w:r>
      <w:r w:rsidR="009C5DF4">
        <w:rPr>
          <w:rFonts w:cs="Arial"/>
          <w:iCs/>
          <w:noProof/>
        </w:rPr>
        <w:t xml:space="preserve">formal </w:t>
      </w:r>
      <w:r w:rsidRPr="003D517A">
        <w:rPr>
          <w:rFonts w:cs="Arial"/>
          <w:iCs/>
          <w:noProof/>
        </w:rPr>
        <w:t>harvest strategy</w:t>
      </w:r>
      <w:r w:rsidR="00621F4E">
        <w:rPr>
          <w:rFonts w:cs="Arial"/>
          <w:iCs/>
          <w:noProof/>
        </w:rPr>
        <w:t xml:space="preserve">. Conditions </w:t>
      </w:r>
      <w:r w:rsidR="00A95271">
        <w:rPr>
          <w:rFonts w:cs="Arial"/>
          <w:iCs/>
          <w:noProof/>
        </w:rPr>
        <w:t xml:space="preserve">in Section 2 </w:t>
      </w:r>
      <w:r w:rsidR="00621F4E">
        <w:rPr>
          <w:rFonts w:cs="Arial"/>
          <w:iCs/>
          <w:noProof/>
        </w:rPr>
        <w:t>have been set addressing these concerns.</w:t>
      </w:r>
      <w:r w:rsidR="00D0440C">
        <w:rPr>
          <w:rFonts w:cs="Arial"/>
          <w:iCs/>
          <w:noProof/>
        </w:rPr>
        <w:t xml:space="preserve"> </w:t>
      </w:r>
    </w:p>
    <w:p w14:paraId="49FFEC49" w14:textId="705C8EA6" w:rsidR="00D0440C" w:rsidRPr="00433FCA" w:rsidRDefault="00F62416" w:rsidP="00822B5D">
      <w:pPr>
        <w:spacing w:after="240" w:line="276" w:lineRule="auto"/>
        <w:rPr>
          <w:rFonts w:cs="Arial"/>
        </w:rPr>
      </w:pPr>
      <w:r w:rsidRPr="00433FCA">
        <w:rPr>
          <w:rFonts w:cs="Arial"/>
        </w:rPr>
        <w:t>On this basis</w:t>
      </w:r>
      <w:r w:rsidR="00D0440C">
        <w:rPr>
          <w:rFonts w:cs="Arial"/>
        </w:rPr>
        <w:t xml:space="preserve"> it is recommended that the </w:t>
      </w:r>
      <w:r w:rsidR="00CF1DE5" w:rsidRPr="00433FCA">
        <w:rPr>
          <w:rFonts w:cs="Arial"/>
        </w:rPr>
        <w:t xml:space="preserve">harvest operations of the </w:t>
      </w:r>
      <w:r w:rsidR="0081114D">
        <w:rPr>
          <w:rFonts w:cs="Arial"/>
        </w:rPr>
        <w:t>WA South Coast Crustacean Fishery</w:t>
      </w:r>
      <w:r w:rsidR="00CF1DE5" w:rsidRPr="00433FCA">
        <w:rPr>
          <w:rFonts w:cs="Arial"/>
        </w:rPr>
        <w:t xml:space="preserve"> </w:t>
      </w:r>
      <w:r w:rsidR="00D0440C">
        <w:rPr>
          <w:rFonts w:cs="Arial"/>
        </w:rPr>
        <w:t xml:space="preserve">be declared </w:t>
      </w:r>
      <w:r w:rsidR="00CF1DE5" w:rsidRPr="00433FCA">
        <w:rPr>
          <w:rFonts w:cs="Arial"/>
        </w:rPr>
        <w:t xml:space="preserve">as an approved wildlife trade operation for </w:t>
      </w:r>
      <w:r w:rsidR="0081114D">
        <w:rPr>
          <w:rFonts w:cs="Arial"/>
        </w:rPr>
        <w:t>three</w:t>
      </w:r>
      <w:r w:rsidR="00CF1DE5" w:rsidRPr="00433FCA">
        <w:rPr>
          <w:rFonts w:cs="Arial"/>
        </w:rPr>
        <w:t xml:space="preserve"> years</w:t>
      </w:r>
      <w:r w:rsidR="00D0440C" w:rsidRPr="00D0440C">
        <w:rPr>
          <w:rFonts w:cs="Arial"/>
          <w:noProof/>
        </w:rPr>
        <w:t xml:space="preserve"> </w:t>
      </w:r>
      <w:r w:rsidR="00D0440C">
        <w:rPr>
          <w:rFonts w:cs="Arial"/>
          <w:noProof/>
        </w:rPr>
        <w:t>from the day after date of registration on the Federal Register of Legislation</w:t>
      </w:r>
      <w:r w:rsidR="00D0440C" w:rsidRPr="00567592">
        <w:rPr>
          <w:rFonts w:cs="Arial"/>
          <w:noProof/>
        </w:rPr>
        <w:t>.</w:t>
      </w:r>
      <w:r w:rsidR="00CF1DE5" w:rsidRPr="00433FCA">
        <w:rPr>
          <w:rFonts w:cs="Arial"/>
        </w:rPr>
        <w:t xml:space="preserve"> </w:t>
      </w:r>
      <w:r w:rsidR="00D0440C" w:rsidRPr="00433FCA">
        <w:rPr>
          <w:rFonts w:cs="Arial"/>
        </w:rPr>
        <w:t xml:space="preserve">Unless a specific time frame is provided, each </w:t>
      </w:r>
      <w:r w:rsidR="00D0440C" w:rsidRPr="00A338AF">
        <w:rPr>
          <w:rFonts w:cs="Arial"/>
        </w:rPr>
        <w:t>condition must</w:t>
      </w:r>
      <w:r w:rsidR="00D0440C" w:rsidRPr="00433FCA">
        <w:rPr>
          <w:rFonts w:cs="Arial"/>
        </w:rPr>
        <w:t xml:space="preserve"> be addressed within the period of the approved wildlife trade operation declaration for the fishery.</w:t>
      </w:r>
    </w:p>
    <w:p w14:paraId="6A834BCD" w14:textId="77777777" w:rsidR="00D0440C" w:rsidRPr="00433FCA" w:rsidRDefault="00D0440C" w:rsidP="00D95353">
      <w:pPr>
        <w:spacing w:after="240" w:line="276" w:lineRule="auto"/>
        <w:rPr>
          <w:rFonts w:cs="Arial"/>
        </w:rPr>
      </w:pPr>
    </w:p>
    <w:p w14:paraId="0843B6A4" w14:textId="77777777" w:rsidR="00574DD7" w:rsidRPr="00433FCA" w:rsidRDefault="00574DD7" w:rsidP="00433FCA">
      <w:pPr>
        <w:tabs>
          <w:tab w:val="left" w:pos="360"/>
        </w:tabs>
        <w:spacing w:line="276" w:lineRule="auto"/>
        <w:rPr>
          <w:rFonts w:cs="Arial"/>
        </w:rPr>
      </w:pPr>
    </w:p>
    <w:p w14:paraId="7795D446" w14:textId="77777777" w:rsidR="00F8472A" w:rsidRPr="00433FCA" w:rsidRDefault="00F8472A" w:rsidP="00433FCA">
      <w:pPr>
        <w:tabs>
          <w:tab w:val="left" w:pos="360"/>
        </w:tabs>
        <w:spacing w:line="276" w:lineRule="auto"/>
        <w:rPr>
          <w:rFonts w:cs="Arial"/>
        </w:rPr>
      </w:pPr>
    </w:p>
    <w:p w14:paraId="5B299803" w14:textId="77777777" w:rsidR="00937DA0" w:rsidRPr="00433FCA" w:rsidRDefault="00937DA0" w:rsidP="00433FCA">
      <w:pPr>
        <w:tabs>
          <w:tab w:val="left" w:pos="360"/>
        </w:tabs>
        <w:spacing w:line="276" w:lineRule="auto"/>
        <w:rPr>
          <w:rFonts w:cs="Arial"/>
        </w:rPr>
        <w:sectPr w:rsidR="00937DA0" w:rsidRPr="00433FCA" w:rsidSect="009B74EA">
          <w:pgSz w:w="11906" w:h="16838"/>
          <w:pgMar w:top="1418" w:right="1276" w:bottom="567" w:left="1418" w:header="425" w:footer="425" w:gutter="0"/>
          <w:pgNumType w:start="1"/>
          <w:cols w:space="708"/>
          <w:titlePg/>
          <w:docGrid w:linePitch="360"/>
        </w:sectPr>
      </w:pPr>
    </w:p>
    <w:p w14:paraId="647FA7A4" w14:textId="37315087" w:rsidR="00885298" w:rsidRPr="00433FCA" w:rsidRDefault="00134108" w:rsidP="0080417B">
      <w:pPr>
        <w:pStyle w:val="Heading1"/>
        <w:rPr>
          <w:rFonts w:ascii="Arial" w:hAnsi="Arial"/>
          <w:u w:val="single"/>
        </w:rPr>
      </w:pPr>
      <w:bookmarkStart w:id="7" w:name="_Toc59543482"/>
      <w:bookmarkStart w:id="8" w:name="_Toc316301050"/>
      <w:r w:rsidRPr="00433FCA">
        <w:rPr>
          <w:rFonts w:ascii="Arial" w:hAnsi="Arial"/>
        </w:rPr>
        <w:lastRenderedPageBreak/>
        <w:t>Section</w:t>
      </w:r>
      <w:r w:rsidR="00885298" w:rsidRPr="00433FCA">
        <w:rPr>
          <w:rStyle w:val="Emphasis"/>
          <w:rFonts w:ascii="Arial" w:hAnsi="Arial"/>
          <w:i w:val="0"/>
          <w:iCs w:val="0"/>
        </w:rPr>
        <w:t xml:space="preserve"> </w:t>
      </w:r>
      <w:r w:rsidR="00BC5432" w:rsidRPr="00433FCA">
        <w:rPr>
          <w:rStyle w:val="Emphasis"/>
          <w:rFonts w:ascii="Arial" w:hAnsi="Arial"/>
          <w:i w:val="0"/>
          <w:iCs w:val="0"/>
        </w:rPr>
        <w:t>1</w:t>
      </w:r>
      <w:r w:rsidR="00885298" w:rsidRPr="00433FCA">
        <w:rPr>
          <w:rStyle w:val="Emphasis"/>
          <w:rFonts w:ascii="Arial" w:hAnsi="Arial"/>
          <w:i w:val="0"/>
          <w:iCs w:val="0"/>
        </w:rPr>
        <w:t xml:space="preserve">: </w:t>
      </w:r>
      <w:r w:rsidR="0080417B" w:rsidRPr="00433FCA">
        <w:rPr>
          <w:rStyle w:val="Emphasis"/>
          <w:rFonts w:ascii="Arial" w:hAnsi="Arial"/>
          <w:i w:val="0"/>
          <w:iCs w:val="0"/>
        </w:rPr>
        <w:t>A</w:t>
      </w:r>
      <w:r w:rsidRPr="00433FCA">
        <w:rPr>
          <w:rStyle w:val="Emphasis"/>
          <w:rFonts w:ascii="Arial" w:hAnsi="Arial"/>
          <w:i w:val="0"/>
          <w:iCs w:val="0"/>
        </w:rPr>
        <w:t>ssessment Summary</w:t>
      </w:r>
      <w:bookmarkEnd w:id="7"/>
      <w:r w:rsidRPr="00433FCA">
        <w:rPr>
          <w:rStyle w:val="Emphasis"/>
          <w:rFonts w:ascii="Arial" w:hAnsi="Arial"/>
          <w:i w:val="0"/>
          <w:iCs w:val="0"/>
        </w:rPr>
        <w:t xml:space="preserve"> </w:t>
      </w:r>
    </w:p>
    <w:tbl>
      <w:tblPr>
        <w:tblStyle w:val="TableGrid"/>
        <w:tblW w:w="5000" w:type="pct"/>
        <w:tblLook w:val="04A0" w:firstRow="1" w:lastRow="0" w:firstColumn="1" w:lastColumn="0" w:noHBand="0" w:noVBand="1"/>
      </w:tblPr>
      <w:tblGrid>
        <w:gridCol w:w="3115"/>
        <w:gridCol w:w="1556"/>
        <w:gridCol w:w="1556"/>
        <w:gridCol w:w="1556"/>
        <w:gridCol w:w="7003"/>
      </w:tblGrid>
      <w:tr w:rsidR="00AB194A" w:rsidRPr="00433FCA" w14:paraId="5241E59E" w14:textId="77777777" w:rsidTr="007E759E">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433FCA" w:rsidRDefault="00B97B40" w:rsidP="00CA1387">
            <w:pPr>
              <w:spacing w:before="60" w:after="60" w:line="276" w:lineRule="auto"/>
              <w:jc w:val="center"/>
              <w:rPr>
                <w:rFonts w:cs="Arial"/>
                <w:b/>
                <w:sz w:val="20"/>
                <w:szCs w:val="20"/>
              </w:rPr>
            </w:pPr>
            <w:bookmarkStart w:id="9" w:name="_Hlk59119981"/>
            <w:r w:rsidRPr="00433FCA">
              <w:rPr>
                <w:rFonts w:cs="Arial"/>
                <w:b/>
                <w:sz w:val="20"/>
                <w:szCs w:val="20"/>
              </w:rPr>
              <w:t xml:space="preserve">Guidelines assessment </w:t>
            </w:r>
          </w:p>
        </w:tc>
        <w:tc>
          <w:tcPr>
            <w:tcW w:w="526" w:type="pct"/>
            <w:shd w:val="clear" w:color="auto" w:fill="92D050"/>
            <w:vAlign w:val="center"/>
          </w:tcPr>
          <w:p w14:paraId="29372550" w14:textId="77777777" w:rsidR="00AB194A" w:rsidRPr="00433FCA" w:rsidRDefault="00AB194A" w:rsidP="00CA1387">
            <w:pPr>
              <w:spacing w:before="60" w:after="60" w:line="276" w:lineRule="auto"/>
              <w:jc w:val="center"/>
              <w:rPr>
                <w:rFonts w:cs="Arial"/>
                <w:b/>
                <w:sz w:val="20"/>
                <w:szCs w:val="20"/>
              </w:rPr>
            </w:pPr>
            <w:r w:rsidRPr="00433FCA">
              <w:rPr>
                <w:rFonts w:cs="Arial"/>
                <w:b/>
                <w:sz w:val="20"/>
                <w:szCs w:val="20"/>
              </w:rPr>
              <w:t>Meets</w:t>
            </w:r>
          </w:p>
        </w:tc>
        <w:tc>
          <w:tcPr>
            <w:tcW w:w="526" w:type="pct"/>
            <w:shd w:val="clear" w:color="auto" w:fill="FFC000"/>
            <w:vAlign w:val="center"/>
          </w:tcPr>
          <w:p w14:paraId="439F3FF6" w14:textId="77777777" w:rsidR="00AB194A" w:rsidRPr="00433FCA" w:rsidRDefault="00AB194A" w:rsidP="00CA1387">
            <w:pPr>
              <w:spacing w:before="60" w:after="60" w:line="276" w:lineRule="auto"/>
              <w:jc w:val="center"/>
              <w:rPr>
                <w:rFonts w:cs="Arial"/>
                <w:b/>
                <w:sz w:val="20"/>
                <w:szCs w:val="20"/>
              </w:rPr>
            </w:pPr>
            <w:r w:rsidRPr="00433FCA">
              <w:rPr>
                <w:rFonts w:cs="Arial"/>
                <w:b/>
                <w:sz w:val="20"/>
                <w:szCs w:val="20"/>
              </w:rPr>
              <w:t>Partially meets</w:t>
            </w:r>
          </w:p>
        </w:tc>
        <w:tc>
          <w:tcPr>
            <w:tcW w:w="526" w:type="pct"/>
            <w:shd w:val="clear" w:color="auto" w:fill="FF0000"/>
            <w:vAlign w:val="center"/>
          </w:tcPr>
          <w:p w14:paraId="4F65884C" w14:textId="77777777" w:rsidR="00AB194A" w:rsidRPr="00433FCA" w:rsidRDefault="00AB194A" w:rsidP="00CA1387">
            <w:pPr>
              <w:spacing w:before="60" w:after="60" w:line="276" w:lineRule="auto"/>
              <w:jc w:val="center"/>
              <w:rPr>
                <w:rFonts w:cs="Arial"/>
                <w:b/>
                <w:sz w:val="20"/>
                <w:szCs w:val="20"/>
              </w:rPr>
            </w:pPr>
            <w:r w:rsidRPr="00433FCA">
              <w:rPr>
                <w:rFonts w:cs="Arial"/>
                <w:b/>
                <w:sz w:val="20"/>
                <w:szCs w:val="20"/>
              </w:rPr>
              <w:t>Does not meet</w:t>
            </w:r>
          </w:p>
        </w:tc>
        <w:tc>
          <w:tcPr>
            <w:tcW w:w="2368" w:type="pct"/>
            <w:vAlign w:val="center"/>
          </w:tcPr>
          <w:p w14:paraId="052AB3D7" w14:textId="77777777" w:rsidR="00AB194A" w:rsidRPr="00433FCA" w:rsidRDefault="00AB194A" w:rsidP="00CA1387">
            <w:pPr>
              <w:spacing w:before="60" w:after="60" w:line="276" w:lineRule="auto"/>
              <w:jc w:val="center"/>
              <w:rPr>
                <w:rFonts w:cs="Arial"/>
                <w:b/>
                <w:sz w:val="20"/>
                <w:szCs w:val="20"/>
              </w:rPr>
            </w:pPr>
            <w:r w:rsidRPr="00433FCA">
              <w:rPr>
                <w:rFonts w:cs="Arial"/>
                <w:b/>
                <w:sz w:val="20"/>
                <w:szCs w:val="20"/>
              </w:rPr>
              <w:t>Details</w:t>
            </w:r>
          </w:p>
        </w:tc>
      </w:tr>
      <w:tr w:rsidR="006648D8" w:rsidRPr="00433FCA" w14:paraId="1B656C43" w14:textId="77777777" w:rsidTr="00CA1387">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29382D6F" w14:textId="77777777" w:rsidR="006648D8" w:rsidRPr="00B82BDA" w:rsidRDefault="006648D8" w:rsidP="00CA1387">
            <w:pPr>
              <w:spacing w:before="60" w:after="60" w:line="276" w:lineRule="auto"/>
              <w:rPr>
                <w:rFonts w:cs="Arial"/>
                <w:sz w:val="20"/>
                <w:szCs w:val="20"/>
              </w:rPr>
            </w:pPr>
            <w:r w:rsidRPr="00B82BDA">
              <w:rPr>
                <w:rFonts w:cs="Arial"/>
                <w:sz w:val="20"/>
                <w:szCs w:val="20"/>
              </w:rPr>
              <w:t>Management regime</w:t>
            </w:r>
          </w:p>
        </w:tc>
        <w:tc>
          <w:tcPr>
            <w:tcW w:w="526" w:type="pct"/>
            <w:shd w:val="clear" w:color="auto" w:fill="92D050"/>
            <w:vAlign w:val="center"/>
          </w:tcPr>
          <w:p w14:paraId="6B33C294" w14:textId="2F946467" w:rsidR="006648D8" w:rsidRPr="00B82BDA" w:rsidRDefault="00B82BDA" w:rsidP="00CA1387">
            <w:pPr>
              <w:spacing w:before="60" w:after="60" w:line="276" w:lineRule="auto"/>
              <w:rPr>
                <w:rFonts w:cs="Arial"/>
                <w:sz w:val="20"/>
                <w:szCs w:val="20"/>
              </w:rPr>
            </w:pPr>
            <w:r>
              <w:rPr>
                <w:rFonts w:cs="Arial"/>
                <w:sz w:val="20"/>
                <w:szCs w:val="20"/>
              </w:rPr>
              <w:t>6</w:t>
            </w:r>
            <w:r w:rsidR="00584A5C" w:rsidRPr="00B82BDA">
              <w:rPr>
                <w:rFonts w:cs="Arial"/>
                <w:sz w:val="20"/>
                <w:szCs w:val="20"/>
              </w:rPr>
              <w:t xml:space="preserve"> of 9</w:t>
            </w:r>
          </w:p>
        </w:tc>
        <w:tc>
          <w:tcPr>
            <w:tcW w:w="526" w:type="pct"/>
            <w:shd w:val="clear" w:color="auto" w:fill="FFFFFF" w:themeFill="background1"/>
            <w:vAlign w:val="center"/>
          </w:tcPr>
          <w:p w14:paraId="3BBC9E01" w14:textId="64B6BFF7" w:rsidR="006648D8" w:rsidRPr="00B82BDA" w:rsidRDefault="00B82BDA" w:rsidP="00CA1387">
            <w:pPr>
              <w:spacing w:before="60" w:after="60" w:line="276" w:lineRule="auto"/>
              <w:rPr>
                <w:rFonts w:cs="Arial"/>
                <w:sz w:val="20"/>
                <w:szCs w:val="20"/>
              </w:rPr>
            </w:pPr>
            <w:r>
              <w:rPr>
                <w:rFonts w:cs="Arial"/>
                <w:sz w:val="20"/>
                <w:szCs w:val="20"/>
              </w:rPr>
              <w:t>3</w:t>
            </w:r>
            <w:r w:rsidR="00584A5C" w:rsidRPr="00B82BDA">
              <w:rPr>
                <w:rFonts w:cs="Arial"/>
                <w:sz w:val="20"/>
                <w:szCs w:val="20"/>
              </w:rPr>
              <w:t xml:space="preserve"> of 9</w:t>
            </w:r>
          </w:p>
        </w:tc>
        <w:tc>
          <w:tcPr>
            <w:tcW w:w="526" w:type="pct"/>
            <w:shd w:val="clear" w:color="auto" w:fill="auto"/>
            <w:vAlign w:val="center"/>
          </w:tcPr>
          <w:p w14:paraId="4E06581E" w14:textId="598B8787" w:rsidR="006648D8" w:rsidRPr="00B82BDA" w:rsidRDefault="00B3013D" w:rsidP="00CA1387">
            <w:pPr>
              <w:spacing w:before="60" w:after="60" w:line="276" w:lineRule="auto"/>
              <w:rPr>
                <w:rFonts w:cs="Arial"/>
                <w:sz w:val="20"/>
                <w:szCs w:val="20"/>
              </w:rPr>
            </w:pPr>
            <w:r w:rsidRPr="00B82BDA">
              <w:rPr>
                <w:rFonts w:cs="Arial"/>
                <w:sz w:val="20"/>
                <w:szCs w:val="20"/>
              </w:rPr>
              <w:t>0 of 9</w:t>
            </w:r>
          </w:p>
        </w:tc>
        <w:tc>
          <w:tcPr>
            <w:tcW w:w="2368" w:type="pct"/>
            <w:vAlign w:val="center"/>
          </w:tcPr>
          <w:p w14:paraId="646F42E0" w14:textId="4766145D" w:rsidR="006648D8" w:rsidRPr="00B82BDA" w:rsidRDefault="00B3013D" w:rsidP="00CA1387">
            <w:pPr>
              <w:spacing w:before="60" w:after="60" w:line="276" w:lineRule="auto"/>
              <w:rPr>
                <w:rFonts w:cs="Arial"/>
                <w:sz w:val="20"/>
                <w:szCs w:val="20"/>
              </w:rPr>
            </w:pPr>
            <w:r w:rsidRPr="00B82BDA">
              <w:rPr>
                <w:rFonts w:cs="Arial"/>
                <w:sz w:val="20"/>
                <w:szCs w:val="20"/>
              </w:rPr>
              <w:t>While the management regime is likely to be effective</w:t>
            </w:r>
            <w:r w:rsidR="00FD1F7A">
              <w:rPr>
                <w:rFonts w:cs="Arial"/>
                <w:sz w:val="20"/>
                <w:szCs w:val="20"/>
              </w:rPr>
              <w:t>,</w:t>
            </w:r>
            <w:r w:rsidRPr="00B82BDA">
              <w:rPr>
                <w:rFonts w:cs="Arial"/>
                <w:sz w:val="20"/>
                <w:szCs w:val="20"/>
              </w:rPr>
              <w:t xml:space="preserve"> it would be improved with the implementation of a </w:t>
            </w:r>
            <w:r w:rsidR="006648D8" w:rsidRPr="00B82BDA">
              <w:rPr>
                <w:rFonts w:cs="Arial"/>
                <w:sz w:val="20"/>
                <w:szCs w:val="20"/>
              </w:rPr>
              <w:t>harvest strategy</w:t>
            </w:r>
            <w:r w:rsidRPr="00B82BDA">
              <w:rPr>
                <w:rFonts w:cs="Arial"/>
                <w:sz w:val="20"/>
                <w:szCs w:val="20"/>
              </w:rPr>
              <w:t xml:space="preserve"> outlining management objectives, performance indicators, reference levels and control rules.</w:t>
            </w:r>
          </w:p>
        </w:tc>
      </w:tr>
      <w:tr w:rsidR="006648D8" w:rsidRPr="00433FCA" w14:paraId="56282922" w14:textId="77777777" w:rsidTr="00B82BDA">
        <w:trPr>
          <w:cnfStyle w:val="000000010000" w:firstRow="0" w:lastRow="0" w:firstColumn="0" w:lastColumn="0" w:oddVBand="0" w:evenVBand="0" w:oddHBand="0" w:evenHBand="1" w:firstRowFirstColumn="0" w:firstRowLastColumn="0" w:lastRowFirstColumn="0" w:lastRowLastColumn="0"/>
        </w:trPr>
        <w:tc>
          <w:tcPr>
            <w:tcW w:w="1053" w:type="pct"/>
            <w:vAlign w:val="center"/>
          </w:tcPr>
          <w:p w14:paraId="1CF6F480" w14:textId="77777777" w:rsidR="006648D8" w:rsidRPr="00B82BDA" w:rsidRDefault="006648D8" w:rsidP="00CA1387">
            <w:pPr>
              <w:spacing w:before="60" w:after="60" w:line="276" w:lineRule="auto"/>
              <w:rPr>
                <w:rFonts w:cs="Arial"/>
                <w:sz w:val="20"/>
                <w:szCs w:val="20"/>
              </w:rPr>
            </w:pPr>
            <w:r w:rsidRPr="00B82BDA">
              <w:rPr>
                <w:rFonts w:cs="Arial"/>
                <w:sz w:val="20"/>
                <w:szCs w:val="20"/>
              </w:rPr>
              <w:t>Principle 1 (target stocks)</w:t>
            </w:r>
          </w:p>
        </w:tc>
        <w:tc>
          <w:tcPr>
            <w:tcW w:w="526" w:type="pct"/>
            <w:shd w:val="clear" w:color="auto" w:fill="auto"/>
            <w:vAlign w:val="center"/>
          </w:tcPr>
          <w:p w14:paraId="490E81C8" w14:textId="524C3FD3" w:rsidR="006648D8" w:rsidRPr="00B82BDA" w:rsidRDefault="006648D8" w:rsidP="00CA1387">
            <w:pPr>
              <w:spacing w:before="60" w:after="60" w:line="276" w:lineRule="auto"/>
              <w:rPr>
                <w:rFonts w:cs="Arial"/>
                <w:sz w:val="20"/>
                <w:szCs w:val="20"/>
              </w:rPr>
            </w:pPr>
            <w:r w:rsidRPr="00B82BDA">
              <w:rPr>
                <w:rFonts w:cs="Arial"/>
                <w:sz w:val="20"/>
                <w:szCs w:val="20"/>
              </w:rPr>
              <w:t>2</w:t>
            </w:r>
            <w:r w:rsidR="00905AEB">
              <w:rPr>
                <w:rFonts w:cs="Arial"/>
                <w:sz w:val="20"/>
                <w:szCs w:val="20"/>
              </w:rPr>
              <w:t xml:space="preserve"> of 11</w:t>
            </w:r>
          </w:p>
        </w:tc>
        <w:tc>
          <w:tcPr>
            <w:tcW w:w="526" w:type="pct"/>
            <w:shd w:val="clear" w:color="auto" w:fill="FFC000"/>
            <w:vAlign w:val="center"/>
          </w:tcPr>
          <w:p w14:paraId="4C95A0BC" w14:textId="14965E5D" w:rsidR="006648D8" w:rsidRPr="00B82BDA" w:rsidRDefault="006648D8" w:rsidP="00CA1387">
            <w:pPr>
              <w:spacing w:before="60" w:after="60" w:line="276" w:lineRule="auto"/>
              <w:rPr>
                <w:rFonts w:cs="Arial"/>
                <w:sz w:val="20"/>
                <w:szCs w:val="20"/>
              </w:rPr>
            </w:pPr>
            <w:r w:rsidRPr="00B82BDA">
              <w:rPr>
                <w:rFonts w:cs="Arial"/>
                <w:sz w:val="20"/>
                <w:szCs w:val="20"/>
              </w:rPr>
              <w:t>5</w:t>
            </w:r>
            <w:r w:rsidR="00905AEB">
              <w:rPr>
                <w:rFonts w:cs="Arial"/>
                <w:sz w:val="20"/>
                <w:szCs w:val="20"/>
              </w:rPr>
              <w:t xml:space="preserve"> of 11</w:t>
            </w:r>
          </w:p>
        </w:tc>
        <w:tc>
          <w:tcPr>
            <w:tcW w:w="526" w:type="pct"/>
            <w:shd w:val="clear" w:color="auto" w:fill="auto"/>
            <w:vAlign w:val="center"/>
          </w:tcPr>
          <w:p w14:paraId="2344264A" w14:textId="51EF4630" w:rsidR="006648D8" w:rsidRPr="00B82BDA" w:rsidRDefault="00F86257" w:rsidP="00CA1387">
            <w:pPr>
              <w:spacing w:before="60" w:after="60" w:line="276" w:lineRule="auto"/>
              <w:rPr>
                <w:rFonts w:cs="Arial"/>
                <w:sz w:val="20"/>
                <w:szCs w:val="20"/>
              </w:rPr>
            </w:pPr>
            <w:r>
              <w:rPr>
                <w:rFonts w:cs="Arial"/>
                <w:sz w:val="20"/>
                <w:szCs w:val="20"/>
              </w:rPr>
              <w:t>4 of 11</w:t>
            </w:r>
          </w:p>
        </w:tc>
        <w:tc>
          <w:tcPr>
            <w:tcW w:w="2368" w:type="pct"/>
            <w:vAlign w:val="center"/>
          </w:tcPr>
          <w:p w14:paraId="087D9E22" w14:textId="36D658C0" w:rsidR="006648D8" w:rsidRPr="00B82BDA" w:rsidRDefault="00B3013D" w:rsidP="00CA1387">
            <w:pPr>
              <w:spacing w:before="60" w:after="60" w:line="276" w:lineRule="auto"/>
              <w:rPr>
                <w:rFonts w:cs="Arial"/>
                <w:sz w:val="20"/>
                <w:szCs w:val="20"/>
              </w:rPr>
            </w:pPr>
            <w:r w:rsidRPr="00B82BDA">
              <w:rPr>
                <w:rFonts w:cs="Arial"/>
                <w:sz w:val="20"/>
                <w:szCs w:val="20"/>
              </w:rPr>
              <w:t xml:space="preserve">While harvesting operations are unlikely to impact on the survival of target species, </w:t>
            </w:r>
            <w:r w:rsidRPr="00F417D1">
              <w:rPr>
                <w:rFonts w:cs="Arial"/>
                <w:sz w:val="20"/>
                <w:szCs w:val="20"/>
              </w:rPr>
              <w:t>it is important that management decisions are based on accurate and up-to-date fishery data.</w:t>
            </w:r>
            <w:r>
              <w:rPr>
                <w:rFonts w:cs="Arial"/>
                <w:sz w:val="20"/>
                <w:szCs w:val="20"/>
              </w:rPr>
              <w:t xml:space="preserve"> Implementation of a harvest strategy appropriate to the scale of the fishery will further assist in making decisions aimed at rebuilding target stock levels.</w:t>
            </w:r>
          </w:p>
        </w:tc>
      </w:tr>
      <w:tr w:rsidR="006648D8" w:rsidRPr="00433FCA" w14:paraId="4DB69FFC" w14:textId="77777777" w:rsidTr="00B82BDA">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294EB49E" w14:textId="77777777" w:rsidR="006648D8" w:rsidRDefault="006648D8" w:rsidP="00CA1387">
            <w:pPr>
              <w:spacing w:before="60" w:after="60" w:line="276" w:lineRule="auto"/>
              <w:rPr>
                <w:rFonts w:cs="Arial"/>
                <w:sz w:val="20"/>
                <w:szCs w:val="20"/>
              </w:rPr>
            </w:pPr>
            <w:r w:rsidRPr="00B82BDA">
              <w:rPr>
                <w:rFonts w:cs="Arial"/>
                <w:sz w:val="20"/>
                <w:szCs w:val="20"/>
              </w:rPr>
              <w:t>Principle 2 (bycatch and TEPS)</w:t>
            </w:r>
          </w:p>
          <w:p w14:paraId="5DBEF2B0" w14:textId="32B9E8C3" w:rsidR="00F86257" w:rsidRPr="00B82BDA" w:rsidRDefault="00F86257" w:rsidP="00CA1387">
            <w:pPr>
              <w:spacing w:before="60" w:after="60" w:line="276" w:lineRule="auto"/>
              <w:rPr>
                <w:rFonts w:cs="Arial"/>
                <w:sz w:val="20"/>
                <w:szCs w:val="20"/>
              </w:rPr>
            </w:pPr>
            <w:r>
              <w:rPr>
                <w:rFonts w:cs="Arial"/>
                <w:sz w:val="20"/>
                <w:szCs w:val="20"/>
              </w:rPr>
              <w:t>2</w:t>
            </w:r>
            <w:r w:rsidRPr="00500E64">
              <w:rPr>
                <w:rFonts w:cs="Arial"/>
                <w:sz w:val="20"/>
                <w:szCs w:val="20"/>
              </w:rPr>
              <w:t xml:space="preserve"> of 12 </w:t>
            </w:r>
            <w:r>
              <w:rPr>
                <w:rFonts w:cs="Arial"/>
                <w:sz w:val="20"/>
                <w:szCs w:val="20"/>
              </w:rPr>
              <w:t>not applicable</w:t>
            </w:r>
          </w:p>
        </w:tc>
        <w:tc>
          <w:tcPr>
            <w:tcW w:w="526" w:type="pct"/>
            <w:shd w:val="clear" w:color="auto" w:fill="92D050"/>
            <w:vAlign w:val="center"/>
          </w:tcPr>
          <w:p w14:paraId="01713504" w14:textId="2E6DBF08" w:rsidR="006648D8" w:rsidRPr="00B82BDA" w:rsidRDefault="006648D8" w:rsidP="00CA1387">
            <w:pPr>
              <w:spacing w:before="60" w:after="60" w:line="276" w:lineRule="auto"/>
              <w:rPr>
                <w:rFonts w:cs="Arial"/>
                <w:sz w:val="20"/>
                <w:szCs w:val="20"/>
              </w:rPr>
            </w:pPr>
            <w:r w:rsidRPr="00B82BDA">
              <w:rPr>
                <w:rFonts w:cs="Arial"/>
                <w:sz w:val="20"/>
                <w:szCs w:val="20"/>
              </w:rPr>
              <w:t>8</w:t>
            </w:r>
            <w:r w:rsidR="00F86257">
              <w:rPr>
                <w:rFonts w:cs="Arial"/>
                <w:sz w:val="20"/>
                <w:szCs w:val="20"/>
              </w:rPr>
              <w:t xml:space="preserve"> of 12</w:t>
            </w:r>
          </w:p>
        </w:tc>
        <w:tc>
          <w:tcPr>
            <w:tcW w:w="526" w:type="pct"/>
            <w:shd w:val="clear" w:color="auto" w:fill="auto"/>
            <w:vAlign w:val="center"/>
          </w:tcPr>
          <w:p w14:paraId="6F0B7D38" w14:textId="643A3801" w:rsidR="006648D8" w:rsidRPr="00B82BDA" w:rsidRDefault="006648D8" w:rsidP="00CA1387">
            <w:pPr>
              <w:spacing w:before="60" w:after="60" w:line="276" w:lineRule="auto"/>
              <w:rPr>
                <w:rFonts w:cs="Arial"/>
                <w:sz w:val="20"/>
                <w:szCs w:val="20"/>
              </w:rPr>
            </w:pPr>
            <w:r w:rsidRPr="00B82BDA">
              <w:rPr>
                <w:rFonts w:cs="Arial"/>
                <w:sz w:val="20"/>
                <w:szCs w:val="20"/>
              </w:rPr>
              <w:t>2</w:t>
            </w:r>
            <w:r w:rsidR="00F86257">
              <w:rPr>
                <w:rFonts w:cs="Arial"/>
                <w:sz w:val="20"/>
                <w:szCs w:val="20"/>
              </w:rPr>
              <w:t xml:space="preserve"> of 12</w:t>
            </w:r>
          </w:p>
        </w:tc>
        <w:tc>
          <w:tcPr>
            <w:tcW w:w="526" w:type="pct"/>
            <w:shd w:val="clear" w:color="auto" w:fill="auto"/>
            <w:vAlign w:val="center"/>
          </w:tcPr>
          <w:p w14:paraId="26CFB1FA" w14:textId="271AAD4D" w:rsidR="006648D8" w:rsidRPr="00B82BDA" w:rsidRDefault="00F86257" w:rsidP="00CA1387">
            <w:pPr>
              <w:spacing w:before="60" w:after="60" w:line="276" w:lineRule="auto"/>
              <w:rPr>
                <w:rFonts w:cs="Arial"/>
                <w:sz w:val="20"/>
                <w:szCs w:val="20"/>
              </w:rPr>
            </w:pPr>
            <w:r>
              <w:rPr>
                <w:rFonts w:cs="Arial"/>
                <w:sz w:val="20"/>
                <w:szCs w:val="20"/>
              </w:rPr>
              <w:t>0 of 12</w:t>
            </w:r>
          </w:p>
        </w:tc>
        <w:tc>
          <w:tcPr>
            <w:tcW w:w="2368" w:type="pct"/>
            <w:vAlign w:val="center"/>
          </w:tcPr>
          <w:p w14:paraId="08EB80BE" w14:textId="55FEB173" w:rsidR="006648D8" w:rsidRPr="00B82BDA" w:rsidRDefault="00B3013D" w:rsidP="00CA1387">
            <w:pPr>
              <w:spacing w:before="60" w:after="60" w:line="276" w:lineRule="auto"/>
              <w:rPr>
                <w:rFonts w:cs="Arial"/>
                <w:sz w:val="20"/>
                <w:szCs w:val="20"/>
              </w:rPr>
            </w:pPr>
            <w:r w:rsidRPr="007F2327">
              <w:rPr>
                <w:rFonts w:cs="Arial"/>
                <w:sz w:val="20"/>
                <w:szCs w:val="20"/>
              </w:rPr>
              <w:t xml:space="preserve">Given the </w:t>
            </w:r>
            <w:r>
              <w:rPr>
                <w:rFonts w:cs="Arial"/>
                <w:sz w:val="20"/>
                <w:szCs w:val="20"/>
              </w:rPr>
              <w:t xml:space="preserve">gear type used and requirement for fishers to have </w:t>
            </w:r>
            <w:r w:rsidR="00CA1387">
              <w:rPr>
                <w:rFonts w:cs="Arial"/>
                <w:sz w:val="20"/>
                <w:szCs w:val="20"/>
              </w:rPr>
              <w:t>exclusion</w:t>
            </w:r>
            <w:r>
              <w:rPr>
                <w:rFonts w:cs="Arial"/>
                <w:sz w:val="20"/>
                <w:szCs w:val="20"/>
              </w:rPr>
              <w:t xml:space="preserve"> devices fitted to all gear (pots)</w:t>
            </w:r>
            <w:r w:rsidRPr="007F2327">
              <w:rPr>
                <w:rFonts w:cs="Arial"/>
                <w:sz w:val="20"/>
                <w:szCs w:val="20"/>
              </w:rPr>
              <w:t xml:space="preserve"> it is considered that the fishery is unlikely to have a significant impact on </w:t>
            </w:r>
            <w:r>
              <w:rPr>
                <w:rFonts w:cs="Arial"/>
                <w:sz w:val="20"/>
                <w:szCs w:val="20"/>
              </w:rPr>
              <w:t>bycatch and TEPS</w:t>
            </w:r>
            <w:r w:rsidRPr="007F2327">
              <w:rPr>
                <w:rFonts w:cs="Arial"/>
                <w:sz w:val="20"/>
                <w:szCs w:val="20"/>
              </w:rPr>
              <w:t>.</w:t>
            </w:r>
          </w:p>
        </w:tc>
      </w:tr>
      <w:tr w:rsidR="006648D8" w:rsidRPr="00433FCA" w14:paraId="77A7913F" w14:textId="77777777" w:rsidTr="00B82BDA">
        <w:trPr>
          <w:cnfStyle w:val="000000010000" w:firstRow="0" w:lastRow="0" w:firstColumn="0" w:lastColumn="0" w:oddVBand="0" w:evenVBand="0" w:oddHBand="0" w:evenHBand="1" w:firstRowFirstColumn="0" w:firstRowLastColumn="0" w:lastRowFirstColumn="0" w:lastRowLastColumn="0"/>
        </w:trPr>
        <w:tc>
          <w:tcPr>
            <w:tcW w:w="1053" w:type="pct"/>
            <w:vAlign w:val="center"/>
          </w:tcPr>
          <w:p w14:paraId="722471C4" w14:textId="77777777" w:rsidR="006648D8" w:rsidRPr="00B82BDA" w:rsidRDefault="006648D8" w:rsidP="00CA1387">
            <w:pPr>
              <w:spacing w:before="60" w:after="60" w:line="276" w:lineRule="auto"/>
              <w:rPr>
                <w:rFonts w:cs="Arial"/>
                <w:sz w:val="20"/>
                <w:szCs w:val="20"/>
              </w:rPr>
            </w:pPr>
            <w:r w:rsidRPr="00B82BDA">
              <w:rPr>
                <w:rFonts w:cs="Arial"/>
                <w:sz w:val="20"/>
                <w:szCs w:val="20"/>
              </w:rPr>
              <w:t>Principle 2 (ecosystem impacts)</w:t>
            </w:r>
          </w:p>
        </w:tc>
        <w:tc>
          <w:tcPr>
            <w:tcW w:w="526" w:type="pct"/>
            <w:shd w:val="clear" w:color="auto" w:fill="92D050"/>
            <w:vAlign w:val="center"/>
          </w:tcPr>
          <w:p w14:paraId="7B2D69A1" w14:textId="26E2BF33" w:rsidR="006648D8" w:rsidRPr="00B82BDA" w:rsidRDefault="006648D8" w:rsidP="00CA1387">
            <w:pPr>
              <w:spacing w:before="60" w:after="60" w:line="276" w:lineRule="auto"/>
              <w:rPr>
                <w:rFonts w:cs="Arial"/>
                <w:sz w:val="20"/>
                <w:szCs w:val="20"/>
              </w:rPr>
            </w:pPr>
            <w:r w:rsidRPr="00B82BDA">
              <w:rPr>
                <w:rFonts w:cs="Arial"/>
                <w:sz w:val="20"/>
                <w:szCs w:val="20"/>
              </w:rPr>
              <w:t>4</w:t>
            </w:r>
            <w:r w:rsidR="008B5D9D" w:rsidRPr="00B82BDA">
              <w:rPr>
                <w:rFonts w:cs="Arial"/>
                <w:sz w:val="20"/>
                <w:szCs w:val="20"/>
              </w:rPr>
              <w:t xml:space="preserve"> of 5</w:t>
            </w:r>
          </w:p>
        </w:tc>
        <w:tc>
          <w:tcPr>
            <w:tcW w:w="526" w:type="pct"/>
            <w:shd w:val="clear" w:color="auto" w:fill="auto"/>
            <w:vAlign w:val="center"/>
          </w:tcPr>
          <w:p w14:paraId="183A4864" w14:textId="159DE2FB" w:rsidR="006648D8" w:rsidRPr="00B82BDA" w:rsidRDefault="006648D8" w:rsidP="00CA1387">
            <w:pPr>
              <w:spacing w:before="60" w:after="60" w:line="276" w:lineRule="auto"/>
              <w:rPr>
                <w:rFonts w:cs="Arial"/>
                <w:sz w:val="20"/>
                <w:szCs w:val="20"/>
              </w:rPr>
            </w:pPr>
            <w:r w:rsidRPr="00B82BDA">
              <w:rPr>
                <w:rFonts w:cs="Arial"/>
                <w:sz w:val="20"/>
                <w:szCs w:val="20"/>
              </w:rPr>
              <w:t>1</w:t>
            </w:r>
            <w:r w:rsidR="008B5D9D" w:rsidRPr="00B82BDA">
              <w:rPr>
                <w:rFonts w:cs="Arial"/>
                <w:sz w:val="20"/>
                <w:szCs w:val="20"/>
              </w:rPr>
              <w:t xml:space="preserve"> of 5</w:t>
            </w:r>
          </w:p>
        </w:tc>
        <w:tc>
          <w:tcPr>
            <w:tcW w:w="526" w:type="pct"/>
            <w:shd w:val="clear" w:color="auto" w:fill="auto"/>
            <w:vAlign w:val="center"/>
          </w:tcPr>
          <w:p w14:paraId="0EF7E465" w14:textId="249289EB" w:rsidR="006648D8" w:rsidRPr="00B82BDA" w:rsidRDefault="00B3013D" w:rsidP="00CA1387">
            <w:pPr>
              <w:spacing w:before="60" w:after="60" w:line="276" w:lineRule="auto"/>
              <w:rPr>
                <w:rFonts w:cs="Arial"/>
                <w:sz w:val="20"/>
                <w:szCs w:val="20"/>
              </w:rPr>
            </w:pPr>
            <w:r>
              <w:rPr>
                <w:rFonts w:cs="Arial"/>
                <w:sz w:val="20"/>
                <w:szCs w:val="20"/>
              </w:rPr>
              <w:t>0 of 5</w:t>
            </w:r>
          </w:p>
        </w:tc>
        <w:tc>
          <w:tcPr>
            <w:tcW w:w="2368" w:type="pct"/>
            <w:vAlign w:val="center"/>
          </w:tcPr>
          <w:p w14:paraId="5701B5C8" w14:textId="56FD56D0" w:rsidR="006648D8" w:rsidRPr="00B82BDA" w:rsidRDefault="00B3013D" w:rsidP="00CA1387">
            <w:pPr>
              <w:spacing w:before="60" w:after="60" w:line="276" w:lineRule="auto"/>
              <w:rPr>
                <w:rFonts w:cs="Arial"/>
                <w:sz w:val="20"/>
                <w:szCs w:val="20"/>
              </w:rPr>
            </w:pPr>
            <w:r w:rsidRPr="00B82BDA">
              <w:rPr>
                <w:rFonts w:cs="Arial"/>
                <w:sz w:val="20"/>
                <w:szCs w:val="20"/>
              </w:rPr>
              <w:t xml:space="preserve">Given the management measures in place, it is considered that the fishery is unlikely to have a significant impact on the structure, productivity, </w:t>
            </w:r>
            <w:proofErr w:type="gramStart"/>
            <w:r w:rsidRPr="00B82BDA">
              <w:rPr>
                <w:rFonts w:cs="Arial"/>
                <w:sz w:val="20"/>
                <w:szCs w:val="20"/>
              </w:rPr>
              <w:t>function</w:t>
            </w:r>
            <w:proofErr w:type="gramEnd"/>
            <w:r w:rsidRPr="00B82BDA">
              <w:rPr>
                <w:rFonts w:cs="Arial"/>
                <w:sz w:val="20"/>
                <w:szCs w:val="20"/>
              </w:rPr>
              <w:t xml:space="preserve"> and biological diversity of the ecosystem.</w:t>
            </w:r>
          </w:p>
        </w:tc>
      </w:tr>
      <w:tr w:rsidR="00B97B40" w:rsidRPr="00433FCA" w14:paraId="14FFCC4D" w14:textId="77777777" w:rsidTr="007E759E">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67470506" w:rsidR="00B97B40" w:rsidRPr="00B82BDA" w:rsidRDefault="00B97B40" w:rsidP="00CA1387">
            <w:pPr>
              <w:spacing w:before="60" w:after="60" w:line="276" w:lineRule="auto"/>
              <w:jc w:val="center"/>
              <w:rPr>
                <w:rFonts w:cs="Arial"/>
                <w:b/>
                <w:sz w:val="20"/>
                <w:szCs w:val="20"/>
              </w:rPr>
            </w:pPr>
            <w:r w:rsidRPr="00B82BDA">
              <w:rPr>
                <w:rFonts w:cs="Arial"/>
                <w:b/>
                <w:sz w:val="20"/>
                <w:szCs w:val="20"/>
              </w:rPr>
              <w:t>EPBC requirements</w:t>
            </w:r>
          </w:p>
        </w:tc>
        <w:tc>
          <w:tcPr>
            <w:tcW w:w="526" w:type="pct"/>
            <w:shd w:val="clear" w:color="auto" w:fill="92D050"/>
            <w:vAlign w:val="center"/>
          </w:tcPr>
          <w:p w14:paraId="6D0A4838" w14:textId="77777777" w:rsidR="00B97B40" w:rsidRPr="00B3013D" w:rsidRDefault="00B97B40" w:rsidP="00CA1387">
            <w:pPr>
              <w:spacing w:before="60" w:after="60" w:line="276" w:lineRule="auto"/>
              <w:jc w:val="center"/>
              <w:rPr>
                <w:rFonts w:cs="Arial"/>
                <w:b/>
                <w:sz w:val="20"/>
                <w:szCs w:val="20"/>
              </w:rPr>
            </w:pPr>
            <w:r w:rsidRPr="00B3013D">
              <w:rPr>
                <w:rFonts w:cs="Arial"/>
                <w:b/>
                <w:sz w:val="20"/>
                <w:szCs w:val="20"/>
              </w:rPr>
              <w:t>Meets</w:t>
            </w:r>
          </w:p>
        </w:tc>
        <w:tc>
          <w:tcPr>
            <w:tcW w:w="526" w:type="pct"/>
            <w:shd w:val="clear" w:color="auto" w:fill="FFC000"/>
            <w:vAlign w:val="center"/>
          </w:tcPr>
          <w:p w14:paraId="3E8183B4" w14:textId="77777777" w:rsidR="00B97B40" w:rsidRPr="00B3013D" w:rsidRDefault="00B97B40" w:rsidP="00CA1387">
            <w:pPr>
              <w:spacing w:before="60" w:after="60" w:line="276" w:lineRule="auto"/>
              <w:jc w:val="center"/>
              <w:rPr>
                <w:rFonts w:cs="Arial"/>
                <w:b/>
                <w:sz w:val="20"/>
                <w:szCs w:val="20"/>
              </w:rPr>
            </w:pPr>
            <w:r w:rsidRPr="00B3013D">
              <w:rPr>
                <w:rFonts w:cs="Arial"/>
                <w:b/>
                <w:sz w:val="20"/>
                <w:szCs w:val="20"/>
              </w:rPr>
              <w:t>Partially meets</w:t>
            </w:r>
          </w:p>
        </w:tc>
        <w:tc>
          <w:tcPr>
            <w:tcW w:w="526" w:type="pct"/>
            <w:shd w:val="clear" w:color="auto" w:fill="FF0000"/>
            <w:vAlign w:val="center"/>
          </w:tcPr>
          <w:p w14:paraId="09A677DF" w14:textId="77777777" w:rsidR="00B97B40" w:rsidRPr="00B3013D" w:rsidRDefault="00B97B40" w:rsidP="00CA1387">
            <w:pPr>
              <w:spacing w:before="60" w:after="60" w:line="276" w:lineRule="auto"/>
              <w:jc w:val="center"/>
              <w:rPr>
                <w:rFonts w:cs="Arial"/>
                <w:b/>
                <w:sz w:val="20"/>
                <w:szCs w:val="20"/>
              </w:rPr>
            </w:pPr>
            <w:r w:rsidRPr="00B3013D">
              <w:rPr>
                <w:rFonts w:cs="Arial"/>
                <w:b/>
                <w:sz w:val="20"/>
                <w:szCs w:val="20"/>
              </w:rPr>
              <w:t>Does not meet</w:t>
            </w:r>
          </w:p>
        </w:tc>
        <w:tc>
          <w:tcPr>
            <w:tcW w:w="2368" w:type="pct"/>
            <w:vAlign w:val="center"/>
          </w:tcPr>
          <w:p w14:paraId="52515391" w14:textId="77777777" w:rsidR="00B97B40" w:rsidRPr="00B3013D" w:rsidRDefault="00B97B40" w:rsidP="00CA1387">
            <w:pPr>
              <w:spacing w:before="60" w:after="60" w:line="276" w:lineRule="auto"/>
              <w:jc w:val="center"/>
              <w:rPr>
                <w:rFonts w:cs="Arial"/>
                <w:b/>
                <w:sz w:val="20"/>
                <w:szCs w:val="20"/>
              </w:rPr>
            </w:pPr>
            <w:r w:rsidRPr="00B3013D">
              <w:rPr>
                <w:rFonts w:cs="Arial"/>
                <w:b/>
                <w:sz w:val="20"/>
                <w:szCs w:val="20"/>
              </w:rPr>
              <w:t>Details</w:t>
            </w:r>
          </w:p>
        </w:tc>
      </w:tr>
      <w:tr w:rsidR="008B5D9D" w:rsidRPr="00433FCA" w14:paraId="288C0458" w14:textId="77777777" w:rsidTr="00B82BDA">
        <w:trPr>
          <w:cnfStyle w:val="000000010000" w:firstRow="0" w:lastRow="0" w:firstColumn="0" w:lastColumn="0" w:oddVBand="0" w:evenVBand="0" w:oddHBand="0" w:evenHBand="1" w:firstRowFirstColumn="0" w:firstRowLastColumn="0" w:lastRowFirstColumn="0" w:lastRowLastColumn="0"/>
        </w:trPr>
        <w:tc>
          <w:tcPr>
            <w:tcW w:w="1053" w:type="pct"/>
            <w:vAlign w:val="center"/>
          </w:tcPr>
          <w:p w14:paraId="3A69EF13" w14:textId="77777777" w:rsidR="008B5D9D" w:rsidRPr="00B82BDA" w:rsidRDefault="008B5D9D" w:rsidP="00CA1387">
            <w:pPr>
              <w:spacing w:before="60" w:after="60" w:line="276" w:lineRule="auto"/>
              <w:rPr>
                <w:rFonts w:cs="Arial"/>
                <w:sz w:val="20"/>
                <w:szCs w:val="20"/>
              </w:rPr>
            </w:pPr>
            <w:r w:rsidRPr="00B82BDA">
              <w:rPr>
                <w:rFonts w:cs="Arial"/>
                <w:sz w:val="20"/>
                <w:szCs w:val="20"/>
              </w:rPr>
              <w:t>Part 12</w:t>
            </w:r>
          </w:p>
        </w:tc>
        <w:tc>
          <w:tcPr>
            <w:tcW w:w="526" w:type="pct"/>
            <w:shd w:val="clear" w:color="auto" w:fill="92D050"/>
            <w:vAlign w:val="center"/>
          </w:tcPr>
          <w:p w14:paraId="0D057530" w14:textId="43E2D0B7" w:rsidR="008B5D9D" w:rsidRPr="00B82BDA" w:rsidRDefault="008B5D9D" w:rsidP="00CA1387">
            <w:pPr>
              <w:spacing w:before="60" w:after="60" w:line="276" w:lineRule="auto"/>
              <w:rPr>
                <w:rFonts w:cs="Arial"/>
                <w:sz w:val="20"/>
                <w:szCs w:val="20"/>
              </w:rPr>
            </w:pPr>
            <w:r w:rsidRPr="00B82BDA">
              <w:rPr>
                <w:rFonts w:cs="Arial"/>
                <w:sz w:val="20"/>
                <w:szCs w:val="20"/>
              </w:rPr>
              <w:t>Meets</w:t>
            </w:r>
          </w:p>
        </w:tc>
        <w:tc>
          <w:tcPr>
            <w:tcW w:w="526" w:type="pct"/>
            <w:shd w:val="clear" w:color="auto" w:fill="auto"/>
            <w:vAlign w:val="center"/>
          </w:tcPr>
          <w:p w14:paraId="256D5847" w14:textId="77777777" w:rsidR="008B5D9D" w:rsidRPr="00B82BDA" w:rsidRDefault="008B5D9D" w:rsidP="00CA1387">
            <w:pPr>
              <w:spacing w:before="60" w:after="60" w:line="276" w:lineRule="auto"/>
              <w:rPr>
                <w:rFonts w:cs="Arial"/>
                <w:sz w:val="20"/>
                <w:szCs w:val="20"/>
              </w:rPr>
            </w:pPr>
          </w:p>
        </w:tc>
        <w:tc>
          <w:tcPr>
            <w:tcW w:w="526" w:type="pct"/>
            <w:shd w:val="clear" w:color="auto" w:fill="auto"/>
            <w:vAlign w:val="center"/>
          </w:tcPr>
          <w:p w14:paraId="6EE06B37" w14:textId="77777777" w:rsidR="008B5D9D" w:rsidRPr="00B82BDA" w:rsidRDefault="008B5D9D" w:rsidP="00CA1387">
            <w:pPr>
              <w:spacing w:before="60" w:after="60" w:line="276" w:lineRule="auto"/>
              <w:rPr>
                <w:rFonts w:cs="Arial"/>
                <w:sz w:val="20"/>
                <w:szCs w:val="20"/>
              </w:rPr>
            </w:pPr>
          </w:p>
        </w:tc>
        <w:tc>
          <w:tcPr>
            <w:tcW w:w="2368" w:type="pct"/>
            <w:vAlign w:val="center"/>
          </w:tcPr>
          <w:p w14:paraId="327E0B80" w14:textId="32280F6C" w:rsidR="008B5D9D" w:rsidRPr="00B82BDA" w:rsidRDefault="008B5D9D" w:rsidP="00CA1387">
            <w:pPr>
              <w:spacing w:before="60" w:after="60" w:line="276" w:lineRule="auto"/>
              <w:rPr>
                <w:rFonts w:cs="Arial"/>
                <w:sz w:val="20"/>
                <w:szCs w:val="20"/>
              </w:rPr>
            </w:pPr>
            <w:r w:rsidRPr="00B82BDA">
              <w:rPr>
                <w:rFonts w:cs="Arial"/>
                <w:sz w:val="20"/>
                <w:szCs w:val="20"/>
              </w:rPr>
              <w:t>Has regard to the Marine Bioregional Plan for the North-west Marine Region</w:t>
            </w:r>
            <w:r w:rsidR="00FD1F7A">
              <w:rPr>
                <w:rFonts w:cs="Arial"/>
                <w:sz w:val="20"/>
                <w:szCs w:val="20"/>
              </w:rPr>
              <w:t>.</w:t>
            </w:r>
          </w:p>
        </w:tc>
      </w:tr>
      <w:tr w:rsidR="008B5D9D" w:rsidRPr="00433FCA" w14:paraId="506B6990" w14:textId="77777777" w:rsidTr="00B82BDA">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1E8F6B74" w14:textId="77777777" w:rsidR="008B5D9D" w:rsidRPr="00B82BDA" w:rsidRDefault="008B5D9D" w:rsidP="00CA1387">
            <w:pPr>
              <w:spacing w:before="60" w:after="60" w:line="276" w:lineRule="auto"/>
              <w:rPr>
                <w:rFonts w:cs="Arial"/>
                <w:sz w:val="20"/>
                <w:szCs w:val="20"/>
              </w:rPr>
            </w:pPr>
            <w:r w:rsidRPr="00B82BDA">
              <w:rPr>
                <w:rFonts w:cs="Arial"/>
                <w:sz w:val="20"/>
                <w:szCs w:val="20"/>
              </w:rPr>
              <w:t>Part 13</w:t>
            </w:r>
          </w:p>
        </w:tc>
        <w:tc>
          <w:tcPr>
            <w:tcW w:w="526" w:type="pct"/>
            <w:shd w:val="clear" w:color="auto" w:fill="92D050"/>
            <w:vAlign w:val="center"/>
          </w:tcPr>
          <w:p w14:paraId="7F19FF8D" w14:textId="1CB9F45B" w:rsidR="008B5D9D" w:rsidRPr="00B82BDA" w:rsidRDefault="008B5D9D" w:rsidP="00CA1387">
            <w:pPr>
              <w:spacing w:before="60" w:after="60" w:line="276" w:lineRule="auto"/>
              <w:rPr>
                <w:rFonts w:cs="Arial"/>
                <w:sz w:val="20"/>
                <w:szCs w:val="20"/>
              </w:rPr>
            </w:pPr>
            <w:r w:rsidRPr="00B82BDA">
              <w:rPr>
                <w:rFonts w:cs="Arial"/>
                <w:sz w:val="20"/>
                <w:szCs w:val="20"/>
              </w:rPr>
              <w:t>All met</w:t>
            </w:r>
          </w:p>
        </w:tc>
        <w:tc>
          <w:tcPr>
            <w:tcW w:w="526" w:type="pct"/>
            <w:shd w:val="clear" w:color="auto" w:fill="auto"/>
            <w:vAlign w:val="center"/>
          </w:tcPr>
          <w:p w14:paraId="236DD031" w14:textId="77777777" w:rsidR="008B5D9D" w:rsidRPr="00B82BDA" w:rsidRDefault="008B5D9D" w:rsidP="00CA1387">
            <w:pPr>
              <w:spacing w:before="60" w:after="60" w:line="276" w:lineRule="auto"/>
              <w:rPr>
                <w:rFonts w:cs="Arial"/>
                <w:sz w:val="20"/>
                <w:szCs w:val="20"/>
              </w:rPr>
            </w:pPr>
          </w:p>
        </w:tc>
        <w:tc>
          <w:tcPr>
            <w:tcW w:w="526" w:type="pct"/>
            <w:shd w:val="clear" w:color="auto" w:fill="auto"/>
            <w:vAlign w:val="center"/>
          </w:tcPr>
          <w:p w14:paraId="46D8A6F7" w14:textId="77777777" w:rsidR="008B5D9D" w:rsidRPr="00B82BDA" w:rsidRDefault="008B5D9D" w:rsidP="00CA1387">
            <w:pPr>
              <w:spacing w:before="60" w:after="60" w:line="276" w:lineRule="auto"/>
              <w:rPr>
                <w:rFonts w:cs="Arial"/>
                <w:sz w:val="20"/>
                <w:szCs w:val="20"/>
              </w:rPr>
            </w:pPr>
          </w:p>
        </w:tc>
        <w:tc>
          <w:tcPr>
            <w:tcW w:w="2368" w:type="pct"/>
            <w:vAlign w:val="center"/>
          </w:tcPr>
          <w:p w14:paraId="008A304B" w14:textId="4EBA40A0" w:rsidR="008B5D9D" w:rsidRPr="00B82BDA" w:rsidRDefault="008B5D9D" w:rsidP="00CA1387">
            <w:pPr>
              <w:spacing w:before="60" w:after="60" w:line="276" w:lineRule="auto"/>
              <w:rPr>
                <w:rFonts w:cs="Arial"/>
                <w:sz w:val="20"/>
                <w:szCs w:val="20"/>
              </w:rPr>
            </w:pPr>
            <w:r w:rsidRPr="00B82BDA">
              <w:rPr>
                <w:rFonts w:cs="Arial"/>
                <w:sz w:val="20"/>
                <w:szCs w:val="20"/>
              </w:rPr>
              <w:t>Meets Part 13 requirements.</w:t>
            </w:r>
          </w:p>
        </w:tc>
      </w:tr>
      <w:tr w:rsidR="008B5D9D" w:rsidRPr="00433FCA" w14:paraId="22B413FF" w14:textId="77777777" w:rsidTr="00B82BDA">
        <w:trPr>
          <w:cnfStyle w:val="000000010000" w:firstRow="0" w:lastRow="0" w:firstColumn="0" w:lastColumn="0" w:oddVBand="0" w:evenVBand="0" w:oddHBand="0" w:evenHBand="1" w:firstRowFirstColumn="0" w:firstRowLastColumn="0" w:lastRowFirstColumn="0" w:lastRowLastColumn="0"/>
        </w:trPr>
        <w:tc>
          <w:tcPr>
            <w:tcW w:w="1053" w:type="pct"/>
            <w:vAlign w:val="center"/>
          </w:tcPr>
          <w:p w14:paraId="43BD9B9F" w14:textId="77777777" w:rsidR="008B5D9D" w:rsidRPr="00B82BDA" w:rsidRDefault="008B5D9D" w:rsidP="00CA1387">
            <w:pPr>
              <w:spacing w:before="60" w:after="60" w:line="276" w:lineRule="auto"/>
              <w:rPr>
                <w:rFonts w:cs="Arial"/>
                <w:sz w:val="20"/>
                <w:szCs w:val="20"/>
              </w:rPr>
            </w:pPr>
            <w:r w:rsidRPr="00B82BDA">
              <w:rPr>
                <w:rFonts w:cs="Arial"/>
                <w:sz w:val="20"/>
                <w:szCs w:val="20"/>
              </w:rPr>
              <w:t>Part 13A</w:t>
            </w:r>
          </w:p>
        </w:tc>
        <w:tc>
          <w:tcPr>
            <w:tcW w:w="526" w:type="pct"/>
            <w:shd w:val="clear" w:color="auto" w:fill="92D050"/>
            <w:vAlign w:val="center"/>
          </w:tcPr>
          <w:p w14:paraId="5C07EDB0" w14:textId="578FB9CA" w:rsidR="008B5D9D" w:rsidRPr="00B82BDA" w:rsidRDefault="008B5D9D" w:rsidP="00CA1387">
            <w:pPr>
              <w:spacing w:before="60" w:after="60" w:line="276" w:lineRule="auto"/>
              <w:rPr>
                <w:rFonts w:cs="Arial"/>
                <w:sz w:val="20"/>
                <w:szCs w:val="20"/>
              </w:rPr>
            </w:pPr>
            <w:r w:rsidRPr="00B82BDA">
              <w:rPr>
                <w:rFonts w:cs="Arial"/>
                <w:sz w:val="20"/>
                <w:szCs w:val="20"/>
              </w:rPr>
              <w:t>Meets</w:t>
            </w:r>
          </w:p>
        </w:tc>
        <w:tc>
          <w:tcPr>
            <w:tcW w:w="526" w:type="pct"/>
            <w:shd w:val="clear" w:color="auto" w:fill="auto"/>
            <w:vAlign w:val="center"/>
          </w:tcPr>
          <w:p w14:paraId="37366B5B" w14:textId="77777777" w:rsidR="008B5D9D" w:rsidRPr="00B82BDA" w:rsidRDefault="008B5D9D" w:rsidP="00CA1387">
            <w:pPr>
              <w:spacing w:before="60" w:after="60" w:line="276" w:lineRule="auto"/>
              <w:rPr>
                <w:rFonts w:cs="Arial"/>
                <w:sz w:val="20"/>
                <w:szCs w:val="20"/>
              </w:rPr>
            </w:pPr>
          </w:p>
        </w:tc>
        <w:tc>
          <w:tcPr>
            <w:tcW w:w="526" w:type="pct"/>
            <w:shd w:val="clear" w:color="auto" w:fill="auto"/>
            <w:vAlign w:val="center"/>
          </w:tcPr>
          <w:p w14:paraId="3DC1438C" w14:textId="77777777" w:rsidR="008B5D9D" w:rsidRPr="00B82BDA" w:rsidRDefault="008B5D9D" w:rsidP="00CA1387">
            <w:pPr>
              <w:spacing w:before="60" w:after="60" w:line="276" w:lineRule="auto"/>
              <w:rPr>
                <w:rFonts w:cs="Arial"/>
                <w:sz w:val="20"/>
                <w:szCs w:val="20"/>
              </w:rPr>
            </w:pPr>
          </w:p>
        </w:tc>
        <w:tc>
          <w:tcPr>
            <w:tcW w:w="2368" w:type="pct"/>
            <w:vAlign w:val="center"/>
          </w:tcPr>
          <w:p w14:paraId="3A492242" w14:textId="4374848A" w:rsidR="008B5D9D" w:rsidRPr="00B82BDA" w:rsidRDefault="008B5D9D" w:rsidP="00CA1387">
            <w:pPr>
              <w:spacing w:before="60" w:after="60" w:line="276" w:lineRule="auto"/>
              <w:rPr>
                <w:rFonts w:cs="Arial"/>
                <w:sz w:val="20"/>
                <w:szCs w:val="20"/>
              </w:rPr>
            </w:pPr>
            <w:r w:rsidRPr="00B82BDA">
              <w:rPr>
                <w:rFonts w:cs="Arial"/>
                <w:sz w:val="20"/>
                <w:szCs w:val="20"/>
              </w:rPr>
              <w:t>Meets requirements subject to the Part 13A conditions.</w:t>
            </w:r>
          </w:p>
        </w:tc>
      </w:tr>
      <w:tr w:rsidR="008B5D9D" w:rsidRPr="00433FCA" w14:paraId="3E17CDF2" w14:textId="77777777" w:rsidTr="00B82BDA">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716FE531" w14:textId="77777777" w:rsidR="008B5D9D" w:rsidRPr="00B82BDA" w:rsidRDefault="008B5D9D" w:rsidP="00CA1387">
            <w:pPr>
              <w:spacing w:before="60" w:after="60" w:line="276" w:lineRule="auto"/>
              <w:rPr>
                <w:rFonts w:cs="Arial"/>
                <w:sz w:val="20"/>
                <w:szCs w:val="20"/>
              </w:rPr>
            </w:pPr>
            <w:r w:rsidRPr="00B82BDA">
              <w:rPr>
                <w:rFonts w:cs="Arial"/>
                <w:sz w:val="20"/>
                <w:szCs w:val="20"/>
              </w:rPr>
              <w:t>Part 16</w:t>
            </w:r>
          </w:p>
        </w:tc>
        <w:tc>
          <w:tcPr>
            <w:tcW w:w="526" w:type="pct"/>
            <w:shd w:val="clear" w:color="auto" w:fill="92D050"/>
            <w:vAlign w:val="center"/>
          </w:tcPr>
          <w:p w14:paraId="6CB8748C" w14:textId="06B7251C" w:rsidR="008B5D9D" w:rsidRPr="00B82BDA" w:rsidRDefault="008B5D9D" w:rsidP="00CA1387">
            <w:pPr>
              <w:spacing w:before="60" w:after="60" w:line="276" w:lineRule="auto"/>
              <w:rPr>
                <w:rFonts w:cs="Arial"/>
                <w:sz w:val="20"/>
                <w:szCs w:val="20"/>
              </w:rPr>
            </w:pPr>
            <w:r w:rsidRPr="00B82BDA">
              <w:rPr>
                <w:rFonts w:cs="Arial"/>
                <w:sz w:val="20"/>
                <w:szCs w:val="20"/>
              </w:rPr>
              <w:t>Meets</w:t>
            </w:r>
          </w:p>
        </w:tc>
        <w:tc>
          <w:tcPr>
            <w:tcW w:w="526" w:type="pct"/>
            <w:shd w:val="clear" w:color="auto" w:fill="auto"/>
            <w:vAlign w:val="center"/>
          </w:tcPr>
          <w:p w14:paraId="7B5C007D" w14:textId="77777777" w:rsidR="008B5D9D" w:rsidRPr="00B82BDA" w:rsidRDefault="008B5D9D" w:rsidP="00CA1387">
            <w:pPr>
              <w:spacing w:before="60" w:after="60" w:line="276" w:lineRule="auto"/>
              <w:rPr>
                <w:rFonts w:cs="Arial"/>
                <w:sz w:val="20"/>
                <w:szCs w:val="20"/>
              </w:rPr>
            </w:pPr>
          </w:p>
        </w:tc>
        <w:tc>
          <w:tcPr>
            <w:tcW w:w="526" w:type="pct"/>
            <w:shd w:val="clear" w:color="auto" w:fill="auto"/>
            <w:vAlign w:val="center"/>
          </w:tcPr>
          <w:p w14:paraId="138BAF54" w14:textId="77777777" w:rsidR="008B5D9D" w:rsidRPr="00B82BDA" w:rsidRDefault="008B5D9D" w:rsidP="00CA1387">
            <w:pPr>
              <w:spacing w:before="60" w:after="60" w:line="276" w:lineRule="auto"/>
              <w:rPr>
                <w:rFonts w:cs="Arial"/>
                <w:sz w:val="20"/>
                <w:szCs w:val="20"/>
              </w:rPr>
            </w:pPr>
          </w:p>
        </w:tc>
        <w:tc>
          <w:tcPr>
            <w:tcW w:w="2368" w:type="pct"/>
            <w:vAlign w:val="center"/>
          </w:tcPr>
          <w:p w14:paraId="70D1DCFD" w14:textId="680D8DE1" w:rsidR="008B5D9D" w:rsidRPr="00B82BDA" w:rsidRDefault="008B5D9D" w:rsidP="00CA1387">
            <w:pPr>
              <w:spacing w:before="60" w:after="60" w:line="276" w:lineRule="auto"/>
              <w:rPr>
                <w:rFonts w:cs="Arial"/>
                <w:sz w:val="20"/>
                <w:szCs w:val="20"/>
              </w:rPr>
            </w:pPr>
            <w:r w:rsidRPr="00B82BDA">
              <w:rPr>
                <w:rFonts w:cs="Arial"/>
                <w:sz w:val="20"/>
                <w:szCs w:val="20"/>
              </w:rPr>
              <w:t>Meets requirements subject to the Part 13A conditions.</w:t>
            </w:r>
          </w:p>
        </w:tc>
      </w:tr>
      <w:bookmarkEnd w:id="9"/>
    </w:tbl>
    <w:p w14:paraId="32449674" w14:textId="77777777" w:rsidR="00AB194A" w:rsidRPr="00FC2EBF" w:rsidRDefault="00AB194A" w:rsidP="00FC2EBF"/>
    <w:p w14:paraId="60D3588F" w14:textId="4437DDE3" w:rsidR="00417DFC" w:rsidRDefault="00417DFC">
      <w:pPr>
        <w:spacing w:before="0" w:after="0"/>
      </w:pPr>
      <w:r>
        <w:br w:type="page"/>
      </w:r>
    </w:p>
    <w:p w14:paraId="1F77DFC3" w14:textId="6588338A" w:rsidR="00417DFC" w:rsidRPr="00B82BDA" w:rsidRDefault="00417DFC" w:rsidP="00417DFC">
      <w:pPr>
        <w:pStyle w:val="Heading1"/>
        <w:rPr>
          <w:rFonts w:ascii="Arial" w:hAnsi="Arial"/>
        </w:rPr>
      </w:pPr>
      <w:bookmarkStart w:id="10" w:name="_Toc59543483"/>
      <w:r w:rsidRPr="00B82BDA">
        <w:rPr>
          <w:rFonts w:ascii="Arial" w:hAnsi="Arial"/>
        </w:rPr>
        <w:lastRenderedPageBreak/>
        <w:t>Section 2: Summary of Issues Requiring Conditions</w:t>
      </w:r>
      <w:bookmarkEnd w:id="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417DFC" w:rsidRPr="00887241" w14:paraId="10B2CAE0" w14:textId="77777777" w:rsidTr="00386E90">
        <w:trPr>
          <w:tblHeader/>
          <w:jc w:val="center"/>
        </w:trPr>
        <w:tc>
          <w:tcPr>
            <w:tcW w:w="2500" w:type="pct"/>
            <w:shd w:val="clear" w:color="auto" w:fill="D9D9D9"/>
            <w:vAlign w:val="center"/>
          </w:tcPr>
          <w:p w14:paraId="54D004F8" w14:textId="1C3145AD" w:rsidR="00417DFC" w:rsidRPr="00887241" w:rsidRDefault="00402FAD" w:rsidP="00386E90">
            <w:pPr>
              <w:spacing w:before="60" w:after="60" w:line="276" w:lineRule="auto"/>
              <w:contextualSpacing/>
              <w:jc w:val="center"/>
              <w:rPr>
                <w:rFonts w:cs="Arial"/>
                <w:b/>
                <w:sz w:val="20"/>
                <w:szCs w:val="20"/>
              </w:rPr>
            </w:pPr>
            <w:r>
              <w:rPr>
                <w:rFonts w:cs="Arial"/>
                <w:b/>
                <w:sz w:val="20"/>
                <w:szCs w:val="20"/>
              </w:rPr>
              <w:softHyphen/>
            </w:r>
            <w:r>
              <w:rPr>
                <w:rFonts w:cs="Arial"/>
                <w:b/>
                <w:sz w:val="20"/>
                <w:szCs w:val="20"/>
              </w:rPr>
              <w:softHyphen/>
            </w:r>
            <w:r w:rsidR="00417DFC" w:rsidRPr="00887241">
              <w:rPr>
                <w:rFonts w:cs="Arial"/>
                <w:b/>
                <w:sz w:val="20"/>
                <w:szCs w:val="20"/>
              </w:rPr>
              <w:t>Issue</w:t>
            </w:r>
          </w:p>
        </w:tc>
        <w:tc>
          <w:tcPr>
            <w:tcW w:w="2500" w:type="pct"/>
            <w:shd w:val="clear" w:color="auto" w:fill="D9D9D9"/>
            <w:vAlign w:val="center"/>
          </w:tcPr>
          <w:p w14:paraId="4B5B82B9" w14:textId="77777777" w:rsidR="00417DFC" w:rsidRPr="00B7438C" w:rsidRDefault="00417DFC" w:rsidP="00386E90">
            <w:pPr>
              <w:spacing w:before="60" w:after="60" w:line="276" w:lineRule="auto"/>
              <w:contextualSpacing/>
              <w:jc w:val="center"/>
              <w:rPr>
                <w:rFonts w:cs="Arial"/>
                <w:b/>
                <w:sz w:val="20"/>
                <w:szCs w:val="20"/>
              </w:rPr>
            </w:pPr>
            <w:r w:rsidRPr="00B7438C">
              <w:rPr>
                <w:rFonts w:cs="Arial"/>
                <w:b/>
                <w:sz w:val="20"/>
                <w:szCs w:val="20"/>
              </w:rPr>
              <w:t xml:space="preserve">Condition </w:t>
            </w:r>
          </w:p>
        </w:tc>
      </w:tr>
      <w:tr w:rsidR="00417DFC" w:rsidRPr="00887241" w14:paraId="50EAB394" w14:textId="77777777" w:rsidTr="00386E90">
        <w:trPr>
          <w:jc w:val="center"/>
        </w:trPr>
        <w:tc>
          <w:tcPr>
            <w:tcW w:w="2500" w:type="pct"/>
          </w:tcPr>
          <w:p w14:paraId="361DBAC8" w14:textId="2CA6EAC3" w:rsidR="00417DFC" w:rsidRDefault="00417DFC" w:rsidP="000C02B2">
            <w:pPr>
              <w:spacing w:before="60" w:line="276" w:lineRule="auto"/>
              <w:contextualSpacing/>
              <w:rPr>
                <w:rFonts w:cs="Arial"/>
                <w:b/>
                <w:u w:val="single"/>
              </w:rPr>
            </w:pPr>
            <w:bookmarkStart w:id="11" w:name="_Hlk59004884"/>
            <w:r w:rsidRPr="00C90328">
              <w:rPr>
                <w:rFonts w:cs="Arial"/>
                <w:b/>
                <w:u w:val="single"/>
              </w:rPr>
              <w:t>General Management</w:t>
            </w:r>
          </w:p>
          <w:p w14:paraId="1A8902B3" w14:textId="77777777" w:rsidR="00FA3E03" w:rsidRPr="00C90328" w:rsidRDefault="00FA3E03" w:rsidP="000C02B2">
            <w:pPr>
              <w:spacing w:before="60" w:line="276" w:lineRule="auto"/>
              <w:contextualSpacing/>
              <w:rPr>
                <w:rFonts w:cs="Arial"/>
                <w:b/>
                <w:u w:val="single"/>
              </w:rPr>
            </w:pPr>
          </w:p>
          <w:p w14:paraId="2D936878" w14:textId="5D827B60" w:rsidR="00417DFC" w:rsidRPr="00C90328" w:rsidRDefault="00417DFC" w:rsidP="00386E90">
            <w:pPr>
              <w:spacing w:before="60" w:after="60" w:line="276" w:lineRule="auto"/>
              <w:contextualSpacing/>
              <w:rPr>
                <w:rFonts w:cs="Arial"/>
              </w:rPr>
            </w:pPr>
            <w:r w:rsidRPr="00C90328">
              <w:rPr>
                <w:rFonts w:cs="Arial"/>
              </w:rPr>
              <w:t xml:space="preserve">Export decisions relate to the management arrangements in force at the time of any decision(s) made under the EPBC Act. To ensure that the decision(s) remain valid and export approval continues uninterrupted, the Department of </w:t>
            </w:r>
            <w:r w:rsidR="00BE43B1" w:rsidRPr="00C90328">
              <w:rPr>
                <w:rFonts w:cs="Arial"/>
              </w:rPr>
              <w:t xml:space="preserve">Agriculture, Water and the Environment </w:t>
            </w:r>
            <w:r w:rsidRPr="00C90328">
              <w:rPr>
                <w:rFonts w:cs="Arial"/>
              </w:rPr>
              <w:t xml:space="preserve">(the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w:t>
            </w:r>
            <w:proofErr w:type="spellStart"/>
            <w:r w:rsidRPr="00C90328">
              <w:rPr>
                <w:rFonts w:cs="Arial"/>
              </w:rPr>
              <w:t>byproduct</w:t>
            </w:r>
            <w:proofErr w:type="spellEnd"/>
            <w:r w:rsidRPr="00C90328">
              <w:rPr>
                <w:rFonts w:cs="Arial"/>
              </w:rPr>
              <w:t xml:space="preserve">, bycatch, EPBC Act protected species or the ecosystem. </w:t>
            </w:r>
          </w:p>
          <w:p w14:paraId="0B1B86F5" w14:textId="77777777" w:rsidR="00417DFC" w:rsidRPr="00C90328" w:rsidRDefault="00417DFC" w:rsidP="00386E90">
            <w:pPr>
              <w:spacing w:before="60" w:after="60" w:line="276" w:lineRule="auto"/>
              <w:contextualSpacing/>
              <w:rPr>
                <w:rFonts w:cs="Arial"/>
              </w:rPr>
            </w:pPr>
          </w:p>
        </w:tc>
        <w:tc>
          <w:tcPr>
            <w:tcW w:w="2500" w:type="pct"/>
          </w:tcPr>
          <w:p w14:paraId="3A1523CB" w14:textId="77777777" w:rsidR="00417DFC" w:rsidRPr="00C90328" w:rsidRDefault="00417DFC" w:rsidP="00386E90">
            <w:pPr>
              <w:spacing w:before="60" w:after="60" w:line="276" w:lineRule="auto"/>
              <w:contextualSpacing/>
              <w:rPr>
                <w:rFonts w:cs="Arial"/>
              </w:rPr>
            </w:pPr>
          </w:p>
          <w:p w14:paraId="580B04D3" w14:textId="77777777" w:rsidR="00417DFC" w:rsidRPr="00C90328" w:rsidRDefault="00417DFC" w:rsidP="00386E90">
            <w:pPr>
              <w:spacing w:before="60" w:after="60" w:line="276" w:lineRule="auto"/>
              <w:contextualSpacing/>
              <w:rPr>
                <w:rFonts w:cs="Arial"/>
                <w:b/>
              </w:rPr>
            </w:pPr>
            <w:r w:rsidRPr="00C90328">
              <w:rPr>
                <w:rFonts w:cs="Arial"/>
                <w:b/>
              </w:rPr>
              <w:t>Condition 1:</w:t>
            </w:r>
          </w:p>
          <w:p w14:paraId="3D068768" w14:textId="730705D0" w:rsidR="00015DE2" w:rsidRPr="00C90328" w:rsidRDefault="00417DFC" w:rsidP="00015DE2">
            <w:pPr>
              <w:adjustRightInd w:val="0"/>
              <w:spacing w:line="276" w:lineRule="auto"/>
              <w:rPr>
                <w:rFonts w:cs="Arial"/>
                <w:iCs/>
                <w:noProof/>
              </w:rPr>
            </w:pPr>
            <w:r w:rsidRPr="00C90328">
              <w:rPr>
                <w:rFonts w:cs="Arial"/>
              </w:rPr>
              <w:t xml:space="preserve">Operation of the </w:t>
            </w:r>
            <w:r w:rsidR="00E43310" w:rsidRPr="00C90328">
              <w:rPr>
                <w:rFonts w:cs="Arial"/>
              </w:rPr>
              <w:t xml:space="preserve">Western Australian South Coast Crustacean Fishery </w:t>
            </w:r>
            <w:r w:rsidRPr="00C90328">
              <w:rPr>
                <w:rFonts w:cs="Arial"/>
              </w:rPr>
              <w:t xml:space="preserve">will be carried out in accordance with </w:t>
            </w:r>
            <w:r w:rsidR="00E43310" w:rsidRPr="00C90328">
              <w:rPr>
                <w:rFonts w:cs="Arial"/>
              </w:rPr>
              <w:t xml:space="preserve">the </w:t>
            </w:r>
            <w:r w:rsidR="00E43310" w:rsidRPr="00C90328">
              <w:rPr>
                <w:rFonts w:cs="Arial"/>
                <w:i/>
                <w:iCs/>
              </w:rPr>
              <w:t>South Coast Crustacean Managed Fishery Management Plan 2015</w:t>
            </w:r>
            <w:r w:rsidR="006C4BF6" w:rsidRPr="00C90328">
              <w:rPr>
                <w:rFonts w:cs="Arial"/>
                <w:i/>
                <w:iCs/>
              </w:rPr>
              <w:t xml:space="preserve">, </w:t>
            </w:r>
            <w:r w:rsidRPr="00C90328">
              <w:rPr>
                <w:rFonts w:cs="Arial"/>
              </w:rPr>
              <w:t xml:space="preserve">in force under the </w:t>
            </w:r>
            <w:r w:rsidR="00015DE2" w:rsidRPr="00C90328">
              <w:rPr>
                <w:rFonts w:cs="Arial"/>
                <w:i/>
                <w:noProof/>
              </w:rPr>
              <w:t>Fish Resources Management Act 1994</w:t>
            </w:r>
            <w:r w:rsidR="00015DE2" w:rsidRPr="00C90328">
              <w:rPr>
                <w:rFonts w:cs="Arial"/>
                <w:iCs/>
                <w:noProof/>
              </w:rPr>
              <w:t>; the Fish Resources Management Regulations 1995 (FRMR); and the FRMA Section 43 Order, such as relevant prohibition on fishing - marine park orders.</w:t>
            </w:r>
          </w:p>
          <w:p w14:paraId="3E856557" w14:textId="77777777" w:rsidR="00015DE2" w:rsidRPr="00C90328" w:rsidRDefault="00015DE2" w:rsidP="00FD1F7A">
            <w:pPr>
              <w:adjustRightInd w:val="0"/>
              <w:spacing w:after="0" w:line="276" w:lineRule="auto"/>
              <w:rPr>
                <w:rFonts w:cs="Arial"/>
                <w:iCs/>
                <w:noProof/>
              </w:rPr>
            </w:pPr>
            <w:r w:rsidRPr="00C90328">
              <w:rPr>
                <w:rFonts w:cs="Arial"/>
                <w:iCs/>
                <w:noProof/>
              </w:rPr>
              <w:t xml:space="preserve">Fishers must also comply with the requirements of (but not limited to): The </w:t>
            </w:r>
            <w:r w:rsidRPr="00C90328">
              <w:rPr>
                <w:rFonts w:cs="Arial"/>
                <w:i/>
                <w:noProof/>
              </w:rPr>
              <w:t xml:space="preserve">Commonwealth Environment Protection and Biodiversity Conservation Act 1999 </w:t>
            </w:r>
            <w:r w:rsidRPr="00C90328">
              <w:rPr>
                <w:rFonts w:cs="Arial"/>
                <w:iCs/>
                <w:noProof/>
              </w:rPr>
              <w:t xml:space="preserve">(EPBC Act); Marine Safety (Domestic Commercial Vessel) National Law Act 2012; the </w:t>
            </w:r>
            <w:r w:rsidRPr="00C90328">
              <w:rPr>
                <w:rFonts w:cs="Arial"/>
                <w:i/>
                <w:noProof/>
              </w:rPr>
              <w:t>Western Australian Marine Act 1982</w:t>
            </w:r>
            <w:r w:rsidRPr="00C90328">
              <w:rPr>
                <w:rFonts w:cs="Arial"/>
                <w:iCs/>
                <w:noProof/>
              </w:rPr>
              <w:t xml:space="preserve">;  </w:t>
            </w:r>
            <w:r w:rsidRPr="00C90328">
              <w:rPr>
                <w:rFonts w:cs="Arial"/>
                <w:i/>
                <w:noProof/>
              </w:rPr>
              <w:t>Western Australian Wildlife Conservation Act 1950</w:t>
            </w:r>
            <w:r w:rsidRPr="00C90328">
              <w:rPr>
                <w:rFonts w:cs="Arial"/>
                <w:iCs/>
                <w:noProof/>
              </w:rPr>
              <w:t xml:space="preserve">; and the </w:t>
            </w:r>
            <w:r w:rsidRPr="00C90328">
              <w:rPr>
                <w:rFonts w:cs="Arial"/>
                <w:i/>
                <w:noProof/>
              </w:rPr>
              <w:t>Western Australian Conservation and Land Management Act 1984</w:t>
            </w:r>
            <w:r w:rsidRPr="00C90328">
              <w:rPr>
                <w:rFonts w:cs="Arial"/>
                <w:iCs/>
                <w:noProof/>
              </w:rPr>
              <w:t>.</w:t>
            </w:r>
          </w:p>
          <w:p w14:paraId="30E0F8D4" w14:textId="77777777" w:rsidR="00382FF5" w:rsidRPr="00C90328" w:rsidRDefault="00382FF5" w:rsidP="00386E90">
            <w:pPr>
              <w:spacing w:before="60" w:after="60" w:line="276" w:lineRule="auto"/>
              <w:contextualSpacing/>
              <w:rPr>
                <w:rFonts w:cs="Arial"/>
                <w:b/>
              </w:rPr>
            </w:pPr>
          </w:p>
          <w:p w14:paraId="4625D0D6" w14:textId="25AB1F6A" w:rsidR="00417DFC" w:rsidRPr="00C90328" w:rsidRDefault="00417DFC" w:rsidP="00FA3E03">
            <w:pPr>
              <w:spacing w:before="60" w:line="276" w:lineRule="auto"/>
              <w:contextualSpacing/>
              <w:rPr>
                <w:rFonts w:cs="Arial"/>
              </w:rPr>
            </w:pPr>
            <w:r w:rsidRPr="00C90328">
              <w:rPr>
                <w:rFonts w:cs="Arial"/>
                <w:b/>
              </w:rPr>
              <w:t>Condition 2</w:t>
            </w:r>
            <w:r w:rsidRPr="00C90328">
              <w:rPr>
                <w:rFonts w:cs="Arial"/>
              </w:rPr>
              <w:t>:</w:t>
            </w:r>
          </w:p>
          <w:p w14:paraId="3E3F2736" w14:textId="77777777" w:rsidR="00E96D36" w:rsidRDefault="00417DFC" w:rsidP="00FD1F7A">
            <w:pPr>
              <w:spacing w:before="60" w:line="276" w:lineRule="auto"/>
              <w:contextualSpacing/>
              <w:rPr>
                <w:rFonts w:cs="Arial"/>
                <w:b/>
                <w:color w:val="3366FF"/>
              </w:rPr>
            </w:pPr>
            <w:r w:rsidRPr="00C90328">
              <w:rPr>
                <w:rFonts w:cs="Arial"/>
              </w:rPr>
              <w:t xml:space="preserve">The </w:t>
            </w:r>
            <w:r w:rsidR="00382FF5" w:rsidRPr="00C90328">
              <w:rPr>
                <w:rFonts w:cs="Arial"/>
              </w:rPr>
              <w:t xml:space="preserve">Western Australian Department of Primary Industries and </w:t>
            </w:r>
            <w:r w:rsidR="007459F6" w:rsidRPr="00C90328">
              <w:rPr>
                <w:rFonts w:cs="Arial"/>
              </w:rPr>
              <w:t>Regional</w:t>
            </w:r>
            <w:r w:rsidR="00382FF5" w:rsidRPr="00C90328">
              <w:rPr>
                <w:rFonts w:cs="Arial"/>
              </w:rPr>
              <w:t xml:space="preserve"> Development,</w:t>
            </w:r>
            <w:r w:rsidRPr="00C90328">
              <w:rPr>
                <w:rFonts w:cs="Arial"/>
              </w:rPr>
              <w:t xml:space="preserve"> to inform the Department of </w:t>
            </w:r>
            <w:r w:rsidR="00BE43B1" w:rsidRPr="00C90328">
              <w:rPr>
                <w:rFonts w:cs="Arial"/>
              </w:rPr>
              <w:t xml:space="preserve">Agriculture, Water and the Environment </w:t>
            </w:r>
            <w:r w:rsidRPr="00C90328">
              <w:rPr>
                <w:rFonts w:cs="Arial"/>
              </w:rPr>
              <w:t xml:space="preserve">of any intended material changes to the </w:t>
            </w:r>
            <w:r w:rsidR="00971CB3" w:rsidRPr="00C90328">
              <w:rPr>
                <w:rFonts w:cs="Arial"/>
              </w:rPr>
              <w:t>Western Australian South Coast Crustacean Fishery</w:t>
            </w:r>
            <w:r w:rsidRPr="00C90328">
              <w:rPr>
                <w:rFonts w:cs="Arial"/>
              </w:rPr>
              <w:t xml:space="preserve"> management arrangements that may affect the assessment against which </w:t>
            </w:r>
            <w:r w:rsidRPr="00C90328">
              <w:rPr>
                <w:rFonts w:cs="Arial"/>
                <w:i/>
                <w:iCs/>
              </w:rPr>
              <w:t>Environment Protection and Biodiversity Conservation Act 1999</w:t>
            </w:r>
            <w:r w:rsidRPr="00C90328">
              <w:rPr>
                <w:rFonts w:cs="Arial"/>
              </w:rPr>
              <w:t xml:space="preserve"> decisions are made.</w:t>
            </w:r>
            <w:r w:rsidR="00E96D36" w:rsidRPr="00C90328">
              <w:rPr>
                <w:rFonts w:cs="Arial"/>
                <w:b/>
                <w:color w:val="3366FF"/>
              </w:rPr>
              <w:t xml:space="preserve">  </w:t>
            </w:r>
          </w:p>
          <w:p w14:paraId="33C969C0" w14:textId="2A0FE133" w:rsidR="00FD1F7A" w:rsidRPr="00C90328" w:rsidRDefault="00FD1F7A" w:rsidP="00FD1F7A">
            <w:pPr>
              <w:spacing w:before="60" w:line="276" w:lineRule="auto"/>
              <w:contextualSpacing/>
              <w:rPr>
                <w:rFonts w:cs="Arial"/>
                <w:b/>
                <w:color w:val="3366FF"/>
              </w:rPr>
            </w:pPr>
          </w:p>
        </w:tc>
      </w:tr>
      <w:tr w:rsidR="00417DFC" w:rsidRPr="00887241" w14:paraId="6EB4CB05" w14:textId="77777777" w:rsidTr="00BE1100">
        <w:trPr>
          <w:trHeight w:val="1922"/>
          <w:jc w:val="center"/>
        </w:trPr>
        <w:tc>
          <w:tcPr>
            <w:tcW w:w="2500" w:type="pct"/>
          </w:tcPr>
          <w:p w14:paraId="106EFA0B" w14:textId="77777777" w:rsidR="00071498" w:rsidRDefault="00417DFC" w:rsidP="00071498">
            <w:pPr>
              <w:spacing w:before="0" w:after="0" w:line="276" w:lineRule="auto"/>
              <w:contextualSpacing/>
              <w:rPr>
                <w:rFonts w:cs="Arial"/>
                <w:b/>
              </w:rPr>
            </w:pPr>
            <w:r w:rsidRPr="00C90328">
              <w:rPr>
                <w:rFonts w:cs="Arial"/>
                <w:b/>
                <w:u w:val="single"/>
              </w:rPr>
              <w:t>Annual Reporting</w:t>
            </w:r>
            <w:r w:rsidRPr="00C90328">
              <w:rPr>
                <w:rFonts w:cs="Arial"/>
                <w:b/>
              </w:rPr>
              <w:t xml:space="preserve"> </w:t>
            </w:r>
          </w:p>
          <w:p w14:paraId="56F823E2" w14:textId="2780BA12" w:rsidR="00417DFC" w:rsidRPr="00C90328" w:rsidRDefault="00767E19" w:rsidP="00386E90">
            <w:pPr>
              <w:spacing w:before="60" w:after="60" w:line="276" w:lineRule="auto"/>
              <w:contextualSpacing/>
              <w:rPr>
                <w:rFonts w:cs="Arial"/>
                <w:b/>
              </w:rPr>
            </w:pPr>
            <w:r w:rsidRPr="00C90328">
              <w:rPr>
                <w:rFonts w:cs="Arial"/>
                <w:b/>
              </w:rPr>
              <w:t xml:space="preserve"> </w:t>
            </w:r>
          </w:p>
          <w:p w14:paraId="406FB7EB" w14:textId="3F1CD76E" w:rsidR="00417DFC" w:rsidRDefault="00417DFC" w:rsidP="00BE1100">
            <w:pPr>
              <w:spacing w:before="60" w:line="276" w:lineRule="auto"/>
              <w:contextualSpacing/>
              <w:rPr>
                <w:rFonts w:cs="Arial"/>
              </w:rPr>
            </w:pPr>
            <w:r w:rsidRPr="00C90328">
              <w:rPr>
                <w:rFonts w:cs="Arial"/>
              </w:rPr>
              <w:t xml:space="preserve">It is important that the </w:t>
            </w:r>
            <w:r w:rsidR="000938FC" w:rsidRPr="00C90328">
              <w:rPr>
                <w:rFonts w:cs="Arial"/>
              </w:rPr>
              <w:t xml:space="preserve">Western Australian Department of Primary Industries and Regional Development </w:t>
            </w:r>
            <w:r w:rsidRPr="00C90328">
              <w:rPr>
                <w:rFonts w:cs="Arial"/>
              </w:rPr>
              <w:t xml:space="preserve">produce and present reports to the Department annually in order for the performance of the fishery and progress in implementing the conditions described in this report and other managerial commitments to be monitored and assessed throughout the </w:t>
            </w:r>
            <w:r w:rsidRPr="00C90328">
              <w:rPr>
                <w:rFonts w:cs="Arial"/>
              </w:rPr>
              <w:lastRenderedPageBreak/>
              <w:t xml:space="preserve">life of the export approval. Annual reports should follow Appendix B to the </w:t>
            </w:r>
            <w:r w:rsidRPr="00B2267C">
              <w:rPr>
                <w:rFonts w:cs="Arial"/>
                <w:i/>
                <w:iCs/>
              </w:rPr>
              <w:t>Guidelines for the Ecologically Sustainable Management of Fisheries - 2nd Edition</w:t>
            </w:r>
            <w:r w:rsidRPr="00C90328">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20" w:history="1">
              <w:r w:rsidRPr="00C90328">
                <w:rPr>
                  <w:rStyle w:val="Hyperlink"/>
                  <w:rFonts w:cs="Arial"/>
                </w:rPr>
                <w:t>http://www.environment.gov.au/resource/guidelines-ecologically-sustainable-management-fisheries</w:t>
              </w:r>
            </w:hyperlink>
            <w:r w:rsidRPr="00C90328">
              <w:rPr>
                <w:rFonts w:cs="Arial"/>
              </w:rPr>
              <w:t xml:space="preserve">. </w:t>
            </w:r>
          </w:p>
          <w:p w14:paraId="0422EC86" w14:textId="23279444" w:rsidR="000C02B2" w:rsidRPr="00C90328" w:rsidRDefault="000C02B2" w:rsidP="00BE1100">
            <w:pPr>
              <w:spacing w:before="60" w:line="276" w:lineRule="auto"/>
              <w:contextualSpacing/>
              <w:rPr>
                <w:rFonts w:cs="Arial"/>
                <w:highlight w:val="yellow"/>
              </w:rPr>
            </w:pPr>
          </w:p>
        </w:tc>
        <w:tc>
          <w:tcPr>
            <w:tcW w:w="2500" w:type="pct"/>
          </w:tcPr>
          <w:p w14:paraId="4AD89636" w14:textId="77777777" w:rsidR="00417DFC" w:rsidRPr="00C90328" w:rsidRDefault="00417DFC" w:rsidP="00386E90">
            <w:pPr>
              <w:spacing w:before="60" w:after="60" w:line="276" w:lineRule="auto"/>
              <w:contextualSpacing/>
              <w:rPr>
                <w:rFonts w:cs="Arial"/>
                <w:bCs/>
              </w:rPr>
            </w:pPr>
          </w:p>
          <w:p w14:paraId="72078508" w14:textId="77777777" w:rsidR="00417DFC" w:rsidRPr="00C90328" w:rsidRDefault="00417DFC" w:rsidP="00386E90">
            <w:pPr>
              <w:spacing w:before="60" w:after="60" w:line="276" w:lineRule="auto"/>
              <w:contextualSpacing/>
              <w:rPr>
                <w:rFonts w:cs="Arial"/>
                <w:b/>
              </w:rPr>
            </w:pPr>
            <w:r w:rsidRPr="00C90328">
              <w:rPr>
                <w:rFonts w:cs="Arial"/>
                <w:b/>
                <w:bCs/>
              </w:rPr>
              <w:t>Condition 3</w:t>
            </w:r>
            <w:r w:rsidRPr="00C90328">
              <w:rPr>
                <w:rFonts w:cs="Arial"/>
                <w:b/>
              </w:rPr>
              <w:t>:</w:t>
            </w:r>
          </w:p>
          <w:p w14:paraId="258787EF" w14:textId="6B8A8085" w:rsidR="00417DFC" w:rsidRPr="00C90328" w:rsidRDefault="00417DFC" w:rsidP="00386E90">
            <w:pPr>
              <w:spacing w:before="60" w:after="60" w:line="276" w:lineRule="auto"/>
              <w:contextualSpacing/>
              <w:rPr>
                <w:rFonts w:cs="Arial"/>
              </w:rPr>
            </w:pPr>
            <w:r w:rsidRPr="00C90328">
              <w:rPr>
                <w:rFonts w:cs="Arial"/>
              </w:rPr>
              <w:t xml:space="preserve">The </w:t>
            </w:r>
            <w:r w:rsidR="00B31315" w:rsidRPr="00C90328">
              <w:rPr>
                <w:rFonts w:cs="Arial"/>
              </w:rPr>
              <w:t xml:space="preserve">Western Australian Department of Primary Industries and Regional Development, </w:t>
            </w:r>
            <w:r w:rsidRPr="00C90328">
              <w:rPr>
                <w:rFonts w:cs="Arial"/>
              </w:rPr>
              <w:t xml:space="preserve">to produce and present reports to the Department of </w:t>
            </w:r>
            <w:r w:rsidR="00BE43B1" w:rsidRPr="00C90328">
              <w:rPr>
                <w:rFonts w:cs="Arial"/>
              </w:rPr>
              <w:t xml:space="preserve">Agriculture, </w:t>
            </w:r>
            <w:proofErr w:type="gramStart"/>
            <w:r w:rsidR="00BE43B1" w:rsidRPr="00C90328">
              <w:rPr>
                <w:rFonts w:cs="Arial"/>
              </w:rPr>
              <w:t>Water</w:t>
            </w:r>
            <w:proofErr w:type="gramEnd"/>
            <w:r w:rsidR="00BE43B1" w:rsidRPr="00C90328">
              <w:rPr>
                <w:rFonts w:cs="Arial"/>
              </w:rPr>
              <w:t xml:space="preserve"> and the Environment</w:t>
            </w:r>
            <w:r w:rsidRPr="00C90328">
              <w:rPr>
                <w:rFonts w:cs="Arial"/>
              </w:rPr>
              <w:t xml:space="preserve"> annually as per Appendix B of the </w:t>
            </w:r>
            <w:r w:rsidRPr="00C90328">
              <w:rPr>
                <w:rFonts w:cs="Arial"/>
                <w:i/>
                <w:iCs/>
              </w:rPr>
              <w:t>Guidelines for the Ecologically Sustainable Management of Fisheries - 2nd Edition.</w:t>
            </w:r>
          </w:p>
          <w:p w14:paraId="2EF18320" w14:textId="77777777" w:rsidR="00417DFC" w:rsidRDefault="00417DFC" w:rsidP="00386E90">
            <w:pPr>
              <w:spacing w:before="60" w:after="60" w:line="276" w:lineRule="auto"/>
              <w:contextualSpacing/>
              <w:rPr>
                <w:rFonts w:cs="Arial"/>
                <w:iCs/>
              </w:rPr>
            </w:pPr>
          </w:p>
          <w:p w14:paraId="7134E2C0" w14:textId="77777777" w:rsidR="007B2B16" w:rsidRDefault="007B2B16" w:rsidP="00386E90">
            <w:pPr>
              <w:spacing w:before="60" w:after="60" w:line="276" w:lineRule="auto"/>
              <w:contextualSpacing/>
              <w:rPr>
                <w:rFonts w:cs="Arial"/>
                <w:iCs/>
              </w:rPr>
            </w:pPr>
          </w:p>
          <w:p w14:paraId="5B769166" w14:textId="14EBD5C4" w:rsidR="007B2B16" w:rsidRPr="00C90328" w:rsidRDefault="007B2B16" w:rsidP="007B2B16">
            <w:pPr>
              <w:spacing w:before="60" w:after="60" w:line="276" w:lineRule="auto"/>
              <w:contextualSpacing/>
              <w:rPr>
                <w:rFonts w:cs="Arial"/>
                <w:iCs/>
              </w:rPr>
            </w:pPr>
          </w:p>
        </w:tc>
      </w:tr>
      <w:tr w:rsidR="00243788" w:rsidRPr="00887241" w14:paraId="1E2AA562" w14:textId="77777777" w:rsidTr="00BE1100">
        <w:trPr>
          <w:trHeight w:val="1922"/>
          <w:jc w:val="center"/>
        </w:trPr>
        <w:tc>
          <w:tcPr>
            <w:tcW w:w="2500" w:type="pct"/>
          </w:tcPr>
          <w:p w14:paraId="3570CC87" w14:textId="54E33256" w:rsidR="000C02B2" w:rsidRDefault="009B09C2" w:rsidP="00033967">
            <w:pPr>
              <w:spacing w:before="60" w:after="60" w:line="276" w:lineRule="auto"/>
              <w:contextualSpacing/>
              <w:rPr>
                <w:rFonts w:cs="Arial"/>
                <w:b/>
                <w:sz w:val="20"/>
                <w:szCs w:val="20"/>
                <w:u w:val="single"/>
              </w:rPr>
            </w:pPr>
            <w:r w:rsidRPr="00071498">
              <w:rPr>
                <w:rFonts w:cs="Arial"/>
                <w:b/>
                <w:u w:val="single"/>
              </w:rPr>
              <w:lastRenderedPageBreak/>
              <w:t>Formal harvest strategy</w:t>
            </w:r>
          </w:p>
          <w:p w14:paraId="75FEA6EA" w14:textId="0F4099BC" w:rsidR="009B09C2" w:rsidRPr="009119D2" w:rsidRDefault="000C4DD7" w:rsidP="000C4DD7">
            <w:pPr>
              <w:spacing w:line="276" w:lineRule="auto"/>
              <w:rPr>
                <w:rFonts w:cs="Arial"/>
                <w:bCs/>
                <w:sz w:val="20"/>
                <w:szCs w:val="20"/>
              </w:rPr>
            </w:pPr>
            <w:r w:rsidRPr="00FB2AC6">
              <w:rPr>
                <w:rFonts w:cs="Arial"/>
              </w:rPr>
              <w:t xml:space="preserve">A fishery management plan is in place, however there is no formal harvest strategy outlining objectives, performance measures, </w:t>
            </w:r>
            <w:proofErr w:type="gramStart"/>
            <w:r w:rsidRPr="00FB2AC6">
              <w:rPr>
                <w:rFonts w:cs="Arial"/>
              </w:rPr>
              <w:t>triggers</w:t>
            </w:r>
            <w:proofErr w:type="gramEnd"/>
            <w:r w:rsidRPr="00FB2AC6">
              <w:rPr>
                <w:rFonts w:cs="Arial"/>
              </w:rPr>
              <w:t xml:space="preserve"> and responses. Given past and current stock concerns for some zones </w:t>
            </w:r>
            <w:r>
              <w:rPr>
                <w:rFonts w:cs="Arial"/>
              </w:rPr>
              <w:t>with</w:t>
            </w:r>
            <w:r w:rsidRPr="00FB2AC6">
              <w:rPr>
                <w:rFonts w:cs="Arial"/>
              </w:rPr>
              <w:t xml:space="preserve">in the </w:t>
            </w:r>
            <w:r>
              <w:rPr>
                <w:rFonts w:cs="Arial"/>
              </w:rPr>
              <w:t xml:space="preserve">fishery, </w:t>
            </w:r>
            <w:r w:rsidRPr="00FB2AC6">
              <w:rPr>
                <w:rFonts w:cs="Arial"/>
              </w:rPr>
              <w:t xml:space="preserve">a formal harvest strategy </w:t>
            </w:r>
            <w:r>
              <w:rPr>
                <w:rFonts w:cs="Arial"/>
              </w:rPr>
              <w:t>should be implemented as a priority</w:t>
            </w:r>
            <w:r w:rsidRPr="00FB2AC6">
              <w:rPr>
                <w:rFonts w:cs="Arial"/>
              </w:rPr>
              <w:t xml:space="preserve">. </w:t>
            </w:r>
            <w:r>
              <w:rPr>
                <w:rFonts w:cs="Arial"/>
              </w:rPr>
              <w:t>Development of t</w:t>
            </w:r>
            <w:r w:rsidRPr="00FB2AC6">
              <w:rPr>
                <w:rFonts w:cs="Arial"/>
              </w:rPr>
              <w:t>he harvest strategy should involve consultation with industry, and outline appropriate objectives, management measures and responses.</w:t>
            </w:r>
          </w:p>
        </w:tc>
        <w:tc>
          <w:tcPr>
            <w:tcW w:w="2500" w:type="pct"/>
          </w:tcPr>
          <w:p w14:paraId="53EE2238" w14:textId="710B3BBE" w:rsidR="005B640C" w:rsidRPr="0083490C" w:rsidRDefault="005B640C" w:rsidP="00A60896">
            <w:pPr>
              <w:adjustRightInd w:val="0"/>
              <w:spacing w:line="276" w:lineRule="auto"/>
              <w:rPr>
                <w:rFonts w:cs="Arial"/>
                <w:b/>
                <w:sz w:val="20"/>
                <w:szCs w:val="20"/>
              </w:rPr>
            </w:pPr>
            <w:r w:rsidRPr="0083490C">
              <w:rPr>
                <w:rFonts w:cs="Arial"/>
                <w:b/>
                <w:sz w:val="20"/>
                <w:szCs w:val="20"/>
              </w:rPr>
              <w:t>Condition 4:</w:t>
            </w:r>
          </w:p>
          <w:p w14:paraId="02F9C356" w14:textId="77777777" w:rsidR="00B90FC3" w:rsidRPr="00B90FC3" w:rsidRDefault="00B90FC3" w:rsidP="00B90FC3">
            <w:pPr>
              <w:spacing w:line="276" w:lineRule="auto"/>
              <w:rPr>
                <w:rFonts w:cs="Arial"/>
              </w:rPr>
            </w:pPr>
            <w:r w:rsidRPr="00B90FC3">
              <w:rPr>
                <w:rFonts w:cs="Arial"/>
              </w:rPr>
              <w:t>By 31 December 2022, the Western Australian Department of Primary Industries and Regional Development to:</w:t>
            </w:r>
          </w:p>
          <w:p w14:paraId="45566342" w14:textId="3B36EEA4" w:rsidR="005B640C" w:rsidRPr="00B90FC3" w:rsidRDefault="00B90FC3" w:rsidP="00B90FC3">
            <w:pPr>
              <w:pStyle w:val="ListParagraph"/>
              <w:numPr>
                <w:ilvl w:val="0"/>
                <w:numId w:val="37"/>
              </w:numPr>
              <w:spacing w:before="60" w:after="60" w:line="276" w:lineRule="auto"/>
              <w:contextualSpacing/>
              <w:rPr>
                <w:rFonts w:cs="Arial"/>
                <w:bCs/>
                <w:sz w:val="20"/>
                <w:szCs w:val="20"/>
              </w:rPr>
            </w:pPr>
            <w:r w:rsidRPr="00B90FC3">
              <w:rPr>
                <w:rFonts w:cs="Arial"/>
                <w:bCs/>
              </w:rPr>
              <w:t>finalise and implement a formal harvest strategy for the fishery, including objectives and performance criteria by which the effectiveness of the management arrangements is measured.</w:t>
            </w:r>
          </w:p>
        </w:tc>
      </w:tr>
    </w:tbl>
    <w:p w14:paraId="3292AEA1" w14:textId="77777777" w:rsidR="00C62A4E" w:rsidRDefault="00C62A4E">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8164E4" w:rsidRPr="00887241" w14:paraId="6E403A60" w14:textId="77777777" w:rsidTr="006C20E0">
        <w:trPr>
          <w:trHeight w:val="788"/>
          <w:jc w:val="center"/>
        </w:trPr>
        <w:tc>
          <w:tcPr>
            <w:tcW w:w="2500" w:type="pct"/>
          </w:tcPr>
          <w:p w14:paraId="04CB73BB" w14:textId="029FB2CB" w:rsidR="008164E4" w:rsidRDefault="008164E4" w:rsidP="00135693">
            <w:pPr>
              <w:spacing w:before="60" w:after="240" w:line="276" w:lineRule="auto"/>
              <w:contextualSpacing/>
              <w:rPr>
                <w:rFonts w:cs="Arial"/>
                <w:b/>
                <w:u w:val="single"/>
              </w:rPr>
            </w:pPr>
            <w:r w:rsidRPr="00FB2AC6">
              <w:lastRenderedPageBreak/>
              <w:br w:type="page"/>
            </w:r>
            <w:r w:rsidRPr="00FB2AC6">
              <w:rPr>
                <w:rFonts w:cs="Arial"/>
                <w:b/>
                <w:u w:val="single"/>
              </w:rPr>
              <w:t xml:space="preserve">Stock status – </w:t>
            </w:r>
            <w:r>
              <w:rPr>
                <w:rFonts w:cs="Arial"/>
                <w:b/>
                <w:u w:val="single"/>
              </w:rPr>
              <w:t xml:space="preserve">implementing management measures to </w:t>
            </w:r>
            <w:r w:rsidRPr="00FB2AC6">
              <w:rPr>
                <w:rFonts w:cs="Arial"/>
                <w:b/>
                <w:u w:val="single"/>
              </w:rPr>
              <w:t>rebuild stocks, improv</w:t>
            </w:r>
            <w:r>
              <w:rPr>
                <w:rFonts w:cs="Arial"/>
                <w:b/>
                <w:u w:val="single"/>
              </w:rPr>
              <w:t>ing</w:t>
            </w:r>
            <w:r w:rsidRPr="00FB2AC6">
              <w:rPr>
                <w:rFonts w:cs="Arial"/>
                <w:b/>
                <w:u w:val="single"/>
              </w:rPr>
              <w:t xml:space="preserve"> data quality and availability</w:t>
            </w:r>
          </w:p>
          <w:p w14:paraId="0C237CBE" w14:textId="77777777" w:rsidR="008164E4" w:rsidRPr="00FB2AC6" w:rsidRDefault="008164E4" w:rsidP="008164E4">
            <w:pPr>
              <w:spacing w:line="276" w:lineRule="auto"/>
              <w:rPr>
                <w:rFonts w:cs="Arial"/>
              </w:rPr>
            </w:pPr>
            <w:r w:rsidRPr="00FB2AC6">
              <w:rPr>
                <w:rFonts w:cs="Arial"/>
              </w:rPr>
              <w:t xml:space="preserve">Stock assessments </w:t>
            </w:r>
            <w:r>
              <w:rPr>
                <w:rFonts w:cs="Arial"/>
              </w:rPr>
              <w:t xml:space="preserve">in the fishery </w:t>
            </w:r>
            <w:r w:rsidRPr="00FB2AC6">
              <w:rPr>
                <w:rFonts w:cs="Arial"/>
              </w:rPr>
              <w:t>are based on indicator species (status). The stock status is assessed using a weight-of-evidence approach that considers all available information</w:t>
            </w:r>
            <w:r>
              <w:rPr>
                <w:rFonts w:cs="Arial"/>
              </w:rPr>
              <w:t xml:space="preserve"> and is </w:t>
            </w:r>
            <w:r w:rsidRPr="00FB2AC6">
              <w:rPr>
                <w:rFonts w:cs="Arial"/>
              </w:rPr>
              <w:t>reported annually through the ‘Status Report of the Fisheries and Aquatic Resources’ report process.</w:t>
            </w:r>
          </w:p>
          <w:p w14:paraId="48753427" w14:textId="2AC857BE" w:rsidR="008164E4" w:rsidRPr="009B53E1" w:rsidRDefault="008164E4" w:rsidP="008164E4">
            <w:pPr>
              <w:spacing w:line="276" w:lineRule="auto"/>
              <w:rPr>
                <w:rFonts w:cs="Arial"/>
              </w:rPr>
            </w:pPr>
            <w:r w:rsidRPr="00FB2AC6">
              <w:rPr>
                <w:rFonts w:cs="Arial"/>
                <w:iCs/>
                <w:noProof/>
              </w:rPr>
              <w:t>The ‘</w:t>
            </w:r>
            <w:hyperlink r:id="rId21" w:history="1">
              <w:r w:rsidRPr="00FB2AC6">
                <w:rPr>
                  <w:rFonts w:cs="Arial"/>
                  <w:iCs/>
                  <w:noProof/>
                </w:rPr>
                <w:t>Status Reports of the Fisheries and Aquatic Resources of Western Australia 2018/19</w:t>
              </w:r>
            </w:hyperlink>
            <w:r w:rsidRPr="00FB2AC6">
              <w:rPr>
                <w:rFonts w:cs="Arial"/>
                <w:iCs/>
                <w:noProof/>
              </w:rPr>
              <w:t xml:space="preserve">’ </w:t>
            </w:r>
            <w:r>
              <w:rPr>
                <w:rFonts w:cs="Arial"/>
                <w:iCs/>
                <w:noProof/>
              </w:rPr>
              <w:t xml:space="preserve">detailed </w:t>
            </w:r>
            <w:r w:rsidRPr="009B53E1">
              <w:rPr>
                <w:rFonts w:cs="Arial"/>
              </w:rPr>
              <w:t xml:space="preserve">concerns about the declining catch rates for lobsters and deep sea crabs. Although Crystal Crab </w:t>
            </w:r>
            <w:r w:rsidR="00F859F6">
              <w:rPr>
                <w:rFonts w:cs="Arial"/>
              </w:rPr>
              <w:t>s</w:t>
            </w:r>
            <w:r w:rsidRPr="009B53E1">
              <w:rPr>
                <w:rFonts w:cs="Arial"/>
              </w:rPr>
              <w:t xml:space="preserve">tocks are stated as showing some signs of recovery, the report suggests that there is potential for effort reductions to assist </w:t>
            </w:r>
            <w:r>
              <w:rPr>
                <w:rFonts w:cs="Arial"/>
              </w:rPr>
              <w:t xml:space="preserve">further </w:t>
            </w:r>
            <w:r w:rsidRPr="009B53E1">
              <w:rPr>
                <w:rFonts w:cs="Arial"/>
              </w:rPr>
              <w:t>recovery.</w:t>
            </w:r>
          </w:p>
          <w:p w14:paraId="535E9FAC" w14:textId="6F76EDC7" w:rsidR="008164E4" w:rsidRPr="00FB2AC6" w:rsidRDefault="008164E4" w:rsidP="008164E4">
            <w:pPr>
              <w:spacing w:line="276" w:lineRule="auto"/>
              <w:rPr>
                <w:rFonts w:cs="Arial"/>
                <w:bCs/>
              </w:rPr>
            </w:pPr>
            <w:r w:rsidRPr="00FB2AC6">
              <w:rPr>
                <w:rFonts w:cs="Arial"/>
                <w:iCs/>
                <w:noProof/>
              </w:rPr>
              <w:t xml:space="preserve">The </w:t>
            </w:r>
            <w:r>
              <w:rPr>
                <w:rFonts w:cs="Arial"/>
                <w:iCs/>
                <w:noProof/>
              </w:rPr>
              <w:t>above report states that</w:t>
            </w:r>
            <w:r w:rsidRPr="00FB2AC6">
              <w:rPr>
                <w:rFonts w:cs="Arial"/>
                <w:iCs/>
                <w:noProof/>
              </w:rPr>
              <w:t xml:space="preserve"> the total commercial catch for 2018</w:t>
            </w:r>
            <w:r>
              <w:rPr>
                <w:rFonts w:cs="Arial"/>
                <w:iCs/>
                <w:noProof/>
              </w:rPr>
              <w:t xml:space="preserve"> for the fishery was </w:t>
            </w:r>
            <w:r w:rsidRPr="00FB2AC6">
              <w:rPr>
                <w:rFonts w:cs="Arial"/>
                <w:iCs/>
                <w:noProof/>
              </w:rPr>
              <w:t xml:space="preserve">101.2 tonnes. The </w:t>
            </w:r>
            <w:r w:rsidR="00D95353" w:rsidRPr="00900C3B">
              <w:t xml:space="preserve">Ecosystem Based Fisheries Management </w:t>
            </w:r>
            <w:r w:rsidR="00D95353">
              <w:t>(</w:t>
            </w:r>
            <w:r>
              <w:rPr>
                <w:rFonts w:cs="Arial"/>
                <w:iCs/>
                <w:noProof/>
              </w:rPr>
              <w:t>EBFM</w:t>
            </w:r>
            <w:r w:rsidR="00D95353">
              <w:rPr>
                <w:rFonts w:cs="Arial"/>
                <w:iCs/>
                <w:noProof/>
              </w:rPr>
              <w:t>)</w:t>
            </w:r>
            <w:r>
              <w:rPr>
                <w:rFonts w:cs="Arial"/>
                <w:iCs/>
                <w:noProof/>
              </w:rPr>
              <w:t xml:space="preserve"> outcome </w:t>
            </w:r>
            <w:r w:rsidRPr="00FB2AC6">
              <w:rPr>
                <w:rFonts w:cs="Arial"/>
                <w:iCs/>
                <w:noProof/>
              </w:rPr>
              <w:t xml:space="preserve">status has been assessed as </w:t>
            </w:r>
            <w:r w:rsidRPr="00FB2AC6">
              <w:rPr>
                <w:rFonts w:cs="Arial"/>
                <w:b/>
                <w:bCs/>
                <w:iCs/>
                <w:noProof/>
              </w:rPr>
              <w:t>unacceptable</w:t>
            </w:r>
            <w:r w:rsidRPr="00FB2AC6">
              <w:rPr>
                <w:rFonts w:cs="Arial"/>
                <w:iCs/>
                <w:noProof/>
              </w:rPr>
              <w:t xml:space="preserve"> </w:t>
            </w:r>
            <w:r>
              <w:rPr>
                <w:rFonts w:cs="Arial"/>
                <w:iCs/>
                <w:noProof/>
              </w:rPr>
              <w:t xml:space="preserve">with </w:t>
            </w:r>
            <w:r w:rsidRPr="00FB2AC6">
              <w:rPr>
                <w:rFonts w:cs="Arial"/>
                <w:iCs/>
                <w:noProof/>
              </w:rPr>
              <w:t xml:space="preserve">management action required. </w:t>
            </w:r>
          </w:p>
          <w:p w14:paraId="70206BB6" w14:textId="77777777" w:rsidR="008164E4" w:rsidRPr="00FB2AC6" w:rsidRDefault="008164E4" w:rsidP="008164E4">
            <w:pPr>
              <w:adjustRightInd w:val="0"/>
              <w:spacing w:line="276" w:lineRule="auto"/>
              <w:rPr>
                <w:rFonts w:cs="Arial"/>
                <w:iCs/>
                <w:noProof/>
              </w:rPr>
            </w:pPr>
            <w:r w:rsidRPr="00FB2AC6">
              <w:rPr>
                <w:rFonts w:cs="Arial"/>
                <w:iCs/>
                <w:noProof/>
              </w:rPr>
              <w:t xml:space="preserve">The stock assessment which was conducted for the 2018/2019 season assessed the following indicator species: Western Rock Lobster (Zone 1) as sustainable-adequate; Crystal Crabs (Zone 2) unacceptable-inadequate; and Southern Rock Lobster (Zones 3 and 4), to be sustainable-adequate. </w:t>
            </w:r>
          </w:p>
          <w:p w14:paraId="26D12A57" w14:textId="77777777" w:rsidR="008164E4" w:rsidRPr="00FB2AC6" w:rsidRDefault="008164E4" w:rsidP="00767B69">
            <w:pPr>
              <w:adjustRightInd w:val="0"/>
              <w:spacing w:line="276" w:lineRule="auto"/>
              <w:rPr>
                <w:rFonts w:cs="Arial"/>
                <w:iCs/>
                <w:noProof/>
              </w:rPr>
            </w:pPr>
            <w:r>
              <w:rPr>
                <w:rFonts w:cs="Arial"/>
                <w:iCs/>
                <w:noProof/>
              </w:rPr>
              <w:t>T</w:t>
            </w:r>
            <w:r w:rsidRPr="00FB2AC6">
              <w:rPr>
                <w:rFonts w:cs="Arial"/>
                <w:iCs/>
                <w:noProof/>
              </w:rPr>
              <w:t>he 2020 fishery submission indicates that poor spatial and effort data was used to inform the 2018/2019 stock assessment, prompting the implementation of a mandatory fishing return – the ‘South Coast Crustacean Trip Return’ (Trip Return) in September 2019. It is understood the Trip Return provides WA</w:t>
            </w:r>
            <w:r>
              <w:rPr>
                <w:rFonts w:cs="Arial"/>
                <w:iCs/>
                <w:noProof/>
              </w:rPr>
              <w:t> </w:t>
            </w:r>
            <w:r w:rsidRPr="00FB2AC6">
              <w:rPr>
                <w:rFonts w:cs="Arial"/>
                <w:iCs/>
                <w:noProof/>
              </w:rPr>
              <w:t>DPIRD with finer-scale catch and effort information (</w:t>
            </w:r>
            <w:r>
              <w:rPr>
                <w:rFonts w:cs="Arial"/>
                <w:iCs/>
                <w:noProof/>
              </w:rPr>
              <w:t xml:space="preserve">on a </w:t>
            </w:r>
            <w:r w:rsidRPr="00FB2AC6">
              <w:rPr>
                <w:rFonts w:cs="Arial"/>
                <w:iCs/>
                <w:noProof/>
              </w:rPr>
              <w:t>trip by trip basis) and replaces the ‘old’ monthly returns (which collected monthly data at a broader spatial scale).</w:t>
            </w:r>
          </w:p>
          <w:p w14:paraId="415223F2" w14:textId="3A7F94B5" w:rsidR="008164E4" w:rsidRPr="00FB2AC6" w:rsidRDefault="008164E4" w:rsidP="008164E4">
            <w:pPr>
              <w:adjustRightInd w:val="0"/>
              <w:spacing w:line="276" w:lineRule="auto"/>
              <w:rPr>
                <w:rFonts w:cs="Arial"/>
                <w:iCs/>
                <w:noProof/>
              </w:rPr>
            </w:pPr>
            <w:r>
              <w:rPr>
                <w:rFonts w:cs="Arial"/>
                <w:iCs/>
                <w:noProof/>
              </w:rPr>
              <w:t xml:space="preserve">In response to the concerns outlined above, </w:t>
            </w:r>
            <w:r w:rsidRPr="00FB2AC6">
              <w:rPr>
                <w:rFonts w:cs="Arial"/>
                <w:iCs/>
                <w:noProof/>
              </w:rPr>
              <w:t>WA</w:t>
            </w:r>
            <w:r>
              <w:rPr>
                <w:rFonts w:cs="Arial"/>
                <w:iCs/>
                <w:noProof/>
              </w:rPr>
              <w:t> </w:t>
            </w:r>
            <w:r w:rsidRPr="00FB2AC6">
              <w:rPr>
                <w:rFonts w:cs="Arial"/>
                <w:iCs/>
                <w:noProof/>
              </w:rPr>
              <w:t>DPIRD will be consulting with licence holders, to discuss the decreasing catch trends in Zones 2, 3 and 4 of the fishery and in particular, the requirement to rebuilt stock levels. WA</w:t>
            </w:r>
            <w:r>
              <w:rPr>
                <w:rFonts w:cs="Arial"/>
                <w:iCs/>
                <w:noProof/>
              </w:rPr>
              <w:t> </w:t>
            </w:r>
            <w:r w:rsidRPr="00FB2AC6">
              <w:rPr>
                <w:rFonts w:cs="Arial"/>
                <w:iCs/>
                <w:noProof/>
              </w:rPr>
              <w:t xml:space="preserve">DPIRD </w:t>
            </w:r>
            <w:r>
              <w:rPr>
                <w:rFonts w:cs="Arial"/>
                <w:iCs/>
                <w:noProof/>
              </w:rPr>
              <w:t xml:space="preserve">also state in the submission that </w:t>
            </w:r>
            <w:r w:rsidRPr="00FB2AC6">
              <w:rPr>
                <w:rFonts w:cs="Arial"/>
                <w:iCs/>
                <w:noProof/>
              </w:rPr>
              <w:t xml:space="preserve">development of short </w:t>
            </w:r>
            <w:r w:rsidRPr="00FB2AC6">
              <w:rPr>
                <w:rFonts w:cs="Arial"/>
                <w:iCs/>
                <w:noProof/>
              </w:rPr>
              <w:lastRenderedPageBreak/>
              <w:t xml:space="preserve">and long term management measures (seasonal closures, pot reductions, potential move to individual transferable quota system) </w:t>
            </w:r>
            <w:r>
              <w:rPr>
                <w:rFonts w:cs="Arial"/>
                <w:iCs/>
                <w:noProof/>
              </w:rPr>
              <w:t xml:space="preserve">is being considered for the fishery </w:t>
            </w:r>
            <w:r w:rsidRPr="00FB2AC6">
              <w:rPr>
                <w:rFonts w:cs="Arial"/>
                <w:iCs/>
                <w:noProof/>
              </w:rPr>
              <w:t xml:space="preserve">to assist in improving longer term abundance levels and future sustainability of the stocks concerned. </w:t>
            </w:r>
          </w:p>
          <w:p w14:paraId="0739DAAD" w14:textId="571369EB" w:rsidR="008164E4" w:rsidRPr="00FB2AC6" w:rsidRDefault="008164E4" w:rsidP="008164E4">
            <w:pPr>
              <w:adjustRightInd w:val="0"/>
              <w:spacing w:line="276" w:lineRule="auto"/>
              <w:rPr>
                <w:rFonts w:cs="Arial"/>
                <w:iCs/>
                <w:noProof/>
              </w:rPr>
            </w:pPr>
            <w:r w:rsidRPr="00FB2AC6">
              <w:rPr>
                <w:rFonts w:cs="Arial"/>
                <w:iCs/>
                <w:noProof/>
              </w:rPr>
              <w:t xml:space="preserve">Discussions with licence holders will also consider the current COVID-19 impacts such as reduction in fishing activity and market failure. </w:t>
            </w:r>
            <w:r>
              <w:rPr>
                <w:rFonts w:cs="Arial"/>
                <w:iCs/>
                <w:noProof/>
              </w:rPr>
              <w:t xml:space="preserve">In their submission </w:t>
            </w:r>
            <w:r w:rsidRPr="00FB2AC6">
              <w:rPr>
                <w:rFonts w:cs="Arial"/>
                <w:iCs/>
                <w:noProof/>
              </w:rPr>
              <w:t>WA</w:t>
            </w:r>
            <w:r>
              <w:rPr>
                <w:rFonts w:cs="Arial"/>
                <w:iCs/>
                <w:noProof/>
              </w:rPr>
              <w:t> </w:t>
            </w:r>
            <w:r w:rsidRPr="00FB2AC6">
              <w:rPr>
                <w:rFonts w:cs="Arial"/>
                <w:iCs/>
                <w:noProof/>
              </w:rPr>
              <w:t xml:space="preserve">DPIRD </w:t>
            </w:r>
            <w:r>
              <w:rPr>
                <w:rFonts w:cs="Arial"/>
                <w:iCs/>
                <w:noProof/>
              </w:rPr>
              <w:t xml:space="preserve">stated that they </w:t>
            </w:r>
            <w:r w:rsidRPr="00FB2AC6">
              <w:rPr>
                <w:rFonts w:cs="Arial"/>
                <w:iCs/>
                <w:noProof/>
              </w:rPr>
              <w:t xml:space="preserve">expect the reduced fishing effort </w:t>
            </w:r>
            <w:r>
              <w:rPr>
                <w:rFonts w:cs="Arial"/>
                <w:iCs/>
                <w:noProof/>
              </w:rPr>
              <w:t xml:space="preserve">(as a result of COVID-19) </w:t>
            </w:r>
            <w:r w:rsidRPr="00FB2AC6">
              <w:rPr>
                <w:rFonts w:cs="Arial"/>
                <w:iCs/>
                <w:noProof/>
              </w:rPr>
              <w:t>to have resulted in more favourable stock sustainability levels</w:t>
            </w:r>
            <w:r>
              <w:rPr>
                <w:rFonts w:cs="Arial"/>
                <w:iCs/>
                <w:noProof/>
              </w:rPr>
              <w:t xml:space="preserve">. WA DPIRD go on to state that </w:t>
            </w:r>
            <w:r w:rsidRPr="00FB2AC6">
              <w:rPr>
                <w:rFonts w:cs="Arial"/>
                <w:iCs/>
                <w:noProof/>
              </w:rPr>
              <w:t>investigation</w:t>
            </w:r>
            <w:r>
              <w:rPr>
                <w:rFonts w:cs="Arial"/>
                <w:iCs/>
                <w:noProof/>
              </w:rPr>
              <w:t>s</w:t>
            </w:r>
            <w:r w:rsidRPr="00FB2AC6">
              <w:rPr>
                <w:rFonts w:cs="Arial"/>
                <w:iCs/>
                <w:noProof/>
              </w:rPr>
              <w:t xml:space="preserve"> will continuin</w:t>
            </w:r>
            <w:r>
              <w:rPr>
                <w:rFonts w:cs="Arial"/>
                <w:iCs/>
                <w:noProof/>
              </w:rPr>
              <w:t>e</w:t>
            </w:r>
            <w:r w:rsidRPr="00FB2AC6">
              <w:rPr>
                <w:rFonts w:cs="Arial"/>
                <w:iCs/>
                <w:noProof/>
              </w:rPr>
              <w:t xml:space="preserve"> </w:t>
            </w:r>
            <w:r>
              <w:rPr>
                <w:rFonts w:cs="Arial"/>
                <w:iCs/>
                <w:noProof/>
              </w:rPr>
              <w:t xml:space="preserve">regarding </w:t>
            </w:r>
            <w:r w:rsidRPr="00FB2AC6">
              <w:rPr>
                <w:rFonts w:cs="Arial"/>
                <w:iCs/>
                <w:noProof/>
              </w:rPr>
              <w:t>the development and implementation of further management measures to improve stock sustainability, with a particular focus on implementating specific measures in the current fishing season (2020/2021).</w:t>
            </w:r>
          </w:p>
          <w:p w14:paraId="5186D791" w14:textId="77777777" w:rsidR="008164E4" w:rsidRPr="00FB2AC6" w:rsidRDefault="008164E4" w:rsidP="008164E4">
            <w:pPr>
              <w:adjustRightInd w:val="0"/>
              <w:spacing w:line="276" w:lineRule="auto"/>
              <w:rPr>
                <w:rFonts w:cs="Arial"/>
                <w:iCs/>
                <w:noProof/>
              </w:rPr>
            </w:pPr>
            <w:r w:rsidRPr="00FB2AC6">
              <w:rPr>
                <w:rFonts w:cs="Arial"/>
                <w:iCs/>
                <w:noProof/>
              </w:rPr>
              <w:t xml:space="preserve">Given the past/continuing stock status concerns for some zones in the fishery, and the status of Crystal Crabs (moderate to high sustainability risk) it will be beneficial to ensure specific management measures are implemented as soon as possible </w:t>
            </w:r>
            <w:r>
              <w:rPr>
                <w:rFonts w:cs="Arial"/>
                <w:iCs/>
                <w:noProof/>
              </w:rPr>
              <w:t xml:space="preserve">(i.e. </w:t>
            </w:r>
            <w:r w:rsidRPr="00FB2AC6">
              <w:rPr>
                <w:rFonts w:cs="Arial"/>
                <w:iCs/>
                <w:noProof/>
              </w:rPr>
              <w:t>in the current fishing season</w:t>
            </w:r>
            <w:r>
              <w:rPr>
                <w:rFonts w:cs="Arial"/>
                <w:iCs/>
                <w:noProof/>
              </w:rPr>
              <w:t>),</w:t>
            </w:r>
            <w:r w:rsidRPr="00FB2AC6">
              <w:rPr>
                <w:rFonts w:cs="Arial"/>
                <w:iCs/>
                <w:noProof/>
              </w:rPr>
              <w:t xml:space="preserve"> to ensure critical improvements to stock sustainability levels, and ensure appropriate and timely management measures (including regular reviews) are continued and remain ongoing. This will assist in ensuring improved stock data availablitly and quality, and ensure the opportunity to develop and implement appropriate management responses on a more timely basis.</w:t>
            </w:r>
          </w:p>
          <w:p w14:paraId="4D801622" w14:textId="6FCA0502" w:rsidR="008164E4" w:rsidRPr="00887241" w:rsidRDefault="008164E4" w:rsidP="008164E4">
            <w:pPr>
              <w:adjustRightInd w:val="0"/>
              <w:spacing w:before="0" w:line="276" w:lineRule="auto"/>
              <w:rPr>
                <w:rFonts w:cs="Arial"/>
                <w:b/>
                <w:sz w:val="20"/>
                <w:szCs w:val="20"/>
                <w:u w:val="single"/>
              </w:rPr>
            </w:pPr>
            <w:r w:rsidRPr="00FB2AC6">
              <w:rPr>
                <w:rFonts w:cs="Arial"/>
                <w:iCs/>
                <w:noProof/>
              </w:rPr>
              <w:t xml:space="preserve">Stock management reviews should include an analysis of the available data on stocks, research, and stakeholder engagement. The information, along with any monitoring programs in place, should inform performance reviews and be considered in the review of management arrangements. </w:t>
            </w:r>
          </w:p>
        </w:tc>
        <w:tc>
          <w:tcPr>
            <w:tcW w:w="2500" w:type="pct"/>
          </w:tcPr>
          <w:p w14:paraId="1424EB64" w14:textId="77777777" w:rsidR="008164E4" w:rsidRPr="00976CF2" w:rsidRDefault="008164E4" w:rsidP="008164E4">
            <w:pPr>
              <w:adjustRightInd w:val="0"/>
              <w:spacing w:line="276" w:lineRule="auto"/>
              <w:rPr>
                <w:rFonts w:cs="Arial"/>
                <w:b/>
              </w:rPr>
            </w:pPr>
            <w:r w:rsidRPr="00976CF2">
              <w:rPr>
                <w:rFonts w:cs="Arial"/>
                <w:b/>
              </w:rPr>
              <w:lastRenderedPageBreak/>
              <w:t xml:space="preserve">Condition 5: </w:t>
            </w:r>
          </w:p>
          <w:p w14:paraId="67671D6A" w14:textId="4A0E22FA" w:rsidR="008164E4" w:rsidRPr="00FB2AC6" w:rsidRDefault="008164E4" w:rsidP="008164E4">
            <w:pPr>
              <w:adjustRightInd w:val="0"/>
              <w:spacing w:line="276" w:lineRule="auto"/>
              <w:rPr>
                <w:rFonts w:cs="Arial"/>
                <w:bCs/>
                <w:sz w:val="20"/>
                <w:szCs w:val="20"/>
              </w:rPr>
            </w:pPr>
            <w:r w:rsidRPr="00FB2AC6">
              <w:rPr>
                <w:rFonts w:cs="Arial"/>
              </w:rPr>
              <w:t xml:space="preserve">By </w:t>
            </w:r>
            <w:r>
              <w:rPr>
                <w:rFonts w:cs="Arial"/>
              </w:rPr>
              <w:t xml:space="preserve">31 December </w:t>
            </w:r>
            <w:r w:rsidRPr="00FB2AC6">
              <w:rPr>
                <w:rFonts w:cs="Arial"/>
              </w:rPr>
              <w:t>202</w:t>
            </w:r>
            <w:r>
              <w:rPr>
                <w:rFonts w:cs="Arial"/>
              </w:rPr>
              <w:t>2</w:t>
            </w:r>
            <w:r w:rsidRPr="00FB2AC6">
              <w:rPr>
                <w:rFonts w:cs="Arial"/>
              </w:rPr>
              <w:t>, the Western Australian Department of Primary Industries and Regional Development to:</w:t>
            </w:r>
          </w:p>
          <w:p w14:paraId="79E04D49" w14:textId="30538D3B" w:rsidR="008164E4" w:rsidRPr="00FB2AC6" w:rsidRDefault="008164E4" w:rsidP="008164E4">
            <w:pPr>
              <w:numPr>
                <w:ilvl w:val="0"/>
                <w:numId w:val="38"/>
              </w:numPr>
              <w:adjustRightInd w:val="0"/>
              <w:spacing w:line="276" w:lineRule="auto"/>
              <w:rPr>
                <w:rFonts w:cs="Arial"/>
                <w:bCs/>
              </w:rPr>
            </w:pPr>
            <w:r w:rsidRPr="00FB2AC6">
              <w:rPr>
                <w:rFonts w:cs="Arial"/>
                <w:bCs/>
              </w:rPr>
              <w:t xml:space="preserve">ensure </w:t>
            </w:r>
            <w:proofErr w:type="gramStart"/>
            <w:r w:rsidR="00437746" w:rsidRPr="00FB2AC6">
              <w:rPr>
                <w:rFonts w:cs="Arial"/>
                <w:bCs/>
              </w:rPr>
              <w:t>finer</w:t>
            </w:r>
            <w:r w:rsidR="005E6738">
              <w:rPr>
                <w:rFonts w:cs="Arial"/>
                <w:bCs/>
              </w:rPr>
              <w:t>-</w:t>
            </w:r>
            <w:r w:rsidR="00437746" w:rsidRPr="00FB2AC6">
              <w:rPr>
                <w:rFonts w:cs="Arial"/>
                <w:bCs/>
              </w:rPr>
              <w:t>scale</w:t>
            </w:r>
            <w:proofErr w:type="gramEnd"/>
            <w:r w:rsidRPr="00FB2AC6">
              <w:rPr>
                <w:rFonts w:cs="Arial"/>
                <w:bCs/>
              </w:rPr>
              <w:t xml:space="preserve"> catch and effort data obtained through the Trip Returns is used to inform annual stock assessments and factored into appropriate management responses.</w:t>
            </w:r>
          </w:p>
          <w:p w14:paraId="2D01EB4C" w14:textId="77777777" w:rsidR="008164E4" w:rsidRPr="00FB2AC6" w:rsidRDefault="008164E4" w:rsidP="008164E4">
            <w:pPr>
              <w:numPr>
                <w:ilvl w:val="0"/>
                <w:numId w:val="38"/>
              </w:numPr>
              <w:adjustRightInd w:val="0"/>
              <w:spacing w:line="276" w:lineRule="auto"/>
              <w:rPr>
                <w:rFonts w:cs="Arial"/>
                <w:bCs/>
              </w:rPr>
            </w:pPr>
            <w:r w:rsidRPr="00FB2AC6">
              <w:rPr>
                <w:rFonts w:cs="Arial"/>
                <w:bCs/>
              </w:rPr>
              <w:t xml:space="preserve">continue investigations into stock sustainability in all fishing zones and develop </w:t>
            </w:r>
            <w:proofErr w:type="gramStart"/>
            <w:r w:rsidRPr="00FB2AC6">
              <w:rPr>
                <w:rFonts w:cs="Arial"/>
                <w:bCs/>
              </w:rPr>
              <w:t>short and long term</w:t>
            </w:r>
            <w:proofErr w:type="gramEnd"/>
            <w:r w:rsidRPr="00FB2AC6">
              <w:rPr>
                <w:rFonts w:cs="Arial"/>
                <w:bCs/>
              </w:rPr>
              <w:t xml:space="preserve"> management measures </w:t>
            </w:r>
            <w:r>
              <w:rPr>
                <w:rFonts w:cs="Arial"/>
                <w:bCs/>
              </w:rPr>
              <w:t xml:space="preserve">aimed at </w:t>
            </w:r>
            <w:r w:rsidRPr="00FB2AC6">
              <w:rPr>
                <w:rFonts w:cs="Arial"/>
                <w:bCs/>
              </w:rPr>
              <w:t>rebuilding stock</w:t>
            </w:r>
            <w:r>
              <w:rPr>
                <w:rFonts w:cs="Arial"/>
                <w:bCs/>
              </w:rPr>
              <w:t xml:space="preserve"> </w:t>
            </w:r>
            <w:r w:rsidRPr="00FB2AC6">
              <w:rPr>
                <w:rFonts w:cs="Arial"/>
                <w:bCs/>
              </w:rPr>
              <w:t>abundance levels.</w:t>
            </w:r>
          </w:p>
          <w:p w14:paraId="45DDEFAB" w14:textId="1FB053D5" w:rsidR="008164E4" w:rsidRPr="00F4159E" w:rsidRDefault="008164E4" w:rsidP="004D0A60">
            <w:pPr>
              <w:adjustRightInd w:val="0"/>
              <w:spacing w:line="276" w:lineRule="auto"/>
              <w:rPr>
                <w:rFonts w:cs="Arial"/>
                <w:bCs/>
                <w:sz w:val="20"/>
                <w:szCs w:val="20"/>
              </w:rPr>
            </w:pPr>
            <w:r>
              <w:rPr>
                <w:rFonts w:cs="Arial"/>
                <w:bCs/>
              </w:rPr>
              <w:t xml:space="preserve">The </w:t>
            </w:r>
            <w:r w:rsidRPr="003C1654">
              <w:rPr>
                <w:rFonts w:cs="Arial"/>
                <w:bCs/>
              </w:rPr>
              <w:t xml:space="preserve">Western Australian Department of Primary Industries and Regional Development </w:t>
            </w:r>
            <w:r>
              <w:rPr>
                <w:rFonts w:cs="Arial"/>
                <w:bCs/>
              </w:rPr>
              <w:t xml:space="preserve">must </w:t>
            </w:r>
            <w:r w:rsidRPr="003724AA">
              <w:rPr>
                <w:rFonts w:cs="Arial"/>
                <w:bCs/>
              </w:rPr>
              <w:t xml:space="preserve">provide </w:t>
            </w:r>
            <w:r>
              <w:rPr>
                <w:rFonts w:cs="Arial"/>
                <w:bCs/>
              </w:rPr>
              <w:t xml:space="preserve">progress </w:t>
            </w:r>
            <w:r w:rsidRPr="003724AA">
              <w:rPr>
                <w:rFonts w:cs="Arial"/>
                <w:bCs/>
              </w:rPr>
              <w:t>updates on th</w:t>
            </w:r>
            <w:r>
              <w:rPr>
                <w:rFonts w:cs="Arial"/>
                <w:bCs/>
              </w:rPr>
              <w:t>e</w:t>
            </w:r>
            <w:r w:rsidRPr="003724AA">
              <w:rPr>
                <w:rFonts w:cs="Arial"/>
                <w:bCs/>
              </w:rPr>
              <w:t xml:space="preserve"> </w:t>
            </w:r>
            <w:r>
              <w:rPr>
                <w:rFonts w:cs="Arial"/>
                <w:bCs/>
              </w:rPr>
              <w:t>above</w:t>
            </w:r>
            <w:r w:rsidRPr="003724AA">
              <w:rPr>
                <w:rFonts w:cs="Arial"/>
                <w:bCs/>
              </w:rPr>
              <w:t xml:space="preserve"> to the Department of Agriculture, </w:t>
            </w:r>
            <w:proofErr w:type="gramStart"/>
            <w:r w:rsidRPr="003724AA">
              <w:rPr>
                <w:rFonts w:cs="Arial"/>
                <w:bCs/>
              </w:rPr>
              <w:t>Water</w:t>
            </w:r>
            <w:proofErr w:type="gramEnd"/>
            <w:r w:rsidRPr="003724AA">
              <w:rPr>
                <w:rFonts w:cs="Arial"/>
                <w:bCs/>
              </w:rPr>
              <w:t xml:space="preserve"> and the Environment</w:t>
            </w:r>
            <w:r>
              <w:rPr>
                <w:rFonts w:cs="Arial"/>
                <w:bCs/>
              </w:rPr>
              <w:t>,</w:t>
            </w:r>
            <w:r w:rsidRPr="003724AA">
              <w:rPr>
                <w:rFonts w:cs="Arial"/>
                <w:bCs/>
              </w:rPr>
              <w:t xml:space="preserve"> through the annual reporting process detailed in condition 3.</w:t>
            </w:r>
          </w:p>
        </w:tc>
      </w:tr>
    </w:tbl>
    <w:p w14:paraId="058987D4" w14:textId="77777777" w:rsidR="00227603" w:rsidRPr="00FC2EBF" w:rsidRDefault="00227603" w:rsidP="00FC2EBF">
      <w:pPr>
        <w:sectPr w:rsidR="00227603" w:rsidRPr="00FC2EBF" w:rsidSect="001955CD">
          <w:footerReference w:type="default" r:id="rId22"/>
          <w:footerReference w:type="first" r:id="rId23"/>
          <w:pgSz w:w="16838" w:h="11906" w:orient="landscape"/>
          <w:pgMar w:top="1021" w:right="1021" w:bottom="1021" w:left="1021" w:header="709" w:footer="709" w:gutter="0"/>
          <w:cols w:space="708"/>
          <w:docGrid w:linePitch="360"/>
        </w:sectPr>
      </w:pPr>
    </w:p>
    <w:p w14:paraId="00205463" w14:textId="77777777" w:rsidR="00134108" w:rsidRPr="00433FCA" w:rsidRDefault="00134108" w:rsidP="00433FCA">
      <w:pPr>
        <w:pStyle w:val="Heading3"/>
        <w:spacing w:line="276" w:lineRule="auto"/>
      </w:pPr>
      <w:bookmarkStart w:id="12" w:name="_Toc59543484"/>
      <w:bookmarkEnd w:id="11"/>
      <w:r w:rsidRPr="00433FCA">
        <w:lastRenderedPageBreak/>
        <w:t>Assessment history:</w:t>
      </w:r>
      <w:bookmarkEnd w:id="12"/>
    </w:p>
    <w:p w14:paraId="0AC8D611" w14:textId="2389A6D2" w:rsidR="00134108" w:rsidRPr="00433FCA" w:rsidRDefault="00134108" w:rsidP="00433FCA">
      <w:pPr>
        <w:spacing w:line="276" w:lineRule="auto"/>
      </w:pPr>
      <w:r w:rsidRPr="00433FCA">
        <w:t xml:space="preserve">Information on previous assessments for the </w:t>
      </w:r>
      <w:r w:rsidR="001F3524">
        <w:t xml:space="preserve">Western Australian South Coast Crustacean </w:t>
      </w:r>
      <w:r w:rsidR="00561E0F">
        <w:t xml:space="preserve">Managed </w:t>
      </w:r>
      <w:r w:rsidR="001F3524">
        <w:t>Fishery</w:t>
      </w:r>
      <w:r w:rsidRPr="00433FCA">
        <w:t xml:space="preserve"> is available on the Department’s website at</w:t>
      </w:r>
      <w:r w:rsidR="00B97B40" w:rsidRPr="00433FCA">
        <w:t xml:space="preserve"> </w:t>
      </w:r>
      <w:r w:rsidR="001F3524">
        <w:t xml:space="preserve">the </w:t>
      </w:r>
      <w:r w:rsidRPr="00433FCA">
        <w:t xml:space="preserve">Information on previous assessments for the </w:t>
      </w:r>
      <w:r w:rsidR="001F3524">
        <w:t>Western Australian South Coast Crustacean</w:t>
      </w:r>
      <w:r w:rsidR="006F001C">
        <w:t xml:space="preserve"> Managed</w:t>
      </w:r>
      <w:r w:rsidR="001F3524">
        <w:t xml:space="preserve"> Fishery</w:t>
      </w:r>
      <w:r w:rsidRPr="00433FCA">
        <w:t xml:space="preserve"> is available on the Department’s website at</w:t>
      </w:r>
      <w:r w:rsidR="00B97B40" w:rsidRPr="00433FCA">
        <w:t xml:space="preserve"> </w:t>
      </w:r>
      <w:hyperlink r:id="rId24" w:history="1">
        <w:r w:rsidR="001F3524" w:rsidRPr="001F3524">
          <w:rPr>
            <w:rStyle w:val="Hyperlink"/>
          </w:rPr>
          <w:t>fishery webpage</w:t>
        </w:r>
        <w:r w:rsidR="00D311B3" w:rsidRPr="00D17EBE">
          <w:rPr>
            <w:rStyle w:val="Hyperlink"/>
          </w:rPr>
          <w:t>https://www.environment.gov.au/marine/fisheries/wa/south-coast-crustacean</w:t>
        </w:r>
      </w:hyperlink>
      <w:r w:rsidRPr="00433FCA">
        <w:t xml:space="preserve">. </w:t>
      </w:r>
    </w:p>
    <w:p w14:paraId="5838652F" w14:textId="4600A099" w:rsidR="00B97B40" w:rsidRPr="00433FCA" w:rsidRDefault="00AB194A" w:rsidP="00433FCA">
      <w:pPr>
        <w:spacing w:line="276" w:lineRule="auto"/>
      </w:pPr>
      <w:r w:rsidRPr="00433FCA">
        <w:t xml:space="preserve">1st assessment finalised </w:t>
      </w:r>
      <w:r w:rsidR="008530EB">
        <w:t>September 2004</w:t>
      </w:r>
      <w:r w:rsidR="00BA09B7" w:rsidRPr="00433FCA">
        <w:t xml:space="preserve"> </w:t>
      </w:r>
      <w:r w:rsidR="00B97B40" w:rsidRPr="00433FCA">
        <w:t xml:space="preserve">– </w:t>
      </w:r>
      <w:r w:rsidR="00F93026" w:rsidRPr="00433FCA">
        <w:t xml:space="preserve">Exempt from export approval until </w:t>
      </w:r>
      <w:r w:rsidR="00D311B3">
        <w:t>20 September 2007</w:t>
      </w:r>
      <w:r w:rsidR="00F93026" w:rsidRPr="00433FCA">
        <w:t xml:space="preserve"> while</w:t>
      </w:r>
      <w:r w:rsidR="00B97B40" w:rsidRPr="00433FCA">
        <w:t xml:space="preserve"> an approved wildlife trade operation (WTO)</w:t>
      </w:r>
      <w:r w:rsidR="00F93026" w:rsidRPr="00433FCA">
        <w:t xml:space="preserve"> is</w:t>
      </w:r>
      <w:r w:rsidR="00B97B40" w:rsidRPr="00433FCA">
        <w:t xml:space="preserve"> in </w:t>
      </w:r>
      <w:r w:rsidR="00F93026" w:rsidRPr="00433FCA">
        <w:t>place for the fishery</w:t>
      </w:r>
      <w:r w:rsidR="00BA09B7" w:rsidRPr="00433FCA">
        <w:t>. The</w:t>
      </w:r>
      <w:r w:rsidR="00B97B40" w:rsidRPr="00433FCA">
        <w:t xml:space="preserve"> list of exempt native specimens </w:t>
      </w:r>
      <w:r w:rsidR="00BA09B7" w:rsidRPr="00433FCA">
        <w:t>(LENS) was amended</w:t>
      </w:r>
      <w:r w:rsidR="00F93026" w:rsidRPr="00433FCA">
        <w:t>.</w:t>
      </w:r>
      <w:r w:rsidR="001F6B6E" w:rsidRPr="00433FCA">
        <w:t xml:space="preserve"> </w:t>
      </w:r>
      <w:r w:rsidR="00B97B40" w:rsidRPr="00433FCA">
        <w:t xml:space="preserve">Export approval was subject to </w:t>
      </w:r>
      <w:r w:rsidR="00574131">
        <w:t>four</w:t>
      </w:r>
      <w:r w:rsidR="00B97B40" w:rsidRPr="00433FCA">
        <w:t xml:space="preserve"> conditions and </w:t>
      </w:r>
      <w:r w:rsidR="00574131">
        <w:t>ten</w:t>
      </w:r>
      <w:r w:rsidR="00F839FE" w:rsidRPr="00433FCA">
        <w:t xml:space="preserve"> </w:t>
      </w:r>
      <w:r w:rsidR="00B97B40" w:rsidRPr="00433FCA">
        <w:t>recommendations</w:t>
      </w:r>
      <w:r w:rsidRPr="00433FCA">
        <w:t>.</w:t>
      </w:r>
      <w:r w:rsidR="00A0122D">
        <w:t xml:space="preserve"> A Part 13 was accredited.</w:t>
      </w:r>
    </w:p>
    <w:p w14:paraId="7E9C438A" w14:textId="46B27CC1" w:rsidR="00B97B40" w:rsidRPr="00433FCA" w:rsidRDefault="00AB194A" w:rsidP="00F849A9">
      <w:pPr>
        <w:spacing w:before="0" w:after="100" w:afterAutospacing="1" w:line="276" w:lineRule="auto"/>
      </w:pPr>
      <w:r w:rsidRPr="00433FCA">
        <w:t>2nd</w:t>
      </w:r>
      <w:r w:rsidR="00B97B40" w:rsidRPr="00433FCA">
        <w:t xml:space="preserve"> assessment finalised </w:t>
      </w:r>
      <w:r w:rsidR="00A5759A">
        <w:t>November 2007</w:t>
      </w:r>
      <w:r w:rsidR="00B97B40" w:rsidRPr="00433FCA">
        <w:t xml:space="preserve"> – </w:t>
      </w:r>
      <w:r w:rsidR="00BA09B7" w:rsidRPr="00433FCA">
        <w:t xml:space="preserve">Exempt from export approval until </w:t>
      </w:r>
      <w:r w:rsidR="00A5759A">
        <w:t>16 July 2008</w:t>
      </w:r>
      <w:r w:rsidR="00BA09B7" w:rsidRPr="00433FCA">
        <w:t xml:space="preserve"> while</w:t>
      </w:r>
      <w:r w:rsidR="00B97B40" w:rsidRPr="00433FCA">
        <w:t xml:space="preserve"> an approved wildlife trade operation (WTO</w:t>
      </w:r>
      <w:r w:rsidR="00BA09B7" w:rsidRPr="00433FCA">
        <w:t>) is</w:t>
      </w:r>
      <w:r w:rsidR="00B97B40" w:rsidRPr="00433FCA">
        <w:t xml:space="preserve"> in </w:t>
      </w:r>
      <w:r w:rsidR="00BA09B7" w:rsidRPr="00433FCA">
        <w:t>place for the fishery.</w:t>
      </w:r>
      <w:r w:rsidR="00592E4C">
        <w:t xml:space="preserve"> Several WTO variations </w:t>
      </w:r>
      <w:r w:rsidR="00186981">
        <w:t xml:space="preserve">(short term) </w:t>
      </w:r>
      <w:r w:rsidR="00592E4C">
        <w:t>were done in</w:t>
      </w:r>
      <w:r w:rsidR="00F26DFA">
        <w:t>;</w:t>
      </w:r>
      <w:r w:rsidR="00592E4C">
        <w:t xml:space="preserve"> July 2008</w:t>
      </w:r>
      <w:r w:rsidR="00F26DFA">
        <w:t xml:space="preserve">, December 2008, </w:t>
      </w:r>
      <w:r w:rsidR="00E25F8B">
        <w:t xml:space="preserve">and </w:t>
      </w:r>
      <w:r w:rsidR="00EE171C">
        <w:t>February 2009</w:t>
      </w:r>
      <w:r w:rsidR="00E25F8B">
        <w:t>.</w:t>
      </w:r>
      <w:r w:rsidR="00BA09B7" w:rsidRPr="00433FCA">
        <w:t xml:space="preserve"> The</w:t>
      </w:r>
      <w:r w:rsidR="00B97B40" w:rsidRPr="00433FCA">
        <w:t xml:space="preserve"> list of exempt native specimens </w:t>
      </w:r>
      <w:r w:rsidR="00BA09B7" w:rsidRPr="00433FCA">
        <w:t xml:space="preserve">(LENS) was amended. </w:t>
      </w:r>
      <w:r w:rsidR="00B97B40" w:rsidRPr="00433FCA">
        <w:t xml:space="preserve">Export approval was subject to </w:t>
      </w:r>
      <w:r w:rsidR="00174353">
        <w:t>various conditions over this period</w:t>
      </w:r>
      <w:r w:rsidR="002C5792">
        <w:t>.</w:t>
      </w:r>
    </w:p>
    <w:p w14:paraId="5CE9132E" w14:textId="54CAD17B" w:rsidR="00AB194A" w:rsidRDefault="00AB194A" w:rsidP="00E567DB">
      <w:pPr>
        <w:spacing w:before="240" w:after="0" w:line="276" w:lineRule="auto"/>
      </w:pPr>
      <w:r w:rsidRPr="00433FCA">
        <w:t>3rd</w:t>
      </w:r>
      <w:r w:rsidR="00B97B40" w:rsidRPr="00433FCA">
        <w:t xml:space="preserve"> assessment finalised </w:t>
      </w:r>
      <w:r w:rsidR="0095590C">
        <w:t>November 2011</w:t>
      </w:r>
      <w:r w:rsidR="00BA09B7" w:rsidRPr="00433FCA">
        <w:t xml:space="preserve"> </w:t>
      </w:r>
      <w:r w:rsidR="00B97B40" w:rsidRPr="00433FCA">
        <w:t xml:space="preserve">– </w:t>
      </w:r>
      <w:r w:rsidR="00BA09B7" w:rsidRPr="00433FCA">
        <w:t xml:space="preserve">Exempt from export approval until </w:t>
      </w:r>
      <w:r w:rsidR="0095590C">
        <w:t xml:space="preserve">11 November </w:t>
      </w:r>
      <w:r w:rsidR="00465BE1">
        <w:t>2014</w:t>
      </w:r>
      <w:r w:rsidR="00BA09B7" w:rsidRPr="00433FCA">
        <w:t xml:space="preserve"> while</w:t>
      </w:r>
      <w:r w:rsidR="00B97B40" w:rsidRPr="00433FCA">
        <w:t xml:space="preserve"> an approved wildlife trade operation (WTO</w:t>
      </w:r>
      <w:r w:rsidR="00BA09B7" w:rsidRPr="00433FCA">
        <w:t>) is</w:t>
      </w:r>
      <w:r w:rsidR="00B97B40" w:rsidRPr="00433FCA">
        <w:t xml:space="preserve"> in </w:t>
      </w:r>
      <w:r w:rsidR="00BA09B7" w:rsidRPr="00433FCA">
        <w:t>place for the fishery. The</w:t>
      </w:r>
      <w:r w:rsidR="00B97B40" w:rsidRPr="00433FCA">
        <w:t xml:space="preserve"> list of exempt native specimens </w:t>
      </w:r>
      <w:r w:rsidR="00BA09B7" w:rsidRPr="00433FCA">
        <w:t>(LENS) was amended</w:t>
      </w:r>
      <w:r w:rsidR="0095590C">
        <w:t>.</w:t>
      </w:r>
      <w:r w:rsidR="00924F58">
        <w:t xml:space="preserve"> </w:t>
      </w:r>
      <w:r w:rsidR="00B97B40" w:rsidRPr="00433FCA">
        <w:t xml:space="preserve">Export approval was subject to </w:t>
      </w:r>
      <w:r w:rsidR="0095590C">
        <w:t>four</w:t>
      </w:r>
      <w:r w:rsidR="00F839FE" w:rsidRPr="00433FCA">
        <w:t xml:space="preserve"> </w:t>
      </w:r>
      <w:r w:rsidR="00B97B40" w:rsidRPr="00433FCA">
        <w:t>conditions</w:t>
      </w:r>
      <w:r w:rsidR="0095590C">
        <w:t xml:space="preserve"> (including Part 13 condition)</w:t>
      </w:r>
      <w:r w:rsidR="00B97B40" w:rsidRPr="00433FCA">
        <w:t xml:space="preserve"> and </w:t>
      </w:r>
      <w:r w:rsidR="002C26C8">
        <w:t>two</w:t>
      </w:r>
      <w:r w:rsidR="00F839FE" w:rsidRPr="00433FCA">
        <w:t xml:space="preserve"> </w:t>
      </w:r>
      <w:r w:rsidR="00B97B40" w:rsidRPr="00433FCA">
        <w:t>recommendations.</w:t>
      </w:r>
      <w:r w:rsidR="00BA09B7" w:rsidRPr="00433FCA">
        <w:t xml:space="preserve"> </w:t>
      </w:r>
      <w:r w:rsidR="00B3758E">
        <w:t>There were approximately four extensions between November 2014 and June 2017.</w:t>
      </w:r>
    </w:p>
    <w:p w14:paraId="03D3408B" w14:textId="25202C9C" w:rsidR="00D33EAB" w:rsidRPr="00433FCA" w:rsidRDefault="00772AC7" w:rsidP="001E07CF">
      <w:pPr>
        <w:spacing w:after="0" w:line="276" w:lineRule="auto"/>
      </w:pPr>
      <w:r>
        <w:t>4th</w:t>
      </w:r>
      <w:r w:rsidR="00D33EAB" w:rsidRPr="00433FCA">
        <w:t xml:space="preserve"> assessment finalised </w:t>
      </w:r>
      <w:r w:rsidR="00035BEF">
        <w:t>August 2017</w:t>
      </w:r>
      <w:r>
        <w:t xml:space="preserve"> </w:t>
      </w:r>
      <w:r w:rsidR="00FB5B62" w:rsidRPr="00433FCA">
        <w:t xml:space="preserve">– Exempt from export approval until </w:t>
      </w:r>
      <w:r w:rsidR="00800A75">
        <w:t>31 July 2020</w:t>
      </w:r>
      <w:r w:rsidR="00FB5B62" w:rsidRPr="00433FCA">
        <w:t xml:space="preserve"> while an approved wildlife trade operation (WTO) is in place for the fishery. The list of exempt native specimens (LENS) was amended</w:t>
      </w:r>
      <w:r w:rsidR="00FB5B62">
        <w:t xml:space="preserve">. </w:t>
      </w:r>
      <w:r w:rsidR="00FB5B62" w:rsidRPr="00433FCA">
        <w:t>Export approval was subject to</w:t>
      </w:r>
      <w:r w:rsidR="00FB5B62">
        <w:t xml:space="preserve"> three conditions and one Part 13 condition.</w:t>
      </w:r>
    </w:p>
    <w:p w14:paraId="5C3C5A42" w14:textId="2C5B4946" w:rsidR="00B97B40" w:rsidRDefault="00AB194A" w:rsidP="001E07CF">
      <w:pPr>
        <w:pStyle w:val="Heading3"/>
        <w:spacing w:line="276" w:lineRule="auto"/>
      </w:pPr>
      <w:bookmarkStart w:id="13" w:name="_Toc59543485"/>
      <w:r w:rsidRPr="00433FCA">
        <w:t>Fishery reporting:</w:t>
      </w:r>
      <w:bookmarkEnd w:id="13"/>
    </w:p>
    <w:p w14:paraId="00A73EAC" w14:textId="77777777" w:rsidR="00CD0543" w:rsidRPr="00433FCA" w:rsidRDefault="00AB194A" w:rsidP="001E07CF">
      <w:pPr>
        <w:spacing w:before="0" w:after="0" w:line="276" w:lineRule="auto"/>
      </w:pPr>
      <w:r w:rsidRPr="00433FCA">
        <w:t xml:space="preserve">Annual report </w:t>
      </w:r>
    </w:p>
    <w:p w14:paraId="0A2F21FA" w14:textId="405722B9" w:rsidR="00385E3C" w:rsidRPr="006C0922" w:rsidRDefault="002621F4" w:rsidP="001E07CF">
      <w:pPr>
        <w:pStyle w:val="CommentText"/>
        <w:spacing w:before="0" w:line="276" w:lineRule="auto"/>
        <w:rPr>
          <w:rStyle w:val="Hyperlink"/>
          <w:u w:val="none"/>
        </w:rPr>
      </w:pPr>
      <w:r w:rsidRPr="002621F4">
        <w:rPr>
          <w:rStyle w:val="Hyperlink"/>
          <w:rFonts w:ascii="Arial" w:hAnsi="Arial"/>
          <w:sz w:val="22"/>
          <w:szCs w:val="22"/>
        </w:rPr>
        <w:t>‘</w:t>
      </w:r>
      <w:hyperlink r:id="rId25" w:history="1">
        <w:r w:rsidRPr="002621F4">
          <w:rPr>
            <w:rStyle w:val="Hyperlink"/>
            <w:rFonts w:ascii="Arial" w:hAnsi="Arial"/>
            <w:sz w:val="22"/>
            <w:szCs w:val="22"/>
          </w:rPr>
          <w:t>Status Reports of the Fisheries and Aquatic Resources of Western Australia 2018/19</w:t>
        </w:r>
      </w:hyperlink>
      <w:r w:rsidRPr="002621F4">
        <w:rPr>
          <w:rStyle w:val="Hyperlink"/>
          <w:rFonts w:ascii="Arial" w:hAnsi="Arial"/>
          <w:sz w:val="22"/>
          <w:szCs w:val="22"/>
        </w:rPr>
        <w:t>’</w:t>
      </w:r>
      <w:r w:rsidR="006C0922" w:rsidRPr="006C0922">
        <w:rPr>
          <w:rStyle w:val="Hyperlink"/>
          <w:rFonts w:ascii="Arial" w:hAnsi="Arial"/>
          <w:sz w:val="22"/>
          <w:szCs w:val="22"/>
        </w:rPr>
        <w:t xml:space="preserve"> </w:t>
      </w:r>
      <w:r w:rsidR="006C0922" w:rsidRPr="006C0922">
        <w:rPr>
          <w:rStyle w:val="Hyperlink"/>
          <w:rFonts w:ascii="Arial" w:hAnsi="Arial"/>
          <w:sz w:val="22"/>
          <w:szCs w:val="22"/>
          <w:u w:val="none"/>
        </w:rPr>
        <w:t>(WA Department of Primary Industries and Regional Development)</w:t>
      </w:r>
      <w:r w:rsidR="001E07CF">
        <w:rPr>
          <w:rStyle w:val="Hyperlink"/>
          <w:rFonts w:ascii="Arial" w:hAnsi="Arial"/>
          <w:sz w:val="22"/>
          <w:szCs w:val="22"/>
          <w:u w:val="none"/>
        </w:rPr>
        <w:t>.</w:t>
      </w:r>
    </w:p>
    <w:p w14:paraId="4F3D3FCE" w14:textId="77777777" w:rsidR="00B97B40" w:rsidRPr="00433FCA" w:rsidRDefault="00AB194A" w:rsidP="001E07CF">
      <w:pPr>
        <w:pStyle w:val="Heading3"/>
        <w:spacing w:after="0" w:line="276" w:lineRule="auto"/>
      </w:pPr>
      <w:bookmarkStart w:id="14" w:name="_Toc59543486"/>
      <w:r w:rsidRPr="00433FCA">
        <w:t>Key links:</w:t>
      </w:r>
      <w:bookmarkEnd w:id="14"/>
      <w:r w:rsidRPr="00433FCA">
        <w:t xml:space="preserve"> </w:t>
      </w:r>
    </w:p>
    <w:p w14:paraId="27FF925A" w14:textId="5178B5E4" w:rsidR="00AB194A" w:rsidRPr="00385E3C" w:rsidRDefault="00AB194A" w:rsidP="00105BC3">
      <w:pPr>
        <w:spacing w:after="0" w:line="276" w:lineRule="auto"/>
        <w:rPr>
          <w:rFonts w:cs="Arial"/>
          <w:i/>
          <w:iCs/>
          <w:color w:val="808080" w:themeColor="background1" w:themeShade="80"/>
        </w:rPr>
      </w:pPr>
      <w:r w:rsidRPr="00433FCA">
        <w:t xml:space="preserve">Fishery information </w:t>
      </w:r>
      <w:r w:rsidR="00105BC3" w:rsidRPr="00433FCA">
        <w:t>–</w:t>
      </w:r>
      <w:r w:rsidR="00105BC3">
        <w:t xml:space="preserve"> </w:t>
      </w:r>
      <w:hyperlink r:id="rId26" w:history="1">
        <w:r w:rsidR="00385E3C" w:rsidRPr="00974B59">
          <w:rPr>
            <w:rStyle w:val="Hyperlink"/>
          </w:rPr>
          <w:t>Agency webpage</w:t>
        </w:r>
      </w:hyperlink>
    </w:p>
    <w:p w14:paraId="5D9D1F76" w14:textId="16A17E24" w:rsidR="00AB194A" w:rsidRPr="001E07CF" w:rsidRDefault="00B97B40" w:rsidP="00105BC3">
      <w:pPr>
        <w:spacing w:after="0" w:line="276" w:lineRule="auto"/>
        <w:rPr>
          <w:rStyle w:val="Hyperlink"/>
        </w:rPr>
      </w:pPr>
      <w:r w:rsidRPr="00433FCA">
        <w:t>Management plan</w:t>
      </w:r>
      <w:r w:rsidR="00105BC3">
        <w:t xml:space="preserve"> </w:t>
      </w:r>
      <w:r w:rsidR="00105BC3" w:rsidRPr="00433FCA">
        <w:t>–</w:t>
      </w:r>
      <w:r w:rsidR="00105BC3">
        <w:t xml:space="preserve"> </w:t>
      </w:r>
      <w:r w:rsidR="00CE6868" w:rsidRPr="001E07CF">
        <w:rPr>
          <w:rStyle w:val="Hyperlink"/>
          <w:lang w:eastAsia="en-AU"/>
        </w:rPr>
        <w:t>‘</w:t>
      </w:r>
      <w:hyperlink r:id="rId27" w:history="1">
        <w:r w:rsidR="00CE6868" w:rsidRPr="001E07CF">
          <w:rPr>
            <w:rStyle w:val="Hyperlink"/>
            <w:lang w:eastAsia="en-AU"/>
          </w:rPr>
          <w:t>South Coast Crustacean Managed Fishery Management Plan 2015</w:t>
        </w:r>
      </w:hyperlink>
      <w:r w:rsidR="00CE6868" w:rsidRPr="001E07CF">
        <w:rPr>
          <w:rStyle w:val="Hyperlink"/>
          <w:lang w:eastAsia="en-AU"/>
        </w:rPr>
        <w:t>‘</w:t>
      </w:r>
      <w:r w:rsidR="001E07CF">
        <w:rPr>
          <w:rStyle w:val="Hyperlink"/>
        </w:rPr>
        <w:t>.</w:t>
      </w:r>
    </w:p>
    <w:p w14:paraId="1F29A120" w14:textId="35C1C597" w:rsidR="00385E3C" w:rsidRPr="00F3121F" w:rsidRDefault="00AB194A" w:rsidP="00105BC3">
      <w:pPr>
        <w:spacing w:after="0" w:line="276" w:lineRule="auto"/>
        <w:rPr>
          <w:rStyle w:val="Hyperlink"/>
          <w:i/>
          <w:iCs/>
        </w:rPr>
      </w:pPr>
      <w:r w:rsidRPr="00433FCA">
        <w:t xml:space="preserve">Enforcing legislation </w:t>
      </w:r>
      <w:r w:rsidR="00105BC3" w:rsidRPr="00433FCA">
        <w:t>–</w:t>
      </w:r>
      <w:r w:rsidR="00105BC3">
        <w:t xml:space="preserve">- </w:t>
      </w:r>
      <w:hyperlink r:id="rId28" w:history="1">
        <w:r w:rsidR="0089077B" w:rsidRPr="00F3121F">
          <w:rPr>
            <w:rStyle w:val="Hyperlink"/>
            <w:rFonts w:eastAsia="Times New Roman"/>
            <w:i/>
            <w:iCs/>
            <w:lang w:eastAsia="en-AU"/>
          </w:rPr>
          <w:t>Fish Resources Management Act 1994</w:t>
        </w:r>
      </w:hyperlink>
    </w:p>
    <w:p w14:paraId="019EEC00" w14:textId="356479F4" w:rsidR="00AB194A" w:rsidRPr="00385E3C" w:rsidRDefault="00AB194A" w:rsidP="00105BC3">
      <w:pPr>
        <w:spacing w:before="240" w:line="276" w:lineRule="auto"/>
        <w:rPr>
          <w:rFonts w:cs="Arial"/>
          <w:i/>
          <w:iCs/>
          <w:color w:val="808080" w:themeColor="background1" w:themeShade="80"/>
        </w:rPr>
      </w:pPr>
      <w:r w:rsidRPr="00433FCA">
        <w:t>Harvest strategy</w:t>
      </w:r>
      <w:r w:rsidR="00105BC3">
        <w:t xml:space="preserve"> </w:t>
      </w:r>
      <w:r w:rsidR="00105BC3" w:rsidRPr="00433FCA">
        <w:t>–</w:t>
      </w:r>
      <w:r w:rsidR="00105BC3">
        <w:t xml:space="preserve"> </w:t>
      </w:r>
      <w:r w:rsidR="00DB71EE" w:rsidRPr="00DB71EE">
        <w:rPr>
          <w:rFonts w:cs="Arial"/>
        </w:rPr>
        <w:t xml:space="preserve">There is no harvest strategy for the fishery. </w:t>
      </w:r>
      <w:r w:rsidR="00EE1573">
        <w:rPr>
          <w:rFonts w:cs="Arial"/>
          <w:iCs/>
          <w:noProof/>
        </w:rPr>
        <w:t>T</w:t>
      </w:r>
      <w:r w:rsidR="00DB71EE" w:rsidRPr="00DB71EE">
        <w:rPr>
          <w:rFonts w:cs="Arial"/>
          <w:iCs/>
          <w:noProof/>
        </w:rPr>
        <w:t xml:space="preserve">he WA DPIRD </w:t>
      </w:r>
      <w:r w:rsidR="00EE1573">
        <w:rPr>
          <w:rFonts w:cs="Arial"/>
          <w:iCs/>
          <w:noProof/>
        </w:rPr>
        <w:t>is</w:t>
      </w:r>
      <w:r w:rsidR="00DB71EE" w:rsidRPr="00DB71EE">
        <w:rPr>
          <w:rFonts w:cs="Arial"/>
          <w:iCs/>
          <w:noProof/>
        </w:rPr>
        <w:t xml:space="preserve"> considering formalising a fishery harvest strategy in the future.</w:t>
      </w:r>
    </w:p>
    <w:p w14:paraId="6C5AF23A" w14:textId="427CA161" w:rsidR="00900C3B" w:rsidRPr="00900C3B" w:rsidRDefault="00AB194A" w:rsidP="001E0833">
      <w:pPr>
        <w:spacing w:before="240" w:line="276" w:lineRule="auto"/>
      </w:pPr>
      <w:r w:rsidRPr="00433FCA">
        <w:t xml:space="preserve">Ecological Risk Assessment </w:t>
      </w:r>
      <w:r w:rsidR="002F5985" w:rsidRPr="00433FCA">
        <w:t>–</w:t>
      </w:r>
      <w:r w:rsidR="002F5985">
        <w:t xml:space="preserve"> </w:t>
      </w:r>
      <w:r w:rsidR="00900C3B" w:rsidRPr="00900C3B">
        <w:t>The Ecosystem Based Fisheries Management (EBFM)</w:t>
      </w:r>
      <w:r w:rsidR="00900C3B">
        <w:t xml:space="preserve"> assessment is</w:t>
      </w:r>
      <w:r w:rsidR="00F702D1">
        <w:t xml:space="preserve"> available in the </w:t>
      </w:r>
      <w:r w:rsidR="00900C3B" w:rsidRPr="00900C3B">
        <w:t>‘</w:t>
      </w:r>
      <w:hyperlink r:id="rId29" w:history="1">
        <w:r w:rsidR="00F702D1" w:rsidRPr="00391B14">
          <w:rPr>
            <w:rStyle w:val="Hyperlink"/>
            <w:lang w:eastAsia="en-AU"/>
          </w:rPr>
          <w:t>Status Reports of the Fisheries and Aquatic Resources of Western Australia 2018/19</w:t>
        </w:r>
      </w:hyperlink>
      <w:r w:rsidR="00F702D1">
        <w:rPr>
          <w:rStyle w:val="Hyperlink"/>
          <w:lang w:eastAsia="en-AU"/>
        </w:rPr>
        <w:t>’</w:t>
      </w:r>
      <w:r w:rsidR="00900C3B" w:rsidRPr="00900C3B">
        <w:t>’</w:t>
      </w:r>
      <w:r w:rsidR="00900C3B">
        <w:t>.</w:t>
      </w:r>
      <w:r w:rsidR="00F02BE4">
        <w:t xml:space="preserve"> EBRMs </w:t>
      </w:r>
      <w:r w:rsidR="00F02BE4" w:rsidRPr="00F02BE4">
        <w:t>are reviewed annually.</w:t>
      </w:r>
    </w:p>
    <w:p w14:paraId="52836BE5" w14:textId="2F2D8C33" w:rsidR="007361FC" w:rsidRDefault="00CD0543" w:rsidP="001E0833">
      <w:pPr>
        <w:spacing w:before="240" w:line="276" w:lineRule="auto"/>
      </w:pPr>
      <w:r w:rsidRPr="00433FCA">
        <w:t>S</w:t>
      </w:r>
      <w:r w:rsidR="00AB194A" w:rsidRPr="00433FCA">
        <w:t>tock assessment</w:t>
      </w:r>
      <w:r w:rsidRPr="00433FCA">
        <w:t>s</w:t>
      </w:r>
      <w:r w:rsidR="00AB194A" w:rsidRPr="00433FCA">
        <w:t xml:space="preserve"> </w:t>
      </w:r>
      <w:r w:rsidR="002F5985" w:rsidRPr="00433FCA">
        <w:t>–</w:t>
      </w:r>
      <w:r w:rsidR="002F5985">
        <w:t xml:space="preserve"> Reported</w:t>
      </w:r>
      <w:r w:rsidR="00B75774">
        <w:rPr>
          <w:rFonts w:cs="Arial"/>
          <w:iCs/>
          <w:noProof/>
        </w:rPr>
        <w:t xml:space="preserve"> </w:t>
      </w:r>
      <w:r w:rsidR="00B75774" w:rsidRPr="00682B8C">
        <w:rPr>
          <w:rFonts w:cs="Arial"/>
          <w:iCs/>
          <w:noProof/>
        </w:rPr>
        <w:t>through the annual</w:t>
      </w:r>
      <w:r w:rsidR="00B75774">
        <w:rPr>
          <w:rFonts w:cs="Arial"/>
          <w:iCs/>
          <w:noProof/>
        </w:rPr>
        <w:t xml:space="preserve"> </w:t>
      </w:r>
      <w:r w:rsidR="00B75774">
        <w:t>‘</w:t>
      </w:r>
      <w:r w:rsidR="00B75774" w:rsidRPr="00CD5CF7">
        <w:rPr>
          <w:lang w:eastAsia="en-AU"/>
        </w:rPr>
        <w:t>Status Reports of the Fisheries and Aquatic Resources</w:t>
      </w:r>
      <w:r w:rsidR="00CD5CF7">
        <w:rPr>
          <w:lang w:eastAsia="en-AU"/>
        </w:rPr>
        <w:t xml:space="preserve">’ (SRFAR) </w:t>
      </w:r>
      <w:r w:rsidR="00B75774" w:rsidRPr="00B75774">
        <w:t>process</w:t>
      </w:r>
      <w:r w:rsidR="00B75774">
        <w:t>.</w:t>
      </w:r>
      <w:r w:rsidR="00F702D1">
        <w:t xml:space="preserve"> </w:t>
      </w:r>
    </w:p>
    <w:p w14:paraId="01683F65" w14:textId="76682F30" w:rsidR="007E7698" w:rsidRDefault="007E7698" w:rsidP="001E0833">
      <w:pPr>
        <w:spacing w:before="240" w:line="276" w:lineRule="auto"/>
      </w:pPr>
      <w:r>
        <w:t>Other</w:t>
      </w:r>
    </w:p>
    <w:p w14:paraId="7988831D" w14:textId="326F9B00" w:rsidR="007E7698" w:rsidRPr="00FE0400" w:rsidRDefault="002D2EC4" w:rsidP="007E7698">
      <w:pPr>
        <w:pStyle w:val="ListParagraph"/>
        <w:numPr>
          <w:ilvl w:val="0"/>
          <w:numId w:val="29"/>
        </w:numPr>
        <w:spacing w:line="276" w:lineRule="auto"/>
        <w:rPr>
          <w:rStyle w:val="Hyperlink"/>
          <w:color w:val="auto"/>
          <w:u w:val="none"/>
        </w:rPr>
      </w:pPr>
      <w:r>
        <w:t>‘</w:t>
      </w:r>
      <w:hyperlink r:id="rId30" w:history="1">
        <w:r w:rsidR="007E7698" w:rsidRPr="00BC447F">
          <w:rPr>
            <w:rStyle w:val="Hyperlink"/>
          </w:rPr>
          <w:t>The National Policy on Fisheries Bycatch</w:t>
        </w:r>
      </w:hyperlink>
      <w:r>
        <w:rPr>
          <w:rStyle w:val="Hyperlink"/>
        </w:rPr>
        <w:t>’</w:t>
      </w:r>
    </w:p>
    <w:p w14:paraId="70A2A439" w14:textId="231EC7B2" w:rsidR="007361FC" w:rsidRPr="00433FCA" w:rsidRDefault="002D2EC4" w:rsidP="00326A96">
      <w:pPr>
        <w:pStyle w:val="ListParagraph"/>
        <w:numPr>
          <w:ilvl w:val="0"/>
          <w:numId w:val="29"/>
        </w:numPr>
        <w:spacing w:before="240" w:line="276" w:lineRule="auto"/>
      </w:pPr>
      <w:r>
        <w:t>‘</w:t>
      </w:r>
      <w:hyperlink r:id="rId31" w:history="1">
        <w:r w:rsidR="00FE0400" w:rsidRPr="00FE0400">
          <w:rPr>
            <w:rStyle w:val="Hyperlink"/>
          </w:rPr>
          <w:t>Marine bioregional plan for the South-west Marine Region</w:t>
        </w:r>
      </w:hyperlink>
      <w:r>
        <w:rPr>
          <w:rStyle w:val="Hyperlink"/>
        </w:rPr>
        <w:t>’</w:t>
      </w:r>
    </w:p>
    <w:p w14:paraId="0DDCEFD3" w14:textId="3A0C80B2" w:rsidR="00227603" w:rsidRPr="00433FCA" w:rsidRDefault="00227603" w:rsidP="00433FCA">
      <w:pPr>
        <w:spacing w:line="276" w:lineRule="auto"/>
        <w:sectPr w:rsidR="00227603" w:rsidRPr="00433FCA" w:rsidSect="00227603">
          <w:pgSz w:w="11906" w:h="16838"/>
          <w:pgMar w:top="1021" w:right="1021" w:bottom="1021" w:left="1021" w:header="709" w:footer="709" w:gutter="0"/>
          <w:cols w:space="708"/>
          <w:docGrid w:linePitch="360"/>
        </w:sectPr>
      </w:pPr>
    </w:p>
    <w:p w14:paraId="104F2B01" w14:textId="489FEB23" w:rsidR="00885298" w:rsidRDefault="0027415B" w:rsidP="00127133">
      <w:pPr>
        <w:pStyle w:val="Heading1"/>
        <w:rPr>
          <w:rFonts w:ascii="Arial" w:hAnsi="Arial"/>
        </w:rPr>
      </w:pPr>
      <w:bookmarkStart w:id="15" w:name="_Toc59543487"/>
      <w:r w:rsidRPr="00433FCA">
        <w:rPr>
          <w:rFonts w:ascii="Arial" w:hAnsi="Arial"/>
        </w:rPr>
        <w:lastRenderedPageBreak/>
        <w:t>Section</w:t>
      </w:r>
      <w:r w:rsidR="0027138D" w:rsidRPr="00433FCA">
        <w:rPr>
          <w:rFonts w:ascii="Arial" w:hAnsi="Arial"/>
        </w:rPr>
        <w:t xml:space="preserve"> </w:t>
      </w:r>
      <w:r w:rsidR="00417DFC">
        <w:rPr>
          <w:rFonts w:ascii="Arial" w:hAnsi="Arial"/>
        </w:rPr>
        <w:t>3</w:t>
      </w:r>
      <w:r w:rsidR="0027138D" w:rsidRPr="00433FCA">
        <w:rPr>
          <w:rFonts w:ascii="Arial" w:hAnsi="Arial"/>
        </w:rPr>
        <w:t xml:space="preserve">: </w:t>
      </w:r>
      <w:r w:rsidRPr="00433FCA">
        <w:rPr>
          <w:rFonts w:ascii="Arial" w:hAnsi="Arial"/>
        </w:rPr>
        <w:t>Detailed Analysis Against the Guidelines</w:t>
      </w:r>
      <w:bookmarkEnd w:id="15"/>
      <w:r w:rsidRPr="00433FCA">
        <w:rPr>
          <w:rFonts w:ascii="Arial" w:hAnsi="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33FCA" w14:paraId="48EAFFFA" w14:textId="77777777" w:rsidTr="002F0C8B">
        <w:trPr>
          <w:cantSplit/>
        </w:trPr>
        <w:tc>
          <w:tcPr>
            <w:tcW w:w="1500" w:type="pct"/>
            <w:shd w:val="clear" w:color="auto" w:fill="auto"/>
            <w:vAlign w:val="center"/>
          </w:tcPr>
          <w:p w14:paraId="48317278" w14:textId="61FD0DA8" w:rsidR="00E22A97" w:rsidRPr="000B6DA2" w:rsidRDefault="00885298" w:rsidP="000B6DA2">
            <w:pPr>
              <w:spacing w:before="60" w:after="60" w:line="276" w:lineRule="auto"/>
              <w:contextualSpacing/>
              <w:jc w:val="center"/>
              <w:rPr>
                <w:rFonts w:cs="Arial"/>
                <w:bCs/>
                <w:i/>
                <w:iCs/>
              </w:rPr>
            </w:pPr>
            <w:r w:rsidRPr="000B6DA2">
              <w:rPr>
                <w:rFonts w:cs="Arial"/>
                <w:lang w:eastAsia="en-AU"/>
              </w:rPr>
              <w:br w:type="page"/>
            </w:r>
            <w:r w:rsidRPr="000B6DA2">
              <w:rPr>
                <w:rFonts w:cs="Arial"/>
                <w:b/>
              </w:rPr>
              <w:t>Guidelines</w:t>
            </w:r>
            <w:r w:rsidR="0027415B" w:rsidRPr="000B6DA2">
              <w:rPr>
                <w:rFonts w:cs="Arial"/>
                <w:b/>
              </w:rPr>
              <w:t xml:space="preserve"> criteria</w:t>
            </w:r>
          </w:p>
        </w:tc>
        <w:tc>
          <w:tcPr>
            <w:tcW w:w="3500" w:type="pct"/>
            <w:shd w:val="clear" w:color="auto" w:fill="FFFFFF"/>
            <w:vAlign w:val="center"/>
          </w:tcPr>
          <w:p w14:paraId="2C014CC6" w14:textId="77777777" w:rsidR="00885298" w:rsidRPr="000B6DA2" w:rsidRDefault="00885298" w:rsidP="00FC2EBF">
            <w:pPr>
              <w:spacing w:before="60" w:after="60" w:line="276" w:lineRule="auto"/>
              <w:contextualSpacing/>
              <w:jc w:val="center"/>
              <w:rPr>
                <w:rFonts w:cs="Arial"/>
                <w:b/>
              </w:rPr>
            </w:pPr>
            <w:r w:rsidRPr="000B6DA2">
              <w:rPr>
                <w:rFonts w:cs="Arial"/>
                <w:b/>
              </w:rPr>
              <w:t>Comment</w:t>
            </w:r>
          </w:p>
        </w:tc>
      </w:tr>
      <w:tr w:rsidR="00885298" w:rsidRPr="00433FCA" w14:paraId="734EF4DC" w14:textId="77777777" w:rsidTr="002F0C8B">
        <w:trPr>
          <w:cantSplit/>
        </w:trPr>
        <w:tc>
          <w:tcPr>
            <w:tcW w:w="5000" w:type="pct"/>
            <w:gridSpan w:val="2"/>
            <w:shd w:val="clear" w:color="auto" w:fill="FFFF66"/>
          </w:tcPr>
          <w:p w14:paraId="7A6AEE90" w14:textId="77777777" w:rsidR="00885298" w:rsidRPr="00736BB7" w:rsidRDefault="00885298" w:rsidP="00FC2EBF">
            <w:pPr>
              <w:spacing w:before="60" w:after="60" w:line="276" w:lineRule="auto"/>
              <w:contextualSpacing/>
              <w:rPr>
                <w:rFonts w:cs="Arial"/>
                <w:b/>
              </w:rPr>
            </w:pPr>
            <w:r w:rsidRPr="00736BB7">
              <w:rPr>
                <w:rFonts w:cs="Arial"/>
                <w:b/>
              </w:rPr>
              <w:t>THE MANAGEMENT REGIME</w:t>
            </w:r>
          </w:p>
        </w:tc>
      </w:tr>
      <w:tr w:rsidR="00885298" w:rsidRPr="00433FCA" w14:paraId="28AB77EE" w14:textId="77777777" w:rsidTr="002F0C8B">
        <w:trPr>
          <w:cantSplit/>
        </w:trPr>
        <w:tc>
          <w:tcPr>
            <w:tcW w:w="5000" w:type="pct"/>
            <w:gridSpan w:val="2"/>
            <w:shd w:val="clear" w:color="auto" w:fill="FFFF99"/>
          </w:tcPr>
          <w:p w14:paraId="37148127" w14:textId="77777777" w:rsidR="00885298" w:rsidRPr="00736BB7" w:rsidRDefault="00885298" w:rsidP="00FC2EBF">
            <w:pPr>
              <w:spacing w:before="60" w:after="60" w:line="276" w:lineRule="auto"/>
              <w:contextualSpacing/>
              <w:rPr>
                <w:rFonts w:cs="Arial"/>
                <w:b/>
              </w:rPr>
            </w:pPr>
            <w:r w:rsidRPr="00736BB7">
              <w:rPr>
                <w:rFonts w:cs="Arial"/>
              </w:rPr>
              <w:t>The management regime does not have to be a formal statutory fishery management plan as such, and may include non-statutory management arrangements or management policies and programs. The regime should:</w:t>
            </w:r>
          </w:p>
        </w:tc>
      </w:tr>
      <w:tr w:rsidR="00885298" w:rsidRPr="00433FCA" w14:paraId="72AABFAD" w14:textId="77777777" w:rsidTr="00F30719">
        <w:trPr>
          <w:cantSplit/>
        </w:trPr>
        <w:tc>
          <w:tcPr>
            <w:tcW w:w="1500" w:type="pct"/>
            <w:shd w:val="clear" w:color="auto" w:fill="92D050"/>
          </w:tcPr>
          <w:p w14:paraId="5A32CC79" w14:textId="77777777" w:rsidR="00885298" w:rsidRPr="000B6DA2" w:rsidRDefault="00885298" w:rsidP="00FC2EBF">
            <w:pPr>
              <w:spacing w:before="60" w:after="60" w:line="276" w:lineRule="auto"/>
              <w:contextualSpacing/>
              <w:rPr>
                <w:rFonts w:cs="Arial"/>
              </w:rPr>
            </w:pPr>
            <w:r w:rsidRPr="000B6DA2">
              <w:rPr>
                <w:rFonts w:cs="Arial"/>
              </w:rPr>
              <w:t>Be documented, publicly available and transparent</w:t>
            </w:r>
            <w:r w:rsidR="006B6EF9" w:rsidRPr="000B6DA2">
              <w:rPr>
                <w:rFonts w:cs="Arial"/>
              </w:rPr>
              <w:t>.</w:t>
            </w:r>
          </w:p>
          <w:p w14:paraId="5524B93B" w14:textId="5700D540" w:rsidR="004649FA" w:rsidRPr="000B6DA2" w:rsidRDefault="004649FA" w:rsidP="00FC2EBF">
            <w:pPr>
              <w:spacing w:before="60" w:after="60" w:line="276" w:lineRule="auto"/>
              <w:contextualSpacing/>
              <w:rPr>
                <w:rFonts w:cs="Arial"/>
              </w:rPr>
            </w:pPr>
          </w:p>
        </w:tc>
        <w:tc>
          <w:tcPr>
            <w:tcW w:w="3500" w:type="pct"/>
            <w:shd w:val="clear" w:color="auto" w:fill="auto"/>
          </w:tcPr>
          <w:p w14:paraId="46EC1495" w14:textId="77777777" w:rsidR="00F30719" w:rsidRPr="00736BB7" w:rsidRDefault="00F30719" w:rsidP="00F30719">
            <w:pPr>
              <w:spacing w:line="276" w:lineRule="auto"/>
              <w:rPr>
                <w:rFonts w:cs="Arial"/>
                <w:b/>
              </w:rPr>
            </w:pPr>
            <w:r w:rsidRPr="00736BB7">
              <w:rPr>
                <w:rFonts w:cs="Arial"/>
                <w:b/>
              </w:rPr>
              <w:t>Meets – arrangements are documented, publicly available and transparent</w:t>
            </w:r>
          </w:p>
          <w:p w14:paraId="7141D3DF" w14:textId="697590B1" w:rsidR="00185C1E" w:rsidRPr="00736BB7" w:rsidRDefault="00185C1E" w:rsidP="00185C1E">
            <w:pPr>
              <w:adjustRightInd w:val="0"/>
              <w:spacing w:line="276" w:lineRule="auto"/>
              <w:rPr>
                <w:rFonts w:cs="Arial"/>
                <w:iCs/>
                <w:noProof/>
              </w:rPr>
            </w:pPr>
            <w:r w:rsidRPr="00736BB7">
              <w:rPr>
                <w:rFonts w:cs="Arial"/>
                <w:iCs/>
                <w:noProof/>
              </w:rPr>
              <w:t xml:space="preserve">The fishery is managed in accordance with the the </w:t>
            </w:r>
            <w:r w:rsidRPr="00736BB7">
              <w:rPr>
                <w:rFonts w:cs="Arial"/>
                <w:i/>
                <w:noProof/>
              </w:rPr>
              <w:t>South Coast Crustacean Fishery Management Plan 2015</w:t>
            </w:r>
            <w:r w:rsidRPr="00736BB7">
              <w:rPr>
                <w:rFonts w:cs="Arial"/>
                <w:iCs/>
                <w:noProof/>
              </w:rPr>
              <w:t xml:space="preserve"> (management plan) made under the </w:t>
            </w:r>
            <w:r w:rsidRPr="00736BB7">
              <w:rPr>
                <w:rFonts w:cs="Arial"/>
                <w:i/>
                <w:noProof/>
              </w:rPr>
              <w:t>Fish Resources Management Act 1994</w:t>
            </w:r>
            <w:r w:rsidRPr="00736BB7">
              <w:rPr>
                <w:rFonts w:cs="Arial"/>
                <w:iCs/>
                <w:noProof/>
              </w:rPr>
              <w:t>; the Fish Resources Management Regulations 1995 (FRMR); and the FRMA Section 43 Order, such as relevant prohibition on fishing - marine park orders.</w:t>
            </w:r>
            <w:r w:rsidR="00A50C01">
              <w:rPr>
                <w:rFonts w:cs="Arial"/>
                <w:iCs/>
                <w:noProof/>
              </w:rPr>
              <w:t xml:space="preserve"> These documents are publically avaialble.</w:t>
            </w:r>
          </w:p>
          <w:p w14:paraId="6C14B3C7" w14:textId="1C38F000" w:rsidR="00185C1E" w:rsidRPr="00736BB7" w:rsidRDefault="00185C1E" w:rsidP="003A08ED">
            <w:pPr>
              <w:adjustRightInd w:val="0"/>
              <w:spacing w:after="0" w:line="276" w:lineRule="auto"/>
              <w:rPr>
                <w:rFonts w:cs="Arial"/>
              </w:rPr>
            </w:pPr>
            <w:r w:rsidRPr="00736BB7">
              <w:rPr>
                <w:rFonts w:cs="Arial"/>
                <w:iCs/>
                <w:noProof/>
              </w:rPr>
              <w:t xml:space="preserve">Fishers must also comply with the requirements of (but not limited to): The </w:t>
            </w:r>
            <w:r w:rsidRPr="00736BB7">
              <w:rPr>
                <w:rFonts w:cs="Arial"/>
                <w:i/>
                <w:noProof/>
              </w:rPr>
              <w:t xml:space="preserve">Commonwealth Environment Protection and Biodiversity Conservation Act 1999 </w:t>
            </w:r>
            <w:r w:rsidRPr="00736BB7">
              <w:rPr>
                <w:rFonts w:cs="Arial"/>
                <w:iCs/>
                <w:noProof/>
              </w:rPr>
              <w:t xml:space="preserve">(EPBC Act); Marine Safety (Domestic Commercial Vessel) National Law Act 2012; the </w:t>
            </w:r>
            <w:r w:rsidRPr="00736BB7">
              <w:rPr>
                <w:rFonts w:cs="Arial"/>
                <w:i/>
                <w:noProof/>
              </w:rPr>
              <w:t>Western Australian Marine Act 1982</w:t>
            </w:r>
            <w:r w:rsidRPr="00736BB7">
              <w:rPr>
                <w:rFonts w:cs="Arial"/>
                <w:iCs/>
                <w:noProof/>
              </w:rPr>
              <w:t xml:space="preserve">; </w:t>
            </w:r>
            <w:r w:rsidRPr="00736BB7">
              <w:rPr>
                <w:rFonts w:cs="Arial"/>
                <w:i/>
                <w:noProof/>
              </w:rPr>
              <w:t>Western Australian Wildlife Conservation Act 1950</w:t>
            </w:r>
            <w:r w:rsidRPr="00736BB7">
              <w:rPr>
                <w:rFonts w:cs="Arial"/>
                <w:iCs/>
                <w:noProof/>
              </w:rPr>
              <w:t xml:space="preserve">; and the </w:t>
            </w:r>
            <w:r w:rsidRPr="00736BB7">
              <w:rPr>
                <w:rFonts w:cs="Arial"/>
                <w:i/>
                <w:noProof/>
              </w:rPr>
              <w:t>Western Australian Conservation and Land Management Act 1984</w:t>
            </w:r>
            <w:r w:rsidRPr="00736BB7">
              <w:rPr>
                <w:rFonts w:cs="Arial"/>
                <w:iCs/>
                <w:noProof/>
              </w:rPr>
              <w:t>.</w:t>
            </w:r>
          </w:p>
          <w:p w14:paraId="28161830" w14:textId="72A14D9A" w:rsidR="00861526" w:rsidRPr="00736BB7" w:rsidRDefault="00861526" w:rsidP="00861526">
            <w:pPr>
              <w:spacing w:before="0" w:line="276" w:lineRule="auto"/>
              <w:contextualSpacing/>
              <w:rPr>
                <w:rFonts w:cs="Arial"/>
                <w:bCs/>
              </w:rPr>
            </w:pPr>
          </w:p>
        </w:tc>
      </w:tr>
      <w:tr w:rsidR="00885298" w:rsidRPr="00433FCA" w14:paraId="4513BEBB" w14:textId="77777777" w:rsidTr="00346352">
        <w:trPr>
          <w:cantSplit/>
        </w:trPr>
        <w:tc>
          <w:tcPr>
            <w:tcW w:w="1500" w:type="pct"/>
            <w:shd w:val="clear" w:color="auto" w:fill="92D050"/>
          </w:tcPr>
          <w:p w14:paraId="69DB1911" w14:textId="77777777" w:rsidR="00885298" w:rsidRPr="000B6DA2" w:rsidRDefault="00885298" w:rsidP="00FC2EBF">
            <w:pPr>
              <w:spacing w:before="60" w:after="60" w:line="276" w:lineRule="auto"/>
              <w:contextualSpacing/>
              <w:rPr>
                <w:rFonts w:cs="Arial"/>
              </w:rPr>
            </w:pPr>
            <w:r w:rsidRPr="000B6DA2">
              <w:rPr>
                <w:rFonts w:cs="Arial"/>
              </w:rPr>
              <w:t>Be developed through a consultative process providing opportunity to all interested and affected parties, including the general public</w:t>
            </w:r>
            <w:r w:rsidR="006B6EF9" w:rsidRPr="000B6DA2">
              <w:rPr>
                <w:rFonts w:cs="Arial"/>
              </w:rPr>
              <w:t>.</w:t>
            </w:r>
          </w:p>
          <w:p w14:paraId="1B8852AD" w14:textId="345FBAC7" w:rsidR="004649FA" w:rsidRPr="000B6DA2" w:rsidRDefault="004649FA" w:rsidP="00FC2EBF">
            <w:pPr>
              <w:spacing w:before="60" w:after="60" w:line="276" w:lineRule="auto"/>
              <w:contextualSpacing/>
              <w:rPr>
                <w:rFonts w:cs="Arial"/>
              </w:rPr>
            </w:pPr>
          </w:p>
        </w:tc>
        <w:tc>
          <w:tcPr>
            <w:tcW w:w="3500" w:type="pct"/>
            <w:shd w:val="clear" w:color="auto" w:fill="auto"/>
          </w:tcPr>
          <w:p w14:paraId="29535D29" w14:textId="77777777" w:rsidR="005B4395" w:rsidRPr="00736BB7" w:rsidRDefault="005B4395" w:rsidP="00957F2F">
            <w:pPr>
              <w:spacing w:line="276" w:lineRule="auto"/>
              <w:rPr>
                <w:rFonts w:cs="Arial"/>
                <w:b/>
              </w:rPr>
            </w:pPr>
            <w:r w:rsidRPr="00736BB7">
              <w:rPr>
                <w:rFonts w:cs="Arial"/>
                <w:b/>
              </w:rPr>
              <w:t>Meets – consultative processes involve a wide range of stakeholders and the general public</w:t>
            </w:r>
          </w:p>
          <w:p w14:paraId="59042AEE" w14:textId="07B9534D" w:rsidR="00636969" w:rsidRPr="00736BB7" w:rsidRDefault="005B4395" w:rsidP="001B5F14">
            <w:pPr>
              <w:adjustRightInd w:val="0"/>
              <w:spacing w:line="276" w:lineRule="auto"/>
              <w:rPr>
                <w:rFonts w:cs="Arial"/>
              </w:rPr>
            </w:pPr>
            <w:r w:rsidRPr="00736BB7">
              <w:rPr>
                <w:rFonts w:cs="Arial"/>
              </w:rPr>
              <w:t xml:space="preserve">The consultation process engages the commercial sector through Annual Management Meetings which are convened by the </w:t>
            </w:r>
            <w:r w:rsidR="00906CB8" w:rsidRPr="00736BB7">
              <w:rPr>
                <w:rFonts w:cs="Arial"/>
              </w:rPr>
              <w:t xml:space="preserve">Western Australian Fishing Industry Council (WAFIC). </w:t>
            </w:r>
            <w:r w:rsidR="001E2271" w:rsidRPr="00736BB7">
              <w:rPr>
                <w:rFonts w:cs="Arial"/>
              </w:rPr>
              <w:t xml:space="preserve">Other meetings are conducted which engage </w:t>
            </w:r>
            <w:proofErr w:type="spellStart"/>
            <w:r w:rsidR="001E2271" w:rsidRPr="00736BB7">
              <w:rPr>
                <w:rFonts w:cs="Arial"/>
              </w:rPr>
              <w:t>Recfishwest</w:t>
            </w:r>
            <w:proofErr w:type="spellEnd"/>
            <w:r w:rsidR="001E2271" w:rsidRPr="00736BB7">
              <w:rPr>
                <w:rFonts w:cs="Arial"/>
              </w:rPr>
              <w:t xml:space="preserve"> and </w:t>
            </w:r>
            <w:r w:rsidR="00A50C01">
              <w:rPr>
                <w:rFonts w:cs="Arial"/>
              </w:rPr>
              <w:t xml:space="preserve">other relevant </w:t>
            </w:r>
            <w:r w:rsidR="001E2271" w:rsidRPr="00736BB7">
              <w:rPr>
                <w:rFonts w:cs="Arial"/>
              </w:rPr>
              <w:t>stakeholders. Consultation is also conducted th</w:t>
            </w:r>
            <w:r w:rsidR="00A708FE" w:rsidRPr="00736BB7">
              <w:rPr>
                <w:rFonts w:cs="Arial"/>
              </w:rPr>
              <w:t>ro</w:t>
            </w:r>
            <w:r w:rsidR="001E2271" w:rsidRPr="00736BB7">
              <w:rPr>
                <w:rFonts w:cs="Arial"/>
              </w:rPr>
              <w:t>ugh WA DPIRD’s website.</w:t>
            </w:r>
            <w:r w:rsidRPr="00736BB7">
              <w:rPr>
                <w:rFonts w:cs="Arial"/>
              </w:rPr>
              <w:t xml:space="preserve"> </w:t>
            </w:r>
          </w:p>
          <w:p w14:paraId="254E39FF" w14:textId="1ACB1A93" w:rsidR="00885298" w:rsidRPr="00736BB7" w:rsidRDefault="001E2271" w:rsidP="000D0086">
            <w:pPr>
              <w:adjustRightInd w:val="0"/>
              <w:spacing w:line="276" w:lineRule="auto"/>
              <w:rPr>
                <w:rFonts w:cs="Arial"/>
                <w:bCs/>
              </w:rPr>
            </w:pPr>
            <w:r w:rsidRPr="00736BB7">
              <w:rPr>
                <w:rFonts w:cs="Arial"/>
              </w:rPr>
              <w:t xml:space="preserve">Non-fisher stakeholder consultation, is conducted in accordance with the </w:t>
            </w:r>
            <w:r w:rsidR="0006031E" w:rsidRPr="00736BB7">
              <w:rPr>
                <w:rFonts w:cs="Arial"/>
              </w:rPr>
              <w:t>‘</w:t>
            </w:r>
            <w:hyperlink r:id="rId32" w:history="1">
              <w:r w:rsidR="005B5B52" w:rsidRPr="00736BB7">
                <w:rPr>
                  <w:rFonts w:cs="Arial"/>
                </w:rPr>
                <w:t>Guideline for stakeholder engagement on aquatic resource management-related processes</w:t>
              </w:r>
            </w:hyperlink>
            <w:r w:rsidR="0006031E" w:rsidRPr="00736BB7">
              <w:rPr>
                <w:rFonts w:cs="Arial"/>
              </w:rPr>
              <w:t>’</w:t>
            </w:r>
            <w:r w:rsidR="005B5B52" w:rsidRPr="00736BB7">
              <w:rPr>
                <w:rFonts w:cs="Arial"/>
              </w:rPr>
              <w:t xml:space="preserve"> (Western Australian Department of Fisheries, 2016)</w:t>
            </w:r>
            <w:r w:rsidR="00A708FE" w:rsidRPr="00736BB7">
              <w:rPr>
                <w:rFonts w:cs="Arial"/>
              </w:rPr>
              <w:t>.</w:t>
            </w:r>
          </w:p>
        </w:tc>
      </w:tr>
      <w:tr w:rsidR="00885298" w:rsidRPr="00433FCA" w14:paraId="064DC322" w14:textId="77777777" w:rsidTr="007257E5">
        <w:trPr>
          <w:cantSplit/>
        </w:trPr>
        <w:tc>
          <w:tcPr>
            <w:tcW w:w="1500" w:type="pct"/>
            <w:shd w:val="clear" w:color="auto" w:fill="92D050"/>
          </w:tcPr>
          <w:p w14:paraId="155D9C96" w14:textId="3A9D7BF0" w:rsidR="00885298" w:rsidRPr="000B6DA2" w:rsidRDefault="00885298" w:rsidP="00FC2EBF">
            <w:pPr>
              <w:spacing w:before="60" w:after="60" w:line="276" w:lineRule="auto"/>
              <w:contextualSpacing/>
              <w:rPr>
                <w:rFonts w:cs="Arial"/>
              </w:rPr>
            </w:pPr>
            <w:r w:rsidRPr="000B6DA2">
              <w:rPr>
                <w:rFonts w:cs="Arial"/>
              </w:rPr>
              <w:lastRenderedPageBreak/>
              <w:t>Ensure that a range of expertise and community interests are involved in individual fishery management committees and during the stock assessment process</w:t>
            </w:r>
            <w:r w:rsidR="006B6EF9" w:rsidRPr="000B6DA2">
              <w:rPr>
                <w:rFonts w:cs="Arial"/>
              </w:rPr>
              <w:t>.</w:t>
            </w:r>
          </w:p>
          <w:p w14:paraId="2188F6A2" w14:textId="1B938CBC" w:rsidR="004649FA" w:rsidRPr="000B6DA2" w:rsidRDefault="004649FA" w:rsidP="00FC2EBF">
            <w:pPr>
              <w:spacing w:before="60" w:after="60" w:line="276" w:lineRule="auto"/>
              <w:contextualSpacing/>
              <w:rPr>
                <w:rFonts w:cs="Arial"/>
              </w:rPr>
            </w:pPr>
          </w:p>
        </w:tc>
        <w:tc>
          <w:tcPr>
            <w:tcW w:w="3500" w:type="pct"/>
            <w:shd w:val="clear" w:color="auto" w:fill="auto"/>
          </w:tcPr>
          <w:p w14:paraId="340B35B5" w14:textId="77777777" w:rsidR="00346352" w:rsidRPr="00736BB7" w:rsidRDefault="00346352" w:rsidP="00957F2F">
            <w:pPr>
              <w:spacing w:line="276" w:lineRule="auto"/>
              <w:rPr>
                <w:rFonts w:cs="Arial"/>
                <w:b/>
              </w:rPr>
            </w:pPr>
            <w:r w:rsidRPr="00736BB7">
              <w:rPr>
                <w:rFonts w:cs="Arial"/>
                <w:b/>
              </w:rPr>
              <w:t>Meets – expert panel with a range of interests oversees matters including stock assessments</w:t>
            </w:r>
          </w:p>
          <w:p w14:paraId="14A7D973" w14:textId="622474F7" w:rsidR="005434FF" w:rsidRPr="00736BB7" w:rsidRDefault="00346352" w:rsidP="00585268">
            <w:pPr>
              <w:spacing w:before="60" w:after="0" w:line="276" w:lineRule="auto"/>
              <w:contextualSpacing/>
              <w:rPr>
                <w:rFonts w:cs="Arial"/>
                <w:bCs/>
              </w:rPr>
            </w:pPr>
            <w:r w:rsidRPr="00736BB7">
              <w:rPr>
                <w:rFonts w:cs="Arial"/>
              </w:rPr>
              <w:t xml:space="preserve">The management regime engages commercial sector, WAFIC, </w:t>
            </w:r>
            <w:proofErr w:type="spellStart"/>
            <w:r w:rsidRPr="00736BB7">
              <w:rPr>
                <w:rFonts w:cs="Arial"/>
              </w:rPr>
              <w:t>Recfishwest</w:t>
            </w:r>
            <w:proofErr w:type="spellEnd"/>
            <w:r w:rsidRPr="00736BB7">
              <w:rPr>
                <w:rFonts w:cs="Arial"/>
              </w:rPr>
              <w:t xml:space="preserve"> and various interested stakeholders.</w:t>
            </w:r>
            <w:r w:rsidR="007257E5" w:rsidRPr="00736BB7">
              <w:rPr>
                <w:rFonts w:cs="Arial"/>
              </w:rPr>
              <w:t xml:space="preserve"> The stock assessment process, reported through the Status Reports of the Fisheries and Aquatic Resources (SRFAR) process, include involvement from commercial, recreational and aquaculture stakeholders (through research and monitoring programs etc.). The status reports are available publicly.</w:t>
            </w:r>
          </w:p>
        </w:tc>
      </w:tr>
      <w:tr w:rsidR="00885298" w:rsidRPr="00433FCA" w14:paraId="434A9161" w14:textId="77777777" w:rsidTr="00204D76">
        <w:trPr>
          <w:cantSplit/>
        </w:trPr>
        <w:tc>
          <w:tcPr>
            <w:tcW w:w="1500" w:type="pct"/>
            <w:shd w:val="clear" w:color="auto" w:fill="FFC000"/>
          </w:tcPr>
          <w:p w14:paraId="7043B0B9" w14:textId="3B0A6A09" w:rsidR="004649FA" w:rsidRPr="000B6DA2" w:rsidRDefault="00885298" w:rsidP="00070676">
            <w:pPr>
              <w:spacing w:before="60" w:after="60" w:line="276" w:lineRule="auto"/>
              <w:contextualSpacing/>
              <w:rPr>
                <w:rFonts w:cs="Arial"/>
              </w:rPr>
            </w:pPr>
            <w:r w:rsidRPr="000B6DA2">
              <w:rPr>
                <w:rFonts w:cs="Arial"/>
              </w:rPr>
              <w:t xml:space="preserve">Be strategic, containing objectives and performance criteria by which the effectiveness of the management arrangements </w:t>
            </w:r>
            <w:proofErr w:type="gramStart"/>
            <w:r w:rsidRPr="000B6DA2">
              <w:rPr>
                <w:rFonts w:cs="Arial"/>
              </w:rPr>
              <w:t>are</w:t>
            </w:r>
            <w:proofErr w:type="gramEnd"/>
            <w:r w:rsidRPr="000B6DA2">
              <w:rPr>
                <w:rFonts w:cs="Arial"/>
              </w:rPr>
              <w:t xml:space="preserve"> measured</w:t>
            </w:r>
            <w:r w:rsidR="006B6EF9" w:rsidRPr="000B6DA2">
              <w:rPr>
                <w:rFonts w:cs="Arial"/>
              </w:rPr>
              <w:t>.</w:t>
            </w:r>
          </w:p>
        </w:tc>
        <w:tc>
          <w:tcPr>
            <w:tcW w:w="3500" w:type="pct"/>
            <w:shd w:val="clear" w:color="auto" w:fill="auto"/>
          </w:tcPr>
          <w:p w14:paraId="3B6C3F0E" w14:textId="292E2C45" w:rsidR="00957F2F" w:rsidRPr="00736BB7" w:rsidRDefault="00F8472A" w:rsidP="003B5746">
            <w:pPr>
              <w:spacing w:line="276" w:lineRule="auto"/>
              <w:rPr>
                <w:rFonts w:cs="Arial"/>
                <w:b/>
              </w:rPr>
            </w:pPr>
            <w:r w:rsidRPr="00736BB7">
              <w:rPr>
                <w:rFonts w:cs="Arial"/>
                <w:b/>
              </w:rPr>
              <w:t>Partially meets</w:t>
            </w:r>
            <w:r w:rsidR="00204D76" w:rsidRPr="00736BB7">
              <w:rPr>
                <w:rFonts w:cs="Arial"/>
                <w:b/>
              </w:rPr>
              <w:t xml:space="preserve"> – no</w:t>
            </w:r>
            <w:r w:rsidR="00674834" w:rsidRPr="00736BB7">
              <w:rPr>
                <w:rFonts w:cs="Arial"/>
                <w:b/>
              </w:rPr>
              <w:t xml:space="preserve"> formal</w:t>
            </w:r>
            <w:r w:rsidR="00204D76" w:rsidRPr="00736BB7">
              <w:rPr>
                <w:rFonts w:cs="Arial"/>
                <w:b/>
              </w:rPr>
              <w:t xml:space="preserve"> harvest strategy in place</w:t>
            </w:r>
          </w:p>
          <w:p w14:paraId="1DAE5048" w14:textId="2A828214" w:rsidR="005434FF" w:rsidRPr="00736BB7" w:rsidRDefault="00957F2F" w:rsidP="00967510">
            <w:pPr>
              <w:spacing w:line="276" w:lineRule="auto"/>
              <w:rPr>
                <w:rFonts w:cs="Arial"/>
                <w:bCs/>
              </w:rPr>
            </w:pPr>
            <w:r w:rsidRPr="00736BB7">
              <w:rPr>
                <w:rFonts w:cs="Arial"/>
                <w:bCs/>
              </w:rPr>
              <w:t>A fishery management plan is in place</w:t>
            </w:r>
            <w:r w:rsidR="00DD5268" w:rsidRPr="00736BB7">
              <w:rPr>
                <w:rFonts w:cs="Arial"/>
                <w:bCs/>
              </w:rPr>
              <w:t xml:space="preserve">. </w:t>
            </w:r>
            <w:r w:rsidR="00757E73" w:rsidRPr="00736BB7">
              <w:rPr>
                <w:rFonts w:cs="Arial"/>
                <w:bCs/>
              </w:rPr>
              <w:t xml:space="preserve">WA DPIRD confirmed in recent </w:t>
            </w:r>
            <w:r w:rsidR="00A50C01">
              <w:rPr>
                <w:rFonts w:cs="Arial"/>
                <w:bCs/>
              </w:rPr>
              <w:t xml:space="preserve">with the Department </w:t>
            </w:r>
            <w:r w:rsidR="00757E73" w:rsidRPr="00736BB7">
              <w:rPr>
                <w:rFonts w:cs="Arial"/>
                <w:bCs/>
              </w:rPr>
              <w:t>correspondence</w:t>
            </w:r>
            <w:r w:rsidR="004324FD">
              <w:rPr>
                <w:rFonts w:cs="Arial"/>
                <w:bCs/>
              </w:rPr>
              <w:t xml:space="preserve"> that </w:t>
            </w:r>
            <w:r w:rsidR="00A50C01">
              <w:rPr>
                <w:rFonts w:cs="Arial"/>
                <w:bCs/>
              </w:rPr>
              <w:t xml:space="preserve">while </w:t>
            </w:r>
            <w:r w:rsidR="004324FD">
              <w:rPr>
                <w:rFonts w:cs="Arial"/>
                <w:bCs/>
              </w:rPr>
              <w:t>t</w:t>
            </w:r>
            <w:r w:rsidR="00757E73" w:rsidRPr="00736BB7">
              <w:rPr>
                <w:rFonts w:cs="Arial"/>
                <w:bCs/>
              </w:rPr>
              <w:t xml:space="preserve">here is no formal </w:t>
            </w:r>
            <w:r w:rsidR="00CE2B8B">
              <w:rPr>
                <w:rFonts w:cs="Arial"/>
                <w:bCs/>
              </w:rPr>
              <w:t>h</w:t>
            </w:r>
            <w:r w:rsidR="00757E73" w:rsidRPr="00736BB7">
              <w:rPr>
                <w:rFonts w:cs="Arial"/>
                <w:bCs/>
              </w:rPr>
              <w:t xml:space="preserve">arvest </w:t>
            </w:r>
            <w:r w:rsidR="00CE2B8B">
              <w:rPr>
                <w:rFonts w:cs="Arial"/>
                <w:bCs/>
              </w:rPr>
              <w:t>s</w:t>
            </w:r>
            <w:r w:rsidR="00757E73" w:rsidRPr="00736BB7">
              <w:rPr>
                <w:rFonts w:cs="Arial"/>
                <w:bCs/>
              </w:rPr>
              <w:t xml:space="preserve">trategy for the fishery consideration is being given to formalise a </w:t>
            </w:r>
            <w:r w:rsidR="001C3AF3">
              <w:rPr>
                <w:rFonts w:cs="Arial"/>
                <w:bCs/>
              </w:rPr>
              <w:t>h</w:t>
            </w:r>
            <w:r w:rsidR="00757E73" w:rsidRPr="00736BB7">
              <w:rPr>
                <w:rFonts w:cs="Arial"/>
                <w:bCs/>
              </w:rPr>
              <w:t xml:space="preserve">arvest </w:t>
            </w:r>
            <w:r w:rsidR="001C3AF3">
              <w:rPr>
                <w:rFonts w:cs="Arial"/>
                <w:bCs/>
              </w:rPr>
              <w:t>s</w:t>
            </w:r>
            <w:r w:rsidR="00757E73" w:rsidRPr="00736BB7">
              <w:rPr>
                <w:rFonts w:cs="Arial"/>
                <w:bCs/>
              </w:rPr>
              <w:t xml:space="preserve">trategy for the fishery in the </w:t>
            </w:r>
            <w:r w:rsidR="00A50C01">
              <w:rPr>
                <w:rFonts w:cs="Arial"/>
                <w:bCs/>
              </w:rPr>
              <w:t xml:space="preserve">near </w:t>
            </w:r>
            <w:r w:rsidR="00757E73" w:rsidRPr="00736BB7">
              <w:rPr>
                <w:rFonts w:cs="Arial"/>
                <w:bCs/>
              </w:rPr>
              <w:t>future.</w:t>
            </w:r>
            <w:r w:rsidR="00A50C01">
              <w:rPr>
                <w:rFonts w:cs="Arial"/>
                <w:bCs/>
              </w:rPr>
              <w:t xml:space="preserve"> Condition 4</w:t>
            </w:r>
            <w:r w:rsidR="00476F4B">
              <w:rPr>
                <w:rFonts w:cs="Arial"/>
                <w:bCs/>
              </w:rPr>
              <w:t xml:space="preserve"> </w:t>
            </w:r>
            <w:r w:rsidR="00A50C01">
              <w:rPr>
                <w:rFonts w:cs="Arial"/>
                <w:bCs/>
              </w:rPr>
              <w:t>in section 2 of this report</w:t>
            </w:r>
            <w:r w:rsidR="00476F4B">
              <w:rPr>
                <w:rFonts w:cs="Arial"/>
                <w:bCs/>
              </w:rPr>
              <w:t>,</w:t>
            </w:r>
            <w:r w:rsidR="00A50C01">
              <w:rPr>
                <w:rFonts w:cs="Arial"/>
                <w:bCs/>
              </w:rPr>
              <w:t xml:space="preserve"> require</w:t>
            </w:r>
            <w:r w:rsidR="009579FC">
              <w:rPr>
                <w:rFonts w:cs="Arial"/>
                <w:bCs/>
              </w:rPr>
              <w:t>s</w:t>
            </w:r>
            <w:r w:rsidR="00A50C01">
              <w:rPr>
                <w:rFonts w:cs="Arial"/>
                <w:bCs/>
              </w:rPr>
              <w:t xml:space="preserve"> WA DPIRD to develop and implement a harvest strategy for the </w:t>
            </w:r>
            <w:r w:rsidR="009579FC">
              <w:rPr>
                <w:rFonts w:cs="Arial"/>
                <w:bCs/>
              </w:rPr>
              <w:t>fishery</w:t>
            </w:r>
            <w:r w:rsidR="00A50C01">
              <w:rPr>
                <w:rFonts w:cs="Arial"/>
                <w:bCs/>
              </w:rPr>
              <w:t xml:space="preserve"> by the end of 2022.</w:t>
            </w:r>
          </w:p>
        </w:tc>
      </w:tr>
      <w:tr w:rsidR="00885298" w:rsidRPr="00433FCA" w14:paraId="73791D4D" w14:textId="77777777" w:rsidTr="00F24E96">
        <w:trPr>
          <w:cantSplit/>
        </w:trPr>
        <w:tc>
          <w:tcPr>
            <w:tcW w:w="1500" w:type="pct"/>
            <w:shd w:val="clear" w:color="auto" w:fill="FFC000"/>
          </w:tcPr>
          <w:p w14:paraId="77416607" w14:textId="77777777" w:rsidR="00885298" w:rsidRPr="000B6DA2" w:rsidRDefault="00885298" w:rsidP="00FC2EBF">
            <w:pPr>
              <w:spacing w:before="60" w:after="60" w:line="276" w:lineRule="auto"/>
              <w:contextualSpacing/>
              <w:rPr>
                <w:rFonts w:cs="Arial"/>
              </w:rPr>
            </w:pPr>
            <w:r w:rsidRPr="000B6DA2">
              <w:rPr>
                <w:rFonts w:cs="Arial"/>
              </w:rPr>
              <w:lastRenderedPageBreak/>
              <w:t>Be capable of controlling the level of harvest in the fishery using input and/or output controls</w:t>
            </w:r>
            <w:r w:rsidR="006B6EF9" w:rsidRPr="000B6DA2">
              <w:rPr>
                <w:rFonts w:cs="Arial"/>
              </w:rPr>
              <w:t>.</w:t>
            </w:r>
          </w:p>
          <w:p w14:paraId="1EB80B0F" w14:textId="53FDC485" w:rsidR="004649FA" w:rsidRPr="00433FCA" w:rsidRDefault="00BA3269" w:rsidP="00BA3269">
            <w:pPr>
              <w:spacing w:before="0" w:after="0" w:line="276" w:lineRule="auto"/>
              <w:ind w:left="360"/>
              <w:rPr>
                <w:rFonts w:cs="Arial"/>
                <w:sz w:val="20"/>
                <w:szCs w:val="20"/>
              </w:rPr>
            </w:pPr>
            <w:r w:rsidRPr="00505C20">
              <w:rPr>
                <w:rFonts w:cs="Arial"/>
              </w:rPr>
              <w:t xml:space="preserve"> </w:t>
            </w:r>
          </w:p>
        </w:tc>
        <w:tc>
          <w:tcPr>
            <w:tcW w:w="3500" w:type="pct"/>
            <w:shd w:val="clear" w:color="auto" w:fill="auto"/>
          </w:tcPr>
          <w:p w14:paraId="65875137" w14:textId="580B7E50" w:rsidR="005869AD" w:rsidRPr="00736BB7" w:rsidRDefault="00F8472A" w:rsidP="00811F0B">
            <w:pPr>
              <w:spacing w:line="276" w:lineRule="auto"/>
              <w:rPr>
                <w:rFonts w:cs="Arial"/>
                <w:b/>
              </w:rPr>
            </w:pPr>
            <w:r w:rsidRPr="00736BB7">
              <w:rPr>
                <w:rFonts w:cs="Arial"/>
                <w:b/>
              </w:rPr>
              <w:t xml:space="preserve">Partially meets </w:t>
            </w:r>
            <w:r w:rsidR="00636969" w:rsidRPr="00736BB7">
              <w:rPr>
                <w:rFonts w:cs="Arial"/>
                <w:b/>
              </w:rPr>
              <w:t xml:space="preserve">– </w:t>
            </w:r>
            <w:r w:rsidR="005434FF">
              <w:rPr>
                <w:rFonts w:cs="Arial"/>
                <w:b/>
              </w:rPr>
              <w:t>c</w:t>
            </w:r>
            <w:r w:rsidR="005869AD" w:rsidRPr="00736BB7">
              <w:rPr>
                <w:rFonts w:cs="Arial"/>
                <w:b/>
              </w:rPr>
              <w:t>ontrols have some capacity to limit harvest</w:t>
            </w:r>
          </w:p>
          <w:p w14:paraId="6B3AA198" w14:textId="58FF501B" w:rsidR="00524AED" w:rsidRPr="00736BB7" w:rsidRDefault="00524AED" w:rsidP="00D95353">
            <w:pPr>
              <w:spacing w:line="276" w:lineRule="auto"/>
              <w:rPr>
                <w:rFonts w:cs="Arial"/>
              </w:rPr>
            </w:pPr>
            <w:r w:rsidRPr="00736BB7">
              <w:rPr>
                <w:rFonts w:cs="Arial"/>
                <w:iCs/>
                <w:noProof/>
              </w:rPr>
              <w:t xml:space="preserve">The fishery is managed </w:t>
            </w:r>
            <w:r w:rsidRPr="00736BB7">
              <w:rPr>
                <w:rFonts w:cs="Arial"/>
              </w:rPr>
              <w:t xml:space="preserve">through:  </w:t>
            </w:r>
          </w:p>
          <w:p w14:paraId="4356240D" w14:textId="77777777" w:rsidR="00524AED" w:rsidRPr="00736BB7" w:rsidRDefault="00524AED" w:rsidP="00524AED">
            <w:pPr>
              <w:numPr>
                <w:ilvl w:val="0"/>
                <w:numId w:val="12"/>
              </w:numPr>
              <w:spacing w:before="0" w:after="0" w:line="276" w:lineRule="auto"/>
              <w:ind w:left="360"/>
              <w:rPr>
                <w:rFonts w:cs="Arial"/>
              </w:rPr>
            </w:pPr>
            <w:r w:rsidRPr="00736BB7">
              <w:rPr>
                <w:rFonts w:cs="Arial"/>
              </w:rPr>
              <w:t>limited entry licensing</w:t>
            </w:r>
          </w:p>
          <w:p w14:paraId="5AB1ECD9" w14:textId="77777777" w:rsidR="00524AED" w:rsidRPr="00736BB7" w:rsidRDefault="00524AED" w:rsidP="00524AED">
            <w:pPr>
              <w:numPr>
                <w:ilvl w:val="0"/>
                <w:numId w:val="12"/>
              </w:numPr>
              <w:spacing w:before="0" w:after="0" w:line="276" w:lineRule="auto"/>
              <w:ind w:left="360"/>
              <w:rPr>
                <w:rFonts w:cs="Arial"/>
              </w:rPr>
            </w:pPr>
            <w:r w:rsidRPr="00736BB7">
              <w:rPr>
                <w:rFonts w:cs="Arial"/>
              </w:rPr>
              <w:t>limited pot numbers for rock lobster fishery (during rock lobster season, deep-sea crab fishers can only use the number of pots endorsed on rock lobster licence)</w:t>
            </w:r>
          </w:p>
          <w:p w14:paraId="76D830C6" w14:textId="77777777" w:rsidR="00524AED" w:rsidRPr="00736BB7" w:rsidRDefault="00524AED" w:rsidP="00524AED">
            <w:pPr>
              <w:pStyle w:val="ListParagraph"/>
              <w:numPr>
                <w:ilvl w:val="0"/>
                <w:numId w:val="13"/>
              </w:numPr>
              <w:spacing w:before="0" w:after="0" w:line="276" w:lineRule="auto"/>
              <w:contextualSpacing/>
              <w:rPr>
                <w:rFonts w:eastAsia="Times New Roman" w:cs="Arial"/>
              </w:rPr>
            </w:pPr>
            <w:r w:rsidRPr="00736BB7">
              <w:rPr>
                <w:rFonts w:eastAsia="Times New Roman" w:cs="Arial"/>
              </w:rPr>
              <w:t xml:space="preserve">the number of units in the fishery is limited and fully allocated in the fishery. </w:t>
            </w:r>
          </w:p>
          <w:p w14:paraId="5ED40401" w14:textId="77777777" w:rsidR="00524AED" w:rsidRPr="00736BB7" w:rsidRDefault="00524AED" w:rsidP="00524AED">
            <w:pPr>
              <w:pStyle w:val="ListParagraph"/>
              <w:numPr>
                <w:ilvl w:val="0"/>
                <w:numId w:val="13"/>
              </w:numPr>
              <w:spacing w:before="0" w:after="0" w:line="276" w:lineRule="auto"/>
              <w:contextualSpacing/>
              <w:rPr>
                <w:rFonts w:eastAsia="Times New Roman" w:cs="Arial"/>
              </w:rPr>
            </w:pPr>
            <w:r w:rsidRPr="00736BB7">
              <w:rPr>
                <w:rFonts w:eastAsia="Times New Roman" w:cs="Arial"/>
              </w:rPr>
              <w:t>1 unit equals 1 pot, where the number of units is conferred on the relevant South Coast Crustacean Managed Fishery Managed Fishery Licence.</w:t>
            </w:r>
          </w:p>
          <w:p w14:paraId="06AA7FBF" w14:textId="77777777" w:rsidR="00524AED" w:rsidRPr="00736BB7" w:rsidRDefault="00524AED" w:rsidP="00524AED">
            <w:pPr>
              <w:numPr>
                <w:ilvl w:val="0"/>
                <w:numId w:val="12"/>
              </w:numPr>
              <w:spacing w:before="0" w:after="0" w:line="276" w:lineRule="auto"/>
              <w:ind w:left="360"/>
              <w:rPr>
                <w:rFonts w:eastAsiaTheme="minorHAnsi" w:cs="Arial"/>
              </w:rPr>
            </w:pPr>
            <w:r w:rsidRPr="00736BB7">
              <w:rPr>
                <w:rFonts w:cs="Arial"/>
              </w:rPr>
              <w:t xml:space="preserve">gear restrictions </w:t>
            </w:r>
          </w:p>
          <w:p w14:paraId="55F36CA5" w14:textId="19D13DA9" w:rsidR="00524AED" w:rsidRPr="00736BB7" w:rsidRDefault="00524AED" w:rsidP="00524AED">
            <w:pPr>
              <w:pStyle w:val="ListParagraph"/>
              <w:numPr>
                <w:ilvl w:val="0"/>
                <w:numId w:val="14"/>
              </w:numPr>
              <w:spacing w:before="0" w:after="0" w:line="276" w:lineRule="auto"/>
              <w:contextualSpacing/>
              <w:rPr>
                <w:rFonts w:eastAsia="Times New Roman" w:cs="Arial"/>
                <w:i/>
                <w:iCs/>
              </w:rPr>
            </w:pPr>
            <w:r w:rsidRPr="00736BB7">
              <w:rPr>
                <w:rFonts w:eastAsia="Times New Roman" w:cs="Arial"/>
              </w:rPr>
              <w:t xml:space="preserve">only permitted to fish with </w:t>
            </w:r>
            <w:r w:rsidR="00476EA8" w:rsidRPr="00736BB7">
              <w:rPr>
                <w:rFonts w:eastAsia="Times New Roman" w:cs="Arial"/>
              </w:rPr>
              <w:t>a ‘</w:t>
            </w:r>
            <w:r w:rsidRPr="00736BB7">
              <w:rPr>
                <w:rFonts w:eastAsia="Times New Roman" w:cs="Arial"/>
              </w:rPr>
              <w:t>pot’ as defined in the Fish Resources Management Regulations 1995, (FRMA)</w:t>
            </w:r>
          </w:p>
          <w:p w14:paraId="769BE0DC" w14:textId="47312E02" w:rsidR="00524AED" w:rsidRPr="00736BB7" w:rsidRDefault="00524AED" w:rsidP="00524AED">
            <w:pPr>
              <w:pStyle w:val="ListParagraph"/>
              <w:numPr>
                <w:ilvl w:val="0"/>
                <w:numId w:val="14"/>
              </w:numPr>
              <w:spacing w:before="0" w:after="0" w:line="276" w:lineRule="auto"/>
              <w:contextualSpacing/>
              <w:rPr>
                <w:rFonts w:eastAsia="Times New Roman" w:cs="Arial"/>
              </w:rPr>
            </w:pPr>
            <w:r w:rsidRPr="00736BB7">
              <w:rPr>
                <w:rFonts w:eastAsia="Times New Roman" w:cs="Arial"/>
              </w:rPr>
              <w:t xml:space="preserve">if fishing in a </w:t>
            </w:r>
            <w:r w:rsidR="00CD5CF7" w:rsidRPr="00736BB7">
              <w:rPr>
                <w:rFonts w:cs="Arial"/>
                <w:lang w:eastAsia="en-AU"/>
              </w:rPr>
              <w:t>Sea Lion Exclusion Devices (SLED)</w:t>
            </w:r>
            <w:r w:rsidR="00CD5CF7" w:rsidRPr="00736BB7">
              <w:rPr>
                <w:rFonts w:eastAsia="Times New Roman" w:cs="Arial"/>
              </w:rPr>
              <w:t xml:space="preserve"> </w:t>
            </w:r>
            <w:r w:rsidRPr="00736BB7">
              <w:rPr>
                <w:rFonts w:eastAsia="Times New Roman" w:cs="Arial"/>
              </w:rPr>
              <w:t>zone, pots must be fitted with a SLED device</w:t>
            </w:r>
          </w:p>
          <w:p w14:paraId="550E5FD7" w14:textId="77777777" w:rsidR="00524AED" w:rsidRPr="00736BB7" w:rsidRDefault="00524AED" w:rsidP="00524AED">
            <w:pPr>
              <w:numPr>
                <w:ilvl w:val="0"/>
                <w:numId w:val="12"/>
              </w:numPr>
              <w:spacing w:before="0" w:after="0" w:line="276" w:lineRule="auto"/>
              <w:ind w:left="360"/>
              <w:rPr>
                <w:rFonts w:eastAsiaTheme="minorHAnsi" w:cs="Arial"/>
              </w:rPr>
            </w:pPr>
            <w:r w:rsidRPr="00736BB7">
              <w:rPr>
                <w:rFonts w:cs="Arial"/>
              </w:rPr>
              <w:t>closed season for rock lobsters</w:t>
            </w:r>
          </w:p>
          <w:p w14:paraId="237FA821" w14:textId="77777777" w:rsidR="00524AED" w:rsidRPr="00736BB7" w:rsidRDefault="00524AED" w:rsidP="00524AED">
            <w:pPr>
              <w:pStyle w:val="ListParagraph"/>
              <w:numPr>
                <w:ilvl w:val="0"/>
                <w:numId w:val="15"/>
              </w:numPr>
              <w:spacing w:before="0" w:after="0" w:line="276" w:lineRule="auto"/>
              <w:contextualSpacing/>
              <w:rPr>
                <w:rFonts w:eastAsia="Times New Roman" w:cs="Arial"/>
              </w:rPr>
            </w:pPr>
            <w:r w:rsidRPr="00736BB7">
              <w:rPr>
                <w:rFonts w:eastAsia="Times New Roman" w:cs="Arial"/>
              </w:rPr>
              <w:t>The commercial fishing season for rock lobster in the SCCMF runs from 15 November to 30 June inclusive.</w:t>
            </w:r>
          </w:p>
          <w:p w14:paraId="7361B87A" w14:textId="77777777" w:rsidR="00524AED" w:rsidRPr="00736BB7" w:rsidRDefault="00524AED" w:rsidP="00524AED">
            <w:pPr>
              <w:numPr>
                <w:ilvl w:val="0"/>
                <w:numId w:val="12"/>
              </w:numPr>
              <w:spacing w:before="0" w:after="0" w:line="276" w:lineRule="auto"/>
              <w:ind w:left="360"/>
              <w:rPr>
                <w:rFonts w:eastAsiaTheme="minorHAnsi" w:cs="Arial"/>
              </w:rPr>
            </w:pPr>
            <w:r w:rsidRPr="00736BB7">
              <w:rPr>
                <w:rFonts w:cs="Arial"/>
              </w:rPr>
              <w:t>spatial restrictions</w:t>
            </w:r>
          </w:p>
          <w:p w14:paraId="06EF0CE5" w14:textId="77777777" w:rsidR="00524AED" w:rsidRPr="00736BB7" w:rsidRDefault="00524AED" w:rsidP="00524AED">
            <w:pPr>
              <w:pStyle w:val="ListParagraph"/>
              <w:numPr>
                <w:ilvl w:val="0"/>
                <w:numId w:val="16"/>
              </w:numPr>
              <w:spacing w:before="0" w:after="0" w:line="276" w:lineRule="auto"/>
              <w:contextualSpacing/>
              <w:rPr>
                <w:rFonts w:eastAsia="Times New Roman" w:cs="Arial"/>
              </w:rPr>
            </w:pPr>
            <w:r w:rsidRPr="00736BB7">
              <w:rPr>
                <w:rFonts w:eastAsia="Times New Roman" w:cs="Arial"/>
              </w:rPr>
              <w:t xml:space="preserve">The fishery is split into four zones. </w:t>
            </w:r>
          </w:p>
          <w:p w14:paraId="1BCE6850" w14:textId="7C5377DB" w:rsidR="00524AED" w:rsidRPr="00736BB7" w:rsidRDefault="00CD5CF7" w:rsidP="00524AED">
            <w:pPr>
              <w:pStyle w:val="ListParagraph"/>
              <w:numPr>
                <w:ilvl w:val="0"/>
                <w:numId w:val="16"/>
              </w:numPr>
              <w:spacing w:before="0" w:after="0" w:line="276" w:lineRule="auto"/>
              <w:contextualSpacing/>
              <w:rPr>
                <w:rFonts w:eastAsia="Times New Roman" w:cs="Arial"/>
              </w:rPr>
            </w:pPr>
            <w:r w:rsidRPr="00736BB7">
              <w:rPr>
                <w:rFonts w:eastAsia="Times New Roman" w:cs="Arial"/>
              </w:rPr>
              <w:t xml:space="preserve">SLED </w:t>
            </w:r>
            <w:r w:rsidR="00524AED" w:rsidRPr="00736BB7">
              <w:rPr>
                <w:rFonts w:eastAsia="Times New Roman" w:cs="Arial"/>
              </w:rPr>
              <w:t>zones.</w:t>
            </w:r>
          </w:p>
          <w:p w14:paraId="5884849A" w14:textId="77777777" w:rsidR="00524AED" w:rsidRPr="00736BB7" w:rsidRDefault="00524AED" w:rsidP="00524AED">
            <w:pPr>
              <w:numPr>
                <w:ilvl w:val="0"/>
                <w:numId w:val="12"/>
              </w:numPr>
              <w:spacing w:before="0" w:after="0" w:line="276" w:lineRule="auto"/>
              <w:ind w:left="360"/>
              <w:rPr>
                <w:rFonts w:eastAsiaTheme="minorHAnsi" w:cs="Arial"/>
                <w:snapToGrid w:val="0"/>
              </w:rPr>
            </w:pPr>
            <w:r w:rsidRPr="00736BB7">
              <w:rPr>
                <w:rFonts w:cs="Arial"/>
              </w:rPr>
              <w:t xml:space="preserve">prohibition on take of berried and </w:t>
            </w:r>
            <w:proofErr w:type="spellStart"/>
            <w:r w:rsidRPr="00736BB7">
              <w:rPr>
                <w:rFonts w:cs="Arial"/>
              </w:rPr>
              <w:t>tarspot</w:t>
            </w:r>
            <w:proofErr w:type="spellEnd"/>
            <w:r w:rsidRPr="00736BB7">
              <w:rPr>
                <w:rFonts w:cs="Arial"/>
              </w:rPr>
              <w:t xml:space="preserve"> females - legislated under the </w:t>
            </w:r>
            <w:r w:rsidRPr="00736BB7">
              <w:rPr>
                <w:rFonts w:cs="Arial"/>
                <w:i/>
                <w:iCs/>
              </w:rPr>
              <w:t>Fish Resources Management Act 1994</w:t>
            </w:r>
          </w:p>
          <w:p w14:paraId="6EDFE2FB" w14:textId="77777777" w:rsidR="00524AED" w:rsidRPr="00736BB7" w:rsidRDefault="00524AED" w:rsidP="00524AED">
            <w:pPr>
              <w:numPr>
                <w:ilvl w:val="0"/>
                <w:numId w:val="12"/>
              </w:numPr>
              <w:spacing w:before="0" w:after="0" w:line="276" w:lineRule="auto"/>
              <w:ind w:left="360"/>
              <w:rPr>
                <w:rFonts w:eastAsiaTheme="minorHAnsi" w:cs="Arial"/>
                <w:snapToGrid w:val="0"/>
              </w:rPr>
            </w:pPr>
            <w:r w:rsidRPr="00736BB7">
              <w:rPr>
                <w:rFonts w:cs="Arial"/>
              </w:rPr>
              <w:t xml:space="preserve">minimum size limits: </w:t>
            </w:r>
          </w:p>
          <w:p w14:paraId="1E13ABA0" w14:textId="77777777" w:rsidR="00524AED" w:rsidRPr="00736BB7" w:rsidRDefault="00524AED" w:rsidP="00524AED">
            <w:pPr>
              <w:pStyle w:val="ListParagraph"/>
              <w:numPr>
                <w:ilvl w:val="0"/>
                <w:numId w:val="16"/>
              </w:numPr>
              <w:spacing w:before="0" w:after="0" w:line="276" w:lineRule="auto"/>
              <w:contextualSpacing/>
              <w:rPr>
                <w:rFonts w:eastAsia="Times New Roman" w:cs="Arial"/>
              </w:rPr>
            </w:pPr>
            <w:r w:rsidRPr="00736BB7">
              <w:rPr>
                <w:rFonts w:eastAsia="Times New Roman" w:cs="Arial"/>
              </w:rPr>
              <w:t>Southern Rock Lobster - 98.5 mm carapace length (CL)</w:t>
            </w:r>
          </w:p>
          <w:p w14:paraId="73ABD716" w14:textId="77777777" w:rsidR="00524AED" w:rsidRPr="00736BB7" w:rsidRDefault="00524AED" w:rsidP="00524AED">
            <w:pPr>
              <w:pStyle w:val="ListParagraph"/>
              <w:numPr>
                <w:ilvl w:val="0"/>
                <w:numId w:val="16"/>
              </w:numPr>
              <w:spacing w:before="0" w:after="0" w:line="276" w:lineRule="auto"/>
              <w:contextualSpacing/>
              <w:rPr>
                <w:rFonts w:eastAsia="Times New Roman" w:cs="Arial"/>
              </w:rPr>
            </w:pPr>
            <w:r w:rsidRPr="00736BB7">
              <w:rPr>
                <w:rFonts w:eastAsia="Times New Roman" w:cs="Arial"/>
              </w:rPr>
              <w:t>Western Rock Lobster – 76 mm all year round</w:t>
            </w:r>
          </w:p>
          <w:p w14:paraId="22676F84" w14:textId="77777777" w:rsidR="00524AED" w:rsidRPr="00736BB7" w:rsidRDefault="00524AED" w:rsidP="00524AED">
            <w:pPr>
              <w:pStyle w:val="ListParagraph"/>
              <w:numPr>
                <w:ilvl w:val="0"/>
                <w:numId w:val="16"/>
              </w:numPr>
              <w:spacing w:before="0" w:after="0" w:line="276" w:lineRule="auto"/>
              <w:contextualSpacing/>
              <w:rPr>
                <w:rFonts w:eastAsia="Times New Roman" w:cs="Arial"/>
              </w:rPr>
            </w:pPr>
            <w:r w:rsidRPr="00736BB7">
              <w:rPr>
                <w:rFonts w:eastAsia="Times New Roman" w:cs="Arial"/>
              </w:rPr>
              <w:t>Champagne Crab - 92 mm CL</w:t>
            </w:r>
          </w:p>
          <w:p w14:paraId="33ED0759" w14:textId="77777777" w:rsidR="00524AED" w:rsidRPr="00736BB7" w:rsidRDefault="00524AED" w:rsidP="00524AED">
            <w:pPr>
              <w:pStyle w:val="ListParagraph"/>
              <w:numPr>
                <w:ilvl w:val="0"/>
                <w:numId w:val="16"/>
              </w:numPr>
              <w:spacing w:before="0" w:after="0" w:line="276" w:lineRule="auto"/>
              <w:contextualSpacing/>
              <w:rPr>
                <w:rFonts w:eastAsia="Times New Roman" w:cs="Arial"/>
              </w:rPr>
            </w:pPr>
            <w:r w:rsidRPr="00736BB7">
              <w:rPr>
                <w:rFonts w:eastAsia="Times New Roman" w:cs="Arial"/>
              </w:rPr>
              <w:t>Giant Crab - 140 mm CL</w:t>
            </w:r>
          </w:p>
          <w:p w14:paraId="1884363B" w14:textId="63CC4B47" w:rsidR="00885298" w:rsidRPr="00D95353" w:rsidRDefault="00524AED" w:rsidP="00F24E96">
            <w:pPr>
              <w:pStyle w:val="ListParagraph"/>
              <w:numPr>
                <w:ilvl w:val="0"/>
                <w:numId w:val="16"/>
              </w:numPr>
              <w:spacing w:before="0" w:after="0" w:line="276" w:lineRule="auto"/>
              <w:contextualSpacing/>
              <w:rPr>
                <w:rFonts w:cs="Arial"/>
                <w:bCs/>
              </w:rPr>
            </w:pPr>
            <w:r w:rsidRPr="00736BB7">
              <w:rPr>
                <w:rFonts w:eastAsia="Times New Roman" w:cs="Arial"/>
              </w:rPr>
              <w:t>Crystal Crab - 120 mm CL.</w:t>
            </w:r>
          </w:p>
          <w:p w14:paraId="15355922" w14:textId="31BF79B3" w:rsidR="00A50C01" w:rsidRPr="00D95353" w:rsidRDefault="00A50C01" w:rsidP="00D95353">
            <w:pPr>
              <w:spacing w:after="0" w:line="276" w:lineRule="auto"/>
              <w:rPr>
                <w:rFonts w:cs="Arial"/>
                <w:bCs/>
              </w:rPr>
            </w:pPr>
            <w:r w:rsidRPr="00736BB7">
              <w:rPr>
                <w:rFonts w:cs="Arial"/>
                <w:bCs/>
              </w:rPr>
              <w:t xml:space="preserve">A fishery management plan is in place. WA DPIRD </w:t>
            </w:r>
            <w:r w:rsidR="009579FC" w:rsidRPr="00736BB7">
              <w:rPr>
                <w:rFonts w:cs="Arial"/>
                <w:bCs/>
              </w:rPr>
              <w:t>confirmed</w:t>
            </w:r>
            <w:r w:rsidRPr="00736BB7">
              <w:rPr>
                <w:rFonts w:cs="Arial"/>
                <w:bCs/>
              </w:rPr>
              <w:t xml:space="preserve"> in recent </w:t>
            </w:r>
            <w:r w:rsidR="009579FC">
              <w:rPr>
                <w:rFonts w:cs="Arial"/>
                <w:bCs/>
              </w:rPr>
              <w:t xml:space="preserve">correspondence </w:t>
            </w:r>
            <w:r>
              <w:rPr>
                <w:rFonts w:cs="Arial"/>
                <w:bCs/>
              </w:rPr>
              <w:t>with the Department that while t</w:t>
            </w:r>
            <w:r w:rsidRPr="00736BB7">
              <w:rPr>
                <w:rFonts w:cs="Arial"/>
                <w:bCs/>
              </w:rPr>
              <w:t xml:space="preserve">here is no formal </w:t>
            </w:r>
            <w:r>
              <w:rPr>
                <w:rFonts w:cs="Arial"/>
                <w:bCs/>
              </w:rPr>
              <w:t>h</w:t>
            </w:r>
            <w:r w:rsidRPr="00736BB7">
              <w:rPr>
                <w:rFonts w:cs="Arial"/>
                <w:bCs/>
              </w:rPr>
              <w:t xml:space="preserve">arvest </w:t>
            </w:r>
            <w:r>
              <w:rPr>
                <w:rFonts w:cs="Arial"/>
                <w:bCs/>
              </w:rPr>
              <w:t>s</w:t>
            </w:r>
            <w:r w:rsidRPr="00736BB7">
              <w:rPr>
                <w:rFonts w:cs="Arial"/>
                <w:bCs/>
              </w:rPr>
              <w:t>trategy for the fishery</w:t>
            </w:r>
            <w:r w:rsidR="00CE5DB8">
              <w:rPr>
                <w:rFonts w:cs="Arial"/>
                <w:bCs/>
              </w:rPr>
              <w:t>,</w:t>
            </w:r>
            <w:r w:rsidR="00CA2F3B">
              <w:rPr>
                <w:rFonts w:cs="Arial"/>
                <w:bCs/>
              </w:rPr>
              <w:t xml:space="preserve"> </w:t>
            </w:r>
            <w:r w:rsidRPr="00736BB7">
              <w:rPr>
                <w:rFonts w:cs="Arial"/>
                <w:bCs/>
              </w:rPr>
              <w:t xml:space="preserve">consideration is being given to formalise a </w:t>
            </w:r>
            <w:r>
              <w:rPr>
                <w:rFonts w:cs="Arial"/>
                <w:bCs/>
              </w:rPr>
              <w:t>h</w:t>
            </w:r>
            <w:r w:rsidRPr="00736BB7">
              <w:rPr>
                <w:rFonts w:cs="Arial"/>
                <w:bCs/>
              </w:rPr>
              <w:t xml:space="preserve">arvest </w:t>
            </w:r>
            <w:r>
              <w:rPr>
                <w:rFonts w:cs="Arial"/>
                <w:bCs/>
              </w:rPr>
              <w:t>s</w:t>
            </w:r>
            <w:r w:rsidRPr="00736BB7">
              <w:rPr>
                <w:rFonts w:cs="Arial"/>
                <w:bCs/>
              </w:rPr>
              <w:t xml:space="preserve">trategy for the fishery in the </w:t>
            </w:r>
            <w:r>
              <w:rPr>
                <w:rFonts w:cs="Arial"/>
                <w:bCs/>
              </w:rPr>
              <w:t xml:space="preserve">near </w:t>
            </w:r>
            <w:r w:rsidRPr="00736BB7">
              <w:rPr>
                <w:rFonts w:cs="Arial"/>
                <w:bCs/>
              </w:rPr>
              <w:t>future.</w:t>
            </w:r>
            <w:r>
              <w:rPr>
                <w:rFonts w:cs="Arial"/>
                <w:bCs/>
              </w:rPr>
              <w:t xml:space="preserve"> Condition 4 </w:t>
            </w:r>
            <w:r w:rsidR="00476F4B">
              <w:rPr>
                <w:rFonts w:cs="Arial"/>
                <w:bCs/>
              </w:rPr>
              <w:t xml:space="preserve">in </w:t>
            </w:r>
            <w:r>
              <w:rPr>
                <w:rFonts w:cs="Arial"/>
                <w:bCs/>
              </w:rPr>
              <w:t>section 2 of this report</w:t>
            </w:r>
            <w:r w:rsidR="00476F4B">
              <w:rPr>
                <w:rFonts w:cs="Arial"/>
                <w:bCs/>
              </w:rPr>
              <w:t>,</w:t>
            </w:r>
            <w:r>
              <w:rPr>
                <w:rFonts w:cs="Arial"/>
                <w:bCs/>
              </w:rPr>
              <w:t xml:space="preserve"> required WA DPIRD to develop and implement a harvest strategy for the </w:t>
            </w:r>
            <w:r w:rsidR="009579FC">
              <w:rPr>
                <w:rFonts w:cs="Arial"/>
                <w:bCs/>
              </w:rPr>
              <w:t>fishery</w:t>
            </w:r>
            <w:r>
              <w:rPr>
                <w:rFonts w:cs="Arial"/>
                <w:bCs/>
              </w:rPr>
              <w:t xml:space="preserve"> by the end of 2022.</w:t>
            </w:r>
          </w:p>
          <w:p w14:paraId="0FD82E69" w14:textId="237D49C8" w:rsidR="00F24E96" w:rsidRPr="00736BB7" w:rsidRDefault="00F24E96" w:rsidP="00F24E96">
            <w:pPr>
              <w:pStyle w:val="ListParagraph"/>
              <w:numPr>
                <w:ilvl w:val="0"/>
                <w:numId w:val="0"/>
              </w:numPr>
              <w:spacing w:before="0" w:after="0" w:line="276" w:lineRule="auto"/>
              <w:ind w:left="720"/>
              <w:contextualSpacing/>
              <w:rPr>
                <w:rFonts w:cs="Arial"/>
                <w:bCs/>
              </w:rPr>
            </w:pPr>
          </w:p>
        </w:tc>
      </w:tr>
      <w:tr w:rsidR="00885298" w:rsidRPr="00433FCA" w14:paraId="1E480671" w14:textId="77777777" w:rsidTr="00E165AB">
        <w:trPr>
          <w:cantSplit/>
        </w:trPr>
        <w:tc>
          <w:tcPr>
            <w:tcW w:w="1500" w:type="pct"/>
            <w:shd w:val="clear" w:color="auto" w:fill="FFC000"/>
          </w:tcPr>
          <w:p w14:paraId="22F41D85" w14:textId="77777777" w:rsidR="00885298" w:rsidRPr="000B6DA2" w:rsidRDefault="00885298" w:rsidP="00FC2EBF">
            <w:pPr>
              <w:spacing w:before="60" w:after="60" w:line="276" w:lineRule="auto"/>
              <w:contextualSpacing/>
              <w:rPr>
                <w:rFonts w:cs="Arial"/>
              </w:rPr>
            </w:pPr>
            <w:r w:rsidRPr="000B6DA2">
              <w:rPr>
                <w:rFonts w:cs="Arial"/>
              </w:rPr>
              <w:lastRenderedPageBreak/>
              <w:t>Contain the means of enforcing critical aspects of the management arrangements</w:t>
            </w:r>
            <w:r w:rsidR="006B6EF9" w:rsidRPr="000B6DA2">
              <w:rPr>
                <w:rFonts w:cs="Arial"/>
              </w:rPr>
              <w:t>.</w:t>
            </w:r>
          </w:p>
          <w:p w14:paraId="086604CB" w14:textId="2B986CD8"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3B7FF213" w14:textId="40233DE0" w:rsidR="005869AD" w:rsidRPr="00736BB7" w:rsidRDefault="00E14817" w:rsidP="00097ED8">
            <w:pPr>
              <w:spacing w:line="276" w:lineRule="auto"/>
              <w:rPr>
                <w:rFonts w:cs="Arial"/>
                <w:b/>
              </w:rPr>
            </w:pPr>
            <w:r w:rsidRPr="00736BB7">
              <w:rPr>
                <w:rFonts w:cs="Arial"/>
                <w:b/>
              </w:rPr>
              <w:t>Partially meets</w:t>
            </w:r>
            <w:r w:rsidR="005869AD" w:rsidRPr="00736BB7">
              <w:rPr>
                <w:rFonts w:cs="Arial"/>
                <w:b/>
              </w:rPr>
              <w:t xml:space="preserve"> </w:t>
            </w:r>
            <w:r w:rsidR="00636969" w:rsidRPr="00736BB7">
              <w:rPr>
                <w:rFonts w:cs="Arial"/>
                <w:b/>
              </w:rPr>
              <w:t>–</w:t>
            </w:r>
            <w:r w:rsidR="005869AD" w:rsidRPr="00736BB7">
              <w:rPr>
                <w:rFonts w:cs="Arial"/>
                <w:b/>
              </w:rPr>
              <w:t xml:space="preserve"> </w:t>
            </w:r>
            <w:r w:rsidR="00E165AB" w:rsidRPr="00736BB7">
              <w:rPr>
                <w:rFonts w:cs="Arial"/>
                <w:b/>
              </w:rPr>
              <w:t>further management measures to be developed</w:t>
            </w:r>
          </w:p>
          <w:p w14:paraId="66262965" w14:textId="0500A10D" w:rsidR="000F2D43" w:rsidRPr="00736BB7" w:rsidRDefault="00A50C01" w:rsidP="000F2D43">
            <w:pPr>
              <w:pStyle w:val="BodyText1"/>
              <w:spacing w:before="60" w:after="0" w:line="276" w:lineRule="auto"/>
              <w:contextualSpacing/>
              <w:jc w:val="left"/>
              <w:rPr>
                <w:rFonts w:cs="Arial"/>
                <w:szCs w:val="22"/>
              </w:rPr>
            </w:pPr>
            <w:r w:rsidRPr="00736BB7">
              <w:rPr>
                <w:rFonts w:cs="Arial"/>
                <w:szCs w:val="22"/>
              </w:rPr>
              <w:t>South Coast Crustacean Managed Fishery Licence</w:t>
            </w:r>
            <w:r>
              <w:rPr>
                <w:rFonts w:cs="Arial"/>
                <w:szCs w:val="22"/>
              </w:rPr>
              <w:t>s are issued in accordance with the</w:t>
            </w:r>
            <w:r w:rsidR="00954343" w:rsidRPr="00736BB7">
              <w:rPr>
                <w:rFonts w:cs="Arial"/>
                <w:szCs w:val="22"/>
              </w:rPr>
              <w:t xml:space="preserve"> </w:t>
            </w:r>
            <w:r w:rsidR="00954343" w:rsidRPr="00736BB7">
              <w:rPr>
                <w:rFonts w:cs="Arial"/>
                <w:i/>
                <w:iCs/>
                <w:szCs w:val="22"/>
              </w:rPr>
              <w:t>South Coast Crustacean Managed Fishery Management Plan 2015</w:t>
            </w:r>
            <w:r w:rsidR="00954343" w:rsidRPr="00736BB7">
              <w:rPr>
                <w:rFonts w:cs="Arial"/>
                <w:szCs w:val="22"/>
              </w:rPr>
              <w:t>.</w:t>
            </w:r>
            <w:r w:rsidR="006874EC" w:rsidRPr="00736BB7">
              <w:rPr>
                <w:rFonts w:cs="Arial"/>
                <w:szCs w:val="22"/>
              </w:rPr>
              <w:t xml:space="preserve"> </w:t>
            </w:r>
            <w:r w:rsidR="000F2D43" w:rsidRPr="00736BB7">
              <w:rPr>
                <w:rFonts w:cs="Arial"/>
                <w:bCs/>
                <w:szCs w:val="22"/>
              </w:rPr>
              <w:t xml:space="preserve">The management plan outlines rules and prohibitions on fishing in certain areas (zones). </w:t>
            </w:r>
          </w:p>
          <w:p w14:paraId="77BD0B4F" w14:textId="0AEC5FBA" w:rsidR="00954343" w:rsidRPr="00736BB7" w:rsidRDefault="006874EC" w:rsidP="00B62917">
            <w:pPr>
              <w:spacing w:line="276" w:lineRule="auto"/>
              <w:rPr>
                <w:rFonts w:cs="Arial"/>
              </w:rPr>
            </w:pPr>
            <w:r w:rsidRPr="00736BB7">
              <w:rPr>
                <w:rFonts w:cs="Arial"/>
              </w:rPr>
              <w:t xml:space="preserve">Fishers </w:t>
            </w:r>
            <w:r w:rsidR="00A50C01">
              <w:rPr>
                <w:rFonts w:cs="Arial"/>
              </w:rPr>
              <w:t>operate</w:t>
            </w:r>
            <w:r w:rsidRPr="00736BB7">
              <w:rPr>
                <w:rFonts w:cs="Arial"/>
              </w:rPr>
              <w:t xml:space="preserve"> under the authority of one licence at any one time and in accordance with the management plan.</w:t>
            </w:r>
            <w:r w:rsidR="00726CA7" w:rsidRPr="00736BB7">
              <w:rPr>
                <w:rFonts w:cs="Arial"/>
              </w:rPr>
              <w:t xml:space="preserve"> A fisher is only authorised to fish in zones specified on the licence.</w:t>
            </w:r>
            <w:r w:rsidR="00BB5F74" w:rsidRPr="00736BB7">
              <w:rPr>
                <w:rFonts w:cs="Arial"/>
              </w:rPr>
              <w:t xml:space="preserve"> The management plan also outlines rules around records and returns, requiring recording of all fishing </w:t>
            </w:r>
            <w:r w:rsidR="00476524" w:rsidRPr="00736BB7">
              <w:rPr>
                <w:rFonts w:cs="Arial"/>
              </w:rPr>
              <w:t>activity</w:t>
            </w:r>
            <w:r w:rsidR="00BB5F74" w:rsidRPr="00736BB7">
              <w:rPr>
                <w:rFonts w:cs="Arial"/>
              </w:rPr>
              <w:t xml:space="preserve"> conducted under a licence in a trip-return.</w:t>
            </w:r>
            <w:r w:rsidR="00CE5DB8">
              <w:rPr>
                <w:rFonts w:cs="Arial"/>
              </w:rPr>
              <w:t xml:space="preserve"> </w:t>
            </w:r>
          </w:p>
          <w:p w14:paraId="60077D37" w14:textId="16778E28" w:rsidR="00211748" w:rsidRPr="00736BB7" w:rsidRDefault="00112C72" w:rsidP="008A20B2">
            <w:pPr>
              <w:spacing w:line="276" w:lineRule="auto"/>
              <w:rPr>
                <w:rFonts w:cs="Arial"/>
                <w:bCs/>
              </w:rPr>
            </w:pPr>
            <w:r w:rsidRPr="00736BB7">
              <w:rPr>
                <w:rFonts w:cs="Arial"/>
              </w:rPr>
              <w:t xml:space="preserve">Only pots can be used to fish in the fishery. </w:t>
            </w:r>
            <w:r w:rsidR="00EB775B" w:rsidRPr="00736BB7">
              <w:rPr>
                <w:rFonts w:cs="Arial"/>
              </w:rPr>
              <w:t>Opportunistic and/or targeted enforcement is conducted</w:t>
            </w:r>
            <w:r w:rsidR="00736204" w:rsidRPr="00736BB7">
              <w:rPr>
                <w:rFonts w:cs="Arial"/>
              </w:rPr>
              <w:t xml:space="preserve"> in the fishery</w:t>
            </w:r>
            <w:r w:rsidR="00EB775B" w:rsidRPr="00736BB7">
              <w:rPr>
                <w:rFonts w:cs="Arial"/>
              </w:rPr>
              <w:t>,</w:t>
            </w:r>
            <w:r w:rsidR="00736204" w:rsidRPr="00736BB7">
              <w:rPr>
                <w:rFonts w:cs="Arial"/>
              </w:rPr>
              <w:t xml:space="preserve"> and includes</w:t>
            </w:r>
            <w:r w:rsidR="00EB775B" w:rsidRPr="00736BB7">
              <w:rPr>
                <w:rFonts w:cs="Arial"/>
              </w:rPr>
              <w:t xml:space="preserve"> on-land and at-sea inspection of vessels, gear, authorisations and catch.</w:t>
            </w:r>
            <w:r w:rsidR="0045379A" w:rsidRPr="00736BB7">
              <w:rPr>
                <w:rFonts w:cs="Arial"/>
                <w:bCs/>
              </w:rPr>
              <w:t xml:space="preserve"> </w:t>
            </w:r>
          </w:p>
          <w:p w14:paraId="60B81EFF" w14:textId="6302C3D7" w:rsidR="00C107FB" w:rsidRPr="00736BB7" w:rsidRDefault="00C107FB" w:rsidP="00D95353">
            <w:pPr>
              <w:spacing w:line="276" w:lineRule="auto"/>
              <w:rPr>
                <w:rFonts w:cs="Arial"/>
                <w:bCs/>
              </w:rPr>
            </w:pPr>
            <w:r w:rsidRPr="00736BB7">
              <w:rPr>
                <w:rFonts w:cs="Arial"/>
                <w:bCs/>
              </w:rPr>
              <w:t>The 2020 fishery submission indicates that WA DPIRD are undertaking discussions with licence holders</w:t>
            </w:r>
            <w:r w:rsidR="00091F46">
              <w:rPr>
                <w:rFonts w:cs="Arial"/>
                <w:bCs/>
              </w:rPr>
              <w:t>,</w:t>
            </w:r>
            <w:r w:rsidR="00A50C01">
              <w:rPr>
                <w:rFonts w:cs="Arial"/>
                <w:bCs/>
              </w:rPr>
              <w:t xml:space="preserve"> aimed at </w:t>
            </w:r>
            <w:r w:rsidR="00EA2220" w:rsidRPr="00736BB7">
              <w:rPr>
                <w:rFonts w:cs="Arial"/>
                <w:bCs/>
              </w:rPr>
              <w:t xml:space="preserve">developing improved management measures </w:t>
            </w:r>
            <w:r w:rsidRPr="00736BB7">
              <w:rPr>
                <w:rFonts w:cs="Arial"/>
                <w:bCs/>
              </w:rPr>
              <w:t>in response to trends of decreasing catches in Zones 2, 3 and 4</w:t>
            </w:r>
            <w:r w:rsidR="00EA2220" w:rsidRPr="00736BB7">
              <w:rPr>
                <w:rFonts w:cs="Arial"/>
                <w:bCs/>
              </w:rPr>
              <w:t xml:space="preserve"> </w:t>
            </w:r>
            <w:r w:rsidR="00A50C01">
              <w:rPr>
                <w:rFonts w:cs="Arial"/>
                <w:bCs/>
              </w:rPr>
              <w:t xml:space="preserve">of the </w:t>
            </w:r>
            <w:proofErr w:type="gramStart"/>
            <w:r w:rsidR="00A50C01">
              <w:rPr>
                <w:rFonts w:cs="Arial"/>
                <w:bCs/>
              </w:rPr>
              <w:t>fishery</w:t>
            </w:r>
            <w:proofErr w:type="gramEnd"/>
            <w:r w:rsidR="00A50C01">
              <w:rPr>
                <w:rFonts w:cs="Arial"/>
                <w:bCs/>
              </w:rPr>
              <w:t xml:space="preserve"> </w:t>
            </w:r>
            <w:r w:rsidR="00EA2220" w:rsidRPr="00736BB7">
              <w:rPr>
                <w:rFonts w:cs="Arial"/>
                <w:bCs/>
              </w:rPr>
              <w:t xml:space="preserve">(following the 2017/2018 stock assessment). This is expected to include the </w:t>
            </w:r>
            <w:r w:rsidR="00476524" w:rsidRPr="00736BB7">
              <w:rPr>
                <w:rFonts w:cs="Arial"/>
                <w:bCs/>
              </w:rPr>
              <w:t>development</w:t>
            </w:r>
            <w:r w:rsidR="00EA2220" w:rsidRPr="00736BB7">
              <w:rPr>
                <w:rFonts w:cs="Arial"/>
                <w:bCs/>
              </w:rPr>
              <w:t xml:space="preserve"> of </w:t>
            </w:r>
            <w:proofErr w:type="gramStart"/>
            <w:r w:rsidR="00EA2220" w:rsidRPr="00736BB7">
              <w:rPr>
                <w:rFonts w:cs="Arial"/>
                <w:bCs/>
              </w:rPr>
              <w:t>short and long term</w:t>
            </w:r>
            <w:proofErr w:type="gramEnd"/>
            <w:r w:rsidRPr="00736BB7">
              <w:rPr>
                <w:rFonts w:cs="Arial"/>
                <w:bCs/>
              </w:rPr>
              <w:t xml:space="preserve"> management measures </w:t>
            </w:r>
            <w:r w:rsidR="00EA2220" w:rsidRPr="00736BB7">
              <w:rPr>
                <w:rFonts w:cs="Arial"/>
                <w:bCs/>
              </w:rPr>
              <w:t xml:space="preserve">to rebuild </w:t>
            </w:r>
            <w:r w:rsidRPr="00736BB7">
              <w:rPr>
                <w:rFonts w:cs="Arial"/>
                <w:bCs/>
              </w:rPr>
              <w:t>stock</w:t>
            </w:r>
            <w:r w:rsidR="00EA2220" w:rsidRPr="00736BB7">
              <w:rPr>
                <w:rFonts w:cs="Arial"/>
                <w:bCs/>
              </w:rPr>
              <w:t xml:space="preserve"> for future sustainability, with a focus on increased abundance levels, and profitability for fishers</w:t>
            </w:r>
            <w:r w:rsidRPr="00736BB7">
              <w:rPr>
                <w:rFonts w:cs="Arial"/>
                <w:bCs/>
              </w:rPr>
              <w:t>.</w:t>
            </w:r>
            <w:r w:rsidR="008975BC" w:rsidRPr="00736BB7">
              <w:rPr>
                <w:rFonts w:cs="Arial"/>
                <w:bCs/>
              </w:rPr>
              <w:t xml:space="preserve"> </w:t>
            </w:r>
            <w:r w:rsidR="00EA2220" w:rsidRPr="00736BB7">
              <w:rPr>
                <w:rFonts w:cs="Arial"/>
                <w:bCs/>
              </w:rPr>
              <w:t xml:space="preserve">Potential options </w:t>
            </w:r>
            <w:r w:rsidR="00A50C01">
              <w:rPr>
                <w:rFonts w:cs="Arial"/>
                <w:bCs/>
              </w:rPr>
              <w:t xml:space="preserve">for these measures </w:t>
            </w:r>
            <w:r w:rsidR="00476EA8">
              <w:rPr>
                <w:rFonts w:cs="Arial"/>
                <w:bCs/>
              </w:rPr>
              <w:t>include</w:t>
            </w:r>
            <w:r w:rsidR="00EA2220" w:rsidRPr="00736BB7">
              <w:rPr>
                <w:rFonts w:cs="Arial"/>
                <w:bCs/>
              </w:rPr>
              <w:t>:</w:t>
            </w:r>
          </w:p>
          <w:p w14:paraId="06102847" w14:textId="0E97ABE5" w:rsidR="00EA2220" w:rsidRPr="00736BB7" w:rsidRDefault="00010AB8" w:rsidP="00D95353">
            <w:pPr>
              <w:pStyle w:val="ListParagraph"/>
              <w:numPr>
                <w:ilvl w:val="0"/>
                <w:numId w:val="27"/>
              </w:numPr>
              <w:ind w:left="714" w:hanging="357"/>
              <w:rPr>
                <w:rFonts w:cs="Arial"/>
                <w:bCs/>
              </w:rPr>
            </w:pPr>
            <w:r>
              <w:rPr>
                <w:rFonts w:cs="Arial"/>
                <w:bCs/>
              </w:rPr>
              <w:t>s</w:t>
            </w:r>
            <w:r w:rsidR="00EA2220" w:rsidRPr="00736BB7">
              <w:rPr>
                <w:rFonts w:cs="Arial"/>
                <w:bCs/>
              </w:rPr>
              <w:t>easonal closures</w:t>
            </w:r>
          </w:p>
          <w:p w14:paraId="41EBC106" w14:textId="792728CA" w:rsidR="00EA2220" w:rsidRPr="00736BB7" w:rsidRDefault="00010AB8" w:rsidP="00D95353">
            <w:pPr>
              <w:pStyle w:val="ListParagraph"/>
              <w:numPr>
                <w:ilvl w:val="0"/>
                <w:numId w:val="27"/>
              </w:numPr>
              <w:ind w:left="714" w:hanging="357"/>
              <w:rPr>
                <w:rFonts w:cs="Arial"/>
                <w:bCs/>
              </w:rPr>
            </w:pPr>
            <w:r>
              <w:rPr>
                <w:rFonts w:cs="Arial"/>
                <w:bCs/>
              </w:rPr>
              <w:t>p</w:t>
            </w:r>
            <w:r w:rsidR="00EA2220" w:rsidRPr="00736BB7">
              <w:rPr>
                <w:rFonts w:cs="Arial"/>
                <w:bCs/>
              </w:rPr>
              <w:t>ot reductions</w:t>
            </w:r>
          </w:p>
          <w:p w14:paraId="190D40E1" w14:textId="465445C2" w:rsidR="00EA2220" w:rsidRPr="00736BB7" w:rsidRDefault="00010AB8" w:rsidP="00D95353">
            <w:pPr>
              <w:pStyle w:val="ListParagraph"/>
              <w:numPr>
                <w:ilvl w:val="0"/>
                <w:numId w:val="27"/>
              </w:numPr>
              <w:ind w:left="714" w:hanging="357"/>
              <w:rPr>
                <w:rFonts w:cs="Arial"/>
                <w:bCs/>
              </w:rPr>
            </w:pPr>
            <w:r>
              <w:rPr>
                <w:rFonts w:cs="Arial"/>
                <w:bCs/>
              </w:rPr>
              <w:t>m</w:t>
            </w:r>
            <w:r w:rsidR="00EA2220" w:rsidRPr="00736BB7">
              <w:rPr>
                <w:rFonts w:cs="Arial"/>
                <w:bCs/>
              </w:rPr>
              <w:t>oving to individual transferable quota (over long term).</w:t>
            </w:r>
          </w:p>
          <w:p w14:paraId="44E84912" w14:textId="38D92498" w:rsidR="00C107FB" w:rsidRPr="00736BB7" w:rsidRDefault="003C548B" w:rsidP="00DA2E54">
            <w:pPr>
              <w:spacing w:after="240" w:line="276" w:lineRule="auto"/>
              <w:rPr>
                <w:rFonts w:cs="Arial"/>
                <w:bCs/>
              </w:rPr>
            </w:pPr>
            <w:r>
              <w:rPr>
                <w:rFonts w:cs="Arial"/>
              </w:rPr>
              <w:t>T</w:t>
            </w:r>
            <w:r w:rsidR="00315B8F">
              <w:rPr>
                <w:rFonts w:cs="Arial"/>
              </w:rPr>
              <w:t xml:space="preserve">he above </w:t>
            </w:r>
            <w:r w:rsidR="00DA2E54" w:rsidRPr="00736BB7">
              <w:rPr>
                <w:rFonts w:cs="Arial"/>
              </w:rPr>
              <w:t xml:space="preserve">discussions </w:t>
            </w:r>
            <w:r>
              <w:rPr>
                <w:rFonts w:cs="Arial"/>
              </w:rPr>
              <w:t>are also expected to</w:t>
            </w:r>
            <w:r w:rsidR="00DA2E54" w:rsidRPr="00736BB7">
              <w:rPr>
                <w:rFonts w:cs="Arial"/>
              </w:rPr>
              <w:t xml:space="preserve"> consider the market failure and resulting reduction in fishing activity due to the recent COVID-19 impacts. WA DPIRD expected that the reduced effort should positively influence stock sustainability, however they consider that further management measures are needed. WA DPIRD expect that management action will take place during the current fishing season (2020/2021) to address these concerns.</w:t>
            </w:r>
          </w:p>
        </w:tc>
      </w:tr>
      <w:tr w:rsidR="00885298" w:rsidRPr="00433FCA" w14:paraId="050DB205" w14:textId="77777777" w:rsidTr="00B82BDA">
        <w:trPr>
          <w:cantSplit/>
        </w:trPr>
        <w:tc>
          <w:tcPr>
            <w:tcW w:w="1500" w:type="pct"/>
            <w:shd w:val="clear" w:color="auto" w:fill="92D050"/>
          </w:tcPr>
          <w:p w14:paraId="0A1D3E47" w14:textId="77777777" w:rsidR="00885298" w:rsidRPr="000B6DA2" w:rsidRDefault="00885298" w:rsidP="00FC2EBF">
            <w:pPr>
              <w:spacing w:before="60" w:after="60" w:line="276" w:lineRule="auto"/>
              <w:contextualSpacing/>
              <w:rPr>
                <w:rFonts w:cs="Arial"/>
              </w:rPr>
            </w:pPr>
            <w:r w:rsidRPr="000B6DA2">
              <w:rPr>
                <w:rFonts w:cs="Arial"/>
              </w:rPr>
              <w:lastRenderedPageBreak/>
              <w:t xml:space="preserve">Provide for the periodic review of the performance of the fishery management arrangements and the management strategies, </w:t>
            </w:r>
            <w:proofErr w:type="gramStart"/>
            <w:r w:rsidRPr="000B6DA2">
              <w:rPr>
                <w:rFonts w:cs="Arial"/>
              </w:rPr>
              <w:t>objectives</w:t>
            </w:r>
            <w:proofErr w:type="gramEnd"/>
            <w:r w:rsidRPr="000B6DA2">
              <w:rPr>
                <w:rFonts w:cs="Arial"/>
              </w:rPr>
              <w:t xml:space="preserve"> and criteria</w:t>
            </w:r>
            <w:r w:rsidR="006B6EF9" w:rsidRPr="000B6DA2">
              <w:rPr>
                <w:rFonts w:cs="Arial"/>
              </w:rPr>
              <w:t>.</w:t>
            </w:r>
          </w:p>
          <w:p w14:paraId="4C2BDACB" w14:textId="0F524F03" w:rsidR="004649FA" w:rsidRPr="000B6DA2" w:rsidRDefault="004649FA" w:rsidP="00FC2EBF">
            <w:pPr>
              <w:spacing w:before="60" w:after="60" w:line="276" w:lineRule="auto"/>
              <w:contextualSpacing/>
              <w:rPr>
                <w:rFonts w:cs="Arial"/>
              </w:rPr>
            </w:pPr>
          </w:p>
        </w:tc>
        <w:tc>
          <w:tcPr>
            <w:tcW w:w="3500" w:type="pct"/>
            <w:shd w:val="clear" w:color="auto" w:fill="auto"/>
          </w:tcPr>
          <w:p w14:paraId="7507FCC1" w14:textId="701C649D" w:rsidR="005869AD" w:rsidRPr="00736BB7" w:rsidRDefault="00F8472A" w:rsidP="00097ED8">
            <w:pPr>
              <w:spacing w:line="276" w:lineRule="auto"/>
              <w:rPr>
                <w:rFonts w:cs="Arial"/>
                <w:b/>
              </w:rPr>
            </w:pPr>
            <w:r w:rsidRPr="00736BB7">
              <w:rPr>
                <w:rFonts w:cs="Arial"/>
                <w:b/>
              </w:rPr>
              <w:t xml:space="preserve">Partially meets </w:t>
            </w:r>
            <w:r w:rsidR="005869AD" w:rsidRPr="00736BB7">
              <w:rPr>
                <w:rFonts w:cs="Arial"/>
                <w:b/>
              </w:rPr>
              <w:t xml:space="preserve">– </w:t>
            </w:r>
            <w:r w:rsidR="00C20666">
              <w:rPr>
                <w:rFonts w:cs="Arial"/>
                <w:b/>
              </w:rPr>
              <w:t>p</w:t>
            </w:r>
            <w:r w:rsidR="005869AD" w:rsidRPr="00736BB7">
              <w:rPr>
                <w:rFonts w:cs="Arial"/>
                <w:b/>
              </w:rPr>
              <w:t xml:space="preserve">erformance reviews </w:t>
            </w:r>
            <w:r w:rsidR="00FE59ED">
              <w:rPr>
                <w:rFonts w:cs="Arial"/>
                <w:b/>
              </w:rPr>
              <w:t xml:space="preserve">are </w:t>
            </w:r>
            <w:r w:rsidR="005869AD" w:rsidRPr="00736BB7">
              <w:rPr>
                <w:rFonts w:cs="Arial"/>
                <w:b/>
              </w:rPr>
              <w:t>provided for</w:t>
            </w:r>
            <w:r w:rsidR="00FE59ED">
              <w:rPr>
                <w:rFonts w:cs="Arial"/>
                <w:b/>
              </w:rPr>
              <w:t xml:space="preserve"> in the management arrangements</w:t>
            </w:r>
            <w:r w:rsidR="005869AD" w:rsidRPr="00736BB7">
              <w:rPr>
                <w:rFonts w:cs="Arial"/>
                <w:b/>
              </w:rPr>
              <w:t xml:space="preserve"> </w:t>
            </w:r>
          </w:p>
          <w:p w14:paraId="38969CE4" w14:textId="6FC0ED77" w:rsidR="005B640C" w:rsidRPr="00736BB7" w:rsidRDefault="00C2211F" w:rsidP="00B86F1F">
            <w:pPr>
              <w:spacing w:line="276" w:lineRule="auto"/>
              <w:rPr>
                <w:rFonts w:cs="Arial"/>
                <w:bCs/>
              </w:rPr>
            </w:pPr>
            <w:r w:rsidRPr="00736BB7">
              <w:rPr>
                <w:rFonts w:cs="Arial"/>
                <w:lang w:eastAsia="en-AU"/>
              </w:rPr>
              <w:t>Ecosystem Based Fisheries Management (EBFM)</w:t>
            </w:r>
            <w:r w:rsidRPr="00736BB7">
              <w:rPr>
                <w:rFonts w:cs="Arial"/>
              </w:rPr>
              <w:t xml:space="preserve"> assessments and the performance and stock status of the fishery</w:t>
            </w:r>
            <w:r w:rsidR="005F2893">
              <w:rPr>
                <w:rFonts w:cs="Arial"/>
              </w:rPr>
              <w:t xml:space="preserve"> </w:t>
            </w:r>
            <w:r w:rsidRPr="00736BB7">
              <w:rPr>
                <w:rFonts w:cs="Arial"/>
              </w:rPr>
              <w:t xml:space="preserve">are annually reported through the Status Report of the Fisheries and Aquatic Resources (SRFAR) report process. </w:t>
            </w:r>
            <w:r w:rsidR="00E2646A" w:rsidRPr="00736BB7">
              <w:rPr>
                <w:rFonts w:cs="Arial"/>
              </w:rPr>
              <w:t>Stock assessments are based on the</w:t>
            </w:r>
            <w:r w:rsidR="000D110C" w:rsidRPr="00736BB7">
              <w:rPr>
                <w:rFonts w:cs="Arial"/>
              </w:rPr>
              <w:t xml:space="preserve"> status of</w:t>
            </w:r>
            <w:r w:rsidR="00E2646A" w:rsidRPr="00736BB7">
              <w:rPr>
                <w:rFonts w:cs="Arial"/>
              </w:rPr>
              <w:t xml:space="preserve"> indicator species, using a weight-of-evidence approach that considers all of the available information. </w:t>
            </w:r>
          </w:p>
        </w:tc>
      </w:tr>
      <w:tr w:rsidR="00885298" w:rsidRPr="00433FCA" w14:paraId="7F16FB15" w14:textId="77777777" w:rsidTr="00B21947">
        <w:trPr>
          <w:cantSplit/>
        </w:trPr>
        <w:tc>
          <w:tcPr>
            <w:tcW w:w="1500" w:type="pct"/>
            <w:shd w:val="clear" w:color="auto" w:fill="92D050"/>
          </w:tcPr>
          <w:p w14:paraId="1EEADDCC" w14:textId="77777777" w:rsidR="00885298" w:rsidRPr="000B6DA2" w:rsidRDefault="00885298" w:rsidP="00FC2EBF">
            <w:pPr>
              <w:spacing w:before="60" w:after="60" w:line="276" w:lineRule="auto"/>
              <w:contextualSpacing/>
              <w:rPr>
                <w:rFonts w:cs="Arial"/>
              </w:rPr>
            </w:pPr>
            <w:r w:rsidRPr="000B6DA2">
              <w:rPr>
                <w:rFonts w:cs="Arial"/>
              </w:rPr>
              <w:t xml:space="preserve">Be capable of assessing, monitoring and avoiding, remedying or mitigating any adverse impacts on the wider marine ecosystem in which the target species </w:t>
            </w:r>
            <w:proofErr w:type="gramStart"/>
            <w:r w:rsidRPr="000B6DA2">
              <w:rPr>
                <w:rFonts w:cs="Arial"/>
              </w:rPr>
              <w:t>lives</w:t>
            </w:r>
            <w:proofErr w:type="gramEnd"/>
            <w:r w:rsidRPr="000B6DA2">
              <w:rPr>
                <w:rFonts w:cs="Arial"/>
              </w:rPr>
              <w:t xml:space="preserve"> and the fishery operates</w:t>
            </w:r>
            <w:r w:rsidR="006B6EF9" w:rsidRPr="000B6DA2">
              <w:rPr>
                <w:rFonts w:cs="Arial"/>
              </w:rPr>
              <w:t>.</w:t>
            </w:r>
          </w:p>
          <w:p w14:paraId="79731F76" w14:textId="63F0A939" w:rsidR="004649FA" w:rsidRPr="000B6DA2" w:rsidRDefault="004649FA" w:rsidP="00FC2EBF">
            <w:pPr>
              <w:spacing w:before="60" w:after="60" w:line="276" w:lineRule="auto"/>
              <w:contextualSpacing/>
              <w:rPr>
                <w:rFonts w:cs="Arial"/>
              </w:rPr>
            </w:pPr>
          </w:p>
        </w:tc>
        <w:tc>
          <w:tcPr>
            <w:tcW w:w="3500" w:type="pct"/>
            <w:shd w:val="clear" w:color="auto" w:fill="auto"/>
          </w:tcPr>
          <w:p w14:paraId="0062BCDF" w14:textId="7C4B3D56" w:rsidR="005869AD" w:rsidRPr="00736BB7" w:rsidRDefault="00B21947" w:rsidP="00097ED8">
            <w:pPr>
              <w:spacing w:line="276" w:lineRule="auto"/>
              <w:rPr>
                <w:rFonts w:cs="Arial"/>
                <w:b/>
              </w:rPr>
            </w:pPr>
            <w:r>
              <w:rPr>
                <w:rFonts w:cs="Arial"/>
                <w:b/>
              </w:rPr>
              <w:t>Meets</w:t>
            </w:r>
            <w:r w:rsidR="00F8472A" w:rsidRPr="00736BB7">
              <w:rPr>
                <w:rFonts w:cs="Arial"/>
                <w:b/>
              </w:rPr>
              <w:t xml:space="preserve"> </w:t>
            </w:r>
            <w:r w:rsidR="005869AD" w:rsidRPr="00736BB7">
              <w:rPr>
                <w:rFonts w:cs="Arial"/>
                <w:b/>
              </w:rPr>
              <w:t xml:space="preserve">– </w:t>
            </w:r>
            <w:r w:rsidR="00FE59ED">
              <w:rPr>
                <w:rFonts w:cs="Arial"/>
                <w:b/>
              </w:rPr>
              <w:t xml:space="preserve">has the </w:t>
            </w:r>
            <w:r w:rsidR="003D074D">
              <w:rPr>
                <w:rFonts w:cs="Arial"/>
                <w:b/>
              </w:rPr>
              <w:t>ability</w:t>
            </w:r>
            <w:r w:rsidR="005869AD" w:rsidRPr="00736BB7">
              <w:rPr>
                <w:rFonts w:cs="Arial"/>
                <w:b/>
              </w:rPr>
              <w:t xml:space="preserve"> to manage impacts on wider marine ecosystem</w:t>
            </w:r>
          </w:p>
          <w:p w14:paraId="74B69D6A" w14:textId="07245C4A" w:rsidR="007E49F8" w:rsidRPr="00736BB7" w:rsidRDefault="00220573" w:rsidP="006364BB">
            <w:pPr>
              <w:spacing w:line="276" w:lineRule="auto"/>
              <w:rPr>
                <w:rFonts w:cs="Arial"/>
                <w:bCs/>
              </w:rPr>
            </w:pPr>
            <w:r>
              <w:rPr>
                <w:rFonts w:cs="Arial"/>
                <w:bCs/>
              </w:rPr>
              <w:t>EBFM</w:t>
            </w:r>
            <w:r w:rsidR="007E49F8" w:rsidRPr="00736BB7">
              <w:rPr>
                <w:rFonts w:cs="Arial"/>
                <w:bCs/>
              </w:rPr>
              <w:t xml:space="preserve"> assessments are reviewed annually against a provisional South Coast Crustacean Resource Status report, which is </w:t>
            </w:r>
            <w:r w:rsidR="00476524" w:rsidRPr="00736BB7">
              <w:rPr>
                <w:rFonts w:cs="Arial"/>
                <w:bCs/>
              </w:rPr>
              <w:t>publicly</w:t>
            </w:r>
            <w:r w:rsidR="007E49F8" w:rsidRPr="00736BB7">
              <w:rPr>
                <w:rFonts w:cs="Arial"/>
                <w:bCs/>
              </w:rPr>
              <w:t xml:space="preserve"> available.</w:t>
            </w:r>
          </w:p>
          <w:p w14:paraId="4EB133A4" w14:textId="392EA5A4" w:rsidR="00A01F4D" w:rsidRPr="00736BB7" w:rsidRDefault="00241897" w:rsidP="002F1DA6">
            <w:pPr>
              <w:spacing w:line="276" w:lineRule="auto"/>
              <w:rPr>
                <w:rFonts w:cs="Arial"/>
                <w:bCs/>
              </w:rPr>
            </w:pPr>
            <w:r w:rsidRPr="00736BB7">
              <w:rPr>
                <w:rFonts w:cs="Arial"/>
                <w:bCs/>
              </w:rPr>
              <w:t>The</w:t>
            </w:r>
            <w:r w:rsidR="0029189D" w:rsidRPr="00736BB7">
              <w:rPr>
                <w:rFonts w:cs="Arial"/>
                <w:bCs/>
              </w:rPr>
              <w:t xml:space="preserve"> </w:t>
            </w:r>
            <w:r w:rsidR="00174338" w:rsidRPr="00736BB7">
              <w:rPr>
                <w:rFonts w:cs="Arial"/>
                <w:bCs/>
              </w:rPr>
              <w:t xml:space="preserve">‘Status Reports of the Fisheries and Aquatic Resources of Western Australia 2018/19’ (link available in the Notes section above) </w:t>
            </w:r>
            <w:r w:rsidR="0029189D" w:rsidRPr="00736BB7">
              <w:rPr>
                <w:rFonts w:cs="Arial"/>
                <w:bCs/>
              </w:rPr>
              <w:t xml:space="preserve">indicates that the risk to habitat </w:t>
            </w:r>
            <w:r w:rsidR="00E210BF" w:rsidRPr="00736BB7">
              <w:rPr>
                <w:rFonts w:cs="Arial"/>
                <w:bCs/>
              </w:rPr>
              <w:t xml:space="preserve">ecosystem, is </w:t>
            </w:r>
            <w:r w:rsidR="0029189D" w:rsidRPr="00736BB7">
              <w:rPr>
                <w:rFonts w:cs="Arial"/>
                <w:b/>
              </w:rPr>
              <w:t>low</w:t>
            </w:r>
            <w:r w:rsidR="002F1DA6" w:rsidRPr="00736BB7">
              <w:rPr>
                <w:rFonts w:cs="Arial"/>
                <w:b/>
              </w:rPr>
              <w:t xml:space="preserve">, </w:t>
            </w:r>
            <w:r w:rsidR="002F1DA6" w:rsidRPr="00736BB7">
              <w:rPr>
                <w:rFonts w:cs="Arial"/>
                <w:bCs/>
              </w:rPr>
              <w:t>due to the use of pots (lobster pots) in the fishery.</w:t>
            </w:r>
            <w:r w:rsidR="007210B4" w:rsidRPr="00736BB7">
              <w:rPr>
                <w:rFonts w:cs="Arial"/>
                <w:bCs/>
              </w:rPr>
              <w:t xml:space="preserve"> </w:t>
            </w:r>
            <w:r w:rsidR="00325C08" w:rsidRPr="00736BB7">
              <w:rPr>
                <w:rFonts w:cs="Arial"/>
                <w:bCs/>
              </w:rPr>
              <w:t>The report also indicates that the</w:t>
            </w:r>
            <w:r w:rsidR="007210B4" w:rsidRPr="00736BB7">
              <w:rPr>
                <w:rFonts w:cs="Arial"/>
                <w:bCs/>
              </w:rPr>
              <w:t xml:space="preserve"> </w:t>
            </w:r>
            <w:r w:rsidR="00325C08" w:rsidRPr="00736BB7">
              <w:rPr>
                <w:rFonts w:cs="Arial"/>
                <w:bCs/>
              </w:rPr>
              <w:t xml:space="preserve">removal of lobsters and </w:t>
            </w:r>
            <w:r w:rsidR="00476524" w:rsidRPr="00736BB7">
              <w:rPr>
                <w:rFonts w:cs="Arial"/>
                <w:bCs/>
              </w:rPr>
              <w:t>deep-sea</w:t>
            </w:r>
            <w:r w:rsidR="00E210BF" w:rsidRPr="00736BB7">
              <w:rPr>
                <w:rFonts w:cs="Arial"/>
                <w:bCs/>
              </w:rPr>
              <w:t xml:space="preserve"> </w:t>
            </w:r>
            <w:r w:rsidR="00325C08" w:rsidRPr="00736BB7">
              <w:rPr>
                <w:rFonts w:cs="Arial"/>
                <w:bCs/>
              </w:rPr>
              <w:t xml:space="preserve">crabs along the south coast </w:t>
            </w:r>
            <w:r w:rsidR="00E210BF" w:rsidRPr="00736BB7">
              <w:rPr>
                <w:rFonts w:cs="Arial"/>
                <w:bCs/>
              </w:rPr>
              <w:t>is</w:t>
            </w:r>
            <w:r w:rsidR="00325C08" w:rsidRPr="00736BB7">
              <w:rPr>
                <w:rFonts w:cs="Arial"/>
                <w:bCs/>
              </w:rPr>
              <w:t xml:space="preserve"> considered unlikely to negatively influence the</w:t>
            </w:r>
            <w:r w:rsidR="007E49F8" w:rsidRPr="00736BB7">
              <w:rPr>
                <w:rFonts w:cs="Arial"/>
                <w:bCs/>
              </w:rPr>
              <w:t xml:space="preserve"> </w:t>
            </w:r>
            <w:r w:rsidR="00325C08" w:rsidRPr="00736BB7">
              <w:rPr>
                <w:rFonts w:cs="Arial"/>
                <w:bCs/>
              </w:rPr>
              <w:t>food chain.</w:t>
            </w:r>
          </w:p>
        </w:tc>
      </w:tr>
      <w:tr w:rsidR="00885298" w:rsidRPr="00433FCA" w14:paraId="257A30C9" w14:textId="77777777" w:rsidTr="00B82BDA">
        <w:trPr>
          <w:cantSplit/>
        </w:trPr>
        <w:tc>
          <w:tcPr>
            <w:tcW w:w="1500" w:type="pct"/>
            <w:shd w:val="clear" w:color="auto" w:fill="92D050"/>
          </w:tcPr>
          <w:p w14:paraId="334B90D6" w14:textId="77777777" w:rsidR="00885298" w:rsidRPr="000B6DA2" w:rsidRDefault="00885298" w:rsidP="00FC2EBF">
            <w:pPr>
              <w:spacing w:before="60" w:after="60" w:line="276" w:lineRule="auto"/>
              <w:contextualSpacing/>
              <w:rPr>
                <w:rFonts w:cs="Arial"/>
              </w:rPr>
            </w:pPr>
            <w:r w:rsidRPr="000B6DA2">
              <w:rPr>
                <w:rFonts w:cs="Arial"/>
              </w:rPr>
              <w:lastRenderedPageBreak/>
              <w:t>Requires compliance with relevant threat abatement plans, recovery plans, the National Policy on Fisheries Bycatch, and bycatch action strategies developed under the policy</w:t>
            </w:r>
            <w:r w:rsidR="006B6EF9" w:rsidRPr="000B6DA2">
              <w:rPr>
                <w:rFonts w:cs="Arial"/>
              </w:rPr>
              <w:t>.</w:t>
            </w:r>
          </w:p>
          <w:p w14:paraId="2FAB5309" w14:textId="03954217"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070716E9" w14:textId="0FCF7451" w:rsidR="005869AD" w:rsidRPr="00D95353" w:rsidRDefault="00B82BDA" w:rsidP="00D95353">
            <w:pPr>
              <w:spacing w:line="276" w:lineRule="auto"/>
              <w:rPr>
                <w:rFonts w:cs="Arial"/>
                <w:b/>
              </w:rPr>
            </w:pPr>
            <w:r>
              <w:rPr>
                <w:rFonts w:cs="Arial"/>
                <w:b/>
              </w:rPr>
              <w:t>M</w:t>
            </w:r>
            <w:r w:rsidR="00F8472A" w:rsidRPr="00736BB7">
              <w:rPr>
                <w:rFonts w:cs="Arial"/>
                <w:b/>
              </w:rPr>
              <w:t>eets</w:t>
            </w:r>
            <w:r w:rsidR="00F8472A" w:rsidRPr="00D95353">
              <w:rPr>
                <w:rFonts w:cs="Arial"/>
                <w:b/>
              </w:rPr>
              <w:t xml:space="preserve"> </w:t>
            </w:r>
            <w:r w:rsidR="005869AD" w:rsidRPr="00736BB7">
              <w:rPr>
                <w:rFonts w:cs="Arial"/>
                <w:b/>
              </w:rPr>
              <w:t xml:space="preserve">– </w:t>
            </w:r>
            <w:r w:rsidRPr="00B82BDA">
              <w:rPr>
                <w:rFonts w:cs="Arial"/>
                <w:b/>
              </w:rPr>
              <w:t>Fishers are required to operate in accordance with the fishery management plan</w:t>
            </w:r>
            <w:r>
              <w:rPr>
                <w:rFonts w:cs="Arial"/>
                <w:b/>
              </w:rPr>
              <w:t xml:space="preserve"> which takes into account </w:t>
            </w:r>
            <w:r w:rsidRPr="00B82BDA">
              <w:rPr>
                <w:rFonts w:cs="Arial"/>
                <w:b/>
              </w:rPr>
              <w:t xml:space="preserve">relevant threat abatement plans, recovery plans, </w:t>
            </w:r>
            <w:r w:rsidR="006A5387">
              <w:rPr>
                <w:rFonts w:cs="Arial"/>
                <w:b/>
              </w:rPr>
              <w:t xml:space="preserve">and </w:t>
            </w:r>
            <w:r w:rsidRPr="00B82BDA">
              <w:rPr>
                <w:rFonts w:cs="Arial"/>
                <w:b/>
              </w:rPr>
              <w:t xml:space="preserve">the National Policy on Fisheries Bycatch. </w:t>
            </w:r>
          </w:p>
          <w:p w14:paraId="18855E2F" w14:textId="771DC8A0" w:rsidR="00A85CD1" w:rsidRPr="00736BB7" w:rsidRDefault="005F2893" w:rsidP="00A85CD1">
            <w:pPr>
              <w:adjustRightInd w:val="0"/>
              <w:spacing w:line="276" w:lineRule="auto"/>
              <w:rPr>
                <w:rFonts w:cs="Arial"/>
              </w:rPr>
            </w:pPr>
            <w:r>
              <w:rPr>
                <w:rFonts w:cs="Arial"/>
              </w:rPr>
              <w:t>D</w:t>
            </w:r>
            <w:r w:rsidRPr="00736BB7">
              <w:rPr>
                <w:rFonts w:cs="Arial"/>
              </w:rPr>
              <w:t xml:space="preserve">ue to the gear used </w:t>
            </w:r>
            <w:r>
              <w:rPr>
                <w:rFonts w:cs="Arial"/>
              </w:rPr>
              <w:t>by operators t</w:t>
            </w:r>
            <w:r w:rsidR="00A85CD1" w:rsidRPr="00736BB7">
              <w:rPr>
                <w:rFonts w:cs="Arial"/>
              </w:rPr>
              <w:t xml:space="preserve">here is minimal bycatch in the fishery. </w:t>
            </w:r>
            <w:r w:rsidRPr="00736BB7">
              <w:rPr>
                <w:rFonts w:cs="Arial"/>
              </w:rPr>
              <w:t xml:space="preserve">WA DPIRD consider the risk to bycatch as </w:t>
            </w:r>
            <w:r w:rsidRPr="00736BB7">
              <w:rPr>
                <w:rFonts w:cs="Arial"/>
                <w:b/>
                <w:bCs/>
              </w:rPr>
              <w:t>negligible</w:t>
            </w:r>
            <w:r w:rsidRPr="00736BB7">
              <w:rPr>
                <w:rFonts w:cs="Arial"/>
              </w:rPr>
              <w:t xml:space="preserve"> </w:t>
            </w:r>
            <w:r>
              <w:rPr>
                <w:rFonts w:cs="Arial"/>
              </w:rPr>
              <w:t>largely as</w:t>
            </w:r>
            <w:r w:rsidR="00A85CD1" w:rsidRPr="00736BB7">
              <w:rPr>
                <w:rFonts w:cs="Arial"/>
              </w:rPr>
              <w:t xml:space="preserve"> pots are designed to reduce potential ‘ghost fishing’ if lost</w:t>
            </w:r>
            <w:r>
              <w:rPr>
                <w:rFonts w:cs="Arial"/>
              </w:rPr>
              <w:t>.</w:t>
            </w:r>
          </w:p>
          <w:p w14:paraId="7472389A" w14:textId="754A0B97" w:rsidR="004F7161" w:rsidRPr="00736BB7" w:rsidRDefault="00A06999" w:rsidP="009B4872">
            <w:pPr>
              <w:adjustRightInd w:val="0"/>
              <w:spacing w:line="276" w:lineRule="auto"/>
              <w:rPr>
                <w:rFonts w:cs="Arial"/>
              </w:rPr>
            </w:pPr>
            <w:r w:rsidRPr="00736BB7">
              <w:rPr>
                <w:rFonts w:cs="Arial"/>
              </w:rPr>
              <w:t xml:space="preserve">Fishers are required to operate in accordance with the fishery management plan. </w:t>
            </w:r>
            <w:r w:rsidR="009B4872" w:rsidRPr="00736BB7">
              <w:rPr>
                <w:rFonts w:cs="Arial"/>
              </w:rPr>
              <w:t xml:space="preserve">The fishery is comprised of four smaller fisheries and operates in state and Commonwealth waters from Augusta to the WA/SA border. Given the fishery operates in both state and Commonwealth areas, the management arrangements for the fishery are required to comply with all relevant Commonwealth threat abatement plans, recovery plans and bycatch policies or strategies. </w:t>
            </w:r>
          </w:p>
          <w:p w14:paraId="1E0DD555" w14:textId="5CF26CF8" w:rsidR="009B4872" w:rsidRPr="00736BB7" w:rsidRDefault="009B4872" w:rsidP="009B4872">
            <w:pPr>
              <w:adjustRightInd w:val="0"/>
              <w:spacing w:line="276" w:lineRule="auto"/>
              <w:rPr>
                <w:rFonts w:cs="Arial"/>
                <w:iCs/>
                <w:noProof/>
              </w:rPr>
            </w:pPr>
            <w:r w:rsidRPr="00736BB7">
              <w:rPr>
                <w:rFonts w:cs="Arial"/>
                <w:iCs/>
                <w:noProof/>
              </w:rPr>
              <w:t>In June 1999, the Minister for Fisheries adopted the ‘National Policy on Fisheries Bycatch’ as the Western Australian Policy on Fisheries Bycatch. The (then) Fisheries Western Australia commenced development and implementation of the policy (on a priority basis) for all commercial and recreational fisheries. This included consultation with various stakeholders, including industry.</w:t>
            </w:r>
          </w:p>
          <w:p w14:paraId="5E4F5B9B" w14:textId="3D2500B9" w:rsidR="008569CC" w:rsidRPr="00736BB7" w:rsidRDefault="00422518" w:rsidP="00AA0BF9">
            <w:pPr>
              <w:adjustRightInd w:val="0"/>
              <w:spacing w:after="0" w:line="276" w:lineRule="auto"/>
              <w:rPr>
                <w:rFonts w:cs="Arial"/>
              </w:rPr>
            </w:pPr>
            <w:r w:rsidRPr="00736BB7">
              <w:rPr>
                <w:rFonts w:cs="Arial"/>
                <w:iCs/>
                <w:noProof/>
              </w:rPr>
              <w:t xml:space="preserve">To address risks (interactions) </w:t>
            </w:r>
            <w:r w:rsidR="00D91FF1">
              <w:rPr>
                <w:rFonts w:cs="Arial"/>
                <w:iCs/>
                <w:noProof/>
              </w:rPr>
              <w:t>with</w:t>
            </w:r>
            <w:r w:rsidRPr="00736BB7">
              <w:rPr>
                <w:rFonts w:cs="Arial"/>
                <w:iCs/>
                <w:noProof/>
              </w:rPr>
              <w:t xml:space="preserve"> Australian Sea Lions, WA DPIRD </w:t>
            </w:r>
            <w:r w:rsidRPr="00736BB7">
              <w:rPr>
                <w:rFonts w:cs="Arial"/>
              </w:rPr>
              <w:t>implemented the mandatory Australian Sea Lion (ASL) Mitigation Strategy in September 2019 which includes an amendment to the management plan</w:t>
            </w:r>
            <w:r w:rsidR="00EF2939">
              <w:rPr>
                <w:rFonts w:cs="Arial"/>
              </w:rPr>
              <w:t>,</w:t>
            </w:r>
            <w:r w:rsidRPr="00736BB7">
              <w:rPr>
                <w:rFonts w:cs="Arial"/>
              </w:rPr>
              <w:t xml:space="preserve"> to require fishers to have pots fitted with Sea Lion Exclusion Devices (SLEDs) when fishing in the revised SLED Zones in the fishery. Under the strategy, fishing operators can elect to have fixed on-board cameras (in lieu of SLEDs) for WA DPIRD to monitor ASL interactions. The 2020 fishery submission states that no operators have elected to use on-board cameras to date. </w:t>
            </w:r>
          </w:p>
        </w:tc>
      </w:tr>
      <w:tr w:rsidR="00885298" w:rsidRPr="00433FCA" w14:paraId="4C167BCF" w14:textId="77777777" w:rsidTr="002F0C8B">
        <w:trPr>
          <w:cantSplit/>
        </w:trPr>
        <w:tc>
          <w:tcPr>
            <w:tcW w:w="5000" w:type="pct"/>
            <w:gridSpan w:val="2"/>
            <w:shd w:val="clear" w:color="auto" w:fill="92CDDC"/>
          </w:tcPr>
          <w:p w14:paraId="5BAE62F0" w14:textId="77777777" w:rsidR="00885298" w:rsidRPr="00736BB7" w:rsidRDefault="00885298" w:rsidP="00E22A97">
            <w:pPr>
              <w:keepNext/>
              <w:autoSpaceDE w:val="0"/>
              <w:autoSpaceDN w:val="0"/>
              <w:adjustRightInd w:val="0"/>
              <w:spacing w:before="60" w:after="60" w:line="276" w:lineRule="auto"/>
              <w:contextualSpacing/>
              <w:rPr>
                <w:rFonts w:cs="Arial"/>
                <w:b/>
                <w:bCs/>
              </w:rPr>
            </w:pPr>
            <w:r w:rsidRPr="00736BB7">
              <w:rPr>
                <w:rFonts w:cs="Arial"/>
                <w:b/>
                <w:bCs/>
              </w:rPr>
              <w:lastRenderedPageBreak/>
              <w:t xml:space="preserve">PRINCIPLE 1 - </w:t>
            </w:r>
            <w:r w:rsidRPr="00736BB7">
              <w:rPr>
                <w:rFonts w:cs="Arial"/>
              </w:rPr>
              <w:t>A fishery must be conducted in a manner that does not lead to over-fishing, or for those stocks that are over-fished, the fishery must be conducted such that there is a high degree of probability the stock(s) will recover</w:t>
            </w:r>
            <w:r w:rsidRPr="00736BB7">
              <w:rPr>
                <w:rFonts w:cs="Arial"/>
                <w:b/>
                <w:bCs/>
              </w:rPr>
              <w:t xml:space="preserve">. </w:t>
            </w:r>
          </w:p>
        </w:tc>
      </w:tr>
      <w:tr w:rsidR="00885298" w:rsidRPr="00433FCA" w14:paraId="1B4867E2" w14:textId="77777777" w:rsidTr="002F0C8B">
        <w:trPr>
          <w:cantSplit/>
        </w:trPr>
        <w:tc>
          <w:tcPr>
            <w:tcW w:w="5000" w:type="pct"/>
            <w:gridSpan w:val="2"/>
            <w:shd w:val="clear" w:color="auto" w:fill="B6DDE8"/>
          </w:tcPr>
          <w:p w14:paraId="1598A040" w14:textId="0115D611" w:rsidR="00885298" w:rsidRPr="00736BB7" w:rsidRDefault="00885298" w:rsidP="00E22A97">
            <w:pPr>
              <w:keepNext/>
              <w:spacing w:before="60" w:after="60" w:line="276" w:lineRule="auto"/>
              <w:contextualSpacing/>
              <w:rPr>
                <w:rFonts w:cs="Arial"/>
                <w:b/>
                <w:bCs/>
              </w:rPr>
            </w:pPr>
            <w:r w:rsidRPr="00736BB7">
              <w:rPr>
                <w:rFonts w:cs="Arial"/>
                <w:b/>
                <w:bCs/>
              </w:rPr>
              <w:t xml:space="preserve">Objective 1 - </w:t>
            </w:r>
            <w:r w:rsidRPr="00736BB7">
              <w:rPr>
                <w:rFonts w:cs="Arial"/>
              </w:rPr>
              <w:t>The fishery shall be conducted at catch levels that maintain ecologically viable stock levels at an agreed point or range, with ac</w:t>
            </w:r>
            <w:r w:rsidR="006B6EF9" w:rsidRPr="00736BB7">
              <w:rPr>
                <w:rFonts w:cs="Arial"/>
              </w:rPr>
              <w:t>ceptable levels of probability.</w:t>
            </w:r>
          </w:p>
        </w:tc>
      </w:tr>
      <w:tr w:rsidR="00885298" w:rsidRPr="00433FCA" w14:paraId="1CCDF312" w14:textId="77777777" w:rsidTr="002F0C8B">
        <w:trPr>
          <w:cantSplit/>
        </w:trPr>
        <w:tc>
          <w:tcPr>
            <w:tcW w:w="5000" w:type="pct"/>
            <w:gridSpan w:val="2"/>
            <w:shd w:val="clear" w:color="auto" w:fill="DAEEF3"/>
          </w:tcPr>
          <w:p w14:paraId="43C5F828" w14:textId="77777777" w:rsidR="00885298" w:rsidRPr="00736BB7" w:rsidRDefault="00885298" w:rsidP="00E22A97">
            <w:pPr>
              <w:keepNext/>
              <w:spacing w:before="60" w:after="60" w:line="276" w:lineRule="auto"/>
              <w:contextualSpacing/>
              <w:rPr>
                <w:rFonts w:cs="Arial"/>
                <w:b/>
                <w:bCs/>
                <w:i/>
                <w:iCs/>
              </w:rPr>
            </w:pPr>
            <w:r w:rsidRPr="00736BB7">
              <w:rPr>
                <w:rFonts w:cs="Arial"/>
                <w:b/>
                <w:bCs/>
                <w:i/>
                <w:iCs/>
              </w:rPr>
              <w:t xml:space="preserve">Information requirements </w:t>
            </w:r>
          </w:p>
        </w:tc>
      </w:tr>
      <w:tr w:rsidR="00885298" w:rsidRPr="00433FCA" w14:paraId="40E94611" w14:textId="77777777" w:rsidTr="00CE620C">
        <w:trPr>
          <w:cantSplit/>
        </w:trPr>
        <w:tc>
          <w:tcPr>
            <w:tcW w:w="1500" w:type="pct"/>
            <w:shd w:val="clear" w:color="auto" w:fill="FFC000"/>
          </w:tcPr>
          <w:p w14:paraId="144AC722" w14:textId="626FE5E9" w:rsidR="00A0129B" w:rsidRPr="000B6DA2" w:rsidRDefault="00885298" w:rsidP="00FC2EBF">
            <w:pPr>
              <w:spacing w:before="60" w:after="60" w:line="276" w:lineRule="auto"/>
              <w:contextualSpacing/>
              <w:rPr>
                <w:rFonts w:cs="Arial"/>
              </w:rPr>
            </w:pPr>
            <w:r w:rsidRPr="000B6DA2">
              <w:rPr>
                <w:rFonts w:cs="Arial"/>
                <w:b/>
                <w:bCs/>
                <w:i/>
                <w:iCs/>
              </w:rPr>
              <w:lastRenderedPageBreak/>
              <w:t xml:space="preserve">1.1.1 </w:t>
            </w:r>
            <w:r w:rsidRPr="000B6DA2">
              <w:rPr>
                <w:rFonts w:cs="Arial"/>
              </w:rPr>
              <w:t>There is a reliable information collection system in place appropriate to the scale of the fishery. The level of data collection should be based upon an appropriate mix of fishery independent and dep</w:t>
            </w:r>
            <w:r w:rsidR="006B6EF9" w:rsidRPr="000B6DA2">
              <w:rPr>
                <w:rFonts w:cs="Arial"/>
              </w:rPr>
              <w:t>endent research and monitoring.</w:t>
            </w:r>
          </w:p>
          <w:p w14:paraId="31C44E87" w14:textId="67073DC3" w:rsidR="00A0129B" w:rsidRPr="00433FCA" w:rsidRDefault="00A0129B" w:rsidP="00FC2EBF">
            <w:pPr>
              <w:spacing w:before="60" w:after="60" w:line="276" w:lineRule="auto"/>
              <w:contextualSpacing/>
              <w:rPr>
                <w:rFonts w:cs="Arial"/>
                <w:sz w:val="20"/>
                <w:szCs w:val="20"/>
              </w:rPr>
            </w:pPr>
          </w:p>
        </w:tc>
        <w:tc>
          <w:tcPr>
            <w:tcW w:w="3500" w:type="pct"/>
            <w:shd w:val="clear" w:color="auto" w:fill="auto"/>
          </w:tcPr>
          <w:p w14:paraId="42D05818" w14:textId="19371157" w:rsidR="005869AD" w:rsidRPr="00736BB7" w:rsidRDefault="00D9400D" w:rsidP="00D95353">
            <w:pPr>
              <w:spacing w:line="276" w:lineRule="auto"/>
              <w:rPr>
                <w:rFonts w:cs="Arial"/>
                <w:b/>
              </w:rPr>
            </w:pPr>
            <w:r w:rsidRPr="00736BB7">
              <w:rPr>
                <w:rFonts w:cs="Arial"/>
                <w:b/>
              </w:rPr>
              <w:t>Partially meets</w:t>
            </w:r>
            <w:r w:rsidR="005F1306" w:rsidRPr="00736BB7">
              <w:rPr>
                <w:rFonts w:cs="Arial"/>
                <w:b/>
              </w:rPr>
              <w:t xml:space="preserve"> </w:t>
            </w:r>
            <w:r w:rsidR="005869AD" w:rsidRPr="00736BB7">
              <w:rPr>
                <w:rFonts w:cs="Arial"/>
                <w:b/>
              </w:rPr>
              <w:t xml:space="preserve">– </w:t>
            </w:r>
            <w:r w:rsidR="00853636">
              <w:rPr>
                <w:rFonts w:cs="Arial"/>
                <w:b/>
              </w:rPr>
              <w:t xml:space="preserve">While there are mandatory fishing returns in place for operators </w:t>
            </w:r>
            <w:r w:rsidR="006053C3">
              <w:rPr>
                <w:rFonts w:cs="Arial"/>
                <w:b/>
              </w:rPr>
              <w:t>n</w:t>
            </w:r>
            <w:r w:rsidR="005869AD" w:rsidRPr="00736BB7">
              <w:rPr>
                <w:rFonts w:cs="Arial"/>
                <w:b/>
              </w:rPr>
              <w:t xml:space="preserve">o </w:t>
            </w:r>
            <w:r w:rsidR="00435C41" w:rsidRPr="00736BB7">
              <w:rPr>
                <w:rFonts w:cs="Arial"/>
                <w:b/>
              </w:rPr>
              <w:t xml:space="preserve">harvest strategy </w:t>
            </w:r>
            <w:r w:rsidR="00853636">
              <w:rPr>
                <w:rFonts w:cs="Arial"/>
                <w:b/>
              </w:rPr>
              <w:t xml:space="preserve">is </w:t>
            </w:r>
            <w:r w:rsidR="00435C41" w:rsidRPr="00736BB7">
              <w:rPr>
                <w:rFonts w:cs="Arial"/>
                <w:b/>
              </w:rPr>
              <w:t>in place</w:t>
            </w:r>
            <w:r w:rsidR="00853636">
              <w:rPr>
                <w:rFonts w:cs="Arial"/>
                <w:b/>
              </w:rPr>
              <w:t xml:space="preserve"> for the fishery</w:t>
            </w:r>
          </w:p>
          <w:p w14:paraId="37266816" w14:textId="645C685D" w:rsidR="000712B2" w:rsidRDefault="00476524" w:rsidP="000712B2">
            <w:pPr>
              <w:spacing w:after="0" w:line="276" w:lineRule="auto"/>
              <w:rPr>
                <w:rFonts w:cs="Arial"/>
                <w:iCs/>
                <w:noProof/>
              </w:rPr>
            </w:pPr>
            <w:r>
              <w:rPr>
                <w:rFonts w:cs="Arial"/>
              </w:rPr>
              <w:t xml:space="preserve">The </w:t>
            </w:r>
            <w:r w:rsidRPr="00E41F42">
              <w:rPr>
                <w:rFonts w:cs="Arial"/>
              </w:rPr>
              <w:t>2020 fishery submission</w:t>
            </w:r>
            <w:r w:rsidR="000712B2" w:rsidRPr="00E41F42">
              <w:rPr>
                <w:rFonts w:cs="Arial"/>
              </w:rPr>
              <w:t xml:space="preserve"> indicates that there has been poor spatial and effort data used to inform the stock assessment. To produce finer </w:t>
            </w:r>
            <w:proofErr w:type="gramStart"/>
            <w:r w:rsidR="000712B2" w:rsidRPr="00E41F42">
              <w:rPr>
                <w:rFonts w:cs="Arial"/>
              </w:rPr>
              <w:t>scale</w:t>
            </w:r>
            <w:proofErr w:type="gramEnd"/>
            <w:r w:rsidR="000712B2" w:rsidRPr="00E41F42">
              <w:rPr>
                <w:rFonts w:cs="Arial"/>
              </w:rPr>
              <w:t xml:space="preserve"> catch and effort data (trip-by-trip basis), WA DPIRD implemented a new mandatory fishing return, the ‘South Coast Crustacean Trip Return’ (Trip Return) in September 2019. This replaces the previous monthly returns (which collected monthly data at a broader spatial scale). </w:t>
            </w:r>
          </w:p>
          <w:p w14:paraId="43F88BB2" w14:textId="69ED2170" w:rsidR="002B3D15" w:rsidRPr="00736BB7" w:rsidRDefault="00051042" w:rsidP="002B3D15">
            <w:pPr>
              <w:spacing w:line="276" w:lineRule="auto"/>
              <w:rPr>
                <w:rFonts w:cs="Arial"/>
                <w:iCs/>
                <w:noProof/>
              </w:rPr>
            </w:pPr>
            <w:r w:rsidRPr="00736BB7">
              <w:rPr>
                <w:rFonts w:cs="Arial"/>
              </w:rPr>
              <w:t xml:space="preserve">Harvest is primarily managed through input (effort) controls. A fishery management plan </w:t>
            </w:r>
            <w:r w:rsidR="00090AE9" w:rsidRPr="00736BB7">
              <w:rPr>
                <w:rFonts w:cs="Arial"/>
              </w:rPr>
              <w:t>is</w:t>
            </w:r>
            <w:r w:rsidR="00D9400D" w:rsidRPr="00736BB7">
              <w:rPr>
                <w:rFonts w:cs="Arial"/>
              </w:rPr>
              <w:t xml:space="preserve"> </w:t>
            </w:r>
            <w:r w:rsidRPr="00736BB7">
              <w:rPr>
                <w:rFonts w:cs="Arial"/>
              </w:rPr>
              <w:t>in place for the fishery.</w:t>
            </w:r>
            <w:r w:rsidR="00D9400D" w:rsidRPr="00736BB7">
              <w:rPr>
                <w:rFonts w:cs="Arial"/>
              </w:rPr>
              <w:t xml:space="preserve"> </w:t>
            </w:r>
            <w:r w:rsidR="00316C03">
              <w:rPr>
                <w:rFonts w:cs="Arial"/>
              </w:rPr>
              <w:t xml:space="preserve">However, </w:t>
            </w:r>
            <w:r w:rsidR="002B3D15" w:rsidRPr="00736BB7">
              <w:rPr>
                <w:rFonts w:cs="Arial"/>
              </w:rPr>
              <w:t xml:space="preserve">WA DPIRD confirmed in recent correspondence that there is no formal harvest strategy for the fishery, and that consideration is being given to formalise a harvest strategy for the fishery in the future. </w:t>
            </w:r>
            <w:r w:rsidR="002B3D15" w:rsidRPr="00736BB7">
              <w:rPr>
                <w:rFonts w:cs="Arial"/>
                <w:b/>
                <w:bCs/>
                <w:color w:val="7030A0"/>
              </w:rPr>
              <w:t xml:space="preserve"> </w:t>
            </w:r>
            <w:r w:rsidR="00316C03">
              <w:rPr>
                <w:rFonts w:cs="Arial"/>
                <w:b/>
                <w:bCs/>
                <w:color w:val="7030A0"/>
              </w:rPr>
              <w:t xml:space="preserve"> </w:t>
            </w:r>
          </w:p>
          <w:p w14:paraId="42BA340E" w14:textId="77777777" w:rsidR="00D9400D" w:rsidRPr="00736BB7" w:rsidRDefault="00D9400D" w:rsidP="00D9400D">
            <w:pPr>
              <w:autoSpaceDE w:val="0"/>
              <w:autoSpaceDN w:val="0"/>
              <w:adjustRightInd w:val="0"/>
              <w:spacing w:line="276" w:lineRule="auto"/>
              <w:rPr>
                <w:rFonts w:cs="Arial"/>
              </w:rPr>
            </w:pPr>
            <w:r w:rsidRPr="00736BB7">
              <w:rPr>
                <w:rFonts w:cs="Arial"/>
                <w:iCs/>
                <w:noProof/>
              </w:rPr>
              <w:t xml:space="preserve">The fishery is managed </w:t>
            </w:r>
            <w:r w:rsidRPr="00736BB7">
              <w:rPr>
                <w:rFonts w:cs="Arial"/>
              </w:rPr>
              <w:t xml:space="preserve">through:  </w:t>
            </w:r>
          </w:p>
          <w:p w14:paraId="7C6BD9B2" w14:textId="77777777" w:rsidR="00D9400D" w:rsidRPr="00736BB7" w:rsidRDefault="00D9400D" w:rsidP="00D9400D">
            <w:pPr>
              <w:numPr>
                <w:ilvl w:val="0"/>
                <w:numId w:val="12"/>
              </w:numPr>
              <w:spacing w:before="0" w:after="0" w:line="276" w:lineRule="auto"/>
              <w:ind w:left="360"/>
              <w:rPr>
                <w:rFonts w:cs="Arial"/>
              </w:rPr>
            </w:pPr>
            <w:r w:rsidRPr="00736BB7">
              <w:rPr>
                <w:rFonts w:cs="Arial"/>
              </w:rPr>
              <w:t>limited entry licensing</w:t>
            </w:r>
          </w:p>
          <w:p w14:paraId="508B6EFC" w14:textId="77777777" w:rsidR="00D9400D" w:rsidRPr="00736BB7" w:rsidRDefault="00D9400D" w:rsidP="00D9400D">
            <w:pPr>
              <w:numPr>
                <w:ilvl w:val="0"/>
                <w:numId w:val="12"/>
              </w:numPr>
              <w:spacing w:before="0" w:after="0" w:line="276" w:lineRule="auto"/>
              <w:ind w:left="360"/>
              <w:rPr>
                <w:rFonts w:cs="Arial"/>
              </w:rPr>
            </w:pPr>
            <w:r w:rsidRPr="00736BB7">
              <w:rPr>
                <w:rFonts w:cs="Arial"/>
              </w:rPr>
              <w:t>limited pot numbers for rock lobster fishery (during rock lobster season, deep-sea crab fishers can only use the number of pots endorsed on rock lobster licence)</w:t>
            </w:r>
          </w:p>
          <w:p w14:paraId="102D93FD" w14:textId="77777777" w:rsidR="00D9400D" w:rsidRPr="00736BB7" w:rsidRDefault="00D9400D" w:rsidP="00D9400D">
            <w:pPr>
              <w:pStyle w:val="ListParagraph"/>
              <w:numPr>
                <w:ilvl w:val="0"/>
                <w:numId w:val="13"/>
              </w:numPr>
              <w:spacing w:before="0" w:after="0" w:line="276" w:lineRule="auto"/>
              <w:contextualSpacing/>
              <w:rPr>
                <w:rFonts w:eastAsia="Times New Roman" w:cs="Arial"/>
              </w:rPr>
            </w:pPr>
            <w:r w:rsidRPr="00736BB7">
              <w:rPr>
                <w:rFonts w:eastAsia="Times New Roman" w:cs="Arial"/>
              </w:rPr>
              <w:t xml:space="preserve">the number of units in the fishery is limited and fully allocated in the fishery. </w:t>
            </w:r>
          </w:p>
          <w:p w14:paraId="3F930D9A" w14:textId="77777777" w:rsidR="00D9400D" w:rsidRPr="00736BB7" w:rsidRDefault="00D9400D" w:rsidP="00D9400D">
            <w:pPr>
              <w:pStyle w:val="ListParagraph"/>
              <w:numPr>
                <w:ilvl w:val="0"/>
                <w:numId w:val="13"/>
              </w:numPr>
              <w:spacing w:before="0" w:after="0" w:line="276" w:lineRule="auto"/>
              <w:contextualSpacing/>
              <w:rPr>
                <w:rFonts w:eastAsia="Times New Roman" w:cs="Arial"/>
              </w:rPr>
            </w:pPr>
            <w:r w:rsidRPr="00736BB7">
              <w:rPr>
                <w:rFonts w:eastAsia="Times New Roman" w:cs="Arial"/>
              </w:rPr>
              <w:t>1 unit equals 1 pot, where the number of units is conferred on the relevant South Coast Crustacean Managed Fishery Managed Fishery Licence.</w:t>
            </w:r>
          </w:p>
          <w:p w14:paraId="077DABBC" w14:textId="77777777" w:rsidR="00D9400D" w:rsidRPr="00736BB7" w:rsidRDefault="00D9400D" w:rsidP="00D9400D">
            <w:pPr>
              <w:numPr>
                <w:ilvl w:val="0"/>
                <w:numId w:val="12"/>
              </w:numPr>
              <w:spacing w:before="0" w:after="0" w:line="276" w:lineRule="auto"/>
              <w:ind w:left="360"/>
              <w:rPr>
                <w:rFonts w:eastAsiaTheme="minorHAnsi" w:cs="Arial"/>
              </w:rPr>
            </w:pPr>
            <w:r w:rsidRPr="00736BB7">
              <w:rPr>
                <w:rFonts w:cs="Arial"/>
              </w:rPr>
              <w:t xml:space="preserve">gear restrictions </w:t>
            </w:r>
          </w:p>
          <w:p w14:paraId="7B31F627" w14:textId="66B1C949" w:rsidR="00D9400D" w:rsidRPr="00736BB7" w:rsidRDefault="00D9400D" w:rsidP="00D9400D">
            <w:pPr>
              <w:pStyle w:val="ListParagraph"/>
              <w:numPr>
                <w:ilvl w:val="0"/>
                <w:numId w:val="14"/>
              </w:numPr>
              <w:spacing w:before="0" w:after="0" w:line="276" w:lineRule="auto"/>
              <w:contextualSpacing/>
              <w:rPr>
                <w:rFonts w:eastAsia="Times New Roman" w:cs="Arial"/>
                <w:i/>
                <w:iCs/>
              </w:rPr>
            </w:pPr>
            <w:r w:rsidRPr="00736BB7">
              <w:rPr>
                <w:rFonts w:eastAsia="Times New Roman" w:cs="Arial"/>
              </w:rPr>
              <w:t>only permitted to fish with a ‘pot’ as defined in the Fish Resources Management Regulations 1995, (FRMA)</w:t>
            </w:r>
          </w:p>
          <w:p w14:paraId="46BD3279" w14:textId="77777777" w:rsidR="00D9400D" w:rsidRPr="00736BB7" w:rsidRDefault="00D9400D" w:rsidP="00D9400D">
            <w:pPr>
              <w:pStyle w:val="ListParagraph"/>
              <w:numPr>
                <w:ilvl w:val="0"/>
                <w:numId w:val="14"/>
              </w:numPr>
              <w:spacing w:before="0" w:after="0" w:line="276" w:lineRule="auto"/>
              <w:contextualSpacing/>
              <w:rPr>
                <w:rFonts w:eastAsia="Times New Roman" w:cs="Arial"/>
              </w:rPr>
            </w:pPr>
            <w:r w:rsidRPr="00736BB7">
              <w:rPr>
                <w:rFonts w:eastAsia="Times New Roman" w:cs="Arial"/>
              </w:rPr>
              <w:t>if fishing in a SLED zone, pots must be fitted with a SLED device</w:t>
            </w:r>
          </w:p>
          <w:p w14:paraId="634632FB" w14:textId="77777777" w:rsidR="00D9400D" w:rsidRPr="00736BB7" w:rsidRDefault="00D9400D" w:rsidP="00D9400D">
            <w:pPr>
              <w:numPr>
                <w:ilvl w:val="0"/>
                <w:numId w:val="12"/>
              </w:numPr>
              <w:spacing w:before="0" w:after="0" w:line="276" w:lineRule="auto"/>
              <w:ind w:left="360"/>
              <w:rPr>
                <w:rFonts w:eastAsiaTheme="minorHAnsi" w:cs="Arial"/>
              </w:rPr>
            </w:pPr>
            <w:r w:rsidRPr="00736BB7">
              <w:rPr>
                <w:rFonts w:cs="Arial"/>
              </w:rPr>
              <w:t>closed season for rock lobsters</w:t>
            </w:r>
          </w:p>
          <w:p w14:paraId="171EBE06" w14:textId="77777777" w:rsidR="00D9400D" w:rsidRPr="00736BB7" w:rsidRDefault="00D9400D" w:rsidP="00D9400D">
            <w:pPr>
              <w:pStyle w:val="ListParagraph"/>
              <w:numPr>
                <w:ilvl w:val="0"/>
                <w:numId w:val="15"/>
              </w:numPr>
              <w:spacing w:before="0" w:after="0" w:line="276" w:lineRule="auto"/>
              <w:contextualSpacing/>
              <w:rPr>
                <w:rFonts w:eastAsia="Times New Roman" w:cs="Arial"/>
              </w:rPr>
            </w:pPr>
            <w:r w:rsidRPr="00736BB7">
              <w:rPr>
                <w:rFonts w:eastAsia="Times New Roman" w:cs="Arial"/>
              </w:rPr>
              <w:t>The commercial fishing season for rock lobster in the SCCMF runs from 15 November to 30 June inclusive.</w:t>
            </w:r>
          </w:p>
          <w:p w14:paraId="116CA2CE" w14:textId="77777777" w:rsidR="00D9400D" w:rsidRPr="00736BB7" w:rsidRDefault="00D9400D" w:rsidP="00D9400D">
            <w:pPr>
              <w:numPr>
                <w:ilvl w:val="0"/>
                <w:numId w:val="12"/>
              </w:numPr>
              <w:spacing w:before="0" w:after="0" w:line="276" w:lineRule="auto"/>
              <w:ind w:left="360"/>
              <w:rPr>
                <w:rFonts w:eastAsiaTheme="minorHAnsi" w:cs="Arial"/>
              </w:rPr>
            </w:pPr>
            <w:r w:rsidRPr="00736BB7">
              <w:rPr>
                <w:rFonts w:cs="Arial"/>
              </w:rPr>
              <w:t>spatial restrictions</w:t>
            </w:r>
          </w:p>
          <w:p w14:paraId="0FAE7C46" w14:textId="77777777" w:rsidR="00D9400D" w:rsidRPr="00736BB7" w:rsidRDefault="00D9400D" w:rsidP="00D9400D">
            <w:pPr>
              <w:pStyle w:val="ListParagraph"/>
              <w:numPr>
                <w:ilvl w:val="0"/>
                <w:numId w:val="16"/>
              </w:numPr>
              <w:spacing w:before="0" w:after="0" w:line="276" w:lineRule="auto"/>
              <w:contextualSpacing/>
              <w:rPr>
                <w:rFonts w:eastAsia="Times New Roman" w:cs="Arial"/>
              </w:rPr>
            </w:pPr>
            <w:r w:rsidRPr="00736BB7">
              <w:rPr>
                <w:rFonts w:eastAsia="Times New Roman" w:cs="Arial"/>
              </w:rPr>
              <w:t xml:space="preserve">The fishery is split into four zones. </w:t>
            </w:r>
          </w:p>
          <w:p w14:paraId="33E24F30" w14:textId="77777777" w:rsidR="00D9400D" w:rsidRPr="00736BB7" w:rsidRDefault="00D9400D" w:rsidP="00D9400D">
            <w:pPr>
              <w:pStyle w:val="ListParagraph"/>
              <w:numPr>
                <w:ilvl w:val="0"/>
                <w:numId w:val="16"/>
              </w:numPr>
              <w:spacing w:before="0" w:after="0" w:line="276" w:lineRule="auto"/>
              <w:contextualSpacing/>
              <w:rPr>
                <w:rFonts w:eastAsia="Times New Roman" w:cs="Arial"/>
              </w:rPr>
            </w:pPr>
            <w:r w:rsidRPr="00736BB7">
              <w:rPr>
                <w:rFonts w:cs="Arial"/>
                <w:lang w:eastAsia="en-AU"/>
              </w:rPr>
              <w:t>Sea Lion Exclusion Devices (SLED)</w:t>
            </w:r>
            <w:r w:rsidRPr="00736BB7">
              <w:rPr>
                <w:rFonts w:eastAsia="Times New Roman" w:cs="Arial"/>
              </w:rPr>
              <w:t xml:space="preserve"> zones.</w:t>
            </w:r>
          </w:p>
          <w:p w14:paraId="0C04C267" w14:textId="77777777" w:rsidR="00D9400D" w:rsidRPr="00736BB7" w:rsidRDefault="00D9400D" w:rsidP="00D9400D">
            <w:pPr>
              <w:numPr>
                <w:ilvl w:val="0"/>
                <w:numId w:val="12"/>
              </w:numPr>
              <w:spacing w:before="0" w:after="0" w:line="276" w:lineRule="auto"/>
              <w:ind w:left="360"/>
              <w:rPr>
                <w:rFonts w:eastAsiaTheme="minorHAnsi" w:cs="Arial"/>
                <w:snapToGrid w:val="0"/>
              </w:rPr>
            </w:pPr>
            <w:r w:rsidRPr="00736BB7">
              <w:rPr>
                <w:rFonts w:cs="Arial"/>
              </w:rPr>
              <w:t xml:space="preserve">prohibition on take of berried and </w:t>
            </w:r>
            <w:proofErr w:type="spellStart"/>
            <w:r w:rsidRPr="00736BB7">
              <w:rPr>
                <w:rFonts w:cs="Arial"/>
              </w:rPr>
              <w:t>tarspot</w:t>
            </w:r>
            <w:proofErr w:type="spellEnd"/>
            <w:r w:rsidRPr="00736BB7">
              <w:rPr>
                <w:rFonts w:cs="Arial"/>
              </w:rPr>
              <w:t xml:space="preserve"> females - legislated under the </w:t>
            </w:r>
            <w:r w:rsidRPr="00736BB7">
              <w:rPr>
                <w:rFonts w:cs="Arial"/>
                <w:i/>
                <w:iCs/>
              </w:rPr>
              <w:t>Fish Resources Management Act 1994</w:t>
            </w:r>
          </w:p>
          <w:p w14:paraId="2DA2945A" w14:textId="77777777" w:rsidR="00D9400D" w:rsidRPr="00736BB7" w:rsidRDefault="00D9400D" w:rsidP="00D9400D">
            <w:pPr>
              <w:numPr>
                <w:ilvl w:val="0"/>
                <w:numId w:val="12"/>
              </w:numPr>
              <w:spacing w:before="0" w:after="0" w:line="276" w:lineRule="auto"/>
              <w:ind w:left="360"/>
              <w:rPr>
                <w:rFonts w:eastAsiaTheme="minorHAnsi" w:cs="Arial"/>
                <w:snapToGrid w:val="0"/>
              </w:rPr>
            </w:pPr>
            <w:r w:rsidRPr="00736BB7">
              <w:rPr>
                <w:rFonts w:cs="Arial"/>
              </w:rPr>
              <w:t xml:space="preserve">minimum size limits: </w:t>
            </w:r>
          </w:p>
          <w:p w14:paraId="51221D9B" w14:textId="77777777" w:rsidR="00D9400D" w:rsidRPr="00736BB7" w:rsidRDefault="00D9400D" w:rsidP="00D9400D">
            <w:pPr>
              <w:pStyle w:val="ListParagraph"/>
              <w:numPr>
                <w:ilvl w:val="0"/>
                <w:numId w:val="16"/>
              </w:numPr>
              <w:spacing w:before="0" w:after="0" w:line="276" w:lineRule="auto"/>
              <w:contextualSpacing/>
              <w:rPr>
                <w:rFonts w:eastAsia="Times New Roman" w:cs="Arial"/>
              </w:rPr>
            </w:pPr>
            <w:r w:rsidRPr="00736BB7">
              <w:rPr>
                <w:rFonts w:eastAsia="Times New Roman" w:cs="Arial"/>
              </w:rPr>
              <w:lastRenderedPageBreak/>
              <w:t>Southern Rock Lobster - 98.5 mm carapace length (CL)</w:t>
            </w:r>
          </w:p>
          <w:p w14:paraId="24D6A624" w14:textId="77777777" w:rsidR="00D9400D" w:rsidRPr="00736BB7" w:rsidRDefault="00D9400D" w:rsidP="00D9400D">
            <w:pPr>
              <w:pStyle w:val="ListParagraph"/>
              <w:numPr>
                <w:ilvl w:val="0"/>
                <w:numId w:val="16"/>
              </w:numPr>
              <w:spacing w:before="0" w:after="0" w:line="276" w:lineRule="auto"/>
              <w:contextualSpacing/>
              <w:rPr>
                <w:rFonts w:eastAsia="Times New Roman" w:cs="Arial"/>
              </w:rPr>
            </w:pPr>
            <w:r w:rsidRPr="00736BB7">
              <w:rPr>
                <w:rFonts w:eastAsia="Times New Roman" w:cs="Arial"/>
              </w:rPr>
              <w:t>Western Rock Lobster – 76 mm all year round</w:t>
            </w:r>
          </w:p>
          <w:p w14:paraId="59B07CF5" w14:textId="4FF9F1E6" w:rsidR="00D9400D" w:rsidRPr="00736BB7" w:rsidRDefault="00D9400D" w:rsidP="00D9400D">
            <w:pPr>
              <w:pStyle w:val="ListParagraph"/>
              <w:numPr>
                <w:ilvl w:val="0"/>
                <w:numId w:val="16"/>
              </w:numPr>
              <w:spacing w:before="0" w:after="0" w:line="276" w:lineRule="auto"/>
              <w:contextualSpacing/>
              <w:rPr>
                <w:rFonts w:eastAsia="Times New Roman" w:cs="Arial"/>
              </w:rPr>
            </w:pPr>
            <w:r w:rsidRPr="00736BB7">
              <w:rPr>
                <w:rFonts w:eastAsia="Times New Roman" w:cs="Arial"/>
              </w:rPr>
              <w:t>Champagne Crab - 92 mm CL</w:t>
            </w:r>
          </w:p>
          <w:p w14:paraId="62B6A096" w14:textId="77777777" w:rsidR="00D9400D" w:rsidRPr="00736BB7" w:rsidRDefault="00D9400D" w:rsidP="00D9400D">
            <w:pPr>
              <w:pStyle w:val="ListParagraph"/>
              <w:numPr>
                <w:ilvl w:val="0"/>
                <w:numId w:val="16"/>
              </w:numPr>
              <w:spacing w:before="0" w:after="0" w:line="276" w:lineRule="auto"/>
              <w:contextualSpacing/>
              <w:rPr>
                <w:rFonts w:eastAsia="Times New Roman" w:cs="Arial"/>
              </w:rPr>
            </w:pPr>
            <w:r w:rsidRPr="00736BB7">
              <w:rPr>
                <w:rFonts w:eastAsia="Times New Roman" w:cs="Arial"/>
              </w:rPr>
              <w:t>Giant Crab - 140 mm CL</w:t>
            </w:r>
          </w:p>
          <w:p w14:paraId="133B95AD" w14:textId="77777777" w:rsidR="00D9400D" w:rsidRPr="00736BB7" w:rsidRDefault="00D9400D" w:rsidP="00D9400D">
            <w:pPr>
              <w:pStyle w:val="ListParagraph"/>
              <w:numPr>
                <w:ilvl w:val="0"/>
                <w:numId w:val="16"/>
              </w:numPr>
              <w:spacing w:before="0" w:after="0" w:line="276" w:lineRule="auto"/>
              <w:contextualSpacing/>
              <w:rPr>
                <w:rFonts w:eastAsia="Times New Roman" w:cs="Arial"/>
              </w:rPr>
            </w:pPr>
            <w:r w:rsidRPr="00736BB7">
              <w:rPr>
                <w:rFonts w:eastAsia="Times New Roman" w:cs="Arial"/>
              </w:rPr>
              <w:t>Crystal Crab - 120 mm CL.</w:t>
            </w:r>
          </w:p>
          <w:p w14:paraId="4D7948C3" w14:textId="2A831840" w:rsidR="00885298" w:rsidRPr="00736BB7" w:rsidRDefault="00D9400D" w:rsidP="00AB49A4">
            <w:pPr>
              <w:spacing w:after="0" w:line="276" w:lineRule="auto"/>
              <w:rPr>
                <w:rFonts w:cs="Arial"/>
              </w:rPr>
            </w:pPr>
            <w:r w:rsidRPr="00736BB7">
              <w:rPr>
                <w:rFonts w:cs="Arial"/>
                <w:iCs/>
                <w:noProof/>
              </w:rPr>
              <w:t xml:space="preserve">The management arrangements for the fishery meet most of the requirements of the Australian Government’s </w:t>
            </w:r>
            <w:r w:rsidR="00B2267C" w:rsidRPr="00B2267C">
              <w:rPr>
                <w:rFonts w:cs="Arial"/>
                <w:i/>
                <w:iCs/>
              </w:rPr>
              <w:t>Guidelines for the Ecologically Sustainable Management of Fisheries - 2nd Edition</w:t>
            </w:r>
            <w:r w:rsidR="00B2267C">
              <w:rPr>
                <w:rFonts w:cs="Arial"/>
                <w:i/>
                <w:iCs/>
              </w:rPr>
              <w:t>.</w:t>
            </w:r>
            <w:r w:rsidRPr="00736BB7">
              <w:rPr>
                <w:rFonts w:cs="Arial"/>
                <w:iCs/>
                <w:noProof/>
              </w:rPr>
              <w:t xml:space="preserve"> While the fishery is relatively well managed, risks and uncertain</w:t>
            </w:r>
            <w:r w:rsidR="00885860">
              <w:rPr>
                <w:rFonts w:cs="Arial"/>
                <w:iCs/>
                <w:noProof/>
              </w:rPr>
              <w:t>ties</w:t>
            </w:r>
            <w:r w:rsidRPr="00736BB7">
              <w:rPr>
                <w:rFonts w:cs="Arial"/>
                <w:iCs/>
                <w:noProof/>
              </w:rPr>
              <w:t xml:space="preserve"> have been identified that will require management to ensure that impacts from fishing operations are minimised, including the implementation of a </w:t>
            </w:r>
            <w:r w:rsidR="00C00955">
              <w:rPr>
                <w:rFonts w:cs="Arial"/>
                <w:iCs/>
                <w:noProof/>
              </w:rPr>
              <w:t xml:space="preserve">formal </w:t>
            </w:r>
            <w:r w:rsidRPr="00736BB7">
              <w:rPr>
                <w:rFonts w:cs="Arial"/>
                <w:iCs/>
                <w:noProof/>
              </w:rPr>
              <w:t>harvest strategy</w:t>
            </w:r>
            <w:r w:rsidR="00A56B21">
              <w:rPr>
                <w:rFonts w:cs="Arial"/>
                <w:iCs/>
                <w:noProof/>
              </w:rPr>
              <w:t>.</w:t>
            </w:r>
          </w:p>
        </w:tc>
      </w:tr>
    </w:tbl>
    <w:p w14:paraId="1FF2602A" w14:textId="77777777" w:rsidR="00446EBA" w:rsidRDefault="00446EBA">
      <w: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33FCA" w14:paraId="37B6C435" w14:textId="77777777" w:rsidTr="002F0C8B">
        <w:trPr>
          <w:cantSplit/>
        </w:trPr>
        <w:tc>
          <w:tcPr>
            <w:tcW w:w="5000" w:type="pct"/>
            <w:gridSpan w:val="2"/>
            <w:shd w:val="clear" w:color="auto" w:fill="DAEEF3"/>
          </w:tcPr>
          <w:p w14:paraId="3A6E621D" w14:textId="14872710" w:rsidR="00885298" w:rsidRPr="00736BB7" w:rsidRDefault="00996559" w:rsidP="00FC2EBF">
            <w:pPr>
              <w:spacing w:before="60" w:after="60" w:line="276" w:lineRule="auto"/>
              <w:contextualSpacing/>
              <w:rPr>
                <w:rFonts w:cs="Arial"/>
                <w:b/>
                <w:bCs/>
                <w:i/>
                <w:iCs/>
              </w:rPr>
            </w:pPr>
            <w:r>
              <w:lastRenderedPageBreak/>
              <w:br w:type="page"/>
            </w:r>
            <w:r w:rsidR="00306E5A" w:rsidRPr="00736BB7">
              <w:rPr>
                <w:rFonts w:cs="Arial"/>
              </w:rPr>
              <w:br w:type="page"/>
            </w:r>
            <w:r w:rsidR="004A024E" w:rsidRPr="00736BB7">
              <w:rPr>
                <w:rFonts w:cs="Arial"/>
              </w:rPr>
              <w:br w:type="page"/>
            </w:r>
            <w:r w:rsidR="00885298" w:rsidRPr="00736BB7">
              <w:rPr>
                <w:rFonts w:cs="Arial"/>
                <w:b/>
                <w:bCs/>
                <w:i/>
                <w:iCs/>
              </w:rPr>
              <w:t xml:space="preserve">Assessment </w:t>
            </w:r>
          </w:p>
        </w:tc>
      </w:tr>
      <w:tr w:rsidR="00885298" w:rsidRPr="00433FCA" w14:paraId="7DD6F890" w14:textId="77777777" w:rsidTr="00F26232">
        <w:trPr>
          <w:cantSplit/>
        </w:trPr>
        <w:tc>
          <w:tcPr>
            <w:tcW w:w="1500" w:type="pct"/>
            <w:shd w:val="clear" w:color="auto" w:fill="92D050"/>
          </w:tcPr>
          <w:p w14:paraId="7991FEA4" w14:textId="77777777" w:rsidR="00885298" w:rsidRPr="000B6DA2" w:rsidRDefault="00885298" w:rsidP="00F26232">
            <w:pPr>
              <w:spacing w:before="60" w:after="60" w:line="276" w:lineRule="auto"/>
              <w:contextualSpacing/>
              <w:rPr>
                <w:rFonts w:cs="Arial"/>
              </w:rPr>
            </w:pPr>
            <w:r w:rsidRPr="000B6DA2">
              <w:rPr>
                <w:rFonts w:cs="Arial"/>
                <w:b/>
                <w:bCs/>
                <w:i/>
                <w:iCs/>
              </w:rPr>
              <w:t xml:space="preserve">1.1.2 </w:t>
            </w:r>
            <w:r w:rsidRPr="000B6DA2">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0B6DA2">
              <w:rPr>
                <w:rFonts w:cs="Arial"/>
              </w:rPr>
              <w:t xml:space="preserve"> but at least every three years.</w:t>
            </w:r>
          </w:p>
          <w:p w14:paraId="089DE75F" w14:textId="77777777" w:rsidR="00ED4256" w:rsidRPr="000B6DA2" w:rsidRDefault="00ED4256" w:rsidP="00ED4256">
            <w:pPr>
              <w:adjustRightInd w:val="0"/>
              <w:spacing w:line="276" w:lineRule="auto"/>
              <w:rPr>
                <w:rFonts w:cs="Arial"/>
              </w:rPr>
            </w:pPr>
          </w:p>
          <w:p w14:paraId="70E2CE2A" w14:textId="2D53F2FF" w:rsidR="00E72BAB" w:rsidRPr="00F26232" w:rsidRDefault="00E72BAB" w:rsidP="00ED4256">
            <w:pPr>
              <w:adjustRightInd w:val="0"/>
              <w:spacing w:line="276" w:lineRule="auto"/>
              <w:rPr>
                <w:rFonts w:cs="Arial"/>
                <w:sz w:val="20"/>
                <w:szCs w:val="20"/>
              </w:rPr>
            </w:pPr>
          </w:p>
        </w:tc>
        <w:tc>
          <w:tcPr>
            <w:tcW w:w="3500" w:type="pct"/>
            <w:shd w:val="clear" w:color="auto" w:fill="auto"/>
          </w:tcPr>
          <w:p w14:paraId="480C1360" w14:textId="4EE53E3A" w:rsidR="005869AD" w:rsidRPr="00736BB7" w:rsidRDefault="00F26232" w:rsidP="00D95353">
            <w:pPr>
              <w:spacing w:line="276" w:lineRule="auto"/>
              <w:rPr>
                <w:rFonts w:cs="Arial"/>
                <w:b/>
              </w:rPr>
            </w:pPr>
            <w:r w:rsidRPr="00736BB7">
              <w:rPr>
                <w:rFonts w:cs="Arial"/>
                <w:b/>
              </w:rPr>
              <w:t>Meets – stock assessment</w:t>
            </w:r>
            <w:r w:rsidR="009579FC">
              <w:rPr>
                <w:rFonts w:cs="Arial"/>
                <w:b/>
              </w:rPr>
              <w:t>s</w:t>
            </w:r>
            <w:r w:rsidRPr="00736BB7">
              <w:rPr>
                <w:rFonts w:cs="Arial"/>
                <w:b/>
              </w:rPr>
              <w:t xml:space="preserve"> are conducted</w:t>
            </w:r>
            <w:r w:rsidR="00853636">
              <w:rPr>
                <w:rFonts w:cs="Arial"/>
                <w:b/>
              </w:rPr>
              <w:t xml:space="preserve"> for the fishery</w:t>
            </w:r>
          </w:p>
          <w:p w14:paraId="56C3AF37" w14:textId="33C9D7FF" w:rsidR="00F367F6" w:rsidRPr="00736BB7" w:rsidRDefault="00BB5DF9" w:rsidP="00F367F6">
            <w:pPr>
              <w:spacing w:line="276" w:lineRule="auto"/>
              <w:rPr>
                <w:rFonts w:cs="Arial"/>
              </w:rPr>
            </w:pPr>
            <w:r>
              <w:rPr>
                <w:rFonts w:cs="Arial"/>
                <w:lang w:eastAsia="en-AU"/>
              </w:rPr>
              <w:t>EBFM</w:t>
            </w:r>
            <w:r w:rsidR="00F367F6" w:rsidRPr="00736BB7">
              <w:rPr>
                <w:rFonts w:cs="Arial"/>
              </w:rPr>
              <w:t xml:space="preserve"> assessments and the performance and stock status of the fishery are reported </w:t>
            </w:r>
            <w:r w:rsidR="00853636" w:rsidRPr="00736BB7">
              <w:rPr>
                <w:rFonts w:cs="Arial"/>
              </w:rPr>
              <w:t xml:space="preserve">annually </w:t>
            </w:r>
            <w:r w:rsidR="00F367F6" w:rsidRPr="00736BB7">
              <w:rPr>
                <w:rFonts w:cs="Arial"/>
              </w:rPr>
              <w:t xml:space="preserve">through the Status Report of the Fisheries and Aquatic Resources (SRFAR) report process. Stock assessments are based on the status of indicator species, using a weight-of-evidence approach that considers all of the available information. </w:t>
            </w:r>
          </w:p>
          <w:p w14:paraId="2C25B5B0" w14:textId="77777777" w:rsidR="00F367F6" w:rsidRPr="00736BB7" w:rsidRDefault="00F367F6" w:rsidP="00F367F6">
            <w:pPr>
              <w:spacing w:line="276" w:lineRule="auto"/>
              <w:rPr>
                <w:rFonts w:cs="Arial"/>
                <w:bCs/>
              </w:rPr>
            </w:pPr>
            <w:r w:rsidRPr="00736BB7">
              <w:rPr>
                <w:rFonts w:cs="Arial"/>
                <w:bCs/>
              </w:rPr>
              <w:t>The ‘</w:t>
            </w:r>
            <w:r w:rsidRPr="00736BB7">
              <w:rPr>
                <w:rFonts w:cs="Arial"/>
                <w:lang w:eastAsia="en-AU"/>
              </w:rPr>
              <w:t>Status Reports of the Fisheries and Aquatic Resources of Western Australia 2018/19’</w:t>
            </w:r>
            <w:r w:rsidRPr="00736BB7">
              <w:rPr>
                <w:rFonts w:cs="Arial"/>
              </w:rPr>
              <w:t xml:space="preserve"> (link available in the Notes section above) assessed the </w:t>
            </w:r>
            <w:r w:rsidRPr="00736BB7">
              <w:rPr>
                <w:rFonts w:cs="Arial"/>
                <w:bCs/>
              </w:rPr>
              <w:t>status of the indicator species as follows:</w:t>
            </w:r>
          </w:p>
          <w:p w14:paraId="3DB7D936" w14:textId="77777777" w:rsidR="00F367F6" w:rsidRPr="00736BB7" w:rsidRDefault="00F367F6" w:rsidP="00F367F6">
            <w:pPr>
              <w:pStyle w:val="ListParagraph"/>
              <w:numPr>
                <w:ilvl w:val="0"/>
                <w:numId w:val="28"/>
              </w:numPr>
              <w:spacing w:line="276" w:lineRule="auto"/>
              <w:rPr>
                <w:rFonts w:cs="Arial"/>
              </w:rPr>
            </w:pPr>
            <w:r w:rsidRPr="00736BB7">
              <w:rPr>
                <w:rFonts w:cs="Arial"/>
              </w:rPr>
              <w:t xml:space="preserve">Western Rock Lobster (Zone 1) – </w:t>
            </w:r>
            <w:r w:rsidRPr="00736BB7">
              <w:rPr>
                <w:rFonts w:cs="Arial"/>
                <w:b/>
                <w:bCs/>
              </w:rPr>
              <w:t>sustainable-adequate</w:t>
            </w:r>
            <w:r w:rsidRPr="00736BB7">
              <w:rPr>
                <w:rFonts w:cs="Arial"/>
              </w:rPr>
              <w:t>. The source of recruitment in the fishery, is the West Coast Rock Lobster Managed Fishery.</w:t>
            </w:r>
          </w:p>
          <w:p w14:paraId="5114AFE7" w14:textId="77777777" w:rsidR="00F367F6" w:rsidRPr="00736BB7" w:rsidRDefault="00F367F6" w:rsidP="00F367F6">
            <w:pPr>
              <w:pStyle w:val="ListParagraph"/>
              <w:numPr>
                <w:ilvl w:val="0"/>
                <w:numId w:val="28"/>
              </w:numPr>
              <w:spacing w:line="276" w:lineRule="auto"/>
              <w:rPr>
                <w:rFonts w:cs="Arial"/>
              </w:rPr>
            </w:pPr>
            <w:r w:rsidRPr="00736BB7">
              <w:rPr>
                <w:rFonts w:cs="Arial"/>
                <w:bCs/>
              </w:rPr>
              <w:t xml:space="preserve">Crystal Crabs in (Zone 2) – </w:t>
            </w:r>
            <w:r w:rsidRPr="00736BB7">
              <w:rPr>
                <w:rFonts w:cs="Arial"/>
                <w:b/>
              </w:rPr>
              <w:t>below-limit</w:t>
            </w:r>
            <w:r w:rsidRPr="00736BB7">
              <w:rPr>
                <w:rFonts w:cs="Arial"/>
                <w:bCs/>
              </w:rPr>
              <w:t xml:space="preserve"> and </w:t>
            </w:r>
            <w:r w:rsidRPr="00736BB7">
              <w:rPr>
                <w:rFonts w:cs="Arial"/>
                <w:b/>
              </w:rPr>
              <w:t>inadequate</w:t>
            </w:r>
            <w:r w:rsidRPr="00736BB7">
              <w:rPr>
                <w:rFonts w:cs="Arial"/>
                <w:bCs/>
              </w:rPr>
              <w:t xml:space="preserve"> (as indicated in the EBFM assessment in the report) and </w:t>
            </w:r>
            <w:r w:rsidRPr="00736BB7">
              <w:rPr>
                <w:rFonts w:cs="Arial"/>
              </w:rPr>
              <w:t xml:space="preserve">the overall stock depletion as </w:t>
            </w:r>
            <w:r w:rsidRPr="00736BB7">
              <w:rPr>
                <w:rFonts w:cs="Arial"/>
                <w:b/>
                <w:bCs/>
              </w:rPr>
              <w:t>unacceptable</w:t>
            </w:r>
            <w:r w:rsidRPr="00736BB7">
              <w:rPr>
                <w:rFonts w:cs="Arial"/>
              </w:rPr>
              <w:t xml:space="preserve"> (moderate to high sustainability risk) and assessed as </w:t>
            </w:r>
            <w:r w:rsidRPr="00736BB7">
              <w:rPr>
                <w:rFonts w:cs="Arial"/>
                <w:b/>
                <w:bCs/>
              </w:rPr>
              <w:t>inadequate</w:t>
            </w:r>
            <w:r w:rsidRPr="00736BB7">
              <w:rPr>
                <w:rFonts w:cs="Arial"/>
              </w:rPr>
              <w:t>.</w:t>
            </w:r>
          </w:p>
          <w:p w14:paraId="1BBCC154" w14:textId="296280C3" w:rsidR="00E6778C" w:rsidRDefault="00F367F6" w:rsidP="00E6778C">
            <w:pPr>
              <w:pStyle w:val="ListParagraph"/>
              <w:numPr>
                <w:ilvl w:val="0"/>
                <w:numId w:val="28"/>
              </w:numPr>
              <w:spacing w:after="0" w:line="276" w:lineRule="auto"/>
              <w:rPr>
                <w:rFonts w:cs="Arial"/>
              </w:rPr>
            </w:pPr>
            <w:r w:rsidRPr="00736BB7">
              <w:rPr>
                <w:rFonts w:cs="Arial"/>
              </w:rPr>
              <w:t xml:space="preserve">Southern Rock Lobster (Zones 3 and 4) – </w:t>
            </w:r>
            <w:r w:rsidR="00E6778C" w:rsidRPr="001F7FF0">
              <w:rPr>
                <w:rFonts w:cs="Arial"/>
              </w:rPr>
              <w:t xml:space="preserve">Southern Rock Lobster (Zones 3 and 4) – </w:t>
            </w:r>
            <w:r w:rsidR="00E6778C">
              <w:rPr>
                <w:rFonts w:cs="Arial"/>
              </w:rPr>
              <w:t xml:space="preserve">overall stock depletion is </w:t>
            </w:r>
            <w:r w:rsidR="00E6778C" w:rsidRPr="00E6778C">
              <w:rPr>
                <w:rFonts w:cs="Arial"/>
                <w:b/>
                <w:bCs/>
              </w:rPr>
              <w:t>acceptable</w:t>
            </w:r>
            <w:r w:rsidR="00E6778C">
              <w:rPr>
                <w:rFonts w:cs="Arial"/>
              </w:rPr>
              <w:t xml:space="preserve">. The stock biomass is </w:t>
            </w:r>
            <w:r w:rsidR="00E6778C" w:rsidRPr="001F7FF0">
              <w:rPr>
                <w:rFonts w:cs="Arial"/>
                <w:b/>
                <w:bCs/>
              </w:rPr>
              <w:t>sustainable-adequate</w:t>
            </w:r>
            <w:r w:rsidR="00E6778C" w:rsidRPr="001F7FF0">
              <w:rPr>
                <w:rFonts w:cs="Arial"/>
              </w:rPr>
              <w:t xml:space="preserve">. This is a major commercial species for many southern Australian states. </w:t>
            </w:r>
          </w:p>
          <w:p w14:paraId="72A040DD" w14:textId="190F1CFE" w:rsidR="00540027" w:rsidRPr="00736BB7" w:rsidRDefault="00540027" w:rsidP="00540027">
            <w:pPr>
              <w:spacing w:after="0" w:line="276" w:lineRule="auto"/>
              <w:rPr>
                <w:rFonts w:cs="Arial"/>
              </w:rPr>
            </w:pPr>
            <w:r w:rsidRPr="00736BB7">
              <w:rPr>
                <w:rFonts w:cs="Arial"/>
              </w:rPr>
              <w:t xml:space="preserve">In response to the sustainability concerns for Zones 2 and 3, a mandatory fishing return, the ‘South Coast Crustacean Trip Return’ (Trip Return) was implemented in September 2019. The </w:t>
            </w:r>
            <w:r w:rsidR="0065454E" w:rsidRPr="00736BB7">
              <w:rPr>
                <w:rFonts w:cs="Arial"/>
              </w:rPr>
              <w:t xml:space="preserve">trip return </w:t>
            </w:r>
            <w:r w:rsidRPr="00736BB7">
              <w:rPr>
                <w:rFonts w:cs="Arial"/>
              </w:rPr>
              <w:t xml:space="preserve">provides the WA DPIRD with finer spatial scale data (catch and effort data based on a trip-by-trip basis). This replaced </w:t>
            </w:r>
            <w:r w:rsidR="00005D6F">
              <w:rPr>
                <w:rFonts w:cs="Arial"/>
              </w:rPr>
              <w:t>previous</w:t>
            </w:r>
            <w:r w:rsidRPr="00736BB7">
              <w:rPr>
                <w:rFonts w:cs="Arial"/>
              </w:rPr>
              <w:t xml:space="preserve"> monthly returns which were based on broader spatial scale. </w:t>
            </w:r>
          </w:p>
          <w:p w14:paraId="08E54C35" w14:textId="77777777" w:rsidR="00540027" w:rsidRPr="00736BB7" w:rsidRDefault="00540027" w:rsidP="00540027">
            <w:pPr>
              <w:spacing w:after="0" w:line="276" w:lineRule="auto"/>
              <w:rPr>
                <w:rFonts w:cs="Arial"/>
                <w:lang w:eastAsia="en-AU"/>
              </w:rPr>
            </w:pPr>
            <w:r w:rsidRPr="00736BB7">
              <w:rPr>
                <w:rFonts w:cs="Arial"/>
              </w:rPr>
              <w:t>Further management measure options are being discussed with licence holders, to determine options to rebuild stocks through increasing abundance levels, and the possibility of including seasonal closures, pot reductions and individual transferable quota (longer term). However, the WA DPIRD consider that given the reduced fishing activity (following the impacts of COVID-19) the reduced fishing effort was expected to have a positive influence on stock sustainability. The WA DPIRD acknowledge that further measures will be required to restore stock sustainability and management actions will be implemented during the 2020/2021 fishing season (current season).</w:t>
            </w:r>
          </w:p>
          <w:p w14:paraId="5FA952B6" w14:textId="77777777" w:rsidR="00885298" w:rsidRPr="00736BB7" w:rsidRDefault="00885298" w:rsidP="00FC2EBF">
            <w:pPr>
              <w:spacing w:before="60" w:after="60" w:line="276" w:lineRule="auto"/>
              <w:contextualSpacing/>
              <w:rPr>
                <w:rFonts w:cs="Arial"/>
              </w:rPr>
            </w:pPr>
          </w:p>
        </w:tc>
      </w:tr>
      <w:tr w:rsidR="00885298" w:rsidRPr="00433FCA" w14:paraId="7458A662" w14:textId="77777777" w:rsidTr="00316D1B">
        <w:trPr>
          <w:cantSplit/>
          <w:trHeight w:val="854"/>
        </w:trPr>
        <w:tc>
          <w:tcPr>
            <w:tcW w:w="1500" w:type="pct"/>
            <w:shd w:val="clear" w:color="auto" w:fill="FFC000"/>
          </w:tcPr>
          <w:p w14:paraId="3B0AB475" w14:textId="77777777" w:rsidR="00885298" w:rsidRPr="000B6DA2" w:rsidRDefault="00885298" w:rsidP="00FC2EBF">
            <w:pPr>
              <w:spacing w:before="60" w:after="60" w:line="276" w:lineRule="auto"/>
              <w:contextualSpacing/>
              <w:rPr>
                <w:rFonts w:cs="Arial"/>
                <w:i/>
                <w:iCs/>
              </w:rPr>
            </w:pPr>
            <w:r w:rsidRPr="000B6DA2">
              <w:rPr>
                <w:rFonts w:cs="Arial"/>
                <w:b/>
                <w:bCs/>
                <w:i/>
                <w:iCs/>
              </w:rPr>
              <w:lastRenderedPageBreak/>
              <w:t xml:space="preserve">1.1.3 </w:t>
            </w:r>
            <w:r w:rsidRPr="000B6DA2">
              <w:rPr>
                <w:rFonts w:cs="Arial"/>
              </w:rPr>
              <w:t>The distribution and spatial structure of the stock(s) has been established and factored into management responses</w:t>
            </w:r>
            <w:r w:rsidR="006B6EF9" w:rsidRPr="000B6DA2">
              <w:rPr>
                <w:rFonts w:cs="Arial"/>
                <w:i/>
                <w:iCs/>
              </w:rPr>
              <w:t>.</w:t>
            </w:r>
          </w:p>
          <w:p w14:paraId="24B9C7FE" w14:textId="77777777" w:rsidR="004649FA" w:rsidRPr="00433FCA" w:rsidRDefault="004649FA" w:rsidP="00FC2EBF">
            <w:pPr>
              <w:spacing w:before="60" w:after="60" w:line="276" w:lineRule="auto"/>
              <w:contextualSpacing/>
              <w:rPr>
                <w:rFonts w:cs="Arial"/>
                <w:i/>
                <w:iCs/>
                <w:sz w:val="20"/>
                <w:szCs w:val="20"/>
              </w:rPr>
            </w:pPr>
          </w:p>
        </w:tc>
        <w:tc>
          <w:tcPr>
            <w:tcW w:w="3500" w:type="pct"/>
            <w:shd w:val="clear" w:color="auto" w:fill="auto"/>
          </w:tcPr>
          <w:p w14:paraId="063A2CCD" w14:textId="33845DDD" w:rsidR="00C74B33" w:rsidRPr="00D95353" w:rsidRDefault="00316D1B" w:rsidP="00D95353">
            <w:pPr>
              <w:spacing w:line="276" w:lineRule="auto"/>
              <w:rPr>
                <w:rFonts w:cs="Arial"/>
                <w:b/>
              </w:rPr>
            </w:pPr>
            <w:r w:rsidRPr="00736BB7">
              <w:rPr>
                <w:rFonts w:cs="Arial"/>
                <w:b/>
              </w:rPr>
              <w:t>Partially meets</w:t>
            </w:r>
            <w:r w:rsidR="005869AD" w:rsidRPr="00736BB7">
              <w:rPr>
                <w:rFonts w:cs="Arial"/>
                <w:b/>
              </w:rPr>
              <w:t xml:space="preserve"> –</w:t>
            </w:r>
            <w:r w:rsidR="00C74B33" w:rsidRPr="00736BB7">
              <w:rPr>
                <w:rFonts w:cs="Arial"/>
                <w:b/>
              </w:rPr>
              <w:t xml:space="preserve"> </w:t>
            </w:r>
            <w:r w:rsidR="000D0F85" w:rsidRPr="00736BB7">
              <w:rPr>
                <w:rFonts w:cs="Arial"/>
                <w:b/>
              </w:rPr>
              <w:t>s</w:t>
            </w:r>
            <w:r w:rsidR="00C74B33" w:rsidRPr="00736BB7">
              <w:rPr>
                <w:rFonts w:cs="Arial"/>
                <w:b/>
              </w:rPr>
              <w:t xml:space="preserve">patial </w:t>
            </w:r>
            <w:r w:rsidRPr="00736BB7">
              <w:rPr>
                <w:rFonts w:cs="Arial"/>
                <w:b/>
              </w:rPr>
              <w:t>and abundance data collection/availability need improv</w:t>
            </w:r>
            <w:r w:rsidR="00BB046F">
              <w:rPr>
                <w:rFonts w:cs="Arial"/>
                <w:b/>
              </w:rPr>
              <w:t>e</w:t>
            </w:r>
            <w:r w:rsidRPr="00736BB7">
              <w:rPr>
                <w:rFonts w:cs="Arial"/>
                <w:b/>
              </w:rPr>
              <w:t>ment</w:t>
            </w:r>
            <w:r w:rsidR="00C20F9A" w:rsidRPr="00D95353">
              <w:rPr>
                <w:rFonts w:cs="Arial"/>
                <w:b/>
              </w:rPr>
              <w:t xml:space="preserve"> </w:t>
            </w:r>
          </w:p>
          <w:p w14:paraId="24AC1203" w14:textId="4943672F" w:rsidR="004868AC" w:rsidRPr="00736BB7" w:rsidRDefault="00AA03F6" w:rsidP="004868AC">
            <w:pPr>
              <w:spacing w:after="0" w:line="276" w:lineRule="auto"/>
              <w:rPr>
                <w:rFonts w:cs="Arial"/>
              </w:rPr>
            </w:pPr>
            <w:r w:rsidRPr="00736BB7">
              <w:rPr>
                <w:rFonts w:cs="Arial"/>
              </w:rPr>
              <w:t>The 2020 fishery submission noted that relatively poor spatial and effort data was used to inform the stock assessment</w:t>
            </w:r>
            <w:r w:rsidR="004868AC">
              <w:rPr>
                <w:rFonts w:cs="Arial"/>
              </w:rPr>
              <w:t xml:space="preserve">. The assessment reported the status of </w:t>
            </w:r>
            <w:r w:rsidR="004868AC" w:rsidRPr="004868AC">
              <w:rPr>
                <w:rFonts w:cs="Arial"/>
              </w:rPr>
              <w:t>Crystal Crabs in (Zone 2)</w:t>
            </w:r>
            <w:r w:rsidR="004868AC">
              <w:rPr>
                <w:rFonts w:cs="Arial"/>
              </w:rPr>
              <w:t xml:space="preserve"> as being</w:t>
            </w:r>
            <w:r w:rsidR="004868AC" w:rsidRPr="004868AC">
              <w:rPr>
                <w:rFonts w:cs="Arial"/>
              </w:rPr>
              <w:t xml:space="preserve"> </w:t>
            </w:r>
            <w:r w:rsidR="004868AC" w:rsidRPr="004868AC">
              <w:rPr>
                <w:rFonts w:cs="Arial"/>
                <w:b/>
                <w:bCs/>
              </w:rPr>
              <w:t>below-limit</w:t>
            </w:r>
            <w:r w:rsidR="004868AC" w:rsidRPr="004868AC">
              <w:rPr>
                <w:rFonts w:cs="Arial"/>
              </w:rPr>
              <w:t xml:space="preserve"> and </w:t>
            </w:r>
            <w:r w:rsidR="004868AC" w:rsidRPr="004868AC">
              <w:rPr>
                <w:rFonts w:cs="Arial"/>
                <w:b/>
                <w:bCs/>
              </w:rPr>
              <w:t>inadequate</w:t>
            </w:r>
            <w:r w:rsidR="004868AC" w:rsidRPr="004868AC">
              <w:rPr>
                <w:rFonts w:cs="Arial"/>
              </w:rPr>
              <w:t xml:space="preserve"> (as indicated in the EBFM assessment in the report) and </w:t>
            </w:r>
            <w:r w:rsidR="004868AC" w:rsidRPr="00736BB7">
              <w:rPr>
                <w:rFonts w:cs="Arial"/>
              </w:rPr>
              <w:t xml:space="preserve">the overall stock depletion as </w:t>
            </w:r>
            <w:r w:rsidR="004868AC" w:rsidRPr="004868AC">
              <w:rPr>
                <w:rFonts w:cs="Arial"/>
                <w:b/>
                <w:bCs/>
              </w:rPr>
              <w:t>unacceptable</w:t>
            </w:r>
            <w:r w:rsidR="004868AC" w:rsidRPr="00736BB7">
              <w:rPr>
                <w:rFonts w:cs="Arial"/>
              </w:rPr>
              <w:t xml:space="preserve"> (moderate to high sustainability risk) and </w:t>
            </w:r>
            <w:r w:rsidR="008C4B8A">
              <w:rPr>
                <w:rFonts w:cs="Arial"/>
              </w:rPr>
              <w:t xml:space="preserve">overall </w:t>
            </w:r>
            <w:r w:rsidR="004868AC" w:rsidRPr="00736BB7">
              <w:rPr>
                <w:rFonts w:cs="Arial"/>
              </w:rPr>
              <w:t xml:space="preserve">assessed as </w:t>
            </w:r>
            <w:r w:rsidR="004868AC" w:rsidRPr="008C4B8A">
              <w:rPr>
                <w:rFonts w:cs="Arial"/>
                <w:b/>
                <w:bCs/>
              </w:rPr>
              <w:t>inadequate</w:t>
            </w:r>
            <w:r w:rsidR="004868AC" w:rsidRPr="00736BB7">
              <w:rPr>
                <w:rFonts w:cs="Arial"/>
              </w:rPr>
              <w:t>.</w:t>
            </w:r>
          </w:p>
          <w:p w14:paraId="13D9BFC8" w14:textId="1015309E" w:rsidR="00AA03F6" w:rsidRPr="00736BB7" w:rsidRDefault="002C7623" w:rsidP="00AA03F6">
            <w:pPr>
              <w:spacing w:after="0" w:line="276" w:lineRule="auto"/>
              <w:rPr>
                <w:rFonts w:cs="Arial"/>
              </w:rPr>
            </w:pPr>
            <w:r w:rsidRPr="00175288">
              <w:rPr>
                <w:rFonts w:cs="Arial"/>
              </w:rPr>
              <w:t>In response to the sustainability concerns for Zones 2 and 3 (also outlined in 1.1.2 above)</w:t>
            </w:r>
            <w:r w:rsidR="00AA03F6" w:rsidRPr="00736BB7">
              <w:rPr>
                <w:rFonts w:cs="Arial"/>
              </w:rPr>
              <w:t>, a mandatory fishing return, the ‘South Coast Crustacean Trip Return’ (Trip Return) was implemented in September</w:t>
            </w:r>
            <w:r w:rsidR="00FE59ED">
              <w:rPr>
                <w:rFonts w:cs="Arial"/>
              </w:rPr>
              <w:t> </w:t>
            </w:r>
            <w:r w:rsidR="00AA03F6" w:rsidRPr="00736BB7">
              <w:rPr>
                <w:rFonts w:cs="Arial"/>
              </w:rPr>
              <w:t xml:space="preserve">2019. The trip return provides WA DPIRD with finer spatial scale data (catch and effort data based on a trip-by-trip basis). This replaced ‘old’ monthly returns which were based on broader spatial scale. </w:t>
            </w:r>
          </w:p>
          <w:p w14:paraId="239F26AA" w14:textId="5E07F172" w:rsidR="00885298" w:rsidRPr="00F2131C" w:rsidRDefault="00AA03F6" w:rsidP="00AA03F6">
            <w:pPr>
              <w:spacing w:line="276" w:lineRule="auto"/>
              <w:rPr>
                <w:rFonts w:cs="Arial"/>
              </w:rPr>
            </w:pPr>
            <w:r w:rsidRPr="00736BB7">
              <w:rPr>
                <w:rFonts w:cs="Arial"/>
              </w:rPr>
              <w:t xml:space="preserve">Further management measure options are being discussed with licence holders, to determine options to rebuild stocks through increasing abundance levels, and the possibility of including seasonal closures, pot reductions and individual transferable quota (longer term). However, WA DPIRD consider that given the reduced fishing activity (following the impacts of COVID-19) the reduced fishing effort was expected to have a positive influence </w:t>
            </w:r>
            <w:r w:rsidRPr="00F2131C">
              <w:rPr>
                <w:rFonts w:cs="Arial"/>
              </w:rPr>
              <w:t xml:space="preserve">on stock sustainability. </w:t>
            </w:r>
            <w:r w:rsidR="00FE59ED">
              <w:rPr>
                <w:rFonts w:cs="Arial"/>
              </w:rPr>
              <w:t>W</w:t>
            </w:r>
            <w:r w:rsidRPr="00F2131C">
              <w:rPr>
                <w:rFonts w:cs="Arial"/>
              </w:rPr>
              <w:t>A DPIRD acknowledge that further measures will be required to restore stock sustainability and management actions will be implemented during the 2020/2021 fishing season (current season).</w:t>
            </w:r>
          </w:p>
          <w:p w14:paraId="2B9AFFEB" w14:textId="77777777" w:rsidR="00931FAA" w:rsidRPr="00736BB7" w:rsidRDefault="00931FAA" w:rsidP="00AA03F6">
            <w:pPr>
              <w:spacing w:line="276" w:lineRule="auto"/>
              <w:rPr>
                <w:rFonts w:cs="Arial"/>
                <w:b/>
              </w:rPr>
            </w:pPr>
            <w:r w:rsidRPr="00F2131C">
              <w:rPr>
                <w:rFonts w:cs="Arial"/>
              </w:rPr>
              <w:t>A condition has been set to address the requirement for improved abundance and spatial data.</w:t>
            </w:r>
          </w:p>
        </w:tc>
      </w:tr>
      <w:tr w:rsidR="00885298" w:rsidRPr="00433FCA" w14:paraId="57BE6616" w14:textId="77777777" w:rsidTr="001D781C">
        <w:trPr>
          <w:cantSplit/>
        </w:trPr>
        <w:tc>
          <w:tcPr>
            <w:tcW w:w="1500" w:type="pct"/>
            <w:shd w:val="clear" w:color="auto" w:fill="FFC000"/>
          </w:tcPr>
          <w:p w14:paraId="07F3F527" w14:textId="77777777" w:rsidR="004E6C95" w:rsidRPr="000B6DA2" w:rsidRDefault="00885298" w:rsidP="00B90FFA">
            <w:pPr>
              <w:spacing w:before="60" w:after="60" w:line="276" w:lineRule="auto"/>
              <w:contextualSpacing/>
              <w:rPr>
                <w:rFonts w:cs="Arial"/>
              </w:rPr>
            </w:pPr>
            <w:r w:rsidRPr="000B6DA2">
              <w:rPr>
                <w:rFonts w:cs="Arial"/>
                <w:b/>
                <w:bCs/>
                <w:i/>
                <w:iCs/>
              </w:rPr>
              <w:lastRenderedPageBreak/>
              <w:t xml:space="preserve">1.1.4 </w:t>
            </w:r>
            <w:r w:rsidRPr="000B6DA2">
              <w:rPr>
                <w:rFonts w:cs="Arial"/>
              </w:rPr>
              <w:t>There are reliable estimates of all removals, including commercial (landings and discards), recreational and indigenous, from the fished stock. These estimates have been factored into stock assessments a</w:t>
            </w:r>
            <w:r w:rsidR="006B6EF9" w:rsidRPr="000B6DA2">
              <w:rPr>
                <w:rFonts w:cs="Arial"/>
              </w:rPr>
              <w:t>nd target species catch levels.</w:t>
            </w:r>
          </w:p>
        </w:tc>
        <w:tc>
          <w:tcPr>
            <w:tcW w:w="3500" w:type="pct"/>
            <w:shd w:val="clear" w:color="auto" w:fill="auto"/>
          </w:tcPr>
          <w:p w14:paraId="075905CD" w14:textId="67A801E0" w:rsidR="009579FC" w:rsidRDefault="005869AD" w:rsidP="00811F0B">
            <w:pPr>
              <w:spacing w:line="276" w:lineRule="auto"/>
              <w:rPr>
                <w:rFonts w:cs="Arial"/>
                <w:b/>
              </w:rPr>
            </w:pPr>
            <w:r w:rsidRPr="00736BB7">
              <w:rPr>
                <w:rFonts w:cs="Arial"/>
                <w:b/>
              </w:rPr>
              <w:t xml:space="preserve">Partially meets – </w:t>
            </w:r>
            <w:r w:rsidR="00FE59ED">
              <w:rPr>
                <w:rFonts w:cs="Arial"/>
                <w:b/>
              </w:rPr>
              <w:t xml:space="preserve">Commercial catch data </w:t>
            </w:r>
            <w:r w:rsidR="00880041">
              <w:rPr>
                <w:rFonts w:cs="Arial"/>
                <w:b/>
              </w:rPr>
              <w:t xml:space="preserve">and estimates of recreational fishing </w:t>
            </w:r>
            <w:r w:rsidR="00FE59ED">
              <w:rPr>
                <w:rFonts w:cs="Arial"/>
                <w:b/>
              </w:rPr>
              <w:t xml:space="preserve">is available however there is </w:t>
            </w:r>
            <w:r w:rsidR="002B04A7">
              <w:rPr>
                <w:rFonts w:cs="Arial"/>
                <w:b/>
              </w:rPr>
              <w:t xml:space="preserve">limited data </w:t>
            </w:r>
            <w:r w:rsidR="009579FC">
              <w:rPr>
                <w:rFonts w:cs="Arial"/>
                <w:b/>
              </w:rPr>
              <w:t>available</w:t>
            </w:r>
            <w:r w:rsidR="00FE59ED">
              <w:rPr>
                <w:rFonts w:cs="Arial"/>
                <w:b/>
              </w:rPr>
              <w:t xml:space="preserve"> on take by </w:t>
            </w:r>
            <w:r w:rsidR="009579FC">
              <w:rPr>
                <w:rFonts w:cs="Arial"/>
                <w:b/>
              </w:rPr>
              <w:t>I</w:t>
            </w:r>
            <w:r w:rsidR="00FE59ED">
              <w:rPr>
                <w:rFonts w:cs="Arial"/>
                <w:b/>
              </w:rPr>
              <w:t xml:space="preserve">ndigenous </w:t>
            </w:r>
            <w:r w:rsidR="00880041">
              <w:rPr>
                <w:rFonts w:cs="Arial"/>
                <w:b/>
              </w:rPr>
              <w:t>fishers</w:t>
            </w:r>
            <w:r w:rsidR="009579FC">
              <w:rPr>
                <w:rFonts w:cs="Arial"/>
                <w:b/>
              </w:rPr>
              <w:t>.</w:t>
            </w:r>
          </w:p>
          <w:p w14:paraId="3A4F3FCF" w14:textId="7D403035" w:rsidR="005D3813" w:rsidRDefault="003C46BB" w:rsidP="00AB49A4">
            <w:pPr>
              <w:spacing w:after="240" w:line="276" w:lineRule="auto"/>
              <w:contextualSpacing/>
              <w:rPr>
                <w:rFonts w:cs="Arial"/>
                <w:iCs/>
                <w:noProof/>
              </w:rPr>
            </w:pPr>
            <w:r w:rsidRPr="00736BB7">
              <w:rPr>
                <w:rFonts w:cs="Arial"/>
                <w:lang w:eastAsia="en-AU"/>
              </w:rPr>
              <w:t>The ‘</w:t>
            </w:r>
            <w:hyperlink r:id="rId33" w:history="1">
              <w:r w:rsidRPr="00736BB7">
                <w:rPr>
                  <w:rFonts w:cs="Arial"/>
                  <w:iCs/>
                  <w:noProof/>
                </w:rPr>
                <w:t>Status Reports of the Fisheries and Aquatic Resources of Western Australia 2018/19</w:t>
              </w:r>
            </w:hyperlink>
            <w:r w:rsidRPr="00736BB7">
              <w:rPr>
                <w:rFonts w:cs="Arial"/>
                <w:iCs/>
                <w:noProof/>
              </w:rPr>
              <w:t>’</w:t>
            </w:r>
            <w:r w:rsidR="005D3813">
              <w:rPr>
                <w:rFonts w:cs="Arial"/>
                <w:iCs/>
                <w:noProof/>
              </w:rPr>
              <w:t xml:space="preserve"> provides a summary of commercial and recreational catch outcomes and status. The commercial fishery received a  status of </w:t>
            </w:r>
            <w:r w:rsidR="005D3813" w:rsidRPr="00A43D8B">
              <w:rPr>
                <w:rFonts w:cs="Arial"/>
                <w:b/>
                <w:bCs/>
                <w:iCs/>
                <w:noProof/>
              </w:rPr>
              <w:t>unacceptable – management action required</w:t>
            </w:r>
            <w:r w:rsidR="005D3813">
              <w:rPr>
                <w:rFonts w:cs="Arial"/>
                <w:iCs/>
                <w:noProof/>
              </w:rPr>
              <w:t>.</w:t>
            </w:r>
            <w:r w:rsidR="00251E0F">
              <w:rPr>
                <w:rFonts w:cs="Arial"/>
                <w:iCs/>
                <w:noProof/>
              </w:rPr>
              <w:t xml:space="preserve"> </w:t>
            </w:r>
          </w:p>
          <w:p w14:paraId="06EACF4A" w14:textId="77777777" w:rsidR="00AB49A4" w:rsidRDefault="00AB49A4" w:rsidP="00AB49A4">
            <w:pPr>
              <w:spacing w:after="240" w:line="276" w:lineRule="auto"/>
              <w:contextualSpacing/>
              <w:rPr>
                <w:rFonts w:cs="Arial"/>
                <w:iCs/>
                <w:noProof/>
              </w:rPr>
            </w:pPr>
          </w:p>
          <w:p w14:paraId="6F392626" w14:textId="48522E6B" w:rsidR="003C46BB" w:rsidRPr="00736BB7" w:rsidRDefault="005D3813" w:rsidP="009C7C59">
            <w:pPr>
              <w:spacing w:before="60" w:line="276" w:lineRule="auto"/>
              <w:contextualSpacing/>
              <w:rPr>
                <w:rFonts w:cs="Arial"/>
              </w:rPr>
            </w:pPr>
            <w:r>
              <w:rPr>
                <w:rFonts w:cs="Arial"/>
                <w:iCs/>
                <w:noProof/>
              </w:rPr>
              <w:t xml:space="preserve">The </w:t>
            </w:r>
            <w:r w:rsidR="007D07E5">
              <w:rPr>
                <w:rFonts w:cs="Arial"/>
                <w:iCs/>
                <w:noProof/>
              </w:rPr>
              <w:t xml:space="preserve">total </w:t>
            </w:r>
            <w:r>
              <w:rPr>
                <w:rFonts w:cs="Arial"/>
                <w:iCs/>
                <w:noProof/>
              </w:rPr>
              <w:t>catch for 2018 is reported as:</w:t>
            </w:r>
          </w:p>
          <w:p w14:paraId="285ED175" w14:textId="77777777" w:rsidR="002919A7" w:rsidRDefault="003C46BB" w:rsidP="00974988">
            <w:pPr>
              <w:pStyle w:val="ListParagraph"/>
              <w:numPr>
                <w:ilvl w:val="0"/>
                <w:numId w:val="28"/>
              </w:numPr>
              <w:spacing w:line="276" w:lineRule="auto"/>
              <w:rPr>
                <w:rFonts w:cs="Arial"/>
                <w:bCs/>
              </w:rPr>
            </w:pPr>
            <w:r w:rsidRPr="00C029A0">
              <w:rPr>
                <w:rFonts w:cs="Arial"/>
                <w:bCs/>
              </w:rPr>
              <w:t xml:space="preserve">Commercial = 101.2 tonnes. </w:t>
            </w:r>
          </w:p>
          <w:p w14:paraId="17244F07" w14:textId="63FC5E84" w:rsidR="002919A7" w:rsidRPr="00C83561" w:rsidRDefault="002919A7" w:rsidP="00974988">
            <w:pPr>
              <w:pStyle w:val="ListParagraph"/>
              <w:numPr>
                <w:ilvl w:val="1"/>
                <w:numId w:val="28"/>
              </w:numPr>
              <w:spacing w:line="276" w:lineRule="auto"/>
              <w:rPr>
                <w:rFonts w:cs="Arial"/>
                <w:bCs/>
              </w:rPr>
            </w:pPr>
            <w:r w:rsidRPr="00C83561">
              <w:rPr>
                <w:rFonts w:cs="Arial"/>
                <w:bCs/>
              </w:rPr>
              <w:t>Southern Rock Lobster = 31.0 tonnes</w:t>
            </w:r>
          </w:p>
          <w:p w14:paraId="63C2DA39" w14:textId="3BA26676" w:rsidR="002919A7" w:rsidRPr="00C83561" w:rsidRDefault="002919A7" w:rsidP="00974988">
            <w:pPr>
              <w:pStyle w:val="ListParagraph"/>
              <w:numPr>
                <w:ilvl w:val="1"/>
                <w:numId w:val="28"/>
              </w:numPr>
              <w:spacing w:line="276" w:lineRule="auto"/>
              <w:rPr>
                <w:rFonts w:cs="Arial"/>
                <w:bCs/>
              </w:rPr>
            </w:pPr>
            <w:r w:rsidRPr="00C83561">
              <w:rPr>
                <w:rFonts w:cs="Arial"/>
                <w:bCs/>
              </w:rPr>
              <w:t>Western Rock Lobster = 54.1 tonnes</w:t>
            </w:r>
          </w:p>
          <w:p w14:paraId="6041968E" w14:textId="53124E18" w:rsidR="002919A7" w:rsidRPr="00C83561" w:rsidRDefault="00C83561" w:rsidP="00974988">
            <w:pPr>
              <w:pStyle w:val="ListParagraph"/>
              <w:numPr>
                <w:ilvl w:val="1"/>
                <w:numId w:val="28"/>
              </w:numPr>
              <w:spacing w:line="276" w:lineRule="auto"/>
              <w:rPr>
                <w:rFonts w:cs="Arial"/>
                <w:bCs/>
              </w:rPr>
            </w:pPr>
            <w:r w:rsidRPr="00C83561">
              <w:rPr>
                <w:rFonts w:cs="Arial"/>
                <w:bCs/>
              </w:rPr>
              <w:t>Crystal Crabs = 5.1 tonnes</w:t>
            </w:r>
          </w:p>
          <w:p w14:paraId="004AC8F0" w14:textId="594C0F9F" w:rsidR="00C83561" w:rsidRPr="00C83561" w:rsidRDefault="00C83561" w:rsidP="00974988">
            <w:pPr>
              <w:pStyle w:val="ListParagraph"/>
              <w:numPr>
                <w:ilvl w:val="1"/>
                <w:numId w:val="28"/>
              </w:numPr>
              <w:spacing w:line="276" w:lineRule="auto"/>
              <w:rPr>
                <w:rFonts w:cs="Arial"/>
                <w:bCs/>
              </w:rPr>
            </w:pPr>
            <w:r w:rsidRPr="00C83561">
              <w:rPr>
                <w:rFonts w:cs="Arial"/>
                <w:bCs/>
              </w:rPr>
              <w:t>Giant Crabs = 9.1 tonnes</w:t>
            </w:r>
          </w:p>
          <w:p w14:paraId="56002492" w14:textId="68208063" w:rsidR="00C83561" w:rsidRPr="00C83561" w:rsidRDefault="00C83561" w:rsidP="00974988">
            <w:pPr>
              <w:pStyle w:val="ListParagraph"/>
              <w:numPr>
                <w:ilvl w:val="1"/>
                <w:numId w:val="28"/>
              </w:numPr>
              <w:spacing w:line="276" w:lineRule="auto"/>
              <w:rPr>
                <w:rFonts w:cs="Arial"/>
                <w:bCs/>
              </w:rPr>
            </w:pPr>
            <w:r w:rsidRPr="00C83561">
              <w:rPr>
                <w:rFonts w:cs="Arial"/>
                <w:bCs/>
              </w:rPr>
              <w:t>Champagne Crabs = 1.8 tonnes.</w:t>
            </w:r>
          </w:p>
          <w:p w14:paraId="514060CB" w14:textId="291F5296" w:rsidR="004E6C95" w:rsidRDefault="003C46BB" w:rsidP="00974988">
            <w:pPr>
              <w:pStyle w:val="ListParagraph"/>
              <w:numPr>
                <w:ilvl w:val="0"/>
                <w:numId w:val="28"/>
              </w:numPr>
              <w:spacing w:line="276" w:lineRule="auto"/>
              <w:rPr>
                <w:rFonts w:cs="Arial"/>
                <w:bCs/>
              </w:rPr>
            </w:pPr>
            <w:r w:rsidRPr="00C029A0">
              <w:rPr>
                <w:rFonts w:cs="Arial"/>
                <w:bCs/>
              </w:rPr>
              <w:t>Recreational = &lt; 5 tonnes. The recreational fishery status was indicated as “N/A”</w:t>
            </w:r>
          </w:p>
          <w:p w14:paraId="4CD6110F" w14:textId="5B4F5BFB" w:rsidR="00974988" w:rsidRPr="00974988" w:rsidRDefault="00974988" w:rsidP="00974988">
            <w:pPr>
              <w:numPr>
                <w:ilvl w:val="0"/>
                <w:numId w:val="28"/>
              </w:numPr>
              <w:spacing w:line="276" w:lineRule="auto"/>
              <w:contextualSpacing/>
              <w:rPr>
                <w:rFonts w:cs="Arial"/>
                <w:sz w:val="20"/>
                <w:szCs w:val="20"/>
                <w:lang w:eastAsia="en-AU"/>
              </w:rPr>
            </w:pPr>
            <w:r w:rsidRPr="00175288">
              <w:rPr>
                <w:rFonts w:cs="Arial"/>
              </w:rPr>
              <w:t>Indigenous – no up-to-date data available.</w:t>
            </w:r>
          </w:p>
          <w:p w14:paraId="0E88A2E0" w14:textId="77777777" w:rsidR="00974988" w:rsidRPr="00175288" w:rsidRDefault="00974988" w:rsidP="00974988">
            <w:pPr>
              <w:spacing w:line="276" w:lineRule="auto"/>
              <w:ind w:left="780"/>
              <w:contextualSpacing/>
              <w:rPr>
                <w:rFonts w:cs="Arial"/>
                <w:sz w:val="20"/>
                <w:szCs w:val="20"/>
                <w:lang w:eastAsia="en-AU"/>
              </w:rPr>
            </w:pPr>
          </w:p>
          <w:p w14:paraId="2779E453" w14:textId="77777777" w:rsidR="00E145EA" w:rsidRDefault="00534B5A" w:rsidP="00E145EA">
            <w:pPr>
              <w:spacing w:line="276" w:lineRule="auto"/>
              <w:rPr>
                <w:rFonts w:cs="Arial"/>
              </w:rPr>
            </w:pPr>
            <w:r>
              <w:rPr>
                <w:rFonts w:cs="Arial"/>
                <w:bCs/>
              </w:rPr>
              <w:t>As mentioned above, WA DPIRD are discussing f</w:t>
            </w:r>
            <w:r w:rsidRPr="00736BB7">
              <w:rPr>
                <w:rFonts w:cs="Arial"/>
              </w:rPr>
              <w:t>urther management measure options</w:t>
            </w:r>
            <w:r>
              <w:rPr>
                <w:rFonts w:cs="Arial"/>
              </w:rPr>
              <w:t xml:space="preserve"> </w:t>
            </w:r>
            <w:r w:rsidRPr="00736BB7">
              <w:rPr>
                <w:rFonts w:cs="Arial"/>
              </w:rPr>
              <w:t xml:space="preserve">with licence holders, to determine options to rebuild stocks through increasing abundance levels, and the possibility of including seasonal closures, pot reductions and individual transferable quota (longer term). </w:t>
            </w:r>
          </w:p>
          <w:p w14:paraId="5AF441AD" w14:textId="77777777" w:rsidR="00885298" w:rsidRDefault="00534B5A" w:rsidP="00E145EA">
            <w:pPr>
              <w:spacing w:line="276" w:lineRule="auto"/>
              <w:rPr>
                <w:rFonts w:cs="Arial"/>
              </w:rPr>
            </w:pPr>
            <w:r w:rsidRPr="00736BB7">
              <w:rPr>
                <w:rFonts w:cs="Arial"/>
              </w:rPr>
              <w:t xml:space="preserve">However, the WA DPIRD consider that given the reduced fishing activity (following the impacts of COVID-19) the reduced fishing effort was expected to have a positive influence </w:t>
            </w:r>
            <w:r w:rsidRPr="00F2131C">
              <w:rPr>
                <w:rFonts w:cs="Arial"/>
              </w:rPr>
              <w:t>on stock sustainability. The WA DPIRD acknowledge that further measures will be required to restore stock sustainability and management actions will be implemented during the 2020/2021 fishing season (current season).</w:t>
            </w:r>
          </w:p>
          <w:p w14:paraId="74EFE169" w14:textId="42D30343" w:rsidR="00D1386B" w:rsidRDefault="00D1386B" w:rsidP="00222339">
            <w:pPr>
              <w:spacing w:after="0" w:line="276" w:lineRule="auto"/>
            </w:pPr>
            <w:r>
              <w:t>The Status reports of the fisheries and aquatic resources of Western Australia 2018/19 state that WA</w:t>
            </w:r>
            <w:r w:rsidR="00880041">
              <w:t> </w:t>
            </w:r>
            <w:r>
              <w:t>DPIRD has implemented an integrated survey design</w:t>
            </w:r>
            <w:r w:rsidR="004B6166">
              <w:t>,</w:t>
            </w:r>
            <w:r>
              <w:t xml:space="preserve"> to provide biennial estimates of recreational catch by boat-based recreational fishers at both state-wide and bioregional levels.</w:t>
            </w:r>
          </w:p>
          <w:p w14:paraId="30EF92BE" w14:textId="77777777" w:rsidR="00B04E72" w:rsidRDefault="00B04E72" w:rsidP="00D1386B"/>
          <w:p w14:paraId="31A77261" w14:textId="383DABAB" w:rsidR="00D1386B" w:rsidRDefault="00D1386B" w:rsidP="009C7BA8">
            <w:pPr>
              <w:spacing w:after="0" w:line="360" w:lineRule="auto"/>
            </w:pPr>
            <w:r>
              <w:lastRenderedPageBreak/>
              <w:t xml:space="preserve">The integrated surveys include three complementary components: </w:t>
            </w:r>
          </w:p>
          <w:p w14:paraId="7FDBC92D" w14:textId="5296EF19" w:rsidR="00D1386B" w:rsidRDefault="00D1386B" w:rsidP="00E07599">
            <w:pPr>
              <w:pStyle w:val="ListParagraph"/>
              <w:numPr>
                <w:ilvl w:val="0"/>
                <w:numId w:val="44"/>
              </w:numPr>
              <w:spacing w:before="0" w:after="160" w:line="360" w:lineRule="auto"/>
              <w:contextualSpacing/>
            </w:pPr>
            <w:r>
              <w:t>off-site phone surveys encompassing an initial Screening Survey, a 12-month Phone-Diary Survey, followed by post-enumeration surveys</w:t>
            </w:r>
          </w:p>
          <w:p w14:paraId="2DC1D0AA" w14:textId="6E46D57D" w:rsidR="00D1386B" w:rsidRDefault="00D1386B" w:rsidP="00E07599">
            <w:pPr>
              <w:pStyle w:val="ListParagraph"/>
              <w:numPr>
                <w:ilvl w:val="0"/>
                <w:numId w:val="44"/>
              </w:numPr>
              <w:spacing w:before="0" w:after="160" w:line="360" w:lineRule="auto"/>
              <w:contextualSpacing/>
            </w:pPr>
            <w:r>
              <w:t xml:space="preserve">on-site </w:t>
            </w:r>
            <w:r w:rsidR="009579FC">
              <w:t>boat ramp</w:t>
            </w:r>
            <w:r>
              <w:t xml:space="preserve"> surveys (including a state-wide Biological Survey and a Perth metropolitan Validation Survey)</w:t>
            </w:r>
          </w:p>
          <w:p w14:paraId="7F6ED369" w14:textId="77777777" w:rsidR="00D1386B" w:rsidRDefault="00D1386B" w:rsidP="006C195C">
            <w:pPr>
              <w:pStyle w:val="ListParagraph"/>
              <w:numPr>
                <w:ilvl w:val="0"/>
                <w:numId w:val="44"/>
              </w:numPr>
              <w:spacing w:before="0" w:after="0" w:line="360" w:lineRule="auto"/>
              <w:contextualSpacing/>
            </w:pPr>
            <w:r>
              <w:t>remote Camera Surveys. The most recent (third) survey was undertaken from 1 September 2015 to 31 August 2016.</w:t>
            </w:r>
          </w:p>
          <w:p w14:paraId="2DCE206B" w14:textId="58DF5811" w:rsidR="00D1386B" w:rsidRPr="00736BB7" w:rsidRDefault="00D1386B" w:rsidP="00E145EA">
            <w:pPr>
              <w:spacing w:line="276" w:lineRule="auto"/>
              <w:rPr>
                <w:rFonts w:cs="Arial"/>
                <w:lang w:eastAsia="en-AU"/>
              </w:rPr>
            </w:pPr>
            <w:r>
              <w:t>The state-wide survey of boat-based recreational fishing has been repeated biennially between 2011/12 and 2017/18.</w:t>
            </w:r>
          </w:p>
        </w:tc>
      </w:tr>
      <w:tr w:rsidR="00885298" w:rsidRPr="00433FCA" w14:paraId="4F38F104" w14:textId="77777777" w:rsidTr="00B71362">
        <w:trPr>
          <w:cantSplit/>
        </w:trPr>
        <w:tc>
          <w:tcPr>
            <w:tcW w:w="1500" w:type="pct"/>
            <w:shd w:val="clear" w:color="auto" w:fill="FF0000"/>
          </w:tcPr>
          <w:p w14:paraId="3E5F4331" w14:textId="77777777" w:rsidR="00885298" w:rsidRPr="000B6DA2" w:rsidRDefault="00885298" w:rsidP="00FC2EBF">
            <w:pPr>
              <w:spacing w:before="60" w:after="60" w:line="276" w:lineRule="auto"/>
              <w:contextualSpacing/>
              <w:rPr>
                <w:rFonts w:cs="Arial"/>
              </w:rPr>
            </w:pPr>
            <w:r w:rsidRPr="000B6DA2">
              <w:rPr>
                <w:rFonts w:cs="Arial"/>
                <w:b/>
                <w:bCs/>
                <w:i/>
                <w:iCs/>
              </w:rPr>
              <w:lastRenderedPageBreak/>
              <w:t xml:space="preserve">1.1.5 </w:t>
            </w:r>
            <w:r w:rsidRPr="000B6DA2">
              <w:rPr>
                <w:rFonts w:cs="Arial"/>
              </w:rPr>
              <w:t>There is a sound estimate of the potential productivity of the fished stock/s and the prop</w:t>
            </w:r>
            <w:r w:rsidR="006B6EF9" w:rsidRPr="000B6DA2">
              <w:rPr>
                <w:rFonts w:cs="Arial"/>
              </w:rPr>
              <w:t>ortion that could be harvested.</w:t>
            </w:r>
          </w:p>
          <w:p w14:paraId="67A18989" w14:textId="77777777"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3B264BB3" w14:textId="08F50B9A" w:rsidR="005869AD" w:rsidRPr="00736BB7" w:rsidRDefault="00B71362" w:rsidP="00D95353">
            <w:pPr>
              <w:spacing w:line="276" w:lineRule="auto"/>
              <w:rPr>
                <w:rFonts w:cs="Arial"/>
                <w:b/>
              </w:rPr>
            </w:pPr>
            <w:r>
              <w:rPr>
                <w:rFonts w:cs="Arial"/>
                <w:b/>
              </w:rPr>
              <w:t>Does</w:t>
            </w:r>
            <w:r w:rsidR="009C25D7">
              <w:rPr>
                <w:rFonts w:cs="Arial"/>
                <w:b/>
              </w:rPr>
              <w:t>n’t</w:t>
            </w:r>
            <w:r>
              <w:rPr>
                <w:rFonts w:cs="Arial"/>
                <w:b/>
              </w:rPr>
              <w:t xml:space="preserve"> meet</w:t>
            </w:r>
            <w:r w:rsidR="005869AD" w:rsidRPr="00736BB7">
              <w:rPr>
                <w:rFonts w:cs="Arial"/>
                <w:b/>
              </w:rPr>
              <w:t xml:space="preserve"> –</w:t>
            </w:r>
            <w:r w:rsidR="00FE59ED">
              <w:rPr>
                <w:rFonts w:cs="Arial"/>
                <w:b/>
              </w:rPr>
              <w:t xml:space="preserve"> </w:t>
            </w:r>
            <w:r w:rsidR="00826866">
              <w:rPr>
                <w:rFonts w:cs="Arial"/>
                <w:b/>
              </w:rPr>
              <w:t>While collection of data provides some indication of potential productivity</w:t>
            </w:r>
            <w:r w:rsidR="00222339">
              <w:rPr>
                <w:rFonts w:cs="Arial"/>
                <w:b/>
              </w:rPr>
              <w:t>,</w:t>
            </w:r>
            <w:r w:rsidR="00826866">
              <w:rPr>
                <w:rFonts w:cs="Arial"/>
                <w:b/>
              </w:rPr>
              <w:t xml:space="preserve"> </w:t>
            </w:r>
            <w:r w:rsidR="00FE59ED">
              <w:rPr>
                <w:rFonts w:cs="Arial"/>
                <w:b/>
              </w:rPr>
              <w:t xml:space="preserve">there is no formal </w:t>
            </w:r>
            <w:r w:rsidR="00FE59ED" w:rsidRPr="00736BB7">
              <w:rPr>
                <w:rFonts w:cs="Arial"/>
                <w:b/>
              </w:rPr>
              <w:t>harvest strategy</w:t>
            </w:r>
            <w:r w:rsidR="00FE59ED">
              <w:rPr>
                <w:rFonts w:cs="Arial"/>
                <w:b/>
              </w:rPr>
              <w:t xml:space="preserve"> in place for the fishery</w:t>
            </w:r>
          </w:p>
          <w:p w14:paraId="5298A61A" w14:textId="793ECEE9" w:rsidR="002725DF" w:rsidRPr="00736BB7" w:rsidRDefault="00AE6112" w:rsidP="00966D50">
            <w:pPr>
              <w:spacing w:after="0" w:line="276" w:lineRule="auto"/>
              <w:rPr>
                <w:rFonts w:cs="Arial"/>
              </w:rPr>
            </w:pPr>
            <w:r w:rsidRPr="00736BB7">
              <w:rPr>
                <w:rFonts w:cs="Arial"/>
              </w:rPr>
              <w:t xml:space="preserve">Scientific data </w:t>
            </w:r>
            <w:r w:rsidR="00826866">
              <w:rPr>
                <w:rFonts w:cs="Arial"/>
              </w:rPr>
              <w:t xml:space="preserve">on </w:t>
            </w:r>
            <w:r w:rsidRPr="00736BB7">
              <w:rPr>
                <w:rFonts w:cs="Arial"/>
              </w:rPr>
              <w:t>the status of the fish stocks, including environmental factors and harvest pressures that influence stock abundance, are determined through the stock assessment and review process</w:t>
            </w:r>
            <w:r w:rsidR="00F514EB" w:rsidRPr="00736BB7">
              <w:rPr>
                <w:rFonts w:cs="Arial"/>
              </w:rPr>
              <w:t>.</w:t>
            </w:r>
          </w:p>
          <w:p w14:paraId="2E27B54C" w14:textId="38E6A827" w:rsidR="002A2246" w:rsidRDefault="003110F3" w:rsidP="003110F3">
            <w:pPr>
              <w:spacing w:after="0" w:line="276" w:lineRule="auto"/>
              <w:rPr>
                <w:rFonts w:cs="Arial"/>
              </w:rPr>
            </w:pPr>
            <w:r w:rsidRPr="00736BB7">
              <w:rPr>
                <w:rFonts w:cs="Arial"/>
              </w:rPr>
              <w:t xml:space="preserve">WA DPIRD confirmed in recent correspondence </w:t>
            </w:r>
            <w:r w:rsidR="00826866">
              <w:rPr>
                <w:rFonts w:cs="Arial"/>
              </w:rPr>
              <w:t xml:space="preserve">with the Department </w:t>
            </w:r>
            <w:r w:rsidRPr="00736BB7">
              <w:rPr>
                <w:rFonts w:cs="Arial"/>
              </w:rPr>
              <w:t xml:space="preserve">that </w:t>
            </w:r>
            <w:r w:rsidR="00826866">
              <w:rPr>
                <w:rFonts w:cs="Arial"/>
              </w:rPr>
              <w:t xml:space="preserve">while </w:t>
            </w:r>
            <w:r w:rsidRPr="00736BB7">
              <w:rPr>
                <w:rFonts w:cs="Arial"/>
              </w:rPr>
              <w:t>there is no formal harvest strategy for the fishery, consideration is being given to formalise a harvest strategy for the fishery in the future.</w:t>
            </w:r>
          </w:p>
          <w:p w14:paraId="3F0457C7" w14:textId="77777777" w:rsidR="00A55487" w:rsidRPr="00175288" w:rsidRDefault="00A55487" w:rsidP="00A55487">
            <w:pPr>
              <w:adjustRightInd w:val="0"/>
              <w:spacing w:line="276" w:lineRule="auto"/>
              <w:rPr>
                <w:rFonts w:cs="Arial"/>
              </w:rPr>
            </w:pPr>
            <w:r w:rsidRPr="00175288">
              <w:rPr>
                <w:rFonts w:cs="Arial"/>
              </w:rPr>
              <w:t>In response to the sustainability concerns for Zones 2 and 3, a mandatory fishing return, the ‘South Coast Crustacean Trip Return’ (Trip Return) was implemented in September 2019. The trip return provides the WA DPIRD with finer spatial scale data (catch and effort data based on a trip-by-trip basis). This replaced ‘old’ monthly returns which were based on broader spatial scale.</w:t>
            </w:r>
          </w:p>
          <w:p w14:paraId="24A83C6B" w14:textId="1AB45D40" w:rsidR="00A55487" w:rsidRPr="00175288" w:rsidRDefault="00A55487" w:rsidP="00A55487">
            <w:pPr>
              <w:spacing w:after="0" w:line="276" w:lineRule="auto"/>
              <w:rPr>
                <w:rFonts w:cs="Arial"/>
                <w:sz w:val="20"/>
                <w:szCs w:val="20"/>
              </w:rPr>
            </w:pPr>
            <w:r w:rsidRPr="00175288">
              <w:rPr>
                <w:rFonts w:cs="Arial"/>
              </w:rPr>
              <w:t>Further management measure options are being discussed with licence holders, to determine options to rebuild stocks through increasing abundance levels, and the possibility of including seasonal closures, pot reductions and individual transferable quota (longer term). However, WA DPIRD consider that given the reduced fishing activity (following the impacts of COVID-19) the reduced fishing effort was expected to have a positive influence on stock sustainability. The WA DPIRD acknowledge that further measures will be required to restore stock sustainability and management actions will be implemented during the 2020/2021 fishing season (current season).</w:t>
            </w:r>
          </w:p>
          <w:p w14:paraId="05D4C93E" w14:textId="35E539B0" w:rsidR="00885298" w:rsidRPr="00736BB7" w:rsidRDefault="003B3B75" w:rsidP="008E7D53">
            <w:pPr>
              <w:spacing w:line="276" w:lineRule="auto"/>
              <w:rPr>
                <w:rFonts w:cs="Arial"/>
              </w:rPr>
            </w:pPr>
            <w:r w:rsidRPr="00175288">
              <w:rPr>
                <w:rFonts w:cs="Arial"/>
                <w:bCs/>
                <w:noProof/>
              </w:rPr>
              <w:t>Given the current stock concerns, the implementation of a formal harvest strategy outlining management objectives, performance indicators, reference levels and control rules will assist in meeting this objective. A condition has been set, requiring WA DPIRD to implement a formal harvest strategy by the end of 202</w:t>
            </w:r>
            <w:r>
              <w:rPr>
                <w:rFonts w:cs="Arial"/>
                <w:bCs/>
                <w:noProof/>
              </w:rPr>
              <w:t>2</w:t>
            </w:r>
            <w:r w:rsidRPr="00175288">
              <w:rPr>
                <w:rFonts w:cs="Arial"/>
                <w:bCs/>
                <w:noProof/>
              </w:rPr>
              <w:t>.</w:t>
            </w:r>
            <w:r w:rsidRPr="00736BB7">
              <w:rPr>
                <w:rFonts w:cs="Arial"/>
              </w:rPr>
              <w:t xml:space="preserve"> </w:t>
            </w:r>
            <w:r w:rsidRPr="00736BB7">
              <w:rPr>
                <w:rFonts w:cs="Arial"/>
                <w:b/>
                <w:bCs/>
                <w:color w:val="7030A0"/>
              </w:rPr>
              <w:t xml:space="preserve"> </w:t>
            </w:r>
            <w:r>
              <w:rPr>
                <w:rFonts w:cs="Arial"/>
                <w:b/>
                <w:bCs/>
                <w:color w:val="7030A0"/>
              </w:rPr>
              <w:t xml:space="preserve"> </w:t>
            </w:r>
          </w:p>
        </w:tc>
      </w:tr>
    </w:tbl>
    <w:p w14:paraId="43883E10" w14:textId="77777777" w:rsidR="006A68DE" w:rsidRDefault="006A68DE">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7BCBA21D" w14:textId="77777777" w:rsidTr="002F0C8B">
        <w:trPr>
          <w:cantSplit/>
        </w:trPr>
        <w:tc>
          <w:tcPr>
            <w:tcW w:w="5000" w:type="pct"/>
            <w:gridSpan w:val="2"/>
            <w:shd w:val="clear" w:color="auto" w:fill="DAEEF3"/>
          </w:tcPr>
          <w:p w14:paraId="568307B6" w14:textId="6B374CBF" w:rsidR="00867590" w:rsidRPr="00736BB7" w:rsidRDefault="00867590" w:rsidP="00FC2EBF">
            <w:pPr>
              <w:spacing w:before="60" w:after="60" w:line="276" w:lineRule="auto"/>
              <w:contextualSpacing/>
              <w:rPr>
                <w:rFonts w:cs="Arial"/>
                <w:b/>
                <w:bCs/>
                <w:i/>
                <w:iCs/>
              </w:rPr>
            </w:pPr>
            <w:r w:rsidRPr="00736BB7">
              <w:rPr>
                <w:rFonts w:cs="Arial"/>
                <w:b/>
                <w:bCs/>
                <w:i/>
                <w:iCs/>
              </w:rPr>
              <w:lastRenderedPageBreak/>
              <w:t xml:space="preserve">Management responses </w:t>
            </w:r>
          </w:p>
        </w:tc>
      </w:tr>
      <w:tr w:rsidR="00867590" w:rsidRPr="00433FCA" w14:paraId="00BB145E" w14:textId="77777777" w:rsidTr="00EC178A">
        <w:trPr>
          <w:cantSplit/>
          <w:trHeight w:val="2158"/>
        </w:trPr>
        <w:tc>
          <w:tcPr>
            <w:tcW w:w="1500" w:type="pct"/>
            <w:shd w:val="clear" w:color="auto" w:fill="FF0000"/>
          </w:tcPr>
          <w:p w14:paraId="674AD923" w14:textId="5F70D74F" w:rsidR="004E6C95" w:rsidRPr="00EC178A" w:rsidRDefault="00867590" w:rsidP="00DA0E92">
            <w:pPr>
              <w:spacing w:before="60" w:after="60" w:line="276" w:lineRule="auto"/>
              <w:contextualSpacing/>
              <w:rPr>
                <w:rFonts w:cs="Arial"/>
                <w:sz w:val="20"/>
                <w:szCs w:val="20"/>
              </w:rPr>
            </w:pPr>
            <w:r w:rsidRPr="000B6DA2">
              <w:rPr>
                <w:rFonts w:cs="Arial"/>
                <w:b/>
                <w:bCs/>
                <w:i/>
                <w:iCs/>
              </w:rPr>
              <w:t xml:space="preserve">1.1.6 </w:t>
            </w:r>
            <w:r w:rsidRPr="000B6DA2">
              <w:rPr>
                <w:rFonts w:cs="Arial"/>
              </w:rPr>
              <w:t>There are reference points (target and/or limit), that trigger management actions including a biological bottom line and/or a catch or effort upper limit beyond which the stock should not be</w:t>
            </w:r>
            <w:r w:rsidR="006B6EF9" w:rsidRPr="000B6DA2">
              <w:rPr>
                <w:rFonts w:cs="Arial"/>
              </w:rPr>
              <w:t xml:space="preserve"> taken.</w:t>
            </w:r>
          </w:p>
        </w:tc>
        <w:tc>
          <w:tcPr>
            <w:tcW w:w="3500" w:type="pct"/>
            <w:shd w:val="clear" w:color="auto" w:fill="auto"/>
          </w:tcPr>
          <w:p w14:paraId="45647F50" w14:textId="77777777" w:rsidR="00826866" w:rsidRPr="00736BB7" w:rsidRDefault="003110F3" w:rsidP="00826866">
            <w:pPr>
              <w:spacing w:line="276" w:lineRule="auto"/>
              <w:rPr>
                <w:rFonts w:cs="Arial"/>
                <w:b/>
              </w:rPr>
            </w:pPr>
            <w:r w:rsidRPr="003A5395">
              <w:rPr>
                <w:rFonts w:cs="Arial"/>
                <w:b/>
              </w:rPr>
              <w:t>Doesn’t meet</w:t>
            </w:r>
            <w:r w:rsidR="005869AD" w:rsidRPr="003A5395">
              <w:rPr>
                <w:rFonts w:cs="Arial"/>
                <w:b/>
              </w:rPr>
              <w:t xml:space="preserve"> – </w:t>
            </w:r>
            <w:r w:rsidR="00826866">
              <w:rPr>
                <w:rFonts w:cs="Arial"/>
                <w:b/>
              </w:rPr>
              <w:t xml:space="preserve">there is no formal </w:t>
            </w:r>
            <w:r w:rsidR="00826866" w:rsidRPr="00736BB7">
              <w:rPr>
                <w:rFonts w:cs="Arial"/>
                <w:b/>
              </w:rPr>
              <w:t>harvest strategy</w:t>
            </w:r>
            <w:r w:rsidR="00826866">
              <w:rPr>
                <w:rFonts w:cs="Arial"/>
                <w:b/>
              </w:rPr>
              <w:t xml:space="preserve"> in place for the fishery</w:t>
            </w:r>
          </w:p>
          <w:p w14:paraId="78D9BADA" w14:textId="02BA27E2" w:rsidR="00C1350C" w:rsidRDefault="00191985" w:rsidP="00AF53A1">
            <w:pPr>
              <w:spacing w:after="0" w:line="276" w:lineRule="auto"/>
              <w:rPr>
                <w:rFonts w:cs="Arial"/>
              </w:rPr>
            </w:pPr>
            <w:r>
              <w:rPr>
                <w:rFonts w:cs="Arial"/>
              </w:rPr>
              <w:t>T</w:t>
            </w:r>
            <w:r w:rsidR="00B522FB" w:rsidRPr="00736BB7">
              <w:rPr>
                <w:rFonts w:cs="Arial"/>
              </w:rPr>
              <w:t xml:space="preserve">here is no harvest strategy </w:t>
            </w:r>
            <w:r w:rsidR="003F4723">
              <w:rPr>
                <w:rFonts w:cs="Arial"/>
              </w:rPr>
              <w:t xml:space="preserve">outlining reference points and trigger </w:t>
            </w:r>
            <w:r w:rsidR="00104E0E">
              <w:rPr>
                <w:rFonts w:cs="Arial"/>
              </w:rPr>
              <w:t>response</w:t>
            </w:r>
            <w:r w:rsidR="003F4723">
              <w:rPr>
                <w:rFonts w:cs="Arial"/>
              </w:rPr>
              <w:t xml:space="preserve">. </w:t>
            </w:r>
            <w:r w:rsidR="003F4723" w:rsidRPr="00736BB7">
              <w:rPr>
                <w:rFonts w:cs="Arial"/>
              </w:rPr>
              <w:t xml:space="preserve">WA DPIRD confirmed in recent correspondence that there is no formal harvest strategy for the fishery, and that consideration is being given to formalise a harvest strategy for the fishery in the future. </w:t>
            </w:r>
          </w:p>
          <w:p w14:paraId="79AD1993" w14:textId="6C6ED083" w:rsidR="00B65C6C" w:rsidRPr="00736BB7" w:rsidRDefault="00034B92" w:rsidP="00AF53A1">
            <w:pPr>
              <w:spacing w:after="0" w:line="276" w:lineRule="auto"/>
              <w:rPr>
                <w:rFonts w:cs="Arial"/>
              </w:rPr>
            </w:pPr>
            <w:r w:rsidRPr="00AF53A1">
              <w:rPr>
                <w:rFonts w:cs="Arial"/>
              </w:rPr>
              <w:t>Given the current stock concerns, the implementation of a formal harvest strategy outlining management objectives, performance indicators, reference levels and control rules will assist in meeting this objective. A condition has been set, requiring WA DPIRD to implement a formal harvest strategy by the end of 2021.</w:t>
            </w:r>
            <w:r w:rsidR="00621A09">
              <w:rPr>
                <w:rFonts w:cs="Arial"/>
              </w:rPr>
              <w:tab/>
            </w:r>
          </w:p>
        </w:tc>
      </w:tr>
      <w:tr w:rsidR="00867590" w:rsidRPr="00433FCA" w14:paraId="758D6F1A" w14:textId="77777777" w:rsidTr="00544502">
        <w:trPr>
          <w:cantSplit/>
        </w:trPr>
        <w:tc>
          <w:tcPr>
            <w:tcW w:w="1500" w:type="pct"/>
            <w:shd w:val="clear" w:color="auto" w:fill="FFC000"/>
          </w:tcPr>
          <w:p w14:paraId="24090649" w14:textId="77777777" w:rsidR="00867590" w:rsidRPr="000B6DA2" w:rsidRDefault="00867590" w:rsidP="00DA0E92">
            <w:pPr>
              <w:spacing w:before="0" w:after="60" w:line="276" w:lineRule="auto"/>
              <w:contextualSpacing/>
              <w:rPr>
                <w:rFonts w:cs="Arial"/>
              </w:rPr>
            </w:pPr>
            <w:r w:rsidRPr="000B6DA2">
              <w:rPr>
                <w:rFonts w:cs="Arial"/>
                <w:b/>
                <w:bCs/>
                <w:i/>
                <w:iCs/>
              </w:rPr>
              <w:lastRenderedPageBreak/>
              <w:t xml:space="preserve">1.1.7 </w:t>
            </w:r>
            <w:r w:rsidRPr="000B6DA2">
              <w:rPr>
                <w:rFonts w:cs="Arial"/>
              </w:rPr>
              <w:t xml:space="preserve">There are management strategies in place capable of controlling the level of take. </w:t>
            </w:r>
          </w:p>
          <w:p w14:paraId="0942D17A" w14:textId="77777777" w:rsidR="004E6C95" w:rsidRPr="000B6DA2" w:rsidRDefault="004E6C95" w:rsidP="00FC2EBF">
            <w:pPr>
              <w:spacing w:before="60" w:after="60" w:line="276" w:lineRule="auto"/>
              <w:contextualSpacing/>
              <w:rPr>
                <w:rFonts w:cs="Arial"/>
              </w:rPr>
            </w:pPr>
          </w:p>
        </w:tc>
        <w:tc>
          <w:tcPr>
            <w:tcW w:w="3500" w:type="pct"/>
            <w:shd w:val="clear" w:color="auto" w:fill="auto"/>
          </w:tcPr>
          <w:p w14:paraId="55C7167B" w14:textId="0B8E7A15" w:rsidR="00DA0E92" w:rsidRPr="00811F0B" w:rsidRDefault="00F34B80" w:rsidP="00811F0B">
            <w:pPr>
              <w:spacing w:line="276" w:lineRule="auto"/>
              <w:rPr>
                <w:rFonts w:cs="Arial"/>
                <w:b/>
              </w:rPr>
            </w:pPr>
            <w:r w:rsidRPr="00175288">
              <w:rPr>
                <w:rFonts w:cs="Arial"/>
                <w:b/>
              </w:rPr>
              <w:t xml:space="preserve">Partially meets – </w:t>
            </w:r>
            <w:r w:rsidR="006053C3">
              <w:rPr>
                <w:rFonts w:cs="Arial"/>
                <w:b/>
              </w:rPr>
              <w:t>l</w:t>
            </w:r>
            <w:r w:rsidRPr="00175288">
              <w:rPr>
                <w:rFonts w:cs="Arial"/>
                <w:b/>
              </w:rPr>
              <w:t>imited entry, but strategies could be stronger</w:t>
            </w:r>
            <w:r w:rsidRPr="00811F0B">
              <w:rPr>
                <w:rFonts w:cs="Arial"/>
                <w:b/>
              </w:rPr>
              <w:t xml:space="preserve"> </w:t>
            </w:r>
          </w:p>
          <w:p w14:paraId="1084805D" w14:textId="2F045F41" w:rsidR="00090889" w:rsidRPr="00736BB7" w:rsidRDefault="00090889" w:rsidP="00DA0E92">
            <w:pPr>
              <w:autoSpaceDE w:val="0"/>
              <w:autoSpaceDN w:val="0"/>
              <w:adjustRightInd w:val="0"/>
              <w:spacing w:before="0" w:after="60" w:line="276" w:lineRule="auto"/>
              <w:rPr>
                <w:rFonts w:cs="Arial"/>
              </w:rPr>
            </w:pPr>
            <w:r w:rsidRPr="00736BB7">
              <w:rPr>
                <w:rFonts w:cs="Arial"/>
                <w:iCs/>
                <w:noProof/>
              </w:rPr>
              <w:t xml:space="preserve">The fishery is managed </w:t>
            </w:r>
            <w:r w:rsidRPr="00736BB7">
              <w:rPr>
                <w:rFonts w:cs="Arial"/>
              </w:rPr>
              <w:t xml:space="preserve">through:  </w:t>
            </w:r>
          </w:p>
          <w:p w14:paraId="463D3B50" w14:textId="77777777" w:rsidR="00090889" w:rsidRPr="00736BB7" w:rsidRDefault="00090889" w:rsidP="00E06F38">
            <w:pPr>
              <w:numPr>
                <w:ilvl w:val="0"/>
                <w:numId w:val="12"/>
              </w:numPr>
              <w:spacing w:before="0" w:after="0" w:line="360" w:lineRule="auto"/>
              <w:ind w:left="360"/>
              <w:rPr>
                <w:rFonts w:cs="Arial"/>
              </w:rPr>
            </w:pPr>
            <w:r w:rsidRPr="00736BB7">
              <w:rPr>
                <w:rFonts w:cs="Arial"/>
              </w:rPr>
              <w:t>limited entry licensing</w:t>
            </w:r>
          </w:p>
          <w:p w14:paraId="36194980" w14:textId="77777777" w:rsidR="00090889" w:rsidRPr="00736BB7" w:rsidRDefault="00090889" w:rsidP="00E06F38">
            <w:pPr>
              <w:numPr>
                <w:ilvl w:val="0"/>
                <w:numId w:val="12"/>
              </w:numPr>
              <w:spacing w:before="0" w:after="0" w:line="360" w:lineRule="auto"/>
              <w:ind w:left="360"/>
              <w:rPr>
                <w:rFonts w:cs="Arial"/>
              </w:rPr>
            </w:pPr>
            <w:r w:rsidRPr="00736BB7">
              <w:rPr>
                <w:rFonts w:cs="Arial"/>
              </w:rPr>
              <w:t>limited pot numbers for rock lobster fishery (during rock lobster season, deep-sea crab fishers can only use the number of pots endorsed on rock lobster licence)</w:t>
            </w:r>
          </w:p>
          <w:p w14:paraId="03257A63" w14:textId="77777777" w:rsidR="00090889" w:rsidRPr="00736BB7" w:rsidRDefault="00090889" w:rsidP="00E06F38">
            <w:pPr>
              <w:pStyle w:val="ListParagraph"/>
              <w:numPr>
                <w:ilvl w:val="0"/>
                <w:numId w:val="13"/>
              </w:numPr>
              <w:spacing w:before="0" w:after="0" w:line="360" w:lineRule="auto"/>
              <w:contextualSpacing/>
              <w:rPr>
                <w:rFonts w:eastAsia="Times New Roman" w:cs="Arial"/>
              </w:rPr>
            </w:pPr>
            <w:r w:rsidRPr="00736BB7">
              <w:rPr>
                <w:rFonts w:eastAsia="Times New Roman" w:cs="Arial"/>
              </w:rPr>
              <w:t xml:space="preserve">the number of units in the fishery is limited and fully allocated in the fishery. </w:t>
            </w:r>
          </w:p>
          <w:p w14:paraId="4FD4D4FF" w14:textId="77777777" w:rsidR="00090889" w:rsidRPr="00736BB7" w:rsidRDefault="00090889" w:rsidP="00E06F38">
            <w:pPr>
              <w:pStyle w:val="ListParagraph"/>
              <w:numPr>
                <w:ilvl w:val="0"/>
                <w:numId w:val="13"/>
              </w:numPr>
              <w:spacing w:before="0" w:after="0" w:line="360" w:lineRule="auto"/>
              <w:contextualSpacing/>
              <w:rPr>
                <w:rFonts w:eastAsia="Times New Roman" w:cs="Arial"/>
              </w:rPr>
            </w:pPr>
            <w:r w:rsidRPr="00736BB7">
              <w:rPr>
                <w:rFonts w:eastAsia="Times New Roman" w:cs="Arial"/>
              </w:rPr>
              <w:t>1 unit equals 1 pot, where the number of units is conferred on the relevant South Coast Crustacean Managed Fishery Managed Fishery Licence.</w:t>
            </w:r>
          </w:p>
          <w:p w14:paraId="32FC1AD9" w14:textId="77777777" w:rsidR="00090889" w:rsidRPr="00736BB7" w:rsidRDefault="00090889" w:rsidP="00E06F38">
            <w:pPr>
              <w:numPr>
                <w:ilvl w:val="0"/>
                <w:numId w:val="12"/>
              </w:numPr>
              <w:spacing w:before="0" w:after="0" w:line="360" w:lineRule="auto"/>
              <w:ind w:left="360"/>
              <w:rPr>
                <w:rFonts w:eastAsiaTheme="minorHAnsi" w:cs="Arial"/>
              </w:rPr>
            </w:pPr>
            <w:r w:rsidRPr="00736BB7">
              <w:rPr>
                <w:rFonts w:cs="Arial"/>
              </w:rPr>
              <w:t xml:space="preserve">gear restrictions </w:t>
            </w:r>
          </w:p>
          <w:p w14:paraId="0C9ECA02" w14:textId="728297B1" w:rsidR="00090889" w:rsidRPr="00736BB7" w:rsidRDefault="00090889" w:rsidP="00E06F38">
            <w:pPr>
              <w:pStyle w:val="ListParagraph"/>
              <w:numPr>
                <w:ilvl w:val="0"/>
                <w:numId w:val="14"/>
              </w:numPr>
              <w:spacing w:before="0" w:after="0" w:line="360" w:lineRule="auto"/>
              <w:contextualSpacing/>
              <w:rPr>
                <w:rFonts w:eastAsia="Times New Roman" w:cs="Arial"/>
                <w:i/>
                <w:iCs/>
              </w:rPr>
            </w:pPr>
            <w:r w:rsidRPr="00736BB7">
              <w:rPr>
                <w:rFonts w:eastAsia="Times New Roman" w:cs="Arial"/>
              </w:rPr>
              <w:t xml:space="preserve">only permitted to fish with </w:t>
            </w:r>
            <w:r w:rsidR="00476EA8" w:rsidRPr="00736BB7">
              <w:rPr>
                <w:rFonts w:eastAsia="Times New Roman" w:cs="Arial"/>
              </w:rPr>
              <w:t>a ‘</w:t>
            </w:r>
            <w:r w:rsidRPr="00736BB7">
              <w:rPr>
                <w:rFonts w:eastAsia="Times New Roman" w:cs="Arial"/>
              </w:rPr>
              <w:t>pot’ as defined in the Fish Resources Management Regulations 1995, (FRMA)</w:t>
            </w:r>
          </w:p>
          <w:p w14:paraId="42B853AB" w14:textId="77777777" w:rsidR="00090889" w:rsidRPr="00736BB7" w:rsidRDefault="00090889" w:rsidP="00E06F38">
            <w:pPr>
              <w:pStyle w:val="ListParagraph"/>
              <w:numPr>
                <w:ilvl w:val="0"/>
                <w:numId w:val="14"/>
              </w:numPr>
              <w:spacing w:before="0" w:after="0" w:line="360" w:lineRule="auto"/>
              <w:contextualSpacing/>
              <w:rPr>
                <w:rFonts w:eastAsia="Times New Roman" w:cs="Arial"/>
              </w:rPr>
            </w:pPr>
            <w:r w:rsidRPr="00736BB7">
              <w:rPr>
                <w:rFonts w:eastAsia="Times New Roman" w:cs="Arial"/>
              </w:rPr>
              <w:t>if fishing in a SLED zone, pots must be fitted with a SLED device</w:t>
            </w:r>
          </w:p>
          <w:p w14:paraId="346E8FA7" w14:textId="77777777" w:rsidR="00090889" w:rsidRPr="00736BB7" w:rsidRDefault="00090889" w:rsidP="00E06F38">
            <w:pPr>
              <w:numPr>
                <w:ilvl w:val="0"/>
                <w:numId w:val="12"/>
              </w:numPr>
              <w:spacing w:before="0" w:after="0" w:line="360" w:lineRule="auto"/>
              <w:ind w:left="360"/>
              <w:rPr>
                <w:rFonts w:eastAsiaTheme="minorHAnsi" w:cs="Arial"/>
              </w:rPr>
            </w:pPr>
            <w:r w:rsidRPr="00736BB7">
              <w:rPr>
                <w:rFonts w:cs="Arial"/>
              </w:rPr>
              <w:t>closed season for rock lobsters</w:t>
            </w:r>
          </w:p>
          <w:p w14:paraId="1089CCEB" w14:textId="19AC8A1E" w:rsidR="00090889" w:rsidRPr="00736BB7" w:rsidRDefault="00090889" w:rsidP="00E06F38">
            <w:pPr>
              <w:pStyle w:val="ListParagraph"/>
              <w:numPr>
                <w:ilvl w:val="0"/>
                <w:numId w:val="15"/>
              </w:numPr>
              <w:spacing w:before="0" w:after="0" w:line="360" w:lineRule="auto"/>
              <w:contextualSpacing/>
              <w:rPr>
                <w:rFonts w:eastAsia="Times New Roman" w:cs="Arial"/>
              </w:rPr>
            </w:pPr>
            <w:r w:rsidRPr="00736BB7">
              <w:rPr>
                <w:rFonts w:eastAsia="Times New Roman" w:cs="Arial"/>
              </w:rPr>
              <w:t xml:space="preserve">commercial fishing season </w:t>
            </w:r>
            <w:r w:rsidR="000C1F8B">
              <w:rPr>
                <w:rFonts w:eastAsia="Times New Roman" w:cs="Arial"/>
              </w:rPr>
              <w:t>for rock lobster</w:t>
            </w:r>
            <w:r w:rsidR="00CA2F3B">
              <w:rPr>
                <w:rFonts w:eastAsia="Times New Roman" w:cs="Arial"/>
              </w:rPr>
              <w:t xml:space="preserve"> </w:t>
            </w:r>
            <w:r w:rsidRPr="00736BB7">
              <w:rPr>
                <w:rFonts w:eastAsia="Times New Roman" w:cs="Arial"/>
              </w:rPr>
              <w:t xml:space="preserve">in the SCCMF </w:t>
            </w:r>
            <w:r w:rsidR="000C1F8B">
              <w:rPr>
                <w:rFonts w:eastAsia="Times New Roman" w:cs="Arial"/>
              </w:rPr>
              <w:t xml:space="preserve">is </w:t>
            </w:r>
            <w:r w:rsidRPr="00736BB7">
              <w:rPr>
                <w:rFonts w:eastAsia="Times New Roman" w:cs="Arial"/>
              </w:rPr>
              <w:t>15 November to 30 June inclusive</w:t>
            </w:r>
          </w:p>
          <w:p w14:paraId="1186FF48" w14:textId="77777777" w:rsidR="00090889" w:rsidRPr="00736BB7" w:rsidRDefault="00090889" w:rsidP="00E06F38">
            <w:pPr>
              <w:numPr>
                <w:ilvl w:val="0"/>
                <w:numId w:val="12"/>
              </w:numPr>
              <w:spacing w:before="0" w:after="0" w:line="360" w:lineRule="auto"/>
              <w:ind w:left="360"/>
              <w:rPr>
                <w:rFonts w:eastAsiaTheme="minorHAnsi" w:cs="Arial"/>
              </w:rPr>
            </w:pPr>
            <w:r w:rsidRPr="00736BB7">
              <w:rPr>
                <w:rFonts w:cs="Arial"/>
              </w:rPr>
              <w:t>spatial restrictions</w:t>
            </w:r>
          </w:p>
          <w:p w14:paraId="02FC3192" w14:textId="2DDC291F" w:rsidR="00090889" w:rsidRPr="00736BB7" w:rsidRDefault="008B4199" w:rsidP="00E06F38">
            <w:pPr>
              <w:pStyle w:val="ListParagraph"/>
              <w:numPr>
                <w:ilvl w:val="0"/>
                <w:numId w:val="16"/>
              </w:numPr>
              <w:spacing w:before="0" w:after="0" w:line="360" w:lineRule="auto"/>
              <w:contextualSpacing/>
              <w:rPr>
                <w:rFonts w:eastAsia="Times New Roman" w:cs="Arial"/>
              </w:rPr>
            </w:pPr>
            <w:r>
              <w:rPr>
                <w:rFonts w:eastAsia="Times New Roman" w:cs="Arial"/>
              </w:rPr>
              <w:t>t</w:t>
            </w:r>
            <w:r w:rsidR="00090889" w:rsidRPr="00736BB7">
              <w:rPr>
                <w:rFonts w:eastAsia="Times New Roman" w:cs="Arial"/>
              </w:rPr>
              <w:t xml:space="preserve">he fishery is split into four zones. </w:t>
            </w:r>
          </w:p>
          <w:p w14:paraId="20065B4C" w14:textId="10A292E4" w:rsidR="00090889" w:rsidRPr="00736BB7" w:rsidRDefault="00090889" w:rsidP="00E06F38">
            <w:pPr>
              <w:pStyle w:val="ListParagraph"/>
              <w:numPr>
                <w:ilvl w:val="0"/>
                <w:numId w:val="16"/>
              </w:numPr>
              <w:spacing w:before="0" w:after="0" w:line="360" w:lineRule="auto"/>
              <w:contextualSpacing/>
              <w:rPr>
                <w:rFonts w:eastAsia="Times New Roman" w:cs="Arial"/>
              </w:rPr>
            </w:pPr>
            <w:r w:rsidRPr="00736BB7">
              <w:rPr>
                <w:rFonts w:cs="Arial"/>
                <w:lang w:eastAsia="en-AU"/>
              </w:rPr>
              <w:t>Sea Lion Exclusion Devices (SLED)</w:t>
            </w:r>
            <w:r w:rsidRPr="00736BB7">
              <w:rPr>
                <w:rFonts w:eastAsia="Times New Roman" w:cs="Arial"/>
              </w:rPr>
              <w:t xml:space="preserve"> zones</w:t>
            </w:r>
          </w:p>
          <w:p w14:paraId="32CA3C13" w14:textId="77777777" w:rsidR="008A20E9" w:rsidRPr="008A20E9" w:rsidRDefault="00090889" w:rsidP="008E55D7">
            <w:pPr>
              <w:numPr>
                <w:ilvl w:val="0"/>
                <w:numId w:val="12"/>
              </w:numPr>
              <w:spacing w:before="0" w:after="0" w:line="360" w:lineRule="auto"/>
              <w:ind w:left="360"/>
              <w:rPr>
                <w:rFonts w:eastAsiaTheme="minorHAnsi" w:cs="Arial"/>
                <w:snapToGrid w:val="0"/>
              </w:rPr>
            </w:pPr>
            <w:r w:rsidRPr="008A20E9">
              <w:rPr>
                <w:rFonts w:cs="Arial"/>
              </w:rPr>
              <w:t xml:space="preserve">prohibition on take of berried and </w:t>
            </w:r>
            <w:proofErr w:type="spellStart"/>
            <w:r w:rsidRPr="008A20E9">
              <w:rPr>
                <w:rFonts w:cs="Arial"/>
              </w:rPr>
              <w:t>tarspot</w:t>
            </w:r>
            <w:proofErr w:type="spellEnd"/>
            <w:r w:rsidRPr="008A20E9">
              <w:rPr>
                <w:rFonts w:cs="Arial"/>
              </w:rPr>
              <w:t xml:space="preserve"> females </w:t>
            </w:r>
          </w:p>
          <w:p w14:paraId="2EE9415D" w14:textId="09022821" w:rsidR="00090889" w:rsidRPr="008A20E9" w:rsidRDefault="00090889" w:rsidP="008A20E9">
            <w:pPr>
              <w:spacing w:before="0" w:after="0" w:line="360" w:lineRule="auto"/>
              <w:ind w:left="360"/>
              <w:rPr>
                <w:rFonts w:eastAsiaTheme="minorHAnsi" w:cs="Arial"/>
                <w:snapToGrid w:val="0"/>
              </w:rPr>
            </w:pPr>
            <w:r w:rsidRPr="008A20E9">
              <w:rPr>
                <w:rFonts w:cs="Arial"/>
              </w:rPr>
              <w:t xml:space="preserve">- legislated under the </w:t>
            </w:r>
            <w:r w:rsidRPr="008A20E9">
              <w:rPr>
                <w:rFonts w:cs="Arial"/>
                <w:i/>
                <w:iCs/>
              </w:rPr>
              <w:t>Fish Resources Management Act 1994</w:t>
            </w:r>
          </w:p>
          <w:p w14:paraId="457D5398" w14:textId="309B7F40" w:rsidR="00090889" w:rsidRPr="00736BB7" w:rsidRDefault="00090889" w:rsidP="00E06F38">
            <w:pPr>
              <w:numPr>
                <w:ilvl w:val="0"/>
                <w:numId w:val="12"/>
              </w:numPr>
              <w:spacing w:before="0" w:after="0" w:line="360" w:lineRule="auto"/>
              <w:ind w:left="360"/>
              <w:rPr>
                <w:rFonts w:eastAsiaTheme="minorHAnsi" w:cs="Arial"/>
                <w:snapToGrid w:val="0"/>
              </w:rPr>
            </w:pPr>
            <w:r w:rsidRPr="00736BB7">
              <w:rPr>
                <w:rFonts w:cs="Arial"/>
              </w:rPr>
              <w:t>minimum size limits</w:t>
            </w:r>
          </w:p>
          <w:p w14:paraId="73FCBAA5" w14:textId="77777777" w:rsidR="00090889" w:rsidRPr="00736BB7" w:rsidRDefault="00090889" w:rsidP="00E06F38">
            <w:pPr>
              <w:pStyle w:val="ListParagraph"/>
              <w:numPr>
                <w:ilvl w:val="0"/>
                <w:numId w:val="16"/>
              </w:numPr>
              <w:spacing w:before="0" w:after="0" w:line="360" w:lineRule="auto"/>
              <w:contextualSpacing/>
              <w:rPr>
                <w:rFonts w:eastAsia="Times New Roman" w:cs="Arial"/>
              </w:rPr>
            </w:pPr>
            <w:r w:rsidRPr="00736BB7">
              <w:rPr>
                <w:rFonts w:eastAsia="Times New Roman" w:cs="Arial"/>
              </w:rPr>
              <w:t>Southern Rock Lobster - 98.5 mm carapace length (CL)</w:t>
            </w:r>
          </w:p>
          <w:p w14:paraId="41913045" w14:textId="77777777" w:rsidR="00090889" w:rsidRPr="00736BB7" w:rsidRDefault="00090889" w:rsidP="00E06F38">
            <w:pPr>
              <w:pStyle w:val="ListParagraph"/>
              <w:numPr>
                <w:ilvl w:val="0"/>
                <w:numId w:val="16"/>
              </w:numPr>
              <w:spacing w:before="0" w:after="0" w:line="360" w:lineRule="auto"/>
              <w:contextualSpacing/>
              <w:rPr>
                <w:rFonts w:eastAsia="Times New Roman" w:cs="Arial"/>
              </w:rPr>
            </w:pPr>
            <w:r w:rsidRPr="00736BB7">
              <w:rPr>
                <w:rFonts w:eastAsia="Times New Roman" w:cs="Arial"/>
              </w:rPr>
              <w:t>Western Rock Lobster – 76 mm all year round</w:t>
            </w:r>
          </w:p>
          <w:p w14:paraId="79F5A94B" w14:textId="77777777" w:rsidR="00090889" w:rsidRPr="00736BB7" w:rsidRDefault="00090889" w:rsidP="00E06F38">
            <w:pPr>
              <w:pStyle w:val="ListParagraph"/>
              <w:numPr>
                <w:ilvl w:val="0"/>
                <w:numId w:val="16"/>
              </w:numPr>
              <w:spacing w:before="0" w:after="0" w:line="360" w:lineRule="auto"/>
              <w:contextualSpacing/>
              <w:rPr>
                <w:rFonts w:eastAsia="Times New Roman" w:cs="Arial"/>
              </w:rPr>
            </w:pPr>
            <w:r w:rsidRPr="00736BB7">
              <w:rPr>
                <w:rFonts w:eastAsia="Times New Roman" w:cs="Arial"/>
              </w:rPr>
              <w:t>Champagne Crab - 92 mm CL</w:t>
            </w:r>
          </w:p>
          <w:p w14:paraId="606CA778" w14:textId="77777777" w:rsidR="00090889" w:rsidRPr="00736BB7" w:rsidRDefault="00090889" w:rsidP="00E06F38">
            <w:pPr>
              <w:pStyle w:val="ListParagraph"/>
              <w:numPr>
                <w:ilvl w:val="0"/>
                <w:numId w:val="16"/>
              </w:numPr>
              <w:spacing w:before="0" w:after="0" w:line="360" w:lineRule="auto"/>
              <w:contextualSpacing/>
              <w:rPr>
                <w:rFonts w:eastAsia="Times New Roman" w:cs="Arial"/>
              </w:rPr>
            </w:pPr>
            <w:r w:rsidRPr="00736BB7">
              <w:rPr>
                <w:rFonts w:eastAsia="Times New Roman" w:cs="Arial"/>
              </w:rPr>
              <w:t>Giant Crab - 140 mm CL</w:t>
            </w:r>
          </w:p>
          <w:p w14:paraId="25C59F90" w14:textId="0D6DEF23" w:rsidR="00867590" w:rsidRPr="00F34B80" w:rsidRDefault="00090889" w:rsidP="00DA0E92">
            <w:pPr>
              <w:pStyle w:val="ListParagraph"/>
              <w:numPr>
                <w:ilvl w:val="0"/>
                <w:numId w:val="16"/>
              </w:numPr>
              <w:spacing w:before="60" w:after="0" w:line="360" w:lineRule="auto"/>
              <w:contextualSpacing/>
              <w:rPr>
                <w:rFonts w:cs="Arial"/>
              </w:rPr>
            </w:pPr>
            <w:r w:rsidRPr="00736BB7">
              <w:rPr>
                <w:rFonts w:eastAsia="Times New Roman" w:cs="Arial"/>
              </w:rPr>
              <w:t xml:space="preserve">Crystal Crab - 120 mm </w:t>
            </w:r>
            <w:r w:rsidR="00104E0E" w:rsidRPr="00736BB7">
              <w:rPr>
                <w:rFonts w:eastAsia="Times New Roman" w:cs="Arial"/>
              </w:rPr>
              <w:t>CL.</w:t>
            </w:r>
          </w:p>
          <w:p w14:paraId="744D505A" w14:textId="76875CCC" w:rsidR="002B1AC0" w:rsidRDefault="00F34B80" w:rsidP="009073C6">
            <w:pPr>
              <w:adjustRightInd w:val="0"/>
              <w:spacing w:line="276" w:lineRule="auto"/>
              <w:rPr>
                <w:rFonts w:cs="Arial"/>
                <w:iCs/>
                <w:noProof/>
              </w:rPr>
            </w:pPr>
            <w:r w:rsidRPr="00175288">
              <w:rPr>
                <w:rFonts w:cs="Arial"/>
                <w:iCs/>
                <w:noProof/>
              </w:rPr>
              <w:lastRenderedPageBreak/>
              <w:t xml:space="preserve">WA DPIRD will be consulting with licence holders, to discuss the decreasing catch trends in Zones 2, 3 and 4 of the fishery and in particular, the requirement to rebuilt stock levels. </w:t>
            </w:r>
          </w:p>
          <w:p w14:paraId="315C83BF" w14:textId="29FD1030" w:rsidR="00F34B80" w:rsidRDefault="00F34B80" w:rsidP="009073C6">
            <w:pPr>
              <w:adjustRightInd w:val="0"/>
              <w:spacing w:after="0" w:line="276" w:lineRule="auto"/>
              <w:rPr>
                <w:rFonts w:cs="Arial"/>
                <w:iCs/>
                <w:noProof/>
              </w:rPr>
            </w:pPr>
            <w:r w:rsidRPr="00175288">
              <w:rPr>
                <w:rFonts w:cs="Arial"/>
                <w:iCs/>
                <w:noProof/>
              </w:rPr>
              <w:t xml:space="preserve">WA DPIRD also state in the submission that development of short and long term management measures (seasonal closures, pot reductions, potential move to individual transferable quota system) is being considered for the fishery to assist in improving longer term abundance levels and future sustainability of the stocks concerned. </w:t>
            </w:r>
          </w:p>
          <w:p w14:paraId="4443BBEE" w14:textId="09FA4ACC" w:rsidR="00F34B80" w:rsidRPr="00F34B80" w:rsidRDefault="00F34B80" w:rsidP="003B5B06">
            <w:pPr>
              <w:adjustRightInd w:val="0"/>
              <w:spacing w:line="276" w:lineRule="auto"/>
              <w:rPr>
                <w:rFonts w:cs="Arial"/>
              </w:rPr>
            </w:pPr>
            <w:r w:rsidRPr="00175288">
              <w:rPr>
                <w:rFonts w:cs="Arial"/>
                <w:iCs/>
                <w:noProof/>
              </w:rPr>
              <w:t xml:space="preserve">Discussions </w:t>
            </w:r>
            <w:r w:rsidR="00D03097">
              <w:rPr>
                <w:rFonts w:cs="Arial"/>
                <w:iCs/>
                <w:noProof/>
              </w:rPr>
              <w:t xml:space="preserve">between WA DPIRD and </w:t>
            </w:r>
            <w:r w:rsidRPr="00175288">
              <w:rPr>
                <w:rFonts w:cs="Arial"/>
                <w:iCs/>
                <w:noProof/>
              </w:rPr>
              <w:t>licence holders will also consider the current COVID-19 impacts</w:t>
            </w:r>
            <w:r w:rsidR="00DA03DD">
              <w:rPr>
                <w:rFonts w:cs="Arial"/>
                <w:iCs/>
                <w:noProof/>
              </w:rPr>
              <w:t>,</w:t>
            </w:r>
            <w:r w:rsidRPr="00175288">
              <w:rPr>
                <w:rFonts w:cs="Arial"/>
                <w:iCs/>
                <w:noProof/>
              </w:rPr>
              <w:t xml:space="preserve"> </w:t>
            </w:r>
            <w:r w:rsidR="00D03097">
              <w:rPr>
                <w:rFonts w:cs="Arial"/>
                <w:iCs/>
                <w:noProof/>
              </w:rPr>
              <w:t>including</w:t>
            </w:r>
            <w:r w:rsidRPr="00175288">
              <w:rPr>
                <w:rFonts w:cs="Arial"/>
                <w:iCs/>
                <w:noProof/>
              </w:rPr>
              <w:t xml:space="preserve"> reduction in fishing activity and market failure. In their submission WA DPIRD stated that they expect the reduced fishing effort (as a result of COVID-19) to result in more favourable stock sustainability levels. WA</w:t>
            </w:r>
            <w:r w:rsidR="00D03097">
              <w:rPr>
                <w:rFonts w:cs="Arial"/>
                <w:iCs/>
                <w:noProof/>
              </w:rPr>
              <w:t> </w:t>
            </w:r>
            <w:r w:rsidRPr="00175288">
              <w:rPr>
                <w:rFonts w:cs="Arial"/>
                <w:iCs/>
                <w:noProof/>
              </w:rPr>
              <w:t>DPIRD go on to state that investigations will contin</w:t>
            </w:r>
            <w:r w:rsidR="00C660BE">
              <w:rPr>
                <w:rFonts w:cs="Arial"/>
                <w:iCs/>
                <w:noProof/>
              </w:rPr>
              <w:t>u</w:t>
            </w:r>
            <w:r w:rsidRPr="00175288">
              <w:rPr>
                <w:rFonts w:cs="Arial"/>
                <w:iCs/>
                <w:noProof/>
              </w:rPr>
              <w:t>e regarding the development and implementation of further management measures to improve stock sustainability, with a particular focus on implementating specific measures in the current fishing season (2020/2021).</w:t>
            </w:r>
          </w:p>
        </w:tc>
      </w:tr>
      <w:tr w:rsidR="00867590" w:rsidRPr="00433FCA" w14:paraId="4D272A38" w14:textId="77777777" w:rsidTr="00127309">
        <w:trPr>
          <w:cantSplit/>
        </w:trPr>
        <w:tc>
          <w:tcPr>
            <w:tcW w:w="1500" w:type="pct"/>
            <w:shd w:val="clear" w:color="auto" w:fill="92D050"/>
          </w:tcPr>
          <w:p w14:paraId="4DEC29E3" w14:textId="77777777" w:rsidR="00867590" w:rsidRPr="000B6DA2" w:rsidRDefault="00867590" w:rsidP="00FC2EBF">
            <w:pPr>
              <w:spacing w:before="60" w:after="60" w:line="276" w:lineRule="auto"/>
              <w:contextualSpacing/>
              <w:rPr>
                <w:rFonts w:cs="Arial"/>
              </w:rPr>
            </w:pPr>
            <w:r w:rsidRPr="000B6DA2">
              <w:rPr>
                <w:rFonts w:cs="Arial"/>
                <w:b/>
                <w:bCs/>
                <w:i/>
                <w:iCs/>
              </w:rPr>
              <w:lastRenderedPageBreak/>
              <w:t xml:space="preserve">1.1.8 </w:t>
            </w:r>
            <w:r w:rsidRPr="000B6DA2">
              <w:rPr>
                <w:rFonts w:cs="Arial"/>
              </w:rPr>
              <w:t xml:space="preserve">Fishing is conducted in a manner that does not threaten stocks of </w:t>
            </w:r>
            <w:proofErr w:type="spellStart"/>
            <w:r w:rsidRPr="000B6DA2">
              <w:rPr>
                <w:rFonts w:cs="Arial"/>
              </w:rPr>
              <w:t>byproduct</w:t>
            </w:r>
            <w:proofErr w:type="spellEnd"/>
            <w:r w:rsidRPr="000B6DA2">
              <w:rPr>
                <w:rFonts w:cs="Arial"/>
              </w:rPr>
              <w:t xml:space="preserve"> species.</w:t>
            </w:r>
          </w:p>
          <w:p w14:paraId="780FC39A" w14:textId="77777777" w:rsidR="004E6C95" w:rsidRPr="000B6DA2" w:rsidRDefault="004E6C95" w:rsidP="00FC2EBF">
            <w:pPr>
              <w:spacing w:before="60" w:after="60" w:line="276" w:lineRule="auto"/>
              <w:contextualSpacing/>
              <w:rPr>
                <w:rFonts w:cs="Arial"/>
              </w:rPr>
            </w:pPr>
          </w:p>
        </w:tc>
        <w:tc>
          <w:tcPr>
            <w:tcW w:w="3500" w:type="pct"/>
            <w:shd w:val="clear" w:color="auto" w:fill="auto"/>
          </w:tcPr>
          <w:p w14:paraId="0FCFD87E" w14:textId="107C9F52" w:rsidR="00C74B33" w:rsidRPr="00736BB7" w:rsidRDefault="005869AD" w:rsidP="00D95353">
            <w:pPr>
              <w:autoSpaceDE w:val="0"/>
              <w:autoSpaceDN w:val="0"/>
              <w:adjustRightInd w:val="0"/>
              <w:spacing w:line="276" w:lineRule="auto"/>
              <w:rPr>
                <w:rFonts w:cs="Arial"/>
                <w:b/>
              </w:rPr>
            </w:pPr>
            <w:r w:rsidRPr="00736BB7">
              <w:rPr>
                <w:rFonts w:cs="Arial"/>
                <w:b/>
              </w:rPr>
              <w:t xml:space="preserve">Meets – </w:t>
            </w:r>
            <w:proofErr w:type="spellStart"/>
            <w:r w:rsidR="00D03097" w:rsidRPr="00D03097">
              <w:rPr>
                <w:rFonts w:cs="Arial"/>
                <w:b/>
              </w:rPr>
              <w:t>Byproduct</w:t>
            </w:r>
            <w:proofErr w:type="spellEnd"/>
            <w:r w:rsidR="00D03097" w:rsidRPr="00D03097">
              <w:rPr>
                <w:rFonts w:cs="Arial"/>
                <w:b/>
              </w:rPr>
              <w:t xml:space="preserve"> and bycatch is considered negligible in the fishery</w:t>
            </w:r>
          </w:p>
          <w:p w14:paraId="4294954B" w14:textId="3ECC2D2A" w:rsidR="007B6D72" w:rsidRPr="00736BB7" w:rsidRDefault="00D03097" w:rsidP="00127309">
            <w:pPr>
              <w:adjustRightInd w:val="0"/>
              <w:spacing w:line="276" w:lineRule="auto"/>
              <w:rPr>
                <w:rFonts w:cs="Arial"/>
                <w:iCs/>
                <w:noProof/>
              </w:rPr>
            </w:pPr>
            <w:r>
              <w:rPr>
                <w:rFonts w:cs="Arial"/>
                <w:iCs/>
                <w:noProof/>
              </w:rPr>
              <w:t>D</w:t>
            </w:r>
            <w:r w:rsidR="008C05CE" w:rsidRPr="00736BB7">
              <w:rPr>
                <w:rFonts w:cs="Arial"/>
                <w:iCs/>
                <w:noProof/>
              </w:rPr>
              <w:t>ue to the gear type and design used in the fishery (pots) also ensuring ‘ghost-fishing’ is negligible</w:t>
            </w:r>
            <w:r>
              <w:rPr>
                <w:rFonts w:cs="Arial"/>
                <w:iCs/>
                <w:noProof/>
              </w:rPr>
              <w:t>,</w:t>
            </w:r>
            <w:r w:rsidRPr="00736BB7">
              <w:rPr>
                <w:rFonts w:cs="Arial"/>
                <w:iCs/>
                <w:noProof/>
              </w:rPr>
              <w:t xml:space="preserve"> </w:t>
            </w:r>
            <w:r>
              <w:rPr>
                <w:rFonts w:cs="Arial"/>
                <w:iCs/>
                <w:noProof/>
              </w:rPr>
              <w:t>the risk of harvest of b</w:t>
            </w:r>
            <w:r w:rsidRPr="00736BB7">
              <w:rPr>
                <w:rFonts w:cs="Arial"/>
                <w:iCs/>
                <w:noProof/>
              </w:rPr>
              <w:t>yproduct and bycatch is considered negligible in the fishery</w:t>
            </w:r>
            <w:r w:rsidR="008C05CE" w:rsidRPr="00736BB7">
              <w:rPr>
                <w:rFonts w:cs="Arial"/>
                <w:iCs/>
                <w:noProof/>
              </w:rPr>
              <w:t xml:space="preserve">. </w:t>
            </w:r>
          </w:p>
          <w:p w14:paraId="4C96B83F" w14:textId="16107D03" w:rsidR="00867590" w:rsidRPr="00736BB7" w:rsidRDefault="008C05CE" w:rsidP="00127309">
            <w:pPr>
              <w:adjustRightInd w:val="0"/>
              <w:spacing w:line="276" w:lineRule="auto"/>
              <w:rPr>
                <w:rFonts w:cs="Arial"/>
              </w:rPr>
            </w:pPr>
            <w:r w:rsidRPr="00736BB7">
              <w:rPr>
                <w:rFonts w:cs="Arial"/>
                <w:iCs/>
                <w:noProof/>
              </w:rPr>
              <w:t>The EBFM assessment in 2018 (reported through the ‘</w:t>
            </w:r>
            <w:hyperlink r:id="rId34" w:history="1">
              <w:r w:rsidRPr="00736BB7">
                <w:rPr>
                  <w:rFonts w:cs="Arial"/>
                  <w:iCs/>
                  <w:noProof/>
                </w:rPr>
                <w:t>Status Reports of the Fisheries and Aquatic Resources of Western Australia 2018/19</w:t>
              </w:r>
            </w:hyperlink>
            <w:r w:rsidRPr="00736BB7">
              <w:rPr>
                <w:rFonts w:cs="Arial"/>
                <w:iCs/>
                <w:noProof/>
              </w:rPr>
              <w:t xml:space="preserve">’) assessed bycatch as low risk and acceptable. </w:t>
            </w:r>
          </w:p>
        </w:tc>
      </w:tr>
      <w:tr w:rsidR="00867590" w:rsidRPr="00433FCA" w14:paraId="6C797FFA" w14:textId="77777777" w:rsidTr="002F0C8B">
        <w:trPr>
          <w:cantSplit/>
        </w:trPr>
        <w:tc>
          <w:tcPr>
            <w:tcW w:w="5000" w:type="pct"/>
            <w:gridSpan w:val="2"/>
            <w:shd w:val="clear" w:color="auto" w:fill="DAEEF3"/>
          </w:tcPr>
          <w:p w14:paraId="728B7E4F" w14:textId="54979044" w:rsidR="00867590" w:rsidRPr="00736BB7" w:rsidRDefault="00DE0FDF" w:rsidP="00FC2EBF">
            <w:pPr>
              <w:spacing w:before="60" w:after="60" w:line="276" w:lineRule="auto"/>
              <w:contextualSpacing/>
              <w:rPr>
                <w:rFonts w:cs="Arial"/>
              </w:rPr>
            </w:pPr>
            <w:r w:rsidRPr="00736BB7">
              <w:rPr>
                <w:rFonts w:cs="Arial"/>
              </w:rPr>
              <w:br w:type="page"/>
            </w:r>
            <w:r w:rsidR="00867590" w:rsidRPr="00736BB7">
              <w:rPr>
                <w:rFonts w:cs="Arial"/>
              </w:rPr>
              <w:t xml:space="preserve">(Guidelines 1.1.1 to 1.1.7 should be applied to </w:t>
            </w:r>
            <w:proofErr w:type="spellStart"/>
            <w:r w:rsidR="00867590" w:rsidRPr="00736BB7">
              <w:rPr>
                <w:rFonts w:cs="Arial"/>
              </w:rPr>
              <w:t>byproduct</w:t>
            </w:r>
            <w:proofErr w:type="spellEnd"/>
            <w:r w:rsidR="00867590" w:rsidRPr="00736BB7">
              <w:rPr>
                <w:rFonts w:cs="Arial"/>
              </w:rPr>
              <w:t xml:space="preserve"> species to an appropriate level) </w:t>
            </w:r>
          </w:p>
        </w:tc>
      </w:tr>
      <w:tr w:rsidR="00867590" w:rsidRPr="00433FCA" w14:paraId="524A48D1" w14:textId="77777777" w:rsidTr="00215385">
        <w:trPr>
          <w:cantSplit/>
        </w:trPr>
        <w:tc>
          <w:tcPr>
            <w:tcW w:w="1500" w:type="pct"/>
            <w:shd w:val="clear" w:color="auto" w:fill="FFC000"/>
          </w:tcPr>
          <w:p w14:paraId="0C2F8D97" w14:textId="77777777" w:rsidR="00867590" w:rsidRPr="000B6DA2" w:rsidRDefault="00867590" w:rsidP="00FC2EBF">
            <w:pPr>
              <w:spacing w:before="60" w:after="60" w:line="276" w:lineRule="auto"/>
              <w:contextualSpacing/>
              <w:rPr>
                <w:rFonts w:cs="Arial"/>
              </w:rPr>
            </w:pPr>
            <w:r w:rsidRPr="000B6DA2">
              <w:rPr>
                <w:rFonts w:cs="Arial"/>
                <w:b/>
                <w:bCs/>
                <w:i/>
                <w:iCs/>
              </w:rPr>
              <w:t xml:space="preserve">1.1.9 </w:t>
            </w:r>
            <w:r w:rsidRPr="000B6DA2">
              <w:rPr>
                <w:rFonts w:cs="Arial"/>
              </w:rPr>
              <w:t>The management response, considering uncertainties in the assessment and precautionary management actions, has a high chance of achieving the objective.</w:t>
            </w:r>
          </w:p>
          <w:p w14:paraId="17577F66" w14:textId="77777777"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2DCE3A83" w14:textId="6D0A10C6" w:rsidR="00CB0BAE" w:rsidRPr="00D95353" w:rsidRDefault="007C17C7" w:rsidP="00D95353">
            <w:pPr>
              <w:autoSpaceDE w:val="0"/>
              <w:autoSpaceDN w:val="0"/>
              <w:adjustRightInd w:val="0"/>
              <w:spacing w:line="276" w:lineRule="auto"/>
              <w:rPr>
                <w:rFonts w:cs="Arial"/>
                <w:b/>
              </w:rPr>
            </w:pPr>
            <w:r w:rsidRPr="00CB0BAE">
              <w:rPr>
                <w:rFonts w:cs="Arial"/>
                <w:b/>
              </w:rPr>
              <w:t xml:space="preserve">Partially meets – </w:t>
            </w:r>
            <w:r w:rsidR="001826E7">
              <w:rPr>
                <w:rFonts w:cs="Arial"/>
                <w:b/>
              </w:rPr>
              <w:t>D</w:t>
            </w:r>
            <w:r w:rsidRPr="00CB0BAE">
              <w:rPr>
                <w:rFonts w:cs="Arial"/>
                <w:b/>
              </w:rPr>
              <w:t xml:space="preserve">evelopment of </w:t>
            </w:r>
            <w:r w:rsidR="000C2541">
              <w:rPr>
                <w:rFonts w:cs="Arial"/>
                <w:b/>
              </w:rPr>
              <w:t>a formal harvest strategy</w:t>
            </w:r>
            <w:r w:rsidRPr="00CB0BAE">
              <w:rPr>
                <w:rFonts w:cs="Arial"/>
                <w:b/>
              </w:rPr>
              <w:t xml:space="preserve"> will assist </w:t>
            </w:r>
            <w:r w:rsidR="00D03097">
              <w:rPr>
                <w:rFonts w:cs="Arial"/>
                <w:b/>
              </w:rPr>
              <w:t xml:space="preserve">in </w:t>
            </w:r>
            <w:r w:rsidRPr="00CB0BAE">
              <w:rPr>
                <w:rFonts w:cs="Arial"/>
                <w:b/>
              </w:rPr>
              <w:t>ensur</w:t>
            </w:r>
            <w:r w:rsidR="00D03097">
              <w:rPr>
                <w:rFonts w:cs="Arial"/>
                <w:b/>
              </w:rPr>
              <w:t>ing</w:t>
            </w:r>
            <w:r w:rsidRPr="00CB0BAE">
              <w:rPr>
                <w:rFonts w:cs="Arial"/>
                <w:b/>
              </w:rPr>
              <w:t xml:space="preserve"> </w:t>
            </w:r>
            <w:r w:rsidR="00D03097">
              <w:rPr>
                <w:rFonts w:cs="Arial"/>
                <w:b/>
              </w:rPr>
              <w:t xml:space="preserve">the </w:t>
            </w:r>
            <w:r w:rsidRPr="00CB0BAE">
              <w:rPr>
                <w:rFonts w:cs="Arial"/>
                <w:b/>
              </w:rPr>
              <w:t>fishery remains</w:t>
            </w:r>
            <w:r w:rsidR="000C2541">
              <w:rPr>
                <w:rFonts w:cs="Arial"/>
                <w:b/>
              </w:rPr>
              <w:t> </w:t>
            </w:r>
            <w:r w:rsidRPr="00CB0BAE">
              <w:rPr>
                <w:rFonts w:cs="Arial"/>
                <w:b/>
              </w:rPr>
              <w:t>sustainable</w:t>
            </w:r>
          </w:p>
          <w:p w14:paraId="4FAD9C19" w14:textId="1112C41D" w:rsidR="00867590" w:rsidRPr="00736BB7" w:rsidRDefault="00D54780" w:rsidP="00D95353">
            <w:pPr>
              <w:spacing w:before="60" w:line="276" w:lineRule="auto"/>
              <w:rPr>
                <w:rFonts w:cs="Arial"/>
              </w:rPr>
            </w:pPr>
            <w:r w:rsidRPr="00110421">
              <w:rPr>
                <w:rFonts w:cs="Arial"/>
              </w:rPr>
              <w:t xml:space="preserve">The fishery has a moderate to high chance of achieving the stated objective, to ensure catch levels maintain ecologically viable stock levels. The anticipated development of a </w:t>
            </w:r>
            <w:r>
              <w:rPr>
                <w:rFonts w:cs="Arial"/>
              </w:rPr>
              <w:t>formal harvest strategy</w:t>
            </w:r>
            <w:r w:rsidR="00FB183F">
              <w:rPr>
                <w:rFonts w:cs="Arial"/>
              </w:rPr>
              <w:t xml:space="preserve"> (</w:t>
            </w:r>
            <w:r>
              <w:rPr>
                <w:rFonts w:cs="Arial"/>
              </w:rPr>
              <w:t xml:space="preserve">included in condition </w:t>
            </w:r>
            <w:r w:rsidR="00A1145D">
              <w:rPr>
                <w:rFonts w:cs="Arial"/>
              </w:rPr>
              <w:t>4</w:t>
            </w:r>
            <w:r>
              <w:rPr>
                <w:rFonts w:cs="Arial"/>
              </w:rPr>
              <w:t xml:space="preserve"> of section </w:t>
            </w:r>
            <w:r w:rsidR="00AE1D55">
              <w:rPr>
                <w:rFonts w:cs="Arial"/>
              </w:rPr>
              <w:t>2</w:t>
            </w:r>
            <w:r>
              <w:rPr>
                <w:rFonts w:cs="Arial"/>
              </w:rPr>
              <w:t xml:space="preserve"> of this report</w:t>
            </w:r>
            <w:r w:rsidR="00FB183F">
              <w:rPr>
                <w:rFonts w:cs="Arial"/>
              </w:rPr>
              <w:t>)</w:t>
            </w:r>
            <w:r>
              <w:rPr>
                <w:rFonts w:cs="Arial"/>
              </w:rPr>
              <w:t xml:space="preserve"> by </w:t>
            </w:r>
            <w:r w:rsidR="00A1145D">
              <w:rPr>
                <w:rFonts w:cs="Arial"/>
              </w:rPr>
              <w:t>the end of 202</w:t>
            </w:r>
            <w:r w:rsidR="000C0B68">
              <w:rPr>
                <w:rFonts w:cs="Arial"/>
              </w:rPr>
              <w:t>2</w:t>
            </w:r>
            <w:r w:rsidR="00883885">
              <w:rPr>
                <w:rFonts w:cs="Arial"/>
              </w:rPr>
              <w:t>,</w:t>
            </w:r>
            <w:r w:rsidRPr="00110421">
              <w:rPr>
                <w:rFonts w:cs="Arial"/>
              </w:rPr>
              <w:t xml:space="preserve"> will assist in ensuring the fishery remains sustainable.</w:t>
            </w:r>
            <w:r w:rsidR="00B40251" w:rsidRPr="00CB0BAE">
              <w:rPr>
                <w:rFonts w:cs="Arial"/>
                <w:bCs/>
              </w:rPr>
              <w:t xml:space="preserve"> </w:t>
            </w:r>
            <w:r w:rsidR="00CB0BAE" w:rsidRPr="00CB0BAE">
              <w:rPr>
                <w:rFonts w:cs="Arial"/>
                <w:bCs/>
              </w:rPr>
              <w:t xml:space="preserve"> </w:t>
            </w:r>
          </w:p>
        </w:tc>
      </w:tr>
    </w:tbl>
    <w:p w14:paraId="6D82D570" w14:textId="77777777" w:rsidR="000458C6" w:rsidRDefault="000458C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017D3EC2" w14:textId="77777777" w:rsidTr="002F0C8B">
        <w:trPr>
          <w:cantSplit/>
        </w:trPr>
        <w:tc>
          <w:tcPr>
            <w:tcW w:w="5000" w:type="pct"/>
            <w:gridSpan w:val="2"/>
            <w:shd w:val="clear" w:color="auto" w:fill="DAEEF3"/>
          </w:tcPr>
          <w:p w14:paraId="06D85CAF" w14:textId="7490AE7D" w:rsidR="00867590" w:rsidRPr="00736BB7" w:rsidRDefault="00867590" w:rsidP="00FC2EBF">
            <w:pPr>
              <w:spacing w:before="60" w:after="60" w:line="276" w:lineRule="auto"/>
              <w:contextualSpacing/>
              <w:rPr>
                <w:rFonts w:cs="Arial"/>
                <w:b/>
                <w:bCs/>
              </w:rPr>
            </w:pPr>
            <w:r w:rsidRPr="00736BB7">
              <w:rPr>
                <w:rFonts w:cs="Arial"/>
                <w:b/>
                <w:bCs/>
              </w:rPr>
              <w:lastRenderedPageBreak/>
              <w:t>If overfished, go to Objective 2:</w:t>
            </w:r>
          </w:p>
          <w:p w14:paraId="3568687C" w14:textId="77777777" w:rsidR="00867590" w:rsidRPr="00736BB7" w:rsidRDefault="00867590" w:rsidP="00FC2EBF">
            <w:pPr>
              <w:spacing w:before="60" w:after="60" w:line="276" w:lineRule="auto"/>
              <w:contextualSpacing/>
              <w:rPr>
                <w:rFonts w:cs="Arial"/>
                <w:b/>
                <w:bCs/>
              </w:rPr>
            </w:pPr>
            <w:r w:rsidRPr="00736BB7">
              <w:rPr>
                <w:rFonts w:cs="Arial"/>
                <w:b/>
                <w:bCs/>
              </w:rPr>
              <w:t>If not overfished, go to PRINCIPLE 2:</w:t>
            </w:r>
          </w:p>
        </w:tc>
      </w:tr>
      <w:tr w:rsidR="00867590" w:rsidRPr="00433FCA" w14:paraId="0FE8AAA1" w14:textId="77777777" w:rsidTr="002F0C8B">
        <w:trPr>
          <w:cantSplit/>
        </w:trPr>
        <w:tc>
          <w:tcPr>
            <w:tcW w:w="5000" w:type="pct"/>
            <w:gridSpan w:val="2"/>
            <w:shd w:val="clear" w:color="auto" w:fill="B6DDE8"/>
          </w:tcPr>
          <w:p w14:paraId="3CDD468F" w14:textId="77777777" w:rsidR="00867590" w:rsidRPr="00736BB7" w:rsidRDefault="00867590" w:rsidP="00FC2EBF">
            <w:pPr>
              <w:spacing w:before="60" w:after="60" w:line="276" w:lineRule="auto"/>
              <w:contextualSpacing/>
              <w:rPr>
                <w:rFonts w:cs="Arial"/>
                <w:b/>
                <w:bCs/>
              </w:rPr>
            </w:pPr>
            <w:r w:rsidRPr="00736BB7">
              <w:rPr>
                <w:rFonts w:cs="Arial"/>
                <w:b/>
                <w:bCs/>
              </w:rPr>
              <w:t xml:space="preserve">Objective 2 - </w:t>
            </w:r>
            <w:r w:rsidRPr="00736BB7">
              <w:rPr>
                <w:rFonts w:cs="Arial"/>
              </w:rPr>
              <w:t xml:space="preserve">Where the fished stock(s) are below a defined reference point, the fishery will be managed to promote recovery to ecologically viable stock levels within nominated timeframes. </w:t>
            </w:r>
          </w:p>
        </w:tc>
      </w:tr>
      <w:tr w:rsidR="00867590" w:rsidRPr="00433FCA" w14:paraId="083394FC" w14:textId="77777777" w:rsidTr="002F0C8B">
        <w:trPr>
          <w:cantSplit/>
        </w:trPr>
        <w:tc>
          <w:tcPr>
            <w:tcW w:w="5000" w:type="pct"/>
            <w:gridSpan w:val="2"/>
            <w:shd w:val="clear" w:color="auto" w:fill="DAEEF3"/>
          </w:tcPr>
          <w:p w14:paraId="6BE696C9" w14:textId="77777777" w:rsidR="00867590" w:rsidRPr="00736BB7" w:rsidRDefault="00867590" w:rsidP="00FC2EBF">
            <w:pPr>
              <w:spacing w:before="60" w:after="60" w:line="276" w:lineRule="auto"/>
              <w:contextualSpacing/>
              <w:rPr>
                <w:rFonts w:cs="Arial"/>
                <w:b/>
                <w:bCs/>
                <w:i/>
                <w:iCs/>
              </w:rPr>
            </w:pPr>
            <w:r w:rsidRPr="00736BB7">
              <w:rPr>
                <w:rFonts w:cs="Arial"/>
                <w:b/>
                <w:bCs/>
                <w:i/>
                <w:iCs/>
              </w:rPr>
              <w:t xml:space="preserve">Management responses </w:t>
            </w:r>
          </w:p>
        </w:tc>
      </w:tr>
      <w:tr w:rsidR="00867590" w:rsidRPr="00433FCA" w14:paraId="61C9FB29" w14:textId="77777777" w:rsidTr="00AA507F">
        <w:trPr>
          <w:cantSplit/>
          <w:trHeight w:val="2239"/>
        </w:trPr>
        <w:tc>
          <w:tcPr>
            <w:tcW w:w="1500" w:type="pct"/>
            <w:tcBorders>
              <w:bottom w:val="single" w:sz="4" w:space="0" w:color="auto"/>
            </w:tcBorders>
            <w:shd w:val="clear" w:color="auto" w:fill="FF0000"/>
          </w:tcPr>
          <w:p w14:paraId="69B67386" w14:textId="4A237A15" w:rsidR="004649FA" w:rsidRPr="000B6DA2" w:rsidRDefault="00867590" w:rsidP="000D3533">
            <w:pPr>
              <w:spacing w:before="60" w:after="60" w:line="276" w:lineRule="auto"/>
              <w:contextualSpacing/>
              <w:rPr>
                <w:rFonts w:cs="Arial"/>
              </w:rPr>
            </w:pPr>
            <w:r w:rsidRPr="000B6DA2">
              <w:rPr>
                <w:rFonts w:cs="Arial"/>
                <w:b/>
                <w:bCs/>
                <w:i/>
                <w:iCs/>
              </w:rPr>
              <w:t xml:space="preserve">1.2.1 </w:t>
            </w:r>
            <w:r w:rsidRPr="000B6DA2">
              <w:rPr>
                <w:rFonts w:cs="Arial"/>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auto"/>
          </w:tcPr>
          <w:p w14:paraId="1D087670" w14:textId="484336FA" w:rsidR="005869AD" w:rsidRPr="00736BB7" w:rsidRDefault="00CA4105" w:rsidP="00D95353">
            <w:pPr>
              <w:autoSpaceDE w:val="0"/>
              <w:autoSpaceDN w:val="0"/>
              <w:adjustRightInd w:val="0"/>
              <w:spacing w:line="276" w:lineRule="auto"/>
              <w:rPr>
                <w:rFonts w:cs="Arial"/>
                <w:b/>
              </w:rPr>
            </w:pPr>
            <w:r w:rsidRPr="003446AD">
              <w:rPr>
                <w:rFonts w:cs="Arial"/>
                <w:b/>
              </w:rPr>
              <w:t>Does not meet</w:t>
            </w:r>
            <w:r w:rsidR="00AA507F" w:rsidRPr="003446AD">
              <w:rPr>
                <w:rFonts w:cs="Arial"/>
                <w:b/>
              </w:rPr>
              <w:t xml:space="preserve"> </w:t>
            </w:r>
            <w:r w:rsidR="005869AD" w:rsidRPr="003446AD">
              <w:rPr>
                <w:rFonts w:cs="Arial"/>
                <w:b/>
              </w:rPr>
              <w:t>–</w:t>
            </w:r>
            <w:r w:rsidR="008D3C93" w:rsidRPr="003446AD">
              <w:rPr>
                <w:rFonts w:cs="Arial"/>
                <w:b/>
              </w:rPr>
              <w:t xml:space="preserve"> </w:t>
            </w:r>
            <w:r w:rsidR="001826E7">
              <w:rPr>
                <w:rFonts w:cs="Arial"/>
                <w:b/>
              </w:rPr>
              <w:t>T</w:t>
            </w:r>
            <w:r w:rsidR="000C0B68">
              <w:rPr>
                <w:rFonts w:cs="Arial"/>
                <w:b/>
              </w:rPr>
              <w:t xml:space="preserve">here are </w:t>
            </w:r>
            <w:r w:rsidRPr="003446AD">
              <w:rPr>
                <w:rFonts w:cs="Arial"/>
                <w:b/>
              </w:rPr>
              <w:t xml:space="preserve">sustainability concerns for some zones; no harvest strategy or </w:t>
            </w:r>
            <w:r w:rsidR="009579FC" w:rsidRPr="003446AD">
              <w:rPr>
                <w:rFonts w:cs="Arial"/>
                <w:b/>
              </w:rPr>
              <w:t>long-term</w:t>
            </w:r>
            <w:r w:rsidRPr="003446AD">
              <w:rPr>
                <w:rFonts w:cs="Arial"/>
                <w:b/>
              </w:rPr>
              <w:t xml:space="preserve"> recovery strategy</w:t>
            </w:r>
            <w:r w:rsidR="000C0B68">
              <w:rPr>
                <w:rFonts w:cs="Arial"/>
                <w:b/>
              </w:rPr>
              <w:t xml:space="preserve"> is in place for the fishery</w:t>
            </w:r>
          </w:p>
          <w:p w14:paraId="2C216F35" w14:textId="77777777" w:rsidR="00CA4105" w:rsidRPr="00736BB7" w:rsidRDefault="00CA4105" w:rsidP="00CA4105">
            <w:pPr>
              <w:spacing w:line="276" w:lineRule="auto"/>
              <w:rPr>
                <w:rFonts w:cs="Arial"/>
                <w:bCs/>
              </w:rPr>
            </w:pPr>
            <w:r w:rsidRPr="00736BB7">
              <w:rPr>
                <w:rFonts w:cs="Arial"/>
                <w:bCs/>
              </w:rPr>
              <w:t>The ‘</w:t>
            </w:r>
            <w:r w:rsidRPr="00736BB7">
              <w:rPr>
                <w:rFonts w:cs="Arial"/>
                <w:lang w:eastAsia="en-AU"/>
              </w:rPr>
              <w:t>Status Reports of the Fisheries and Aquatic Resources of Western Australia 2018/19’</w:t>
            </w:r>
            <w:r w:rsidRPr="00736BB7">
              <w:rPr>
                <w:rFonts w:cs="Arial"/>
              </w:rPr>
              <w:t xml:space="preserve"> (link available in the Notes section above) assessed the </w:t>
            </w:r>
            <w:r w:rsidRPr="00736BB7">
              <w:rPr>
                <w:rFonts w:cs="Arial"/>
                <w:bCs/>
              </w:rPr>
              <w:t>status of the indicator species as follows:</w:t>
            </w:r>
          </w:p>
          <w:p w14:paraId="19B402D2" w14:textId="77777777" w:rsidR="00CA4105" w:rsidRPr="00736BB7" w:rsidRDefault="00CA4105" w:rsidP="00CA4105">
            <w:pPr>
              <w:pStyle w:val="ListParagraph"/>
              <w:numPr>
                <w:ilvl w:val="0"/>
                <w:numId w:val="28"/>
              </w:numPr>
              <w:spacing w:line="276" w:lineRule="auto"/>
              <w:rPr>
                <w:rFonts w:cs="Arial"/>
              </w:rPr>
            </w:pPr>
            <w:r w:rsidRPr="00736BB7">
              <w:rPr>
                <w:rFonts w:cs="Arial"/>
              </w:rPr>
              <w:t xml:space="preserve">Western Rock Lobster (Zone 1) – </w:t>
            </w:r>
            <w:r w:rsidRPr="00736BB7">
              <w:rPr>
                <w:rFonts w:cs="Arial"/>
                <w:b/>
                <w:bCs/>
              </w:rPr>
              <w:t>sustainable-adequate</w:t>
            </w:r>
            <w:r w:rsidRPr="00736BB7">
              <w:rPr>
                <w:rFonts w:cs="Arial"/>
              </w:rPr>
              <w:t>. The source of recruitment in the fishery, is the West Coast Rock Lobster Managed Fishery.</w:t>
            </w:r>
          </w:p>
          <w:p w14:paraId="29DCFF78" w14:textId="77777777" w:rsidR="00CA4105" w:rsidRPr="00736BB7" w:rsidRDefault="00CA4105" w:rsidP="00CA4105">
            <w:pPr>
              <w:pStyle w:val="ListParagraph"/>
              <w:numPr>
                <w:ilvl w:val="0"/>
                <w:numId w:val="28"/>
              </w:numPr>
              <w:spacing w:line="276" w:lineRule="auto"/>
              <w:rPr>
                <w:rFonts w:cs="Arial"/>
              </w:rPr>
            </w:pPr>
            <w:r w:rsidRPr="00736BB7">
              <w:rPr>
                <w:rFonts w:cs="Arial"/>
                <w:bCs/>
              </w:rPr>
              <w:t xml:space="preserve">Crystal Crabs in (Zone 2) – </w:t>
            </w:r>
            <w:r w:rsidRPr="00736BB7">
              <w:rPr>
                <w:rFonts w:cs="Arial"/>
                <w:b/>
              </w:rPr>
              <w:t>below-limit</w:t>
            </w:r>
            <w:r w:rsidRPr="00736BB7">
              <w:rPr>
                <w:rFonts w:cs="Arial"/>
                <w:bCs/>
              </w:rPr>
              <w:t xml:space="preserve"> and </w:t>
            </w:r>
            <w:r w:rsidRPr="00736BB7">
              <w:rPr>
                <w:rFonts w:cs="Arial"/>
                <w:b/>
              </w:rPr>
              <w:t>inadequate</w:t>
            </w:r>
            <w:r w:rsidRPr="00736BB7">
              <w:rPr>
                <w:rFonts w:cs="Arial"/>
                <w:bCs/>
              </w:rPr>
              <w:t xml:space="preserve"> (as indicated in the EBFM assessment in the report) and </w:t>
            </w:r>
            <w:r w:rsidRPr="00736BB7">
              <w:rPr>
                <w:rFonts w:cs="Arial"/>
              </w:rPr>
              <w:t xml:space="preserve">the overall stock depletion as </w:t>
            </w:r>
            <w:r w:rsidRPr="00736BB7">
              <w:rPr>
                <w:rFonts w:cs="Arial"/>
                <w:b/>
                <w:bCs/>
              </w:rPr>
              <w:t>unacceptable</w:t>
            </w:r>
            <w:r w:rsidRPr="00736BB7">
              <w:rPr>
                <w:rFonts w:cs="Arial"/>
              </w:rPr>
              <w:t xml:space="preserve"> (moderate to high sustainability risk) and assessed as </w:t>
            </w:r>
            <w:r w:rsidRPr="00736BB7">
              <w:rPr>
                <w:rFonts w:cs="Arial"/>
                <w:b/>
                <w:bCs/>
              </w:rPr>
              <w:t>inadequate</w:t>
            </w:r>
            <w:r w:rsidRPr="00736BB7">
              <w:rPr>
                <w:rFonts w:cs="Arial"/>
              </w:rPr>
              <w:t>.</w:t>
            </w:r>
          </w:p>
          <w:p w14:paraId="1E415585" w14:textId="77777777" w:rsidR="00CA4105" w:rsidRPr="00ED374D" w:rsidRDefault="00CA4105" w:rsidP="00ED374D">
            <w:pPr>
              <w:pStyle w:val="ListParagraph"/>
              <w:numPr>
                <w:ilvl w:val="0"/>
                <w:numId w:val="28"/>
              </w:numPr>
              <w:spacing w:line="276" w:lineRule="auto"/>
              <w:rPr>
                <w:rFonts w:cs="Arial"/>
                <w:bCs/>
              </w:rPr>
            </w:pPr>
            <w:r w:rsidRPr="00ED374D">
              <w:rPr>
                <w:rFonts w:cs="Arial"/>
              </w:rPr>
              <w:t xml:space="preserve">Southern Rock Lobster (Zones 3 and 4) – </w:t>
            </w:r>
            <w:r w:rsidRPr="00ED374D">
              <w:rPr>
                <w:rFonts w:cs="Arial"/>
                <w:b/>
                <w:bCs/>
              </w:rPr>
              <w:t>sustainable-adequate</w:t>
            </w:r>
            <w:r w:rsidRPr="00ED374D">
              <w:rPr>
                <w:rFonts w:cs="Arial"/>
              </w:rPr>
              <w:t xml:space="preserve">. This is a major commercial species for many southern Australian states. The status report also indicates that the catches from WA are considered minimal. </w:t>
            </w:r>
          </w:p>
          <w:p w14:paraId="01783CD3" w14:textId="77777777" w:rsidR="00181C87" w:rsidRDefault="00181C87" w:rsidP="00181C87">
            <w:pPr>
              <w:spacing w:after="0" w:line="276" w:lineRule="auto"/>
              <w:rPr>
                <w:rFonts w:cs="Arial"/>
              </w:rPr>
            </w:pPr>
            <w:r>
              <w:rPr>
                <w:rFonts w:cs="Arial"/>
              </w:rPr>
              <w:t>There is no formal harvest strategy in place. WA DPIRD confirmed in the 2020 submission that they are discussing f</w:t>
            </w:r>
            <w:r w:rsidR="001318C6" w:rsidRPr="00736BB7">
              <w:rPr>
                <w:rFonts w:cs="Arial"/>
              </w:rPr>
              <w:t>urther management measure</w:t>
            </w:r>
            <w:r>
              <w:rPr>
                <w:rFonts w:cs="Arial"/>
              </w:rPr>
              <w:t xml:space="preserve">s with </w:t>
            </w:r>
            <w:r w:rsidR="001318C6" w:rsidRPr="00736BB7">
              <w:rPr>
                <w:rFonts w:cs="Arial"/>
              </w:rPr>
              <w:t xml:space="preserve">licence holders, to determine options to rebuild stocks through increasing abundance levels, and the possibility of including seasonal closures, pot reductions and individual transferable quota (longer term). </w:t>
            </w:r>
          </w:p>
          <w:p w14:paraId="061EAC70" w14:textId="138236B6" w:rsidR="00181C87" w:rsidRPr="00736BB7" w:rsidRDefault="001318C6" w:rsidP="00841110">
            <w:pPr>
              <w:spacing w:line="276" w:lineRule="auto"/>
              <w:rPr>
                <w:rFonts w:cs="Arial"/>
              </w:rPr>
            </w:pPr>
            <w:r w:rsidRPr="00736BB7">
              <w:rPr>
                <w:rFonts w:cs="Arial"/>
              </w:rPr>
              <w:t xml:space="preserve">However, WA DPIRD consider that given the reduced fishing activity (following the impacts of COVID-19) the reduced fishing effort was </w:t>
            </w:r>
            <w:r w:rsidR="00AF6EAB">
              <w:rPr>
                <w:rFonts w:cs="Arial"/>
              </w:rPr>
              <w:t xml:space="preserve">not </w:t>
            </w:r>
            <w:r w:rsidR="00104E0E">
              <w:rPr>
                <w:rFonts w:cs="Arial"/>
              </w:rPr>
              <w:t>expected</w:t>
            </w:r>
            <w:r w:rsidR="00AF6EAB">
              <w:rPr>
                <w:rFonts w:cs="Arial"/>
              </w:rPr>
              <w:t xml:space="preserve"> </w:t>
            </w:r>
            <w:r w:rsidR="00104E0E">
              <w:rPr>
                <w:rFonts w:cs="Arial"/>
              </w:rPr>
              <w:t xml:space="preserve">to </w:t>
            </w:r>
            <w:r w:rsidR="00AF6EAB">
              <w:rPr>
                <w:rFonts w:cs="Arial"/>
              </w:rPr>
              <w:t>impact</w:t>
            </w:r>
            <w:r w:rsidRPr="00736BB7">
              <w:rPr>
                <w:rFonts w:cs="Arial"/>
              </w:rPr>
              <w:t xml:space="preserve"> stock sustainability. The WA DPIRD acknowledge that further measures will be required to restore stock sustainability</w:t>
            </w:r>
            <w:r w:rsidR="006341F8">
              <w:rPr>
                <w:rFonts w:cs="Arial"/>
              </w:rPr>
              <w:t>,</w:t>
            </w:r>
            <w:r w:rsidRPr="00736BB7">
              <w:rPr>
                <w:rFonts w:cs="Arial"/>
              </w:rPr>
              <w:t xml:space="preserve"> and management actions will be implemented during the 2020/2021 fishing season (current season).</w:t>
            </w:r>
          </w:p>
        </w:tc>
      </w:tr>
      <w:tr w:rsidR="00867590" w:rsidRPr="00433FCA" w14:paraId="02912EC1" w14:textId="77777777" w:rsidTr="007F6007">
        <w:trPr>
          <w:cantSplit/>
        </w:trPr>
        <w:tc>
          <w:tcPr>
            <w:tcW w:w="1500" w:type="pct"/>
            <w:tcBorders>
              <w:bottom w:val="single" w:sz="4" w:space="0" w:color="auto"/>
            </w:tcBorders>
            <w:shd w:val="clear" w:color="auto" w:fill="FF0000"/>
          </w:tcPr>
          <w:p w14:paraId="1CB52FC2" w14:textId="77777777" w:rsidR="00867590" w:rsidRPr="000B6DA2" w:rsidRDefault="00867590" w:rsidP="00FC2EBF">
            <w:pPr>
              <w:spacing w:before="60" w:after="60" w:line="276" w:lineRule="auto"/>
              <w:contextualSpacing/>
              <w:rPr>
                <w:rFonts w:cs="Arial"/>
              </w:rPr>
            </w:pPr>
            <w:r w:rsidRPr="000B6DA2">
              <w:rPr>
                <w:rFonts w:cs="Arial"/>
                <w:b/>
                <w:bCs/>
                <w:i/>
                <w:iCs/>
              </w:rPr>
              <w:lastRenderedPageBreak/>
              <w:t xml:space="preserve">1.2.2 </w:t>
            </w:r>
            <w:r w:rsidRPr="000B6DA2">
              <w:rPr>
                <w:rFonts w:cs="Arial"/>
              </w:rPr>
              <w:t>If the stock is estimated as being at or below the biological and / or effort bottom line, management responses such as a zero targeted catch, temporary fishery closure or a ‘whole of fishery’ effort or quota reduction are implemented.</w:t>
            </w:r>
          </w:p>
          <w:p w14:paraId="6DF5F379" w14:textId="77777777" w:rsidR="004649FA" w:rsidRPr="00433FCA" w:rsidRDefault="004649FA" w:rsidP="00FC2EBF">
            <w:pPr>
              <w:spacing w:before="60" w:after="60" w:line="276" w:lineRule="auto"/>
              <w:contextualSpacing/>
              <w:rPr>
                <w:rFonts w:cs="Arial"/>
                <w:sz w:val="20"/>
                <w:szCs w:val="20"/>
              </w:rPr>
            </w:pPr>
          </w:p>
        </w:tc>
        <w:tc>
          <w:tcPr>
            <w:tcW w:w="3500" w:type="pct"/>
            <w:tcBorders>
              <w:bottom w:val="single" w:sz="4" w:space="0" w:color="auto"/>
            </w:tcBorders>
            <w:shd w:val="clear" w:color="auto" w:fill="auto"/>
          </w:tcPr>
          <w:p w14:paraId="4C7275BF" w14:textId="025E2402" w:rsidR="005869AD" w:rsidRPr="00736BB7" w:rsidRDefault="00BF5358" w:rsidP="00B730FA">
            <w:pPr>
              <w:spacing w:after="0" w:line="276" w:lineRule="auto"/>
              <w:rPr>
                <w:rFonts w:cs="Arial"/>
                <w:b/>
                <w:bCs/>
              </w:rPr>
            </w:pPr>
            <w:r w:rsidRPr="00AB6CDC">
              <w:rPr>
                <w:rFonts w:cs="Arial"/>
                <w:b/>
                <w:bCs/>
              </w:rPr>
              <w:t>Does not meet</w:t>
            </w:r>
            <w:r w:rsidR="005869AD" w:rsidRPr="00AB6CDC">
              <w:rPr>
                <w:rFonts w:cs="Arial"/>
                <w:b/>
                <w:bCs/>
              </w:rPr>
              <w:t xml:space="preserve"> –</w:t>
            </w:r>
            <w:r w:rsidR="005013EB">
              <w:rPr>
                <w:rFonts w:cs="Arial"/>
                <w:b/>
                <w:bCs/>
              </w:rPr>
              <w:t xml:space="preserve"> </w:t>
            </w:r>
            <w:r w:rsidR="00CC785E">
              <w:rPr>
                <w:rFonts w:cs="Arial"/>
                <w:b/>
                <w:bCs/>
              </w:rPr>
              <w:t>I</w:t>
            </w:r>
            <w:r w:rsidR="00C044F0">
              <w:rPr>
                <w:rFonts w:cs="Arial"/>
                <w:b/>
                <w:bCs/>
              </w:rPr>
              <w:t>mproved</w:t>
            </w:r>
            <w:r w:rsidR="005013EB">
              <w:rPr>
                <w:rFonts w:cs="Arial"/>
                <w:b/>
                <w:bCs/>
              </w:rPr>
              <w:t xml:space="preserve"> management responses </w:t>
            </w:r>
            <w:r w:rsidR="00E65C9B">
              <w:rPr>
                <w:rFonts w:cs="Arial"/>
                <w:b/>
                <w:bCs/>
              </w:rPr>
              <w:t>need</w:t>
            </w:r>
            <w:r w:rsidR="000C0B68">
              <w:rPr>
                <w:rFonts w:cs="Arial"/>
                <w:b/>
                <w:bCs/>
              </w:rPr>
              <w:t xml:space="preserve"> to be developed to </w:t>
            </w:r>
            <w:r w:rsidR="009579FC">
              <w:rPr>
                <w:rFonts w:cs="Arial"/>
                <w:b/>
                <w:bCs/>
              </w:rPr>
              <w:t>inform</w:t>
            </w:r>
            <w:r w:rsidR="000C0B68">
              <w:rPr>
                <w:rFonts w:cs="Arial"/>
                <w:b/>
                <w:bCs/>
              </w:rPr>
              <w:t xml:space="preserve"> decision making in the fishery</w:t>
            </w:r>
            <w:r w:rsidR="00E65C9B">
              <w:rPr>
                <w:rFonts w:cs="Arial"/>
                <w:b/>
                <w:bCs/>
              </w:rPr>
              <w:t xml:space="preserve"> </w:t>
            </w:r>
          </w:p>
          <w:p w14:paraId="6BCCE2D5" w14:textId="4DBBCFFD" w:rsidR="00BF5358" w:rsidRPr="00736BB7" w:rsidRDefault="005927B1" w:rsidP="00CD222D">
            <w:pPr>
              <w:spacing w:after="0" w:line="276" w:lineRule="auto"/>
              <w:rPr>
                <w:rFonts w:cs="Arial"/>
              </w:rPr>
            </w:pPr>
            <w:r w:rsidRPr="00736BB7">
              <w:rPr>
                <w:rFonts w:cs="Arial"/>
              </w:rPr>
              <w:t xml:space="preserve">Landings of Crystal Crabs showed an increase between 2016/2017 (3.1 tonnes) and </w:t>
            </w:r>
            <w:r w:rsidR="000A785A" w:rsidRPr="00736BB7">
              <w:rPr>
                <w:rFonts w:cs="Arial"/>
              </w:rPr>
              <w:t xml:space="preserve">2017/2018 (5.1 tonnes). The </w:t>
            </w:r>
            <w:r w:rsidR="00DD62BA" w:rsidRPr="00736BB7">
              <w:rPr>
                <w:rFonts w:cs="Arial"/>
                <w:lang w:eastAsia="en-AU"/>
              </w:rPr>
              <w:t>Status Reports of the Fisheries and Aquatic Resources of Western Australia 2018/19’</w:t>
            </w:r>
            <w:r w:rsidR="00DD62BA" w:rsidRPr="00736BB7">
              <w:rPr>
                <w:rFonts w:cs="Arial"/>
              </w:rPr>
              <w:t xml:space="preserve"> (link available in the Notes section above) </w:t>
            </w:r>
            <w:r w:rsidR="00DD62BA">
              <w:rPr>
                <w:rFonts w:cs="Arial"/>
              </w:rPr>
              <w:t>assessed</w:t>
            </w:r>
            <w:r w:rsidR="000A785A" w:rsidRPr="00736BB7">
              <w:rPr>
                <w:rFonts w:cs="Arial"/>
              </w:rPr>
              <w:t xml:space="preserve"> the overall stock depletion </w:t>
            </w:r>
            <w:r w:rsidR="00DD62BA">
              <w:rPr>
                <w:rFonts w:cs="Arial"/>
              </w:rPr>
              <w:t xml:space="preserve">as </w:t>
            </w:r>
            <w:r w:rsidR="000A785A" w:rsidRPr="00DD62BA">
              <w:rPr>
                <w:rFonts w:cs="Arial"/>
                <w:b/>
                <w:bCs/>
              </w:rPr>
              <w:t>unacceptable</w:t>
            </w:r>
            <w:r w:rsidR="000A785A" w:rsidRPr="00736BB7">
              <w:rPr>
                <w:rFonts w:cs="Arial"/>
              </w:rPr>
              <w:t xml:space="preserve"> (moderate to high sustainability risk). This resulted in a rating of </w:t>
            </w:r>
            <w:r w:rsidR="000A785A" w:rsidRPr="00D22887">
              <w:rPr>
                <w:rFonts w:cs="Arial"/>
                <w:b/>
                <w:bCs/>
              </w:rPr>
              <w:t>inadequate</w:t>
            </w:r>
            <w:r w:rsidR="000A785A" w:rsidRPr="00736BB7">
              <w:rPr>
                <w:rFonts w:cs="Arial"/>
              </w:rPr>
              <w:t>.</w:t>
            </w:r>
            <w:r w:rsidR="00BF5358" w:rsidRPr="00736BB7">
              <w:rPr>
                <w:rFonts w:cs="Arial"/>
              </w:rPr>
              <w:t xml:space="preserve"> </w:t>
            </w:r>
            <w:r w:rsidR="00DD62BA">
              <w:rPr>
                <w:rFonts w:cs="Arial"/>
              </w:rPr>
              <w:t xml:space="preserve"> </w:t>
            </w:r>
          </w:p>
          <w:p w14:paraId="0AE7BF82" w14:textId="5F475C91" w:rsidR="00BF5358" w:rsidRPr="00736BB7" w:rsidRDefault="00BF5358" w:rsidP="00BF5358">
            <w:pPr>
              <w:spacing w:after="0" w:line="276" w:lineRule="auto"/>
              <w:rPr>
                <w:rFonts w:cs="Arial"/>
              </w:rPr>
            </w:pPr>
            <w:r w:rsidRPr="00736BB7">
              <w:rPr>
                <w:rFonts w:cs="Arial"/>
              </w:rPr>
              <w:t>In response to the sustainability concerns for Zones 2 and 3, a mandatory fishing return, the ‘South Coast Crustacean Trip Return’ (Trip Return) was implemented in September 2019. The trip return provides the WA DPIRD with finer spatial scale data (catch and effort data based on a trip-by-trip basis). This replaced</w:t>
            </w:r>
            <w:r w:rsidR="000959B0">
              <w:rPr>
                <w:rFonts w:cs="Arial"/>
              </w:rPr>
              <w:t xml:space="preserve"> previous</w:t>
            </w:r>
            <w:r w:rsidRPr="00736BB7">
              <w:rPr>
                <w:rFonts w:cs="Arial"/>
              </w:rPr>
              <w:t xml:space="preserve"> monthly returns which were based on broader spatial scale.  </w:t>
            </w:r>
          </w:p>
          <w:p w14:paraId="3C8983C7" w14:textId="1623F74E" w:rsidR="000A785A" w:rsidRPr="00736BB7" w:rsidRDefault="00BF5358" w:rsidP="004635FD">
            <w:pPr>
              <w:spacing w:line="276" w:lineRule="auto"/>
              <w:rPr>
                <w:rFonts w:cs="Arial"/>
              </w:rPr>
            </w:pPr>
            <w:r w:rsidRPr="00736BB7">
              <w:rPr>
                <w:rFonts w:cs="Arial"/>
              </w:rPr>
              <w:t xml:space="preserve">Further management measure options are being discussed with licence holders, to determine options to rebuild stocks through increasing abundance levels, and the possibility of including seasonal closures, pot reductions and individual transferable quota (longer term). However, WA DPIRD consider that given the reduced fishing activity (following the impacts of COVID-19) the reduced fishing effort </w:t>
            </w:r>
            <w:r w:rsidR="00104E0E">
              <w:rPr>
                <w:rFonts w:cs="Arial"/>
              </w:rPr>
              <w:t>not expected to impact</w:t>
            </w:r>
            <w:r w:rsidR="00104E0E" w:rsidRPr="00736BB7">
              <w:rPr>
                <w:rFonts w:cs="Arial"/>
              </w:rPr>
              <w:t xml:space="preserve"> stock sustainability</w:t>
            </w:r>
            <w:r w:rsidRPr="00736BB7">
              <w:rPr>
                <w:rFonts w:cs="Arial"/>
              </w:rPr>
              <w:t>. WA DPIRD acknowledge that further measures will be required to restore stock sustainability and management actions will be implemented during the 2020/2021 fishing season (current season).</w:t>
            </w:r>
          </w:p>
        </w:tc>
      </w:tr>
      <w:tr w:rsidR="00867590" w:rsidRPr="00433FCA" w14:paraId="2DFFDA50" w14:textId="77777777" w:rsidTr="002F0C8B">
        <w:trPr>
          <w:cantSplit/>
        </w:trPr>
        <w:tc>
          <w:tcPr>
            <w:tcW w:w="5000" w:type="pct"/>
            <w:gridSpan w:val="2"/>
            <w:tcBorders>
              <w:top w:val="single" w:sz="4" w:space="0" w:color="auto"/>
            </w:tcBorders>
            <w:shd w:val="clear" w:color="auto" w:fill="B2A1C7"/>
          </w:tcPr>
          <w:p w14:paraId="16BB6434" w14:textId="77777777" w:rsidR="00867590" w:rsidRPr="00736BB7" w:rsidRDefault="00867590" w:rsidP="00FC2EBF">
            <w:pPr>
              <w:autoSpaceDE w:val="0"/>
              <w:autoSpaceDN w:val="0"/>
              <w:adjustRightInd w:val="0"/>
              <w:spacing w:before="60" w:after="60" w:line="276" w:lineRule="auto"/>
              <w:contextualSpacing/>
              <w:rPr>
                <w:rFonts w:cs="Arial"/>
              </w:rPr>
            </w:pPr>
            <w:r w:rsidRPr="00736BB7">
              <w:rPr>
                <w:rFonts w:cs="Arial"/>
                <w:b/>
                <w:bCs/>
              </w:rPr>
              <w:t xml:space="preserve">PRINCIPLE 2 - </w:t>
            </w:r>
            <w:r w:rsidRPr="00736BB7">
              <w:rPr>
                <w:rFonts w:cs="Arial"/>
              </w:rPr>
              <w:t>Fishing operations should be managed to minimise</w:t>
            </w:r>
            <w:r w:rsidR="006B6EF9" w:rsidRPr="00736BB7">
              <w:rPr>
                <w:rFonts w:cs="Arial"/>
              </w:rPr>
              <w:t xml:space="preserve"> their impact on the structure, </w:t>
            </w:r>
            <w:r w:rsidRPr="00736BB7">
              <w:rPr>
                <w:rFonts w:cs="Arial"/>
              </w:rPr>
              <w:t xml:space="preserve">productivity, </w:t>
            </w:r>
            <w:proofErr w:type="gramStart"/>
            <w:r w:rsidRPr="00736BB7">
              <w:rPr>
                <w:rFonts w:cs="Arial"/>
              </w:rPr>
              <w:t>function</w:t>
            </w:r>
            <w:proofErr w:type="gramEnd"/>
            <w:r w:rsidRPr="00736BB7">
              <w:rPr>
                <w:rFonts w:cs="Arial"/>
              </w:rPr>
              <w:t xml:space="preserve"> and biological diversity of the ecosystem.</w:t>
            </w:r>
          </w:p>
        </w:tc>
      </w:tr>
      <w:tr w:rsidR="00867590" w:rsidRPr="00433FCA" w14:paraId="48BC6F63" w14:textId="77777777" w:rsidTr="002F0C8B">
        <w:trPr>
          <w:cantSplit/>
        </w:trPr>
        <w:tc>
          <w:tcPr>
            <w:tcW w:w="5000" w:type="pct"/>
            <w:gridSpan w:val="2"/>
            <w:shd w:val="clear" w:color="auto" w:fill="CCC0D9"/>
          </w:tcPr>
          <w:p w14:paraId="4B66FB1D" w14:textId="77777777" w:rsidR="00867590" w:rsidRPr="00736BB7" w:rsidRDefault="00867590" w:rsidP="00FC2EBF">
            <w:pPr>
              <w:autoSpaceDE w:val="0"/>
              <w:autoSpaceDN w:val="0"/>
              <w:adjustRightInd w:val="0"/>
              <w:spacing w:before="60" w:after="60" w:line="276" w:lineRule="auto"/>
              <w:contextualSpacing/>
              <w:rPr>
                <w:rFonts w:cs="Arial"/>
              </w:rPr>
            </w:pPr>
            <w:r w:rsidRPr="00736BB7">
              <w:rPr>
                <w:rFonts w:cs="Arial"/>
                <w:b/>
                <w:bCs/>
              </w:rPr>
              <w:t xml:space="preserve">Objective 1 - </w:t>
            </w:r>
            <w:r w:rsidRPr="00736BB7">
              <w:rPr>
                <w:rFonts w:cs="Arial"/>
              </w:rPr>
              <w:t>The fishery is conducted in a manner that does not threat</w:t>
            </w:r>
            <w:r w:rsidR="006B6EF9" w:rsidRPr="00736BB7">
              <w:rPr>
                <w:rFonts w:cs="Arial"/>
              </w:rPr>
              <w:t xml:space="preserve">en bycatch </w:t>
            </w:r>
            <w:r w:rsidRPr="00736BB7">
              <w:rPr>
                <w:rFonts w:cs="Arial"/>
              </w:rPr>
              <w:t>species.</w:t>
            </w:r>
          </w:p>
        </w:tc>
      </w:tr>
      <w:tr w:rsidR="00867590" w:rsidRPr="00433FCA" w14:paraId="19B03ACE" w14:textId="77777777" w:rsidTr="002F0C8B">
        <w:trPr>
          <w:cantSplit/>
        </w:trPr>
        <w:tc>
          <w:tcPr>
            <w:tcW w:w="5000" w:type="pct"/>
            <w:gridSpan w:val="2"/>
            <w:shd w:val="clear" w:color="auto" w:fill="E5DFEC"/>
          </w:tcPr>
          <w:p w14:paraId="0009F95E" w14:textId="77777777" w:rsidR="00867590" w:rsidRPr="00736BB7" w:rsidRDefault="00867590" w:rsidP="00FC2EBF">
            <w:pPr>
              <w:spacing w:before="60" w:after="60" w:line="276" w:lineRule="auto"/>
              <w:contextualSpacing/>
              <w:rPr>
                <w:rFonts w:cs="Arial"/>
                <w:b/>
                <w:bCs/>
                <w:i/>
                <w:iCs/>
              </w:rPr>
            </w:pPr>
            <w:r w:rsidRPr="00736BB7">
              <w:rPr>
                <w:rFonts w:cs="Arial"/>
                <w:b/>
                <w:bCs/>
                <w:i/>
                <w:iCs/>
              </w:rPr>
              <w:t>Information requirements</w:t>
            </w:r>
          </w:p>
        </w:tc>
      </w:tr>
      <w:tr w:rsidR="00867590" w:rsidRPr="00433FCA" w14:paraId="13BEA6E4" w14:textId="77777777" w:rsidTr="004861AD">
        <w:trPr>
          <w:cantSplit/>
        </w:trPr>
        <w:tc>
          <w:tcPr>
            <w:tcW w:w="1500" w:type="pct"/>
            <w:shd w:val="clear" w:color="auto" w:fill="92D050"/>
          </w:tcPr>
          <w:p w14:paraId="18CCB866" w14:textId="77777777" w:rsidR="00867590" w:rsidRPr="000B6DA2" w:rsidRDefault="00867590" w:rsidP="004861AD">
            <w:pPr>
              <w:shd w:val="clear" w:color="auto" w:fill="92D050"/>
              <w:spacing w:before="60" w:after="60" w:line="276" w:lineRule="auto"/>
              <w:contextualSpacing/>
              <w:rPr>
                <w:rFonts w:cs="Arial"/>
              </w:rPr>
            </w:pPr>
            <w:r w:rsidRPr="000B6DA2">
              <w:rPr>
                <w:rFonts w:cs="Arial"/>
                <w:b/>
                <w:bCs/>
                <w:i/>
                <w:iCs/>
              </w:rPr>
              <w:t xml:space="preserve">2.1.1 </w:t>
            </w:r>
            <w:r w:rsidRPr="000B6DA2">
              <w:rPr>
                <w:rFonts w:cs="Arial"/>
              </w:rPr>
              <w:t>Reliable information, appropriate to the scale of the fishery, is collected on the composition and abundance of bycatch.</w:t>
            </w:r>
          </w:p>
          <w:p w14:paraId="00CACDBC" w14:textId="77777777"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55FFCA14" w14:textId="582291BA" w:rsidR="005869AD" w:rsidRPr="00D95353" w:rsidRDefault="004861AD" w:rsidP="00D95353">
            <w:pPr>
              <w:spacing w:after="0" w:line="276" w:lineRule="auto"/>
              <w:rPr>
                <w:rFonts w:cs="Arial"/>
                <w:b/>
                <w:bCs/>
              </w:rPr>
            </w:pPr>
            <w:r w:rsidRPr="00D95353">
              <w:rPr>
                <w:rFonts w:cs="Arial"/>
                <w:b/>
                <w:bCs/>
              </w:rPr>
              <w:t xml:space="preserve">Meets – </w:t>
            </w:r>
            <w:r w:rsidR="00723535">
              <w:rPr>
                <w:rFonts w:cs="Arial"/>
                <w:b/>
                <w:bCs/>
              </w:rPr>
              <w:t>A</w:t>
            </w:r>
            <w:r w:rsidRPr="00D95353">
              <w:rPr>
                <w:rFonts w:cs="Arial"/>
                <w:b/>
                <w:bCs/>
              </w:rPr>
              <w:t>dequate information is available</w:t>
            </w:r>
            <w:r w:rsidR="000C0B68" w:rsidRPr="00D95353">
              <w:rPr>
                <w:rFonts w:cs="Arial"/>
                <w:b/>
                <w:bCs/>
              </w:rPr>
              <w:t xml:space="preserve"> appropriate to the scale of the fishery</w:t>
            </w:r>
          </w:p>
          <w:p w14:paraId="6E2E543A" w14:textId="7E1CECA0" w:rsidR="009E5604" w:rsidRPr="00736BB7" w:rsidRDefault="00004C02" w:rsidP="00FC5A3E">
            <w:pPr>
              <w:autoSpaceDE w:val="0"/>
              <w:autoSpaceDN w:val="0"/>
              <w:adjustRightInd w:val="0"/>
              <w:spacing w:line="276" w:lineRule="auto"/>
              <w:rPr>
                <w:rFonts w:cs="Arial"/>
              </w:rPr>
            </w:pPr>
            <w:r w:rsidRPr="00736BB7">
              <w:rPr>
                <w:rFonts w:cs="Arial"/>
              </w:rPr>
              <w:t>B</w:t>
            </w:r>
            <w:r w:rsidR="009E5604" w:rsidRPr="00736BB7">
              <w:rPr>
                <w:rFonts w:cs="Arial"/>
              </w:rPr>
              <w:t>ycatch is considered negligible in the fishery, due to the gear type and design used in the fishery (pots)</w:t>
            </w:r>
            <w:r w:rsidR="0094303B">
              <w:rPr>
                <w:rFonts w:cs="Arial"/>
              </w:rPr>
              <w:t>,</w:t>
            </w:r>
            <w:r w:rsidR="009E5604" w:rsidRPr="00736BB7">
              <w:rPr>
                <w:rFonts w:cs="Arial"/>
              </w:rPr>
              <w:t xml:space="preserve"> also ensuring ‘ghost-fishing’ is negligible. </w:t>
            </w:r>
            <w:r w:rsidR="000C6806" w:rsidRPr="00736BB7">
              <w:rPr>
                <w:rFonts w:cs="Arial"/>
              </w:rPr>
              <w:t xml:space="preserve">Bycatch can potentially include small numbers of finfish, Hermit Crabs, </w:t>
            </w:r>
            <w:r w:rsidR="00BD0DC2" w:rsidRPr="00736BB7">
              <w:rPr>
                <w:rFonts w:cs="Arial"/>
              </w:rPr>
              <w:t>sea stars</w:t>
            </w:r>
            <w:r w:rsidR="000C6806" w:rsidRPr="00736BB7">
              <w:rPr>
                <w:rFonts w:cs="Arial"/>
              </w:rPr>
              <w:t xml:space="preserve">, octopus </w:t>
            </w:r>
            <w:r w:rsidR="001F1A01" w:rsidRPr="00736BB7">
              <w:rPr>
                <w:rFonts w:cs="Arial"/>
              </w:rPr>
              <w:t>(</w:t>
            </w:r>
            <w:r w:rsidR="000C6806" w:rsidRPr="00736BB7">
              <w:rPr>
                <w:rFonts w:cs="Arial"/>
              </w:rPr>
              <w:t>and other invertebrates</w:t>
            </w:r>
            <w:r w:rsidR="001F1A01" w:rsidRPr="00736BB7">
              <w:rPr>
                <w:rFonts w:cs="Arial"/>
              </w:rPr>
              <w:t>).</w:t>
            </w:r>
          </w:p>
          <w:p w14:paraId="4876E1BB" w14:textId="26580472" w:rsidR="00245351" w:rsidRPr="00736BB7" w:rsidRDefault="009E5604" w:rsidP="009B72BD">
            <w:pPr>
              <w:spacing w:before="0" w:line="276" w:lineRule="auto"/>
              <w:rPr>
                <w:rFonts w:cs="Arial"/>
              </w:rPr>
            </w:pPr>
            <w:r w:rsidRPr="00736BB7">
              <w:rPr>
                <w:rFonts w:cs="Arial"/>
              </w:rPr>
              <w:t>The EBFM assessment in 2018 (reported through the ‘</w:t>
            </w:r>
            <w:hyperlink r:id="rId35" w:history="1">
              <w:r w:rsidRPr="00736BB7">
                <w:rPr>
                  <w:rFonts w:cs="Arial"/>
                </w:rPr>
                <w:t>Status Reports of the Fisheries and Aquatic Resources of Western Australia 2018/19</w:t>
              </w:r>
            </w:hyperlink>
            <w:r w:rsidRPr="00736BB7">
              <w:rPr>
                <w:rFonts w:cs="Arial"/>
              </w:rPr>
              <w:t xml:space="preserve">’) assessed bycatch as </w:t>
            </w:r>
            <w:r w:rsidRPr="00C943AC">
              <w:rPr>
                <w:rFonts w:cs="Arial"/>
                <w:b/>
                <w:bCs/>
              </w:rPr>
              <w:t>low risk</w:t>
            </w:r>
            <w:r w:rsidRPr="00736BB7">
              <w:rPr>
                <w:rFonts w:cs="Arial"/>
              </w:rPr>
              <w:t xml:space="preserve"> and </w:t>
            </w:r>
            <w:r w:rsidRPr="00C943AC">
              <w:rPr>
                <w:rFonts w:cs="Arial"/>
                <w:b/>
                <w:bCs/>
              </w:rPr>
              <w:t>acceptable</w:t>
            </w:r>
            <w:r w:rsidRPr="00736BB7">
              <w:rPr>
                <w:rFonts w:cs="Arial"/>
              </w:rPr>
              <w:t>.</w:t>
            </w:r>
          </w:p>
        </w:tc>
      </w:tr>
    </w:tbl>
    <w:p w14:paraId="769F62F0" w14:textId="77777777" w:rsidR="00C17E00" w:rsidRDefault="00C17E00">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0D17A994" w14:textId="77777777" w:rsidTr="002F0C8B">
        <w:trPr>
          <w:cantSplit/>
        </w:trPr>
        <w:tc>
          <w:tcPr>
            <w:tcW w:w="5000" w:type="pct"/>
            <w:gridSpan w:val="2"/>
            <w:shd w:val="clear" w:color="auto" w:fill="E5DFEC"/>
          </w:tcPr>
          <w:p w14:paraId="14153825" w14:textId="4D6ACD70" w:rsidR="00867590" w:rsidRPr="00736BB7" w:rsidRDefault="00E167B8" w:rsidP="00FC2EBF">
            <w:pPr>
              <w:spacing w:before="60" w:after="60" w:line="276" w:lineRule="auto"/>
              <w:contextualSpacing/>
              <w:rPr>
                <w:rFonts w:cs="Arial"/>
                <w:b/>
                <w:bCs/>
                <w:i/>
                <w:iCs/>
              </w:rPr>
            </w:pPr>
            <w:r w:rsidRPr="00736BB7">
              <w:rPr>
                <w:rFonts w:cs="Arial"/>
              </w:rPr>
              <w:lastRenderedPageBreak/>
              <w:br w:type="page"/>
            </w:r>
            <w:r w:rsidR="006B6EF9" w:rsidRPr="00736BB7">
              <w:rPr>
                <w:rFonts w:cs="Arial"/>
                <w:b/>
                <w:bCs/>
                <w:i/>
                <w:iCs/>
              </w:rPr>
              <w:t xml:space="preserve">Assessment </w:t>
            </w:r>
          </w:p>
        </w:tc>
      </w:tr>
      <w:tr w:rsidR="00867590" w:rsidRPr="00433FCA" w14:paraId="36E93131" w14:textId="77777777" w:rsidTr="00C43898">
        <w:trPr>
          <w:cantSplit/>
        </w:trPr>
        <w:tc>
          <w:tcPr>
            <w:tcW w:w="1500" w:type="pct"/>
            <w:shd w:val="clear" w:color="auto" w:fill="92D050"/>
          </w:tcPr>
          <w:p w14:paraId="5FD146D7" w14:textId="77777777" w:rsidR="00867590" w:rsidRPr="000B6DA2" w:rsidRDefault="00867590" w:rsidP="00FC2EBF">
            <w:pPr>
              <w:spacing w:before="60" w:after="60" w:line="276" w:lineRule="auto"/>
              <w:contextualSpacing/>
              <w:rPr>
                <w:rFonts w:cs="Arial"/>
              </w:rPr>
            </w:pPr>
            <w:r w:rsidRPr="000B6DA2">
              <w:rPr>
                <w:rFonts w:cs="Arial"/>
                <w:b/>
                <w:bCs/>
                <w:i/>
                <w:iCs/>
              </w:rPr>
              <w:t xml:space="preserve">2.1.2 </w:t>
            </w:r>
            <w:r w:rsidRPr="000B6DA2">
              <w:rPr>
                <w:rFonts w:cs="Arial"/>
              </w:rPr>
              <w:t>There is a risk analysis of the bycatch with respect to its vulnerability to fishing.</w:t>
            </w:r>
          </w:p>
          <w:p w14:paraId="7A978928" w14:textId="77777777"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2275C8AE" w14:textId="77777777" w:rsidR="005806BB" w:rsidRPr="00D95353" w:rsidRDefault="005869AD" w:rsidP="00D95353">
            <w:pPr>
              <w:spacing w:after="0" w:line="276" w:lineRule="auto"/>
              <w:rPr>
                <w:rFonts w:cs="Arial"/>
                <w:b/>
                <w:bCs/>
              </w:rPr>
            </w:pPr>
            <w:r w:rsidRPr="00D95353">
              <w:rPr>
                <w:rFonts w:cs="Arial"/>
                <w:b/>
                <w:bCs/>
              </w:rPr>
              <w:t xml:space="preserve">Meets – </w:t>
            </w:r>
            <w:r w:rsidR="005806BB" w:rsidRPr="00D95353">
              <w:rPr>
                <w:rFonts w:cs="Arial"/>
                <w:b/>
                <w:bCs/>
              </w:rPr>
              <w:t>Risk analysis of bycatch vulnerability has been conducted.</w:t>
            </w:r>
          </w:p>
          <w:p w14:paraId="3202B002" w14:textId="3A7703AE" w:rsidR="00916D4A" w:rsidRPr="00736BB7" w:rsidRDefault="00916D4A" w:rsidP="00916D4A">
            <w:pPr>
              <w:adjustRightInd w:val="0"/>
              <w:spacing w:line="276" w:lineRule="auto"/>
              <w:rPr>
                <w:rFonts w:cs="Arial"/>
                <w:iCs/>
                <w:noProof/>
              </w:rPr>
            </w:pPr>
            <w:r w:rsidRPr="00736BB7">
              <w:rPr>
                <w:rFonts w:cs="Arial"/>
                <w:iCs/>
                <w:noProof/>
              </w:rPr>
              <w:t>Bycatch is considered negligible in the fishery, due to the gear type and design used in the fishery (pots)</w:t>
            </w:r>
            <w:r w:rsidR="004977EB">
              <w:rPr>
                <w:rFonts w:cs="Arial"/>
                <w:iCs/>
                <w:noProof/>
              </w:rPr>
              <w:t>,</w:t>
            </w:r>
            <w:r w:rsidRPr="00736BB7">
              <w:rPr>
                <w:rFonts w:cs="Arial"/>
                <w:iCs/>
                <w:noProof/>
              </w:rPr>
              <w:t xml:space="preserve"> also ensuring ‘ghost-fishing’ is negligible. </w:t>
            </w:r>
          </w:p>
          <w:p w14:paraId="527D95D0" w14:textId="590E93C5" w:rsidR="00DC2C65" w:rsidRPr="00736BB7" w:rsidRDefault="00916D4A" w:rsidP="00A5785B">
            <w:pPr>
              <w:spacing w:before="60" w:after="240" w:line="276" w:lineRule="auto"/>
              <w:contextualSpacing/>
              <w:rPr>
                <w:rFonts w:cs="Arial"/>
              </w:rPr>
            </w:pPr>
            <w:r w:rsidRPr="00736BB7">
              <w:rPr>
                <w:rFonts w:cs="Arial"/>
                <w:iCs/>
                <w:noProof/>
              </w:rPr>
              <w:t>The EBFM assessment in 2018 (reported through the ‘</w:t>
            </w:r>
            <w:hyperlink r:id="rId36" w:history="1">
              <w:r w:rsidRPr="00736BB7">
                <w:rPr>
                  <w:rFonts w:cs="Arial"/>
                  <w:iCs/>
                  <w:noProof/>
                </w:rPr>
                <w:t>Status Reports of the Fisheries and Aquatic Resources of Western Australia 2018/19</w:t>
              </w:r>
            </w:hyperlink>
            <w:r w:rsidRPr="00736BB7">
              <w:rPr>
                <w:rFonts w:cs="Arial"/>
                <w:iCs/>
                <w:noProof/>
              </w:rPr>
              <w:t xml:space="preserve">’) assessed bycatch as </w:t>
            </w:r>
            <w:r w:rsidRPr="008927C9">
              <w:rPr>
                <w:rFonts w:cs="Arial"/>
                <w:b/>
                <w:bCs/>
                <w:iCs/>
                <w:noProof/>
              </w:rPr>
              <w:t>low</w:t>
            </w:r>
            <w:r w:rsidRPr="00736BB7">
              <w:rPr>
                <w:rFonts w:cs="Arial"/>
                <w:iCs/>
                <w:noProof/>
              </w:rPr>
              <w:t xml:space="preserve"> risk and </w:t>
            </w:r>
            <w:r w:rsidRPr="008927C9">
              <w:rPr>
                <w:rFonts w:cs="Arial"/>
                <w:b/>
                <w:bCs/>
                <w:iCs/>
                <w:noProof/>
              </w:rPr>
              <w:t>acceptable</w:t>
            </w:r>
            <w:r w:rsidRPr="00736BB7">
              <w:rPr>
                <w:rFonts w:cs="Arial"/>
                <w:iCs/>
                <w:noProof/>
              </w:rPr>
              <w:t>.</w:t>
            </w:r>
          </w:p>
        </w:tc>
      </w:tr>
      <w:tr w:rsidR="00867590" w:rsidRPr="00433FCA" w14:paraId="45B24F00" w14:textId="77777777" w:rsidTr="002F0C8B">
        <w:trPr>
          <w:cantSplit/>
        </w:trPr>
        <w:tc>
          <w:tcPr>
            <w:tcW w:w="5000" w:type="pct"/>
            <w:gridSpan w:val="2"/>
            <w:shd w:val="clear" w:color="auto" w:fill="E5DFEC"/>
          </w:tcPr>
          <w:p w14:paraId="2B10FC78" w14:textId="18D7630E" w:rsidR="00867590" w:rsidRPr="000B6DA2" w:rsidRDefault="00F266AD" w:rsidP="00FC2EBF">
            <w:pPr>
              <w:spacing w:before="60" w:after="60" w:line="276" w:lineRule="auto"/>
              <w:contextualSpacing/>
              <w:rPr>
                <w:rFonts w:cs="Arial"/>
                <w:b/>
                <w:bCs/>
                <w:i/>
                <w:iCs/>
              </w:rPr>
            </w:pPr>
            <w:r>
              <w:br w:type="page"/>
            </w:r>
            <w:r w:rsidR="00562349">
              <w:br w:type="page"/>
            </w:r>
            <w:r w:rsidR="00867590" w:rsidRPr="000B6DA2">
              <w:rPr>
                <w:rFonts w:cs="Arial"/>
                <w:b/>
                <w:bCs/>
                <w:i/>
                <w:iCs/>
              </w:rPr>
              <w:t>Management responses</w:t>
            </w:r>
          </w:p>
        </w:tc>
      </w:tr>
      <w:tr w:rsidR="00867590" w:rsidRPr="00433FCA" w14:paraId="2CC1E0F8" w14:textId="77777777" w:rsidTr="00B73480">
        <w:trPr>
          <w:cantSplit/>
        </w:trPr>
        <w:tc>
          <w:tcPr>
            <w:tcW w:w="1500" w:type="pct"/>
            <w:shd w:val="clear" w:color="auto" w:fill="92D050"/>
          </w:tcPr>
          <w:p w14:paraId="648D90CF" w14:textId="77777777" w:rsidR="004649FA" w:rsidRPr="000B6DA2" w:rsidRDefault="00867590" w:rsidP="00FC2EBF">
            <w:pPr>
              <w:spacing w:before="60" w:after="60" w:line="276" w:lineRule="auto"/>
              <w:contextualSpacing/>
              <w:rPr>
                <w:rFonts w:cs="Arial"/>
              </w:rPr>
            </w:pPr>
            <w:r w:rsidRPr="000B6DA2">
              <w:rPr>
                <w:rFonts w:cs="Arial"/>
                <w:b/>
                <w:bCs/>
                <w:i/>
                <w:iCs/>
              </w:rPr>
              <w:t xml:space="preserve">2.1.3 </w:t>
            </w:r>
            <w:r w:rsidRPr="000B6DA2">
              <w:rPr>
                <w:rFonts w:cs="Arial"/>
              </w:rPr>
              <w:t xml:space="preserve">Measures are in place to avoid capture and mortality of bycatch species unless it is determined that the level of catch is sustainable (except in relation to endangered, </w:t>
            </w:r>
            <w:proofErr w:type="gramStart"/>
            <w:r w:rsidRPr="000B6DA2">
              <w:rPr>
                <w:rFonts w:cs="Arial"/>
              </w:rPr>
              <w:t>threatened</w:t>
            </w:r>
            <w:proofErr w:type="gramEnd"/>
            <w:r w:rsidRPr="000B6DA2">
              <w:rPr>
                <w:rFonts w:cs="Arial"/>
              </w:rPr>
              <w:t xml:space="preserve"> or protected species). Steps must be taken to develop suitable technology if none is available.</w:t>
            </w:r>
          </w:p>
          <w:p w14:paraId="25F93EED" w14:textId="77777777" w:rsidR="00F8472A" w:rsidRPr="00433FCA" w:rsidRDefault="00F8472A" w:rsidP="00FC2EBF">
            <w:pPr>
              <w:spacing w:before="60" w:after="60" w:line="276" w:lineRule="auto"/>
              <w:contextualSpacing/>
              <w:rPr>
                <w:rFonts w:cs="Arial"/>
                <w:sz w:val="20"/>
                <w:szCs w:val="20"/>
              </w:rPr>
            </w:pPr>
          </w:p>
        </w:tc>
        <w:tc>
          <w:tcPr>
            <w:tcW w:w="3500" w:type="pct"/>
            <w:shd w:val="clear" w:color="auto" w:fill="auto"/>
          </w:tcPr>
          <w:p w14:paraId="3AFA8E8C" w14:textId="63B1CD41" w:rsidR="005869AD" w:rsidRPr="00D95353" w:rsidRDefault="008B5735" w:rsidP="00D95353">
            <w:pPr>
              <w:spacing w:after="0" w:line="276" w:lineRule="auto"/>
              <w:rPr>
                <w:rFonts w:cs="Arial"/>
                <w:b/>
                <w:bCs/>
              </w:rPr>
            </w:pPr>
            <w:r w:rsidRPr="00D95353">
              <w:rPr>
                <w:rFonts w:cs="Arial"/>
                <w:b/>
                <w:bCs/>
              </w:rPr>
              <w:t xml:space="preserve">Meets – </w:t>
            </w:r>
            <w:r w:rsidR="00D95353" w:rsidRPr="00D95353">
              <w:rPr>
                <w:rFonts w:cs="Arial"/>
                <w:b/>
                <w:bCs/>
              </w:rPr>
              <w:t>Measures are in place to avoid capture and mortality of bycatch</w:t>
            </w:r>
          </w:p>
          <w:p w14:paraId="5173BE7E" w14:textId="7E62DAB3" w:rsidR="00C636C0" w:rsidRDefault="000C0B68" w:rsidP="00D95353">
            <w:pPr>
              <w:spacing w:line="276" w:lineRule="auto"/>
              <w:rPr>
                <w:rFonts w:cs="Arial"/>
                <w:iCs/>
                <w:noProof/>
              </w:rPr>
            </w:pPr>
            <w:r>
              <w:rPr>
                <w:rFonts w:cs="Arial"/>
                <w:iCs/>
                <w:noProof/>
              </w:rPr>
              <w:t>Due to the gear type and design used in the fishery (pots)</w:t>
            </w:r>
            <w:r w:rsidR="005E0D72">
              <w:rPr>
                <w:rFonts w:cs="Arial"/>
                <w:iCs/>
                <w:noProof/>
              </w:rPr>
              <w:t>,</w:t>
            </w:r>
            <w:r>
              <w:rPr>
                <w:rFonts w:cs="Arial"/>
                <w:iCs/>
                <w:noProof/>
              </w:rPr>
              <w:t xml:space="preserve"> also ensuring ‘ghost-fishing’ is </w:t>
            </w:r>
            <w:r w:rsidRPr="0063452E">
              <w:rPr>
                <w:rFonts w:cs="Arial"/>
                <w:iCs/>
                <w:noProof/>
              </w:rPr>
              <w:t>negligible</w:t>
            </w:r>
            <w:r>
              <w:rPr>
                <w:rFonts w:cs="Arial"/>
                <w:iCs/>
                <w:noProof/>
              </w:rPr>
              <w:t xml:space="preserve">, </w:t>
            </w:r>
            <w:r w:rsidR="00896D2C">
              <w:rPr>
                <w:rFonts w:cs="Arial"/>
                <w:iCs/>
                <w:noProof/>
              </w:rPr>
              <w:t>WA</w:t>
            </w:r>
            <w:r>
              <w:rPr>
                <w:rFonts w:cs="Arial"/>
                <w:iCs/>
                <w:noProof/>
              </w:rPr>
              <w:t> </w:t>
            </w:r>
            <w:r w:rsidR="00896D2C">
              <w:rPr>
                <w:rFonts w:cs="Arial"/>
                <w:iCs/>
                <w:noProof/>
              </w:rPr>
              <w:t>DPIRD consider bycatch is negligible</w:t>
            </w:r>
            <w:r w:rsidR="00B4332B">
              <w:rPr>
                <w:rFonts w:cs="Arial"/>
                <w:iCs/>
                <w:noProof/>
              </w:rPr>
              <w:t xml:space="preserve"> in the fishery. The EBFM assessment in 2018 (reported through the ‘</w:t>
            </w:r>
            <w:hyperlink r:id="rId37" w:history="1">
              <w:r w:rsidR="00B4332B" w:rsidRPr="000A3959">
                <w:rPr>
                  <w:rFonts w:cs="Arial"/>
                  <w:iCs/>
                  <w:noProof/>
                </w:rPr>
                <w:t>Status Reports of the Fisheries and Aquatic Resources of Western Australia 2018/19</w:t>
              </w:r>
            </w:hyperlink>
            <w:r w:rsidR="00B4332B" w:rsidRPr="000A3959">
              <w:rPr>
                <w:rFonts w:cs="Arial"/>
                <w:iCs/>
                <w:noProof/>
              </w:rPr>
              <w:t>’</w:t>
            </w:r>
            <w:r w:rsidR="00B4332B">
              <w:rPr>
                <w:rFonts w:cs="Arial"/>
                <w:iCs/>
                <w:noProof/>
              </w:rPr>
              <w:t>) assessed bycatch as</w:t>
            </w:r>
            <w:r w:rsidR="00E5623F">
              <w:rPr>
                <w:rFonts w:cs="Arial"/>
                <w:iCs/>
                <w:noProof/>
              </w:rPr>
              <w:t xml:space="preserve"> </w:t>
            </w:r>
            <w:r w:rsidR="00B4332B" w:rsidRPr="0065420A">
              <w:rPr>
                <w:rFonts w:cs="Arial"/>
                <w:b/>
                <w:bCs/>
                <w:iCs/>
                <w:noProof/>
              </w:rPr>
              <w:t>low risk</w:t>
            </w:r>
            <w:r w:rsidR="00B4332B" w:rsidRPr="00E450F4">
              <w:rPr>
                <w:rFonts w:cs="Arial"/>
                <w:iCs/>
                <w:noProof/>
              </w:rPr>
              <w:t xml:space="preserve"> </w:t>
            </w:r>
            <w:r w:rsidR="00B4332B">
              <w:rPr>
                <w:rFonts w:cs="Arial"/>
                <w:iCs/>
                <w:noProof/>
              </w:rPr>
              <w:t xml:space="preserve">and </w:t>
            </w:r>
            <w:r w:rsidR="00B4332B" w:rsidRPr="0065420A">
              <w:rPr>
                <w:rFonts w:cs="Arial"/>
                <w:b/>
                <w:bCs/>
                <w:iCs/>
                <w:noProof/>
              </w:rPr>
              <w:t>acceptable</w:t>
            </w:r>
            <w:r w:rsidR="00B4332B">
              <w:rPr>
                <w:rFonts w:cs="Arial"/>
                <w:iCs/>
                <w:noProof/>
              </w:rPr>
              <w:t>.</w:t>
            </w:r>
            <w:r w:rsidR="00E644F1">
              <w:rPr>
                <w:rFonts w:cs="Arial"/>
                <w:iCs/>
                <w:noProof/>
              </w:rPr>
              <w:t xml:space="preserve"> </w:t>
            </w:r>
          </w:p>
          <w:p w14:paraId="602B619D" w14:textId="03168AEB" w:rsidR="00C90B70" w:rsidRPr="00E450F4" w:rsidRDefault="000C0B68" w:rsidP="00D95353">
            <w:pPr>
              <w:spacing w:line="276" w:lineRule="auto"/>
              <w:rPr>
                <w:rFonts w:cs="Arial"/>
                <w:iCs/>
                <w:noProof/>
              </w:rPr>
            </w:pPr>
            <w:r>
              <w:rPr>
                <w:rFonts w:cs="Arial"/>
                <w:iCs/>
                <w:noProof/>
              </w:rPr>
              <w:t>T</w:t>
            </w:r>
            <w:r w:rsidRPr="00E450F4">
              <w:rPr>
                <w:rFonts w:cs="Arial"/>
                <w:iCs/>
                <w:noProof/>
              </w:rPr>
              <w:t xml:space="preserve">he risk </w:t>
            </w:r>
            <w:r>
              <w:rPr>
                <w:rFonts w:cs="Arial"/>
                <w:iCs/>
                <w:noProof/>
              </w:rPr>
              <w:t>of</w:t>
            </w:r>
            <w:r w:rsidR="00C90B70" w:rsidRPr="00E450F4">
              <w:rPr>
                <w:rFonts w:cs="Arial"/>
                <w:iCs/>
                <w:noProof/>
              </w:rPr>
              <w:t xml:space="preserve"> potential interactions with protected species has been assessed </w:t>
            </w:r>
            <w:r w:rsidR="00C636C0" w:rsidRPr="00E450F4">
              <w:rPr>
                <w:rFonts w:cs="Arial"/>
                <w:iCs/>
                <w:noProof/>
              </w:rPr>
              <w:t>through the EBFM assessment</w:t>
            </w:r>
            <w:r>
              <w:rPr>
                <w:rFonts w:cs="Arial"/>
                <w:iCs/>
                <w:noProof/>
              </w:rPr>
              <w:t xml:space="preserve"> and was found to be </w:t>
            </w:r>
            <w:r w:rsidR="00C90B70" w:rsidRPr="00246853">
              <w:rPr>
                <w:rFonts w:cs="Arial"/>
                <w:b/>
                <w:bCs/>
                <w:iCs/>
                <w:noProof/>
              </w:rPr>
              <w:t>moderate</w:t>
            </w:r>
            <w:r w:rsidR="00C90B70" w:rsidRPr="00E450F4">
              <w:rPr>
                <w:rFonts w:cs="Arial"/>
                <w:iCs/>
                <w:noProof/>
              </w:rPr>
              <w:t>.</w:t>
            </w:r>
            <w:r w:rsidR="00E15AA9">
              <w:rPr>
                <w:rFonts w:cs="Arial"/>
                <w:iCs/>
                <w:noProof/>
              </w:rPr>
              <w:t xml:space="preserve"> </w:t>
            </w:r>
            <w:bookmarkStart w:id="16" w:name="_Hlk61001333"/>
            <w:r w:rsidR="00C636C0" w:rsidRPr="00E450F4">
              <w:rPr>
                <w:rFonts w:cs="Arial"/>
                <w:iCs/>
                <w:noProof/>
              </w:rPr>
              <w:t xml:space="preserve">Protected species </w:t>
            </w:r>
            <w:r>
              <w:rPr>
                <w:rFonts w:cs="Arial"/>
                <w:iCs/>
                <w:noProof/>
              </w:rPr>
              <w:t xml:space="preserve">present in the fishery </w:t>
            </w:r>
            <w:r w:rsidR="00C90B70" w:rsidRPr="00E450F4">
              <w:rPr>
                <w:rFonts w:cs="Arial"/>
                <w:iCs/>
                <w:noProof/>
              </w:rPr>
              <w:t>include: Australian Sea Lions (risk to colonies and juvenile</w:t>
            </w:r>
            <w:r w:rsidR="00EE4738">
              <w:rPr>
                <w:rFonts w:cs="Arial"/>
                <w:iCs/>
                <w:noProof/>
              </w:rPr>
              <w:t>s</w:t>
            </w:r>
            <w:r w:rsidR="00C90B70" w:rsidRPr="00E450F4">
              <w:rPr>
                <w:rFonts w:cs="Arial"/>
                <w:iCs/>
                <w:noProof/>
              </w:rPr>
              <w:t>)</w:t>
            </w:r>
            <w:r w:rsidR="00E15AA9">
              <w:rPr>
                <w:rFonts w:cs="Arial"/>
                <w:iCs/>
                <w:noProof/>
              </w:rPr>
              <w:t xml:space="preserve">; </w:t>
            </w:r>
            <w:r w:rsidR="00246853" w:rsidRPr="00246853">
              <w:rPr>
                <w:rFonts w:cs="Arial"/>
                <w:iCs/>
                <w:noProof/>
              </w:rPr>
              <w:t>whales and t</w:t>
            </w:r>
            <w:r w:rsidR="00E15AA9" w:rsidRPr="00246853">
              <w:rPr>
                <w:rFonts w:cs="Arial"/>
                <w:iCs/>
                <w:noProof/>
              </w:rPr>
              <w:t>urtles</w:t>
            </w:r>
            <w:r w:rsidR="00246853" w:rsidRPr="00246853">
              <w:rPr>
                <w:rFonts w:cs="Arial"/>
                <w:iCs/>
                <w:noProof/>
              </w:rPr>
              <w:t xml:space="preserve">. </w:t>
            </w:r>
            <w:r>
              <w:rPr>
                <w:rFonts w:cs="Arial"/>
                <w:iCs/>
                <w:noProof/>
              </w:rPr>
              <w:t>I</w:t>
            </w:r>
            <w:r w:rsidR="00E15AA9" w:rsidRPr="00246853">
              <w:rPr>
                <w:rFonts w:cs="Arial"/>
                <w:iCs/>
                <w:noProof/>
              </w:rPr>
              <w:t xml:space="preserve">n 2017/2018 there were no </w:t>
            </w:r>
            <w:r>
              <w:rPr>
                <w:rFonts w:cs="Arial"/>
                <w:iCs/>
                <w:noProof/>
              </w:rPr>
              <w:t xml:space="preserve">reports of </w:t>
            </w:r>
            <w:r w:rsidR="00E15AA9" w:rsidRPr="00246853">
              <w:rPr>
                <w:rFonts w:cs="Arial"/>
                <w:iCs/>
                <w:noProof/>
              </w:rPr>
              <w:t>turtle entanglements. There was one whale entanglement reported in the 2017/2018 fishing season.</w:t>
            </w:r>
            <w:r w:rsidR="00E50168">
              <w:rPr>
                <w:rFonts w:cs="Arial"/>
                <w:iCs/>
                <w:noProof/>
              </w:rPr>
              <w:t xml:space="preserve"> WA DPIRD confirmed in recent correspondence that there are </w:t>
            </w:r>
            <w:r w:rsidR="00E50168">
              <w:t xml:space="preserve">no known </w:t>
            </w:r>
            <w:r w:rsidR="00046FFB">
              <w:t xml:space="preserve">TEPs </w:t>
            </w:r>
            <w:r w:rsidR="00E50168">
              <w:t>interactions attributed to the 2018/2019 season in this fishery.</w:t>
            </w:r>
          </w:p>
          <w:bookmarkEnd w:id="16"/>
          <w:p w14:paraId="093DC0C3" w14:textId="7423E945" w:rsidR="008C201B" w:rsidRDefault="00C90B70" w:rsidP="00D95353">
            <w:pPr>
              <w:spacing w:line="276" w:lineRule="auto"/>
              <w:rPr>
                <w:rFonts w:cs="Arial"/>
              </w:rPr>
            </w:pPr>
            <w:r w:rsidRPr="00E450F4">
              <w:rPr>
                <w:rFonts w:cs="Arial"/>
                <w:iCs/>
                <w:noProof/>
              </w:rPr>
              <w:t>In the 2015/2016 season, an exemption was granted to assess impact of SLEDs on catch composition and catch rates (Zone 3). SLEDs were assessed as having no impact on catch composition and catch rates.</w:t>
            </w:r>
            <w:r w:rsidR="00E15AA9">
              <w:rPr>
                <w:rFonts w:cs="Arial"/>
                <w:iCs/>
                <w:noProof/>
              </w:rPr>
              <w:t xml:space="preserve"> To a</w:t>
            </w:r>
            <w:r w:rsidR="008E5374" w:rsidRPr="00736BB7">
              <w:rPr>
                <w:rFonts w:cs="Arial"/>
                <w:iCs/>
                <w:noProof/>
              </w:rPr>
              <w:t xml:space="preserve">ddress risks (interactions) to </w:t>
            </w:r>
            <w:r w:rsidR="008E5374">
              <w:rPr>
                <w:rFonts w:cs="Arial"/>
                <w:iCs/>
                <w:noProof/>
              </w:rPr>
              <w:t>ASL</w:t>
            </w:r>
            <w:r w:rsidR="008E5374" w:rsidRPr="00736BB7">
              <w:rPr>
                <w:rFonts w:cs="Arial"/>
                <w:iCs/>
                <w:noProof/>
              </w:rPr>
              <w:t>, WA</w:t>
            </w:r>
            <w:r w:rsidR="000C0B68">
              <w:rPr>
                <w:rFonts w:cs="Arial"/>
                <w:iCs/>
                <w:noProof/>
              </w:rPr>
              <w:t> </w:t>
            </w:r>
            <w:r w:rsidR="008E5374" w:rsidRPr="00736BB7">
              <w:rPr>
                <w:rFonts w:cs="Arial"/>
                <w:iCs/>
                <w:noProof/>
              </w:rPr>
              <w:t xml:space="preserve">DPIRD </w:t>
            </w:r>
            <w:r w:rsidR="008E5374" w:rsidRPr="00736BB7">
              <w:rPr>
                <w:rFonts w:cs="Arial"/>
              </w:rPr>
              <w:t>implemented the mandatory Australian Sea Lion (ASL) Mitigation Strategy in September 2019 which includes an amendment to the management plan</w:t>
            </w:r>
            <w:r w:rsidR="009D5DE5">
              <w:rPr>
                <w:rFonts w:cs="Arial"/>
              </w:rPr>
              <w:t>, requiring fishers</w:t>
            </w:r>
            <w:r w:rsidR="008E5374" w:rsidRPr="00736BB7">
              <w:rPr>
                <w:rFonts w:cs="Arial"/>
              </w:rPr>
              <w:t xml:space="preserve"> to have pots fitted with</w:t>
            </w:r>
            <w:r w:rsidR="008C201B">
              <w:rPr>
                <w:rFonts w:cs="Arial"/>
              </w:rPr>
              <w:t xml:space="preserve"> SLEDs</w:t>
            </w:r>
            <w:r w:rsidR="008E5374" w:rsidRPr="00736BB7">
              <w:rPr>
                <w:rFonts w:cs="Arial"/>
              </w:rPr>
              <w:t xml:space="preserve"> when fishing in the revised SLED Zones in the fishery.</w:t>
            </w:r>
            <w:r w:rsidR="005E59E1">
              <w:rPr>
                <w:rFonts w:cs="Arial"/>
              </w:rPr>
              <w:t xml:space="preserve"> SLEDs </w:t>
            </w:r>
            <w:r w:rsidR="000C0B68">
              <w:rPr>
                <w:rFonts w:cs="Arial"/>
              </w:rPr>
              <w:t xml:space="preserve">reduce the likelihood of </w:t>
            </w:r>
            <w:r w:rsidR="005E59E1">
              <w:rPr>
                <w:rFonts w:cs="Arial"/>
              </w:rPr>
              <w:t>ASLs entering the fishing gear, and prevent them from drowning.</w:t>
            </w:r>
            <w:r w:rsidR="008E5374" w:rsidRPr="00736BB7">
              <w:rPr>
                <w:rFonts w:cs="Arial"/>
              </w:rPr>
              <w:t xml:space="preserve"> </w:t>
            </w:r>
          </w:p>
          <w:p w14:paraId="7B13416D" w14:textId="36096068" w:rsidR="00E450F4" w:rsidRPr="00AC5851" w:rsidRDefault="008E5374" w:rsidP="00D95353">
            <w:pPr>
              <w:spacing w:line="276" w:lineRule="auto"/>
              <w:rPr>
                <w:rFonts w:cs="Arial"/>
                <w:sz w:val="20"/>
                <w:szCs w:val="20"/>
                <w:vertAlign w:val="subscript"/>
              </w:rPr>
            </w:pPr>
            <w:r w:rsidRPr="008C109E">
              <w:rPr>
                <w:rFonts w:cs="Arial"/>
                <w:iCs/>
                <w:noProof/>
              </w:rPr>
              <w:t>Under the strategy, fishing operators can elect to have fixed on-board cameras (in lieu of SLEDs) for WA</w:t>
            </w:r>
            <w:r w:rsidR="008C201B" w:rsidRPr="008C109E">
              <w:rPr>
                <w:rFonts w:cs="Arial"/>
                <w:iCs/>
                <w:noProof/>
              </w:rPr>
              <w:t> </w:t>
            </w:r>
            <w:r w:rsidRPr="008C109E">
              <w:rPr>
                <w:rFonts w:cs="Arial"/>
                <w:iCs/>
                <w:noProof/>
              </w:rPr>
              <w:t>DPIRD to monitor ASL interactions. The 2020 fishery submission states that no operators have elected to use on-board cameras to date.</w:t>
            </w:r>
            <w:r w:rsidR="00426F50" w:rsidRPr="008C109E">
              <w:rPr>
                <w:rFonts w:cs="Arial"/>
                <w:iCs/>
                <w:noProof/>
              </w:rPr>
              <w:t xml:space="preserve"> SLED zones are legislated under </w:t>
            </w:r>
            <w:r w:rsidR="001010AF" w:rsidRPr="008C109E">
              <w:rPr>
                <w:rFonts w:cs="Arial"/>
                <w:iCs/>
                <w:noProof/>
              </w:rPr>
              <w:t xml:space="preserve">Schedule 4 of the </w:t>
            </w:r>
            <w:r w:rsidR="0005683F">
              <w:rPr>
                <w:rFonts w:cs="Arial"/>
                <w:iCs/>
                <w:noProof/>
              </w:rPr>
              <w:t>m</w:t>
            </w:r>
            <w:r w:rsidR="001010AF" w:rsidRPr="008C109E">
              <w:rPr>
                <w:rFonts w:cs="Arial"/>
                <w:iCs/>
                <w:noProof/>
              </w:rPr>
              <w:t>anagement plan.</w:t>
            </w:r>
          </w:p>
        </w:tc>
      </w:tr>
      <w:tr w:rsidR="00867590" w:rsidRPr="00433FCA" w14:paraId="19D87878" w14:textId="77777777" w:rsidTr="002F0C8B">
        <w:trPr>
          <w:cantSplit/>
        </w:trPr>
        <w:tc>
          <w:tcPr>
            <w:tcW w:w="1500" w:type="pct"/>
          </w:tcPr>
          <w:p w14:paraId="24E05300" w14:textId="77777777" w:rsidR="00867590" w:rsidRPr="000B6DA2" w:rsidRDefault="00867590" w:rsidP="00FC2EBF">
            <w:pPr>
              <w:spacing w:before="60" w:after="60" w:line="276" w:lineRule="auto"/>
              <w:contextualSpacing/>
              <w:rPr>
                <w:rFonts w:cs="Arial"/>
              </w:rPr>
            </w:pPr>
            <w:r w:rsidRPr="000B6DA2">
              <w:rPr>
                <w:rFonts w:cs="Arial"/>
                <w:b/>
                <w:bCs/>
                <w:i/>
                <w:iCs/>
              </w:rPr>
              <w:lastRenderedPageBreak/>
              <w:t xml:space="preserve">2.1.4 </w:t>
            </w:r>
            <w:r w:rsidRPr="000B6DA2">
              <w:rPr>
                <w:rFonts w:cs="Arial"/>
              </w:rPr>
              <w:t xml:space="preserve">An indicator group of bycatch species is monitored. </w:t>
            </w:r>
          </w:p>
          <w:p w14:paraId="4CDCF6B9" w14:textId="77777777" w:rsidR="004649FA" w:rsidRPr="000B6DA2" w:rsidRDefault="004649FA" w:rsidP="00FC2EBF">
            <w:pPr>
              <w:spacing w:before="60" w:after="60" w:line="276" w:lineRule="auto"/>
              <w:contextualSpacing/>
              <w:rPr>
                <w:rFonts w:cs="Arial"/>
              </w:rPr>
            </w:pPr>
          </w:p>
        </w:tc>
        <w:tc>
          <w:tcPr>
            <w:tcW w:w="3500" w:type="pct"/>
            <w:shd w:val="clear" w:color="auto" w:fill="auto"/>
          </w:tcPr>
          <w:p w14:paraId="3B03C8BD" w14:textId="77777777" w:rsidR="00961272" w:rsidRDefault="00F57292" w:rsidP="00F57292">
            <w:pPr>
              <w:adjustRightInd w:val="0"/>
              <w:spacing w:line="276" w:lineRule="auto"/>
              <w:rPr>
                <w:rFonts w:cs="Arial"/>
                <w:b/>
                <w:bCs/>
                <w:iCs/>
                <w:noProof/>
              </w:rPr>
            </w:pPr>
            <w:r w:rsidRPr="001743B8">
              <w:rPr>
                <w:rFonts w:cs="Arial"/>
                <w:b/>
                <w:bCs/>
                <w:iCs/>
                <w:noProof/>
              </w:rPr>
              <w:t>Not applicable</w:t>
            </w:r>
          </w:p>
          <w:p w14:paraId="4DC857AD" w14:textId="25A17951" w:rsidR="00867590" w:rsidRPr="00433FCA" w:rsidRDefault="000C0B68" w:rsidP="00F57292">
            <w:pPr>
              <w:adjustRightInd w:val="0"/>
              <w:spacing w:line="276" w:lineRule="auto"/>
              <w:rPr>
                <w:rFonts w:cs="Arial"/>
                <w:sz w:val="20"/>
                <w:szCs w:val="20"/>
              </w:rPr>
            </w:pPr>
            <w:r w:rsidRPr="003B7286">
              <w:rPr>
                <w:rFonts w:cs="Arial"/>
                <w:iCs/>
                <w:noProof/>
              </w:rPr>
              <w:t>Given bycatch and ‘ghost-fishing’ is considered negligible in the fishery</w:t>
            </w:r>
            <w:r>
              <w:rPr>
                <w:rFonts w:cs="Arial"/>
                <w:iCs/>
                <w:noProof/>
              </w:rPr>
              <w:t xml:space="preserve"> there is no need for an indicator species.</w:t>
            </w:r>
          </w:p>
        </w:tc>
      </w:tr>
      <w:tr w:rsidR="00867590" w:rsidRPr="00433FCA" w14:paraId="760D96A6" w14:textId="77777777" w:rsidTr="002F0C8B">
        <w:trPr>
          <w:cantSplit/>
        </w:trPr>
        <w:tc>
          <w:tcPr>
            <w:tcW w:w="1500" w:type="pct"/>
          </w:tcPr>
          <w:p w14:paraId="2092474C" w14:textId="77777777" w:rsidR="00867590" w:rsidRPr="000B6DA2" w:rsidRDefault="00867590" w:rsidP="00FC2EBF">
            <w:pPr>
              <w:spacing w:before="60" w:after="60" w:line="276" w:lineRule="auto"/>
              <w:contextualSpacing/>
              <w:rPr>
                <w:rFonts w:cs="Arial"/>
                <w:i/>
                <w:iCs/>
              </w:rPr>
            </w:pPr>
            <w:r w:rsidRPr="000B6DA2">
              <w:rPr>
                <w:rFonts w:cs="Arial"/>
                <w:b/>
                <w:bCs/>
                <w:i/>
                <w:iCs/>
              </w:rPr>
              <w:t xml:space="preserve">2.1.5 </w:t>
            </w:r>
            <w:r w:rsidRPr="000B6DA2">
              <w:rPr>
                <w:rFonts w:cs="Arial"/>
              </w:rPr>
              <w:t>There are decision rules that trigger additional management measures when there are significant perturbations in the indicator species numbers</w:t>
            </w:r>
            <w:r w:rsidRPr="000B6DA2">
              <w:rPr>
                <w:rFonts w:cs="Arial"/>
                <w:i/>
                <w:iCs/>
              </w:rPr>
              <w:t xml:space="preserve">. </w:t>
            </w:r>
          </w:p>
          <w:p w14:paraId="26C5EED3" w14:textId="77777777" w:rsidR="004649FA" w:rsidRPr="000B6DA2" w:rsidRDefault="004649FA" w:rsidP="00FC2EBF">
            <w:pPr>
              <w:spacing w:before="60" w:after="60" w:line="276" w:lineRule="auto"/>
              <w:contextualSpacing/>
              <w:rPr>
                <w:rFonts w:cs="Arial"/>
                <w:b/>
                <w:bCs/>
                <w:i/>
                <w:iCs/>
              </w:rPr>
            </w:pPr>
          </w:p>
        </w:tc>
        <w:tc>
          <w:tcPr>
            <w:tcW w:w="3500" w:type="pct"/>
            <w:shd w:val="clear" w:color="auto" w:fill="auto"/>
          </w:tcPr>
          <w:p w14:paraId="62C3807E" w14:textId="2A075208" w:rsidR="00334266" w:rsidRDefault="0092420F" w:rsidP="00961272">
            <w:pPr>
              <w:adjustRightInd w:val="0"/>
              <w:spacing w:line="276" w:lineRule="auto"/>
              <w:rPr>
                <w:rFonts w:cs="Arial"/>
                <w:b/>
                <w:bCs/>
                <w:iCs/>
                <w:noProof/>
              </w:rPr>
            </w:pPr>
            <w:r w:rsidRPr="001743B8">
              <w:rPr>
                <w:rFonts w:cs="Arial"/>
                <w:b/>
                <w:bCs/>
                <w:iCs/>
                <w:noProof/>
              </w:rPr>
              <w:t>Not applicable</w:t>
            </w:r>
          </w:p>
          <w:p w14:paraId="6972D977" w14:textId="12EEF73E" w:rsidR="00867590" w:rsidRPr="00433FCA" w:rsidRDefault="000C0B68" w:rsidP="00F430B7">
            <w:pPr>
              <w:adjustRightInd w:val="0"/>
              <w:spacing w:after="0" w:line="276" w:lineRule="auto"/>
              <w:rPr>
                <w:rFonts w:cs="Arial"/>
                <w:sz w:val="20"/>
                <w:szCs w:val="20"/>
              </w:rPr>
            </w:pPr>
            <w:r w:rsidRPr="003B7286">
              <w:rPr>
                <w:rFonts w:cs="Arial"/>
                <w:iCs/>
                <w:noProof/>
              </w:rPr>
              <w:t>Given bycatch and ‘ghost-fishing’ is considered negligible in the fishery</w:t>
            </w:r>
            <w:r>
              <w:rPr>
                <w:rFonts w:cs="Arial"/>
                <w:iCs/>
                <w:noProof/>
              </w:rPr>
              <w:t xml:space="preserve"> there is no need for an indicator species.</w:t>
            </w:r>
          </w:p>
        </w:tc>
      </w:tr>
      <w:tr w:rsidR="00867590" w:rsidRPr="00433FCA" w14:paraId="1D8CD217" w14:textId="77777777" w:rsidTr="00A43AFC">
        <w:trPr>
          <w:cantSplit/>
        </w:trPr>
        <w:tc>
          <w:tcPr>
            <w:tcW w:w="1500" w:type="pct"/>
            <w:shd w:val="clear" w:color="auto" w:fill="92D050"/>
          </w:tcPr>
          <w:p w14:paraId="02595824" w14:textId="77777777" w:rsidR="00867590" w:rsidRPr="000B6DA2" w:rsidRDefault="00867590" w:rsidP="00FC2EBF">
            <w:pPr>
              <w:spacing w:before="60" w:after="60" w:line="276" w:lineRule="auto"/>
              <w:contextualSpacing/>
              <w:rPr>
                <w:rFonts w:cs="Arial"/>
              </w:rPr>
            </w:pPr>
            <w:r w:rsidRPr="000B6DA2">
              <w:rPr>
                <w:rFonts w:cs="Arial"/>
                <w:b/>
                <w:bCs/>
                <w:i/>
                <w:iCs/>
              </w:rPr>
              <w:t xml:space="preserve">2.1.6 </w:t>
            </w:r>
            <w:r w:rsidRPr="000B6DA2">
              <w:rPr>
                <w:rFonts w:cs="Arial"/>
              </w:rPr>
              <w:t>The management response, considering uncertainties in the assessment and precautionary management actions, has a high chance of achieving the objective.</w:t>
            </w:r>
          </w:p>
          <w:p w14:paraId="38971E0B" w14:textId="77777777" w:rsidR="004649FA" w:rsidRPr="00433FCA" w:rsidRDefault="004649FA" w:rsidP="00FC2EBF">
            <w:pPr>
              <w:spacing w:before="60" w:after="60" w:line="276" w:lineRule="auto"/>
              <w:contextualSpacing/>
              <w:rPr>
                <w:rFonts w:cs="Arial"/>
                <w:b/>
                <w:bCs/>
                <w:i/>
                <w:iCs/>
                <w:sz w:val="20"/>
                <w:szCs w:val="20"/>
              </w:rPr>
            </w:pPr>
          </w:p>
        </w:tc>
        <w:tc>
          <w:tcPr>
            <w:tcW w:w="3500" w:type="pct"/>
            <w:shd w:val="clear" w:color="auto" w:fill="auto"/>
          </w:tcPr>
          <w:p w14:paraId="186851FC" w14:textId="58446982" w:rsidR="005806BB" w:rsidRPr="00BE6048" w:rsidRDefault="005806BB" w:rsidP="003B7286">
            <w:pPr>
              <w:adjustRightInd w:val="0"/>
              <w:spacing w:line="276" w:lineRule="auto"/>
              <w:rPr>
                <w:rFonts w:cs="Arial"/>
                <w:b/>
                <w:bCs/>
                <w:iCs/>
                <w:noProof/>
              </w:rPr>
            </w:pPr>
            <w:r w:rsidRPr="00BE6048">
              <w:rPr>
                <w:rFonts w:cs="Arial"/>
                <w:b/>
                <w:bCs/>
                <w:iCs/>
                <w:noProof/>
              </w:rPr>
              <w:t xml:space="preserve">Meets – </w:t>
            </w:r>
            <w:r w:rsidR="00B9548C">
              <w:rPr>
                <w:rFonts w:cs="Arial"/>
                <w:b/>
                <w:bCs/>
                <w:iCs/>
                <w:noProof/>
              </w:rPr>
              <w:t>H</w:t>
            </w:r>
            <w:r w:rsidRPr="00BE6048">
              <w:rPr>
                <w:rFonts w:cs="Arial"/>
                <w:b/>
                <w:bCs/>
                <w:iCs/>
                <w:noProof/>
              </w:rPr>
              <w:t>igh chance</w:t>
            </w:r>
            <w:r w:rsidR="00DA2FD8">
              <w:rPr>
                <w:rFonts w:cs="Arial"/>
                <w:b/>
                <w:bCs/>
                <w:iCs/>
                <w:noProof/>
              </w:rPr>
              <w:t xml:space="preserve"> of achieving objective</w:t>
            </w:r>
          </w:p>
          <w:p w14:paraId="5C50A9BE" w14:textId="6CBB8EA8" w:rsidR="00A43AFC" w:rsidRPr="003B7286" w:rsidRDefault="0092420F" w:rsidP="003B7286">
            <w:pPr>
              <w:adjustRightInd w:val="0"/>
              <w:spacing w:line="276" w:lineRule="auto"/>
              <w:rPr>
                <w:rFonts w:cs="Arial"/>
                <w:sz w:val="20"/>
                <w:szCs w:val="20"/>
              </w:rPr>
            </w:pPr>
            <w:r w:rsidRPr="003B7286">
              <w:rPr>
                <w:rFonts w:cs="Arial"/>
                <w:iCs/>
                <w:noProof/>
              </w:rPr>
              <w:t xml:space="preserve">Given </w:t>
            </w:r>
            <w:r w:rsidR="00D45D44" w:rsidRPr="003B7286">
              <w:rPr>
                <w:rFonts w:cs="Arial"/>
                <w:iCs/>
                <w:noProof/>
              </w:rPr>
              <w:t>bycatch</w:t>
            </w:r>
            <w:r w:rsidR="003275AB" w:rsidRPr="003B7286">
              <w:rPr>
                <w:rFonts w:cs="Arial"/>
                <w:iCs/>
                <w:noProof/>
              </w:rPr>
              <w:t xml:space="preserve"> and ‘ghost-fishing’</w:t>
            </w:r>
            <w:r w:rsidR="00D45D44" w:rsidRPr="003B7286">
              <w:rPr>
                <w:rFonts w:cs="Arial"/>
                <w:iCs/>
                <w:noProof/>
              </w:rPr>
              <w:t xml:space="preserve"> is considered negligible in the fishery (due to the gear type and design used in the fishery)</w:t>
            </w:r>
            <w:r w:rsidR="00494701">
              <w:rPr>
                <w:rFonts w:cs="Arial"/>
                <w:iCs/>
                <w:noProof/>
              </w:rPr>
              <w:t xml:space="preserve">, </w:t>
            </w:r>
            <w:r w:rsidR="003E2F23">
              <w:rPr>
                <w:rFonts w:cs="Arial"/>
                <w:iCs/>
                <w:noProof/>
              </w:rPr>
              <w:t xml:space="preserve">and the recent implementation of the mandatory </w:t>
            </w:r>
            <w:r w:rsidR="003E2F23" w:rsidRPr="00F650EE">
              <w:rPr>
                <w:rFonts w:cs="Arial"/>
              </w:rPr>
              <w:t>Australian Sea Lion</w:t>
            </w:r>
            <w:r w:rsidR="003E2F23">
              <w:rPr>
                <w:rFonts w:cs="Arial"/>
              </w:rPr>
              <w:t xml:space="preserve"> (ASL)</w:t>
            </w:r>
            <w:r w:rsidR="003E2F23" w:rsidRPr="00F650EE">
              <w:rPr>
                <w:rFonts w:cs="Arial"/>
              </w:rPr>
              <w:t xml:space="preserve"> Mitigation Strategy</w:t>
            </w:r>
            <w:r w:rsidR="003E2F23">
              <w:rPr>
                <w:rFonts w:cs="Arial"/>
              </w:rPr>
              <w:t xml:space="preserve"> in September 2019, </w:t>
            </w:r>
            <w:r w:rsidRPr="003B7286">
              <w:rPr>
                <w:rFonts w:cs="Arial"/>
                <w:iCs/>
                <w:noProof/>
              </w:rPr>
              <w:t>the</w:t>
            </w:r>
            <w:r w:rsidR="00D45D44" w:rsidRPr="003B7286">
              <w:rPr>
                <w:rFonts w:cs="Arial"/>
                <w:iCs/>
                <w:noProof/>
              </w:rPr>
              <w:t xml:space="preserve"> </w:t>
            </w:r>
            <w:r w:rsidRPr="003B7286">
              <w:rPr>
                <w:rFonts w:cs="Arial"/>
                <w:iCs/>
                <w:noProof/>
              </w:rPr>
              <w:t>management regime has a medium to high chance of achieving the objective</w:t>
            </w:r>
            <w:r w:rsidR="0006194E" w:rsidRPr="003B7286">
              <w:rPr>
                <w:rFonts w:cs="Arial"/>
                <w:iCs/>
                <w:noProof/>
              </w:rPr>
              <w:t>,</w:t>
            </w:r>
            <w:r w:rsidRPr="003B7286">
              <w:rPr>
                <w:rFonts w:cs="Arial"/>
                <w:iCs/>
                <w:noProof/>
              </w:rPr>
              <w:t xml:space="preserve"> to conduct the fishery in a manner that does not threaten bycatch species. </w:t>
            </w:r>
          </w:p>
        </w:tc>
      </w:tr>
      <w:tr w:rsidR="00867590" w:rsidRPr="00433FCA" w14:paraId="3036D820" w14:textId="77777777" w:rsidTr="002F0C8B">
        <w:trPr>
          <w:cantSplit/>
        </w:trPr>
        <w:tc>
          <w:tcPr>
            <w:tcW w:w="5000" w:type="pct"/>
            <w:gridSpan w:val="2"/>
            <w:shd w:val="clear" w:color="auto" w:fill="CCC0D9"/>
          </w:tcPr>
          <w:p w14:paraId="3E647DB2" w14:textId="413A7AED" w:rsidR="00867590" w:rsidRPr="000B6DA2" w:rsidRDefault="00D669FC" w:rsidP="00FC2EBF">
            <w:pPr>
              <w:spacing w:before="60" w:after="60" w:line="276" w:lineRule="auto"/>
              <w:contextualSpacing/>
              <w:rPr>
                <w:rFonts w:cs="Arial"/>
                <w:b/>
                <w:bCs/>
              </w:rPr>
            </w:pPr>
            <w:r w:rsidRPr="000B6DA2">
              <w:br w:type="page"/>
            </w:r>
            <w:r w:rsidR="00867590" w:rsidRPr="000B6DA2">
              <w:rPr>
                <w:rFonts w:cs="Arial"/>
                <w:b/>
                <w:bCs/>
              </w:rPr>
              <w:t xml:space="preserve">Objective 2 - </w:t>
            </w:r>
            <w:r w:rsidR="00867590" w:rsidRPr="000B6DA2">
              <w:rPr>
                <w:rFonts w:cs="Arial"/>
              </w:rPr>
              <w:t xml:space="preserve">The fishery is conducted in a manner that avoids mortality of, or injuries to, endangered, </w:t>
            </w:r>
            <w:proofErr w:type="gramStart"/>
            <w:r w:rsidR="00867590" w:rsidRPr="000B6DA2">
              <w:rPr>
                <w:rFonts w:cs="Arial"/>
              </w:rPr>
              <w:t>threatened</w:t>
            </w:r>
            <w:proofErr w:type="gramEnd"/>
            <w:r w:rsidR="00867590" w:rsidRPr="000B6DA2">
              <w:rPr>
                <w:rFonts w:cs="Arial"/>
              </w:rPr>
              <w:t xml:space="preserve"> or protected species and avoids or minimises impacts on threatened ecological communities.</w:t>
            </w:r>
          </w:p>
        </w:tc>
      </w:tr>
      <w:tr w:rsidR="00867590" w:rsidRPr="00433FCA" w14:paraId="1036C846" w14:textId="77777777" w:rsidTr="002F0C8B">
        <w:trPr>
          <w:cantSplit/>
        </w:trPr>
        <w:tc>
          <w:tcPr>
            <w:tcW w:w="5000" w:type="pct"/>
            <w:gridSpan w:val="2"/>
            <w:shd w:val="clear" w:color="auto" w:fill="E5DFEC"/>
          </w:tcPr>
          <w:p w14:paraId="430E21E3" w14:textId="77777777" w:rsidR="00867590" w:rsidRPr="000B6DA2" w:rsidRDefault="00867590" w:rsidP="00FC2EBF">
            <w:pPr>
              <w:spacing w:before="60" w:after="60" w:line="276" w:lineRule="auto"/>
              <w:contextualSpacing/>
              <w:rPr>
                <w:rFonts w:cs="Arial"/>
              </w:rPr>
            </w:pPr>
            <w:r w:rsidRPr="000B6DA2">
              <w:rPr>
                <w:rFonts w:cs="Arial"/>
                <w:b/>
                <w:bCs/>
                <w:i/>
                <w:iCs/>
              </w:rPr>
              <w:t xml:space="preserve">Information requirements </w:t>
            </w:r>
          </w:p>
        </w:tc>
      </w:tr>
      <w:tr w:rsidR="00867590" w:rsidRPr="00433FCA" w14:paraId="6D867FD4" w14:textId="77777777" w:rsidTr="00D04870">
        <w:trPr>
          <w:cantSplit/>
        </w:trPr>
        <w:tc>
          <w:tcPr>
            <w:tcW w:w="1500" w:type="pct"/>
            <w:shd w:val="clear" w:color="auto" w:fill="FFC000"/>
          </w:tcPr>
          <w:p w14:paraId="20ADF1DC" w14:textId="77777777" w:rsidR="00867590" w:rsidRPr="000B6DA2" w:rsidRDefault="00867590" w:rsidP="00FC2EBF">
            <w:pPr>
              <w:spacing w:before="60" w:after="60" w:line="276" w:lineRule="auto"/>
              <w:contextualSpacing/>
              <w:rPr>
                <w:rFonts w:cs="Arial"/>
              </w:rPr>
            </w:pPr>
            <w:r w:rsidRPr="000B6DA2">
              <w:rPr>
                <w:rFonts w:cs="Arial"/>
                <w:b/>
                <w:bCs/>
                <w:i/>
                <w:iCs/>
              </w:rPr>
              <w:t xml:space="preserve">2.2.1 </w:t>
            </w:r>
            <w:r w:rsidRPr="000B6DA2">
              <w:rPr>
                <w:rFonts w:cs="Arial"/>
              </w:rPr>
              <w:t xml:space="preserve">Reliable information is collected on the interaction with endangered, </w:t>
            </w:r>
            <w:proofErr w:type="gramStart"/>
            <w:r w:rsidRPr="000B6DA2">
              <w:rPr>
                <w:rFonts w:cs="Arial"/>
              </w:rPr>
              <w:t>threatened</w:t>
            </w:r>
            <w:proofErr w:type="gramEnd"/>
            <w:r w:rsidRPr="000B6DA2">
              <w:rPr>
                <w:rFonts w:cs="Arial"/>
              </w:rPr>
              <w:t xml:space="preserve"> or protected species and threatened ecological communities. </w:t>
            </w:r>
          </w:p>
          <w:p w14:paraId="4C2442E3" w14:textId="77777777"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6D2F74C7" w14:textId="0F8715BD" w:rsidR="008A4AD1" w:rsidRPr="00D95353" w:rsidRDefault="005806BB" w:rsidP="00D95353">
            <w:pPr>
              <w:adjustRightInd w:val="0"/>
              <w:spacing w:line="276" w:lineRule="auto"/>
              <w:rPr>
                <w:rFonts w:cs="Arial"/>
                <w:b/>
                <w:bCs/>
                <w:iCs/>
                <w:noProof/>
              </w:rPr>
            </w:pPr>
            <w:r w:rsidRPr="000B550C">
              <w:rPr>
                <w:rFonts w:cs="Arial"/>
                <w:b/>
                <w:bCs/>
                <w:iCs/>
                <w:noProof/>
              </w:rPr>
              <w:t>Partially</w:t>
            </w:r>
            <w:r w:rsidRPr="00D95353">
              <w:rPr>
                <w:rFonts w:cs="Arial"/>
                <w:b/>
                <w:bCs/>
                <w:iCs/>
                <w:noProof/>
              </w:rPr>
              <w:t xml:space="preserve"> </w:t>
            </w:r>
            <w:r w:rsidRPr="00D04870">
              <w:rPr>
                <w:rFonts w:cs="Arial"/>
                <w:b/>
                <w:bCs/>
                <w:iCs/>
                <w:noProof/>
              </w:rPr>
              <w:t>meets –</w:t>
            </w:r>
            <w:r w:rsidR="00106534">
              <w:rPr>
                <w:rFonts w:cs="Arial"/>
                <w:b/>
                <w:bCs/>
                <w:iCs/>
                <w:noProof/>
              </w:rPr>
              <w:t xml:space="preserve"> </w:t>
            </w:r>
            <w:r w:rsidR="004455D5">
              <w:rPr>
                <w:rFonts w:cs="Arial"/>
                <w:b/>
                <w:bCs/>
                <w:iCs/>
                <w:noProof/>
              </w:rPr>
              <w:t>D</w:t>
            </w:r>
            <w:r w:rsidR="00106534">
              <w:rPr>
                <w:rFonts w:cs="Arial"/>
                <w:b/>
                <w:bCs/>
                <w:iCs/>
                <w:noProof/>
              </w:rPr>
              <w:t>ata collection needs improvement</w:t>
            </w:r>
            <w:r w:rsidRPr="00D04870">
              <w:rPr>
                <w:rFonts w:cs="Arial"/>
                <w:b/>
                <w:bCs/>
                <w:iCs/>
                <w:noProof/>
              </w:rPr>
              <w:t xml:space="preserve"> </w:t>
            </w:r>
          </w:p>
          <w:p w14:paraId="20F33779" w14:textId="77777777" w:rsidR="0056064E" w:rsidRDefault="005A7F47" w:rsidP="00D95353">
            <w:pPr>
              <w:spacing w:line="276" w:lineRule="auto"/>
              <w:rPr>
                <w:rFonts w:cs="Arial"/>
                <w:iCs/>
                <w:noProof/>
              </w:rPr>
            </w:pPr>
            <w:r>
              <w:rPr>
                <w:rFonts w:cs="Arial"/>
                <w:iCs/>
                <w:noProof/>
              </w:rPr>
              <w:t>The ‘</w:t>
            </w:r>
            <w:hyperlink r:id="rId38" w:history="1">
              <w:r w:rsidRPr="000A3959">
                <w:rPr>
                  <w:rFonts w:cs="Arial"/>
                  <w:iCs/>
                  <w:noProof/>
                </w:rPr>
                <w:t>Status Reports of the Fisheries and Aquatic Resources of Western Australia 2018/19</w:t>
              </w:r>
            </w:hyperlink>
            <w:r>
              <w:rPr>
                <w:rFonts w:cs="Arial"/>
                <w:iCs/>
                <w:noProof/>
              </w:rPr>
              <w:t xml:space="preserve">’ suggests that data (including standardised catch rates from monthly returns and volunteer logbook returns) </w:t>
            </w:r>
            <w:r w:rsidR="00BA2DBE">
              <w:rPr>
                <w:rFonts w:cs="Arial"/>
                <w:iCs/>
                <w:noProof/>
              </w:rPr>
              <w:t xml:space="preserve">were used in the fishery. </w:t>
            </w:r>
          </w:p>
          <w:p w14:paraId="4C4D2BA1" w14:textId="31D7894A" w:rsidR="005806BB" w:rsidRDefault="0056064E" w:rsidP="00D95353">
            <w:pPr>
              <w:spacing w:line="276" w:lineRule="auto"/>
              <w:rPr>
                <w:rFonts w:cs="Arial"/>
                <w:iCs/>
                <w:noProof/>
              </w:rPr>
            </w:pPr>
            <w:r>
              <w:rPr>
                <w:rFonts w:cs="Arial"/>
                <w:iCs/>
                <w:noProof/>
              </w:rPr>
              <w:t>T</w:t>
            </w:r>
            <w:r w:rsidR="005A7F47">
              <w:rPr>
                <w:rFonts w:cs="Arial"/>
                <w:iCs/>
                <w:noProof/>
              </w:rPr>
              <w:t xml:space="preserve">he 2020 fishery submission </w:t>
            </w:r>
            <w:r>
              <w:rPr>
                <w:rFonts w:cs="Arial"/>
                <w:iCs/>
                <w:noProof/>
              </w:rPr>
              <w:t xml:space="preserve">also </w:t>
            </w:r>
            <w:r w:rsidR="005A7F47">
              <w:rPr>
                <w:rFonts w:cs="Arial"/>
                <w:iCs/>
                <w:noProof/>
              </w:rPr>
              <w:t xml:space="preserve">states that a </w:t>
            </w:r>
            <w:r w:rsidR="00EE3807" w:rsidRPr="00EE3807">
              <w:rPr>
                <w:rFonts w:cs="Arial"/>
                <w:iCs/>
                <w:noProof/>
              </w:rPr>
              <w:t>mandatory fishing return, the ‘South Coast Crustacean Trip Return’ (Trip Return) was implemented in September 2019.</w:t>
            </w:r>
            <w:r>
              <w:rPr>
                <w:rFonts w:cs="Arial"/>
                <w:iCs/>
                <w:noProof/>
              </w:rPr>
              <w:t xml:space="preserve"> </w:t>
            </w:r>
            <w:r w:rsidR="00EE3807" w:rsidRPr="00EE3807">
              <w:rPr>
                <w:rFonts w:cs="Arial"/>
                <w:iCs/>
                <w:noProof/>
              </w:rPr>
              <w:t xml:space="preserve">The </w:t>
            </w:r>
            <w:r w:rsidR="005A7F47">
              <w:rPr>
                <w:rFonts w:cs="Arial"/>
                <w:iCs/>
                <w:noProof/>
              </w:rPr>
              <w:t xml:space="preserve">new </w:t>
            </w:r>
            <w:r w:rsidR="00EE3807" w:rsidRPr="00EE3807">
              <w:rPr>
                <w:rFonts w:cs="Arial"/>
                <w:iCs/>
                <w:noProof/>
              </w:rPr>
              <w:t>trip return provides WA</w:t>
            </w:r>
            <w:r>
              <w:rPr>
                <w:rFonts w:cs="Arial"/>
                <w:iCs/>
                <w:noProof/>
              </w:rPr>
              <w:t> </w:t>
            </w:r>
            <w:r w:rsidR="00EE3807" w:rsidRPr="00EE3807">
              <w:rPr>
                <w:rFonts w:cs="Arial"/>
                <w:iCs/>
                <w:noProof/>
              </w:rPr>
              <w:t>DPIRD with finer spatial scale data (catch and effort data based on a trip-by-trip basis). This replaced previous monthly returns which were based on broader spatial scale.</w:t>
            </w:r>
          </w:p>
          <w:p w14:paraId="478FAA56" w14:textId="4FDF3D5E" w:rsidR="00867590" w:rsidRPr="00433FCA" w:rsidRDefault="008640AF">
            <w:pPr>
              <w:adjustRightInd w:val="0"/>
              <w:spacing w:line="276" w:lineRule="auto"/>
              <w:rPr>
                <w:rFonts w:cs="Arial"/>
                <w:sz w:val="20"/>
                <w:szCs w:val="20"/>
              </w:rPr>
            </w:pPr>
            <w:r>
              <w:rPr>
                <w:rFonts w:cs="Arial"/>
                <w:bCs/>
              </w:rPr>
              <w:t xml:space="preserve">WA DPIRD need to </w:t>
            </w:r>
            <w:r w:rsidRPr="00FB2AC6">
              <w:rPr>
                <w:rFonts w:cs="Arial"/>
                <w:bCs/>
              </w:rPr>
              <w:t xml:space="preserve">ensure </w:t>
            </w:r>
            <w:r>
              <w:rPr>
                <w:rFonts w:cs="Arial"/>
                <w:bCs/>
              </w:rPr>
              <w:t xml:space="preserve">that </w:t>
            </w:r>
            <w:proofErr w:type="gramStart"/>
            <w:r w:rsidRPr="00FB2AC6">
              <w:rPr>
                <w:rFonts w:cs="Arial"/>
                <w:bCs/>
              </w:rPr>
              <w:t>finer-scale</w:t>
            </w:r>
            <w:proofErr w:type="gramEnd"/>
            <w:r w:rsidRPr="00FB2AC6">
              <w:rPr>
                <w:rFonts w:cs="Arial"/>
                <w:bCs/>
              </w:rPr>
              <w:t xml:space="preserve"> catch and effort data obtained </w:t>
            </w:r>
            <w:r>
              <w:rPr>
                <w:rFonts w:cs="Arial"/>
                <w:bCs/>
              </w:rPr>
              <w:t>(</w:t>
            </w:r>
            <w:r w:rsidRPr="00FB2AC6">
              <w:rPr>
                <w:rFonts w:cs="Arial"/>
                <w:bCs/>
              </w:rPr>
              <w:t>through the Trip Returns</w:t>
            </w:r>
            <w:r>
              <w:rPr>
                <w:rFonts w:cs="Arial"/>
                <w:bCs/>
              </w:rPr>
              <w:t>)</w:t>
            </w:r>
            <w:r w:rsidRPr="00FB2AC6">
              <w:rPr>
                <w:rFonts w:cs="Arial"/>
                <w:bCs/>
              </w:rPr>
              <w:t xml:space="preserve"> is used to inform annual stock assessments and factored into appropriate management responses</w:t>
            </w:r>
            <w:r w:rsidR="00EA4C41">
              <w:rPr>
                <w:rFonts w:cs="Arial"/>
                <w:bCs/>
              </w:rPr>
              <w:t xml:space="preserve"> in the fishery.</w:t>
            </w:r>
          </w:p>
        </w:tc>
      </w:tr>
    </w:tbl>
    <w:p w14:paraId="22E8FC5B" w14:textId="77777777" w:rsidR="00615796" w:rsidRDefault="0061579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28ABF845" w14:textId="77777777" w:rsidTr="002F0C8B">
        <w:trPr>
          <w:cantSplit/>
        </w:trPr>
        <w:tc>
          <w:tcPr>
            <w:tcW w:w="5000" w:type="pct"/>
            <w:gridSpan w:val="2"/>
            <w:shd w:val="clear" w:color="auto" w:fill="E5DFEC"/>
          </w:tcPr>
          <w:p w14:paraId="5BE2D902" w14:textId="68A1D158" w:rsidR="00867590" w:rsidRPr="000B6DA2" w:rsidRDefault="00867590" w:rsidP="00FC2EBF">
            <w:pPr>
              <w:spacing w:before="60" w:after="60" w:line="276" w:lineRule="auto"/>
              <w:contextualSpacing/>
              <w:rPr>
                <w:rFonts w:cs="Arial"/>
                <w:b/>
                <w:bCs/>
                <w:i/>
                <w:iCs/>
              </w:rPr>
            </w:pPr>
            <w:r w:rsidRPr="000B6DA2">
              <w:rPr>
                <w:rFonts w:cs="Arial"/>
                <w:b/>
                <w:bCs/>
                <w:i/>
                <w:iCs/>
              </w:rPr>
              <w:lastRenderedPageBreak/>
              <w:t xml:space="preserve">Assessments </w:t>
            </w:r>
          </w:p>
        </w:tc>
      </w:tr>
      <w:tr w:rsidR="00867590" w:rsidRPr="00433FCA" w14:paraId="72E7D382" w14:textId="77777777" w:rsidTr="004403C4">
        <w:trPr>
          <w:cantSplit/>
        </w:trPr>
        <w:tc>
          <w:tcPr>
            <w:tcW w:w="1500" w:type="pct"/>
            <w:shd w:val="clear" w:color="auto" w:fill="92D050"/>
          </w:tcPr>
          <w:p w14:paraId="68604109" w14:textId="77777777" w:rsidR="00867590" w:rsidRPr="000B6DA2" w:rsidRDefault="00867590" w:rsidP="00FC2EBF">
            <w:pPr>
              <w:spacing w:before="60" w:after="60" w:line="276" w:lineRule="auto"/>
              <w:contextualSpacing/>
              <w:rPr>
                <w:rFonts w:cs="Arial"/>
              </w:rPr>
            </w:pPr>
            <w:r w:rsidRPr="000B6DA2">
              <w:rPr>
                <w:rFonts w:cs="Arial"/>
                <w:b/>
                <w:bCs/>
                <w:i/>
                <w:iCs/>
              </w:rPr>
              <w:t xml:space="preserve">2.2.2 </w:t>
            </w:r>
            <w:r w:rsidRPr="000B6DA2">
              <w:rPr>
                <w:rFonts w:cs="Arial"/>
              </w:rPr>
              <w:t xml:space="preserve">There is an assessment of the impact of the fishery on endangered, </w:t>
            </w:r>
            <w:proofErr w:type="gramStart"/>
            <w:r w:rsidRPr="000B6DA2">
              <w:rPr>
                <w:rFonts w:cs="Arial"/>
              </w:rPr>
              <w:t>threatened</w:t>
            </w:r>
            <w:proofErr w:type="gramEnd"/>
            <w:r w:rsidRPr="000B6DA2">
              <w:rPr>
                <w:rFonts w:cs="Arial"/>
              </w:rPr>
              <w:t xml:space="preserve"> or protected species. </w:t>
            </w:r>
          </w:p>
          <w:p w14:paraId="4FABEB88" w14:textId="77777777" w:rsidR="004649FA" w:rsidRPr="000B6DA2" w:rsidRDefault="004649FA" w:rsidP="00FC2EBF">
            <w:pPr>
              <w:spacing w:before="60" w:after="60" w:line="276" w:lineRule="auto"/>
              <w:contextualSpacing/>
              <w:rPr>
                <w:rFonts w:cs="Arial"/>
              </w:rPr>
            </w:pPr>
          </w:p>
        </w:tc>
        <w:tc>
          <w:tcPr>
            <w:tcW w:w="3500" w:type="pct"/>
            <w:shd w:val="clear" w:color="auto" w:fill="auto"/>
          </w:tcPr>
          <w:p w14:paraId="0D09F955" w14:textId="1E7EEDB7" w:rsidR="000336AF" w:rsidRPr="00D95353" w:rsidRDefault="005806BB" w:rsidP="00D95353">
            <w:pPr>
              <w:adjustRightInd w:val="0"/>
              <w:spacing w:line="276" w:lineRule="auto"/>
              <w:rPr>
                <w:rFonts w:cs="Arial"/>
                <w:b/>
                <w:bCs/>
                <w:iCs/>
                <w:noProof/>
              </w:rPr>
            </w:pPr>
            <w:r w:rsidRPr="008A675C">
              <w:rPr>
                <w:rFonts w:cs="Arial"/>
                <w:b/>
                <w:bCs/>
                <w:iCs/>
                <w:noProof/>
              </w:rPr>
              <w:t>Meets –</w:t>
            </w:r>
            <w:r w:rsidR="00315C34">
              <w:rPr>
                <w:rFonts w:cs="Arial"/>
                <w:b/>
                <w:bCs/>
                <w:iCs/>
                <w:noProof/>
              </w:rPr>
              <w:t xml:space="preserve"> </w:t>
            </w:r>
            <w:r w:rsidR="003B0F16">
              <w:rPr>
                <w:rFonts w:cs="Arial"/>
                <w:b/>
                <w:bCs/>
                <w:iCs/>
                <w:noProof/>
              </w:rPr>
              <w:t>R</w:t>
            </w:r>
            <w:r w:rsidRPr="008A675C">
              <w:rPr>
                <w:rFonts w:cs="Arial"/>
                <w:b/>
                <w:bCs/>
                <w:iCs/>
                <w:noProof/>
              </w:rPr>
              <w:t xml:space="preserve">isks identified as </w:t>
            </w:r>
            <w:r w:rsidR="00315C34">
              <w:rPr>
                <w:rFonts w:cs="Arial"/>
                <w:b/>
                <w:bCs/>
                <w:iCs/>
                <w:noProof/>
              </w:rPr>
              <w:t>moderate</w:t>
            </w:r>
            <w:r w:rsidRPr="008A675C">
              <w:rPr>
                <w:rFonts w:cs="Arial"/>
                <w:b/>
                <w:bCs/>
                <w:iCs/>
                <w:noProof/>
              </w:rPr>
              <w:t xml:space="preserve">, </w:t>
            </w:r>
            <w:r w:rsidR="008A675C" w:rsidRPr="008A675C">
              <w:rPr>
                <w:rFonts w:cs="Arial"/>
                <w:b/>
                <w:bCs/>
                <w:iCs/>
                <w:noProof/>
              </w:rPr>
              <w:t xml:space="preserve">and </w:t>
            </w:r>
            <w:r w:rsidRPr="008A675C">
              <w:rPr>
                <w:rFonts w:cs="Arial"/>
                <w:b/>
                <w:bCs/>
                <w:iCs/>
                <w:noProof/>
              </w:rPr>
              <w:t xml:space="preserve">management </w:t>
            </w:r>
            <w:r w:rsidR="008A675C" w:rsidRPr="008A675C">
              <w:rPr>
                <w:rFonts w:cs="Arial"/>
                <w:b/>
                <w:bCs/>
                <w:iCs/>
                <w:noProof/>
              </w:rPr>
              <w:t>mesures are</w:t>
            </w:r>
            <w:r w:rsidRPr="008A675C">
              <w:rPr>
                <w:rFonts w:cs="Arial"/>
                <w:b/>
                <w:bCs/>
                <w:iCs/>
                <w:noProof/>
              </w:rPr>
              <w:t xml:space="preserve"> in place </w:t>
            </w:r>
          </w:p>
          <w:p w14:paraId="4429EC7D" w14:textId="7933BE90" w:rsidR="00A32DAB" w:rsidRDefault="008A675C" w:rsidP="00D95353">
            <w:pPr>
              <w:spacing w:line="276" w:lineRule="auto"/>
              <w:rPr>
                <w:rFonts w:cs="Arial"/>
              </w:rPr>
            </w:pPr>
            <w:r w:rsidRPr="00266914">
              <w:rPr>
                <w:rFonts w:cs="Arial"/>
                <w:iCs/>
                <w:noProof/>
              </w:rPr>
              <w:t>The risk to protected species has been assessed through the EBFM assessment</w:t>
            </w:r>
            <w:r w:rsidR="0056064E">
              <w:rPr>
                <w:rFonts w:cs="Arial"/>
                <w:iCs/>
                <w:noProof/>
              </w:rPr>
              <w:t xml:space="preserve"> (with the </w:t>
            </w:r>
            <w:r w:rsidRPr="00266914">
              <w:rPr>
                <w:rFonts w:cs="Arial"/>
                <w:iCs/>
                <w:noProof/>
              </w:rPr>
              <w:t>risk assessed as</w:t>
            </w:r>
            <w:r w:rsidRPr="008A675C">
              <w:rPr>
                <w:rFonts w:cs="Arial"/>
                <w:iCs/>
                <w:noProof/>
              </w:rPr>
              <w:t xml:space="preserve"> </w:t>
            </w:r>
            <w:r w:rsidRPr="000336AF">
              <w:rPr>
                <w:rFonts w:cs="Arial"/>
                <w:b/>
                <w:bCs/>
                <w:iCs/>
                <w:noProof/>
              </w:rPr>
              <w:t>moderate</w:t>
            </w:r>
            <w:r w:rsidR="0056064E">
              <w:rPr>
                <w:rFonts w:cs="Arial"/>
                <w:b/>
                <w:bCs/>
                <w:iCs/>
                <w:noProof/>
              </w:rPr>
              <w:t>)</w:t>
            </w:r>
            <w:r w:rsidRPr="008A675C">
              <w:rPr>
                <w:rFonts w:cs="Arial"/>
                <w:iCs/>
                <w:noProof/>
              </w:rPr>
              <w:t xml:space="preserve">. Protected species include: </w:t>
            </w:r>
            <w:r w:rsidR="009D3314">
              <w:rPr>
                <w:rFonts w:cs="Arial"/>
                <w:iCs/>
                <w:noProof/>
              </w:rPr>
              <w:t>ASL</w:t>
            </w:r>
            <w:r w:rsidRPr="008A675C">
              <w:rPr>
                <w:rFonts w:cs="Arial"/>
                <w:iCs/>
                <w:noProof/>
              </w:rPr>
              <w:t xml:space="preserve"> (risk to colonies and juveniles); whales and turtles. </w:t>
            </w:r>
            <w:r w:rsidR="00A32DAB">
              <w:rPr>
                <w:rFonts w:cs="Arial"/>
                <w:iCs/>
                <w:noProof/>
              </w:rPr>
              <w:t>I</w:t>
            </w:r>
            <w:r w:rsidR="00A32DAB" w:rsidRPr="008A675C">
              <w:rPr>
                <w:rFonts w:cs="Arial"/>
                <w:iCs/>
                <w:noProof/>
              </w:rPr>
              <w:t>n the 2017/2018 fishing season</w:t>
            </w:r>
            <w:r w:rsidR="00A32DAB">
              <w:rPr>
                <w:rFonts w:cs="Arial"/>
                <w:iCs/>
                <w:noProof/>
              </w:rPr>
              <w:t>, t</w:t>
            </w:r>
            <w:r w:rsidRPr="008A675C">
              <w:rPr>
                <w:rFonts w:cs="Arial"/>
                <w:iCs/>
                <w:noProof/>
              </w:rPr>
              <w:t>here were no turtle entanglements and one whale entanglement reported</w:t>
            </w:r>
            <w:r w:rsidR="00A32DAB">
              <w:rPr>
                <w:rFonts w:cs="Arial"/>
                <w:iCs/>
                <w:noProof/>
              </w:rPr>
              <w:t xml:space="preserve">. </w:t>
            </w:r>
          </w:p>
          <w:p w14:paraId="58C5DB2D" w14:textId="77777777" w:rsidR="00230D84" w:rsidRDefault="00867FDB">
            <w:pPr>
              <w:spacing w:line="276" w:lineRule="auto"/>
              <w:rPr>
                <w:rFonts w:cs="Arial"/>
                <w:iCs/>
                <w:noProof/>
              </w:rPr>
            </w:pPr>
            <w:r w:rsidRPr="00175288">
              <w:t xml:space="preserve">The South Coast Marine </w:t>
            </w:r>
            <w:proofErr w:type="spellStart"/>
            <w:r w:rsidRPr="00175288">
              <w:t>Scalefish</w:t>
            </w:r>
            <w:proofErr w:type="spellEnd"/>
            <w:r w:rsidRPr="00175288">
              <w:t xml:space="preserve"> Fishery operates in areas adjacent to </w:t>
            </w:r>
            <w:r w:rsidR="00721C7D">
              <w:t>ASL</w:t>
            </w:r>
            <w:r w:rsidRPr="00175288">
              <w:t xml:space="preserve"> colonies, and there is the potential for juvenile ASLs to frequent zones pots attend areas where pots are fished. </w:t>
            </w:r>
            <w:r w:rsidR="00BD0DC2" w:rsidRPr="00175288">
              <w:t>The 2020 fishery submission</w:t>
            </w:r>
            <w:r w:rsidRPr="00175288">
              <w:t xml:space="preserve"> indicates that there were no ASL interactions in the fishery, during the 2017/18 season. </w:t>
            </w:r>
            <w:r w:rsidR="003C66B2">
              <w:rPr>
                <w:rFonts w:cs="Arial"/>
                <w:iCs/>
                <w:noProof/>
              </w:rPr>
              <w:t xml:space="preserve"> </w:t>
            </w:r>
          </w:p>
          <w:p w14:paraId="5D7BD6AF" w14:textId="17569087" w:rsidR="006008EC" w:rsidRPr="00433FCA" w:rsidRDefault="006008EC">
            <w:pPr>
              <w:spacing w:line="276" w:lineRule="auto"/>
              <w:rPr>
                <w:rFonts w:cs="Arial"/>
                <w:sz w:val="20"/>
                <w:szCs w:val="20"/>
              </w:rPr>
            </w:pPr>
            <w:r>
              <w:rPr>
                <w:rFonts w:cs="Arial"/>
                <w:iCs/>
                <w:noProof/>
              </w:rPr>
              <w:t xml:space="preserve">WA DPIRD confirmed in recent correspondence that there are </w:t>
            </w:r>
            <w:r>
              <w:t>no known TEPs interactions attributed to the 2018/2019 season in this fishery.</w:t>
            </w:r>
          </w:p>
        </w:tc>
      </w:tr>
      <w:tr w:rsidR="00867590" w:rsidRPr="00433FCA" w14:paraId="0EB38ABD" w14:textId="77777777" w:rsidTr="00E86AFF">
        <w:trPr>
          <w:cantSplit/>
        </w:trPr>
        <w:tc>
          <w:tcPr>
            <w:tcW w:w="1500" w:type="pct"/>
            <w:shd w:val="clear" w:color="auto" w:fill="92D050"/>
          </w:tcPr>
          <w:p w14:paraId="42AA1D8F" w14:textId="77777777" w:rsidR="00867590" w:rsidRPr="000B6DA2" w:rsidRDefault="00867590" w:rsidP="00FC2EBF">
            <w:pPr>
              <w:spacing w:before="60" w:after="60" w:line="276" w:lineRule="auto"/>
              <w:contextualSpacing/>
              <w:rPr>
                <w:rFonts w:cs="Arial"/>
              </w:rPr>
            </w:pPr>
            <w:r w:rsidRPr="000B6DA2">
              <w:rPr>
                <w:rFonts w:cs="Arial"/>
                <w:b/>
                <w:bCs/>
                <w:i/>
                <w:iCs/>
              </w:rPr>
              <w:t xml:space="preserve">2.2.3 </w:t>
            </w:r>
            <w:r w:rsidRPr="000B6DA2">
              <w:rPr>
                <w:rFonts w:cs="Arial"/>
              </w:rPr>
              <w:t xml:space="preserve">There is an assessment of the impact of the fishery on threatened ecological communities. </w:t>
            </w:r>
          </w:p>
          <w:p w14:paraId="133CD031" w14:textId="77777777" w:rsidR="004649FA" w:rsidRPr="000B6DA2" w:rsidRDefault="004649FA" w:rsidP="00FC2EBF">
            <w:pPr>
              <w:spacing w:before="60" w:after="60" w:line="276" w:lineRule="auto"/>
              <w:contextualSpacing/>
              <w:rPr>
                <w:rFonts w:cs="Arial"/>
              </w:rPr>
            </w:pPr>
          </w:p>
        </w:tc>
        <w:tc>
          <w:tcPr>
            <w:tcW w:w="3500" w:type="pct"/>
            <w:shd w:val="clear" w:color="auto" w:fill="auto"/>
          </w:tcPr>
          <w:p w14:paraId="68DB1748" w14:textId="77777777" w:rsidR="00B40976" w:rsidRDefault="005806BB" w:rsidP="006C31C8">
            <w:pPr>
              <w:spacing w:line="276" w:lineRule="auto"/>
              <w:rPr>
                <w:rFonts w:cs="Arial"/>
                <w:b/>
                <w:bCs/>
                <w:iCs/>
                <w:noProof/>
              </w:rPr>
            </w:pPr>
            <w:r w:rsidRPr="00781BEE">
              <w:rPr>
                <w:rFonts w:cs="Arial"/>
                <w:b/>
                <w:bCs/>
                <w:iCs/>
                <w:noProof/>
              </w:rPr>
              <w:t xml:space="preserve">Meets – </w:t>
            </w:r>
            <w:r w:rsidR="00817A82">
              <w:rPr>
                <w:rFonts w:cs="Arial"/>
                <w:b/>
                <w:bCs/>
                <w:iCs/>
                <w:noProof/>
              </w:rPr>
              <w:t>A</w:t>
            </w:r>
            <w:r w:rsidR="00D95353">
              <w:rPr>
                <w:rFonts w:cs="Arial"/>
                <w:b/>
                <w:bCs/>
                <w:iCs/>
                <w:noProof/>
              </w:rPr>
              <w:t xml:space="preserve">n </w:t>
            </w:r>
            <w:r w:rsidR="00D95353" w:rsidRPr="00D95353">
              <w:rPr>
                <w:rFonts w:cs="Arial"/>
                <w:b/>
                <w:bCs/>
                <w:iCs/>
                <w:noProof/>
              </w:rPr>
              <w:t xml:space="preserve">Ecosystem Based Fisheries Management </w:t>
            </w:r>
            <w:r w:rsidR="00B635F2">
              <w:rPr>
                <w:rFonts w:cs="Arial"/>
                <w:b/>
                <w:bCs/>
                <w:iCs/>
                <w:noProof/>
              </w:rPr>
              <w:t xml:space="preserve">assessment </w:t>
            </w:r>
            <w:r w:rsidR="00D95353">
              <w:rPr>
                <w:rFonts w:cs="Arial"/>
                <w:b/>
                <w:bCs/>
                <w:iCs/>
                <w:noProof/>
              </w:rPr>
              <w:t xml:space="preserve">has been </w:t>
            </w:r>
            <w:r w:rsidRPr="00781BEE">
              <w:rPr>
                <w:rFonts w:cs="Arial"/>
                <w:b/>
                <w:bCs/>
                <w:iCs/>
                <w:noProof/>
              </w:rPr>
              <w:t>conducted and risks identified as low</w:t>
            </w:r>
            <w:r w:rsidR="00B635F2">
              <w:rPr>
                <w:rFonts w:cs="Arial"/>
                <w:b/>
                <w:bCs/>
                <w:iCs/>
                <w:noProof/>
              </w:rPr>
              <w:t xml:space="preserve"> and acceptable</w:t>
            </w:r>
          </w:p>
          <w:p w14:paraId="38F7F2FC" w14:textId="1D2328A6" w:rsidR="00BF6D34" w:rsidRDefault="00C932BA" w:rsidP="006C31C8">
            <w:pPr>
              <w:spacing w:line="276" w:lineRule="auto"/>
              <w:rPr>
                <w:rFonts w:cs="Arial"/>
                <w:iCs/>
                <w:noProof/>
              </w:rPr>
            </w:pPr>
            <w:r>
              <w:rPr>
                <w:rFonts w:cs="Arial"/>
                <w:iCs/>
                <w:noProof/>
              </w:rPr>
              <w:t>T</w:t>
            </w:r>
            <w:r w:rsidRPr="00781BEE">
              <w:rPr>
                <w:rFonts w:cs="Arial"/>
                <w:iCs/>
                <w:noProof/>
              </w:rPr>
              <w:t>he fishery operates in the South-west Marine Region</w:t>
            </w:r>
            <w:r>
              <w:rPr>
                <w:rFonts w:cs="Arial"/>
                <w:iCs/>
                <w:noProof/>
              </w:rPr>
              <w:t>, and there are state and Commonwealth marine parks and reserves in the area</w:t>
            </w:r>
            <w:r w:rsidRPr="00781BEE">
              <w:rPr>
                <w:rFonts w:cs="Arial"/>
                <w:iCs/>
                <w:noProof/>
              </w:rPr>
              <w:t>. The region covers the Commonwealth waters from Kangaroo Island (eastern end) South Australia, through to Shark Bay in WA, between 3 and 200 nautical mlles from the coast.</w:t>
            </w:r>
            <w:r w:rsidR="006C31C8">
              <w:rPr>
                <w:rFonts w:cs="Arial"/>
                <w:iCs/>
                <w:noProof/>
              </w:rPr>
              <w:t xml:space="preserve"> </w:t>
            </w:r>
          </w:p>
          <w:p w14:paraId="6CB0C3F1" w14:textId="76A3BAFC" w:rsidR="00C932BA" w:rsidRDefault="006C31C8" w:rsidP="006C31C8">
            <w:pPr>
              <w:spacing w:line="276" w:lineRule="auto"/>
              <w:rPr>
                <w:rFonts w:cs="Arial"/>
                <w:iCs/>
                <w:noProof/>
              </w:rPr>
            </w:pPr>
            <w:r>
              <w:rPr>
                <w:rFonts w:cs="Arial"/>
                <w:iCs/>
                <w:noProof/>
              </w:rPr>
              <w:t>One of the marine protected areas is Walpole-Nornalup Marine Park – first marine protected area on the South Coast. WA DPIRD undertakes research and monitoring in this area.</w:t>
            </w:r>
            <w:r w:rsidR="00BF6D34">
              <w:rPr>
                <w:rFonts w:cs="Arial"/>
                <w:iCs/>
                <w:noProof/>
              </w:rPr>
              <w:t xml:space="preserve"> </w:t>
            </w:r>
            <w:r w:rsidRPr="003B411F">
              <w:rPr>
                <w:rFonts w:cs="Arial"/>
                <w:iCs/>
                <w:noProof/>
              </w:rPr>
              <w:t>Inshore marine habitats</w:t>
            </w:r>
            <w:r>
              <w:rPr>
                <w:rFonts w:cs="Arial"/>
                <w:iCs/>
                <w:noProof/>
              </w:rPr>
              <w:t>,</w:t>
            </w:r>
            <w:r w:rsidRPr="003B411F">
              <w:rPr>
                <w:rFonts w:cs="Arial"/>
                <w:iCs/>
                <w:noProof/>
              </w:rPr>
              <w:t xml:space="preserve"> due to their remoteness and the coastal management processes, are considered unlikely to experience impact from acitivties such as fishing.</w:t>
            </w:r>
            <w:r>
              <w:rPr>
                <w:rFonts w:cs="Arial"/>
                <w:iCs/>
                <w:noProof/>
              </w:rPr>
              <w:t xml:space="preserve"> Section 12 provided further details.</w:t>
            </w:r>
          </w:p>
          <w:p w14:paraId="4F14084C" w14:textId="0A93DEC7" w:rsidR="00147A1E" w:rsidRDefault="001813F3" w:rsidP="00147A1E">
            <w:pPr>
              <w:spacing w:line="276" w:lineRule="auto"/>
              <w:rPr>
                <w:rFonts w:cs="Arial"/>
              </w:rPr>
            </w:pPr>
            <w:r w:rsidRPr="00781BEE">
              <w:rPr>
                <w:rFonts w:cs="Arial"/>
                <w:iCs/>
                <w:noProof/>
              </w:rPr>
              <w:t>T</w:t>
            </w:r>
            <w:r w:rsidR="00706ADF">
              <w:rPr>
                <w:rFonts w:cs="Arial"/>
                <w:iCs/>
                <w:noProof/>
              </w:rPr>
              <w:t>he</w:t>
            </w:r>
            <w:r w:rsidR="00147A1E" w:rsidRPr="00934B20">
              <w:rPr>
                <w:rFonts w:cs="Arial"/>
              </w:rPr>
              <w:t xml:space="preserve"> EBFM assessments </w:t>
            </w:r>
            <w:r w:rsidR="00147A1E">
              <w:rPr>
                <w:rFonts w:cs="Arial"/>
              </w:rPr>
              <w:t xml:space="preserve">assess the status of the ecosystem and the adequacy of management arrangements. The EBFM assessments are </w:t>
            </w:r>
            <w:r w:rsidR="00147A1E" w:rsidRPr="00934B20">
              <w:rPr>
                <w:rFonts w:cs="Arial"/>
              </w:rPr>
              <w:t xml:space="preserve">reviewed annually </w:t>
            </w:r>
            <w:r w:rsidR="00147A1E">
              <w:rPr>
                <w:rFonts w:cs="Arial"/>
              </w:rPr>
              <w:t>and o</w:t>
            </w:r>
            <w:r w:rsidR="00147A1E" w:rsidRPr="00934B20">
              <w:rPr>
                <w:rFonts w:cs="Arial"/>
              </w:rPr>
              <w:t xml:space="preserve">utcomes are reported </w:t>
            </w:r>
            <w:r w:rsidR="00147A1E">
              <w:rPr>
                <w:rFonts w:cs="Arial"/>
              </w:rPr>
              <w:t>through</w:t>
            </w:r>
            <w:r w:rsidR="00147A1E" w:rsidRPr="00934B20">
              <w:rPr>
                <w:rFonts w:cs="Arial"/>
              </w:rPr>
              <w:t xml:space="preserve"> the</w:t>
            </w:r>
            <w:r w:rsidR="00147A1E">
              <w:rPr>
                <w:rFonts w:cs="Arial"/>
              </w:rPr>
              <w:t xml:space="preserve"> fisheries</w:t>
            </w:r>
            <w:r w:rsidR="00147A1E" w:rsidRPr="00934B20">
              <w:rPr>
                <w:rFonts w:cs="Arial"/>
              </w:rPr>
              <w:t xml:space="preserve"> </w:t>
            </w:r>
            <w:r w:rsidR="00147A1E">
              <w:rPr>
                <w:rFonts w:cs="Arial"/>
              </w:rPr>
              <w:t>status report</w:t>
            </w:r>
            <w:r w:rsidR="00147A1E" w:rsidRPr="00934B20">
              <w:rPr>
                <w:rFonts w:cs="Arial"/>
              </w:rPr>
              <w:t xml:space="preserve"> </w:t>
            </w:r>
            <w:r w:rsidR="00147A1E">
              <w:rPr>
                <w:rFonts w:cs="Arial"/>
              </w:rPr>
              <w:t>process</w:t>
            </w:r>
            <w:r w:rsidR="00147A1E" w:rsidRPr="00934B20">
              <w:rPr>
                <w:rFonts w:cs="Arial"/>
              </w:rPr>
              <w:t>.</w:t>
            </w:r>
          </w:p>
          <w:p w14:paraId="461780C3" w14:textId="0667A60A" w:rsidR="00867590" w:rsidRPr="00781BEE" w:rsidRDefault="006C31C8" w:rsidP="007E7566">
            <w:pPr>
              <w:adjustRightInd w:val="0"/>
              <w:spacing w:line="276" w:lineRule="auto"/>
              <w:rPr>
                <w:rFonts w:cs="Arial"/>
                <w:b/>
                <w:bCs/>
                <w:iCs/>
                <w:noProof/>
              </w:rPr>
            </w:pPr>
            <w:r>
              <w:rPr>
                <w:rFonts w:cs="Arial"/>
                <w:iCs/>
                <w:noProof/>
              </w:rPr>
              <w:t>The EBFM assessment in 2018 (reported through the ‘</w:t>
            </w:r>
            <w:hyperlink r:id="rId39" w:history="1">
              <w:r w:rsidRPr="000A3959">
                <w:rPr>
                  <w:rFonts w:cs="Arial"/>
                  <w:iCs/>
                  <w:noProof/>
                </w:rPr>
                <w:t>Status Reports of the Fisheries and Aquatic Resources of Western Australia 2018/19</w:t>
              </w:r>
            </w:hyperlink>
            <w:r w:rsidRPr="000A3959">
              <w:rPr>
                <w:rFonts w:cs="Arial"/>
                <w:iCs/>
                <w:noProof/>
              </w:rPr>
              <w:t>’</w:t>
            </w:r>
            <w:r>
              <w:rPr>
                <w:rFonts w:cs="Arial"/>
                <w:iCs/>
                <w:noProof/>
              </w:rPr>
              <w:t xml:space="preserve">) assessed the risk to habitat and the ecosystem, as </w:t>
            </w:r>
            <w:r w:rsidRPr="006C31C8">
              <w:rPr>
                <w:rFonts w:cs="Arial"/>
                <w:b/>
                <w:bCs/>
                <w:iCs/>
                <w:noProof/>
              </w:rPr>
              <w:t xml:space="preserve">low </w:t>
            </w:r>
            <w:r>
              <w:rPr>
                <w:rFonts w:cs="Arial"/>
                <w:iCs/>
                <w:noProof/>
              </w:rPr>
              <w:t xml:space="preserve">risk and </w:t>
            </w:r>
            <w:r w:rsidRPr="006C31C8">
              <w:rPr>
                <w:rFonts w:cs="Arial"/>
                <w:b/>
                <w:bCs/>
                <w:iCs/>
                <w:noProof/>
              </w:rPr>
              <w:t>acceptable</w:t>
            </w:r>
            <w:r>
              <w:rPr>
                <w:rFonts w:cs="Arial"/>
                <w:iCs/>
                <w:noProof/>
              </w:rPr>
              <w:t>. The fishing technique of ‘potting’ is considerd low impact on the habitat in which the fishery operates, and has been assessed in other fishery’s on the west coast (based on the harvesting of crabs and lobsters) as having a low risk of impact to the food chain.</w:t>
            </w:r>
          </w:p>
        </w:tc>
      </w:tr>
      <w:tr w:rsidR="00867590" w:rsidRPr="00433FCA" w14:paraId="20C75515" w14:textId="77777777" w:rsidTr="002F0C8B">
        <w:trPr>
          <w:cantSplit/>
        </w:trPr>
        <w:tc>
          <w:tcPr>
            <w:tcW w:w="5000" w:type="pct"/>
            <w:gridSpan w:val="2"/>
            <w:shd w:val="clear" w:color="auto" w:fill="E5DFEC"/>
          </w:tcPr>
          <w:p w14:paraId="18DE3C98" w14:textId="5CB39B22" w:rsidR="00867590" w:rsidRPr="000B6DA2" w:rsidRDefault="00B47ACA" w:rsidP="00FC2EBF">
            <w:pPr>
              <w:spacing w:before="60" w:after="60" w:line="276" w:lineRule="auto"/>
              <w:contextualSpacing/>
              <w:rPr>
                <w:rFonts w:cs="Arial"/>
                <w:b/>
                <w:bCs/>
                <w:i/>
                <w:iCs/>
              </w:rPr>
            </w:pPr>
            <w:r>
              <w:lastRenderedPageBreak/>
              <w:br w:type="page"/>
            </w:r>
            <w:r w:rsidR="00867590" w:rsidRPr="000B6DA2">
              <w:rPr>
                <w:rFonts w:cs="Arial"/>
                <w:b/>
                <w:bCs/>
                <w:i/>
                <w:iCs/>
              </w:rPr>
              <w:t xml:space="preserve">Management responses </w:t>
            </w:r>
          </w:p>
        </w:tc>
      </w:tr>
      <w:tr w:rsidR="00867590" w:rsidRPr="00433FCA" w14:paraId="1692C38E" w14:textId="77777777" w:rsidTr="00201F82">
        <w:trPr>
          <w:cantSplit/>
        </w:trPr>
        <w:tc>
          <w:tcPr>
            <w:tcW w:w="1500" w:type="pct"/>
            <w:shd w:val="clear" w:color="auto" w:fill="92D050"/>
          </w:tcPr>
          <w:p w14:paraId="1A17D382" w14:textId="77777777" w:rsidR="00867590" w:rsidRPr="000B6DA2" w:rsidRDefault="00867590" w:rsidP="00FC2EBF">
            <w:pPr>
              <w:spacing w:before="60" w:after="60" w:line="276" w:lineRule="auto"/>
              <w:contextualSpacing/>
              <w:rPr>
                <w:rFonts w:cs="Arial"/>
              </w:rPr>
            </w:pPr>
            <w:r w:rsidRPr="000B6DA2">
              <w:rPr>
                <w:rFonts w:cs="Arial"/>
                <w:b/>
                <w:bCs/>
                <w:i/>
                <w:iCs/>
              </w:rPr>
              <w:t xml:space="preserve">2.2.4 </w:t>
            </w:r>
            <w:r w:rsidRPr="000B6DA2">
              <w:rPr>
                <w:rFonts w:cs="Arial"/>
              </w:rPr>
              <w:t xml:space="preserve">There are measures in place to avoid capture and/or mortality of endangered, </w:t>
            </w:r>
            <w:proofErr w:type="gramStart"/>
            <w:r w:rsidRPr="000B6DA2">
              <w:rPr>
                <w:rFonts w:cs="Arial"/>
              </w:rPr>
              <w:t>threatened</w:t>
            </w:r>
            <w:proofErr w:type="gramEnd"/>
            <w:r w:rsidRPr="000B6DA2">
              <w:rPr>
                <w:rFonts w:cs="Arial"/>
              </w:rPr>
              <w:t xml:space="preserve"> or protected species. </w:t>
            </w:r>
          </w:p>
          <w:p w14:paraId="1F19E3A4" w14:textId="77777777" w:rsidR="004649FA" w:rsidRPr="000B6DA2" w:rsidRDefault="004649FA" w:rsidP="00FC2EBF">
            <w:pPr>
              <w:spacing w:before="60" w:after="60" w:line="276" w:lineRule="auto"/>
              <w:contextualSpacing/>
              <w:rPr>
                <w:rFonts w:cs="Arial"/>
              </w:rPr>
            </w:pPr>
          </w:p>
        </w:tc>
        <w:tc>
          <w:tcPr>
            <w:tcW w:w="3500" w:type="pct"/>
            <w:shd w:val="clear" w:color="auto" w:fill="auto"/>
          </w:tcPr>
          <w:p w14:paraId="3F3ED402" w14:textId="7771CD97" w:rsidR="005806BB" w:rsidRPr="00363805" w:rsidRDefault="005806BB" w:rsidP="00D05F9C">
            <w:pPr>
              <w:adjustRightInd w:val="0"/>
              <w:spacing w:line="276" w:lineRule="auto"/>
              <w:rPr>
                <w:rFonts w:cs="Arial"/>
                <w:b/>
                <w:bCs/>
                <w:iCs/>
                <w:noProof/>
              </w:rPr>
            </w:pPr>
            <w:r w:rsidRPr="00363805">
              <w:rPr>
                <w:rFonts w:cs="Arial"/>
                <w:b/>
                <w:bCs/>
                <w:iCs/>
                <w:noProof/>
              </w:rPr>
              <w:t xml:space="preserve">Meets – </w:t>
            </w:r>
            <w:r w:rsidR="000D213A">
              <w:rPr>
                <w:rFonts w:cs="Arial"/>
                <w:b/>
                <w:bCs/>
                <w:iCs/>
                <w:noProof/>
              </w:rPr>
              <w:t>M</w:t>
            </w:r>
            <w:r w:rsidR="00026C07" w:rsidRPr="00E20B93">
              <w:rPr>
                <w:rFonts w:cs="Arial"/>
                <w:b/>
                <w:bCs/>
                <w:iCs/>
                <w:noProof/>
              </w:rPr>
              <w:t>itigation strateg</w:t>
            </w:r>
            <w:r w:rsidR="00026C07">
              <w:rPr>
                <w:rFonts w:cs="Arial"/>
                <w:b/>
                <w:bCs/>
                <w:iCs/>
                <w:noProof/>
              </w:rPr>
              <w:t>ies</w:t>
            </w:r>
            <w:r w:rsidR="00026C07" w:rsidRPr="00E20B93">
              <w:rPr>
                <w:rFonts w:cs="Arial"/>
                <w:b/>
                <w:bCs/>
                <w:iCs/>
                <w:noProof/>
              </w:rPr>
              <w:t xml:space="preserve"> </w:t>
            </w:r>
            <w:r w:rsidR="00026C07">
              <w:rPr>
                <w:rFonts w:cs="Arial"/>
                <w:b/>
                <w:bCs/>
                <w:iCs/>
                <w:noProof/>
              </w:rPr>
              <w:t xml:space="preserve">are </w:t>
            </w:r>
            <w:r w:rsidR="00026C07" w:rsidRPr="00E20B93">
              <w:rPr>
                <w:rFonts w:cs="Arial"/>
                <w:b/>
                <w:bCs/>
                <w:iCs/>
                <w:noProof/>
              </w:rPr>
              <w:t xml:space="preserve">in place </w:t>
            </w:r>
            <w:r w:rsidRPr="00363805">
              <w:rPr>
                <w:rFonts w:cs="Arial"/>
                <w:b/>
                <w:bCs/>
                <w:iCs/>
                <w:noProof/>
              </w:rPr>
              <w:t>to avoid interactions with protected species</w:t>
            </w:r>
          </w:p>
          <w:p w14:paraId="0B2D877C" w14:textId="6BDF0717" w:rsidR="0032724B" w:rsidRPr="00175288" w:rsidRDefault="00D05F9C" w:rsidP="00D95353">
            <w:pPr>
              <w:spacing w:line="276" w:lineRule="auto"/>
            </w:pPr>
            <w:r>
              <w:t>I</w:t>
            </w:r>
            <w:r w:rsidR="0032724B" w:rsidRPr="00175288">
              <w:t xml:space="preserve">n </w:t>
            </w:r>
            <w:r w:rsidR="0032724B" w:rsidRPr="00175288">
              <w:rPr>
                <w:rFonts w:cs="Arial"/>
              </w:rPr>
              <w:t xml:space="preserve">September 2019, </w:t>
            </w:r>
            <w:r w:rsidRPr="00175288">
              <w:t>WA</w:t>
            </w:r>
            <w:r>
              <w:t> </w:t>
            </w:r>
            <w:r w:rsidRPr="00175288">
              <w:t xml:space="preserve">DPIRD </w:t>
            </w:r>
            <w:r w:rsidRPr="00D05F9C">
              <w:t xml:space="preserve">implemented </w:t>
            </w:r>
            <w:r>
              <w:t>an</w:t>
            </w:r>
            <w:r w:rsidRPr="00D05F9C">
              <w:t xml:space="preserve"> ASL Mitigation Strategy </w:t>
            </w:r>
            <w:r w:rsidR="0032724B" w:rsidRPr="00175288">
              <w:rPr>
                <w:rFonts w:cs="Arial"/>
              </w:rPr>
              <w:t xml:space="preserve">and </w:t>
            </w:r>
            <w:r>
              <w:rPr>
                <w:rFonts w:cs="Arial"/>
              </w:rPr>
              <w:t xml:space="preserve">amended the </w:t>
            </w:r>
            <w:r w:rsidR="0032724B" w:rsidRPr="00175288">
              <w:rPr>
                <w:rFonts w:cs="Arial"/>
              </w:rPr>
              <w:t>management plan</w:t>
            </w:r>
            <w:r>
              <w:rPr>
                <w:rFonts w:cs="Arial"/>
              </w:rPr>
              <w:t xml:space="preserve"> for the fishery</w:t>
            </w:r>
            <w:r w:rsidR="001F73B0">
              <w:rPr>
                <w:rFonts w:cs="Arial"/>
              </w:rPr>
              <w:t>,</w:t>
            </w:r>
            <w:r>
              <w:rPr>
                <w:rFonts w:cs="Arial"/>
              </w:rPr>
              <w:t xml:space="preserve"> r</w:t>
            </w:r>
            <w:r w:rsidR="0032724B" w:rsidRPr="00175288">
              <w:rPr>
                <w:rFonts w:cs="Arial"/>
              </w:rPr>
              <w:t xml:space="preserve">equiring fishers to have pots fitted with SLEDs when fishing in the revised ‘SLED Zones’ in the fishery. </w:t>
            </w:r>
            <w:r w:rsidR="0032724B" w:rsidRPr="00175288">
              <w:t>The pots are fitted with mandatory SLEDs. The SLEDs are designed to stop the entrance and accidental drowning of ASLs.</w:t>
            </w:r>
          </w:p>
          <w:p w14:paraId="2FDB993F" w14:textId="07B2D91A" w:rsidR="00867590" w:rsidRPr="00433FCA" w:rsidRDefault="0032724B" w:rsidP="00D95353">
            <w:pPr>
              <w:spacing w:line="276" w:lineRule="auto"/>
              <w:rPr>
                <w:rFonts w:cs="Arial"/>
                <w:sz w:val="20"/>
                <w:szCs w:val="20"/>
              </w:rPr>
            </w:pPr>
            <w:r w:rsidRPr="00175288">
              <w:rPr>
                <w:rFonts w:cs="Arial"/>
              </w:rPr>
              <w:t xml:space="preserve">The 2020 fishery submission suggests that some of the fishery’s operators were already using SLEDs in the zones frequented by ASL, before the management plan was amended (requiring SLEDs to be fitted when in relevant zones). </w:t>
            </w:r>
            <w:r w:rsidR="00363805" w:rsidRPr="008C109E">
              <w:rPr>
                <w:rFonts w:cs="Arial"/>
                <w:iCs/>
                <w:noProof/>
              </w:rPr>
              <w:t xml:space="preserve">Under the strategy, fishing operators can elect to have fixed on-board cameras (in lieu of SLEDs) for WA DPIRD to monitor ASL interactions. The 2020 fishery submission states that no operators have elected to use on-board cameras to date. SLED zones are legislated under  Schedule 4 of the </w:t>
            </w:r>
            <w:r w:rsidR="00363805">
              <w:rPr>
                <w:rFonts w:cs="Arial"/>
                <w:iCs/>
                <w:noProof/>
              </w:rPr>
              <w:t>m</w:t>
            </w:r>
            <w:r w:rsidR="00363805" w:rsidRPr="008C109E">
              <w:rPr>
                <w:rFonts w:cs="Arial"/>
                <w:iCs/>
                <w:noProof/>
              </w:rPr>
              <w:t>anagement plan.</w:t>
            </w:r>
          </w:p>
        </w:tc>
      </w:tr>
      <w:tr w:rsidR="00867590" w:rsidRPr="00433FCA" w14:paraId="1266E46C" w14:textId="77777777" w:rsidTr="004E00A5">
        <w:trPr>
          <w:cantSplit/>
        </w:trPr>
        <w:tc>
          <w:tcPr>
            <w:tcW w:w="1500" w:type="pct"/>
            <w:shd w:val="clear" w:color="auto" w:fill="92D050"/>
          </w:tcPr>
          <w:p w14:paraId="1764E4DF" w14:textId="77777777" w:rsidR="00867590" w:rsidRPr="000B6DA2" w:rsidRDefault="00867590" w:rsidP="00FC2EBF">
            <w:pPr>
              <w:spacing w:before="60" w:after="60" w:line="276" w:lineRule="auto"/>
              <w:contextualSpacing/>
              <w:rPr>
                <w:rFonts w:cs="Arial"/>
              </w:rPr>
            </w:pPr>
            <w:r w:rsidRPr="000B6DA2">
              <w:rPr>
                <w:rFonts w:cs="Arial"/>
                <w:b/>
                <w:bCs/>
                <w:i/>
                <w:iCs/>
              </w:rPr>
              <w:t xml:space="preserve">2.2.5 </w:t>
            </w:r>
            <w:r w:rsidRPr="000B6DA2">
              <w:rPr>
                <w:rFonts w:cs="Arial"/>
              </w:rPr>
              <w:t xml:space="preserve">There are measures in place to avoid impact on threatened ecological communities. </w:t>
            </w:r>
          </w:p>
          <w:p w14:paraId="14AD0107" w14:textId="77777777" w:rsidR="004649FA" w:rsidRPr="000B6DA2" w:rsidRDefault="004649FA" w:rsidP="00FC2EBF">
            <w:pPr>
              <w:spacing w:before="60" w:after="60" w:line="276" w:lineRule="auto"/>
              <w:contextualSpacing/>
              <w:rPr>
                <w:rFonts w:cs="Arial"/>
              </w:rPr>
            </w:pPr>
          </w:p>
        </w:tc>
        <w:tc>
          <w:tcPr>
            <w:tcW w:w="3500" w:type="pct"/>
            <w:shd w:val="clear" w:color="auto" w:fill="auto"/>
          </w:tcPr>
          <w:p w14:paraId="4C0D1DFE" w14:textId="1A5AF56D" w:rsidR="005806BB" w:rsidRPr="00E20B93" w:rsidRDefault="005806BB" w:rsidP="00D05F9C">
            <w:pPr>
              <w:adjustRightInd w:val="0"/>
              <w:spacing w:line="276" w:lineRule="auto"/>
              <w:rPr>
                <w:rFonts w:cs="Arial"/>
                <w:b/>
                <w:bCs/>
                <w:iCs/>
                <w:noProof/>
              </w:rPr>
            </w:pPr>
            <w:r w:rsidRPr="00E20B93">
              <w:rPr>
                <w:rFonts w:cs="Arial"/>
                <w:b/>
                <w:bCs/>
                <w:iCs/>
                <w:noProof/>
              </w:rPr>
              <w:t xml:space="preserve">Meets – </w:t>
            </w:r>
            <w:r w:rsidR="008319AB">
              <w:rPr>
                <w:rFonts w:cs="Arial"/>
                <w:b/>
                <w:bCs/>
                <w:iCs/>
                <w:noProof/>
              </w:rPr>
              <w:t>M</w:t>
            </w:r>
            <w:r w:rsidRPr="00E20B93">
              <w:rPr>
                <w:rFonts w:cs="Arial"/>
                <w:b/>
                <w:bCs/>
                <w:iCs/>
                <w:noProof/>
              </w:rPr>
              <w:t>itigation strateg</w:t>
            </w:r>
            <w:r w:rsidR="00026C07">
              <w:rPr>
                <w:rFonts w:cs="Arial"/>
                <w:b/>
                <w:bCs/>
                <w:iCs/>
                <w:noProof/>
              </w:rPr>
              <w:t>ies</w:t>
            </w:r>
            <w:r w:rsidRPr="00E20B93">
              <w:rPr>
                <w:rFonts w:cs="Arial"/>
                <w:b/>
                <w:bCs/>
                <w:iCs/>
                <w:noProof/>
              </w:rPr>
              <w:t xml:space="preserve"> </w:t>
            </w:r>
            <w:r w:rsidR="00026C07">
              <w:rPr>
                <w:rFonts w:cs="Arial"/>
                <w:b/>
                <w:bCs/>
                <w:iCs/>
                <w:noProof/>
              </w:rPr>
              <w:t xml:space="preserve">are </w:t>
            </w:r>
            <w:r w:rsidRPr="00E20B93">
              <w:rPr>
                <w:rFonts w:cs="Arial"/>
                <w:b/>
                <w:bCs/>
                <w:iCs/>
                <w:noProof/>
              </w:rPr>
              <w:t>in place to avoid impact</w:t>
            </w:r>
            <w:r w:rsidR="00026C07">
              <w:rPr>
                <w:rFonts w:cs="Arial"/>
                <w:b/>
                <w:bCs/>
                <w:iCs/>
                <w:noProof/>
              </w:rPr>
              <w:t>s</w:t>
            </w:r>
            <w:r w:rsidRPr="00E20B93">
              <w:rPr>
                <w:rFonts w:cs="Arial"/>
                <w:b/>
                <w:bCs/>
                <w:iCs/>
                <w:noProof/>
              </w:rPr>
              <w:t xml:space="preserve"> on threatened ecological communities</w:t>
            </w:r>
          </w:p>
          <w:p w14:paraId="7A8DF2D6" w14:textId="6803EA8D" w:rsidR="00A62061" w:rsidRPr="00726187" w:rsidRDefault="00A55045" w:rsidP="001414D8">
            <w:pPr>
              <w:spacing w:line="276" w:lineRule="auto"/>
            </w:pPr>
            <w:r>
              <w:t>The ‘</w:t>
            </w:r>
            <w:hyperlink r:id="rId40" w:history="1">
              <w:r w:rsidRPr="00726187">
                <w:t>Status Reports of the Fisheries and Aquatic Resources of Western Australia 2018/19</w:t>
              </w:r>
            </w:hyperlink>
            <w:r w:rsidRPr="00726187">
              <w:t>’ states that management measures</w:t>
            </w:r>
            <w:r w:rsidR="00CE207F" w:rsidRPr="00726187">
              <w:t xml:space="preserve"> (such as spatial closures)</w:t>
            </w:r>
            <w:r w:rsidRPr="00726187">
              <w:t xml:space="preserve"> have been implemented specific to the South Coast Bioregion to </w:t>
            </w:r>
            <w:r w:rsidR="009579FC" w:rsidRPr="00726187">
              <w:t>assist</w:t>
            </w:r>
            <w:r w:rsidRPr="00726187">
              <w:t xml:space="preserve"> in manage potential impacts of activities in the area.</w:t>
            </w:r>
          </w:p>
          <w:p w14:paraId="3E543D16" w14:textId="5C5AF3E8" w:rsidR="006B1C0F" w:rsidRDefault="006B1C0F" w:rsidP="00726187">
            <w:pPr>
              <w:spacing w:line="276" w:lineRule="auto"/>
            </w:pPr>
            <w:r>
              <w:t xml:space="preserve">WA DPIRD </w:t>
            </w:r>
            <w:r w:rsidRPr="00726187">
              <w:t xml:space="preserve">continue to </w:t>
            </w:r>
            <w:r>
              <w:t>conduct regular risk</w:t>
            </w:r>
            <w:r w:rsidR="001414D8" w:rsidRPr="00726187">
              <w:t xml:space="preserve"> assessments </w:t>
            </w:r>
            <w:r>
              <w:t>in the fishery. I</w:t>
            </w:r>
            <w:r w:rsidR="001414D8" w:rsidRPr="00726187">
              <w:t xml:space="preserve">f significant changes in fishery operations are identified </w:t>
            </w:r>
            <w:r>
              <w:t xml:space="preserve">during the risk assessment process </w:t>
            </w:r>
            <w:r w:rsidR="001414D8" w:rsidRPr="00726187">
              <w:t xml:space="preserve">and determined as likely to result in an increased risk, </w:t>
            </w:r>
            <w:r w:rsidR="00F20BA0" w:rsidRPr="00726187">
              <w:t xml:space="preserve">management arrangements should be adjusted appropriately, and possibly more frequent risk assessments </w:t>
            </w:r>
            <w:r>
              <w:t xml:space="preserve">be </w:t>
            </w:r>
            <w:r w:rsidR="00F20BA0" w:rsidRPr="00726187">
              <w:t>conducted.</w:t>
            </w:r>
            <w:r>
              <w:t xml:space="preserve"> </w:t>
            </w:r>
          </w:p>
          <w:p w14:paraId="66FD591B" w14:textId="28444C0D" w:rsidR="001414D8" w:rsidRPr="00726187" w:rsidRDefault="006B1C0F" w:rsidP="00726187">
            <w:pPr>
              <w:spacing w:line="276" w:lineRule="auto"/>
            </w:pPr>
            <w:r w:rsidRPr="00726187">
              <w:t>WA</w:t>
            </w:r>
            <w:r>
              <w:t> </w:t>
            </w:r>
            <w:r w:rsidRPr="00726187">
              <w:t xml:space="preserve">DPIRD have indicated </w:t>
            </w:r>
            <w:r>
              <w:t xml:space="preserve">in </w:t>
            </w:r>
            <w:r w:rsidR="009579FC">
              <w:t>correspondence</w:t>
            </w:r>
            <w:r>
              <w:t xml:space="preserve"> with the Department that </w:t>
            </w:r>
            <w:r w:rsidRPr="00726187">
              <w:t>they intend to implement a formal harvest strategy for the fishery</w:t>
            </w:r>
            <w:r>
              <w:t xml:space="preserve"> in the near future. Condition 4 in section 2 of this report requires WA DPIRD to develop and implement a harvest strategy for the fishery by 31 December 2022.</w:t>
            </w:r>
          </w:p>
          <w:p w14:paraId="6F00F293" w14:textId="78CF9FA7" w:rsidR="00867590" w:rsidRPr="00E20B93" w:rsidRDefault="006B1C0F" w:rsidP="000B6DA2">
            <w:pPr>
              <w:spacing w:line="276" w:lineRule="auto"/>
              <w:rPr>
                <w:rFonts w:cs="Arial"/>
                <w:b/>
                <w:bCs/>
                <w:iCs/>
                <w:noProof/>
              </w:rPr>
            </w:pPr>
            <w:r w:rsidRPr="00726187">
              <w:t>Under the current management arrangements and with the gear used in the fishery (pots), and the mitigation measures in place, such as the use of SLEDs to reduce impact to ASL colonies, the fishery is not expected to impact threatened ecological communities.</w:t>
            </w:r>
            <w:r>
              <w:t xml:space="preserve"> </w:t>
            </w:r>
          </w:p>
        </w:tc>
      </w:tr>
      <w:tr w:rsidR="00867590" w:rsidRPr="00433FCA" w14:paraId="21BEB1D0" w14:textId="77777777" w:rsidTr="00DB467F">
        <w:trPr>
          <w:cantSplit/>
        </w:trPr>
        <w:tc>
          <w:tcPr>
            <w:tcW w:w="1500" w:type="pct"/>
            <w:shd w:val="clear" w:color="auto" w:fill="FFC000"/>
          </w:tcPr>
          <w:p w14:paraId="1055AFD2"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2.2.6 </w:t>
            </w:r>
            <w:r w:rsidRPr="00433FCA">
              <w:rPr>
                <w:rFonts w:cs="Arial"/>
                <w:sz w:val="20"/>
                <w:szCs w:val="20"/>
              </w:rPr>
              <w:t xml:space="preserve">The management response, considering uncertainties in the assessment and precautionary management actions, has a high chance of achieving the objective. </w:t>
            </w:r>
          </w:p>
          <w:p w14:paraId="4246C1B0" w14:textId="77777777"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2F8151D5" w14:textId="346499E9" w:rsidR="005806BB" w:rsidRDefault="00726187" w:rsidP="000B6DA2">
            <w:pPr>
              <w:adjustRightInd w:val="0"/>
              <w:spacing w:line="276" w:lineRule="auto"/>
              <w:rPr>
                <w:rFonts w:cs="Arial"/>
                <w:b/>
                <w:bCs/>
                <w:iCs/>
                <w:noProof/>
              </w:rPr>
            </w:pPr>
            <w:r w:rsidRPr="00C87A55">
              <w:rPr>
                <w:rFonts w:cs="Arial"/>
                <w:b/>
                <w:bCs/>
                <w:iCs/>
                <w:noProof/>
              </w:rPr>
              <w:t xml:space="preserve">Partially meets – </w:t>
            </w:r>
            <w:r w:rsidR="00486FA0">
              <w:rPr>
                <w:rFonts w:cs="Arial"/>
                <w:b/>
                <w:bCs/>
                <w:iCs/>
                <w:noProof/>
              </w:rPr>
              <w:t>T</w:t>
            </w:r>
            <w:r w:rsidR="006B1C0F">
              <w:rPr>
                <w:rFonts w:cs="Arial"/>
                <w:b/>
                <w:bCs/>
                <w:iCs/>
                <w:noProof/>
              </w:rPr>
              <w:t xml:space="preserve">he management response has a </w:t>
            </w:r>
            <w:r w:rsidRPr="00C87A55">
              <w:rPr>
                <w:rFonts w:cs="Arial"/>
                <w:b/>
                <w:bCs/>
                <w:iCs/>
                <w:noProof/>
              </w:rPr>
              <w:t>medium to h</w:t>
            </w:r>
            <w:r w:rsidR="005806BB" w:rsidRPr="00C87A55">
              <w:rPr>
                <w:rFonts w:cs="Arial"/>
                <w:b/>
                <w:bCs/>
                <w:iCs/>
                <w:noProof/>
              </w:rPr>
              <w:t>igh chance</w:t>
            </w:r>
            <w:r w:rsidR="006F2879">
              <w:rPr>
                <w:rFonts w:cs="Arial"/>
                <w:b/>
                <w:bCs/>
                <w:iCs/>
                <w:noProof/>
              </w:rPr>
              <w:t xml:space="preserve"> of achiving the objective</w:t>
            </w:r>
            <w:r w:rsidRPr="00C87A55">
              <w:rPr>
                <w:rFonts w:cs="Arial"/>
                <w:b/>
                <w:bCs/>
                <w:iCs/>
                <w:noProof/>
              </w:rPr>
              <w:t xml:space="preserve">; </w:t>
            </w:r>
            <w:r w:rsidR="006F2879">
              <w:rPr>
                <w:rFonts w:cs="Arial"/>
                <w:b/>
                <w:bCs/>
                <w:iCs/>
                <w:noProof/>
              </w:rPr>
              <w:t>implementation of a formal harvest strategy will strehthen the management regieme</w:t>
            </w:r>
          </w:p>
          <w:p w14:paraId="6B76FBD0" w14:textId="7BABD1CE" w:rsidR="00E32DB8" w:rsidRPr="00476BC4" w:rsidRDefault="007B7139" w:rsidP="00F90017">
            <w:pPr>
              <w:spacing w:line="276" w:lineRule="auto"/>
              <w:rPr>
                <w:rFonts w:cs="Arial"/>
                <w:bCs/>
                <w:noProof/>
              </w:rPr>
            </w:pPr>
            <w:r w:rsidRPr="00476BC4">
              <w:rPr>
                <w:rFonts w:cs="Arial"/>
                <w:bCs/>
                <w:noProof/>
              </w:rPr>
              <w:t xml:space="preserve">The management regime has a </w:t>
            </w:r>
            <w:r w:rsidR="00A22CEF" w:rsidRPr="00476BC4">
              <w:rPr>
                <w:rFonts w:cs="Arial"/>
                <w:bCs/>
                <w:noProof/>
              </w:rPr>
              <w:t xml:space="preserve">medium to </w:t>
            </w:r>
            <w:r w:rsidRPr="00476BC4">
              <w:rPr>
                <w:rFonts w:cs="Arial"/>
                <w:bCs/>
                <w:noProof/>
              </w:rPr>
              <w:t>high chance of achieving the objective. The fishery is conducted in a manner that avoids mortality of, or injury to TEPs, and avoids or minimises impacts on T</w:t>
            </w:r>
            <w:r w:rsidR="0014692E">
              <w:rPr>
                <w:rFonts w:cs="Arial"/>
                <w:bCs/>
                <w:noProof/>
              </w:rPr>
              <w:t>hreatened Ecological Communities (T</w:t>
            </w:r>
            <w:r w:rsidRPr="00476BC4">
              <w:rPr>
                <w:rFonts w:cs="Arial"/>
                <w:bCs/>
                <w:noProof/>
              </w:rPr>
              <w:t>ECs</w:t>
            </w:r>
            <w:r w:rsidR="0014692E">
              <w:rPr>
                <w:rFonts w:cs="Arial"/>
                <w:bCs/>
                <w:noProof/>
              </w:rPr>
              <w:t>)</w:t>
            </w:r>
            <w:r w:rsidRPr="00476BC4">
              <w:rPr>
                <w:rFonts w:cs="Arial"/>
                <w:bCs/>
                <w:noProof/>
              </w:rPr>
              <w:t xml:space="preserve"> (and the wider marine environment).</w:t>
            </w:r>
            <w:r w:rsidR="00E32DB8" w:rsidRPr="00476BC4">
              <w:rPr>
                <w:rFonts w:cs="Arial"/>
                <w:bCs/>
                <w:noProof/>
              </w:rPr>
              <w:t xml:space="preserve"> </w:t>
            </w:r>
          </w:p>
          <w:p w14:paraId="4FD7B81B" w14:textId="64296E3B" w:rsidR="00A22CEF" w:rsidRPr="00433FCA" w:rsidRDefault="00A22CEF" w:rsidP="00476BC4">
            <w:pPr>
              <w:spacing w:line="276" w:lineRule="auto"/>
              <w:rPr>
                <w:rFonts w:cs="Arial"/>
                <w:sz w:val="20"/>
                <w:szCs w:val="20"/>
              </w:rPr>
            </w:pPr>
            <w:r w:rsidRPr="00476BC4">
              <w:rPr>
                <w:rFonts w:cs="Arial"/>
                <w:bCs/>
                <w:noProof/>
              </w:rPr>
              <w:t>The implementation of a formal harvest strategy will strengthen the management regime.</w:t>
            </w:r>
          </w:p>
        </w:tc>
      </w:tr>
      <w:tr w:rsidR="00867590" w:rsidRPr="00433FCA" w14:paraId="53FFA77C" w14:textId="77777777" w:rsidTr="002F0C8B">
        <w:trPr>
          <w:cantSplit/>
        </w:trPr>
        <w:tc>
          <w:tcPr>
            <w:tcW w:w="5000" w:type="pct"/>
            <w:gridSpan w:val="2"/>
            <w:shd w:val="clear" w:color="auto" w:fill="CCC0D9"/>
          </w:tcPr>
          <w:p w14:paraId="2BB82F69" w14:textId="77777777" w:rsidR="00867590" w:rsidRPr="000B6DA2" w:rsidRDefault="00867590" w:rsidP="00FC2EBF">
            <w:pPr>
              <w:spacing w:before="60" w:after="60" w:line="276" w:lineRule="auto"/>
              <w:contextualSpacing/>
              <w:rPr>
                <w:rFonts w:cs="Arial"/>
                <w:b/>
                <w:bCs/>
              </w:rPr>
            </w:pPr>
            <w:r w:rsidRPr="000B6DA2">
              <w:rPr>
                <w:rFonts w:cs="Arial"/>
                <w:b/>
                <w:bCs/>
              </w:rPr>
              <w:t xml:space="preserve">Objective 3 - </w:t>
            </w:r>
            <w:r w:rsidRPr="000B6DA2">
              <w:rPr>
                <w:rFonts w:cs="Arial"/>
              </w:rPr>
              <w:t>The fishery is conducted, in a manner that minimises the impact of fishing operations on the ecosystem generally.</w:t>
            </w:r>
          </w:p>
        </w:tc>
      </w:tr>
      <w:tr w:rsidR="00867590" w:rsidRPr="00433FCA" w14:paraId="6BD600EB" w14:textId="77777777" w:rsidTr="002F0C8B">
        <w:trPr>
          <w:cantSplit/>
        </w:trPr>
        <w:tc>
          <w:tcPr>
            <w:tcW w:w="5000" w:type="pct"/>
            <w:gridSpan w:val="2"/>
            <w:shd w:val="clear" w:color="auto" w:fill="E5DFEC"/>
          </w:tcPr>
          <w:p w14:paraId="11C91FCF" w14:textId="77777777" w:rsidR="00867590" w:rsidRPr="000B6DA2" w:rsidRDefault="00867590" w:rsidP="00FC2EBF">
            <w:pPr>
              <w:spacing w:before="60" w:after="60" w:line="276" w:lineRule="auto"/>
              <w:contextualSpacing/>
              <w:rPr>
                <w:rFonts w:cs="Arial"/>
                <w:b/>
                <w:bCs/>
                <w:i/>
                <w:iCs/>
              </w:rPr>
            </w:pPr>
            <w:r w:rsidRPr="000B6DA2">
              <w:rPr>
                <w:rFonts w:cs="Arial"/>
                <w:b/>
                <w:bCs/>
                <w:i/>
                <w:iCs/>
              </w:rPr>
              <w:t xml:space="preserve">Information requirements </w:t>
            </w:r>
          </w:p>
        </w:tc>
      </w:tr>
      <w:tr w:rsidR="00867590" w:rsidRPr="00433FCA" w14:paraId="4CF17E37" w14:textId="77777777" w:rsidTr="00350F34">
        <w:trPr>
          <w:cantSplit/>
        </w:trPr>
        <w:tc>
          <w:tcPr>
            <w:tcW w:w="1500" w:type="pct"/>
            <w:shd w:val="clear" w:color="auto" w:fill="92D050"/>
          </w:tcPr>
          <w:p w14:paraId="0BEE2478" w14:textId="77777777" w:rsidR="004649FA" w:rsidRPr="000B6DA2" w:rsidRDefault="00867590" w:rsidP="00FC2EBF">
            <w:pPr>
              <w:spacing w:before="60" w:after="60" w:line="276" w:lineRule="auto"/>
              <w:contextualSpacing/>
              <w:rPr>
                <w:rFonts w:cs="Arial"/>
              </w:rPr>
            </w:pPr>
            <w:r w:rsidRPr="000B6DA2">
              <w:rPr>
                <w:rFonts w:cs="Arial"/>
                <w:b/>
                <w:bCs/>
                <w:iCs/>
              </w:rPr>
              <w:t xml:space="preserve">2.3.1 </w:t>
            </w:r>
            <w:r w:rsidRPr="000B6DA2">
              <w:rPr>
                <w:rFonts w:cs="Arial"/>
              </w:rPr>
              <w:t>Information appropriate for the analysis in 2.3.2 is collated and/or collected covering the fishe</w:t>
            </w:r>
            <w:r w:rsidR="009257AD" w:rsidRPr="000B6DA2">
              <w:rPr>
                <w:rFonts w:cs="Arial"/>
              </w:rPr>
              <w:t>ry’s</w:t>
            </w:r>
            <w:r w:rsidRPr="000B6DA2">
              <w:rPr>
                <w:rFonts w:cs="Arial"/>
              </w:rPr>
              <w:t xml:space="preserve"> impact on the ecosystem and environment generally. </w:t>
            </w:r>
          </w:p>
        </w:tc>
        <w:tc>
          <w:tcPr>
            <w:tcW w:w="3500" w:type="pct"/>
            <w:shd w:val="clear" w:color="auto" w:fill="auto"/>
          </w:tcPr>
          <w:p w14:paraId="49F9D50D" w14:textId="08CB777D" w:rsidR="005806BB" w:rsidRDefault="005806BB" w:rsidP="000B6DA2">
            <w:pPr>
              <w:adjustRightInd w:val="0"/>
              <w:spacing w:line="276" w:lineRule="auto"/>
              <w:rPr>
                <w:rFonts w:cs="Arial"/>
                <w:b/>
                <w:bCs/>
                <w:iCs/>
                <w:noProof/>
              </w:rPr>
            </w:pPr>
            <w:r w:rsidRPr="00163C50">
              <w:rPr>
                <w:rFonts w:cs="Arial"/>
                <w:b/>
                <w:bCs/>
                <w:iCs/>
                <w:noProof/>
              </w:rPr>
              <w:t xml:space="preserve">Meets – </w:t>
            </w:r>
            <w:r w:rsidR="006B6228">
              <w:rPr>
                <w:rFonts w:cs="Arial"/>
                <w:b/>
                <w:bCs/>
                <w:iCs/>
                <w:noProof/>
              </w:rPr>
              <w:t>R</w:t>
            </w:r>
            <w:r w:rsidRPr="00163C50">
              <w:rPr>
                <w:rFonts w:cs="Arial"/>
                <w:b/>
                <w:bCs/>
                <w:iCs/>
                <w:noProof/>
              </w:rPr>
              <w:t xml:space="preserve">obust methods of data collection </w:t>
            </w:r>
            <w:r w:rsidR="006F2879">
              <w:rPr>
                <w:rFonts w:cs="Arial"/>
                <w:b/>
                <w:bCs/>
                <w:iCs/>
                <w:noProof/>
              </w:rPr>
              <w:t xml:space="preserve">are </w:t>
            </w:r>
            <w:r w:rsidRPr="00163C50">
              <w:rPr>
                <w:rFonts w:cs="Arial"/>
                <w:b/>
                <w:bCs/>
                <w:iCs/>
                <w:noProof/>
              </w:rPr>
              <w:t>in place</w:t>
            </w:r>
          </w:p>
          <w:p w14:paraId="1FD54B9E" w14:textId="2476B4B0" w:rsidR="005806BB" w:rsidRPr="00433FCA" w:rsidRDefault="00166565" w:rsidP="00E32DB8">
            <w:pPr>
              <w:spacing w:before="0" w:after="0" w:line="276" w:lineRule="auto"/>
              <w:contextualSpacing/>
              <w:rPr>
                <w:rFonts w:cs="Arial"/>
                <w:sz w:val="20"/>
                <w:szCs w:val="20"/>
              </w:rPr>
            </w:pPr>
            <w:r w:rsidRPr="00166565">
              <w:rPr>
                <w:rFonts w:cs="Arial"/>
                <w:bCs/>
              </w:rPr>
              <w:t>Information appropriate for the analysis in 2.3.2, is</w:t>
            </w:r>
            <w:r w:rsidRPr="00CB306F">
              <w:rPr>
                <w:rFonts w:cs="Arial"/>
                <w:bCs/>
              </w:rPr>
              <w:t xml:space="preserve"> collected/collated through annual stock assessments, the ERA/EBFM process and stakeholder workshops.</w:t>
            </w:r>
          </w:p>
          <w:p w14:paraId="54C2B6F3" w14:textId="77777777" w:rsidR="00867590" w:rsidRPr="00433FCA" w:rsidRDefault="00867590" w:rsidP="00FC2EBF">
            <w:pPr>
              <w:spacing w:before="60" w:after="60" w:line="276" w:lineRule="auto"/>
              <w:contextualSpacing/>
              <w:rPr>
                <w:rFonts w:cs="Arial"/>
                <w:sz w:val="20"/>
                <w:szCs w:val="20"/>
              </w:rPr>
            </w:pPr>
          </w:p>
        </w:tc>
      </w:tr>
      <w:tr w:rsidR="00867590" w:rsidRPr="00433FCA" w14:paraId="4851D96D" w14:textId="77777777" w:rsidTr="002F0C8B">
        <w:trPr>
          <w:cantSplit/>
        </w:trPr>
        <w:tc>
          <w:tcPr>
            <w:tcW w:w="5000" w:type="pct"/>
            <w:gridSpan w:val="2"/>
            <w:shd w:val="clear" w:color="auto" w:fill="E5DFEC"/>
          </w:tcPr>
          <w:p w14:paraId="6783DA12" w14:textId="77777777" w:rsidR="00867590" w:rsidRPr="000B6DA2" w:rsidRDefault="00867590" w:rsidP="00FC2EBF">
            <w:pPr>
              <w:spacing w:before="60" w:after="60" w:line="276" w:lineRule="auto"/>
              <w:contextualSpacing/>
              <w:rPr>
                <w:rFonts w:cs="Arial"/>
              </w:rPr>
            </w:pPr>
            <w:r w:rsidRPr="000B6DA2">
              <w:rPr>
                <w:rFonts w:cs="Arial"/>
                <w:b/>
                <w:bCs/>
                <w:i/>
                <w:iCs/>
              </w:rPr>
              <w:t>Assessment</w:t>
            </w:r>
          </w:p>
        </w:tc>
      </w:tr>
      <w:tr w:rsidR="00867590" w:rsidRPr="00433FCA" w14:paraId="67650F82" w14:textId="77777777" w:rsidTr="009D3D3B">
        <w:trPr>
          <w:cantSplit/>
        </w:trPr>
        <w:tc>
          <w:tcPr>
            <w:tcW w:w="1500" w:type="pct"/>
            <w:shd w:val="clear" w:color="auto" w:fill="92D050"/>
          </w:tcPr>
          <w:p w14:paraId="070F123A" w14:textId="77777777" w:rsidR="00867590" w:rsidRPr="000B6DA2" w:rsidRDefault="00867590" w:rsidP="00FC2EBF">
            <w:pPr>
              <w:spacing w:before="60" w:after="60" w:line="276" w:lineRule="auto"/>
              <w:contextualSpacing/>
              <w:rPr>
                <w:rFonts w:cs="Arial"/>
              </w:rPr>
            </w:pPr>
            <w:r w:rsidRPr="000B6DA2">
              <w:rPr>
                <w:rFonts w:cs="Arial"/>
                <w:b/>
                <w:bCs/>
              </w:rPr>
              <w:t xml:space="preserve">2.3.2 </w:t>
            </w:r>
            <w:r w:rsidRPr="000B6DA2">
              <w:rPr>
                <w:rFonts w:cs="Arial"/>
              </w:rPr>
              <w:t>Information is collected and a risk analysis, appropriate to the scale of the fishery and its potential impacts, is conducted into the susceptibility of each of the following ecosystem components to the fishery.</w:t>
            </w:r>
          </w:p>
          <w:p w14:paraId="683AF690" w14:textId="77777777" w:rsidR="00867590" w:rsidRPr="000B6DA2" w:rsidRDefault="00867590" w:rsidP="00FC2EBF">
            <w:pPr>
              <w:spacing w:before="60" w:after="60" w:line="276" w:lineRule="auto"/>
              <w:contextualSpacing/>
              <w:rPr>
                <w:rFonts w:cs="Arial"/>
              </w:rPr>
            </w:pPr>
            <w:r w:rsidRPr="000B6DA2">
              <w:rPr>
                <w:rFonts w:cs="Arial"/>
              </w:rPr>
              <w:t>1. Impacts on ecological communities</w:t>
            </w:r>
          </w:p>
          <w:p w14:paraId="3911D4B2" w14:textId="77777777" w:rsidR="00867590" w:rsidRPr="000B6DA2" w:rsidRDefault="00867590" w:rsidP="00FC2EBF">
            <w:pPr>
              <w:spacing w:before="60" w:after="60" w:line="276" w:lineRule="auto"/>
              <w:contextualSpacing/>
              <w:rPr>
                <w:rFonts w:cs="Arial"/>
              </w:rPr>
            </w:pPr>
            <w:r w:rsidRPr="000B6DA2">
              <w:rPr>
                <w:rFonts w:cs="Arial"/>
              </w:rPr>
              <w:t>• Benthic communities</w:t>
            </w:r>
          </w:p>
          <w:p w14:paraId="7C197718" w14:textId="77777777" w:rsidR="00867590" w:rsidRPr="000B6DA2" w:rsidRDefault="00867590" w:rsidP="00FC2EBF">
            <w:pPr>
              <w:spacing w:before="60" w:after="60" w:line="276" w:lineRule="auto"/>
              <w:contextualSpacing/>
              <w:rPr>
                <w:rFonts w:cs="Arial"/>
              </w:rPr>
            </w:pPr>
            <w:r w:rsidRPr="000B6DA2">
              <w:rPr>
                <w:rFonts w:cs="Arial"/>
              </w:rPr>
              <w:t xml:space="preserve">• Ecologically related, </w:t>
            </w:r>
            <w:proofErr w:type="gramStart"/>
            <w:r w:rsidRPr="000B6DA2">
              <w:rPr>
                <w:rFonts w:cs="Arial"/>
              </w:rPr>
              <w:t>associated</w:t>
            </w:r>
            <w:proofErr w:type="gramEnd"/>
            <w:r w:rsidRPr="000B6DA2">
              <w:rPr>
                <w:rFonts w:cs="Arial"/>
              </w:rPr>
              <w:t xml:space="preserve"> or dependent species</w:t>
            </w:r>
          </w:p>
          <w:p w14:paraId="77FACA07" w14:textId="77777777" w:rsidR="00867590" w:rsidRPr="000B6DA2" w:rsidRDefault="00867590" w:rsidP="00FC2EBF">
            <w:pPr>
              <w:spacing w:before="60" w:after="60" w:line="276" w:lineRule="auto"/>
              <w:contextualSpacing/>
              <w:rPr>
                <w:rFonts w:cs="Arial"/>
              </w:rPr>
            </w:pPr>
            <w:r w:rsidRPr="000B6DA2">
              <w:rPr>
                <w:rFonts w:cs="Arial"/>
              </w:rPr>
              <w:t>• Water column communities</w:t>
            </w:r>
          </w:p>
          <w:p w14:paraId="6B25678D" w14:textId="77777777" w:rsidR="00867590" w:rsidRPr="000B6DA2" w:rsidRDefault="00867590" w:rsidP="00FC2EBF">
            <w:pPr>
              <w:spacing w:before="60" w:after="60" w:line="276" w:lineRule="auto"/>
              <w:contextualSpacing/>
              <w:rPr>
                <w:rFonts w:cs="Arial"/>
              </w:rPr>
            </w:pPr>
            <w:r w:rsidRPr="000B6DA2">
              <w:rPr>
                <w:rFonts w:cs="Arial"/>
              </w:rPr>
              <w:t>2. Impacts on food chains</w:t>
            </w:r>
          </w:p>
          <w:p w14:paraId="1502738D" w14:textId="77777777" w:rsidR="00867590" w:rsidRPr="000B6DA2" w:rsidRDefault="00867590" w:rsidP="00FC2EBF">
            <w:pPr>
              <w:spacing w:before="60" w:after="60" w:line="276" w:lineRule="auto"/>
              <w:contextualSpacing/>
              <w:rPr>
                <w:rFonts w:cs="Arial"/>
              </w:rPr>
            </w:pPr>
            <w:r w:rsidRPr="000B6DA2">
              <w:rPr>
                <w:rFonts w:cs="Arial"/>
              </w:rPr>
              <w:t>• Structure</w:t>
            </w:r>
          </w:p>
          <w:p w14:paraId="1A17AE49" w14:textId="77777777" w:rsidR="00867590" w:rsidRPr="000B6DA2" w:rsidRDefault="00867590" w:rsidP="00FC2EBF">
            <w:pPr>
              <w:spacing w:before="60" w:after="60" w:line="276" w:lineRule="auto"/>
              <w:contextualSpacing/>
              <w:rPr>
                <w:rFonts w:cs="Arial"/>
              </w:rPr>
            </w:pPr>
            <w:r w:rsidRPr="000B6DA2">
              <w:rPr>
                <w:rFonts w:cs="Arial"/>
              </w:rPr>
              <w:t>• Productivity/flows</w:t>
            </w:r>
          </w:p>
          <w:p w14:paraId="1985D3A1" w14:textId="77777777" w:rsidR="00867590" w:rsidRPr="000B6DA2" w:rsidRDefault="00867590" w:rsidP="00FC2EBF">
            <w:pPr>
              <w:spacing w:before="60" w:after="60" w:line="276" w:lineRule="auto"/>
              <w:contextualSpacing/>
              <w:rPr>
                <w:rFonts w:cs="Arial"/>
              </w:rPr>
            </w:pPr>
            <w:r w:rsidRPr="000B6DA2">
              <w:rPr>
                <w:rFonts w:cs="Arial"/>
              </w:rPr>
              <w:t>3. Impacts on the physical environment</w:t>
            </w:r>
          </w:p>
          <w:p w14:paraId="3E14884D" w14:textId="77777777" w:rsidR="00867590" w:rsidRPr="000B6DA2" w:rsidRDefault="00867590" w:rsidP="00FC2EBF">
            <w:pPr>
              <w:spacing w:before="60" w:after="60" w:line="276" w:lineRule="auto"/>
              <w:contextualSpacing/>
              <w:rPr>
                <w:rFonts w:cs="Arial"/>
              </w:rPr>
            </w:pPr>
            <w:r w:rsidRPr="000B6DA2">
              <w:rPr>
                <w:rFonts w:cs="Arial"/>
              </w:rPr>
              <w:t>• Physical habitat</w:t>
            </w:r>
          </w:p>
          <w:p w14:paraId="70F01458" w14:textId="1BC63A3D" w:rsidR="004649FA" w:rsidRPr="00433FCA" w:rsidRDefault="00867590" w:rsidP="00A258AD">
            <w:pPr>
              <w:spacing w:before="60" w:after="60" w:line="276" w:lineRule="auto"/>
              <w:contextualSpacing/>
              <w:rPr>
                <w:rFonts w:cs="Arial"/>
                <w:b/>
                <w:i/>
                <w:sz w:val="20"/>
                <w:szCs w:val="20"/>
              </w:rPr>
            </w:pPr>
            <w:r w:rsidRPr="000B6DA2">
              <w:rPr>
                <w:rFonts w:cs="Arial"/>
              </w:rPr>
              <w:t>• Water quality</w:t>
            </w:r>
          </w:p>
        </w:tc>
        <w:tc>
          <w:tcPr>
            <w:tcW w:w="3500" w:type="pct"/>
            <w:shd w:val="clear" w:color="auto" w:fill="auto"/>
          </w:tcPr>
          <w:p w14:paraId="45495E84" w14:textId="17F30C14" w:rsidR="005806BB" w:rsidRPr="00163C50" w:rsidRDefault="005806BB" w:rsidP="000B6DA2">
            <w:pPr>
              <w:adjustRightInd w:val="0"/>
              <w:spacing w:line="276" w:lineRule="auto"/>
              <w:rPr>
                <w:rFonts w:cs="Arial"/>
                <w:b/>
                <w:bCs/>
                <w:iCs/>
                <w:noProof/>
              </w:rPr>
            </w:pPr>
            <w:r w:rsidRPr="00163C50">
              <w:rPr>
                <w:rFonts w:cs="Arial"/>
                <w:b/>
                <w:bCs/>
                <w:iCs/>
                <w:noProof/>
              </w:rPr>
              <w:t>Meets –</w:t>
            </w:r>
            <w:r w:rsidR="006B6228">
              <w:rPr>
                <w:rFonts w:cs="Arial"/>
                <w:b/>
                <w:bCs/>
                <w:iCs/>
                <w:noProof/>
              </w:rPr>
              <w:t xml:space="preserve"> A</w:t>
            </w:r>
            <w:r w:rsidR="00962C65">
              <w:rPr>
                <w:rFonts w:cs="Arial"/>
                <w:b/>
                <w:bCs/>
                <w:iCs/>
                <w:noProof/>
              </w:rPr>
              <w:t xml:space="preserve">n </w:t>
            </w:r>
            <w:r w:rsidR="006F2879" w:rsidRPr="00D95353">
              <w:rPr>
                <w:rFonts w:cs="Arial"/>
                <w:b/>
                <w:bCs/>
                <w:iCs/>
                <w:noProof/>
              </w:rPr>
              <w:t>Ecosystem Based Fisheries Management</w:t>
            </w:r>
            <w:r w:rsidR="00962C65">
              <w:rPr>
                <w:rFonts w:cs="Arial"/>
                <w:b/>
                <w:bCs/>
                <w:iCs/>
                <w:noProof/>
              </w:rPr>
              <w:t xml:space="preserve"> risk assesmsent </w:t>
            </w:r>
            <w:r w:rsidRPr="00163C50">
              <w:rPr>
                <w:rFonts w:cs="Arial"/>
                <w:b/>
                <w:bCs/>
                <w:iCs/>
                <w:noProof/>
              </w:rPr>
              <w:t>has been conducted</w:t>
            </w:r>
          </w:p>
          <w:p w14:paraId="3790A931" w14:textId="623299BA" w:rsidR="00751F40" w:rsidRDefault="00751F40" w:rsidP="00751F40">
            <w:pPr>
              <w:spacing w:line="276" w:lineRule="auto"/>
              <w:rPr>
                <w:rFonts w:cs="Arial"/>
                <w:bCs/>
                <w:noProof/>
              </w:rPr>
            </w:pPr>
            <w:r w:rsidRPr="00CB306F">
              <w:rPr>
                <w:rFonts w:cs="Arial"/>
                <w:bCs/>
                <w:noProof/>
              </w:rPr>
              <w:t>WA</w:t>
            </w:r>
            <w:r w:rsidR="006F2879">
              <w:rPr>
                <w:rFonts w:cs="Arial"/>
                <w:bCs/>
                <w:noProof/>
              </w:rPr>
              <w:t> </w:t>
            </w:r>
            <w:r w:rsidRPr="00CB306F">
              <w:rPr>
                <w:rFonts w:cs="Arial"/>
                <w:bCs/>
                <w:noProof/>
              </w:rPr>
              <w:t>DPIRD conduct risk assessments through the EBFM process to determine research, data collection, monitoring and management requirements, to ensure sustainable fishing operation</w:t>
            </w:r>
            <w:r>
              <w:rPr>
                <w:rFonts w:cs="Arial"/>
                <w:bCs/>
                <w:noProof/>
              </w:rPr>
              <w:t xml:space="preserve">s (including assessment of risks to the broader ecosystem components). </w:t>
            </w:r>
            <w:r w:rsidRPr="00CB306F">
              <w:rPr>
                <w:rFonts w:cs="Arial"/>
                <w:bCs/>
                <w:noProof/>
              </w:rPr>
              <w:t xml:space="preserve">The EBFM assessment is reported through the </w:t>
            </w:r>
            <w:r w:rsidR="00BC3C63" w:rsidRPr="00B763D3">
              <w:rPr>
                <w:rFonts w:cs="Arial"/>
              </w:rPr>
              <w:t>‘Status Reports of the Fisheries and Aquatic Resources of Western Australia’ (link available in the Notes section above)</w:t>
            </w:r>
            <w:r w:rsidRPr="00C21199">
              <w:rPr>
                <w:rFonts w:cs="Arial"/>
                <w:bCs/>
                <w:noProof/>
              </w:rPr>
              <w:t>.</w:t>
            </w:r>
          </w:p>
          <w:p w14:paraId="058F5964" w14:textId="208DAB6E" w:rsidR="009725CD" w:rsidRPr="00433FCA" w:rsidRDefault="00F35A1B" w:rsidP="000B6DA2">
            <w:pPr>
              <w:adjustRightInd w:val="0"/>
              <w:spacing w:line="276" w:lineRule="auto"/>
              <w:rPr>
                <w:rFonts w:cs="Arial"/>
                <w:sz w:val="20"/>
                <w:szCs w:val="20"/>
              </w:rPr>
            </w:pPr>
            <w:r>
              <w:rPr>
                <w:rFonts w:cs="Arial"/>
                <w:iCs/>
                <w:noProof/>
              </w:rPr>
              <w:t>The EBFM assessment in 2018</w:t>
            </w:r>
            <w:r w:rsidR="00A66DE3">
              <w:rPr>
                <w:rFonts w:cs="Arial"/>
                <w:iCs/>
                <w:noProof/>
              </w:rPr>
              <w:t xml:space="preserve"> assessed the risk to the ecosystem </w:t>
            </w:r>
            <w:r w:rsidR="006F2879">
              <w:rPr>
                <w:rFonts w:cs="Arial"/>
                <w:iCs/>
                <w:noProof/>
              </w:rPr>
              <w:t>g</w:t>
            </w:r>
            <w:r w:rsidR="001149BB">
              <w:rPr>
                <w:rFonts w:cs="Arial"/>
                <w:iCs/>
                <w:noProof/>
              </w:rPr>
              <w:t xml:space="preserve">enerally </w:t>
            </w:r>
            <w:r w:rsidR="00A66DE3">
              <w:rPr>
                <w:rFonts w:cs="Arial"/>
                <w:iCs/>
                <w:noProof/>
              </w:rPr>
              <w:t xml:space="preserve">as </w:t>
            </w:r>
            <w:r w:rsidRPr="00A66DE3">
              <w:rPr>
                <w:rFonts w:cs="Arial"/>
                <w:b/>
                <w:bCs/>
                <w:iCs/>
                <w:noProof/>
              </w:rPr>
              <w:t>low</w:t>
            </w:r>
            <w:r>
              <w:rPr>
                <w:rFonts w:cs="Arial"/>
                <w:iCs/>
                <w:noProof/>
              </w:rPr>
              <w:t>. The fishing technique of ‘potting’ is considerd low impact on the habitat in which the fishery operates, and has been assessed in other fishery’s on the west coast (based on the harvesting of crabs and lobsters) as having a low risk of impact to the food chain.</w:t>
            </w:r>
            <w:r w:rsidR="009725CD">
              <w:rPr>
                <w:rFonts w:cs="Arial"/>
                <w:iCs/>
                <w:noProof/>
              </w:rPr>
              <w:t xml:space="preserve"> </w:t>
            </w:r>
            <w:r w:rsidR="009725CD" w:rsidRPr="0063058C">
              <w:rPr>
                <w:rFonts w:cs="Arial"/>
                <w:bCs/>
                <w:noProof/>
              </w:rPr>
              <w:t>Risk assessments will continue to be conducted.</w:t>
            </w:r>
          </w:p>
        </w:tc>
      </w:tr>
    </w:tbl>
    <w:p w14:paraId="1F56CE2A" w14:textId="77777777" w:rsidR="00A258AD" w:rsidRDefault="00A258AD">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3FEFC1C1" w14:textId="77777777" w:rsidTr="002F0C8B">
        <w:trPr>
          <w:cantSplit/>
          <w:trHeight w:val="77"/>
        </w:trPr>
        <w:tc>
          <w:tcPr>
            <w:tcW w:w="5000" w:type="pct"/>
            <w:gridSpan w:val="2"/>
            <w:shd w:val="clear" w:color="auto" w:fill="E5DFEC"/>
          </w:tcPr>
          <w:p w14:paraId="2B10D608" w14:textId="1EB4F63A" w:rsidR="00867590" w:rsidRPr="000B6DA2" w:rsidRDefault="00867590" w:rsidP="00FC2EBF">
            <w:pPr>
              <w:spacing w:before="60" w:after="60" w:line="276" w:lineRule="auto"/>
              <w:contextualSpacing/>
              <w:rPr>
                <w:rFonts w:cs="Arial"/>
                <w:b/>
                <w:bCs/>
                <w:i/>
                <w:iCs/>
              </w:rPr>
            </w:pPr>
            <w:r w:rsidRPr="000B6DA2">
              <w:rPr>
                <w:rFonts w:cs="Arial"/>
                <w:b/>
                <w:bCs/>
                <w:i/>
                <w:iCs/>
              </w:rPr>
              <w:lastRenderedPageBreak/>
              <w:t>Management responses</w:t>
            </w:r>
          </w:p>
        </w:tc>
      </w:tr>
      <w:tr w:rsidR="00867590" w:rsidRPr="00433FCA" w14:paraId="7131B973" w14:textId="77777777" w:rsidTr="000E552B">
        <w:trPr>
          <w:cantSplit/>
          <w:trHeight w:val="77"/>
        </w:trPr>
        <w:tc>
          <w:tcPr>
            <w:tcW w:w="1500" w:type="pct"/>
            <w:shd w:val="clear" w:color="auto" w:fill="92D050"/>
          </w:tcPr>
          <w:p w14:paraId="6BE8E293" w14:textId="77777777" w:rsidR="00867590" w:rsidRPr="000B6DA2" w:rsidRDefault="00867590" w:rsidP="00FC2EBF">
            <w:pPr>
              <w:spacing w:before="60" w:after="60" w:line="276" w:lineRule="auto"/>
              <w:contextualSpacing/>
              <w:rPr>
                <w:rFonts w:cs="Arial"/>
              </w:rPr>
            </w:pPr>
            <w:r w:rsidRPr="000B6DA2">
              <w:rPr>
                <w:rFonts w:cs="Arial"/>
                <w:b/>
                <w:bCs/>
                <w:i/>
                <w:iCs/>
              </w:rPr>
              <w:t xml:space="preserve">2.3.3 </w:t>
            </w:r>
            <w:r w:rsidRPr="000B6DA2">
              <w:rPr>
                <w:rFonts w:cs="Arial"/>
              </w:rPr>
              <w:t>Management actions are in place to ensure significant damage to ecosystems does not arise from the impacts described in 2.3.1.</w:t>
            </w:r>
          </w:p>
          <w:p w14:paraId="60491CF5" w14:textId="77777777" w:rsidR="004649FA" w:rsidRPr="000B6DA2" w:rsidRDefault="004649FA" w:rsidP="00FC2EBF">
            <w:pPr>
              <w:spacing w:before="60" w:after="60" w:line="276" w:lineRule="auto"/>
              <w:contextualSpacing/>
              <w:rPr>
                <w:rFonts w:cs="Arial"/>
                <w:b/>
                <w:i/>
              </w:rPr>
            </w:pPr>
          </w:p>
        </w:tc>
        <w:tc>
          <w:tcPr>
            <w:tcW w:w="3500" w:type="pct"/>
            <w:shd w:val="clear" w:color="auto" w:fill="auto"/>
          </w:tcPr>
          <w:p w14:paraId="6FE8D112" w14:textId="651F683E" w:rsidR="00636969" w:rsidRPr="000E552B" w:rsidRDefault="005806BB" w:rsidP="000B6DA2">
            <w:pPr>
              <w:adjustRightInd w:val="0"/>
              <w:spacing w:line="276" w:lineRule="auto"/>
              <w:rPr>
                <w:rFonts w:cs="Arial"/>
                <w:b/>
                <w:bCs/>
                <w:iCs/>
                <w:noProof/>
              </w:rPr>
            </w:pPr>
            <w:r w:rsidRPr="000E552B">
              <w:rPr>
                <w:rFonts w:cs="Arial"/>
                <w:b/>
                <w:bCs/>
                <w:iCs/>
                <w:noProof/>
              </w:rPr>
              <w:t xml:space="preserve">Meets – </w:t>
            </w:r>
            <w:r w:rsidR="00AB6B0B">
              <w:rPr>
                <w:rFonts w:cs="Arial"/>
                <w:b/>
                <w:bCs/>
                <w:iCs/>
                <w:noProof/>
              </w:rPr>
              <w:t>M</w:t>
            </w:r>
            <w:r w:rsidR="00636969" w:rsidRPr="000E552B">
              <w:rPr>
                <w:rFonts w:cs="Arial"/>
                <w:b/>
                <w:bCs/>
                <w:iCs/>
                <w:noProof/>
              </w:rPr>
              <w:t>anagement actions in place</w:t>
            </w:r>
            <w:r w:rsidR="00026C07">
              <w:rPr>
                <w:rFonts w:cs="Arial"/>
                <w:b/>
                <w:bCs/>
                <w:iCs/>
                <w:noProof/>
              </w:rPr>
              <w:t xml:space="preserve"> to mitagate the risk of damage to ecosystems</w:t>
            </w:r>
          </w:p>
          <w:p w14:paraId="6F90C155" w14:textId="75F64C69" w:rsidR="00475D77" w:rsidRDefault="00475D77" w:rsidP="00745951">
            <w:pPr>
              <w:spacing w:line="276" w:lineRule="auto"/>
              <w:rPr>
                <w:rFonts w:cs="Arial"/>
                <w:sz w:val="20"/>
                <w:szCs w:val="20"/>
                <w:lang w:eastAsia="en-AU"/>
              </w:rPr>
            </w:pPr>
            <w:r w:rsidRPr="00D95353">
              <w:rPr>
                <w:rFonts w:cs="Arial"/>
                <w:lang w:eastAsia="en-AU"/>
              </w:rPr>
              <w:t xml:space="preserve">The </w:t>
            </w:r>
            <w:r w:rsidR="00F4313D">
              <w:rPr>
                <w:rFonts w:cs="Arial"/>
                <w:iCs/>
                <w:noProof/>
              </w:rPr>
              <w:t>‘</w:t>
            </w:r>
            <w:hyperlink r:id="rId41" w:history="1">
              <w:r w:rsidR="00F4313D" w:rsidRPr="000A3959">
                <w:rPr>
                  <w:rFonts w:cs="Arial"/>
                  <w:iCs/>
                  <w:noProof/>
                </w:rPr>
                <w:t>Status Reports of the Fisheries and Aquatic Resources of Western Australia 2018/19</w:t>
              </w:r>
            </w:hyperlink>
            <w:r w:rsidR="00F4313D" w:rsidRPr="000A3959">
              <w:rPr>
                <w:rFonts w:cs="Arial"/>
                <w:iCs/>
                <w:noProof/>
              </w:rPr>
              <w:t>’</w:t>
            </w:r>
            <w:r w:rsidR="00F4313D">
              <w:rPr>
                <w:rFonts w:cs="Arial"/>
                <w:iCs/>
                <w:noProof/>
              </w:rPr>
              <w:t xml:space="preserve"> </w:t>
            </w:r>
            <w:r w:rsidR="00F4313D" w:rsidRPr="00D036AE">
              <w:rPr>
                <w:rFonts w:cs="Arial"/>
                <w:bCs/>
              </w:rPr>
              <w:t xml:space="preserve">states that the </w:t>
            </w:r>
            <w:r w:rsidR="00293E1C" w:rsidRPr="00D036AE">
              <w:rPr>
                <w:rFonts w:cs="Arial"/>
                <w:bCs/>
              </w:rPr>
              <w:t>South Coast B</w:t>
            </w:r>
            <w:r w:rsidRPr="00D036AE">
              <w:rPr>
                <w:rFonts w:cs="Arial"/>
                <w:bCs/>
              </w:rPr>
              <w:t xml:space="preserve">ioregion </w:t>
            </w:r>
            <w:r w:rsidR="00293E1C" w:rsidRPr="00D036AE">
              <w:rPr>
                <w:rFonts w:cs="Arial"/>
                <w:bCs/>
              </w:rPr>
              <w:t>has</w:t>
            </w:r>
            <w:r w:rsidRPr="00D036AE">
              <w:rPr>
                <w:rFonts w:cs="Arial"/>
                <w:bCs/>
              </w:rPr>
              <w:t xml:space="preserve"> management measures</w:t>
            </w:r>
            <w:r w:rsidR="00EF6D44" w:rsidRPr="00D036AE">
              <w:rPr>
                <w:rFonts w:cs="Arial"/>
                <w:bCs/>
              </w:rPr>
              <w:t xml:space="preserve"> (such as spatial closures)</w:t>
            </w:r>
            <w:r w:rsidRPr="00D036AE">
              <w:rPr>
                <w:rFonts w:cs="Arial"/>
                <w:bCs/>
              </w:rPr>
              <w:t xml:space="preserve"> to manage the potential impact</w:t>
            </w:r>
            <w:r w:rsidR="00F4313D" w:rsidRPr="00D036AE">
              <w:rPr>
                <w:rFonts w:cs="Arial"/>
                <w:bCs/>
              </w:rPr>
              <w:t xml:space="preserve"> on the ecosystem from </w:t>
            </w:r>
            <w:r w:rsidR="00EF6D44" w:rsidRPr="00D036AE">
              <w:rPr>
                <w:rFonts w:cs="Arial"/>
                <w:bCs/>
              </w:rPr>
              <w:t xml:space="preserve">human </w:t>
            </w:r>
            <w:r w:rsidRPr="00D036AE">
              <w:rPr>
                <w:rFonts w:cs="Arial"/>
                <w:bCs/>
              </w:rPr>
              <w:t xml:space="preserve">activities </w:t>
            </w:r>
            <w:r w:rsidR="00293E1C" w:rsidRPr="00D036AE">
              <w:rPr>
                <w:rFonts w:cs="Arial"/>
                <w:bCs/>
              </w:rPr>
              <w:t>in the area.</w:t>
            </w:r>
            <w:r w:rsidRPr="00D036AE">
              <w:rPr>
                <w:rFonts w:cs="Arial"/>
                <w:bCs/>
              </w:rPr>
              <w:t xml:space="preserve"> </w:t>
            </w:r>
          </w:p>
          <w:p w14:paraId="32E3690C" w14:textId="04DE53DB" w:rsidR="00745951" w:rsidRPr="00CB306F" w:rsidRDefault="00EF6D44" w:rsidP="00745951">
            <w:pPr>
              <w:spacing w:line="276" w:lineRule="auto"/>
              <w:rPr>
                <w:rFonts w:cs="Arial"/>
                <w:bCs/>
              </w:rPr>
            </w:pPr>
            <w:r>
              <w:rPr>
                <w:rFonts w:cs="Arial"/>
                <w:bCs/>
              </w:rPr>
              <w:t>WA</w:t>
            </w:r>
            <w:r w:rsidR="006F2879">
              <w:rPr>
                <w:rFonts w:cs="Arial"/>
                <w:bCs/>
              </w:rPr>
              <w:t> </w:t>
            </w:r>
            <w:r>
              <w:rPr>
                <w:rFonts w:cs="Arial"/>
                <w:bCs/>
              </w:rPr>
              <w:t>DPIRD conducts r</w:t>
            </w:r>
            <w:r w:rsidR="00745951" w:rsidRPr="00CB306F">
              <w:rPr>
                <w:rFonts w:cs="Arial"/>
                <w:bCs/>
              </w:rPr>
              <w:t xml:space="preserve">isk assessments </w:t>
            </w:r>
            <w:r>
              <w:rPr>
                <w:rFonts w:cs="Arial"/>
                <w:bCs/>
              </w:rPr>
              <w:t>which through</w:t>
            </w:r>
            <w:r w:rsidR="00745951" w:rsidRPr="00CB306F">
              <w:rPr>
                <w:rFonts w:cs="Arial"/>
                <w:bCs/>
              </w:rPr>
              <w:t xml:space="preserve"> the EBFM process to determine research, data collection, monitoring and management requirements, to ensure </w:t>
            </w:r>
            <w:r w:rsidR="00026C07" w:rsidRPr="00CB306F">
              <w:rPr>
                <w:rFonts w:cs="Arial"/>
                <w:bCs/>
              </w:rPr>
              <w:t xml:space="preserve">fishing operations </w:t>
            </w:r>
            <w:r w:rsidR="00026C07">
              <w:rPr>
                <w:rFonts w:cs="Arial"/>
                <w:bCs/>
              </w:rPr>
              <w:t xml:space="preserve">remain </w:t>
            </w:r>
            <w:r w:rsidR="00745951" w:rsidRPr="00CB306F">
              <w:rPr>
                <w:rFonts w:cs="Arial"/>
                <w:bCs/>
              </w:rPr>
              <w:t xml:space="preserve">sustainable. </w:t>
            </w:r>
            <w:r>
              <w:rPr>
                <w:rFonts w:cs="Arial"/>
                <w:bCs/>
              </w:rPr>
              <w:t xml:space="preserve">The EBFM outcomes are reported through the </w:t>
            </w:r>
            <w:r w:rsidR="00026C07" w:rsidRPr="00026C07">
              <w:rPr>
                <w:rFonts w:cs="Arial"/>
                <w:bCs/>
              </w:rPr>
              <w:t xml:space="preserve">Status Reports of the Fisheries and Aquatic Resources of Western Australia </w:t>
            </w:r>
            <w:r>
              <w:rPr>
                <w:rFonts w:cs="Arial"/>
                <w:bCs/>
              </w:rPr>
              <w:t>process.</w:t>
            </w:r>
          </w:p>
          <w:p w14:paraId="54D885C4" w14:textId="6043A7D6" w:rsidR="00745951" w:rsidRDefault="00745951" w:rsidP="005971E1">
            <w:pPr>
              <w:spacing w:before="60" w:after="60" w:line="276" w:lineRule="auto"/>
              <w:contextualSpacing/>
              <w:rPr>
                <w:rFonts w:cs="Arial"/>
                <w:bCs/>
              </w:rPr>
            </w:pPr>
            <w:r w:rsidRPr="00CB306F">
              <w:rPr>
                <w:rFonts w:cs="Arial"/>
                <w:bCs/>
              </w:rPr>
              <w:t xml:space="preserve">The EBFM risk assessments will continue to be conducted </w:t>
            </w:r>
            <w:r w:rsidR="00026C07">
              <w:rPr>
                <w:rFonts w:cs="Arial"/>
                <w:bCs/>
              </w:rPr>
              <w:t>by WA DPIRD</w:t>
            </w:r>
            <w:r w:rsidR="00026C07" w:rsidRPr="00CB306F">
              <w:rPr>
                <w:rFonts w:cs="Arial"/>
                <w:bCs/>
              </w:rPr>
              <w:t xml:space="preserve"> </w:t>
            </w:r>
            <w:r w:rsidRPr="00CB306F">
              <w:rPr>
                <w:rFonts w:cs="Arial"/>
                <w:bCs/>
              </w:rPr>
              <w:t xml:space="preserve">on a periodical basis. </w:t>
            </w:r>
            <w:r w:rsidR="00026C07">
              <w:rPr>
                <w:rFonts w:cs="Arial"/>
                <w:bCs/>
              </w:rPr>
              <w:t>WA DPIRD have stated in their submission that i</w:t>
            </w:r>
            <w:r w:rsidRPr="00CB306F">
              <w:rPr>
                <w:rFonts w:cs="Arial"/>
                <w:bCs/>
              </w:rPr>
              <w:t>f significant changes in fishery operations are identified and determined as likely to result in an increased risk, a new (more regular) risk assessment will be conducted.</w:t>
            </w:r>
          </w:p>
          <w:p w14:paraId="65F488D1" w14:textId="69E36CF9" w:rsidR="00C330EB" w:rsidRPr="00433FCA" w:rsidRDefault="00C330EB" w:rsidP="005971E1">
            <w:pPr>
              <w:spacing w:before="60" w:after="60" w:line="276" w:lineRule="auto"/>
              <w:contextualSpacing/>
              <w:rPr>
                <w:rFonts w:cs="Arial"/>
                <w:sz w:val="20"/>
                <w:szCs w:val="20"/>
              </w:rPr>
            </w:pPr>
          </w:p>
        </w:tc>
      </w:tr>
      <w:tr w:rsidR="00867590" w:rsidRPr="00433FCA" w14:paraId="67A65726" w14:textId="77777777" w:rsidTr="000B4196">
        <w:trPr>
          <w:cantSplit/>
        </w:trPr>
        <w:tc>
          <w:tcPr>
            <w:tcW w:w="1500" w:type="pct"/>
            <w:shd w:val="clear" w:color="auto" w:fill="FFC000"/>
          </w:tcPr>
          <w:p w14:paraId="1BA476D4" w14:textId="77777777" w:rsidR="00867590" w:rsidRPr="000B6DA2" w:rsidRDefault="00867590" w:rsidP="00FC2EBF">
            <w:pPr>
              <w:spacing w:before="60" w:after="60" w:line="276" w:lineRule="auto"/>
              <w:contextualSpacing/>
              <w:rPr>
                <w:rFonts w:cs="Arial"/>
              </w:rPr>
            </w:pPr>
            <w:r w:rsidRPr="000B6DA2">
              <w:rPr>
                <w:rFonts w:cs="Arial"/>
                <w:b/>
                <w:bCs/>
                <w:i/>
                <w:iCs/>
              </w:rPr>
              <w:t xml:space="preserve">2.3.4 </w:t>
            </w:r>
            <w:r w:rsidRPr="000B6DA2">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0F6F54D9" w14:textId="77777777" w:rsidR="004649FA" w:rsidRPr="000B6DA2" w:rsidRDefault="004649FA" w:rsidP="00FC2EBF">
            <w:pPr>
              <w:spacing w:before="60" w:after="60" w:line="276" w:lineRule="auto"/>
              <w:contextualSpacing/>
              <w:rPr>
                <w:rFonts w:cs="Arial"/>
              </w:rPr>
            </w:pPr>
          </w:p>
        </w:tc>
        <w:tc>
          <w:tcPr>
            <w:tcW w:w="3500" w:type="pct"/>
            <w:shd w:val="clear" w:color="auto" w:fill="auto"/>
          </w:tcPr>
          <w:p w14:paraId="0837779B" w14:textId="33C9D446" w:rsidR="005806BB" w:rsidRPr="00ED7370" w:rsidRDefault="000B4196" w:rsidP="000B6DA2">
            <w:pPr>
              <w:adjustRightInd w:val="0"/>
              <w:spacing w:line="276" w:lineRule="auto"/>
              <w:rPr>
                <w:rFonts w:cs="Arial"/>
                <w:b/>
                <w:bCs/>
                <w:iCs/>
                <w:noProof/>
              </w:rPr>
            </w:pPr>
            <w:r w:rsidRPr="00ED7370">
              <w:rPr>
                <w:rFonts w:cs="Arial"/>
                <w:b/>
                <w:bCs/>
                <w:iCs/>
                <w:noProof/>
              </w:rPr>
              <w:t>Partially meets</w:t>
            </w:r>
            <w:r w:rsidR="0058038E" w:rsidRPr="00ED7370">
              <w:rPr>
                <w:rFonts w:cs="Arial"/>
                <w:b/>
                <w:bCs/>
                <w:iCs/>
                <w:noProof/>
              </w:rPr>
              <w:t xml:space="preserve"> </w:t>
            </w:r>
            <w:r w:rsidR="005806BB" w:rsidRPr="00ED7370">
              <w:rPr>
                <w:rFonts w:cs="Arial"/>
                <w:b/>
                <w:bCs/>
                <w:iCs/>
                <w:noProof/>
              </w:rPr>
              <w:t xml:space="preserve">– </w:t>
            </w:r>
            <w:r w:rsidR="00254DAA">
              <w:rPr>
                <w:rFonts w:cs="Arial"/>
                <w:b/>
                <w:bCs/>
                <w:iCs/>
                <w:noProof/>
              </w:rPr>
              <w:t>P</w:t>
            </w:r>
            <w:r w:rsidR="00026C07">
              <w:rPr>
                <w:rFonts w:cs="Arial"/>
                <w:b/>
                <w:bCs/>
                <w:iCs/>
                <w:noProof/>
              </w:rPr>
              <w:t xml:space="preserve">eriodical risk assessmets are undertaken but there is currently </w:t>
            </w:r>
            <w:r w:rsidR="0058038E" w:rsidRPr="00ED7370">
              <w:rPr>
                <w:rFonts w:cs="Arial"/>
                <w:b/>
                <w:bCs/>
                <w:iCs/>
                <w:noProof/>
              </w:rPr>
              <w:t>no formal harvest strategy in place</w:t>
            </w:r>
            <w:r w:rsidR="00026C07">
              <w:rPr>
                <w:rFonts w:cs="Arial"/>
                <w:b/>
                <w:bCs/>
                <w:iCs/>
                <w:noProof/>
              </w:rPr>
              <w:t xml:space="preserve"> </w:t>
            </w:r>
            <w:r w:rsidR="00026C07" w:rsidRPr="00026C07">
              <w:rPr>
                <w:rFonts w:cs="Arial"/>
                <w:b/>
                <w:bCs/>
                <w:iCs/>
                <w:noProof/>
              </w:rPr>
              <w:t>outlining management objectives, performance indicators, reference levels and control rules</w:t>
            </w:r>
            <w:r w:rsidR="00026C07">
              <w:rPr>
                <w:rFonts w:cs="Arial"/>
                <w:b/>
                <w:bCs/>
                <w:iCs/>
                <w:noProof/>
              </w:rPr>
              <w:t>.</w:t>
            </w:r>
          </w:p>
          <w:p w14:paraId="68BF1471" w14:textId="53B47862" w:rsidR="00764F69" w:rsidRPr="006F136A" w:rsidRDefault="00764F69" w:rsidP="00764F69">
            <w:pPr>
              <w:spacing w:line="276" w:lineRule="auto"/>
              <w:rPr>
                <w:rFonts w:cs="Arial"/>
                <w:bCs/>
                <w:noProof/>
              </w:rPr>
            </w:pPr>
            <w:r w:rsidRPr="006F136A">
              <w:rPr>
                <w:rFonts w:cs="Arial"/>
                <w:bCs/>
                <w:noProof/>
              </w:rPr>
              <w:t xml:space="preserve">WA DPIRD conduct risk assessments through the EBFM process to determine research, data collection, monitoring and management requirements, to ensure sustainable fishing operations. </w:t>
            </w:r>
            <w:r>
              <w:rPr>
                <w:rFonts w:cs="Arial"/>
                <w:bCs/>
                <w:noProof/>
              </w:rPr>
              <w:t>However, there is no formal harvest strategy in place in the fishery.</w:t>
            </w:r>
          </w:p>
          <w:p w14:paraId="79CDCFB5" w14:textId="0F2449C0" w:rsidR="00867590" w:rsidRPr="00433FCA" w:rsidRDefault="00202445" w:rsidP="00220B2F">
            <w:pPr>
              <w:spacing w:line="276" w:lineRule="auto"/>
              <w:rPr>
                <w:rFonts w:cs="Arial"/>
                <w:sz w:val="20"/>
                <w:szCs w:val="20"/>
              </w:rPr>
            </w:pPr>
            <w:r w:rsidRPr="0063058C">
              <w:rPr>
                <w:rFonts w:cs="Arial"/>
                <w:bCs/>
                <w:noProof/>
              </w:rPr>
              <w:t>The implementation of a formal harvest strategy outlining m</w:t>
            </w:r>
            <w:r w:rsidRPr="006F136A">
              <w:rPr>
                <w:rFonts w:cs="Arial"/>
                <w:bCs/>
                <w:noProof/>
              </w:rPr>
              <w:t>anagement objectives, performance indicators, reference levels and control rules</w:t>
            </w:r>
            <w:r>
              <w:rPr>
                <w:rFonts w:cs="Arial"/>
                <w:bCs/>
                <w:noProof/>
              </w:rPr>
              <w:t xml:space="preserve"> will </w:t>
            </w:r>
            <w:r w:rsidR="003E5FF5">
              <w:rPr>
                <w:rFonts w:cs="Arial"/>
                <w:bCs/>
                <w:noProof/>
              </w:rPr>
              <w:t>assist in meeting this objective.</w:t>
            </w:r>
            <w:r w:rsidR="00240667">
              <w:rPr>
                <w:rFonts w:cs="Arial"/>
                <w:bCs/>
                <w:noProof/>
              </w:rPr>
              <w:t xml:space="preserve"> </w:t>
            </w:r>
            <w:r w:rsidR="006C70FA" w:rsidRPr="0063058C">
              <w:rPr>
                <w:rFonts w:cs="Arial"/>
                <w:bCs/>
                <w:noProof/>
              </w:rPr>
              <w:t>A condition has been set, requiring WA DPIRD to implement a formal harvest strategy by the end of 2021.</w:t>
            </w:r>
          </w:p>
        </w:tc>
      </w:tr>
      <w:tr w:rsidR="00867590" w:rsidRPr="00433FCA" w14:paraId="144589D0" w14:textId="77777777" w:rsidTr="00DA41EA">
        <w:trPr>
          <w:cantSplit/>
        </w:trPr>
        <w:tc>
          <w:tcPr>
            <w:tcW w:w="1500" w:type="pct"/>
            <w:shd w:val="clear" w:color="auto" w:fill="92D050"/>
          </w:tcPr>
          <w:p w14:paraId="736A4B81" w14:textId="77777777" w:rsidR="00867590" w:rsidRPr="000B6DA2" w:rsidRDefault="00867590" w:rsidP="00FC2EBF">
            <w:pPr>
              <w:spacing w:before="60" w:after="60" w:line="276" w:lineRule="auto"/>
              <w:contextualSpacing/>
              <w:rPr>
                <w:rFonts w:cs="Arial"/>
              </w:rPr>
            </w:pPr>
            <w:r w:rsidRPr="000B6DA2">
              <w:rPr>
                <w:rFonts w:cs="Arial"/>
                <w:b/>
                <w:bCs/>
                <w:i/>
                <w:iCs/>
              </w:rPr>
              <w:t>2.3.5</w:t>
            </w:r>
            <w:r w:rsidRPr="000B6DA2">
              <w:rPr>
                <w:rFonts w:cs="Arial"/>
              </w:rPr>
              <w:t xml:space="preserve"> The management response, considering uncertainties in the assessment and precautionary management actions, has a high chance of achieving the objective.</w:t>
            </w:r>
          </w:p>
          <w:p w14:paraId="4FDF99FC" w14:textId="77777777" w:rsidR="004649FA" w:rsidRPr="000B6DA2" w:rsidRDefault="004649FA" w:rsidP="00FC2EBF">
            <w:pPr>
              <w:spacing w:before="60" w:after="60" w:line="276" w:lineRule="auto"/>
              <w:contextualSpacing/>
              <w:rPr>
                <w:rFonts w:cs="Arial"/>
              </w:rPr>
            </w:pPr>
          </w:p>
        </w:tc>
        <w:tc>
          <w:tcPr>
            <w:tcW w:w="3500" w:type="pct"/>
            <w:shd w:val="clear" w:color="auto" w:fill="auto"/>
          </w:tcPr>
          <w:p w14:paraId="0A621304" w14:textId="21068C11" w:rsidR="00DC3FCF" w:rsidRDefault="00DA41EA" w:rsidP="00DC3FCF">
            <w:pPr>
              <w:spacing w:line="276" w:lineRule="auto"/>
              <w:rPr>
                <w:rFonts w:cs="Arial"/>
                <w:b/>
              </w:rPr>
            </w:pPr>
            <w:r>
              <w:rPr>
                <w:rFonts w:cs="Arial"/>
                <w:b/>
              </w:rPr>
              <w:t>Meets</w:t>
            </w:r>
            <w:r w:rsidR="00DC3FCF" w:rsidRPr="00AF32F1">
              <w:rPr>
                <w:rFonts w:cs="Arial"/>
                <w:b/>
              </w:rPr>
              <w:t xml:space="preserve"> – </w:t>
            </w:r>
            <w:r w:rsidR="003E1BA4">
              <w:rPr>
                <w:rFonts w:cs="Arial"/>
                <w:b/>
              </w:rPr>
              <w:t>T</w:t>
            </w:r>
            <w:r w:rsidR="00026C07">
              <w:rPr>
                <w:rFonts w:cs="Arial"/>
                <w:b/>
              </w:rPr>
              <w:t xml:space="preserve">he management response has a </w:t>
            </w:r>
            <w:r w:rsidR="00220573">
              <w:rPr>
                <w:rFonts w:cs="Arial"/>
                <w:b/>
              </w:rPr>
              <w:t>h</w:t>
            </w:r>
            <w:r w:rsidR="00DC3FCF" w:rsidRPr="00AF32F1">
              <w:rPr>
                <w:rFonts w:cs="Arial"/>
                <w:b/>
              </w:rPr>
              <w:t>igh chance of achieving the objective</w:t>
            </w:r>
          </w:p>
          <w:p w14:paraId="5975B8F6" w14:textId="373F30CC" w:rsidR="00867590" w:rsidRPr="00433FCA" w:rsidRDefault="00DC3FCF" w:rsidP="00492500">
            <w:pPr>
              <w:spacing w:before="0" w:after="0" w:line="276" w:lineRule="auto"/>
              <w:contextualSpacing/>
              <w:rPr>
                <w:rFonts w:cs="Arial"/>
                <w:sz w:val="20"/>
                <w:szCs w:val="20"/>
              </w:rPr>
            </w:pPr>
            <w:r w:rsidRPr="00CB306F">
              <w:rPr>
                <w:rFonts w:cs="Arial"/>
                <w:bCs/>
              </w:rPr>
              <w:t>The management regime is likely to achieve the objective. The fishery is being conducted in a manner that minimises the impact of fishing operations on the ecosystem generally.</w:t>
            </w:r>
          </w:p>
        </w:tc>
      </w:tr>
    </w:tbl>
    <w:p w14:paraId="2D35029A" w14:textId="77777777" w:rsidR="00227603" w:rsidRPr="00FC2EBF" w:rsidRDefault="00227603" w:rsidP="00FC2EBF">
      <w:pPr>
        <w:sectPr w:rsidR="00227603" w:rsidRPr="00FC2EBF" w:rsidSect="001955CD">
          <w:pgSz w:w="16838" w:h="11906" w:orient="landscape"/>
          <w:pgMar w:top="1021" w:right="1021" w:bottom="1021" w:left="1021" w:header="709" w:footer="709" w:gutter="0"/>
          <w:cols w:space="708"/>
          <w:docGrid w:linePitch="360"/>
        </w:sectPr>
      </w:pPr>
    </w:p>
    <w:p w14:paraId="3F0B8578" w14:textId="54CC23B7" w:rsidR="006B6EF9" w:rsidRPr="00433FCA" w:rsidRDefault="006B6EF9" w:rsidP="00EF2FE1">
      <w:pPr>
        <w:pStyle w:val="Heading1"/>
        <w:rPr>
          <w:rFonts w:ascii="Arial" w:hAnsi="Arial"/>
        </w:rPr>
      </w:pPr>
      <w:bookmarkStart w:id="17" w:name="_Toc59543488"/>
      <w:r w:rsidRPr="00433FCA">
        <w:rPr>
          <w:rFonts w:ascii="Arial" w:hAnsi="Arial"/>
        </w:rPr>
        <w:lastRenderedPageBreak/>
        <w:t>Section</w:t>
      </w:r>
      <w:r w:rsidR="0027138D" w:rsidRPr="00433FCA">
        <w:rPr>
          <w:rFonts w:ascii="Arial" w:hAnsi="Arial"/>
        </w:rPr>
        <w:t xml:space="preserve"> </w:t>
      </w:r>
      <w:r w:rsidR="00417DFC">
        <w:rPr>
          <w:rFonts w:ascii="Arial" w:hAnsi="Arial"/>
        </w:rPr>
        <w:t>4</w:t>
      </w:r>
      <w:r w:rsidR="00223C3E" w:rsidRPr="00433FCA">
        <w:rPr>
          <w:rFonts w:ascii="Arial" w:hAnsi="Arial"/>
        </w:rPr>
        <w:t xml:space="preserve">: </w:t>
      </w:r>
      <w:r w:rsidRPr="00433FCA">
        <w:rPr>
          <w:rFonts w:ascii="Arial" w:hAnsi="Arial"/>
        </w:rPr>
        <w:t>Assessment Against the EPBC Act</w:t>
      </w:r>
      <w:bookmarkEnd w:id="17"/>
    </w:p>
    <w:p w14:paraId="7FCE71B0" w14:textId="038E112E" w:rsidR="009F053A" w:rsidRDefault="009F053A" w:rsidP="001F4207">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taken into account in the formulation of </w:t>
      </w:r>
      <w:r w:rsidRPr="0081083E">
        <w:t xml:space="preserve">advice on the fishery in relation to decisions under Part 13 and Part 13A. </w:t>
      </w:r>
    </w:p>
    <w:p w14:paraId="63A4FE7E" w14:textId="4BABCD6D" w:rsidR="009F053A" w:rsidRPr="00EF2FE1" w:rsidRDefault="009F053A" w:rsidP="00577646">
      <w:pPr>
        <w:pStyle w:val="Heading2"/>
        <w:spacing w:before="240"/>
      </w:pPr>
      <w:bookmarkStart w:id="18" w:name="_Toc59543489"/>
      <w:r w:rsidRPr="00EF2FE1">
        <w:t xml:space="preserve">Part 12 </w:t>
      </w:r>
      <w:r w:rsidR="00F73C73">
        <w:t>– Identifying and monitoring biodiversity and making bioregional plans</w:t>
      </w:r>
      <w:bookmarkEnd w:id="18"/>
    </w:p>
    <w:tbl>
      <w:tblPr>
        <w:tblStyle w:val="TableGrid"/>
        <w:tblW w:w="5000" w:type="pct"/>
        <w:tblLook w:val="04A0" w:firstRow="1" w:lastRow="0" w:firstColumn="1" w:lastColumn="0" w:noHBand="0" w:noVBand="1"/>
      </w:tblPr>
      <w:tblGrid>
        <w:gridCol w:w="4391"/>
        <w:gridCol w:w="10395"/>
      </w:tblGrid>
      <w:tr w:rsidR="009F053A" w:rsidRPr="00EF2FE1" w14:paraId="503FF0BC" w14:textId="77777777" w:rsidTr="00095AD9">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vAlign w:val="center"/>
          </w:tcPr>
          <w:p w14:paraId="4BC41F5C" w14:textId="35615BB6" w:rsidR="009F053A" w:rsidRPr="00EF2FE1" w:rsidRDefault="00400844" w:rsidP="00FC2EBF">
            <w:pPr>
              <w:spacing w:before="60" w:after="60" w:line="276" w:lineRule="auto"/>
              <w:ind w:left="426" w:hanging="426"/>
              <w:contextualSpacing/>
              <w:jc w:val="center"/>
              <w:rPr>
                <w:rFonts w:cs="Arial"/>
                <w:b/>
                <w:sz w:val="20"/>
                <w:szCs w:val="20"/>
              </w:rPr>
            </w:pPr>
            <w:r w:rsidRPr="00EF2FE1">
              <w:rPr>
                <w:rFonts w:cs="Arial"/>
                <w:b/>
                <w:sz w:val="20"/>
                <w:szCs w:val="20"/>
              </w:rPr>
              <w:t>Section 176 Bioregional Plans</w:t>
            </w:r>
          </w:p>
        </w:tc>
        <w:tc>
          <w:tcPr>
            <w:tcW w:w="3515" w:type="pct"/>
            <w:shd w:val="clear" w:color="auto" w:fill="D9D9D9" w:themeFill="background1" w:themeFillShade="D9"/>
            <w:vAlign w:val="center"/>
          </w:tcPr>
          <w:p w14:paraId="3DF3E25D" w14:textId="77777777" w:rsidR="009F053A" w:rsidRPr="00EF2FE1" w:rsidRDefault="009F053A" w:rsidP="00FC2EBF">
            <w:pPr>
              <w:spacing w:before="60" w:after="60" w:line="276"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BF3706">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1BC9E8EF" w14:textId="0A9BDB04" w:rsidR="009F053A" w:rsidRPr="000B6DA2" w:rsidRDefault="00557756" w:rsidP="00FC2EBF">
            <w:pPr>
              <w:pStyle w:val="ListNumber"/>
              <w:rPr>
                <w:sz w:val="22"/>
                <w:szCs w:val="22"/>
              </w:rPr>
            </w:pPr>
            <w:r w:rsidRPr="000B6DA2">
              <w:rPr>
                <w:sz w:val="22"/>
                <w:szCs w:val="22"/>
              </w:rPr>
              <w:t>(5)</w:t>
            </w:r>
            <w:r w:rsidRPr="000B6DA2">
              <w:rPr>
                <w:sz w:val="22"/>
                <w:szCs w:val="22"/>
              </w:rPr>
              <w:tab/>
            </w:r>
            <w:r w:rsidR="009F053A" w:rsidRPr="000B6DA2">
              <w:rPr>
                <w:sz w:val="22"/>
                <w:szCs w:val="22"/>
              </w:rPr>
              <w:t>Minister must have regard to relevant bioregional plans</w:t>
            </w:r>
          </w:p>
          <w:p w14:paraId="2F4C8136" w14:textId="77777777" w:rsidR="00D40B13" w:rsidRPr="00EF2FE1" w:rsidRDefault="00D40B13" w:rsidP="00FC2EBF">
            <w:pPr>
              <w:spacing w:before="60" w:after="60" w:line="276" w:lineRule="auto"/>
              <w:ind w:left="426" w:hanging="426"/>
              <w:contextualSpacing/>
              <w:rPr>
                <w:rFonts w:cs="Arial"/>
                <w:sz w:val="20"/>
                <w:szCs w:val="20"/>
              </w:rPr>
            </w:pPr>
          </w:p>
        </w:tc>
        <w:tc>
          <w:tcPr>
            <w:tcW w:w="3515" w:type="pct"/>
            <w:shd w:val="clear" w:color="auto" w:fill="auto"/>
          </w:tcPr>
          <w:p w14:paraId="68A35827" w14:textId="43C37166" w:rsidR="00D3148B" w:rsidRPr="00CB306F" w:rsidRDefault="004F43E3" w:rsidP="00D3148B">
            <w:pPr>
              <w:spacing w:line="276" w:lineRule="auto"/>
              <w:rPr>
                <w:rFonts w:cs="Arial"/>
                <w:b/>
              </w:rPr>
            </w:pPr>
            <w:r w:rsidRPr="00F803B5">
              <w:rPr>
                <w:rFonts w:cs="Arial"/>
                <w:b/>
              </w:rPr>
              <w:t>Meets</w:t>
            </w:r>
            <w:r w:rsidR="00D3148B" w:rsidRPr="00BF3706">
              <w:rPr>
                <w:rFonts w:cs="Arial"/>
                <w:b/>
                <w:sz w:val="20"/>
                <w:szCs w:val="20"/>
              </w:rPr>
              <w:t xml:space="preserve"> </w:t>
            </w:r>
            <w:r w:rsidR="00D3148B" w:rsidRPr="00BF3706">
              <w:rPr>
                <w:rFonts w:cs="Arial"/>
                <w:b/>
              </w:rPr>
              <w:t>–</w:t>
            </w:r>
            <w:r w:rsidR="00D3148B" w:rsidRPr="00BF3706">
              <w:rPr>
                <w:rFonts w:cs="Arial"/>
                <w:b/>
                <w:sz w:val="20"/>
                <w:szCs w:val="20"/>
              </w:rPr>
              <w:t xml:space="preserve"> </w:t>
            </w:r>
            <w:r w:rsidR="00F803B5">
              <w:rPr>
                <w:rFonts w:cs="Arial"/>
                <w:b/>
              </w:rPr>
              <w:t>H</w:t>
            </w:r>
            <w:r w:rsidR="00D3148B" w:rsidRPr="00BF3706">
              <w:rPr>
                <w:rFonts w:cs="Arial"/>
                <w:b/>
              </w:rPr>
              <w:t>as regard to relevant bioregional plan</w:t>
            </w:r>
            <w:r w:rsidR="007C021E">
              <w:rPr>
                <w:rFonts w:cs="Arial"/>
                <w:b/>
              </w:rPr>
              <w:t>s</w:t>
            </w:r>
          </w:p>
          <w:p w14:paraId="6E866C90" w14:textId="77777777" w:rsidR="007C021E" w:rsidRDefault="00E031CE" w:rsidP="00021E7C">
            <w:pPr>
              <w:spacing w:line="276" w:lineRule="auto"/>
              <w:rPr>
                <w:rFonts w:cs="Arial"/>
                <w:bCs/>
                <w:noProof/>
              </w:rPr>
            </w:pPr>
            <w:r w:rsidRPr="00021E7C">
              <w:rPr>
                <w:rFonts w:cs="Arial"/>
                <w:bCs/>
                <w:noProof/>
              </w:rPr>
              <w:t xml:space="preserve">The WA South Coast Crustacean Fishery operates in waters of the South-west Marine Region. The </w:t>
            </w:r>
            <w:r w:rsidR="00B320B7" w:rsidRPr="00021E7C">
              <w:rPr>
                <w:rFonts w:cs="Arial"/>
                <w:bCs/>
                <w:noProof/>
              </w:rPr>
              <w:t>‘</w:t>
            </w:r>
            <w:r w:rsidRPr="00021E7C">
              <w:rPr>
                <w:rFonts w:cs="Arial"/>
                <w:bCs/>
                <w:noProof/>
              </w:rPr>
              <w:t>Marine bioregional plan for the South-west Marine Region</w:t>
            </w:r>
            <w:r w:rsidR="00B320B7" w:rsidRPr="00021E7C">
              <w:rPr>
                <w:rFonts w:cs="Arial"/>
                <w:bCs/>
                <w:noProof/>
              </w:rPr>
              <w:t>’</w:t>
            </w:r>
            <w:r w:rsidRPr="00021E7C">
              <w:rPr>
                <w:rFonts w:cs="Arial"/>
                <w:bCs/>
                <w:noProof/>
              </w:rPr>
              <w:t xml:space="preserve"> identifies several key ecological features in the area: </w:t>
            </w:r>
          </w:p>
          <w:p w14:paraId="2E3D7453" w14:textId="5283BA2C" w:rsidR="007C021E" w:rsidRPr="000B6DA2" w:rsidRDefault="00E031CE" w:rsidP="00864E2F">
            <w:pPr>
              <w:pStyle w:val="ListParagraph"/>
              <w:numPr>
                <w:ilvl w:val="0"/>
                <w:numId w:val="43"/>
              </w:numPr>
              <w:spacing w:before="0" w:after="0" w:line="276" w:lineRule="auto"/>
              <w:ind w:left="714" w:hanging="357"/>
              <w:rPr>
                <w:rFonts w:cs="Arial"/>
                <w:bCs/>
                <w:noProof/>
              </w:rPr>
            </w:pPr>
            <w:r w:rsidRPr="000B6DA2">
              <w:rPr>
                <w:rFonts w:cs="Arial"/>
                <w:bCs/>
                <w:noProof/>
              </w:rPr>
              <w:t>Commonwealth marine environment surrounding Houtman Abrolhos Islands</w:t>
            </w:r>
          </w:p>
          <w:p w14:paraId="6B592F3F" w14:textId="34FE7C2C" w:rsidR="007C021E" w:rsidRPr="000B6DA2" w:rsidRDefault="00E031CE" w:rsidP="00864E2F">
            <w:pPr>
              <w:pStyle w:val="ListParagraph"/>
              <w:numPr>
                <w:ilvl w:val="0"/>
                <w:numId w:val="43"/>
              </w:numPr>
              <w:spacing w:before="0" w:after="0" w:line="276" w:lineRule="auto"/>
              <w:ind w:left="714" w:hanging="357"/>
              <w:rPr>
                <w:rFonts w:cs="Arial"/>
                <w:bCs/>
                <w:noProof/>
              </w:rPr>
            </w:pPr>
            <w:r w:rsidRPr="000B6DA2">
              <w:rPr>
                <w:rFonts w:cs="Arial"/>
                <w:bCs/>
                <w:noProof/>
              </w:rPr>
              <w:t>Perth Canyon and adjacent shelf break, and other west coast canyons</w:t>
            </w:r>
          </w:p>
          <w:p w14:paraId="77DEA1B9" w14:textId="16A47633" w:rsidR="007C021E" w:rsidRPr="000B6DA2" w:rsidRDefault="00E031CE" w:rsidP="00864E2F">
            <w:pPr>
              <w:pStyle w:val="ListParagraph"/>
              <w:numPr>
                <w:ilvl w:val="0"/>
                <w:numId w:val="43"/>
              </w:numPr>
              <w:spacing w:before="0" w:after="0" w:line="276" w:lineRule="auto"/>
              <w:ind w:left="714" w:hanging="357"/>
              <w:rPr>
                <w:rFonts w:cs="Arial"/>
                <w:bCs/>
                <w:noProof/>
              </w:rPr>
            </w:pPr>
            <w:r w:rsidRPr="000B6DA2">
              <w:rPr>
                <w:rFonts w:cs="Arial"/>
                <w:bCs/>
                <w:noProof/>
              </w:rPr>
              <w:t>Commonwealth marine environment within and adjacent to the west coast inshore lagoons</w:t>
            </w:r>
          </w:p>
          <w:p w14:paraId="7C820D8A" w14:textId="08AE028C" w:rsidR="007C021E" w:rsidRPr="00D1386B" w:rsidRDefault="00E031CE" w:rsidP="00864E2F">
            <w:pPr>
              <w:pStyle w:val="ListParagraph"/>
              <w:numPr>
                <w:ilvl w:val="0"/>
                <w:numId w:val="43"/>
              </w:numPr>
              <w:spacing w:before="0" w:after="0" w:line="276" w:lineRule="auto"/>
              <w:ind w:left="714" w:hanging="357"/>
              <w:rPr>
                <w:rFonts w:cs="Arial"/>
                <w:bCs/>
                <w:noProof/>
              </w:rPr>
            </w:pPr>
            <w:r w:rsidRPr="00DF2E00">
              <w:rPr>
                <w:rFonts w:cs="Arial"/>
                <w:bCs/>
                <w:noProof/>
              </w:rPr>
              <w:t>Commonwealth marine environment within and ad</w:t>
            </w:r>
            <w:r w:rsidRPr="00D1386B">
              <w:rPr>
                <w:rFonts w:cs="Arial"/>
                <w:bCs/>
                <w:noProof/>
              </w:rPr>
              <w:t>jacent to Geographe Bay</w:t>
            </w:r>
          </w:p>
          <w:p w14:paraId="6D2FF363" w14:textId="45D822DB" w:rsidR="007C021E" w:rsidRPr="00893BFC" w:rsidRDefault="00E031CE" w:rsidP="00864E2F">
            <w:pPr>
              <w:pStyle w:val="ListParagraph"/>
              <w:numPr>
                <w:ilvl w:val="0"/>
                <w:numId w:val="43"/>
              </w:numPr>
              <w:spacing w:before="0" w:after="0" w:line="276" w:lineRule="auto"/>
              <w:ind w:left="714" w:hanging="357"/>
              <w:rPr>
                <w:rFonts w:cs="Arial"/>
                <w:bCs/>
                <w:noProof/>
              </w:rPr>
            </w:pPr>
            <w:r w:rsidRPr="00D1386B">
              <w:rPr>
                <w:rFonts w:cs="Arial"/>
                <w:bCs/>
                <w:noProof/>
              </w:rPr>
              <w:t>Commonw</w:t>
            </w:r>
            <w:r w:rsidRPr="00B82BDA">
              <w:rPr>
                <w:rFonts w:cs="Arial"/>
                <w:bCs/>
                <w:noProof/>
              </w:rPr>
              <w:t>ealth marine environment surrounding the Recherche Archipelago</w:t>
            </w:r>
          </w:p>
          <w:p w14:paraId="7FE1DBC0" w14:textId="2553F538" w:rsidR="007C021E" w:rsidRPr="00476F4B" w:rsidRDefault="00E031CE" w:rsidP="00864E2F">
            <w:pPr>
              <w:pStyle w:val="ListParagraph"/>
              <w:numPr>
                <w:ilvl w:val="0"/>
                <w:numId w:val="43"/>
              </w:numPr>
              <w:spacing w:before="0" w:after="0" w:line="276" w:lineRule="auto"/>
              <w:ind w:left="714" w:hanging="357"/>
              <w:rPr>
                <w:rFonts w:cs="Arial"/>
                <w:bCs/>
                <w:noProof/>
              </w:rPr>
            </w:pPr>
            <w:r w:rsidRPr="00E66739">
              <w:rPr>
                <w:rFonts w:cs="Arial"/>
                <w:bCs/>
                <w:noProof/>
              </w:rPr>
              <w:t>Kangaroo Island Pool, canyons and adjacent shelf break, and Eyre Peninsula upwellings</w:t>
            </w:r>
            <w:r w:rsidR="00542055">
              <w:rPr>
                <w:rFonts w:cs="Arial"/>
                <w:bCs/>
                <w:noProof/>
              </w:rPr>
              <w:t>.</w:t>
            </w:r>
            <w:r w:rsidRPr="00E66739">
              <w:rPr>
                <w:rFonts w:cs="Arial"/>
                <w:bCs/>
                <w:noProof/>
              </w:rPr>
              <w:t xml:space="preserve"> </w:t>
            </w:r>
          </w:p>
          <w:p w14:paraId="2976C0E3" w14:textId="4C0385A7" w:rsidR="000E1670" w:rsidRPr="00021E7C" w:rsidRDefault="00E031CE" w:rsidP="008825FA">
            <w:pPr>
              <w:spacing w:line="276" w:lineRule="auto"/>
              <w:rPr>
                <w:rFonts w:cs="Arial"/>
                <w:bCs/>
                <w:noProof/>
              </w:rPr>
            </w:pPr>
            <w:r w:rsidRPr="00021E7C">
              <w:rPr>
                <w:rFonts w:cs="Arial"/>
                <w:bCs/>
                <w:noProof/>
              </w:rPr>
              <w:t xml:space="preserve">Identified conservation values of regional priority potentially relevant to the fishery include; Blue Whales; Southern Right Whale; Humpback Whale; Australian Sea Lion. Relevant pressures of regional concern include bycatch and extraction of living resources. </w:t>
            </w:r>
          </w:p>
          <w:p w14:paraId="6852ECC1" w14:textId="25159877" w:rsidR="009F053A" w:rsidRPr="00EF2FE1" w:rsidRDefault="007C021E" w:rsidP="005B272F">
            <w:pPr>
              <w:spacing w:line="276" w:lineRule="auto"/>
              <w:rPr>
                <w:rFonts w:cs="Arial"/>
                <w:sz w:val="20"/>
                <w:szCs w:val="20"/>
              </w:rPr>
            </w:pPr>
            <w:r>
              <w:rPr>
                <w:rFonts w:cs="Arial"/>
                <w:bCs/>
                <w:noProof/>
              </w:rPr>
              <w:t>T</w:t>
            </w:r>
            <w:r w:rsidR="000E1670" w:rsidRPr="00021E7C">
              <w:rPr>
                <w:rFonts w:cs="Arial"/>
                <w:bCs/>
                <w:noProof/>
              </w:rPr>
              <w:t>here is no evidence to suggest any systematic change to species diversity or richness caused by the fisher</w:t>
            </w:r>
            <w:r>
              <w:rPr>
                <w:rFonts w:cs="Arial"/>
                <w:bCs/>
                <w:noProof/>
              </w:rPr>
              <w:t>y</w:t>
            </w:r>
            <w:r w:rsidR="000E1670" w:rsidRPr="00021E7C">
              <w:rPr>
                <w:rFonts w:cs="Arial"/>
                <w:bCs/>
                <w:noProof/>
              </w:rPr>
              <w:t>, indicating fishing effort is not having a material impact on the food chain or trophic structure. Given the low impact fishing methods used in the fishery and the mitigation measures in place, impact to key ecological features is considered low.</w:t>
            </w:r>
          </w:p>
        </w:tc>
      </w:tr>
    </w:tbl>
    <w:p w14:paraId="66236F12" w14:textId="4E7B2CDD" w:rsidR="009F053A" w:rsidRDefault="009F053A" w:rsidP="001F4207"/>
    <w:p w14:paraId="6674E776" w14:textId="77777777" w:rsidR="007E22B2" w:rsidRPr="001F4207" w:rsidRDefault="007E22B2" w:rsidP="001F4207"/>
    <w:p w14:paraId="33EF6F50" w14:textId="77777777" w:rsidR="0029103A" w:rsidRDefault="0029103A">
      <w:pPr>
        <w:spacing w:before="0" w:after="0"/>
        <w:rPr>
          <w:rFonts w:cs="Arial"/>
          <w:b/>
        </w:rPr>
      </w:pPr>
      <w:r>
        <w:br w:type="page"/>
      </w:r>
    </w:p>
    <w:p w14:paraId="6F9840FF" w14:textId="2B06837F" w:rsidR="009F053A" w:rsidRPr="00EF2FE1" w:rsidRDefault="009F053A" w:rsidP="00CC1027">
      <w:pPr>
        <w:pStyle w:val="Heading2"/>
      </w:pPr>
      <w:bookmarkStart w:id="19" w:name="_Toc59543490"/>
      <w:r w:rsidRPr="00EF2FE1">
        <w:lastRenderedPageBreak/>
        <w:t>Part 13</w:t>
      </w:r>
      <w:r w:rsidR="00C83B59" w:rsidRPr="00EF2FE1">
        <w:t xml:space="preserve"> </w:t>
      </w:r>
      <w:r w:rsidR="00F73C73">
        <w:t>– Species and communities</w:t>
      </w:r>
      <w:bookmarkEnd w:id="19"/>
    </w:p>
    <w:tbl>
      <w:tblPr>
        <w:tblStyle w:val="TableGrid"/>
        <w:tblW w:w="5000" w:type="pct"/>
        <w:tblLook w:val="04A0" w:firstRow="1" w:lastRow="0" w:firstColumn="1" w:lastColumn="0" w:noHBand="0" w:noVBand="1"/>
      </w:tblPr>
      <w:tblGrid>
        <w:gridCol w:w="7393"/>
        <w:gridCol w:w="7393"/>
      </w:tblGrid>
      <w:tr w:rsidR="00400844" w:rsidRPr="001F4207" w14:paraId="65C1624E"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585CA78D" w14:textId="4EBFA111"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 xml:space="preserve">Accreditable plan, regime or </w:t>
            </w:r>
            <w:proofErr w:type="gramStart"/>
            <w:r w:rsidRPr="001F4207">
              <w:rPr>
                <w:rFonts w:cs="Arial"/>
                <w:b/>
                <w:sz w:val="20"/>
                <w:szCs w:val="20"/>
              </w:rPr>
              <w:t>policy  (</w:t>
            </w:r>
            <w:proofErr w:type="gramEnd"/>
            <w:r w:rsidRPr="001F4207">
              <w:rPr>
                <w:rFonts w:cs="Arial"/>
                <w:b/>
                <w:sz w:val="20"/>
                <w:szCs w:val="20"/>
              </w:rPr>
              <w:t>Division 1, Division 2, Division 3, Division 4)</w:t>
            </w:r>
          </w:p>
        </w:tc>
        <w:tc>
          <w:tcPr>
            <w:tcW w:w="2500" w:type="pct"/>
            <w:shd w:val="clear" w:color="auto" w:fill="D9D9D9" w:themeFill="background1" w:themeFillShade="D9"/>
            <w:vAlign w:val="center"/>
          </w:tcPr>
          <w:p w14:paraId="7594BA70"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F053A" w:rsidRPr="001F4207" w14:paraId="3F60E2B3" w14:textId="77777777" w:rsidTr="000E0D0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3186A7B" w14:textId="49491B10" w:rsidR="003C285B" w:rsidRPr="000B6DA2" w:rsidRDefault="009F053A" w:rsidP="00FC2EBF">
            <w:pPr>
              <w:pStyle w:val="ListNumber2"/>
              <w:rPr>
                <w:sz w:val="22"/>
                <w:szCs w:val="22"/>
              </w:rPr>
            </w:pPr>
            <w:r w:rsidRPr="000B6DA2">
              <w:rPr>
                <w:sz w:val="22"/>
                <w:szCs w:val="22"/>
              </w:rPr>
              <w:t>s. 208A (1) (a-e) , s.222A (1) (a-e), s.245 (1) (a-e),  s.265 (1) (a-e)</w:t>
            </w:r>
            <w:r w:rsidR="00F9004A" w:rsidRPr="000B6DA2">
              <w:rPr>
                <w:sz w:val="22"/>
                <w:szCs w:val="22"/>
              </w:rPr>
              <w:t xml:space="preserve"> </w:t>
            </w:r>
          </w:p>
          <w:p w14:paraId="10E1301B" w14:textId="2AB9B0D3" w:rsidR="00D40B13" w:rsidRPr="001F4207" w:rsidRDefault="009F053A" w:rsidP="000B6DA2">
            <w:pPr>
              <w:pStyle w:val="ListNumber2"/>
              <w:ind w:left="313" w:firstLine="0"/>
            </w:pPr>
            <w:r w:rsidRPr="000B6DA2">
              <w:rPr>
                <w:sz w:val="22"/>
                <w:szCs w:val="22"/>
              </w:rPr>
              <w:t xml:space="preserve">Does the fishery have an accreditable plan of management, </w:t>
            </w:r>
            <w:r w:rsidR="00C40AD0" w:rsidRPr="000B6DA2">
              <w:rPr>
                <w:sz w:val="22"/>
                <w:szCs w:val="22"/>
              </w:rPr>
              <w:t>regime</w:t>
            </w:r>
            <w:r w:rsidRPr="000B6DA2">
              <w:rPr>
                <w:sz w:val="22"/>
                <w:szCs w:val="22"/>
              </w:rPr>
              <w:t xml:space="preserve"> or policy?</w:t>
            </w:r>
            <w:r w:rsidRPr="001F4207">
              <w:t xml:space="preserve"> </w:t>
            </w:r>
          </w:p>
        </w:tc>
        <w:tc>
          <w:tcPr>
            <w:tcW w:w="2500" w:type="pct"/>
            <w:shd w:val="clear" w:color="auto" w:fill="auto"/>
          </w:tcPr>
          <w:p w14:paraId="65BF3569" w14:textId="55154AC3" w:rsidR="002F564A" w:rsidRPr="00F20966" w:rsidRDefault="002F564A" w:rsidP="00F20966">
            <w:pPr>
              <w:spacing w:line="276" w:lineRule="auto"/>
              <w:rPr>
                <w:rFonts w:cs="Arial"/>
                <w:b/>
              </w:rPr>
            </w:pPr>
            <w:r w:rsidRPr="00F20966">
              <w:rPr>
                <w:rFonts w:cs="Arial"/>
                <w:b/>
              </w:rPr>
              <w:t>Meets</w:t>
            </w:r>
            <w:r w:rsidR="000E0D0C" w:rsidRPr="00F20966">
              <w:rPr>
                <w:rFonts w:cs="Arial"/>
                <w:b/>
              </w:rPr>
              <w:t xml:space="preserve"> </w:t>
            </w:r>
            <w:r w:rsidR="002C5FA6" w:rsidRPr="002C5FA6">
              <w:rPr>
                <w:rFonts w:cs="Arial"/>
                <w:b/>
              </w:rPr>
              <w:t xml:space="preserve">– </w:t>
            </w:r>
            <w:r w:rsidR="00554141">
              <w:rPr>
                <w:rFonts w:cs="Arial"/>
                <w:b/>
              </w:rPr>
              <w:t>A</w:t>
            </w:r>
            <w:r w:rsidR="002C5FA6" w:rsidRPr="00F20966">
              <w:rPr>
                <w:rFonts w:cs="Arial"/>
                <w:b/>
              </w:rPr>
              <w:t>ccreditable management regime</w:t>
            </w:r>
          </w:p>
          <w:p w14:paraId="18CA230B" w14:textId="181340CC" w:rsidR="00546023" w:rsidRPr="00EC7575" w:rsidRDefault="007E22B2" w:rsidP="00FC2EBF">
            <w:pPr>
              <w:spacing w:before="60" w:after="60" w:line="276" w:lineRule="auto"/>
              <w:contextualSpacing/>
              <w:rPr>
                <w:rFonts w:cs="Arial"/>
                <w:iCs/>
                <w:noProof/>
              </w:rPr>
            </w:pPr>
            <w:r w:rsidRPr="000B6DA2">
              <w:rPr>
                <w:rFonts w:cs="Arial"/>
              </w:rPr>
              <w:t>There is an accreditable management regime</w:t>
            </w:r>
            <w:r w:rsidR="00EC7575">
              <w:rPr>
                <w:rFonts w:cs="Arial"/>
              </w:rPr>
              <w:t xml:space="preserve"> in place for the fishery</w:t>
            </w:r>
            <w:r w:rsidRPr="000B6DA2">
              <w:rPr>
                <w:rFonts w:cs="Arial"/>
              </w:rPr>
              <w:t xml:space="preserve">. </w:t>
            </w:r>
            <w:r w:rsidR="00546023" w:rsidRPr="000B6DA2">
              <w:rPr>
                <w:rFonts w:cs="Arial"/>
              </w:rPr>
              <w:t xml:space="preserve">The </w:t>
            </w:r>
            <w:r w:rsidRPr="000B6DA2">
              <w:rPr>
                <w:rFonts w:cs="Arial"/>
              </w:rPr>
              <w:t>WA South Coast Crustacean Managed Fishery</w:t>
            </w:r>
            <w:r w:rsidR="00546023" w:rsidRPr="000B6DA2">
              <w:rPr>
                <w:rFonts w:cs="Arial"/>
                <w:b/>
              </w:rPr>
              <w:t xml:space="preserve"> </w:t>
            </w:r>
            <w:r w:rsidR="00546023" w:rsidRPr="000B6DA2">
              <w:rPr>
                <w:rFonts w:cs="Arial"/>
              </w:rPr>
              <w:t xml:space="preserve">will be managed </w:t>
            </w:r>
            <w:r w:rsidR="00B3481F" w:rsidRPr="00EC7575">
              <w:rPr>
                <w:rFonts w:cs="Arial"/>
                <w:iCs/>
                <w:noProof/>
              </w:rPr>
              <w:t xml:space="preserve">in accordance with the the </w:t>
            </w:r>
            <w:r w:rsidR="00B3481F" w:rsidRPr="00EC7575">
              <w:rPr>
                <w:rFonts w:cs="Arial"/>
                <w:i/>
                <w:noProof/>
              </w:rPr>
              <w:t>South Coast Crustacean Fishery Management Plan 2015</w:t>
            </w:r>
            <w:r w:rsidR="00B3481F" w:rsidRPr="00EC7575">
              <w:rPr>
                <w:rFonts w:cs="Arial"/>
                <w:iCs/>
                <w:noProof/>
              </w:rPr>
              <w:t xml:space="preserve"> (management plan), made under the </w:t>
            </w:r>
            <w:r w:rsidR="00B3481F" w:rsidRPr="00EC7575">
              <w:rPr>
                <w:rFonts w:cs="Arial"/>
                <w:i/>
                <w:noProof/>
              </w:rPr>
              <w:t>Fish Resources Management Act 1994</w:t>
            </w:r>
            <w:r w:rsidR="00B3481F" w:rsidRPr="00EC7575">
              <w:rPr>
                <w:rFonts w:cs="Arial"/>
                <w:iCs/>
                <w:noProof/>
              </w:rPr>
              <w:t>; the Fish Resources Management Regulations 1995 (FRMR); and the FRMA Section 43 Order, such as relevant prohibition on fishing - marine park orders.</w:t>
            </w:r>
          </w:p>
          <w:p w14:paraId="29FF3A00" w14:textId="06918C90" w:rsidR="00334937" w:rsidRPr="001F4207" w:rsidRDefault="00334937" w:rsidP="00FC2EBF">
            <w:pPr>
              <w:spacing w:before="60" w:after="60" w:line="276" w:lineRule="auto"/>
              <w:contextualSpacing/>
              <w:rPr>
                <w:rFonts w:cs="Arial"/>
                <w:sz w:val="20"/>
                <w:szCs w:val="20"/>
              </w:rPr>
            </w:pPr>
          </w:p>
        </w:tc>
      </w:tr>
      <w:tr w:rsidR="00400844" w:rsidRPr="001F4207" w14:paraId="47E2188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EF1F9E9" w14:textId="47A73FF1"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38239CBE" w14:textId="77777777" w:rsidTr="005D0F2F">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28A6FD13" w14:textId="06280A13" w:rsidR="009A1276" w:rsidRPr="000B6DA2" w:rsidRDefault="009A1276" w:rsidP="00FC2EBF">
            <w:pPr>
              <w:pStyle w:val="ListNumber2"/>
              <w:rPr>
                <w:sz w:val="22"/>
                <w:szCs w:val="22"/>
              </w:rPr>
            </w:pPr>
            <w:r w:rsidRPr="000B6DA2">
              <w:rPr>
                <w:sz w:val="22"/>
                <w:szCs w:val="22"/>
              </w:rPr>
              <w:t>(f)</w:t>
            </w:r>
            <w:r w:rsidRPr="000B6DA2">
              <w:rPr>
                <w:sz w:val="22"/>
                <w:szCs w:val="22"/>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auto"/>
          </w:tcPr>
          <w:p w14:paraId="6F3449C7" w14:textId="1450CFC0" w:rsidR="00AA43E8" w:rsidRPr="003959AD" w:rsidRDefault="005C1627" w:rsidP="00AA43E8">
            <w:pPr>
              <w:spacing w:line="276" w:lineRule="auto"/>
              <w:rPr>
                <w:rFonts w:cs="Arial"/>
                <w:b/>
              </w:rPr>
            </w:pPr>
            <w:r>
              <w:rPr>
                <w:rFonts w:cs="Arial"/>
                <w:b/>
              </w:rPr>
              <w:t>Meets</w:t>
            </w:r>
            <w:r w:rsidR="00AA43E8">
              <w:rPr>
                <w:rFonts w:cs="Arial"/>
                <w:b/>
              </w:rPr>
              <w:t xml:space="preserve"> – </w:t>
            </w:r>
            <w:r w:rsidR="00D86205">
              <w:rPr>
                <w:rFonts w:cs="Arial"/>
                <w:b/>
              </w:rPr>
              <w:t>R</w:t>
            </w:r>
            <w:r w:rsidR="00AA43E8">
              <w:rPr>
                <w:rFonts w:cs="Arial"/>
                <w:b/>
              </w:rPr>
              <w:t>egime requires fishers to take all relevant steps</w:t>
            </w:r>
          </w:p>
          <w:p w14:paraId="29478770" w14:textId="45FE3768" w:rsidR="00362A30" w:rsidRPr="00362A30" w:rsidRDefault="003225DD" w:rsidP="00AA43E8">
            <w:pPr>
              <w:spacing w:before="0" w:line="276" w:lineRule="auto"/>
              <w:rPr>
                <w:rFonts w:cs="Arial"/>
                <w:color w:val="00B0F0"/>
                <w:sz w:val="20"/>
                <w:szCs w:val="20"/>
              </w:rPr>
            </w:pPr>
            <w:r w:rsidRPr="00021E7C">
              <w:rPr>
                <w:rFonts w:cs="Arial"/>
                <w:bCs/>
                <w:noProof/>
              </w:rPr>
              <w:t>Given the low impact fishing methods used in the fishery</w:t>
            </w:r>
            <w:r>
              <w:rPr>
                <w:rFonts w:cs="Arial"/>
                <w:bCs/>
                <w:noProof/>
              </w:rPr>
              <w:t>,</w:t>
            </w:r>
            <w:r w:rsidRPr="00021E7C">
              <w:rPr>
                <w:rFonts w:cs="Arial"/>
                <w:bCs/>
                <w:noProof/>
              </w:rPr>
              <w:t xml:space="preserve"> and the mitigation measures in place</w:t>
            </w:r>
            <w:r w:rsidR="00B81037">
              <w:rPr>
                <w:rFonts w:cs="Arial"/>
                <w:bCs/>
                <w:noProof/>
              </w:rPr>
              <w:t xml:space="preserve">, it is likely that the management regime will ensure </w:t>
            </w:r>
            <w:r w:rsidR="00AA43E8" w:rsidRPr="00FE4C12">
              <w:rPr>
                <w:rFonts w:cs="Arial"/>
              </w:rPr>
              <w:t>listed threatened species</w:t>
            </w:r>
            <w:r w:rsidR="005D0F2F">
              <w:rPr>
                <w:rFonts w:cs="Arial"/>
              </w:rPr>
              <w:t xml:space="preserve"> will</w:t>
            </w:r>
            <w:r w:rsidR="00B81037">
              <w:rPr>
                <w:rFonts w:cs="Arial"/>
              </w:rPr>
              <w:t xml:space="preserve"> not</w:t>
            </w:r>
            <w:r w:rsidR="005D0F2F">
              <w:rPr>
                <w:rFonts w:cs="Arial"/>
              </w:rPr>
              <w:t xml:space="preserve"> be killed or injured as a result of fishing.</w:t>
            </w:r>
          </w:p>
        </w:tc>
      </w:tr>
      <w:tr w:rsidR="009A1276" w:rsidRPr="001F4207" w14:paraId="19444D6C" w14:textId="77777777" w:rsidTr="00551582">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CA7993E" w14:textId="205CB946" w:rsidR="009A1276" w:rsidRPr="000B6DA2" w:rsidRDefault="009A1276" w:rsidP="00FC2EBF">
            <w:pPr>
              <w:pStyle w:val="ListNumber2"/>
              <w:rPr>
                <w:sz w:val="22"/>
                <w:szCs w:val="22"/>
              </w:rPr>
            </w:pPr>
            <w:r w:rsidRPr="000B6DA2">
              <w:rPr>
                <w:sz w:val="22"/>
                <w:szCs w:val="22"/>
              </w:rPr>
              <w:t>(g)</w:t>
            </w:r>
            <w:r w:rsidRPr="000B6DA2">
              <w:rPr>
                <w:sz w:val="22"/>
                <w:szCs w:val="22"/>
              </w:rPr>
              <w:tab/>
              <w:t>And, is the fishery likely to adversely affect the survival or recovery in nature of the species?</w:t>
            </w:r>
          </w:p>
        </w:tc>
        <w:tc>
          <w:tcPr>
            <w:tcW w:w="2500" w:type="pct"/>
            <w:shd w:val="clear" w:color="auto" w:fill="auto"/>
          </w:tcPr>
          <w:p w14:paraId="5172DF99" w14:textId="317E3AEC" w:rsidR="002F564A" w:rsidRPr="00551582" w:rsidRDefault="002F564A" w:rsidP="00FC2EBF">
            <w:pPr>
              <w:spacing w:before="60" w:after="60" w:line="276" w:lineRule="auto"/>
              <w:contextualSpacing/>
              <w:rPr>
                <w:rFonts w:cs="Arial"/>
                <w:b/>
                <w:sz w:val="20"/>
                <w:szCs w:val="20"/>
              </w:rPr>
            </w:pPr>
            <w:r w:rsidRPr="00551582">
              <w:rPr>
                <w:rFonts w:cs="Arial"/>
                <w:b/>
                <w:sz w:val="20"/>
                <w:szCs w:val="20"/>
              </w:rPr>
              <w:t>Meets</w:t>
            </w:r>
            <w:r w:rsidR="00BA08FC" w:rsidRPr="00551582">
              <w:rPr>
                <w:rFonts w:cs="Arial"/>
                <w:b/>
                <w:sz w:val="20"/>
                <w:szCs w:val="20"/>
              </w:rPr>
              <w:t xml:space="preserve"> </w:t>
            </w:r>
            <w:r w:rsidR="00BA08FC" w:rsidRPr="00551582">
              <w:rPr>
                <w:rFonts w:cs="Arial"/>
                <w:b/>
              </w:rPr>
              <w:t xml:space="preserve">– </w:t>
            </w:r>
            <w:r w:rsidR="00D86205">
              <w:rPr>
                <w:rFonts w:cs="Arial"/>
                <w:b/>
              </w:rPr>
              <w:t>U</w:t>
            </w:r>
            <w:r w:rsidR="00551582" w:rsidRPr="00551582">
              <w:rPr>
                <w:rFonts w:cs="Arial"/>
                <w:b/>
              </w:rPr>
              <w:t>nlikely to adversely affect survival or recovery</w:t>
            </w:r>
          </w:p>
          <w:p w14:paraId="64AE9984" w14:textId="01458E03" w:rsidR="00551582" w:rsidRPr="001F4207" w:rsidRDefault="00551582" w:rsidP="00D95353">
            <w:pPr>
              <w:spacing w:line="276" w:lineRule="auto"/>
              <w:rPr>
                <w:rFonts w:cs="Arial"/>
                <w:b/>
                <w:sz w:val="20"/>
                <w:szCs w:val="20"/>
                <w:highlight w:val="yellow"/>
              </w:rPr>
            </w:pPr>
            <w:r w:rsidRPr="00021E7C">
              <w:rPr>
                <w:rFonts w:cs="Arial"/>
                <w:bCs/>
                <w:noProof/>
              </w:rPr>
              <w:t>Given the low impact fishing methods used in the fishery</w:t>
            </w:r>
            <w:r>
              <w:rPr>
                <w:rFonts w:cs="Arial"/>
                <w:bCs/>
                <w:noProof/>
              </w:rPr>
              <w:t>,</w:t>
            </w:r>
            <w:r w:rsidRPr="00021E7C">
              <w:rPr>
                <w:rFonts w:cs="Arial"/>
                <w:bCs/>
                <w:noProof/>
              </w:rPr>
              <w:t xml:space="preserve"> and the mitigation measures in place</w:t>
            </w:r>
            <w:r>
              <w:rPr>
                <w:rFonts w:cs="Arial"/>
                <w:bCs/>
                <w:noProof/>
              </w:rPr>
              <w:t xml:space="preserve">, it is </w:t>
            </w:r>
            <w:r w:rsidR="00835E1D">
              <w:rPr>
                <w:rFonts w:cs="Arial"/>
                <w:bCs/>
                <w:noProof/>
              </w:rPr>
              <w:t>un</w:t>
            </w:r>
            <w:r>
              <w:rPr>
                <w:rFonts w:cs="Arial"/>
                <w:bCs/>
                <w:noProof/>
              </w:rPr>
              <w:t xml:space="preserve">likely that fishing will adversely affect the </w:t>
            </w:r>
            <w:r w:rsidR="009E4776">
              <w:rPr>
                <w:rFonts w:cs="Arial"/>
                <w:bCs/>
                <w:noProof/>
              </w:rPr>
              <w:t>s</w:t>
            </w:r>
            <w:r>
              <w:rPr>
                <w:rFonts w:cs="Arial"/>
                <w:bCs/>
                <w:noProof/>
              </w:rPr>
              <w:t>urvivial or recovery in nature of the species.</w:t>
            </w:r>
          </w:p>
        </w:tc>
      </w:tr>
      <w:tr w:rsidR="00400844" w:rsidRPr="001F4207" w14:paraId="062B02E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48A585A5" w14:textId="698D5990" w:rsidR="00400844" w:rsidRPr="000B6DA2" w:rsidRDefault="00DC4936" w:rsidP="00FC2EBF">
            <w:pPr>
              <w:spacing w:before="60" w:after="60" w:line="276" w:lineRule="auto"/>
              <w:ind w:left="426" w:hanging="426"/>
              <w:contextualSpacing/>
              <w:jc w:val="center"/>
              <w:rPr>
                <w:rFonts w:cs="Arial"/>
                <w:b/>
              </w:rPr>
            </w:pPr>
            <w:r>
              <w:br w:type="page"/>
            </w:r>
            <w:r w:rsidR="00400844" w:rsidRPr="000B6DA2">
              <w:rPr>
                <w:rFonts w:cs="Arial"/>
                <w:b/>
              </w:rPr>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54E5AB0F" w14:textId="77777777" w:rsidTr="00700F08">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1E8BDAE" w14:textId="203C6861" w:rsidR="009A1276" w:rsidRPr="000B6DA2" w:rsidRDefault="009A1276" w:rsidP="00FC2EBF">
            <w:pPr>
              <w:pStyle w:val="ListNumber2"/>
              <w:rPr>
                <w:sz w:val="22"/>
                <w:szCs w:val="22"/>
              </w:rPr>
            </w:pPr>
            <w:r w:rsidRPr="000B6DA2">
              <w:rPr>
                <w:sz w:val="22"/>
                <w:szCs w:val="22"/>
              </w:rPr>
              <w:t>(f)</w:t>
            </w:r>
            <w:r w:rsidRPr="000B6DA2">
              <w:rPr>
                <w:sz w:val="22"/>
                <w:szCs w:val="22"/>
              </w:rPr>
              <w:tab/>
              <w:t>Will the plan, regime or policy require fishers to take all reasonable steps to ensure that members of listed migratory species are not killed or injured as a result of the fishing?</w:t>
            </w:r>
          </w:p>
        </w:tc>
        <w:tc>
          <w:tcPr>
            <w:tcW w:w="2500" w:type="pct"/>
            <w:shd w:val="clear" w:color="auto" w:fill="auto"/>
          </w:tcPr>
          <w:p w14:paraId="21BB7FD7" w14:textId="725790C4" w:rsidR="00014BB8" w:rsidRPr="003959AD" w:rsidRDefault="00014BB8" w:rsidP="00014BB8">
            <w:pPr>
              <w:spacing w:line="276" w:lineRule="auto"/>
              <w:rPr>
                <w:rFonts w:cs="Arial"/>
                <w:b/>
              </w:rPr>
            </w:pPr>
            <w:r w:rsidRPr="003959AD">
              <w:rPr>
                <w:rFonts w:cs="Arial"/>
                <w:b/>
              </w:rPr>
              <w:t>Meets</w:t>
            </w:r>
            <w:r>
              <w:rPr>
                <w:rFonts w:cs="Arial"/>
                <w:b/>
              </w:rPr>
              <w:t xml:space="preserve"> – </w:t>
            </w:r>
            <w:r w:rsidR="00D86205">
              <w:rPr>
                <w:rFonts w:cs="Arial"/>
                <w:b/>
              </w:rPr>
              <w:t>R</w:t>
            </w:r>
            <w:r>
              <w:rPr>
                <w:rFonts w:cs="Arial"/>
                <w:b/>
              </w:rPr>
              <w:t>egime requires fishers to take all relevant steps</w:t>
            </w:r>
          </w:p>
          <w:p w14:paraId="18C19108" w14:textId="1DE537D4" w:rsidR="00E57AB7" w:rsidRPr="001F4207" w:rsidRDefault="00014BB8" w:rsidP="00C10363">
            <w:pPr>
              <w:spacing w:before="60" w:after="60" w:line="276" w:lineRule="auto"/>
              <w:contextualSpacing/>
              <w:rPr>
                <w:rFonts w:cs="Arial"/>
                <w:b/>
                <w:sz w:val="20"/>
                <w:szCs w:val="20"/>
                <w:highlight w:val="yellow"/>
              </w:rPr>
            </w:pPr>
            <w:r w:rsidRPr="00983DB8">
              <w:t>Given the low impact fishing methods used in the fishery, and the mitigation measures in place, it is likely that the management regime will ensure migratory species will not be killed or injured as a result of fishing.</w:t>
            </w:r>
          </w:p>
        </w:tc>
      </w:tr>
      <w:tr w:rsidR="009A1276" w:rsidRPr="001F4207" w14:paraId="49D7E84F" w14:textId="77777777" w:rsidTr="00444317">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AED5444" w14:textId="13BA4100" w:rsidR="009A1276" w:rsidRPr="000B6DA2" w:rsidRDefault="009A1276" w:rsidP="00FC2EBF">
            <w:pPr>
              <w:pStyle w:val="ListNumber2"/>
              <w:rPr>
                <w:sz w:val="22"/>
                <w:szCs w:val="22"/>
              </w:rPr>
            </w:pPr>
            <w:r w:rsidRPr="000B6DA2">
              <w:rPr>
                <w:sz w:val="22"/>
                <w:szCs w:val="22"/>
              </w:rPr>
              <w:lastRenderedPageBreak/>
              <w:t>(g)</w:t>
            </w:r>
            <w:r w:rsidRPr="000B6DA2">
              <w:rPr>
                <w:sz w:val="22"/>
                <w:szCs w:val="22"/>
              </w:rPr>
              <w:tab/>
              <w:t>And, is the fishery likely to adversely affect the conservation status of a listed migratory species or a population of that species?</w:t>
            </w:r>
          </w:p>
        </w:tc>
        <w:tc>
          <w:tcPr>
            <w:tcW w:w="2500" w:type="pct"/>
            <w:shd w:val="clear" w:color="auto" w:fill="auto"/>
          </w:tcPr>
          <w:p w14:paraId="47B5354F" w14:textId="2C7DA0FA" w:rsidR="00EB0AEF" w:rsidRPr="003959AD" w:rsidRDefault="00EB0AEF" w:rsidP="00EB0AEF">
            <w:pPr>
              <w:spacing w:line="276" w:lineRule="auto"/>
              <w:rPr>
                <w:rFonts w:cs="Arial"/>
                <w:b/>
              </w:rPr>
            </w:pPr>
            <w:r w:rsidRPr="003959AD">
              <w:rPr>
                <w:rFonts w:cs="Arial"/>
                <w:b/>
              </w:rPr>
              <w:t>Meets</w:t>
            </w:r>
            <w:r>
              <w:rPr>
                <w:rFonts w:cs="Arial"/>
                <w:b/>
              </w:rPr>
              <w:t xml:space="preserve"> – </w:t>
            </w:r>
            <w:r w:rsidR="001A22DC">
              <w:rPr>
                <w:rFonts w:cs="Arial"/>
                <w:b/>
              </w:rPr>
              <w:t>I</w:t>
            </w:r>
            <w:r w:rsidRPr="000B6DA2">
              <w:rPr>
                <w:rFonts w:cs="Arial"/>
                <w:b/>
              </w:rPr>
              <w:t>s not likely to adversely affect the conservation status of a listed migratory species or a population of that species</w:t>
            </w:r>
          </w:p>
          <w:p w14:paraId="48DB7599" w14:textId="6EE1D75B" w:rsidR="00546023" w:rsidRPr="001F4207" w:rsidRDefault="00700F08" w:rsidP="00700F08">
            <w:pPr>
              <w:spacing w:before="60" w:after="60" w:line="276" w:lineRule="auto"/>
              <w:contextualSpacing/>
              <w:rPr>
                <w:rFonts w:cs="Arial"/>
                <w:color w:val="00B0F0"/>
                <w:sz w:val="20"/>
                <w:szCs w:val="20"/>
              </w:rPr>
            </w:pPr>
            <w:r w:rsidRPr="00021E7C">
              <w:rPr>
                <w:rFonts w:cs="Arial"/>
                <w:bCs/>
                <w:noProof/>
              </w:rPr>
              <w:t>Given the low impact fishing methods used in the fishery</w:t>
            </w:r>
            <w:r>
              <w:rPr>
                <w:rFonts w:cs="Arial"/>
                <w:bCs/>
                <w:noProof/>
              </w:rPr>
              <w:t>,</w:t>
            </w:r>
            <w:r w:rsidRPr="00021E7C">
              <w:rPr>
                <w:rFonts w:cs="Arial"/>
                <w:bCs/>
                <w:noProof/>
              </w:rPr>
              <w:t xml:space="preserve"> and the mitigation measures in place</w:t>
            </w:r>
            <w:r>
              <w:rPr>
                <w:rFonts w:cs="Arial"/>
                <w:bCs/>
                <w:noProof/>
              </w:rPr>
              <w:t xml:space="preserve">, it is </w:t>
            </w:r>
            <w:r w:rsidR="00E208DE">
              <w:rPr>
                <w:rFonts w:cs="Arial"/>
                <w:bCs/>
                <w:noProof/>
              </w:rPr>
              <w:t>un</w:t>
            </w:r>
            <w:r>
              <w:rPr>
                <w:rFonts w:cs="Arial"/>
                <w:bCs/>
                <w:noProof/>
              </w:rPr>
              <w:t xml:space="preserve">likely that fishing will adversely affect the </w:t>
            </w:r>
            <w:r w:rsidR="004124B7">
              <w:rPr>
                <w:rFonts w:cs="Arial"/>
                <w:bCs/>
                <w:noProof/>
              </w:rPr>
              <w:t>conservation status of a listed migratory species or a populatio</w:t>
            </w:r>
            <w:r w:rsidR="00E208DE">
              <w:rPr>
                <w:rFonts w:cs="Arial"/>
                <w:bCs/>
                <w:noProof/>
              </w:rPr>
              <w:t>n</w:t>
            </w:r>
            <w:r w:rsidR="004124B7">
              <w:rPr>
                <w:rFonts w:cs="Arial"/>
                <w:bCs/>
                <w:noProof/>
              </w:rPr>
              <w:t xml:space="preserve"> of that species.</w:t>
            </w:r>
          </w:p>
          <w:p w14:paraId="7DC6AC96" w14:textId="4402037B" w:rsidR="00E57AB7" w:rsidRPr="001F4207" w:rsidRDefault="00E57AB7" w:rsidP="00FC2EBF">
            <w:pPr>
              <w:spacing w:before="60" w:after="60" w:line="276" w:lineRule="auto"/>
              <w:contextualSpacing/>
              <w:rPr>
                <w:rFonts w:cs="Arial"/>
                <w:b/>
                <w:sz w:val="20"/>
                <w:szCs w:val="20"/>
                <w:highlight w:val="yellow"/>
              </w:rPr>
            </w:pPr>
          </w:p>
        </w:tc>
      </w:tr>
      <w:tr w:rsidR="009A1276" w:rsidRPr="001F4207" w14:paraId="78470085"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3791E835" w14:textId="501D6D1F" w:rsidR="009A1276" w:rsidRPr="000B6DA2" w:rsidRDefault="009A1276" w:rsidP="00FC2EBF">
            <w:pPr>
              <w:spacing w:before="60" w:after="60" w:line="276" w:lineRule="auto"/>
              <w:ind w:left="426" w:hanging="426"/>
              <w:contextualSpacing/>
              <w:jc w:val="center"/>
              <w:rPr>
                <w:rFonts w:cs="Arial"/>
                <w:b/>
              </w:rPr>
            </w:pPr>
            <w:r w:rsidRPr="000B6DA2">
              <w:rPr>
                <w:rFonts w:cs="Arial"/>
                <w:b/>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1F4207" w:rsidRDefault="009A1276"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4A23A01E" w14:textId="77777777" w:rsidTr="009E107E">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444C14FF" w14:textId="099A3EE2" w:rsidR="009A1276" w:rsidRPr="000B6DA2" w:rsidRDefault="009A1276" w:rsidP="00FC2EBF">
            <w:pPr>
              <w:pStyle w:val="ListNumber2"/>
              <w:rPr>
                <w:sz w:val="22"/>
                <w:szCs w:val="22"/>
              </w:rPr>
            </w:pPr>
            <w:r w:rsidRPr="000B6DA2">
              <w:rPr>
                <w:sz w:val="22"/>
                <w:szCs w:val="22"/>
              </w:rPr>
              <w:t>(f)</w:t>
            </w:r>
            <w:r w:rsidRPr="000B6DA2">
              <w:rPr>
                <w:sz w:val="22"/>
                <w:szCs w:val="22"/>
              </w:rPr>
              <w:tab/>
              <w:t xml:space="preserve">Will </w:t>
            </w:r>
            <w:r w:rsidR="00215FE3" w:rsidRPr="000B6DA2">
              <w:rPr>
                <w:sz w:val="22"/>
                <w:szCs w:val="22"/>
              </w:rPr>
              <w:t>the plan, regime or policy require fishers to take all reasonable steps to ensure that cetaceans are not killed or injured as a result of the fishing</w:t>
            </w:r>
            <w:r w:rsidRPr="000B6DA2">
              <w:rPr>
                <w:sz w:val="22"/>
                <w:szCs w:val="22"/>
              </w:rPr>
              <w:t>?</w:t>
            </w:r>
          </w:p>
        </w:tc>
        <w:tc>
          <w:tcPr>
            <w:tcW w:w="2500" w:type="pct"/>
            <w:shd w:val="clear" w:color="auto" w:fill="auto"/>
          </w:tcPr>
          <w:p w14:paraId="66F7344C" w14:textId="02912F40" w:rsidR="002C0579" w:rsidRDefault="002C0579" w:rsidP="000B6DA2">
            <w:pPr>
              <w:spacing w:line="276" w:lineRule="auto"/>
              <w:rPr>
                <w:rFonts w:cs="Arial"/>
                <w:b/>
              </w:rPr>
            </w:pPr>
            <w:r w:rsidRPr="00C75A34">
              <w:rPr>
                <w:rFonts w:cs="Arial"/>
                <w:b/>
              </w:rPr>
              <w:t>Meets</w:t>
            </w:r>
            <w:r>
              <w:rPr>
                <w:rFonts w:cs="Arial"/>
                <w:b/>
              </w:rPr>
              <w:t xml:space="preserve"> – </w:t>
            </w:r>
            <w:r w:rsidR="001A22DC">
              <w:rPr>
                <w:rFonts w:cs="Arial"/>
                <w:b/>
              </w:rPr>
              <w:t>A</w:t>
            </w:r>
            <w:r>
              <w:rPr>
                <w:rFonts w:cs="Arial"/>
                <w:b/>
              </w:rPr>
              <w:t>ll reasonable steps taken to ensur</w:t>
            </w:r>
            <w:r w:rsidRPr="0046279E">
              <w:rPr>
                <w:rFonts w:cs="Arial"/>
                <w:b/>
              </w:rPr>
              <w:t>e</w:t>
            </w:r>
            <w:r>
              <w:rPr>
                <w:rFonts w:cs="Arial"/>
                <w:b/>
              </w:rPr>
              <w:t xml:space="preserve"> Cetaceans are not killed</w:t>
            </w:r>
            <w:r w:rsidRPr="0046279E">
              <w:rPr>
                <w:rFonts w:cs="Arial"/>
                <w:b/>
              </w:rPr>
              <w:t xml:space="preserve"> </w:t>
            </w:r>
            <w:r>
              <w:rPr>
                <w:rFonts w:cs="Arial"/>
                <w:b/>
              </w:rPr>
              <w:t>or injured</w:t>
            </w:r>
          </w:p>
          <w:p w14:paraId="5C069A3E" w14:textId="77777777" w:rsidR="00E57AB7" w:rsidRDefault="004B76D8" w:rsidP="004B76D8">
            <w:pPr>
              <w:spacing w:before="60" w:line="276" w:lineRule="auto"/>
              <w:contextualSpacing/>
              <w:rPr>
                <w:rFonts w:cs="Arial"/>
                <w:bCs/>
                <w:noProof/>
              </w:rPr>
            </w:pPr>
            <w:r w:rsidRPr="00021E7C">
              <w:rPr>
                <w:rFonts w:cs="Arial"/>
                <w:bCs/>
                <w:noProof/>
              </w:rPr>
              <w:t>Given the low impact fishing methods used in the fishery</w:t>
            </w:r>
            <w:r>
              <w:rPr>
                <w:rFonts w:cs="Arial"/>
                <w:bCs/>
                <w:noProof/>
              </w:rPr>
              <w:t>,</w:t>
            </w:r>
            <w:r w:rsidRPr="00021E7C">
              <w:rPr>
                <w:rFonts w:cs="Arial"/>
                <w:bCs/>
                <w:noProof/>
              </w:rPr>
              <w:t xml:space="preserve"> and the mitigation measures in place</w:t>
            </w:r>
            <w:r>
              <w:rPr>
                <w:rFonts w:cs="Arial"/>
                <w:bCs/>
                <w:noProof/>
              </w:rPr>
              <w:t>, it is unlikely that Cetaceans will be killed or injured as a result of fishing.</w:t>
            </w:r>
          </w:p>
          <w:p w14:paraId="35CE65C9" w14:textId="34EB17CF" w:rsidR="004B76D8" w:rsidRPr="001F4207" w:rsidRDefault="004B76D8" w:rsidP="004B76D8">
            <w:pPr>
              <w:spacing w:before="60" w:line="276" w:lineRule="auto"/>
              <w:contextualSpacing/>
              <w:rPr>
                <w:rFonts w:cs="Arial"/>
                <w:b/>
                <w:sz w:val="20"/>
                <w:szCs w:val="20"/>
                <w:highlight w:val="yellow"/>
              </w:rPr>
            </w:pPr>
          </w:p>
        </w:tc>
      </w:tr>
      <w:tr w:rsidR="009A1276" w:rsidRPr="001F4207" w14:paraId="6C9C2156" w14:textId="77777777" w:rsidTr="00796C54">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79E90D2" w14:textId="3C224412" w:rsidR="009A1276" w:rsidRPr="000B6DA2" w:rsidRDefault="009A1276" w:rsidP="00FC2EBF">
            <w:pPr>
              <w:pStyle w:val="ListNumber2"/>
              <w:rPr>
                <w:sz w:val="22"/>
                <w:szCs w:val="22"/>
              </w:rPr>
            </w:pPr>
            <w:r w:rsidRPr="000B6DA2">
              <w:rPr>
                <w:sz w:val="22"/>
                <w:szCs w:val="22"/>
              </w:rPr>
              <w:t>(g)</w:t>
            </w:r>
            <w:r w:rsidRPr="000B6DA2">
              <w:rPr>
                <w:sz w:val="22"/>
                <w:szCs w:val="22"/>
              </w:rPr>
              <w:tab/>
              <w:t xml:space="preserve">And, </w:t>
            </w:r>
            <w:r w:rsidR="00215FE3" w:rsidRPr="000B6DA2">
              <w:rPr>
                <w:sz w:val="22"/>
                <w:szCs w:val="22"/>
              </w:rPr>
              <w:t>is the fishery likely to adversely affect the conservation status of a species of cetacean or a population of that species</w:t>
            </w:r>
            <w:r w:rsidRPr="000B6DA2">
              <w:rPr>
                <w:sz w:val="22"/>
                <w:szCs w:val="22"/>
              </w:rPr>
              <w:t>?</w:t>
            </w:r>
          </w:p>
        </w:tc>
        <w:tc>
          <w:tcPr>
            <w:tcW w:w="2500" w:type="pct"/>
            <w:shd w:val="clear" w:color="auto" w:fill="auto"/>
          </w:tcPr>
          <w:p w14:paraId="1245A922" w14:textId="06D19008" w:rsidR="008E5BD9" w:rsidRPr="000B6DA2" w:rsidRDefault="008E5BD9" w:rsidP="000B6DA2">
            <w:pPr>
              <w:spacing w:line="276" w:lineRule="auto"/>
              <w:rPr>
                <w:rFonts w:cs="Arial"/>
                <w:b/>
              </w:rPr>
            </w:pPr>
            <w:r w:rsidRPr="00C75A34">
              <w:rPr>
                <w:rFonts w:cs="Arial"/>
                <w:b/>
              </w:rPr>
              <w:t>Meets</w:t>
            </w:r>
            <w:r>
              <w:rPr>
                <w:rFonts w:cs="Arial"/>
                <w:b/>
              </w:rPr>
              <w:t xml:space="preserve"> – </w:t>
            </w:r>
            <w:r w:rsidR="001A22DC">
              <w:rPr>
                <w:rFonts w:cs="Arial"/>
                <w:b/>
              </w:rPr>
              <w:t>I</w:t>
            </w:r>
            <w:r w:rsidRPr="000B6DA2">
              <w:rPr>
                <w:rFonts w:cs="Arial"/>
                <w:b/>
              </w:rPr>
              <w:t>s not likely to adversely affect the conservation status of a species of Cetacean or population of that species</w:t>
            </w:r>
          </w:p>
          <w:p w14:paraId="0D7AC8A9" w14:textId="77777777" w:rsidR="00E57AB7" w:rsidRDefault="008E5BD9" w:rsidP="008E5BD9">
            <w:pPr>
              <w:spacing w:before="60" w:line="276" w:lineRule="auto"/>
              <w:contextualSpacing/>
              <w:rPr>
                <w:rFonts w:cs="Arial"/>
              </w:rPr>
            </w:pPr>
            <w:r w:rsidRPr="00021E7C">
              <w:rPr>
                <w:rFonts w:cs="Arial"/>
                <w:bCs/>
                <w:noProof/>
              </w:rPr>
              <w:t>Given the low impact fishing methods used in the fishery</w:t>
            </w:r>
            <w:r>
              <w:rPr>
                <w:rFonts w:cs="Arial"/>
                <w:bCs/>
                <w:noProof/>
              </w:rPr>
              <w:t>,</w:t>
            </w:r>
            <w:r w:rsidRPr="00021E7C">
              <w:rPr>
                <w:rFonts w:cs="Arial"/>
                <w:bCs/>
                <w:noProof/>
              </w:rPr>
              <w:t xml:space="preserve"> and the mitigation measures in place</w:t>
            </w:r>
            <w:r>
              <w:rPr>
                <w:rFonts w:cs="Arial"/>
                <w:bCs/>
                <w:noProof/>
              </w:rPr>
              <w:t xml:space="preserve">, the </w:t>
            </w:r>
            <w:r w:rsidRPr="001B35F0">
              <w:rPr>
                <w:rFonts w:cs="Arial"/>
              </w:rPr>
              <w:t>current operation of the fishery is not likely to adversely affect the conservation status of a species of Cetacean or population of that species.</w:t>
            </w:r>
          </w:p>
          <w:p w14:paraId="4926B28A" w14:textId="59E4FD75" w:rsidR="008E5BD9" w:rsidRPr="001F4207" w:rsidRDefault="008E5BD9" w:rsidP="008E5BD9">
            <w:pPr>
              <w:spacing w:before="60" w:line="276" w:lineRule="auto"/>
              <w:contextualSpacing/>
              <w:rPr>
                <w:rFonts w:cs="Arial"/>
                <w:b/>
                <w:sz w:val="20"/>
                <w:szCs w:val="20"/>
                <w:highlight w:val="yellow"/>
              </w:rPr>
            </w:pPr>
          </w:p>
        </w:tc>
      </w:tr>
      <w:tr w:rsidR="009A1276" w:rsidRPr="001F4207" w14:paraId="7E136D3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2303EF6D" w14:textId="05290EC2" w:rsidR="009A1276" w:rsidRPr="000B6DA2" w:rsidRDefault="009A1276" w:rsidP="00FC2EBF">
            <w:pPr>
              <w:spacing w:before="60" w:after="60" w:line="276" w:lineRule="auto"/>
              <w:ind w:left="426" w:hanging="426"/>
              <w:contextualSpacing/>
              <w:jc w:val="center"/>
              <w:rPr>
                <w:rFonts w:cs="Arial"/>
                <w:b/>
              </w:rPr>
            </w:pPr>
            <w:r w:rsidRPr="000B6DA2">
              <w:rPr>
                <w:rFonts w:cs="Arial"/>
                <w:b/>
              </w:rPr>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9A1276" w:rsidRPr="001F4207" w:rsidRDefault="009A1276" w:rsidP="00FC2EBF">
            <w:pPr>
              <w:spacing w:before="60" w:after="60" w:line="276" w:lineRule="auto"/>
              <w:contextualSpacing/>
              <w:jc w:val="center"/>
              <w:rPr>
                <w:rFonts w:cs="Arial"/>
                <w:b/>
                <w:sz w:val="20"/>
                <w:szCs w:val="20"/>
              </w:rPr>
            </w:pPr>
            <w:r w:rsidRPr="001F4207">
              <w:rPr>
                <w:rFonts w:cs="Arial"/>
                <w:b/>
                <w:sz w:val="20"/>
                <w:szCs w:val="20"/>
              </w:rPr>
              <w:t>Comment</w:t>
            </w:r>
          </w:p>
        </w:tc>
      </w:tr>
      <w:tr w:rsidR="00215FE3" w:rsidRPr="001F4207" w14:paraId="6A03A730" w14:textId="77777777" w:rsidTr="005D7D4C">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9C01C49" w14:textId="5EA35C8C" w:rsidR="00215FE3" w:rsidRPr="000B6DA2" w:rsidRDefault="00215FE3" w:rsidP="00FC2EBF">
            <w:pPr>
              <w:pStyle w:val="ListNumber2"/>
              <w:rPr>
                <w:sz w:val="22"/>
                <w:szCs w:val="22"/>
              </w:rPr>
            </w:pPr>
            <w:r w:rsidRPr="000B6DA2">
              <w:rPr>
                <w:sz w:val="22"/>
                <w:szCs w:val="22"/>
              </w:rPr>
              <w:t>(f)</w:t>
            </w:r>
            <w:r w:rsidRPr="000B6DA2">
              <w:rPr>
                <w:sz w:val="22"/>
                <w:szCs w:val="22"/>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4FDF4C86" w14:textId="0EB5552B" w:rsidR="00E57AB7" w:rsidRPr="000B6DA2" w:rsidRDefault="00D626D4" w:rsidP="000B6DA2">
            <w:pPr>
              <w:spacing w:line="276" w:lineRule="auto"/>
              <w:rPr>
                <w:rFonts w:cs="Arial"/>
                <w:b/>
              </w:rPr>
            </w:pPr>
            <w:r w:rsidRPr="00C75A34">
              <w:rPr>
                <w:rFonts w:cs="Arial"/>
                <w:b/>
              </w:rPr>
              <w:t>Meets</w:t>
            </w:r>
            <w:r>
              <w:rPr>
                <w:rFonts w:cs="Arial"/>
                <w:b/>
              </w:rPr>
              <w:t xml:space="preserve"> – </w:t>
            </w:r>
            <w:r w:rsidR="00D741BB">
              <w:rPr>
                <w:rFonts w:cs="Arial"/>
                <w:b/>
              </w:rPr>
              <w:t>A</w:t>
            </w:r>
            <w:r>
              <w:rPr>
                <w:rFonts w:cs="Arial"/>
                <w:b/>
              </w:rPr>
              <w:t>ll reasonable steps taken to ensur</w:t>
            </w:r>
            <w:r w:rsidRPr="0046279E">
              <w:rPr>
                <w:rFonts w:cs="Arial"/>
                <w:b/>
              </w:rPr>
              <w:t>e</w:t>
            </w:r>
            <w:r>
              <w:rPr>
                <w:rFonts w:cs="Arial"/>
                <w:b/>
              </w:rPr>
              <w:t xml:space="preserve"> listed marine species are not killed</w:t>
            </w:r>
            <w:r w:rsidRPr="0046279E">
              <w:rPr>
                <w:rFonts w:cs="Arial"/>
                <w:b/>
              </w:rPr>
              <w:t xml:space="preserve"> </w:t>
            </w:r>
            <w:r>
              <w:rPr>
                <w:rFonts w:cs="Arial"/>
                <w:b/>
              </w:rPr>
              <w:t>or injured</w:t>
            </w:r>
          </w:p>
          <w:p w14:paraId="7A09EE30" w14:textId="276B323C" w:rsidR="00D626D4" w:rsidRPr="001F4207" w:rsidRDefault="00D626D4" w:rsidP="00FC2EBF">
            <w:pPr>
              <w:spacing w:before="60" w:after="60" w:line="276" w:lineRule="auto"/>
              <w:contextualSpacing/>
              <w:rPr>
                <w:rFonts w:cs="Arial"/>
                <w:b/>
                <w:sz w:val="20"/>
                <w:szCs w:val="20"/>
                <w:highlight w:val="yellow"/>
              </w:rPr>
            </w:pPr>
            <w:r w:rsidRPr="00021E7C">
              <w:rPr>
                <w:rFonts w:cs="Arial"/>
                <w:bCs/>
                <w:noProof/>
              </w:rPr>
              <w:t>Given the low impact fishing methods used in the fishery</w:t>
            </w:r>
            <w:r>
              <w:rPr>
                <w:rFonts w:cs="Arial"/>
                <w:bCs/>
                <w:noProof/>
              </w:rPr>
              <w:t>,</w:t>
            </w:r>
            <w:r w:rsidRPr="00021E7C">
              <w:rPr>
                <w:rFonts w:cs="Arial"/>
                <w:bCs/>
                <w:noProof/>
              </w:rPr>
              <w:t xml:space="preserve"> and the mitigation measures in place</w:t>
            </w:r>
            <w:r>
              <w:rPr>
                <w:rFonts w:cs="Arial"/>
                <w:bCs/>
                <w:noProof/>
              </w:rPr>
              <w:t xml:space="preserve">, the </w:t>
            </w:r>
            <w:r w:rsidRPr="001B35F0">
              <w:rPr>
                <w:rFonts w:cs="Arial"/>
              </w:rPr>
              <w:t xml:space="preserve">current operation of the fishery is </w:t>
            </w:r>
            <w:r w:rsidR="00AC03C6">
              <w:rPr>
                <w:rFonts w:cs="Arial"/>
              </w:rPr>
              <w:t>unlikely to result in the listed marine specie being killed or injured as a result of fishing.</w:t>
            </w:r>
          </w:p>
        </w:tc>
      </w:tr>
      <w:tr w:rsidR="00215FE3" w:rsidRPr="001F4207" w14:paraId="27CA6BA7" w14:textId="77777777" w:rsidTr="001340A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72FA52A" w14:textId="553147FB" w:rsidR="00215FE3" w:rsidRPr="000B6DA2" w:rsidRDefault="00215FE3" w:rsidP="00FC2EBF">
            <w:pPr>
              <w:pStyle w:val="ListNumber2"/>
              <w:rPr>
                <w:sz w:val="22"/>
                <w:szCs w:val="22"/>
              </w:rPr>
            </w:pPr>
            <w:r w:rsidRPr="000B6DA2">
              <w:rPr>
                <w:sz w:val="22"/>
                <w:szCs w:val="22"/>
              </w:rPr>
              <w:lastRenderedPageBreak/>
              <w:t>(g)</w:t>
            </w:r>
            <w:r w:rsidRPr="000B6DA2">
              <w:rPr>
                <w:sz w:val="22"/>
                <w:szCs w:val="22"/>
              </w:rPr>
              <w:tab/>
              <w:t>And, is the fishery likely to adversely affect the conservation status of a listed marine species or a population of that species?</w:t>
            </w:r>
          </w:p>
        </w:tc>
        <w:tc>
          <w:tcPr>
            <w:tcW w:w="2500" w:type="pct"/>
            <w:shd w:val="clear" w:color="auto" w:fill="auto"/>
          </w:tcPr>
          <w:p w14:paraId="63943535" w14:textId="6EC59959" w:rsidR="00F52EAF" w:rsidRDefault="00896AFB" w:rsidP="000B6DA2">
            <w:pPr>
              <w:spacing w:line="276" w:lineRule="auto"/>
              <w:rPr>
                <w:rFonts w:cs="Arial"/>
                <w:b/>
              </w:rPr>
            </w:pPr>
            <w:r w:rsidRPr="00C75A34">
              <w:rPr>
                <w:rFonts w:cs="Arial"/>
                <w:b/>
              </w:rPr>
              <w:t>Meets</w:t>
            </w:r>
            <w:r>
              <w:rPr>
                <w:rFonts w:cs="Arial"/>
                <w:b/>
              </w:rPr>
              <w:t xml:space="preserve"> – </w:t>
            </w:r>
            <w:r w:rsidR="00D07952">
              <w:rPr>
                <w:rFonts w:cs="Arial"/>
                <w:b/>
              </w:rPr>
              <w:t>I</w:t>
            </w:r>
            <w:r w:rsidRPr="00E6267A">
              <w:rPr>
                <w:rFonts w:cs="Arial"/>
                <w:b/>
              </w:rPr>
              <w:t>s not likely to adversely affect the conservation status of a listed marine species or population of that species</w:t>
            </w:r>
          </w:p>
          <w:p w14:paraId="7AFA9155" w14:textId="0981E788" w:rsidR="009435E4" w:rsidRPr="00C75A34" w:rsidRDefault="001340A9" w:rsidP="001340A9">
            <w:pPr>
              <w:spacing w:before="0" w:after="0" w:line="276" w:lineRule="auto"/>
              <w:contextualSpacing/>
              <w:rPr>
                <w:rFonts w:cs="Arial"/>
                <w:b/>
              </w:rPr>
            </w:pPr>
            <w:r w:rsidRPr="00021E7C">
              <w:rPr>
                <w:rFonts w:cs="Arial"/>
                <w:bCs/>
                <w:noProof/>
              </w:rPr>
              <w:t>Given the low impact fishing methods used in the fishery</w:t>
            </w:r>
            <w:r>
              <w:rPr>
                <w:rFonts w:cs="Arial"/>
                <w:bCs/>
                <w:noProof/>
              </w:rPr>
              <w:t>,</w:t>
            </w:r>
            <w:r w:rsidRPr="00021E7C">
              <w:rPr>
                <w:rFonts w:cs="Arial"/>
                <w:bCs/>
                <w:noProof/>
              </w:rPr>
              <w:t xml:space="preserve"> and the mitigation measures in place</w:t>
            </w:r>
            <w:r>
              <w:rPr>
                <w:rFonts w:cs="Arial"/>
                <w:bCs/>
                <w:noProof/>
              </w:rPr>
              <w:t>, it is unlikely that fishing will adversely affect the survivial or recovery in nature of the species.</w:t>
            </w:r>
          </w:p>
          <w:p w14:paraId="79E02A79" w14:textId="52E0BDAA" w:rsidR="00E57AB7" w:rsidRPr="001F4207" w:rsidRDefault="00E57AB7" w:rsidP="00896AFB">
            <w:pPr>
              <w:spacing w:before="60" w:after="60" w:line="276" w:lineRule="auto"/>
              <w:contextualSpacing/>
              <w:rPr>
                <w:rFonts w:cs="Arial"/>
                <w:b/>
                <w:sz w:val="20"/>
                <w:szCs w:val="20"/>
                <w:highlight w:val="yellow"/>
              </w:rPr>
            </w:pPr>
          </w:p>
        </w:tc>
      </w:tr>
      <w:tr w:rsidR="00215FE3" w:rsidRPr="001F4207" w14:paraId="0B2284B3"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3DCAD06" w14:textId="1FA74C3A" w:rsidR="00215FE3" w:rsidRPr="000B6DA2" w:rsidRDefault="00FC510B" w:rsidP="00FC2EBF">
            <w:pPr>
              <w:spacing w:before="60" w:after="60" w:line="276" w:lineRule="auto"/>
              <w:ind w:left="426" w:hanging="426"/>
              <w:contextualSpacing/>
              <w:jc w:val="center"/>
              <w:rPr>
                <w:rFonts w:cs="Arial"/>
                <w:b/>
              </w:rPr>
            </w:pPr>
            <w:r w:rsidRPr="000B6DA2">
              <w:br w:type="page"/>
            </w:r>
            <w:r w:rsidR="00215FE3" w:rsidRPr="000B6DA2">
              <w:rPr>
                <w:rFonts w:cs="Arial"/>
                <w:b/>
              </w:rPr>
              <w:t xml:space="preserve">Section 303AA Conditions relating to accreditation of plans, </w:t>
            </w:r>
            <w:proofErr w:type="gramStart"/>
            <w:r w:rsidR="00215FE3" w:rsidRPr="000B6DA2">
              <w:rPr>
                <w:rFonts w:cs="Arial"/>
                <w:b/>
              </w:rPr>
              <w:t>regimes</w:t>
            </w:r>
            <w:proofErr w:type="gramEnd"/>
            <w:r w:rsidR="00215FE3" w:rsidRPr="000B6DA2">
              <w:rPr>
                <w:rFonts w:cs="Arial"/>
                <w:b/>
              </w:rPr>
              <w:t xml:space="preserve"> and policies</w:t>
            </w:r>
          </w:p>
        </w:tc>
        <w:tc>
          <w:tcPr>
            <w:tcW w:w="2500" w:type="pct"/>
            <w:shd w:val="clear" w:color="auto" w:fill="D9D9D9" w:themeFill="background1" w:themeFillShade="D9"/>
            <w:vAlign w:val="center"/>
          </w:tcPr>
          <w:p w14:paraId="13E674FB" w14:textId="6C6D3CED" w:rsidR="00215FE3" w:rsidRPr="001F4207" w:rsidRDefault="00215FE3" w:rsidP="00FC2EBF">
            <w:pPr>
              <w:spacing w:before="60" w:after="60" w:line="276" w:lineRule="auto"/>
              <w:contextualSpacing/>
              <w:jc w:val="center"/>
              <w:rPr>
                <w:rFonts w:cs="Arial"/>
                <w:b/>
                <w:sz w:val="20"/>
                <w:szCs w:val="20"/>
              </w:rPr>
            </w:pPr>
            <w:r w:rsidRPr="001F4207">
              <w:rPr>
                <w:rFonts w:cs="Arial"/>
                <w:b/>
                <w:sz w:val="20"/>
                <w:szCs w:val="20"/>
              </w:rPr>
              <w:t>Comment</w:t>
            </w:r>
          </w:p>
        </w:tc>
      </w:tr>
      <w:tr w:rsidR="00FC510B" w:rsidRPr="001F4207" w14:paraId="498EBC31"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FC510B" w:rsidRPr="000B6DA2" w:rsidRDefault="00FC510B" w:rsidP="00FC2EBF">
            <w:pPr>
              <w:pStyle w:val="ListNumber"/>
              <w:rPr>
                <w:sz w:val="22"/>
                <w:szCs w:val="22"/>
              </w:rPr>
            </w:pPr>
            <w:r w:rsidRPr="000B6DA2">
              <w:rPr>
                <w:sz w:val="22"/>
                <w:szCs w:val="22"/>
              </w:rPr>
              <w:t>(1)</w:t>
            </w:r>
            <w:r w:rsidRPr="000B6DA2">
              <w:rPr>
                <w:sz w:val="22"/>
                <w:szCs w:val="22"/>
              </w:rPr>
              <w:tab/>
              <w:t xml:space="preserve">This section applies to an accreditation of a plan, </w:t>
            </w:r>
            <w:proofErr w:type="gramStart"/>
            <w:r w:rsidRPr="000B6DA2">
              <w:rPr>
                <w:sz w:val="22"/>
                <w:szCs w:val="22"/>
              </w:rPr>
              <w:t>regime</w:t>
            </w:r>
            <w:proofErr w:type="gramEnd"/>
            <w:r w:rsidRPr="000B6DA2">
              <w:rPr>
                <w:sz w:val="22"/>
                <w:szCs w:val="22"/>
              </w:rPr>
              <w:t xml:space="preserve"> or policy under section 208A, 222A, 245 or 265.</w:t>
            </w:r>
          </w:p>
        </w:tc>
        <w:tc>
          <w:tcPr>
            <w:tcW w:w="2500" w:type="pct"/>
            <w:vMerge w:val="restart"/>
            <w:shd w:val="clear" w:color="auto" w:fill="auto"/>
          </w:tcPr>
          <w:p w14:paraId="10053948" w14:textId="5F9D2CF3" w:rsidR="00E75C37" w:rsidRDefault="00E75C37" w:rsidP="00E75C37">
            <w:pPr>
              <w:spacing w:line="276" w:lineRule="auto"/>
              <w:rPr>
                <w:rFonts w:cs="Arial"/>
              </w:rPr>
            </w:pPr>
            <w:r w:rsidRPr="00C75A34">
              <w:rPr>
                <w:rFonts w:cs="Arial"/>
              </w:rPr>
              <w:t xml:space="preserve">The Department considers </w:t>
            </w:r>
            <w:r>
              <w:rPr>
                <w:rFonts w:cs="Arial"/>
              </w:rPr>
              <w:t>t</w:t>
            </w:r>
            <w:r w:rsidRPr="00C75A34">
              <w:rPr>
                <w:rFonts w:cs="Arial"/>
              </w:rPr>
              <w:t xml:space="preserve">hat </w:t>
            </w:r>
            <w:r>
              <w:rPr>
                <w:rFonts w:cs="Arial"/>
              </w:rPr>
              <w:t xml:space="preserve">the management </w:t>
            </w:r>
            <w:r w:rsidR="009579FC">
              <w:rPr>
                <w:rFonts w:cs="Arial"/>
              </w:rPr>
              <w:t>regime</w:t>
            </w:r>
            <w:r>
              <w:rPr>
                <w:rFonts w:cs="Arial"/>
              </w:rPr>
              <w:t xml:space="preserve"> </w:t>
            </w:r>
            <w:r w:rsidRPr="00EC7575">
              <w:rPr>
                <w:rFonts w:cs="Arial"/>
              </w:rPr>
              <w:t>require</w:t>
            </w:r>
            <w:r>
              <w:rPr>
                <w:rFonts w:cs="Arial"/>
              </w:rPr>
              <w:t>s</w:t>
            </w:r>
            <w:r w:rsidRPr="00EC7575">
              <w:rPr>
                <w:rFonts w:cs="Arial"/>
              </w:rPr>
              <w:t xml:space="preserve"> fishers to take all reasonable steps to ensure that </w:t>
            </w:r>
            <w:r>
              <w:rPr>
                <w:rFonts w:cs="Arial"/>
              </w:rPr>
              <w:t>species listed under Part 13 of the of the EPBC Act</w:t>
            </w:r>
            <w:r w:rsidRPr="00EC7575">
              <w:rPr>
                <w:rFonts w:cs="Arial"/>
              </w:rPr>
              <w:t xml:space="preserve"> are not killed or injured as a result of the fishing</w:t>
            </w:r>
            <w:r>
              <w:rPr>
                <w:rFonts w:cs="Arial"/>
              </w:rPr>
              <w:t xml:space="preserve">. </w:t>
            </w:r>
          </w:p>
          <w:p w14:paraId="7E73197C" w14:textId="12349DA2" w:rsidR="007C0E31" w:rsidRPr="00E6267A" w:rsidRDefault="007C0E31" w:rsidP="000B6DA2">
            <w:pPr>
              <w:spacing w:line="276" w:lineRule="auto"/>
            </w:pPr>
            <w:r w:rsidRPr="00E6267A">
              <w:t>The Department recommends that the management regime for the WA</w:t>
            </w:r>
            <w:r w:rsidR="00EC7575">
              <w:t> </w:t>
            </w:r>
            <w:r w:rsidR="007855EC">
              <w:t>South Coast Crustacean</w:t>
            </w:r>
            <w:r w:rsidRPr="00E6267A">
              <w:t xml:space="preserve"> Managed Fishery be accredited under sections 208A, 222A, 245 and 265.</w:t>
            </w:r>
          </w:p>
          <w:p w14:paraId="37977C77" w14:textId="7786584C" w:rsidR="00FC510B" w:rsidRPr="001F4207" w:rsidRDefault="00FC510B" w:rsidP="000B6DA2">
            <w:pPr>
              <w:spacing w:before="60" w:after="60" w:line="276" w:lineRule="auto"/>
              <w:contextualSpacing/>
              <w:rPr>
                <w:rFonts w:cs="Arial"/>
                <w:sz w:val="20"/>
                <w:szCs w:val="20"/>
              </w:rPr>
            </w:pPr>
          </w:p>
        </w:tc>
      </w:tr>
      <w:tr w:rsidR="00FC510B" w:rsidRPr="001F4207" w14:paraId="066B20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FC510B" w:rsidRPr="000B6DA2" w:rsidRDefault="00FC510B" w:rsidP="00FC2EBF">
            <w:pPr>
              <w:pStyle w:val="ListNumber"/>
              <w:rPr>
                <w:sz w:val="22"/>
                <w:szCs w:val="22"/>
              </w:rPr>
            </w:pPr>
            <w:r w:rsidRPr="000B6DA2">
              <w:rPr>
                <w:sz w:val="22"/>
                <w:szCs w:val="22"/>
              </w:rPr>
              <w:t>(2)</w:t>
            </w:r>
            <w:r w:rsidRPr="000B6DA2">
              <w:rPr>
                <w:sz w:val="22"/>
                <w:szCs w:val="22"/>
              </w:rPr>
              <w:tab/>
              <w:t xml:space="preserve">The Minister may accredit a plan, </w:t>
            </w:r>
            <w:proofErr w:type="gramStart"/>
            <w:r w:rsidRPr="000B6DA2">
              <w:rPr>
                <w:sz w:val="22"/>
                <w:szCs w:val="22"/>
              </w:rPr>
              <w:t>regime</w:t>
            </w:r>
            <w:proofErr w:type="gramEnd"/>
            <w:r w:rsidRPr="000B6DA2">
              <w:rPr>
                <w:sz w:val="22"/>
                <w:szCs w:val="22"/>
              </w:rPr>
              <w:t xml:space="preserve"> or policy under that section even though he or she considers that the plan, regime or policy should be accredited only:</w:t>
            </w:r>
          </w:p>
          <w:p w14:paraId="74D47C40" w14:textId="1AA4A31E" w:rsidR="00FC510B" w:rsidRPr="000B6DA2" w:rsidRDefault="00FC510B" w:rsidP="00FC2EBF">
            <w:pPr>
              <w:pStyle w:val="ListNumber2"/>
              <w:rPr>
                <w:sz w:val="22"/>
                <w:szCs w:val="22"/>
              </w:rPr>
            </w:pPr>
            <w:r w:rsidRPr="000B6DA2">
              <w:rPr>
                <w:sz w:val="22"/>
                <w:szCs w:val="22"/>
              </w:rPr>
              <w:t>(a)</w:t>
            </w:r>
            <w:r w:rsidRPr="000B6DA2">
              <w:rPr>
                <w:sz w:val="22"/>
                <w:szCs w:val="22"/>
              </w:rPr>
              <w:tab/>
              <w:t>during a particular period; or</w:t>
            </w:r>
          </w:p>
          <w:p w14:paraId="16AF89E8" w14:textId="391274C4" w:rsidR="00FC510B" w:rsidRPr="000B6DA2" w:rsidRDefault="00FC510B" w:rsidP="00FC2EBF">
            <w:pPr>
              <w:pStyle w:val="ListNumber2"/>
              <w:rPr>
                <w:sz w:val="22"/>
                <w:szCs w:val="22"/>
              </w:rPr>
            </w:pPr>
            <w:r w:rsidRPr="000B6DA2">
              <w:rPr>
                <w:sz w:val="22"/>
                <w:szCs w:val="22"/>
              </w:rPr>
              <w:t>(b)</w:t>
            </w:r>
            <w:r w:rsidRPr="000B6DA2">
              <w:rPr>
                <w:sz w:val="22"/>
                <w:szCs w:val="22"/>
              </w:rPr>
              <w:tab/>
              <w:t>while certain circumstances exist; or</w:t>
            </w:r>
          </w:p>
          <w:p w14:paraId="674A4DFD" w14:textId="141645E4" w:rsidR="00FC510B" w:rsidRPr="000B6DA2" w:rsidRDefault="00FC510B" w:rsidP="00FC2EBF">
            <w:pPr>
              <w:pStyle w:val="ListNumber2"/>
              <w:rPr>
                <w:sz w:val="22"/>
                <w:szCs w:val="22"/>
              </w:rPr>
            </w:pPr>
            <w:r w:rsidRPr="000B6DA2">
              <w:rPr>
                <w:sz w:val="22"/>
                <w:szCs w:val="22"/>
              </w:rPr>
              <w:t>(c)</w:t>
            </w:r>
            <w:r w:rsidRPr="000B6DA2">
              <w:rPr>
                <w:sz w:val="22"/>
                <w:szCs w:val="22"/>
              </w:rPr>
              <w:tab/>
              <w:t>while a certain condition is complied with.</w:t>
            </w:r>
          </w:p>
          <w:p w14:paraId="56296A80" w14:textId="37F3B420" w:rsidR="00FC510B" w:rsidRPr="000B6DA2" w:rsidRDefault="00FC510B" w:rsidP="00FC2EBF">
            <w:pPr>
              <w:spacing w:before="60" w:after="60" w:line="276" w:lineRule="auto"/>
              <w:contextualSpacing/>
              <w:rPr>
                <w:rFonts w:cs="Arial"/>
              </w:rPr>
            </w:pPr>
            <w:r w:rsidRPr="000B6DA2">
              <w:rPr>
                <w:rFonts w:cs="Arial"/>
              </w:rPr>
              <w:t xml:space="preserve">In such a case, the instrument of accreditation is to specify the period, </w:t>
            </w:r>
            <w:proofErr w:type="gramStart"/>
            <w:r w:rsidRPr="000B6DA2">
              <w:rPr>
                <w:rFonts w:cs="Arial"/>
              </w:rPr>
              <w:t>circumstances</w:t>
            </w:r>
            <w:proofErr w:type="gramEnd"/>
            <w:r w:rsidRPr="000B6DA2">
              <w:rPr>
                <w:rFonts w:cs="Arial"/>
              </w:rPr>
              <w:t xml:space="preserve"> or condition.</w:t>
            </w:r>
          </w:p>
        </w:tc>
        <w:tc>
          <w:tcPr>
            <w:tcW w:w="2500" w:type="pct"/>
            <w:vMerge/>
            <w:shd w:val="clear" w:color="auto" w:fill="auto"/>
          </w:tcPr>
          <w:p w14:paraId="0DE78878" w14:textId="03F509FA" w:rsidR="00FC510B" w:rsidRPr="001F4207" w:rsidRDefault="00FC510B" w:rsidP="00FC2EBF">
            <w:pPr>
              <w:spacing w:before="60" w:after="60" w:line="276" w:lineRule="auto"/>
              <w:contextualSpacing/>
              <w:rPr>
                <w:rFonts w:cs="Arial"/>
                <w:sz w:val="20"/>
                <w:szCs w:val="20"/>
              </w:rPr>
            </w:pPr>
          </w:p>
        </w:tc>
      </w:tr>
    </w:tbl>
    <w:p w14:paraId="3C1550C8" w14:textId="77777777" w:rsidR="009F053A" w:rsidRPr="001F4207" w:rsidRDefault="009F053A" w:rsidP="001F4207"/>
    <w:p w14:paraId="7CF63A23" w14:textId="3C59189E" w:rsidR="009D5019" w:rsidRPr="00EF2FE1" w:rsidRDefault="009D5019" w:rsidP="001F4207">
      <w:pPr>
        <w:pStyle w:val="Heading2"/>
      </w:pPr>
      <w:bookmarkStart w:id="20" w:name="_Toc59543491"/>
      <w:r w:rsidRPr="00EF2FE1">
        <w:t>Part 13A</w:t>
      </w:r>
      <w:r w:rsidR="007F1ABC" w:rsidRPr="00EF2FE1">
        <w:t xml:space="preserve"> </w:t>
      </w:r>
      <w:r w:rsidR="00F73C73">
        <w:t>– International movement of wildlife specimens</w:t>
      </w:r>
      <w:bookmarkEnd w:id="20"/>
    </w:p>
    <w:tbl>
      <w:tblPr>
        <w:tblStyle w:val="TableGrid1"/>
        <w:tblW w:w="5000" w:type="pct"/>
        <w:tblLook w:val="04A0" w:firstRow="1" w:lastRow="0" w:firstColumn="1" w:lastColumn="0" w:noHBand="0" w:noVBand="1"/>
      </w:tblPr>
      <w:tblGrid>
        <w:gridCol w:w="7393"/>
        <w:gridCol w:w="7393"/>
      </w:tblGrid>
      <w:tr w:rsidR="00D40B13" w:rsidRPr="001F4207"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0B6DA2" w:rsidRDefault="00D40B13" w:rsidP="00FC2EBF">
            <w:pPr>
              <w:spacing w:before="60" w:after="60" w:line="276" w:lineRule="auto"/>
              <w:contextualSpacing/>
              <w:jc w:val="center"/>
              <w:rPr>
                <w:rFonts w:cs="Arial"/>
                <w:b/>
              </w:rPr>
            </w:pPr>
            <w:r w:rsidRPr="000B6DA2">
              <w:rPr>
                <w:rFonts w:cs="Arial"/>
                <w:b/>
                <w:bCs/>
                <w:noProof/>
              </w:rPr>
              <w:t>Section 303BA Objects of Part 13A</w:t>
            </w:r>
          </w:p>
        </w:tc>
      </w:tr>
      <w:tr w:rsidR="001C70CA" w:rsidRPr="001F4207" w14:paraId="2C296CF2"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214AF701" w14:textId="48F00C58" w:rsidR="001C70CA" w:rsidRPr="000B6DA2" w:rsidRDefault="001C70CA" w:rsidP="00FC2EBF">
            <w:pPr>
              <w:pStyle w:val="ListNumber"/>
              <w:rPr>
                <w:noProof/>
                <w:sz w:val="22"/>
                <w:szCs w:val="22"/>
              </w:rPr>
            </w:pPr>
            <w:r w:rsidRPr="000B6DA2">
              <w:rPr>
                <w:sz w:val="22"/>
                <w:szCs w:val="22"/>
              </w:rPr>
              <w:t>(1)</w:t>
            </w:r>
            <w:r w:rsidRPr="000B6DA2">
              <w:rPr>
                <w:sz w:val="22"/>
                <w:szCs w:val="22"/>
              </w:rPr>
              <w:tab/>
              <w:t xml:space="preserve">The </w:t>
            </w:r>
            <w:r w:rsidRPr="000B6DA2">
              <w:rPr>
                <w:noProof/>
                <w:sz w:val="22"/>
                <w:szCs w:val="22"/>
              </w:rPr>
              <w:t>objects of this Part are as follows</w:t>
            </w:r>
            <w:r w:rsidRPr="000B6DA2">
              <w:rPr>
                <w:sz w:val="22"/>
                <w:szCs w:val="22"/>
              </w:rPr>
              <w:t>:</w:t>
            </w:r>
          </w:p>
          <w:p w14:paraId="53F2A16D" w14:textId="7F2BF5AB" w:rsidR="001C70CA" w:rsidRPr="000B6DA2" w:rsidRDefault="001C70CA" w:rsidP="00FC2EBF">
            <w:pPr>
              <w:pStyle w:val="ListNumber2"/>
              <w:rPr>
                <w:sz w:val="22"/>
                <w:szCs w:val="22"/>
              </w:rPr>
            </w:pPr>
            <w:r w:rsidRPr="000B6DA2">
              <w:rPr>
                <w:sz w:val="22"/>
                <w:szCs w:val="22"/>
              </w:rPr>
              <w:t>(a)</w:t>
            </w:r>
            <w:r w:rsidRPr="000B6DA2">
              <w:rPr>
                <w:sz w:val="22"/>
                <w:szCs w:val="22"/>
              </w:rPr>
              <w:tab/>
              <w:t>to ensure that Australia complies with its obligations under CITES and the Biodiversity Convention;</w:t>
            </w:r>
          </w:p>
          <w:p w14:paraId="1E27B80E" w14:textId="1B22B1A9" w:rsidR="001C70CA" w:rsidRPr="000B6DA2" w:rsidRDefault="001C70CA" w:rsidP="00FC2EBF">
            <w:pPr>
              <w:pStyle w:val="ListNumber2"/>
              <w:rPr>
                <w:sz w:val="22"/>
                <w:szCs w:val="22"/>
              </w:rPr>
            </w:pPr>
            <w:r w:rsidRPr="000B6DA2">
              <w:rPr>
                <w:sz w:val="22"/>
                <w:szCs w:val="22"/>
              </w:rPr>
              <w:t>(b)</w:t>
            </w:r>
            <w:r w:rsidRPr="000B6DA2">
              <w:rPr>
                <w:sz w:val="22"/>
                <w:szCs w:val="22"/>
              </w:rPr>
              <w:tab/>
              <w:t>to protect wildlife that may be adversely affected by trade;</w:t>
            </w:r>
          </w:p>
          <w:p w14:paraId="0BD3A59F" w14:textId="77777777" w:rsidR="001C70CA" w:rsidRPr="000B6DA2" w:rsidRDefault="001C70CA" w:rsidP="00FC2EBF">
            <w:pPr>
              <w:pStyle w:val="ListNumber2"/>
              <w:rPr>
                <w:sz w:val="22"/>
                <w:szCs w:val="22"/>
              </w:rPr>
            </w:pPr>
            <w:r w:rsidRPr="000B6DA2">
              <w:rPr>
                <w:sz w:val="22"/>
                <w:szCs w:val="22"/>
              </w:rPr>
              <w:t>(c)</w:t>
            </w:r>
            <w:r w:rsidRPr="000B6DA2">
              <w:rPr>
                <w:sz w:val="22"/>
                <w:szCs w:val="22"/>
              </w:rPr>
              <w:tab/>
              <w:t>to promote the conservation of biodiversity in Australia and other countries;</w:t>
            </w:r>
          </w:p>
          <w:p w14:paraId="51856DBF" w14:textId="77777777" w:rsidR="001C70CA" w:rsidRPr="000B6DA2" w:rsidRDefault="001C70CA" w:rsidP="00FC2EBF">
            <w:pPr>
              <w:pStyle w:val="ListNumber2"/>
              <w:rPr>
                <w:sz w:val="22"/>
                <w:szCs w:val="22"/>
              </w:rPr>
            </w:pPr>
            <w:r w:rsidRPr="000B6DA2">
              <w:rPr>
                <w:sz w:val="22"/>
                <w:szCs w:val="22"/>
              </w:rPr>
              <w:t>(d)</w:t>
            </w:r>
            <w:r w:rsidRPr="000B6DA2">
              <w:rPr>
                <w:sz w:val="22"/>
                <w:szCs w:val="22"/>
              </w:rPr>
              <w:tab/>
              <w:t>to ensure that any commercial utilisation of Australian native wildlife for the purposes of export is managed in an ecologically sustainable way;</w:t>
            </w:r>
          </w:p>
          <w:p w14:paraId="06D01FF1" w14:textId="77777777" w:rsidR="001C70CA" w:rsidRPr="000B6DA2" w:rsidRDefault="001C70CA" w:rsidP="00FC2EBF">
            <w:pPr>
              <w:pStyle w:val="ListNumber2"/>
              <w:rPr>
                <w:sz w:val="22"/>
                <w:szCs w:val="22"/>
              </w:rPr>
            </w:pPr>
            <w:r w:rsidRPr="000B6DA2">
              <w:rPr>
                <w:sz w:val="22"/>
                <w:szCs w:val="22"/>
              </w:rPr>
              <w:lastRenderedPageBreak/>
              <w:t>(e)</w:t>
            </w:r>
            <w:r w:rsidRPr="000B6DA2">
              <w:rPr>
                <w:sz w:val="22"/>
                <w:szCs w:val="22"/>
              </w:rPr>
              <w:tab/>
              <w:t>to promote the humane treatment of wildlife;</w:t>
            </w:r>
          </w:p>
          <w:p w14:paraId="79661513" w14:textId="77777777" w:rsidR="001C70CA" w:rsidRPr="000B6DA2" w:rsidRDefault="001C70CA" w:rsidP="00FC2EBF">
            <w:pPr>
              <w:pStyle w:val="ListNumber2"/>
              <w:rPr>
                <w:sz w:val="22"/>
                <w:szCs w:val="22"/>
              </w:rPr>
            </w:pPr>
            <w:r w:rsidRPr="000B6DA2">
              <w:rPr>
                <w:sz w:val="22"/>
                <w:szCs w:val="22"/>
              </w:rPr>
              <w:t>(f)</w:t>
            </w:r>
            <w:r w:rsidRPr="000B6DA2">
              <w:rPr>
                <w:sz w:val="22"/>
                <w:szCs w:val="22"/>
              </w:rPr>
              <w:tab/>
              <w:t>to ensure ethical conduct during any research associated with the utilisation of wildlife; and</w:t>
            </w:r>
          </w:p>
          <w:p w14:paraId="4E62EAB3" w14:textId="5C436067" w:rsidR="001C70CA" w:rsidRPr="000B6DA2" w:rsidRDefault="001C70CA" w:rsidP="00FC2EBF">
            <w:pPr>
              <w:pStyle w:val="ListNumber2"/>
              <w:rPr>
                <w:sz w:val="22"/>
                <w:szCs w:val="22"/>
              </w:rPr>
            </w:pPr>
            <w:r w:rsidRPr="000B6DA2">
              <w:rPr>
                <w:sz w:val="22"/>
                <w:szCs w:val="22"/>
              </w:rPr>
              <w:t>(h)</w:t>
            </w:r>
            <w:r w:rsidRPr="000B6DA2">
              <w:rPr>
                <w:sz w:val="22"/>
                <w:szCs w:val="22"/>
              </w:rPr>
              <w:tab/>
              <w:t>to ensure the precautionary principle is taken into account in making decisions relating to the utilisation of wildlife.</w:t>
            </w:r>
          </w:p>
        </w:tc>
        <w:tc>
          <w:tcPr>
            <w:tcW w:w="2500" w:type="pct"/>
          </w:tcPr>
          <w:p w14:paraId="63AE0F15" w14:textId="6D4A4C78" w:rsidR="001C70CA" w:rsidRPr="000B6DA2" w:rsidRDefault="001C70CA" w:rsidP="00FC2EBF">
            <w:pPr>
              <w:spacing w:before="60" w:after="60" w:line="276" w:lineRule="auto"/>
              <w:contextualSpacing/>
              <w:rPr>
                <w:rFonts w:cs="Arial"/>
                <w:iCs/>
              </w:rPr>
            </w:pPr>
            <w:r w:rsidRPr="000B6DA2">
              <w:rPr>
                <w:rFonts w:cs="Arial"/>
                <w:noProof/>
              </w:rPr>
              <w:lastRenderedPageBreak/>
              <w:t xml:space="preserve">The management arrangements for the </w:t>
            </w:r>
            <w:r w:rsidR="00D22710" w:rsidRPr="000B6DA2">
              <w:rPr>
                <w:rFonts w:cs="Arial"/>
                <w:noProof/>
              </w:rPr>
              <w:t>WA South Coast Crustacean Managed Fishery</w:t>
            </w:r>
            <w:r w:rsidRPr="000B6DA2">
              <w:rPr>
                <w:rFonts w:cs="Arial"/>
                <w:noProof/>
              </w:rPr>
              <w:t xml:space="preserve"> have been assessed as consistent with the general guidance provided in the objects of Part 13A </w:t>
            </w:r>
            <w:r w:rsidRPr="000B6DA2">
              <w:rPr>
                <w:rFonts w:cs="Arial"/>
                <w:iCs/>
              </w:rPr>
              <w:t>as:</w:t>
            </w:r>
          </w:p>
          <w:p w14:paraId="278579AA" w14:textId="3CB04809" w:rsidR="001C70CA" w:rsidRPr="000B6DA2" w:rsidRDefault="001C70CA" w:rsidP="00FC2EBF">
            <w:pPr>
              <w:pStyle w:val="ListBullet"/>
              <w:rPr>
                <w:sz w:val="22"/>
                <w:szCs w:val="22"/>
              </w:rPr>
            </w:pPr>
            <w:r w:rsidRPr="000B6DA2">
              <w:rPr>
                <w:sz w:val="22"/>
                <w:szCs w:val="22"/>
              </w:rPr>
              <w:t xml:space="preserve">the fishery will not harvest any </w:t>
            </w:r>
            <w:r w:rsidR="00E75C37" w:rsidRPr="000B6DA2">
              <w:rPr>
                <w:sz w:val="22"/>
                <w:szCs w:val="22"/>
              </w:rPr>
              <w:t xml:space="preserve">species listed on the </w:t>
            </w:r>
            <w:r w:rsidR="009579FC" w:rsidRPr="000B6DA2">
              <w:rPr>
                <w:sz w:val="22"/>
                <w:szCs w:val="22"/>
              </w:rPr>
              <w:t>appendices</w:t>
            </w:r>
            <w:r w:rsidR="00E75C37" w:rsidRPr="000B6DA2">
              <w:rPr>
                <w:sz w:val="22"/>
                <w:szCs w:val="22"/>
              </w:rPr>
              <w:t xml:space="preserve"> of the </w:t>
            </w:r>
            <w:r w:rsidRPr="000B6DA2">
              <w:rPr>
                <w:sz w:val="22"/>
                <w:szCs w:val="22"/>
              </w:rPr>
              <w:t>Convention on International Trade in Endangered Species of Wild Fauna and Flora (CITES)</w:t>
            </w:r>
          </w:p>
          <w:p w14:paraId="46992ADA" w14:textId="4DEA58E8" w:rsidR="001C70CA" w:rsidRPr="000B6DA2" w:rsidRDefault="001C70CA" w:rsidP="00FC2EBF">
            <w:pPr>
              <w:pStyle w:val="ListBullet"/>
              <w:rPr>
                <w:sz w:val="22"/>
                <w:szCs w:val="22"/>
              </w:rPr>
            </w:pPr>
            <w:r w:rsidRPr="000B6DA2">
              <w:rPr>
                <w:sz w:val="22"/>
                <w:szCs w:val="22"/>
              </w:rPr>
              <w:lastRenderedPageBreak/>
              <w:t>there are management arrangements in place to ensure that the resource is being managed in an ecologically sustainable way (see </w:t>
            </w:r>
            <w:r w:rsidR="0029103A" w:rsidRPr="000B6DA2">
              <w:rPr>
                <w:sz w:val="22"/>
                <w:szCs w:val="22"/>
              </w:rPr>
              <w:t>Section 3</w:t>
            </w:r>
            <w:r w:rsidRPr="000B6DA2">
              <w:rPr>
                <w:sz w:val="22"/>
                <w:szCs w:val="22"/>
              </w:rPr>
              <w:t>)</w:t>
            </w:r>
          </w:p>
          <w:p w14:paraId="7D0DBA98" w14:textId="4383F800" w:rsidR="001C70CA" w:rsidRPr="000B6DA2" w:rsidRDefault="001C70CA" w:rsidP="00FC2EBF">
            <w:pPr>
              <w:pStyle w:val="ListBullet"/>
              <w:rPr>
                <w:sz w:val="22"/>
                <w:szCs w:val="22"/>
              </w:rPr>
            </w:pPr>
            <w:r w:rsidRPr="000B6DA2">
              <w:rPr>
                <w:sz w:val="22"/>
                <w:szCs w:val="22"/>
              </w:rPr>
              <w:t xml:space="preserve">the operation of the </w:t>
            </w:r>
            <w:r w:rsidR="00BE4BEF" w:rsidRPr="000B6DA2">
              <w:rPr>
                <w:noProof/>
                <w:sz w:val="22"/>
                <w:szCs w:val="22"/>
              </w:rPr>
              <w:t>WA South Coast Crustacean Managed Fishery</w:t>
            </w:r>
            <w:r w:rsidRPr="000B6DA2">
              <w:rPr>
                <w:sz w:val="22"/>
                <w:szCs w:val="22"/>
              </w:rPr>
              <w:t xml:space="preserve"> is unlikely to be unsustainable and threaten biodiversity within the next three years, and </w:t>
            </w:r>
          </w:p>
          <w:p w14:paraId="0FEDAD98" w14:textId="108E5E80" w:rsidR="001C70CA" w:rsidRPr="000B6DA2" w:rsidRDefault="001C70CA" w:rsidP="006A5A86">
            <w:pPr>
              <w:pStyle w:val="ListBullet"/>
              <w:rPr>
                <w:sz w:val="22"/>
                <w:szCs w:val="22"/>
              </w:rPr>
            </w:pPr>
            <w:r w:rsidRPr="000B6DA2">
              <w:rPr>
                <w:sz w:val="22"/>
                <w:szCs w:val="22"/>
              </w:rPr>
              <w:t>the Environment Protection and Biodiversity Conservation Regulations 2000 do not specify fish as a class of animal in relation to the welfare of live specimens.</w:t>
            </w:r>
            <w:r w:rsidRPr="000B6DA2" w:rsidDel="001C70CA">
              <w:rPr>
                <w:sz w:val="22"/>
                <w:szCs w:val="22"/>
              </w:rPr>
              <w:t xml:space="preserve"> </w:t>
            </w:r>
          </w:p>
        </w:tc>
      </w:tr>
      <w:tr w:rsidR="00D40B13" w:rsidRPr="001F4207"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BE949B0" w:rsidR="00D40B13" w:rsidRPr="000B6DA2" w:rsidRDefault="005E2569" w:rsidP="00FC2EBF">
            <w:pPr>
              <w:spacing w:before="60" w:after="60" w:line="276" w:lineRule="auto"/>
              <w:ind w:left="426" w:hanging="426"/>
              <w:contextualSpacing/>
              <w:jc w:val="center"/>
              <w:rPr>
                <w:rFonts w:cs="Arial"/>
                <w:b/>
              </w:rPr>
            </w:pPr>
            <w:r>
              <w:lastRenderedPageBreak/>
              <w:br w:type="page"/>
            </w:r>
            <w:r w:rsidR="00D40B13" w:rsidRPr="000B6DA2">
              <w:rPr>
                <w:rFonts w:cs="Arial"/>
                <w:b/>
              </w:rPr>
              <w:t>Section 303CG Minister may issue permits (CITES species)</w:t>
            </w:r>
          </w:p>
        </w:tc>
        <w:tc>
          <w:tcPr>
            <w:tcW w:w="2500" w:type="pct"/>
            <w:shd w:val="clear" w:color="auto" w:fill="D9D9D9" w:themeFill="background1" w:themeFillShade="D9"/>
            <w:vAlign w:val="center"/>
          </w:tcPr>
          <w:p w14:paraId="1B527A26" w14:textId="1573575D" w:rsidR="00D40B13" w:rsidRPr="000B6DA2" w:rsidRDefault="00D40B13" w:rsidP="00FC2EBF">
            <w:pPr>
              <w:spacing w:before="60" w:after="60" w:line="276" w:lineRule="auto"/>
              <w:contextualSpacing/>
              <w:jc w:val="center"/>
              <w:rPr>
                <w:rFonts w:cs="Arial"/>
                <w:b/>
              </w:rPr>
            </w:pPr>
            <w:r w:rsidRPr="000B6DA2">
              <w:rPr>
                <w:rFonts w:cs="Arial"/>
                <w:b/>
              </w:rPr>
              <w:t>Comment</w:t>
            </w:r>
          </w:p>
        </w:tc>
      </w:tr>
      <w:tr w:rsidR="004C017E" w:rsidRPr="001F4207" w14:paraId="6658FC4B" w14:textId="77777777" w:rsidTr="00773869">
        <w:trPr>
          <w:cnfStyle w:val="000000100000" w:firstRow="0" w:lastRow="0" w:firstColumn="0" w:lastColumn="0" w:oddVBand="0" w:evenVBand="0" w:oddHBand="1" w:evenHBand="0" w:firstRowFirstColumn="0" w:firstRowLastColumn="0" w:lastRowFirstColumn="0" w:lastRowLastColumn="0"/>
          <w:trHeight w:val="2620"/>
        </w:trPr>
        <w:tc>
          <w:tcPr>
            <w:tcW w:w="2500" w:type="pct"/>
          </w:tcPr>
          <w:p w14:paraId="34E2FBCB" w14:textId="3C165E9D" w:rsidR="004C017E" w:rsidRPr="000B6DA2" w:rsidRDefault="004C017E" w:rsidP="00FC2EBF">
            <w:pPr>
              <w:pStyle w:val="ListNumber"/>
              <w:rPr>
                <w:sz w:val="22"/>
                <w:szCs w:val="22"/>
              </w:rPr>
            </w:pPr>
            <w:r w:rsidRPr="000B6DA2">
              <w:rPr>
                <w:sz w:val="22"/>
                <w:szCs w:val="22"/>
              </w:rPr>
              <w:t>(3)</w:t>
            </w:r>
            <w:r w:rsidRPr="000B6DA2">
              <w:rPr>
                <w:sz w:val="22"/>
                <w:szCs w:val="22"/>
              </w:rPr>
              <w:tab/>
              <w:t>The Minister must not issue a permit unless the Minister is satisfied that:</w:t>
            </w:r>
          </w:p>
          <w:p w14:paraId="415815ED" w14:textId="3C4D10A3" w:rsidR="004C017E" w:rsidRPr="000B6DA2" w:rsidRDefault="004C017E" w:rsidP="00FC2EBF">
            <w:pPr>
              <w:pStyle w:val="ListNumber2"/>
              <w:rPr>
                <w:sz w:val="22"/>
                <w:szCs w:val="22"/>
              </w:rPr>
            </w:pPr>
            <w:r w:rsidRPr="000B6DA2">
              <w:rPr>
                <w:sz w:val="22"/>
                <w:szCs w:val="22"/>
              </w:rPr>
              <w:t>(a)</w:t>
            </w:r>
            <w:r w:rsidRPr="000B6DA2">
              <w:rPr>
                <w:sz w:val="22"/>
                <w:szCs w:val="22"/>
              </w:rPr>
              <w:tab/>
              <w:t>the action or actions specified in the permit will not be detrimental to, or contribute to trade which is detrimental to:</w:t>
            </w:r>
          </w:p>
          <w:p w14:paraId="706F1B7A" w14:textId="4E5EC525" w:rsidR="004C017E" w:rsidRPr="000B6DA2" w:rsidRDefault="004C017E" w:rsidP="00FC2EBF">
            <w:pPr>
              <w:pStyle w:val="ListNumber3"/>
              <w:spacing w:line="276" w:lineRule="auto"/>
              <w:rPr>
                <w:sz w:val="22"/>
                <w:szCs w:val="22"/>
              </w:rPr>
            </w:pPr>
            <w:r w:rsidRPr="000B6DA2">
              <w:rPr>
                <w:sz w:val="22"/>
                <w:szCs w:val="22"/>
              </w:rPr>
              <w:t>(</w:t>
            </w:r>
            <w:proofErr w:type="spellStart"/>
            <w:r w:rsidRPr="000B6DA2">
              <w:rPr>
                <w:sz w:val="22"/>
                <w:szCs w:val="22"/>
              </w:rPr>
              <w:t>i</w:t>
            </w:r>
            <w:proofErr w:type="spellEnd"/>
            <w:r w:rsidRPr="000B6DA2">
              <w:rPr>
                <w:sz w:val="22"/>
                <w:szCs w:val="22"/>
              </w:rPr>
              <w:t>)</w:t>
            </w:r>
            <w:r w:rsidRPr="000B6DA2">
              <w:rPr>
                <w:sz w:val="22"/>
                <w:szCs w:val="22"/>
              </w:rPr>
              <w:tab/>
              <w:t>the survival of any taxon to which the specimen belongs; or</w:t>
            </w:r>
          </w:p>
          <w:p w14:paraId="1AEB81C9" w14:textId="77777777" w:rsidR="004C017E" w:rsidRPr="000B6DA2" w:rsidRDefault="004C017E" w:rsidP="00FC2EBF">
            <w:pPr>
              <w:pStyle w:val="ListNumber3"/>
              <w:spacing w:line="276" w:lineRule="auto"/>
              <w:rPr>
                <w:sz w:val="22"/>
                <w:szCs w:val="22"/>
              </w:rPr>
            </w:pPr>
            <w:r w:rsidRPr="000B6DA2">
              <w:rPr>
                <w:sz w:val="22"/>
                <w:szCs w:val="22"/>
              </w:rPr>
              <w:t>(ii)</w:t>
            </w:r>
            <w:r w:rsidRPr="000B6DA2">
              <w:rPr>
                <w:sz w:val="22"/>
                <w:szCs w:val="22"/>
              </w:rPr>
              <w:tab/>
              <w:t>the recovery in nature of any taxon to which the specimen belongs; or</w:t>
            </w:r>
          </w:p>
          <w:p w14:paraId="57DEB1AB" w14:textId="77777777" w:rsidR="004C017E" w:rsidRPr="000B6DA2" w:rsidRDefault="004C017E" w:rsidP="00FC2EBF">
            <w:pPr>
              <w:pStyle w:val="ListNumber3"/>
              <w:spacing w:line="276" w:lineRule="auto"/>
              <w:rPr>
                <w:sz w:val="22"/>
                <w:szCs w:val="22"/>
              </w:rPr>
            </w:pPr>
            <w:r w:rsidRPr="000B6DA2">
              <w:rPr>
                <w:sz w:val="22"/>
                <w:szCs w:val="22"/>
              </w:rPr>
              <w:t>(iii)</w:t>
            </w:r>
            <w:r w:rsidRPr="000B6DA2">
              <w:rPr>
                <w:sz w:val="22"/>
                <w:szCs w:val="22"/>
              </w:rPr>
              <w:tab/>
              <w:t>any relevant ecosystem (for example, detriment to habitat or biodiversity); and</w:t>
            </w:r>
          </w:p>
          <w:p w14:paraId="5A0FB4C6" w14:textId="129D3190" w:rsidR="004C017E" w:rsidRPr="001F4207" w:rsidRDefault="004C017E" w:rsidP="00FC2EBF">
            <w:pPr>
              <w:pStyle w:val="ListNumber3"/>
              <w:spacing w:line="276" w:lineRule="auto"/>
            </w:pPr>
          </w:p>
        </w:tc>
        <w:tc>
          <w:tcPr>
            <w:tcW w:w="2500" w:type="pct"/>
          </w:tcPr>
          <w:p w14:paraId="1B98ADE5" w14:textId="77777777" w:rsidR="004C017E" w:rsidRPr="00E6267A" w:rsidRDefault="004C017E" w:rsidP="000B6DA2">
            <w:pPr>
              <w:spacing w:line="276" w:lineRule="auto"/>
              <w:rPr>
                <w:rFonts w:cs="Arial"/>
                <w:b/>
              </w:rPr>
            </w:pPr>
            <w:r w:rsidRPr="00E6267A">
              <w:rPr>
                <w:rFonts w:cs="Arial"/>
                <w:b/>
              </w:rPr>
              <w:t>Not applicable</w:t>
            </w:r>
          </w:p>
          <w:p w14:paraId="4B53EEC0" w14:textId="77777777" w:rsidR="004C017E" w:rsidRPr="00E8721E" w:rsidRDefault="004C017E" w:rsidP="005B5E9B">
            <w:pPr>
              <w:spacing w:before="60" w:after="60" w:line="276" w:lineRule="auto"/>
              <w:contextualSpacing/>
            </w:pPr>
            <w:r w:rsidRPr="00E8721E">
              <w:t>The fishery does not harvest species listed under CITES.</w:t>
            </w:r>
          </w:p>
          <w:p w14:paraId="2796FC47" w14:textId="2832B227" w:rsidR="004C017E" w:rsidRPr="001F4207" w:rsidRDefault="004C017E" w:rsidP="005B5E9B">
            <w:pPr>
              <w:spacing w:before="60" w:after="60" w:line="276" w:lineRule="auto"/>
              <w:contextualSpacing/>
              <w:rPr>
                <w:rFonts w:cs="Arial"/>
                <w:b/>
                <w:sz w:val="20"/>
                <w:szCs w:val="20"/>
              </w:rPr>
            </w:pPr>
          </w:p>
        </w:tc>
      </w:tr>
      <w:tr w:rsidR="00400844" w:rsidRPr="001F4207"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198A92B6"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Section 303DC Minister may amend list (</w:t>
            </w:r>
            <w:proofErr w:type="gramStart"/>
            <w:r w:rsidRPr="001F4207">
              <w:rPr>
                <w:rFonts w:cs="Arial"/>
                <w:b/>
                <w:sz w:val="20"/>
                <w:szCs w:val="20"/>
              </w:rPr>
              <w:t>non CITES</w:t>
            </w:r>
            <w:proofErr w:type="gramEnd"/>
            <w:r w:rsidRPr="001F4207">
              <w:rPr>
                <w:rFonts w:cs="Arial"/>
                <w:b/>
                <w:sz w:val="20"/>
                <w:szCs w:val="20"/>
              </w:rPr>
              <w:t xml:space="preserve"> species)</w:t>
            </w:r>
          </w:p>
        </w:tc>
        <w:tc>
          <w:tcPr>
            <w:tcW w:w="2500" w:type="pct"/>
            <w:shd w:val="clear" w:color="auto" w:fill="D9D9D9" w:themeFill="background1" w:themeFillShade="D9"/>
            <w:vAlign w:val="center"/>
          </w:tcPr>
          <w:p w14:paraId="0426C78B" w14:textId="352AD0C9"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D40B13" w:rsidRPr="001F4207" w14:paraId="2F4AE07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0B6DA2" w:rsidRDefault="00D40B13" w:rsidP="00FC2EBF">
            <w:pPr>
              <w:pStyle w:val="ListNumber"/>
              <w:rPr>
                <w:sz w:val="22"/>
                <w:szCs w:val="22"/>
              </w:rPr>
            </w:pPr>
            <w:r w:rsidRPr="000B6DA2">
              <w:rPr>
                <w:sz w:val="22"/>
                <w:szCs w:val="22"/>
              </w:rPr>
              <w:t>(1)</w:t>
            </w:r>
            <w:r w:rsidR="00A961C6" w:rsidRPr="000B6DA2">
              <w:rPr>
                <w:sz w:val="22"/>
                <w:szCs w:val="22"/>
              </w:rPr>
              <w:tab/>
            </w:r>
            <w:r w:rsidRPr="000B6DA2">
              <w:rPr>
                <w:sz w:val="22"/>
                <w:szCs w:val="22"/>
              </w:rPr>
              <w:tab/>
              <w:t>The Minister may, by legislative instrument, amend the list referred to in section 303DB [list of exempt native specimens] by:</w:t>
            </w:r>
          </w:p>
          <w:p w14:paraId="5BD6692C" w14:textId="77777777" w:rsidR="00D40B13" w:rsidRPr="000B6DA2" w:rsidRDefault="00D40B13" w:rsidP="00FC2EBF">
            <w:pPr>
              <w:pStyle w:val="ListNumber2"/>
              <w:rPr>
                <w:sz w:val="22"/>
                <w:szCs w:val="22"/>
              </w:rPr>
            </w:pPr>
            <w:r w:rsidRPr="000B6DA2">
              <w:rPr>
                <w:sz w:val="22"/>
                <w:szCs w:val="22"/>
              </w:rPr>
              <w:t>(a)</w:t>
            </w:r>
            <w:r w:rsidRPr="000B6DA2">
              <w:rPr>
                <w:sz w:val="22"/>
                <w:szCs w:val="22"/>
              </w:rPr>
              <w:tab/>
              <w:t>doing any of the following:</w:t>
            </w:r>
          </w:p>
          <w:p w14:paraId="37F3AF82" w14:textId="77777777" w:rsidR="00807BB8" w:rsidRPr="000B6DA2" w:rsidRDefault="00807BB8" w:rsidP="00FC2EBF">
            <w:pPr>
              <w:pStyle w:val="ListNumber3"/>
              <w:spacing w:line="276" w:lineRule="auto"/>
              <w:rPr>
                <w:sz w:val="22"/>
                <w:szCs w:val="22"/>
              </w:rPr>
            </w:pPr>
            <w:r w:rsidRPr="000B6DA2">
              <w:rPr>
                <w:sz w:val="22"/>
                <w:szCs w:val="22"/>
              </w:rPr>
              <w:t>(</w:t>
            </w:r>
            <w:proofErr w:type="spellStart"/>
            <w:r w:rsidRPr="000B6DA2">
              <w:rPr>
                <w:sz w:val="22"/>
                <w:szCs w:val="22"/>
              </w:rPr>
              <w:t>i</w:t>
            </w:r>
            <w:proofErr w:type="spellEnd"/>
            <w:r w:rsidRPr="000B6DA2">
              <w:rPr>
                <w:sz w:val="22"/>
                <w:szCs w:val="22"/>
              </w:rPr>
              <w:t>)</w:t>
            </w:r>
            <w:r w:rsidRPr="000B6DA2">
              <w:rPr>
                <w:sz w:val="22"/>
                <w:szCs w:val="22"/>
              </w:rPr>
              <w:tab/>
              <w:t xml:space="preserve">including items in the </w:t>
            </w:r>
            <w:proofErr w:type="gramStart"/>
            <w:r w:rsidRPr="000B6DA2">
              <w:rPr>
                <w:sz w:val="22"/>
                <w:szCs w:val="22"/>
              </w:rPr>
              <w:t>list;</w:t>
            </w:r>
            <w:proofErr w:type="gramEnd"/>
          </w:p>
          <w:p w14:paraId="076142CE" w14:textId="77777777" w:rsidR="00807BB8" w:rsidRPr="000B6DA2" w:rsidRDefault="00807BB8" w:rsidP="00FC2EBF">
            <w:pPr>
              <w:pStyle w:val="ListNumber3"/>
              <w:spacing w:line="276" w:lineRule="auto"/>
              <w:rPr>
                <w:sz w:val="22"/>
                <w:szCs w:val="22"/>
              </w:rPr>
            </w:pPr>
            <w:r w:rsidRPr="000B6DA2">
              <w:rPr>
                <w:sz w:val="22"/>
                <w:szCs w:val="22"/>
              </w:rPr>
              <w:t>(ii)</w:t>
            </w:r>
            <w:r w:rsidRPr="000B6DA2">
              <w:rPr>
                <w:sz w:val="22"/>
                <w:szCs w:val="22"/>
              </w:rPr>
              <w:tab/>
              <w:t xml:space="preserve">deleting items from the </w:t>
            </w:r>
            <w:proofErr w:type="gramStart"/>
            <w:r w:rsidRPr="000B6DA2">
              <w:rPr>
                <w:sz w:val="22"/>
                <w:szCs w:val="22"/>
              </w:rPr>
              <w:t>list;</w:t>
            </w:r>
            <w:proofErr w:type="gramEnd"/>
          </w:p>
          <w:p w14:paraId="718D1923" w14:textId="77777777" w:rsidR="00807BB8" w:rsidRPr="000B6DA2" w:rsidRDefault="00807BB8" w:rsidP="00FC2EBF">
            <w:pPr>
              <w:pStyle w:val="ListNumber3"/>
              <w:spacing w:line="276" w:lineRule="auto"/>
              <w:rPr>
                <w:sz w:val="22"/>
                <w:szCs w:val="22"/>
              </w:rPr>
            </w:pPr>
            <w:r w:rsidRPr="000B6DA2">
              <w:rPr>
                <w:sz w:val="22"/>
                <w:szCs w:val="22"/>
              </w:rPr>
              <w:t>(iii)</w:t>
            </w:r>
            <w:r w:rsidRPr="000B6DA2">
              <w:rPr>
                <w:sz w:val="22"/>
                <w:szCs w:val="22"/>
              </w:rPr>
              <w:tab/>
              <w:t xml:space="preserve">imposing a condition or restriction to which the inclusion of a specimen in the list is </w:t>
            </w:r>
            <w:proofErr w:type="gramStart"/>
            <w:r w:rsidRPr="000B6DA2">
              <w:rPr>
                <w:sz w:val="22"/>
                <w:szCs w:val="22"/>
              </w:rPr>
              <w:t>subject;</w:t>
            </w:r>
            <w:proofErr w:type="gramEnd"/>
          </w:p>
          <w:p w14:paraId="0B90D3C4" w14:textId="77777777" w:rsidR="00807BB8" w:rsidRPr="000B6DA2" w:rsidRDefault="00807BB8" w:rsidP="00FC2EBF">
            <w:pPr>
              <w:pStyle w:val="ListNumber3"/>
              <w:spacing w:line="276" w:lineRule="auto"/>
              <w:rPr>
                <w:sz w:val="22"/>
                <w:szCs w:val="22"/>
              </w:rPr>
            </w:pPr>
            <w:r w:rsidRPr="000B6DA2">
              <w:rPr>
                <w:sz w:val="22"/>
                <w:szCs w:val="22"/>
              </w:rPr>
              <w:t>(iv)</w:t>
            </w:r>
            <w:r w:rsidRPr="000B6DA2">
              <w:rPr>
                <w:sz w:val="22"/>
                <w:szCs w:val="22"/>
              </w:rPr>
              <w:tab/>
              <w:t>varying or revoking a condition or restriction to which the inclusion of a specimen in the list is subject; or</w:t>
            </w:r>
          </w:p>
          <w:p w14:paraId="3928EB02" w14:textId="04728374" w:rsidR="00807BB8" w:rsidRPr="000B6DA2" w:rsidRDefault="00807BB8" w:rsidP="00FC2EBF">
            <w:pPr>
              <w:pStyle w:val="ListNumber2"/>
              <w:rPr>
                <w:sz w:val="22"/>
                <w:szCs w:val="22"/>
              </w:rPr>
            </w:pPr>
            <w:r w:rsidRPr="000B6DA2">
              <w:rPr>
                <w:sz w:val="22"/>
                <w:szCs w:val="22"/>
              </w:rPr>
              <w:t>(b)</w:t>
            </w:r>
            <w:r w:rsidRPr="000B6DA2">
              <w:rPr>
                <w:sz w:val="22"/>
                <w:szCs w:val="22"/>
              </w:rPr>
              <w:tab/>
              <w:t>correcting an inaccuracy or updating the name of a species.</w:t>
            </w:r>
          </w:p>
          <w:p w14:paraId="4E0E7799" w14:textId="32BBB077" w:rsidR="00807BB8" w:rsidRPr="001F4207" w:rsidRDefault="00807BB8" w:rsidP="00FC2EBF">
            <w:pPr>
              <w:pStyle w:val="ListNumber2"/>
            </w:pPr>
          </w:p>
        </w:tc>
        <w:tc>
          <w:tcPr>
            <w:tcW w:w="2500" w:type="pct"/>
            <w:shd w:val="clear" w:color="auto" w:fill="auto"/>
          </w:tcPr>
          <w:p w14:paraId="6AC71482" w14:textId="5EA5146A" w:rsidR="00B95150" w:rsidRDefault="00B95150" w:rsidP="00B95150">
            <w:pPr>
              <w:spacing w:line="276" w:lineRule="auto"/>
              <w:rPr>
                <w:rFonts w:cs="Arial"/>
                <w:snapToGrid w:val="0"/>
              </w:rPr>
            </w:pPr>
            <w:r w:rsidRPr="00303BF2">
              <w:rPr>
                <w:rFonts w:cs="Arial"/>
              </w:rPr>
              <w:lastRenderedPageBreak/>
              <w:t xml:space="preserve">It is recommended that specimens </w:t>
            </w:r>
            <w:r w:rsidRPr="00303BF2">
              <w:rPr>
                <w:rFonts w:cs="Arial"/>
                <w:snapToGrid w:val="0"/>
              </w:rPr>
              <w:t>that are or are derived from fish or invertebrates</w:t>
            </w:r>
            <w:r w:rsidRPr="00303BF2">
              <w:rPr>
                <w:rFonts w:cs="Arial"/>
              </w:rPr>
              <w:t xml:space="preserve"> harvested in the WA </w:t>
            </w:r>
            <w:r>
              <w:rPr>
                <w:rFonts w:cs="Arial"/>
              </w:rPr>
              <w:t xml:space="preserve">South Coast Crustacean Managed Fishery, </w:t>
            </w:r>
            <w:r w:rsidRPr="00303BF2">
              <w:rPr>
                <w:rFonts w:cs="Arial"/>
                <w:snapToGrid w:val="0"/>
              </w:rPr>
              <w:t xml:space="preserve">as defined in the </w:t>
            </w:r>
            <w:r w:rsidRPr="00303BF2">
              <w:rPr>
                <w:rFonts w:cs="Arial"/>
              </w:rPr>
              <w:t xml:space="preserve">management regime in force </w:t>
            </w:r>
            <w:r w:rsidR="00EA0BE8" w:rsidRPr="00736BB7">
              <w:rPr>
                <w:rFonts w:cs="Arial"/>
                <w:iCs/>
                <w:noProof/>
              </w:rPr>
              <w:t xml:space="preserve">in accordance with the the </w:t>
            </w:r>
            <w:r w:rsidR="00EA0BE8" w:rsidRPr="00736BB7">
              <w:rPr>
                <w:rFonts w:cs="Arial"/>
                <w:i/>
                <w:noProof/>
              </w:rPr>
              <w:t>South Coast Crustacean Fishery Management Plan 2015</w:t>
            </w:r>
            <w:r w:rsidR="00EA0BE8" w:rsidRPr="00736BB7">
              <w:rPr>
                <w:rFonts w:cs="Arial"/>
                <w:iCs/>
                <w:noProof/>
              </w:rPr>
              <w:t xml:space="preserve"> (management plan) made under the </w:t>
            </w:r>
            <w:r w:rsidR="00EA0BE8" w:rsidRPr="00736BB7">
              <w:rPr>
                <w:rFonts w:cs="Arial"/>
                <w:i/>
                <w:noProof/>
              </w:rPr>
              <w:t>Fish Resources Management Act 1994</w:t>
            </w:r>
            <w:r w:rsidR="00EA0BE8" w:rsidRPr="00736BB7">
              <w:rPr>
                <w:rFonts w:cs="Arial"/>
                <w:iCs/>
                <w:noProof/>
              </w:rPr>
              <w:t>; the Fish Resources Management Regulations 1995 (FRMR); and the FRMA Section 43 Order, such as relevant prohibition on fishing - marine park orders</w:t>
            </w:r>
            <w:r w:rsidR="00EA0BE8">
              <w:rPr>
                <w:rFonts w:cs="Arial"/>
                <w:iCs/>
                <w:noProof/>
              </w:rPr>
              <w:t xml:space="preserve">, </w:t>
            </w:r>
            <w:r w:rsidRPr="00303BF2">
              <w:rPr>
                <w:rFonts w:cs="Arial"/>
                <w:snapToGrid w:val="0"/>
              </w:rPr>
              <w:t>but not including:</w:t>
            </w:r>
          </w:p>
          <w:p w14:paraId="726AA3A1" w14:textId="77777777" w:rsidR="00B95150" w:rsidRPr="009A6E7A" w:rsidRDefault="00B95150" w:rsidP="00B95150">
            <w:pPr>
              <w:pStyle w:val="ListBullet2"/>
              <w:rPr>
                <w:rFonts w:cs="Arial"/>
                <w:sz w:val="22"/>
              </w:rPr>
            </w:pPr>
            <w:r w:rsidRPr="009A6E7A">
              <w:rPr>
                <w:rFonts w:cs="Arial"/>
                <w:sz w:val="22"/>
              </w:rPr>
              <w:t xml:space="preserve">specimens that belong to taxa listed under section 209 of the EPBC Act (Australia’s List of Migratory Species), or </w:t>
            </w:r>
          </w:p>
          <w:p w14:paraId="0014409E" w14:textId="77777777" w:rsidR="00B95150" w:rsidRPr="009A6E7A" w:rsidRDefault="00B95150" w:rsidP="00B95150">
            <w:pPr>
              <w:pStyle w:val="ListBullet2"/>
              <w:rPr>
                <w:rFonts w:cs="Arial"/>
                <w:sz w:val="22"/>
              </w:rPr>
            </w:pPr>
            <w:r w:rsidRPr="009A6E7A">
              <w:rPr>
                <w:rFonts w:cs="Arial"/>
                <w:sz w:val="22"/>
              </w:rPr>
              <w:lastRenderedPageBreak/>
              <w:t>specimens that belong to taxa listed under section 248 of the EPBC Act (Australia’s List of Marine Species), or</w:t>
            </w:r>
          </w:p>
          <w:p w14:paraId="23FF9AE2" w14:textId="77777777" w:rsidR="00B95150" w:rsidRPr="009A6E7A" w:rsidRDefault="00B95150" w:rsidP="00B95150">
            <w:pPr>
              <w:pStyle w:val="ListBullet2"/>
              <w:rPr>
                <w:rFonts w:cs="Arial"/>
                <w:sz w:val="22"/>
              </w:rPr>
            </w:pPr>
            <w:r w:rsidRPr="009A6E7A">
              <w:rPr>
                <w:rFonts w:cs="Arial"/>
                <w:sz w:val="22"/>
              </w:rPr>
              <w:t>specimens that belong to eligible listed threatened species, as defined under section 303BC of the EPBC Act, or</w:t>
            </w:r>
          </w:p>
          <w:p w14:paraId="1FE58D66" w14:textId="77777777" w:rsidR="00B95150" w:rsidRPr="009A6E7A" w:rsidRDefault="00B95150" w:rsidP="00B95150">
            <w:pPr>
              <w:pStyle w:val="ListBullet2"/>
              <w:rPr>
                <w:rFonts w:cs="Arial"/>
                <w:sz w:val="22"/>
              </w:rPr>
            </w:pPr>
            <w:r w:rsidRPr="009A6E7A">
              <w:rPr>
                <w:rFonts w:cs="Arial"/>
                <w:sz w:val="22"/>
              </w:rPr>
              <w:t xml:space="preserve">specimens that belong to taxa listed under section 303CA of the EPBC Act (Australia’s CITES List). </w:t>
            </w:r>
          </w:p>
          <w:p w14:paraId="093E1F7E" w14:textId="17649CA8" w:rsidR="00060995" w:rsidRPr="001F4207" w:rsidRDefault="00B95150" w:rsidP="00B95150">
            <w:pPr>
              <w:pStyle w:val="Default"/>
              <w:spacing w:before="60" w:after="60" w:line="276" w:lineRule="auto"/>
              <w:contextualSpacing/>
              <w:rPr>
                <w:rFonts w:ascii="Arial" w:hAnsi="Arial" w:cs="Arial"/>
                <w:sz w:val="20"/>
                <w:szCs w:val="20"/>
              </w:rPr>
            </w:pPr>
            <w:r w:rsidRPr="00167241">
              <w:rPr>
                <w:rFonts w:ascii="Arial" w:hAnsi="Arial" w:cs="Arial"/>
                <w:sz w:val="22"/>
                <w:szCs w:val="22"/>
              </w:rPr>
              <w:t xml:space="preserve">be </w:t>
            </w:r>
            <w:r w:rsidRPr="00167241">
              <w:rPr>
                <w:rFonts w:ascii="Arial" w:hAnsi="Arial" w:cs="Arial"/>
                <w:color w:val="auto"/>
                <w:sz w:val="22"/>
                <w:szCs w:val="22"/>
              </w:rPr>
              <w:t xml:space="preserve">included in </w:t>
            </w:r>
            <w:r w:rsidRPr="00167241">
              <w:rPr>
                <w:rFonts w:ascii="Arial" w:hAnsi="Arial" w:cs="Arial"/>
                <w:sz w:val="22"/>
                <w:szCs w:val="22"/>
              </w:rPr>
              <w:t>the list of exempt native specimens</w:t>
            </w:r>
            <w:r w:rsidRPr="00303BF2">
              <w:rPr>
                <w:rFonts w:ascii="Arial" w:hAnsi="Arial" w:cs="Arial"/>
                <w:sz w:val="22"/>
                <w:szCs w:val="22"/>
              </w:rPr>
              <w:t xml:space="preserve"> while the </w:t>
            </w:r>
            <w:r w:rsidR="00372DCA" w:rsidRPr="00372DCA">
              <w:rPr>
                <w:rFonts w:ascii="Arial" w:hAnsi="Arial" w:cs="Arial"/>
                <w:sz w:val="22"/>
                <w:szCs w:val="22"/>
              </w:rPr>
              <w:t>WA South Coast Crustacean Managed Fishery,</w:t>
            </w:r>
            <w:r w:rsidRPr="00303BF2">
              <w:rPr>
                <w:rFonts w:ascii="Arial" w:hAnsi="Arial" w:cs="Arial"/>
                <w:sz w:val="22"/>
                <w:szCs w:val="22"/>
              </w:rPr>
              <w:t xml:space="preserve"> is subject </w:t>
            </w:r>
            <w:r w:rsidRPr="00372DCA">
              <w:rPr>
                <w:rFonts w:ascii="Arial" w:hAnsi="Arial" w:cs="Arial"/>
                <w:sz w:val="22"/>
                <w:szCs w:val="22"/>
              </w:rPr>
              <w:t>to a declaration as an approved wildlife trade operation</w:t>
            </w:r>
            <w:r w:rsidRPr="00303BF2">
              <w:rPr>
                <w:rFonts w:ascii="Arial" w:hAnsi="Arial" w:cs="Arial"/>
                <w:sz w:val="22"/>
                <w:szCs w:val="22"/>
              </w:rPr>
              <w:t>.</w:t>
            </w:r>
          </w:p>
        </w:tc>
      </w:tr>
      <w:tr w:rsidR="00D40B13" w:rsidRPr="001F4207" w14:paraId="5A8D2589"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CDFB265" w14:textId="72DD1CDC" w:rsidR="00807BB8" w:rsidRPr="000B6DA2" w:rsidRDefault="00D40B13" w:rsidP="00FC2EBF">
            <w:pPr>
              <w:pStyle w:val="ListNumber"/>
              <w:rPr>
                <w:sz w:val="22"/>
                <w:szCs w:val="22"/>
              </w:rPr>
            </w:pPr>
            <w:r w:rsidRPr="000B6DA2">
              <w:rPr>
                <w:sz w:val="22"/>
                <w:szCs w:val="22"/>
              </w:rPr>
              <w:lastRenderedPageBreak/>
              <w:t>(1A)</w:t>
            </w:r>
            <w:r w:rsidR="00A961C6" w:rsidRPr="000B6DA2">
              <w:rPr>
                <w:sz w:val="22"/>
                <w:szCs w:val="22"/>
              </w:rPr>
              <w:tab/>
            </w:r>
            <w:r w:rsidRPr="000B6DA2">
              <w:rPr>
                <w:sz w:val="22"/>
                <w:szCs w:val="22"/>
              </w:rPr>
              <w:t xml:space="preserve">In deciding to amend the LENS, the Minister must rely primarily on outcomes </w:t>
            </w:r>
            <w:r w:rsidR="008E3115" w:rsidRPr="000B6DA2">
              <w:rPr>
                <w:sz w:val="22"/>
                <w:szCs w:val="22"/>
              </w:rPr>
              <w:t xml:space="preserve">an assessment under </w:t>
            </w:r>
            <w:r w:rsidRPr="000B6DA2">
              <w:rPr>
                <w:sz w:val="22"/>
                <w:szCs w:val="22"/>
              </w:rPr>
              <w:t>Part 10, Div</w:t>
            </w:r>
            <w:r w:rsidR="008E3115" w:rsidRPr="000B6DA2">
              <w:rPr>
                <w:sz w:val="22"/>
                <w:szCs w:val="22"/>
              </w:rPr>
              <w:t>isions</w:t>
            </w:r>
            <w:r w:rsidRPr="000B6DA2">
              <w:rPr>
                <w:sz w:val="22"/>
                <w:szCs w:val="22"/>
              </w:rPr>
              <w:t xml:space="preserve"> 1 or 2 </w:t>
            </w:r>
          </w:p>
          <w:p w14:paraId="669312B2" w14:textId="7CCB8509" w:rsidR="00227603" w:rsidRPr="000B6DA2" w:rsidRDefault="00227603" w:rsidP="00FC2EBF">
            <w:pPr>
              <w:pStyle w:val="ListNumber"/>
              <w:rPr>
                <w:sz w:val="22"/>
                <w:szCs w:val="22"/>
              </w:rPr>
            </w:pPr>
          </w:p>
        </w:tc>
        <w:tc>
          <w:tcPr>
            <w:tcW w:w="2500" w:type="pct"/>
            <w:shd w:val="clear" w:color="auto" w:fill="auto"/>
          </w:tcPr>
          <w:p w14:paraId="17FD02A6" w14:textId="77777777" w:rsidR="00181D2E" w:rsidRPr="00E6267A" w:rsidRDefault="00181D2E" w:rsidP="000B6DA2">
            <w:pPr>
              <w:spacing w:line="276" w:lineRule="auto"/>
              <w:rPr>
                <w:rFonts w:cs="Arial"/>
                <w:b/>
              </w:rPr>
            </w:pPr>
            <w:r w:rsidRPr="00E6267A">
              <w:rPr>
                <w:rFonts w:cs="Arial"/>
                <w:b/>
              </w:rPr>
              <w:t xml:space="preserve">Not applicable </w:t>
            </w:r>
          </w:p>
          <w:p w14:paraId="631FEB27" w14:textId="605B60D0" w:rsidR="00E57AB7" w:rsidRPr="001F4207" w:rsidRDefault="00181D2E" w:rsidP="00181D2E">
            <w:pPr>
              <w:spacing w:before="60" w:after="60" w:line="276" w:lineRule="auto"/>
              <w:contextualSpacing/>
              <w:rPr>
                <w:rFonts w:cs="Arial"/>
                <w:sz w:val="20"/>
                <w:szCs w:val="20"/>
              </w:rPr>
            </w:pPr>
            <w:r w:rsidRPr="00C75A34">
              <w:rPr>
                <w:rFonts w:cs="Arial"/>
              </w:rPr>
              <w:t>The fishery is not managed by the Commonwealth.</w:t>
            </w:r>
          </w:p>
        </w:tc>
      </w:tr>
      <w:tr w:rsidR="00D40B13" w:rsidRPr="001F4207" w14:paraId="38C0624F" w14:textId="77777777" w:rsidTr="00682B6E">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D0126F3" w14:textId="4DEA95BE" w:rsidR="00807BB8" w:rsidRPr="000B6DA2" w:rsidRDefault="00D40B13" w:rsidP="00FC2EBF">
            <w:pPr>
              <w:pStyle w:val="ListNumber"/>
              <w:rPr>
                <w:sz w:val="22"/>
                <w:szCs w:val="22"/>
              </w:rPr>
            </w:pPr>
            <w:r w:rsidRPr="000B6DA2">
              <w:rPr>
                <w:sz w:val="22"/>
                <w:szCs w:val="22"/>
              </w:rPr>
              <w:t>(1C)</w:t>
            </w:r>
            <w:r w:rsidR="00A961C6" w:rsidRPr="000B6DA2">
              <w:rPr>
                <w:sz w:val="22"/>
                <w:szCs w:val="22"/>
              </w:rPr>
              <w:tab/>
            </w:r>
            <w:r w:rsidRPr="000B6DA2">
              <w:rPr>
                <w:sz w:val="22"/>
                <w:szCs w:val="22"/>
              </w:rPr>
              <w:t>The above does not limit matters that may be considered when deciding to amend LENS.</w:t>
            </w:r>
          </w:p>
          <w:p w14:paraId="73E5E7F6" w14:textId="7040175C" w:rsidR="00227603" w:rsidRPr="000B6DA2" w:rsidRDefault="00227603" w:rsidP="00FC2EBF">
            <w:pPr>
              <w:pStyle w:val="ListNumber"/>
              <w:rPr>
                <w:sz w:val="22"/>
                <w:szCs w:val="22"/>
              </w:rPr>
            </w:pPr>
          </w:p>
        </w:tc>
        <w:tc>
          <w:tcPr>
            <w:tcW w:w="2500" w:type="pct"/>
            <w:shd w:val="clear" w:color="auto" w:fill="auto"/>
          </w:tcPr>
          <w:p w14:paraId="27B09BF2" w14:textId="77777777" w:rsidR="00682B6E" w:rsidRPr="00E6267A" w:rsidRDefault="00682B6E" w:rsidP="000B6DA2">
            <w:pPr>
              <w:spacing w:line="276" w:lineRule="auto"/>
              <w:rPr>
                <w:rFonts w:cs="Arial"/>
                <w:b/>
              </w:rPr>
            </w:pPr>
            <w:r w:rsidRPr="00E6267A">
              <w:rPr>
                <w:rFonts w:cs="Arial"/>
                <w:b/>
              </w:rPr>
              <w:t>Meets</w:t>
            </w:r>
          </w:p>
          <w:p w14:paraId="3D5B5AEC" w14:textId="77777777" w:rsidR="00682B6E" w:rsidRPr="00DE31F9" w:rsidRDefault="00682B6E" w:rsidP="00682B6E">
            <w:pPr>
              <w:spacing w:before="60" w:after="60" w:line="276" w:lineRule="auto"/>
              <w:contextualSpacing/>
              <w:rPr>
                <w:rFonts w:cs="Arial"/>
              </w:rPr>
            </w:pPr>
            <w:r w:rsidRPr="00631FE2">
              <w:rPr>
                <w:rFonts w:cs="Arial"/>
              </w:rPr>
              <w:t>Although there is no strategic assessment under Part 10 of the EPBC</w:t>
            </w:r>
            <w:r w:rsidRPr="00DE31F9">
              <w:rPr>
                <w:rFonts w:cs="Arial"/>
              </w:rPr>
              <w:t> Act, the assessment has taken into account all matters relevant to making an informed decision to amend the list of exempt native specimens, to include product taken in this fishery.</w:t>
            </w:r>
          </w:p>
          <w:p w14:paraId="748BF845" w14:textId="1A43C823" w:rsidR="00E57AB7" w:rsidRPr="001F4207" w:rsidRDefault="00E57AB7" w:rsidP="00FC2EBF">
            <w:pPr>
              <w:spacing w:before="60" w:after="60" w:line="276" w:lineRule="auto"/>
              <w:contextualSpacing/>
              <w:rPr>
                <w:rFonts w:cs="Arial"/>
                <w:sz w:val="20"/>
                <w:szCs w:val="20"/>
              </w:rPr>
            </w:pPr>
          </w:p>
        </w:tc>
      </w:tr>
      <w:tr w:rsidR="00D40B13" w:rsidRPr="001F4207" w14:paraId="50241D9F" w14:textId="77777777" w:rsidTr="001C3248">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7883243" w14:textId="7925DC91" w:rsidR="00D40B13" w:rsidRPr="000B6DA2" w:rsidRDefault="00D40B13" w:rsidP="00FC2EBF">
            <w:pPr>
              <w:pStyle w:val="ListNumber"/>
              <w:rPr>
                <w:sz w:val="22"/>
                <w:szCs w:val="22"/>
              </w:rPr>
            </w:pPr>
            <w:r w:rsidRPr="000B6DA2">
              <w:rPr>
                <w:sz w:val="22"/>
                <w:szCs w:val="22"/>
              </w:rPr>
              <w:t>(3)</w:t>
            </w:r>
            <w:r w:rsidR="00A961C6" w:rsidRPr="000B6DA2">
              <w:rPr>
                <w:sz w:val="22"/>
                <w:szCs w:val="22"/>
              </w:rPr>
              <w:tab/>
            </w:r>
            <w:r w:rsidRPr="000B6DA2">
              <w:rPr>
                <w:sz w:val="22"/>
                <w:szCs w:val="22"/>
              </w:rPr>
              <w:t>Before amending the LENS, the Minister must consult:</w:t>
            </w:r>
          </w:p>
          <w:p w14:paraId="72317F56" w14:textId="7F20C045" w:rsidR="00807BB8" w:rsidRPr="000B6DA2" w:rsidRDefault="00807BB8" w:rsidP="00FC2EBF">
            <w:pPr>
              <w:pStyle w:val="ListNumber2"/>
              <w:rPr>
                <w:sz w:val="22"/>
                <w:szCs w:val="22"/>
              </w:rPr>
            </w:pPr>
            <w:r w:rsidRPr="000B6DA2">
              <w:rPr>
                <w:sz w:val="22"/>
                <w:szCs w:val="22"/>
              </w:rPr>
              <w:t>(a)</w:t>
            </w:r>
            <w:r w:rsidRPr="000B6DA2">
              <w:rPr>
                <w:sz w:val="22"/>
                <w:szCs w:val="22"/>
              </w:rPr>
              <w:tab/>
              <w:t>other Minister or Ministers as appropriate; and</w:t>
            </w:r>
          </w:p>
          <w:p w14:paraId="6FEF0265" w14:textId="7EB32D86" w:rsidR="00807BB8" w:rsidRPr="000B6DA2" w:rsidRDefault="00807BB8" w:rsidP="00FC2EBF">
            <w:pPr>
              <w:pStyle w:val="ListNumber2"/>
              <w:rPr>
                <w:sz w:val="22"/>
                <w:szCs w:val="22"/>
              </w:rPr>
            </w:pPr>
            <w:r w:rsidRPr="000B6DA2">
              <w:rPr>
                <w:sz w:val="22"/>
                <w:szCs w:val="22"/>
              </w:rPr>
              <w:t>(b)</w:t>
            </w:r>
            <w:r w:rsidRPr="000B6DA2">
              <w:rPr>
                <w:sz w:val="22"/>
                <w:szCs w:val="22"/>
              </w:rPr>
              <w:tab/>
              <w:t>other Minister or Ministers of each State and self-governing Territory as appropriate; and</w:t>
            </w:r>
          </w:p>
          <w:p w14:paraId="3F3BDC25" w14:textId="6D9D6A74" w:rsidR="00807BB8" w:rsidRPr="000B6DA2" w:rsidRDefault="00807BB8" w:rsidP="00FC2EBF">
            <w:pPr>
              <w:pStyle w:val="ListNumber2"/>
              <w:rPr>
                <w:sz w:val="22"/>
                <w:szCs w:val="22"/>
              </w:rPr>
            </w:pPr>
            <w:r w:rsidRPr="000B6DA2">
              <w:rPr>
                <w:sz w:val="22"/>
                <w:szCs w:val="22"/>
              </w:rPr>
              <w:t>(c)</w:t>
            </w:r>
            <w:r w:rsidRPr="000B6DA2">
              <w:rPr>
                <w:sz w:val="22"/>
                <w:szCs w:val="22"/>
              </w:rPr>
              <w:tab/>
              <w:t>other persons and organisations as appropriate.</w:t>
            </w:r>
          </w:p>
          <w:p w14:paraId="713AFE99" w14:textId="4B09E16C" w:rsidR="00227603" w:rsidRPr="000B6DA2" w:rsidRDefault="00227603" w:rsidP="00FC2EBF">
            <w:pPr>
              <w:pStyle w:val="ListNumber2"/>
              <w:rPr>
                <w:sz w:val="22"/>
                <w:szCs w:val="22"/>
              </w:rPr>
            </w:pPr>
          </w:p>
        </w:tc>
        <w:tc>
          <w:tcPr>
            <w:tcW w:w="2500" w:type="pct"/>
            <w:shd w:val="clear" w:color="auto" w:fill="auto"/>
          </w:tcPr>
          <w:p w14:paraId="422A4C13" w14:textId="77777777" w:rsidR="001C3248" w:rsidRPr="00E6267A" w:rsidRDefault="001C3248" w:rsidP="000B6DA2">
            <w:pPr>
              <w:spacing w:line="276" w:lineRule="auto"/>
              <w:rPr>
                <w:rFonts w:cs="Arial"/>
                <w:b/>
              </w:rPr>
            </w:pPr>
            <w:r w:rsidRPr="00E6267A">
              <w:rPr>
                <w:rFonts w:cs="Arial"/>
                <w:b/>
              </w:rPr>
              <w:t>Meets</w:t>
            </w:r>
          </w:p>
          <w:p w14:paraId="3FA5A127" w14:textId="635873FD" w:rsidR="00E57AB7" w:rsidRPr="001F4207" w:rsidRDefault="001C3248" w:rsidP="009C4D13">
            <w:pPr>
              <w:spacing w:before="60" w:after="60" w:line="276" w:lineRule="auto"/>
              <w:contextualSpacing/>
              <w:rPr>
                <w:rFonts w:cs="Arial"/>
                <w:sz w:val="20"/>
                <w:szCs w:val="20"/>
              </w:rPr>
            </w:pPr>
            <w:r w:rsidRPr="00DE31F9">
              <w:rPr>
                <w:rFonts w:cs="Arial"/>
              </w:rPr>
              <w:t xml:space="preserve">The submission from the </w:t>
            </w:r>
            <w:r w:rsidRPr="00646D9F">
              <w:rPr>
                <w:rFonts w:cs="Arial"/>
              </w:rPr>
              <w:t xml:space="preserve">Western Australian Department of Primary Industries and Regional Development, was made available on the Department’s website from </w:t>
            </w:r>
            <w:r w:rsidR="002A0FC5" w:rsidRPr="002A0FC5">
              <w:rPr>
                <w:rFonts w:cs="Arial"/>
                <w:b/>
                <w:bCs/>
              </w:rPr>
              <w:t>1 October 2020</w:t>
            </w:r>
            <w:r w:rsidR="002A0FC5">
              <w:rPr>
                <w:rFonts w:cs="Arial"/>
              </w:rPr>
              <w:t xml:space="preserve"> to </w:t>
            </w:r>
            <w:r w:rsidR="002A0FC5" w:rsidRPr="002A0FC5">
              <w:rPr>
                <w:rFonts w:cs="Arial"/>
                <w:b/>
                <w:bCs/>
              </w:rPr>
              <w:t>3 November 2020</w:t>
            </w:r>
            <w:r w:rsidR="002A0FC5">
              <w:rPr>
                <w:rFonts w:cs="Arial"/>
              </w:rPr>
              <w:t xml:space="preserve">. No comments </w:t>
            </w:r>
            <w:r w:rsidRPr="00646D9F">
              <w:rPr>
                <w:rFonts w:cs="Arial"/>
              </w:rPr>
              <w:t>were received.</w:t>
            </w:r>
          </w:p>
        </w:tc>
      </w:tr>
      <w:tr w:rsidR="009C4D13" w:rsidRPr="001F4207" w14:paraId="3B43CE24" w14:textId="77777777" w:rsidTr="00E1707E">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357DBAA" w14:textId="77777777" w:rsidR="009C4D13" w:rsidRPr="000B6DA2" w:rsidRDefault="009C4D13" w:rsidP="009C4D13">
            <w:pPr>
              <w:pStyle w:val="ListNumber"/>
              <w:rPr>
                <w:sz w:val="22"/>
                <w:szCs w:val="22"/>
              </w:rPr>
            </w:pPr>
            <w:r w:rsidRPr="000B6DA2">
              <w:rPr>
                <w:sz w:val="22"/>
                <w:szCs w:val="22"/>
              </w:rPr>
              <w:t>(5)</w:t>
            </w:r>
            <w:r w:rsidRPr="000B6DA2">
              <w:rPr>
                <w:sz w:val="22"/>
                <w:szCs w:val="22"/>
              </w:rPr>
              <w:tab/>
              <w:t>A copy of an instrument made under section 303DC is to be made available for inspection on the internet.</w:t>
            </w:r>
          </w:p>
          <w:p w14:paraId="5AA85264" w14:textId="77777777" w:rsidR="009C4D13" w:rsidRPr="000B6DA2" w:rsidRDefault="009C4D13" w:rsidP="009C4D13">
            <w:pPr>
              <w:spacing w:before="60" w:after="60" w:line="276" w:lineRule="auto"/>
              <w:ind w:left="426" w:hanging="426"/>
              <w:contextualSpacing/>
              <w:jc w:val="center"/>
              <w:rPr>
                <w:rFonts w:cs="Arial"/>
                <w:b/>
              </w:rPr>
            </w:pPr>
          </w:p>
        </w:tc>
        <w:tc>
          <w:tcPr>
            <w:tcW w:w="2500" w:type="pct"/>
            <w:shd w:val="clear" w:color="auto" w:fill="auto"/>
          </w:tcPr>
          <w:p w14:paraId="3EEDB2CC" w14:textId="04C12644" w:rsidR="009C4D13" w:rsidRDefault="009C4D13" w:rsidP="0066318A">
            <w:pPr>
              <w:pStyle w:val="PlainText"/>
              <w:spacing w:before="60" w:after="240" w:line="276" w:lineRule="auto"/>
              <w:rPr>
                <w:rFonts w:cs="Arial"/>
                <w:sz w:val="22"/>
                <w:szCs w:val="22"/>
              </w:rPr>
            </w:pPr>
            <w:r w:rsidRPr="000B6DA2">
              <w:rPr>
                <w:rFonts w:cs="Arial"/>
                <w:sz w:val="22"/>
                <w:szCs w:val="22"/>
              </w:rPr>
              <w:t xml:space="preserve">The instrument made under section 303DC(1)(a) for the fishery will be registered on the Federal Register of Legislation, and a link to the instrument made available through the </w:t>
            </w:r>
            <w:r w:rsidRPr="000B6DA2">
              <w:rPr>
                <w:rFonts w:cs="Arial"/>
                <w:iCs/>
                <w:sz w:val="22"/>
                <w:szCs w:val="22"/>
              </w:rPr>
              <w:t xml:space="preserve">Department’s </w:t>
            </w:r>
            <w:r w:rsidRPr="000B6DA2">
              <w:rPr>
                <w:rFonts w:cs="Arial"/>
                <w:sz w:val="22"/>
                <w:szCs w:val="22"/>
              </w:rPr>
              <w:t>website.</w:t>
            </w:r>
          </w:p>
          <w:p w14:paraId="00E5BD92" w14:textId="77777777" w:rsidR="0066318A" w:rsidRPr="000B6DA2" w:rsidRDefault="0066318A" w:rsidP="0066318A">
            <w:pPr>
              <w:pStyle w:val="PlainText"/>
              <w:spacing w:before="60" w:after="240" w:line="276" w:lineRule="auto"/>
              <w:rPr>
                <w:rFonts w:cs="Arial"/>
                <w:sz w:val="22"/>
                <w:szCs w:val="22"/>
              </w:rPr>
            </w:pPr>
          </w:p>
          <w:p w14:paraId="066DBEF7" w14:textId="7FD156DA" w:rsidR="009C4D13" w:rsidRPr="001F4207" w:rsidRDefault="009C4D13" w:rsidP="009C4D13">
            <w:pPr>
              <w:pStyle w:val="PlainText"/>
              <w:spacing w:before="60" w:after="60" w:line="276" w:lineRule="auto"/>
              <w:rPr>
                <w:rFonts w:cs="Arial"/>
                <w:b/>
                <w:szCs w:val="20"/>
              </w:rPr>
            </w:pPr>
            <w:r w:rsidRPr="000B6DA2">
              <w:rPr>
                <w:rFonts w:cs="Arial"/>
                <w:sz w:val="22"/>
                <w:szCs w:val="22"/>
              </w:rPr>
              <w:t xml:space="preserve">Under subsection 56(1) of the </w:t>
            </w:r>
            <w:r w:rsidRPr="000B6DA2">
              <w:rPr>
                <w:rFonts w:cs="Arial"/>
                <w:i/>
                <w:iCs/>
                <w:sz w:val="22"/>
                <w:szCs w:val="22"/>
              </w:rPr>
              <w:t>Legislation Act 2003</w:t>
            </w:r>
            <w:r w:rsidRPr="000B6DA2">
              <w:rPr>
                <w:rFonts w:cs="Arial"/>
                <w:sz w:val="22"/>
                <w:szCs w:val="22"/>
              </w:rPr>
              <w:t xml:space="preserve"> (CTH), registration on the FRL meets the requirements for gazettal.</w:t>
            </w:r>
          </w:p>
        </w:tc>
      </w:tr>
      <w:tr w:rsidR="00DF3B87" w:rsidRPr="001F4207" w14:paraId="29D711A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5A470539" w14:textId="22216B5A" w:rsidR="00DF3B87" w:rsidRPr="000B6DA2" w:rsidRDefault="00DF3B87" w:rsidP="00FC2EBF">
            <w:pPr>
              <w:spacing w:before="60" w:after="60" w:line="276" w:lineRule="auto"/>
              <w:ind w:left="426" w:hanging="426"/>
              <w:contextualSpacing/>
              <w:jc w:val="center"/>
              <w:rPr>
                <w:rFonts w:cs="Arial"/>
              </w:rPr>
            </w:pPr>
            <w:r w:rsidRPr="000B6DA2">
              <w:rPr>
                <w:rFonts w:cs="Arial"/>
                <w:b/>
              </w:rPr>
              <w:lastRenderedPageBreak/>
              <w:t>Section 303FN Approved wildlife trade operation</w:t>
            </w:r>
          </w:p>
        </w:tc>
        <w:tc>
          <w:tcPr>
            <w:tcW w:w="2500" w:type="pct"/>
            <w:shd w:val="clear" w:color="auto" w:fill="D9D9D9" w:themeFill="background1" w:themeFillShade="D9"/>
            <w:vAlign w:val="center"/>
          </w:tcPr>
          <w:p w14:paraId="71A03325" w14:textId="666FCAFD" w:rsidR="00DF3B87" w:rsidRPr="000B6DA2" w:rsidRDefault="00DF3B87" w:rsidP="00FC2EBF">
            <w:pPr>
              <w:spacing w:before="60" w:after="60" w:line="276" w:lineRule="auto"/>
              <w:contextualSpacing/>
              <w:jc w:val="center"/>
              <w:rPr>
                <w:rFonts w:cs="Arial"/>
                <w:b/>
              </w:rPr>
            </w:pPr>
            <w:r w:rsidRPr="000B6DA2">
              <w:rPr>
                <w:rFonts w:cs="Arial"/>
                <w:b/>
              </w:rPr>
              <w:t>Comment</w:t>
            </w:r>
          </w:p>
        </w:tc>
      </w:tr>
      <w:tr w:rsidR="00E1707E" w:rsidRPr="001F4207" w14:paraId="5E224131" w14:textId="77777777" w:rsidTr="003264AD">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0E829D9" w14:textId="2AD260C3" w:rsidR="00E1707E" w:rsidRPr="000B6DA2" w:rsidRDefault="00E1707E" w:rsidP="00E1707E">
            <w:pPr>
              <w:pStyle w:val="ListNumber"/>
              <w:rPr>
                <w:sz w:val="22"/>
                <w:szCs w:val="22"/>
              </w:rPr>
            </w:pPr>
            <w:r w:rsidRPr="000B6DA2">
              <w:rPr>
                <w:sz w:val="22"/>
                <w:szCs w:val="22"/>
              </w:rPr>
              <w:t>(2)</w:t>
            </w:r>
            <w:r w:rsidRPr="000B6DA2">
              <w:rPr>
                <w:sz w:val="22"/>
                <w:szCs w:val="22"/>
              </w:rPr>
              <w:tab/>
              <w:t xml:space="preserve">The Minister may, by instrument published in the </w:t>
            </w:r>
            <w:r w:rsidRPr="000B6DA2">
              <w:rPr>
                <w:i/>
                <w:sz w:val="22"/>
                <w:szCs w:val="22"/>
              </w:rPr>
              <w:t>Gazette</w:t>
            </w:r>
            <w:r w:rsidRPr="000B6DA2">
              <w:rPr>
                <w:sz w:val="22"/>
                <w:szCs w:val="22"/>
              </w:rPr>
              <w:t xml:space="preserve">, declare that a specified wildlife trade operation is an </w:t>
            </w:r>
            <w:r w:rsidRPr="000B6DA2">
              <w:rPr>
                <w:b/>
                <w:i/>
                <w:sz w:val="22"/>
                <w:szCs w:val="22"/>
              </w:rPr>
              <w:t xml:space="preserve">approved wildlife trade operation </w:t>
            </w:r>
            <w:r w:rsidRPr="000B6DA2">
              <w:rPr>
                <w:sz w:val="22"/>
                <w:szCs w:val="22"/>
              </w:rPr>
              <w:t>for the purposes of this section.</w:t>
            </w:r>
          </w:p>
        </w:tc>
        <w:tc>
          <w:tcPr>
            <w:tcW w:w="2500" w:type="pct"/>
            <w:shd w:val="clear" w:color="auto" w:fill="auto"/>
          </w:tcPr>
          <w:p w14:paraId="63D6EACF" w14:textId="7E0D21E9" w:rsidR="00E1707E" w:rsidRDefault="00E1707E" w:rsidP="00E1707E">
            <w:pPr>
              <w:spacing w:before="60" w:after="60" w:line="276" w:lineRule="auto"/>
              <w:contextualSpacing/>
              <w:rPr>
                <w:rFonts w:cs="Arial"/>
              </w:rPr>
            </w:pPr>
            <w:r w:rsidRPr="000B6DA2">
              <w:rPr>
                <w:rFonts w:cs="Arial"/>
              </w:rPr>
              <w:t>The instrument to declare the f</w:t>
            </w:r>
            <w:r w:rsidRPr="000B6DA2">
              <w:rPr>
                <w:rFonts w:eastAsia="Times New Roman" w:cs="Arial"/>
                <w:bCs/>
                <w:lang w:eastAsia="en-AU"/>
              </w:rPr>
              <w:t>ishery</w:t>
            </w:r>
            <w:r w:rsidRPr="000B6DA2">
              <w:rPr>
                <w:rFonts w:cs="Arial"/>
              </w:rPr>
              <w:t xml:space="preserve"> as an approved wildlife trade operation under section 303FN will be registered on the Federal Register of Legislation and a link to the instrument made available through the </w:t>
            </w:r>
            <w:r w:rsidRPr="000B6DA2">
              <w:rPr>
                <w:rFonts w:cs="Arial"/>
                <w:iCs/>
              </w:rPr>
              <w:t xml:space="preserve">Department’s </w:t>
            </w:r>
            <w:r w:rsidRPr="000B6DA2">
              <w:rPr>
                <w:rFonts w:cs="Arial"/>
              </w:rPr>
              <w:t xml:space="preserve">website. </w:t>
            </w:r>
          </w:p>
          <w:p w14:paraId="58DAEE11" w14:textId="77777777" w:rsidR="003C3238" w:rsidRPr="000B6DA2" w:rsidRDefault="003C3238" w:rsidP="00E1707E">
            <w:pPr>
              <w:spacing w:before="60" w:after="60" w:line="276" w:lineRule="auto"/>
              <w:contextualSpacing/>
              <w:rPr>
                <w:rFonts w:cs="Arial"/>
              </w:rPr>
            </w:pPr>
          </w:p>
          <w:p w14:paraId="159A5E59" w14:textId="46FAFC76" w:rsidR="00E1707E" w:rsidRPr="000B6DA2" w:rsidRDefault="00E1707E" w:rsidP="00E1707E">
            <w:pPr>
              <w:spacing w:before="60" w:after="60" w:line="276" w:lineRule="auto"/>
              <w:contextualSpacing/>
              <w:rPr>
                <w:rFonts w:cs="Arial"/>
                <w:b/>
              </w:rPr>
            </w:pPr>
            <w:r w:rsidRPr="000B6DA2">
              <w:rPr>
                <w:rFonts w:cs="Arial"/>
              </w:rPr>
              <w:t xml:space="preserve">Under subsection 56(1) of the </w:t>
            </w:r>
            <w:r w:rsidRPr="000B6DA2">
              <w:rPr>
                <w:rFonts w:cs="Arial"/>
                <w:i/>
              </w:rPr>
              <w:t>Legislation Act 2003</w:t>
            </w:r>
            <w:r w:rsidRPr="000B6DA2">
              <w:rPr>
                <w:rFonts w:cs="Arial"/>
              </w:rPr>
              <w:t xml:space="preserve"> (CTH), registration on the FRL meets the requirements for gazettal.</w:t>
            </w:r>
          </w:p>
        </w:tc>
      </w:tr>
      <w:tr w:rsidR="00DA226B" w:rsidRPr="001F4207" w14:paraId="3FA8DBB8" w14:textId="77777777" w:rsidTr="00FB1DCC">
        <w:trPr>
          <w:cnfStyle w:val="000000010000" w:firstRow="0" w:lastRow="0" w:firstColumn="0" w:lastColumn="0" w:oddVBand="0" w:evenVBand="0" w:oddHBand="0" w:evenHBand="1" w:firstRowFirstColumn="0" w:firstRowLastColumn="0" w:lastRowFirstColumn="0" w:lastRowLastColumn="0"/>
          <w:trHeight w:val="2967"/>
        </w:trPr>
        <w:tc>
          <w:tcPr>
            <w:tcW w:w="2500" w:type="pct"/>
            <w:shd w:val="clear" w:color="auto" w:fill="92D050"/>
          </w:tcPr>
          <w:p w14:paraId="7640CCDD" w14:textId="0BD238FA" w:rsidR="00DA226B" w:rsidRPr="000B6DA2" w:rsidRDefault="00DA226B" w:rsidP="00DA226B">
            <w:pPr>
              <w:pStyle w:val="ListNumber"/>
              <w:rPr>
                <w:sz w:val="22"/>
                <w:szCs w:val="22"/>
              </w:rPr>
            </w:pPr>
            <w:r w:rsidRPr="000B6DA2">
              <w:rPr>
                <w:sz w:val="22"/>
                <w:szCs w:val="22"/>
              </w:rPr>
              <w:t>(3)</w:t>
            </w:r>
            <w:r w:rsidRPr="000B6DA2">
              <w:rPr>
                <w:sz w:val="22"/>
                <w:szCs w:val="22"/>
              </w:rPr>
              <w:tab/>
              <w:t xml:space="preserve">The Minister must not declare an operation as an approved wildlife trade operation unless the Minister is </w:t>
            </w:r>
            <w:r w:rsidRPr="000B6DA2">
              <w:rPr>
                <w:b/>
                <w:sz w:val="22"/>
                <w:szCs w:val="22"/>
              </w:rPr>
              <w:t>satisfied</w:t>
            </w:r>
            <w:r w:rsidRPr="000B6DA2">
              <w:rPr>
                <w:sz w:val="22"/>
                <w:szCs w:val="22"/>
              </w:rPr>
              <w:t xml:space="preserve"> that:</w:t>
            </w:r>
          </w:p>
          <w:p w14:paraId="532CF461" w14:textId="77777777" w:rsidR="00DA226B" w:rsidRPr="000B6DA2" w:rsidRDefault="00DA226B" w:rsidP="00DA226B">
            <w:pPr>
              <w:pStyle w:val="ListNumber2"/>
              <w:rPr>
                <w:sz w:val="22"/>
                <w:szCs w:val="22"/>
              </w:rPr>
            </w:pPr>
            <w:r w:rsidRPr="000B6DA2">
              <w:rPr>
                <w:sz w:val="22"/>
                <w:szCs w:val="22"/>
              </w:rPr>
              <w:t>(a)</w:t>
            </w:r>
            <w:r w:rsidRPr="000B6DA2">
              <w:rPr>
                <w:sz w:val="22"/>
                <w:szCs w:val="22"/>
              </w:rPr>
              <w:tab/>
              <w:t>the operation is consistent with the objects of Part 13A of the Act; and</w:t>
            </w:r>
          </w:p>
          <w:p w14:paraId="07F71B09" w14:textId="77777777" w:rsidR="00DA226B" w:rsidRPr="000B6DA2" w:rsidRDefault="00DA226B" w:rsidP="00DA226B">
            <w:pPr>
              <w:pStyle w:val="ListNumber2"/>
              <w:rPr>
                <w:sz w:val="22"/>
                <w:szCs w:val="22"/>
              </w:rPr>
            </w:pPr>
            <w:r w:rsidRPr="000B6DA2">
              <w:rPr>
                <w:sz w:val="22"/>
                <w:szCs w:val="22"/>
              </w:rPr>
              <w:t>(b)</w:t>
            </w:r>
            <w:r w:rsidRPr="000B6DA2">
              <w:rPr>
                <w:sz w:val="22"/>
                <w:szCs w:val="22"/>
              </w:rPr>
              <w:tab/>
              <w:t>the operation will not be detrimental to:</w:t>
            </w:r>
          </w:p>
          <w:p w14:paraId="2DD4D83A" w14:textId="77777777" w:rsidR="00DA226B" w:rsidRPr="000B6DA2" w:rsidRDefault="00DA226B" w:rsidP="00DA226B">
            <w:pPr>
              <w:pStyle w:val="ListNumber3"/>
              <w:spacing w:line="276" w:lineRule="auto"/>
              <w:rPr>
                <w:sz w:val="22"/>
                <w:szCs w:val="22"/>
              </w:rPr>
            </w:pPr>
            <w:r w:rsidRPr="000B6DA2">
              <w:rPr>
                <w:sz w:val="22"/>
                <w:szCs w:val="22"/>
              </w:rPr>
              <w:t>(</w:t>
            </w:r>
            <w:proofErr w:type="spellStart"/>
            <w:r w:rsidRPr="000B6DA2">
              <w:rPr>
                <w:sz w:val="22"/>
                <w:szCs w:val="22"/>
              </w:rPr>
              <w:t>i</w:t>
            </w:r>
            <w:proofErr w:type="spellEnd"/>
            <w:r w:rsidRPr="000B6DA2">
              <w:rPr>
                <w:sz w:val="22"/>
                <w:szCs w:val="22"/>
              </w:rPr>
              <w:t>)</w:t>
            </w:r>
            <w:r w:rsidRPr="000B6DA2">
              <w:rPr>
                <w:sz w:val="22"/>
                <w:szCs w:val="22"/>
              </w:rPr>
              <w:tab/>
              <w:t>the survival of a taxon to which the operation relates; or</w:t>
            </w:r>
          </w:p>
          <w:p w14:paraId="5977E623" w14:textId="77777777" w:rsidR="00DA226B" w:rsidRPr="000B6DA2" w:rsidRDefault="00DA226B" w:rsidP="00DA226B">
            <w:pPr>
              <w:pStyle w:val="ListNumber3"/>
              <w:spacing w:line="276" w:lineRule="auto"/>
              <w:rPr>
                <w:sz w:val="22"/>
                <w:szCs w:val="22"/>
              </w:rPr>
            </w:pPr>
            <w:r w:rsidRPr="000B6DA2">
              <w:rPr>
                <w:sz w:val="22"/>
                <w:szCs w:val="22"/>
              </w:rPr>
              <w:t>(ii)</w:t>
            </w:r>
            <w:r w:rsidRPr="000B6DA2">
              <w:rPr>
                <w:sz w:val="22"/>
                <w:szCs w:val="22"/>
              </w:rPr>
              <w:tab/>
              <w:t>the conservation status of a taxon to which the operation relates; and</w:t>
            </w:r>
          </w:p>
          <w:p w14:paraId="48696EA2" w14:textId="349E9E73" w:rsidR="00DA226B" w:rsidRPr="000B6DA2" w:rsidRDefault="00DA226B" w:rsidP="00834610">
            <w:pPr>
              <w:pStyle w:val="ListNumber2"/>
              <w:rPr>
                <w:sz w:val="22"/>
                <w:szCs w:val="22"/>
              </w:rPr>
            </w:pPr>
            <w:r w:rsidRPr="000B6DA2">
              <w:rPr>
                <w:sz w:val="22"/>
                <w:szCs w:val="22"/>
              </w:rPr>
              <w:t>(ba)</w:t>
            </w:r>
            <w:r w:rsidRPr="000B6DA2">
              <w:rPr>
                <w:sz w:val="22"/>
                <w:szCs w:val="22"/>
              </w:rPr>
              <w:tab/>
              <w:t>the operation will not be likely to threaten any relevant ecosystem including (but not limited to) any habitat or biodiversity; and</w:t>
            </w:r>
          </w:p>
        </w:tc>
        <w:tc>
          <w:tcPr>
            <w:tcW w:w="2500" w:type="pct"/>
            <w:shd w:val="clear" w:color="auto" w:fill="auto"/>
          </w:tcPr>
          <w:p w14:paraId="09BBB9C7" w14:textId="77777777" w:rsidR="00DA226B" w:rsidRPr="00E6267A" w:rsidRDefault="00DA226B" w:rsidP="00811F0B">
            <w:pPr>
              <w:autoSpaceDE w:val="0"/>
              <w:autoSpaceDN w:val="0"/>
              <w:adjustRightInd w:val="0"/>
              <w:spacing w:line="276" w:lineRule="auto"/>
              <w:rPr>
                <w:rFonts w:cs="Arial"/>
                <w:b/>
              </w:rPr>
            </w:pPr>
            <w:r w:rsidRPr="00E6267A">
              <w:rPr>
                <w:rFonts w:cs="Arial"/>
                <w:b/>
              </w:rPr>
              <w:t>Meets</w:t>
            </w:r>
          </w:p>
          <w:p w14:paraId="01D2B288" w14:textId="77777777" w:rsidR="00DA226B" w:rsidRPr="00E6267A" w:rsidRDefault="00DA226B" w:rsidP="00DA226B">
            <w:pPr>
              <w:spacing w:line="276" w:lineRule="auto"/>
            </w:pPr>
            <w:r w:rsidRPr="00E6267A">
              <w:t>The fishery is consistent with Objects of 13A – see above assessment against the Guidelines.</w:t>
            </w:r>
          </w:p>
          <w:p w14:paraId="0FC625E7" w14:textId="08A64CBB" w:rsidR="00DA226B" w:rsidRPr="00A74920" w:rsidRDefault="00DA226B" w:rsidP="00FB1DCC">
            <w:pPr>
              <w:spacing w:before="60" w:after="60" w:line="276" w:lineRule="auto"/>
              <w:contextualSpacing/>
              <w:rPr>
                <w:rFonts w:cs="Arial"/>
                <w:sz w:val="20"/>
                <w:szCs w:val="20"/>
              </w:rPr>
            </w:pPr>
            <w:r w:rsidRPr="00B50602">
              <w:rPr>
                <w:rFonts w:cs="Arial"/>
              </w:rPr>
              <w:t>Based on the outcomes of the Department’s assessment, as outlined in this report</w:t>
            </w:r>
            <w:r>
              <w:rPr>
                <w:rFonts w:cs="Arial"/>
              </w:rPr>
              <w:t>, t</w:t>
            </w:r>
            <w:r w:rsidRPr="00631FE2">
              <w:rPr>
                <w:rFonts w:cs="Arial"/>
              </w:rPr>
              <w:t>he fishery</w:t>
            </w:r>
            <w:r w:rsidRPr="00C33EFC" w:rsidDel="00EB5237">
              <w:rPr>
                <w:rFonts w:cs="Arial"/>
              </w:rPr>
              <w:t xml:space="preserve"> </w:t>
            </w:r>
            <w:r w:rsidRPr="00DE31F9">
              <w:rPr>
                <w:rFonts w:cs="Arial"/>
              </w:rPr>
              <w:t>operation is unlikely be detrimental to the survival or conservation sta</w:t>
            </w:r>
            <w:r w:rsidRPr="00631FE2">
              <w:rPr>
                <w:rFonts w:cs="Arial"/>
              </w:rPr>
              <w:t>tus of a taxon to which it relates</w:t>
            </w:r>
            <w:r>
              <w:rPr>
                <w:rFonts w:cs="Arial"/>
              </w:rPr>
              <w:t xml:space="preserve">, </w:t>
            </w:r>
            <w:r w:rsidRPr="00B50602">
              <w:rPr>
                <w:rFonts w:cs="Arial"/>
              </w:rPr>
              <w:t xml:space="preserve">nor will it threaten any relevant ecosystem, within the next three years, given the management measures currently in place and the conditions recommended in Section </w:t>
            </w:r>
            <w:r>
              <w:rPr>
                <w:rFonts w:cs="Arial"/>
              </w:rPr>
              <w:t>2</w:t>
            </w:r>
            <w:r w:rsidRPr="00B50602">
              <w:rPr>
                <w:rFonts w:cs="Arial"/>
              </w:rPr>
              <w:t xml:space="preserve"> of this assessment.</w:t>
            </w:r>
            <w:r w:rsidRPr="00631FE2">
              <w:rPr>
                <w:rFonts w:cs="Arial"/>
              </w:rPr>
              <w:t xml:space="preserve"> </w:t>
            </w:r>
          </w:p>
        </w:tc>
      </w:tr>
      <w:tr w:rsidR="00DA226B" w:rsidRPr="001F4207" w14:paraId="22144A57" w14:textId="77777777" w:rsidTr="003B171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4533AC8C" w14:textId="23D5DA57" w:rsidR="00DA226B" w:rsidRPr="000B6DA2" w:rsidRDefault="00DA226B" w:rsidP="00DA226B">
            <w:pPr>
              <w:pStyle w:val="ListNumber2"/>
              <w:rPr>
                <w:sz w:val="22"/>
                <w:szCs w:val="22"/>
              </w:rPr>
            </w:pPr>
            <w:r w:rsidRPr="000B6DA2">
              <w:rPr>
                <w:sz w:val="22"/>
                <w:szCs w:val="22"/>
              </w:rPr>
              <w:t>(c)</w:t>
            </w:r>
            <w:r w:rsidRPr="000B6DA2">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DA226B" w:rsidRPr="000B6DA2" w:rsidRDefault="00DA226B" w:rsidP="00DA226B">
            <w:pPr>
              <w:pStyle w:val="ListNumber2"/>
              <w:rPr>
                <w:sz w:val="22"/>
                <w:szCs w:val="22"/>
              </w:rPr>
            </w:pPr>
          </w:p>
        </w:tc>
        <w:tc>
          <w:tcPr>
            <w:tcW w:w="2500" w:type="pct"/>
            <w:shd w:val="clear" w:color="auto" w:fill="auto"/>
          </w:tcPr>
          <w:p w14:paraId="40DA1E4F" w14:textId="77777777" w:rsidR="00FB1DCC" w:rsidRPr="00E6267A" w:rsidRDefault="00FB1DCC" w:rsidP="00811F0B">
            <w:pPr>
              <w:autoSpaceDE w:val="0"/>
              <w:autoSpaceDN w:val="0"/>
              <w:adjustRightInd w:val="0"/>
              <w:spacing w:line="276" w:lineRule="auto"/>
              <w:rPr>
                <w:rFonts w:cs="Arial"/>
                <w:b/>
              </w:rPr>
            </w:pPr>
            <w:r w:rsidRPr="00E6267A">
              <w:rPr>
                <w:rFonts w:cs="Arial"/>
                <w:b/>
              </w:rPr>
              <w:t>Meets</w:t>
            </w:r>
          </w:p>
          <w:p w14:paraId="5B4285CF" w14:textId="0AC99318" w:rsidR="00DA226B" w:rsidRPr="001F4207" w:rsidRDefault="00FB1DCC" w:rsidP="00FB1DCC">
            <w:pPr>
              <w:spacing w:before="60" w:after="60" w:line="276" w:lineRule="auto"/>
              <w:contextualSpacing/>
              <w:rPr>
                <w:rFonts w:cs="Arial"/>
                <w:b/>
                <w:sz w:val="20"/>
                <w:szCs w:val="20"/>
              </w:rPr>
            </w:pPr>
            <w:r w:rsidRPr="00631FE2">
              <w:rPr>
                <w:rFonts w:cs="Arial"/>
              </w:rPr>
              <w:t>The Environment Protection and Biodiversity Conservation Regulations 2000 (EPBC Regulations) do not specify Crustacea or fish as a class of animal in relation to the welfare of live specimens.</w:t>
            </w:r>
          </w:p>
        </w:tc>
      </w:tr>
      <w:tr w:rsidR="00337BC8" w:rsidRPr="001F4207" w14:paraId="69E94C3C" w14:textId="77777777" w:rsidTr="00337BC8">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CD82FDE" w14:textId="41DFFF9E" w:rsidR="00337BC8" w:rsidRPr="000B6DA2" w:rsidRDefault="00337BC8" w:rsidP="00337BC8">
            <w:pPr>
              <w:pStyle w:val="ListNumber2"/>
              <w:rPr>
                <w:sz w:val="22"/>
                <w:szCs w:val="22"/>
              </w:rPr>
            </w:pPr>
            <w:r w:rsidRPr="000B6DA2">
              <w:rPr>
                <w:sz w:val="22"/>
                <w:szCs w:val="22"/>
              </w:rPr>
              <w:t>(d)</w:t>
            </w:r>
            <w:r w:rsidRPr="000B6DA2">
              <w:rPr>
                <w:sz w:val="22"/>
                <w:szCs w:val="22"/>
              </w:rPr>
              <w:tab/>
              <w:t>such other conditions (if any) as are specified in the regulations have been, or are likely to be, satisfied.</w:t>
            </w:r>
          </w:p>
          <w:p w14:paraId="3255826D" w14:textId="578F26D3" w:rsidR="00337BC8" w:rsidRPr="000B6DA2" w:rsidRDefault="00337BC8" w:rsidP="00337BC8">
            <w:pPr>
              <w:pStyle w:val="ListNumber2"/>
              <w:rPr>
                <w:sz w:val="22"/>
                <w:szCs w:val="22"/>
              </w:rPr>
            </w:pPr>
          </w:p>
        </w:tc>
        <w:tc>
          <w:tcPr>
            <w:tcW w:w="2500" w:type="pct"/>
            <w:shd w:val="clear" w:color="auto" w:fill="auto"/>
          </w:tcPr>
          <w:p w14:paraId="452F6CCB" w14:textId="77777777" w:rsidR="00337BC8" w:rsidRPr="00E6267A" w:rsidRDefault="00337BC8" w:rsidP="00811F0B">
            <w:pPr>
              <w:autoSpaceDE w:val="0"/>
              <w:autoSpaceDN w:val="0"/>
              <w:adjustRightInd w:val="0"/>
              <w:spacing w:line="276" w:lineRule="auto"/>
              <w:rPr>
                <w:rFonts w:cs="Arial"/>
                <w:b/>
              </w:rPr>
            </w:pPr>
            <w:r w:rsidRPr="00E6267A">
              <w:rPr>
                <w:rFonts w:cs="Arial"/>
                <w:b/>
              </w:rPr>
              <w:t>Meets</w:t>
            </w:r>
          </w:p>
          <w:p w14:paraId="15794F71" w14:textId="476D8E3F" w:rsidR="00337BC8" w:rsidRPr="001F4207" w:rsidRDefault="00337BC8" w:rsidP="00337BC8">
            <w:pPr>
              <w:spacing w:before="60" w:after="60" w:line="276" w:lineRule="auto"/>
              <w:contextualSpacing/>
              <w:rPr>
                <w:rFonts w:cs="Arial"/>
                <w:b/>
                <w:sz w:val="20"/>
                <w:szCs w:val="20"/>
              </w:rPr>
            </w:pPr>
            <w:r w:rsidRPr="00631FE2">
              <w:rPr>
                <w:rFonts w:cs="Arial"/>
              </w:rPr>
              <w:t>No other conditions are specified in relation to commercial fisheries in the EPBC Regulations.</w:t>
            </w:r>
          </w:p>
        </w:tc>
      </w:tr>
      <w:tr w:rsidR="00337BC8" w:rsidRPr="001F4207" w14:paraId="00A781E9" w14:textId="77777777" w:rsidTr="00337BC8">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7044E32" w14:textId="0DB8F0E0" w:rsidR="00337BC8" w:rsidRPr="000B6DA2" w:rsidRDefault="00337BC8" w:rsidP="00337BC8">
            <w:pPr>
              <w:pStyle w:val="ListNumber"/>
              <w:rPr>
                <w:sz w:val="22"/>
                <w:szCs w:val="22"/>
              </w:rPr>
            </w:pPr>
            <w:r w:rsidRPr="000B6DA2">
              <w:rPr>
                <w:sz w:val="22"/>
                <w:szCs w:val="22"/>
              </w:rPr>
              <w:t>(4)</w:t>
            </w:r>
            <w:r w:rsidRPr="000B6DA2">
              <w:rPr>
                <w:sz w:val="22"/>
                <w:szCs w:val="22"/>
              </w:rPr>
              <w:tab/>
              <w:t xml:space="preserve">In deciding whether to declare an operation as an approved wildlife trade operation the Minister must have </w:t>
            </w:r>
            <w:r w:rsidRPr="000B6DA2">
              <w:rPr>
                <w:b/>
                <w:sz w:val="22"/>
                <w:szCs w:val="22"/>
              </w:rPr>
              <w:t>regard</w:t>
            </w:r>
            <w:r w:rsidRPr="000B6DA2">
              <w:rPr>
                <w:sz w:val="22"/>
                <w:szCs w:val="22"/>
              </w:rPr>
              <w:t xml:space="preserve"> to:</w:t>
            </w:r>
          </w:p>
          <w:p w14:paraId="1C68DEAA" w14:textId="10679DA7" w:rsidR="00337BC8" w:rsidRPr="000B6DA2" w:rsidRDefault="00337BC8" w:rsidP="0089002E">
            <w:pPr>
              <w:pStyle w:val="ListNumber2"/>
              <w:rPr>
                <w:sz w:val="22"/>
                <w:szCs w:val="22"/>
              </w:rPr>
            </w:pPr>
            <w:r w:rsidRPr="000B6DA2">
              <w:rPr>
                <w:sz w:val="22"/>
                <w:szCs w:val="22"/>
              </w:rPr>
              <w:t>(a)</w:t>
            </w:r>
            <w:r w:rsidRPr="000B6DA2">
              <w:rPr>
                <w:sz w:val="22"/>
                <w:szCs w:val="22"/>
              </w:rPr>
              <w:tab/>
              <w:t>the significance of the impact of the operation on an ecosystem (for example, an impact on habitat or biodiversity); and</w:t>
            </w:r>
          </w:p>
        </w:tc>
        <w:tc>
          <w:tcPr>
            <w:tcW w:w="2500" w:type="pct"/>
            <w:shd w:val="clear" w:color="auto" w:fill="auto"/>
          </w:tcPr>
          <w:p w14:paraId="50F6F34F" w14:textId="77777777" w:rsidR="00337BC8" w:rsidRPr="00E6267A" w:rsidRDefault="00337BC8" w:rsidP="00811F0B">
            <w:pPr>
              <w:autoSpaceDE w:val="0"/>
              <w:autoSpaceDN w:val="0"/>
              <w:adjustRightInd w:val="0"/>
              <w:spacing w:line="276" w:lineRule="auto"/>
              <w:rPr>
                <w:rFonts w:cs="Arial"/>
                <w:b/>
              </w:rPr>
            </w:pPr>
            <w:r w:rsidRPr="00E6267A">
              <w:rPr>
                <w:rFonts w:cs="Arial"/>
                <w:b/>
              </w:rPr>
              <w:t>Meets</w:t>
            </w:r>
          </w:p>
          <w:p w14:paraId="7E32DF25" w14:textId="2CE0F12C" w:rsidR="00337BC8" w:rsidRPr="001F4207" w:rsidRDefault="00337BC8" w:rsidP="00337BC8">
            <w:pPr>
              <w:spacing w:before="60" w:after="60" w:line="276" w:lineRule="auto"/>
              <w:contextualSpacing/>
              <w:rPr>
                <w:rFonts w:cs="Arial"/>
                <w:b/>
                <w:sz w:val="20"/>
                <w:szCs w:val="20"/>
              </w:rPr>
            </w:pPr>
            <w:r w:rsidRPr="00631FE2">
              <w:rPr>
                <w:rFonts w:cs="Arial"/>
              </w:rPr>
              <w:t xml:space="preserve">The fishery </w:t>
            </w:r>
            <w:r>
              <w:rPr>
                <w:rFonts w:cs="Arial"/>
              </w:rPr>
              <w:t>is unlikely to</w:t>
            </w:r>
            <w:r w:rsidRPr="00631FE2">
              <w:rPr>
                <w:rFonts w:cs="Arial"/>
              </w:rPr>
              <w:t xml:space="preserve"> have a significant impact on any relevant ecosystem within the next </w:t>
            </w:r>
            <w:r w:rsidRPr="00631FE2">
              <w:rPr>
                <w:rFonts w:cs="Arial"/>
                <w:b/>
              </w:rPr>
              <w:t>three years</w:t>
            </w:r>
            <w:r w:rsidRPr="00631FE2">
              <w:rPr>
                <w:rFonts w:cs="Arial"/>
              </w:rPr>
              <w:t xml:space="preserve">, given the management measures </w:t>
            </w:r>
            <w:r w:rsidRPr="00631FE2">
              <w:rPr>
                <w:rFonts w:cs="Arial"/>
              </w:rPr>
              <w:lastRenderedPageBreak/>
              <w:t>currently in place, which include the arrangements described above at s303FN 3(b).</w:t>
            </w:r>
          </w:p>
        </w:tc>
      </w:tr>
      <w:tr w:rsidR="00C606A6" w:rsidRPr="001F4207" w14:paraId="7252F391" w14:textId="77777777" w:rsidTr="00C606A6">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3E6A221B" w14:textId="77777777" w:rsidR="00C606A6" w:rsidRPr="000B6DA2" w:rsidRDefault="00C606A6" w:rsidP="00C606A6">
            <w:pPr>
              <w:pStyle w:val="ListNumber2"/>
              <w:rPr>
                <w:sz w:val="22"/>
                <w:szCs w:val="22"/>
              </w:rPr>
            </w:pPr>
            <w:r w:rsidRPr="000B6DA2">
              <w:rPr>
                <w:sz w:val="22"/>
                <w:szCs w:val="22"/>
              </w:rPr>
              <w:lastRenderedPageBreak/>
              <w:t>(b)</w:t>
            </w:r>
            <w:r w:rsidRPr="000B6DA2">
              <w:rPr>
                <w:sz w:val="22"/>
                <w:szCs w:val="22"/>
              </w:rPr>
              <w:tab/>
              <w:t>the effectiveness of the management arrangements for the operation (including monitoring procedures).</w:t>
            </w:r>
          </w:p>
          <w:p w14:paraId="6C1B27E2" w14:textId="05731D1F" w:rsidR="00C606A6" w:rsidRPr="000B6DA2" w:rsidRDefault="00C606A6" w:rsidP="00C606A6">
            <w:pPr>
              <w:pStyle w:val="ListNumber2"/>
              <w:rPr>
                <w:sz w:val="22"/>
                <w:szCs w:val="22"/>
              </w:rPr>
            </w:pPr>
          </w:p>
        </w:tc>
        <w:tc>
          <w:tcPr>
            <w:tcW w:w="2500" w:type="pct"/>
            <w:shd w:val="clear" w:color="auto" w:fill="auto"/>
          </w:tcPr>
          <w:p w14:paraId="217B2CD7" w14:textId="77777777" w:rsidR="00C606A6" w:rsidRPr="00E6267A" w:rsidRDefault="00C606A6" w:rsidP="00811F0B">
            <w:pPr>
              <w:autoSpaceDE w:val="0"/>
              <w:autoSpaceDN w:val="0"/>
              <w:adjustRightInd w:val="0"/>
              <w:spacing w:line="276" w:lineRule="auto"/>
              <w:rPr>
                <w:rFonts w:cs="Arial"/>
                <w:b/>
              </w:rPr>
            </w:pPr>
            <w:r w:rsidRPr="00E6267A">
              <w:rPr>
                <w:rFonts w:cs="Arial"/>
                <w:b/>
              </w:rPr>
              <w:t>Meets</w:t>
            </w:r>
          </w:p>
          <w:p w14:paraId="68D5EF87" w14:textId="0D740A5A" w:rsidR="00C606A6" w:rsidRPr="001F4207" w:rsidRDefault="00C606A6" w:rsidP="00C606A6">
            <w:pPr>
              <w:spacing w:before="60" w:after="60" w:line="276" w:lineRule="auto"/>
              <w:contextualSpacing/>
              <w:rPr>
                <w:rFonts w:cs="Arial"/>
                <w:b/>
                <w:sz w:val="20"/>
                <w:szCs w:val="20"/>
              </w:rPr>
            </w:pPr>
            <w:r w:rsidRPr="00631FE2">
              <w:rPr>
                <w:rFonts w:cs="Arial"/>
              </w:rPr>
              <w:t xml:space="preserve">The management arrangements that will be employed for the fishery, as outlined in the assessment against the Guidelines (above) are likely to be effective. </w:t>
            </w:r>
          </w:p>
        </w:tc>
      </w:tr>
      <w:tr w:rsidR="00C606A6" w:rsidRPr="001F4207" w14:paraId="4B92FE55" w14:textId="77777777" w:rsidTr="00C606A6">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F897613" w14:textId="4DD7CB90" w:rsidR="00C606A6" w:rsidRPr="000B6DA2" w:rsidRDefault="00C606A6" w:rsidP="00C606A6">
            <w:pPr>
              <w:pStyle w:val="ListNumber"/>
              <w:rPr>
                <w:sz w:val="22"/>
                <w:szCs w:val="22"/>
              </w:rPr>
            </w:pPr>
            <w:r w:rsidRPr="000B6DA2">
              <w:rPr>
                <w:sz w:val="22"/>
                <w:szCs w:val="22"/>
              </w:rPr>
              <w:t>(5)</w:t>
            </w:r>
            <w:r w:rsidRPr="000B6DA2">
              <w:rPr>
                <w:sz w:val="22"/>
                <w:szCs w:val="22"/>
              </w:rPr>
              <w:tab/>
              <w:t xml:space="preserve">In deciding whether to declare an operation as an approved wildlife trade operation the Minister must have </w:t>
            </w:r>
            <w:r w:rsidRPr="000B6DA2">
              <w:rPr>
                <w:b/>
                <w:sz w:val="22"/>
                <w:szCs w:val="22"/>
              </w:rPr>
              <w:t>regard</w:t>
            </w:r>
            <w:r w:rsidRPr="000B6DA2">
              <w:rPr>
                <w:sz w:val="22"/>
                <w:szCs w:val="22"/>
              </w:rPr>
              <w:t xml:space="preserve"> to:</w:t>
            </w:r>
          </w:p>
          <w:p w14:paraId="7783753D" w14:textId="77777777" w:rsidR="00C606A6" w:rsidRPr="000B6DA2" w:rsidRDefault="00C606A6" w:rsidP="00C606A6">
            <w:pPr>
              <w:pStyle w:val="ListNumber2"/>
              <w:rPr>
                <w:sz w:val="22"/>
                <w:szCs w:val="22"/>
              </w:rPr>
            </w:pPr>
            <w:r w:rsidRPr="000B6DA2">
              <w:rPr>
                <w:sz w:val="22"/>
                <w:szCs w:val="22"/>
              </w:rPr>
              <w:t>(a)</w:t>
            </w:r>
            <w:r w:rsidRPr="000B6DA2">
              <w:rPr>
                <w:sz w:val="22"/>
                <w:szCs w:val="22"/>
              </w:rPr>
              <w:tab/>
              <w:t>whether legislation relating to the protection, conservation or management of the specimens to which the operation relates is in force in the State or Territory concerned; and</w:t>
            </w:r>
          </w:p>
          <w:p w14:paraId="0935AA29" w14:textId="77777777" w:rsidR="00C606A6" w:rsidRPr="000B6DA2" w:rsidRDefault="00C606A6" w:rsidP="00C606A6">
            <w:pPr>
              <w:pStyle w:val="ListNumber2"/>
              <w:rPr>
                <w:sz w:val="22"/>
                <w:szCs w:val="22"/>
              </w:rPr>
            </w:pPr>
            <w:r w:rsidRPr="000B6DA2">
              <w:rPr>
                <w:sz w:val="22"/>
                <w:szCs w:val="22"/>
              </w:rPr>
              <w:t>(b)</w:t>
            </w:r>
            <w:r w:rsidRPr="000B6DA2">
              <w:rPr>
                <w:sz w:val="22"/>
                <w:szCs w:val="22"/>
              </w:rPr>
              <w:tab/>
              <w:t>whether the legislation applies throughout the State or Territory concerned; and</w:t>
            </w:r>
          </w:p>
          <w:p w14:paraId="273548CE" w14:textId="21670FDF" w:rsidR="00C606A6" w:rsidRPr="000B6DA2" w:rsidRDefault="00C606A6" w:rsidP="00353FB1">
            <w:pPr>
              <w:pStyle w:val="ListNumber2"/>
              <w:rPr>
                <w:sz w:val="22"/>
                <w:szCs w:val="22"/>
              </w:rPr>
            </w:pPr>
            <w:r w:rsidRPr="000B6DA2">
              <w:rPr>
                <w:sz w:val="22"/>
                <w:szCs w:val="22"/>
              </w:rPr>
              <w:t>(c)</w:t>
            </w:r>
            <w:r w:rsidRPr="000B6DA2">
              <w:rPr>
                <w:sz w:val="22"/>
                <w:szCs w:val="22"/>
              </w:rPr>
              <w:tab/>
              <w:t>whether, in the opinion of the Minister, the legislation is effective.</w:t>
            </w:r>
          </w:p>
        </w:tc>
        <w:tc>
          <w:tcPr>
            <w:tcW w:w="2500" w:type="pct"/>
            <w:shd w:val="clear" w:color="auto" w:fill="auto"/>
          </w:tcPr>
          <w:p w14:paraId="37BDD4CB" w14:textId="77777777" w:rsidR="00C606A6" w:rsidRPr="00E6267A" w:rsidRDefault="00C606A6" w:rsidP="00811F0B">
            <w:pPr>
              <w:autoSpaceDE w:val="0"/>
              <w:autoSpaceDN w:val="0"/>
              <w:adjustRightInd w:val="0"/>
              <w:spacing w:line="276" w:lineRule="auto"/>
              <w:rPr>
                <w:rFonts w:cs="Arial"/>
                <w:b/>
              </w:rPr>
            </w:pPr>
            <w:r w:rsidRPr="00E6267A">
              <w:rPr>
                <w:rFonts w:cs="Arial"/>
                <w:b/>
              </w:rPr>
              <w:t>Meets</w:t>
            </w:r>
          </w:p>
          <w:p w14:paraId="08994F22" w14:textId="015DBE9A" w:rsidR="00C606A6" w:rsidRDefault="00C606A6" w:rsidP="00C606A6">
            <w:pPr>
              <w:autoSpaceDE w:val="0"/>
              <w:autoSpaceDN w:val="0"/>
              <w:spacing w:before="0" w:line="276" w:lineRule="auto"/>
              <w:rPr>
                <w:i/>
                <w:iCs/>
              </w:rPr>
            </w:pPr>
            <w:r w:rsidRPr="00E6267A">
              <w:rPr>
                <w:rFonts w:cs="Arial"/>
              </w:rPr>
              <w:t xml:space="preserve">The </w:t>
            </w:r>
            <w:r w:rsidR="0064581E">
              <w:rPr>
                <w:rFonts w:cs="Arial"/>
              </w:rPr>
              <w:t>WA South Coast Crustacean Managed Fishery</w:t>
            </w:r>
            <w:r w:rsidRPr="00E6267A">
              <w:rPr>
                <w:rFonts w:cs="Arial"/>
              </w:rPr>
              <w:t xml:space="preserve"> is managed by the Department of Primary Industries and Regional</w:t>
            </w:r>
            <w:r>
              <w:t xml:space="preserve"> Development (DPIRD) under the following legislation:</w:t>
            </w:r>
          </w:p>
          <w:p w14:paraId="4C5B5D7E" w14:textId="10DA5D67" w:rsidR="00E85CD0" w:rsidRPr="00E85CD0" w:rsidRDefault="00E85CD0" w:rsidP="00E85CD0">
            <w:pPr>
              <w:pStyle w:val="ListParagraph"/>
              <w:numPr>
                <w:ilvl w:val="0"/>
                <w:numId w:val="41"/>
              </w:numPr>
              <w:spacing w:before="60" w:after="60" w:line="276" w:lineRule="auto"/>
              <w:contextualSpacing/>
              <w:rPr>
                <w:rFonts w:cs="Arial"/>
                <w:b/>
                <w:sz w:val="20"/>
                <w:szCs w:val="20"/>
              </w:rPr>
            </w:pPr>
            <w:r w:rsidRPr="00E85CD0">
              <w:rPr>
                <w:rFonts w:cs="Arial"/>
                <w:i/>
                <w:noProof/>
              </w:rPr>
              <w:t>Fish Resources Management Act 1994</w:t>
            </w:r>
          </w:p>
          <w:p w14:paraId="76D22132" w14:textId="7EB6AE4E" w:rsidR="00E85CD0" w:rsidRPr="00E85CD0" w:rsidRDefault="00E85CD0" w:rsidP="00E85CD0">
            <w:pPr>
              <w:pStyle w:val="ListParagraph"/>
              <w:numPr>
                <w:ilvl w:val="0"/>
                <w:numId w:val="41"/>
              </w:numPr>
              <w:spacing w:before="60" w:after="60" w:line="276" w:lineRule="auto"/>
              <w:contextualSpacing/>
              <w:rPr>
                <w:rFonts w:cs="Arial"/>
                <w:b/>
                <w:sz w:val="20"/>
                <w:szCs w:val="20"/>
              </w:rPr>
            </w:pPr>
            <w:r w:rsidRPr="00E85CD0">
              <w:rPr>
                <w:rFonts w:cs="Arial"/>
                <w:iCs/>
                <w:noProof/>
              </w:rPr>
              <w:t>Fish Resources Management Regulations 1995 (FRMR)</w:t>
            </w:r>
          </w:p>
          <w:p w14:paraId="3CD3F34B" w14:textId="1326EADF" w:rsidR="00C606A6" w:rsidRPr="00515DB2" w:rsidRDefault="00E85CD0" w:rsidP="00E85CD0">
            <w:pPr>
              <w:pStyle w:val="ListParagraph"/>
              <w:numPr>
                <w:ilvl w:val="0"/>
                <w:numId w:val="41"/>
              </w:numPr>
              <w:spacing w:before="60" w:after="60" w:line="276" w:lineRule="auto"/>
              <w:contextualSpacing/>
              <w:rPr>
                <w:rFonts w:cs="Arial"/>
                <w:b/>
                <w:sz w:val="20"/>
                <w:szCs w:val="20"/>
              </w:rPr>
            </w:pPr>
            <w:r w:rsidRPr="00E85CD0">
              <w:rPr>
                <w:rFonts w:cs="Arial"/>
                <w:iCs/>
                <w:noProof/>
              </w:rPr>
              <w:t>FRMA Section 43 Order</w:t>
            </w:r>
            <w:r w:rsidR="00515DB2">
              <w:rPr>
                <w:rFonts w:cs="Arial"/>
                <w:iCs/>
                <w:noProof/>
              </w:rPr>
              <w:t>.</w:t>
            </w:r>
          </w:p>
          <w:p w14:paraId="4236CE3E" w14:textId="7F0D31ED" w:rsidR="00515DB2" w:rsidRPr="00515DB2" w:rsidRDefault="00515DB2" w:rsidP="004C2145">
            <w:pPr>
              <w:spacing w:before="60" w:after="60" w:line="276" w:lineRule="auto"/>
              <w:contextualSpacing/>
              <w:rPr>
                <w:rFonts w:cs="Arial"/>
                <w:b/>
                <w:sz w:val="20"/>
                <w:szCs w:val="20"/>
              </w:rPr>
            </w:pPr>
            <w:r w:rsidRPr="00631FE2">
              <w:rPr>
                <w:rFonts w:cs="Arial"/>
              </w:rPr>
              <w:t>The legislation is likely to be effective.</w:t>
            </w:r>
          </w:p>
        </w:tc>
      </w:tr>
      <w:tr w:rsidR="00DA226B" w:rsidRPr="001F4207" w14:paraId="060036F7" w14:textId="77777777" w:rsidTr="00A3721A">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EE05E75" w14:textId="0A04F26A" w:rsidR="00DA226B" w:rsidRPr="000B6DA2" w:rsidRDefault="00DA226B" w:rsidP="00DA226B">
            <w:pPr>
              <w:pStyle w:val="ListNumber"/>
              <w:rPr>
                <w:sz w:val="22"/>
                <w:szCs w:val="22"/>
              </w:rPr>
            </w:pPr>
            <w:r w:rsidRPr="000B6DA2">
              <w:rPr>
                <w:sz w:val="22"/>
                <w:szCs w:val="22"/>
              </w:rPr>
              <w:t>(10)</w:t>
            </w:r>
            <w:r w:rsidRPr="000B6DA2">
              <w:rPr>
                <w:sz w:val="22"/>
                <w:szCs w:val="22"/>
              </w:rPr>
              <w:tab/>
              <w:t>For the purposes of section 303FN, an operation is a wildlife trade operation if, an only if, the operation is an operation for the taking of specimens and:</w:t>
            </w:r>
          </w:p>
          <w:p w14:paraId="09ABE326" w14:textId="3A327D33" w:rsidR="00DA226B" w:rsidRPr="000B6DA2" w:rsidRDefault="00DA226B" w:rsidP="00602D40">
            <w:pPr>
              <w:pStyle w:val="ListNumber2"/>
              <w:rPr>
                <w:sz w:val="22"/>
                <w:szCs w:val="22"/>
              </w:rPr>
            </w:pPr>
            <w:r w:rsidRPr="000B6DA2">
              <w:rPr>
                <w:sz w:val="22"/>
                <w:szCs w:val="22"/>
              </w:rPr>
              <w:t>(a)</w:t>
            </w:r>
            <w:r w:rsidRPr="000B6DA2">
              <w:rPr>
                <w:sz w:val="22"/>
                <w:szCs w:val="22"/>
              </w:rPr>
              <w:tab/>
              <w:t>the operation is a commercial fishery.</w:t>
            </w:r>
          </w:p>
        </w:tc>
        <w:tc>
          <w:tcPr>
            <w:tcW w:w="2500" w:type="pct"/>
            <w:shd w:val="clear" w:color="auto" w:fill="auto"/>
          </w:tcPr>
          <w:p w14:paraId="27B3F927" w14:textId="77777777" w:rsidR="000368C9" w:rsidRPr="00E6267A" w:rsidRDefault="000368C9" w:rsidP="00811F0B">
            <w:pPr>
              <w:autoSpaceDE w:val="0"/>
              <w:autoSpaceDN w:val="0"/>
              <w:adjustRightInd w:val="0"/>
              <w:spacing w:line="276" w:lineRule="auto"/>
              <w:rPr>
                <w:rFonts w:cs="Arial"/>
                <w:b/>
              </w:rPr>
            </w:pPr>
            <w:r w:rsidRPr="00E6267A">
              <w:rPr>
                <w:rFonts w:cs="Arial"/>
                <w:b/>
              </w:rPr>
              <w:t>Meets</w:t>
            </w:r>
          </w:p>
          <w:p w14:paraId="2235D384" w14:textId="47BBCF09" w:rsidR="00DA226B" w:rsidRPr="001F4207" w:rsidRDefault="000368C9" w:rsidP="000368C9">
            <w:pPr>
              <w:spacing w:before="60" w:after="60" w:line="276" w:lineRule="auto"/>
              <w:contextualSpacing/>
              <w:rPr>
                <w:rFonts w:cs="Arial"/>
                <w:b/>
                <w:sz w:val="20"/>
                <w:szCs w:val="20"/>
              </w:rPr>
            </w:pPr>
            <w:r w:rsidRPr="00631FE2">
              <w:rPr>
                <w:rFonts w:cs="Arial"/>
              </w:rPr>
              <w:t xml:space="preserve">The </w:t>
            </w:r>
            <w:r w:rsidR="001464B5">
              <w:rPr>
                <w:rFonts w:cs="Arial"/>
              </w:rPr>
              <w:t>WA South Coast Crustacean Managed Fishery</w:t>
            </w:r>
            <w:r w:rsidR="001464B5" w:rsidRPr="00E6267A">
              <w:rPr>
                <w:rFonts w:cs="Arial"/>
              </w:rPr>
              <w:t xml:space="preserve"> </w:t>
            </w:r>
            <w:r w:rsidRPr="00631FE2">
              <w:rPr>
                <w:rFonts w:cs="Arial"/>
              </w:rPr>
              <w:t xml:space="preserve">is a commercial fishery. </w:t>
            </w:r>
          </w:p>
        </w:tc>
      </w:tr>
      <w:tr w:rsidR="00DA226B" w:rsidRPr="001F4207" w14:paraId="32060519"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7FAC38A3" w14:textId="60FCFF5A" w:rsidR="00DA226B" w:rsidRPr="000B6DA2" w:rsidRDefault="00DA226B" w:rsidP="00DA226B">
            <w:pPr>
              <w:spacing w:before="60" w:after="60" w:line="276" w:lineRule="auto"/>
              <w:ind w:left="539" w:hanging="539"/>
              <w:contextualSpacing/>
              <w:jc w:val="center"/>
              <w:rPr>
                <w:rFonts w:cs="Arial"/>
                <w:highlight w:val="cyan"/>
              </w:rPr>
            </w:pPr>
            <w:r w:rsidRPr="000B6DA2">
              <w:rPr>
                <w:rFonts w:cs="Arial"/>
                <w:b/>
              </w:rPr>
              <w:t xml:space="preserve">Section 303FR Public consultation </w:t>
            </w:r>
          </w:p>
        </w:tc>
        <w:tc>
          <w:tcPr>
            <w:tcW w:w="2500" w:type="pct"/>
            <w:shd w:val="clear" w:color="auto" w:fill="D9D9D9" w:themeFill="background1" w:themeFillShade="D9"/>
            <w:vAlign w:val="center"/>
          </w:tcPr>
          <w:p w14:paraId="0D05C93E" w14:textId="1EC893B4" w:rsidR="00DA226B" w:rsidRPr="000B6DA2" w:rsidRDefault="00DA226B" w:rsidP="00DA226B">
            <w:pPr>
              <w:spacing w:before="60" w:after="60" w:line="276" w:lineRule="auto"/>
              <w:contextualSpacing/>
              <w:jc w:val="center"/>
              <w:rPr>
                <w:rFonts w:cs="Arial"/>
                <w:b/>
              </w:rPr>
            </w:pPr>
            <w:r w:rsidRPr="000B6DA2">
              <w:rPr>
                <w:rFonts w:cs="Arial"/>
                <w:b/>
              </w:rPr>
              <w:t>Comment</w:t>
            </w:r>
          </w:p>
        </w:tc>
      </w:tr>
      <w:tr w:rsidR="00DA226B" w:rsidRPr="001F4207" w14:paraId="051815FF" w14:textId="77777777" w:rsidTr="00353FB1">
        <w:trPr>
          <w:cnfStyle w:val="000000010000" w:firstRow="0" w:lastRow="0" w:firstColumn="0" w:lastColumn="0" w:oddVBand="0" w:evenVBand="0" w:oddHBand="0" w:evenHBand="1" w:firstRowFirstColumn="0" w:firstRowLastColumn="0" w:lastRowFirstColumn="0" w:lastRowLastColumn="0"/>
          <w:trHeight w:val="699"/>
        </w:trPr>
        <w:tc>
          <w:tcPr>
            <w:tcW w:w="2500" w:type="pct"/>
            <w:shd w:val="clear" w:color="auto" w:fill="92D050"/>
          </w:tcPr>
          <w:p w14:paraId="394E7B7A" w14:textId="5CB7E6DC" w:rsidR="00DA226B" w:rsidRPr="000B6DA2" w:rsidRDefault="00DA226B" w:rsidP="00DA226B">
            <w:pPr>
              <w:pStyle w:val="ListNumber"/>
              <w:rPr>
                <w:sz w:val="22"/>
                <w:szCs w:val="22"/>
              </w:rPr>
            </w:pPr>
            <w:r w:rsidRPr="000B6DA2">
              <w:rPr>
                <w:sz w:val="22"/>
                <w:szCs w:val="22"/>
              </w:rPr>
              <w:t>(1)</w:t>
            </w:r>
            <w:r w:rsidRPr="000B6DA2">
              <w:rPr>
                <w:sz w:val="22"/>
                <w:szCs w:val="22"/>
              </w:rPr>
              <w:tab/>
              <w:t>Before making a declaration under section 303FN, the Minister must cause to be published on the Internet a notice:</w:t>
            </w:r>
          </w:p>
          <w:p w14:paraId="12E3BD75" w14:textId="6CC41823" w:rsidR="00DA226B" w:rsidRPr="000B6DA2" w:rsidRDefault="00DA226B" w:rsidP="00DA226B">
            <w:pPr>
              <w:pStyle w:val="ListNumber2"/>
              <w:rPr>
                <w:sz w:val="22"/>
                <w:szCs w:val="22"/>
              </w:rPr>
            </w:pPr>
            <w:r w:rsidRPr="000B6DA2">
              <w:rPr>
                <w:sz w:val="22"/>
                <w:szCs w:val="22"/>
              </w:rPr>
              <w:t>(a)</w:t>
            </w:r>
            <w:r w:rsidRPr="000B6DA2">
              <w:rPr>
                <w:sz w:val="22"/>
                <w:szCs w:val="22"/>
              </w:rPr>
              <w:tab/>
              <w:t>setting out the proposal to make the declaration; and</w:t>
            </w:r>
          </w:p>
          <w:p w14:paraId="45E7E594" w14:textId="63B2FB12" w:rsidR="00DA226B" w:rsidRPr="000B6DA2" w:rsidRDefault="00DA226B" w:rsidP="00DA226B">
            <w:pPr>
              <w:pStyle w:val="ListNumber2"/>
              <w:rPr>
                <w:sz w:val="22"/>
                <w:szCs w:val="22"/>
              </w:rPr>
            </w:pPr>
            <w:r w:rsidRPr="000B6DA2">
              <w:rPr>
                <w:sz w:val="22"/>
                <w:szCs w:val="22"/>
              </w:rPr>
              <w:t>(b)</w:t>
            </w:r>
            <w:r w:rsidRPr="000B6DA2">
              <w:rPr>
                <w:sz w:val="22"/>
                <w:szCs w:val="22"/>
              </w:rPr>
              <w:tab/>
              <w:t>setting out sufficient information to enable persons and organisations to consider adequately the merits of the proposal; and</w:t>
            </w:r>
          </w:p>
          <w:p w14:paraId="6C5F41D2" w14:textId="2C8A724B" w:rsidR="00DA226B" w:rsidRPr="000B6DA2" w:rsidRDefault="00DA226B" w:rsidP="00DA226B">
            <w:pPr>
              <w:pStyle w:val="ListNumber2"/>
              <w:rPr>
                <w:sz w:val="22"/>
                <w:szCs w:val="22"/>
              </w:rPr>
            </w:pPr>
            <w:r w:rsidRPr="000B6DA2">
              <w:rPr>
                <w:sz w:val="22"/>
                <w:szCs w:val="22"/>
              </w:rPr>
              <w:t>(c)</w:t>
            </w:r>
            <w:r w:rsidRPr="000B6DA2">
              <w:rPr>
                <w:sz w:val="22"/>
                <w:szCs w:val="22"/>
              </w:rPr>
              <w:tab/>
              <w:t>inviting persons and organisations to give the Minister, within the period specified in the notice, written comments about the proposal.</w:t>
            </w:r>
          </w:p>
          <w:p w14:paraId="6B09D91F" w14:textId="77777777" w:rsidR="00DA226B" w:rsidRPr="000B6DA2" w:rsidRDefault="00DA226B" w:rsidP="00DA226B">
            <w:pPr>
              <w:pStyle w:val="ListNumber"/>
              <w:rPr>
                <w:sz w:val="22"/>
                <w:szCs w:val="22"/>
              </w:rPr>
            </w:pPr>
            <w:r w:rsidRPr="000B6DA2">
              <w:rPr>
                <w:sz w:val="22"/>
                <w:szCs w:val="22"/>
              </w:rPr>
              <w:lastRenderedPageBreak/>
              <w:t>(2)</w:t>
            </w:r>
            <w:r w:rsidRPr="000B6DA2">
              <w:rPr>
                <w:sz w:val="22"/>
                <w:szCs w:val="22"/>
              </w:rPr>
              <w:tab/>
              <w:t>A period specified in the notice must not be shorter than 20 business days after the date on which the notice was published on the Internet.</w:t>
            </w:r>
          </w:p>
          <w:p w14:paraId="0C500D63" w14:textId="14091A8B" w:rsidR="000B6DA2" w:rsidRPr="000B6DA2" w:rsidRDefault="00DA226B" w:rsidP="00353FB1">
            <w:pPr>
              <w:pStyle w:val="ListNumber"/>
              <w:spacing w:after="120"/>
              <w:rPr>
                <w:sz w:val="22"/>
                <w:szCs w:val="22"/>
              </w:rPr>
            </w:pPr>
            <w:r w:rsidRPr="000B6DA2">
              <w:rPr>
                <w:sz w:val="22"/>
                <w:szCs w:val="22"/>
              </w:rPr>
              <w:t>(3)</w:t>
            </w:r>
            <w:r w:rsidRPr="000B6DA2">
              <w:rPr>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38BB7FD1" w14:textId="77777777" w:rsidR="00D319FE" w:rsidRPr="00E6267A" w:rsidRDefault="00D319FE" w:rsidP="00811F0B">
            <w:pPr>
              <w:autoSpaceDE w:val="0"/>
              <w:autoSpaceDN w:val="0"/>
              <w:adjustRightInd w:val="0"/>
              <w:spacing w:line="276" w:lineRule="auto"/>
              <w:rPr>
                <w:rFonts w:cs="Arial"/>
                <w:b/>
              </w:rPr>
            </w:pPr>
            <w:r w:rsidRPr="00E6267A">
              <w:rPr>
                <w:rFonts w:cs="Arial"/>
                <w:b/>
              </w:rPr>
              <w:lastRenderedPageBreak/>
              <w:t>Meets</w:t>
            </w:r>
          </w:p>
          <w:p w14:paraId="0C2335BE" w14:textId="1075D0F3" w:rsidR="00D319FE" w:rsidRDefault="00D319FE" w:rsidP="00D319FE">
            <w:pPr>
              <w:spacing w:line="276" w:lineRule="auto"/>
            </w:pPr>
            <w:r w:rsidRPr="00257E43">
              <w:t xml:space="preserve">A public notice, which set out the proposal to declare the </w:t>
            </w:r>
            <w:r>
              <w:rPr>
                <w:rFonts w:cs="Arial"/>
              </w:rPr>
              <w:t>WA South Coast Crustacean Managed Fishery</w:t>
            </w:r>
            <w:r w:rsidRPr="00257E43">
              <w:t xml:space="preserve"> an approved wildlife trade operation and included the application from WA DPIRD, was released for public comment on </w:t>
            </w:r>
            <w:r>
              <w:t>1 October</w:t>
            </w:r>
            <w:r w:rsidRPr="00257E43">
              <w:t xml:space="preserve"> 2020 to </w:t>
            </w:r>
            <w:r>
              <w:t>3 November</w:t>
            </w:r>
            <w:r w:rsidRPr="00257E43">
              <w:t xml:space="preserve"> 2020, a total of </w:t>
            </w:r>
            <w:r>
              <w:t xml:space="preserve">approximately </w:t>
            </w:r>
            <w:r w:rsidR="006C6146">
              <w:t>2</w:t>
            </w:r>
            <w:r w:rsidR="006C5CCC">
              <w:t>1</w:t>
            </w:r>
            <w:r>
              <w:t> </w:t>
            </w:r>
            <w:r w:rsidRPr="00257E43">
              <w:t>business days.</w:t>
            </w:r>
            <w:r>
              <w:t xml:space="preserve"> </w:t>
            </w:r>
          </w:p>
          <w:p w14:paraId="761E57B8" w14:textId="4E1BD701" w:rsidR="00DA226B" w:rsidRPr="001F4207" w:rsidRDefault="00EE6F81" w:rsidP="00EE6F81">
            <w:pPr>
              <w:spacing w:line="276" w:lineRule="auto"/>
              <w:rPr>
                <w:rFonts w:cs="Arial"/>
                <w:b/>
                <w:sz w:val="20"/>
                <w:szCs w:val="20"/>
              </w:rPr>
            </w:pPr>
            <w:r>
              <w:t>No</w:t>
            </w:r>
            <w:r w:rsidR="00D319FE" w:rsidRPr="00257E43">
              <w:t xml:space="preserve"> public comments were received on the submission. </w:t>
            </w:r>
          </w:p>
        </w:tc>
      </w:tr>
      <w:tr w:rsidR="00DA226B" w:rsidRPr="001F4207" w14:paraId="7891866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6C0B4DF5" w14:textId="1AB7A1B2" w:rsidR="00DA226B" w:rsidRPr="000B6DA2" w:rsidRDefault="00BA2AB2" w:rsidP="00DA226B">
            <w:pPr>
              <w:spacing w:before="60" w:after="60" w:line="276" w:lineRule="auto"/>
              <w:ind w:left="360" w:hanging="360"/>
              <w:contextualSpacing/>
              <w:jc w:val="center"/>
              <w:rPr>
                <w:rFonts w:cs="Arial"/>
              </w:rPr>
            </w:pPr>
            <w:r>
              <w:br w:type="page"/>
            </w:r>
            <w:r w:rsidR="00DA226B" w:rsidRPr="000B6DA2">
              <w:rPr>
                <w:rFonts w:cs="Arial"/>
                <w:b/>
              </w:rPr>
              <w:t xml:space="preserve">Section 303FT Additional provisions relating to declarations </w:t>
            </w:r>
          </w:p>
        </w:tc>
        <w:tc>
          <w:tcPr>
            <w:tcW w:w="2500" w:type="pct"/>
            <w:shd w:val="clear" w:color="auto" w:fill="D9D9D9" w:themeFill="background1" w:themeFillShade="D9"/>
            <w:vAlign w:val="center"/>
          </w:tcPr>
          <w:p w14:paraId="08BA9277" w14:textId="48DB3479" w:rsidR="00DA226B" w:rsidRPr="000B6DA2" w:rsidRDefault="00DA226B" w:rsidP="00DA226B">
            <w:pPr>
              <w:spacing w:before="60" w:after="60" w:line="276" w:lineRule="auto"/>
              <w:contextualSpacing/>
              <w:jc w:val="center"/>
              <w:rPr>
                <w:rFonts w:cs="Arial"/>
                <w:b/>
                <w:iCs/>
              </w:rPr>
            </w:pPr>
            <w:r w:rsidRPr="000B6DA2">
              <w:rPr>
                <w:rFonts w:cs="Arial"/>
                <w:b/>
              </w:rPr>
              <w:t>Comments</w:t>
            </w:r>
          </w:p>
        </w:tc>
      </w:tr>
      <w:tr w:rsidR="00BE5E4C" w:rsidRPr="001F4207" w14:paraId="70ECFDED"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386BEE9E" w14:textId="1663C4FA" w:rsidR="00BE5E4C" w:rsidRPr="000B6DA2" w:rsidRDefault="00BE5E4C" w:rsidP="00BE5E4C">
            <w:pPr>
              <w:pStyle w:val="ListNumber"/>
              <w:rPr>
                <w:sz w:val="22"/>
                <w:szCs w:val="22"/>
              </w:rPr>
            </w:pPr>
            <w:r w:rsidRPr="000B6DA2">
              <w:rPr>
                <w:sz w:val="22"/>
                <w:szCs w:val="22"/>
              </w:rPr>
              <w:t>(1)</w:t>
            </w:r>
            <w:r w:rsidRPr="000B6DA2">
              <w:rPr>
                <w:sz w:val="22"/>
                <w:szCs w:val="22"/>
              </w:rPr>
              <w:tab/>
              <w:t>This section applies to a declaration made under section 303FN, 303FO or 303FP.</w:t>
            </w:r>
          </w:p>
        </w:tc>
        <w:tc>
          <w:tcPr>
            <w:tcW w:w="2500" w:type="pct"/>
            <w:shd w:val="clear" w:color="auto" w:fill="auto"/>
          </w:tcPr>
          <w:p w14:paraId="1FADFDC4" w14:textId="6E5C5D62" w:rsidR="00BE5E4C" w:rsidRPr="001F4207" w:rsidRDefault="00BE5E4C" w:rsidP="00BE5E4C">
            <w:pPr>
              <w:spacing w:before="60" w:after="60" w:line="276" w:lineRule="auto"/>
              <w:contextualSpacing/>
              <w:rPr>
                <w:rFonts w:cs="Arial"/>
                <w:b/>
                <w:iCs/>
                <w:sz w:val="20"/>
                <w:szCs w:val="20"/>
              </w:rPr>
            </w:pPr>
            <w:r w:rsidRPr="00C75A34">
              <w:rPr>
                <w:rFonts w:cs="Arial"/>
              </w:rPr>
              <w:t xml:space="preserve">A declaration for the </w:t>
            </w:r>
            <w:r>
              <w:rPr>
                <w:rFonts w:cs="Arial"/>
              </w:rPr>
              <w:t>WA South Coast Crustacean Managed Fishery</w:t>
            </w:r>
            <w:r w:rsidRPr="00257E43">
              <w:t xml:space="preserve"> </w:t>
            </w:r>
            <w:r w:rsidRPr="00C75A34">
              <w:rPr>
                <w:rFonts w:cs="Arial"/>
              </w:rPr>
              <w:t>will be made under section 303FN.</w:t>
            </w:r>
            <w:r w:rsidR="00A94709">
              <w:rPr>
                <w:rFonts w:cs="Arial"/>
              </w:rPr>
              <w:t xml:space="preserve"> </w:t>
            </w:r>
          </w:p>
        </w:tc>
      </w:tr>
      <w:tr w:rsidR="00BE5E4C" w:rsidRPr="001F4207" w14:paraId="3FE1C85F"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09D9E527" w14:textId="41851D69" w:rsidR="00BE5E4C" w:rsidRPr="000B6DA2" w:rsidRDefault="00BE5E4C" w:rsidP="00BE5E4C">
            <w:pPr>
              <w:pStyle w:val="ListNumber"/>
              <w:rPr>
                <w:sz w:val="22"/>
                <w:szCs w:val="22"/>
              </w:rPr>
            </w:pPr>
            <w:r w:rsidRPr="000B6DA2">
              <w:rPr>
                <w:sz w:val="22"/>
                <w:szCs w:val="22"/>
              </w:rPr>
              <w:t>(4)</w:t>
            </w:r>
            <w:r w:rsidRPr="000B6DA2">
              <w:rPr>
                <w:sz w:val="22"/>
                <w:szCs w:val="22"/>
              </w:rPr>
              <w:tab/>
              <w:t>The Minister may make a declaration about a plan or operation even though he or she considers that the plan or operation should be the subject of the declaration only:</w:t>
            </w:r>
          </w:p>
          <w:p w14:paraId="588AB7D9" w14:textId="5C6303ED" w:rsidR="00BE5E4C" w:rsidRPr="000B6DA2" w:rsidRDefault="00BE5E4C" w:rsidP="00BE5E4C">
            <w:pPr>
              <w:pStyle w:val="ListNumber2"/>
              <w:rPr>
                <w:sz w:val="22"/>
                <w:szCs w:val="22"/>
              </w:rPr>
            </w:pPr>
            <w:r w:rsidRPr="000B6DA2">
              <w:rPr>
                <w:sz w:val="22"/>
                <w:szCs w:val="22"/>
              </w:rPr>
              <w:t>(a)</w:t>
            </w:r>
            <w:r w:rsidRPr="000B6DA2">
              <w:rPr>
                <w:sz w:val="22"/>
                <w:szCs w:val="22"/>
              </w:rPr>
              <w:tab/>
              <w:t>during a particular period; or</w:t>
            </w:r>
          </w:p>
          <w:p w14:paraId="5CBBE9A2" w14:textId="5D9A9395" w:rsidR="00BE5E4C" w:rsidRPr="000B6DA2" w:rsidRDefault="00BE5E4C" w:rsidP="00BE5E4C">
            <w:pPr>
              <w:pStyle w:val="ListNumber2"/>
              <w:rPr>
                <w:sz w:val="22"/>
                <w:szCs w:val="22"/>
              </w:rPr>
            </w:pPr>
            <w:r w:rsidRPr="000B6DA2">
              <w:rPr>
                <w:sz w:val="22"/>
                <w:szCs w:val="22"/>
              </w:rPr>
              <w:t>(b)</w:t>
            </w:r>
            <w:r w:rsidRPr="000B6DA2">
              <w:rPr>
                <w:sz w:val="22"/>
                <w:szCs w:val="22"/>
              </w:rPr>
              <w:tab/>
              <w:t>while certain circumstances exist; or</w:t>
            </w:r>
          </w:p>
          <w:p w14:paraId="2FFEC89D" w14:textId="0E1C97F8" w:rsidR="00BE5E4C" w:rsidRPr="000B6DA2" w:rsidRDefault="00BE5E4C" w:rsidP="00BE5E4C">
            <w:pPr>
              <w:pStyle w:val="ListNumber2"/>
              <w:rPr>
                <w:sz w:val="22"/>
                <w:szCs w:val="22"/>
              </w:rPr>
            </w:pPr>
            <w:r w:rsidRPr="000B6DA2">
              <w:rPr>
                <w:sz w:val="22"/>
                <w:szCs w:val="22"/>
              </w:rPr>
              <w:t>(c)</w:t>
            </w:r>
            <w:r w:rsidRPr="000B6DA2">
              <w:rPr>
                <w:sz w:val="22"/>
                <w:szCs w:val="22"/>
              </w:rPr>
              <w:tab/>
              <w:t>while a certain condition is complied with.</w:t>
            </w:r>
          </w:p>
          <w:p w14:paraId="207C4E45" w14:textId="77777777" w:rsidR="00BE5E4C" w:rsidRPr="000B6DA2" w:rsidRDefault="00BE5E4C" w:rsidP="00BE5E4C">
            <w:pPr>
              <w:spacing w:before="60" w:after="60" w:line="276" w:lineRule="auto"/>
              <w:contextualSpacing/>
              <w:rPr>
                <w:rFonts w:cs="Arial"/>
              </w:rPr>
            </w:pPr>
            <w:r w:rsidRPr="000B6DA2">
              <w:rPr>
                <w:rFonts w:cs="Arial"/>
              </w:rPr>
              <w:t xml:space="preserve">In such a case, the instrument of declaration is to specify the period, </w:t>
            </w:r>
            <w:proofErr w:type="gramStart"/>
            <w:r w:rsidRPr="000B6DA2">
              <w:rPr>
                <w:rFonts w:cs="Arial"/>
              </w:rPr>
              <w:t>circumstances</w:t>
            </w:r>
            <w:proofErr w:type="gramEnd"/>
            <w:r w:rsidRPr="000B6DA2">
              <w:rPr>
                <w:rFonts w:cs="Arial"/>
              </w:rPr>
              <w:t xml:space="preserve"> or condition.</w:t>
            </w:r>
          </w:p>
          <w:p w14:paraId="2BD49449" w14:textId="1A8A8EDB" w:rsidR="00BE5E4C" w:rsidRPr="000B6DA2" w:rsidRDefault="00BE5E4C" w:rsidP="00BE5E4C">
            <w:pPr>
              <w:pStyle w:val="ListNumber"/>
              <w:rPr>
                <w:sz w:val="22"/>
                <w:szCs w:val="22"/>
              </w:rPr>
            </w:pPr>
          </w:p>
        </w:tc>
        <w:tc>
          <w:tcPr>
            <w:tcW w:w="2500" w:type="pct"/>
            <w:shd w:val="clear" w:color="auto" w:fill="auto"/>
          </w:tcPr>
          <w:p w14:paraId="12AC6913" w14:textId="77777777" w:rsidR="00BE5E4C" w:rsidRPr="00C75A34" w:rsidRDefault="00BE5E4C" w:rsidP="00BE5E4C">
            <w:pPr>
              <w:spacing w:before="60" w:after="60" w:line="276" w:lineRule="auto"/>
              <w:contextualSpacing/>
              <w:rPr>
                <w:rFonts w:cs="Arial"/>
              </w:rPr>
            </w:pPr>
            <w:r w:rsidRPr="00C75A34">
              <w:rPr>
                <w:rFonts w:cs="Arial"/>
              </w:rPr>
              <w:t xml:space="preserve">The standard conditions applied to commercial fishery </w:t>
            </w:r>
            <w:r w:rsidRPr="00C75A34">
              <w:rPr>
                <w:rFonts w:cs="Arial"/>
                <w:iCs/>
              </w:rPr>
              <w:t>wildlife trade operations</w:t>
            </w:r>
            <w:r w:rsidRPr="00C75A34">
              <w:rPr>
                <w:rFonts w:cs="Arial"/>
              </w:rPr>
              <w:t xml:space="preserve"> include:</w:t>
            </w:r>
          </w:p>
          <w:p w14:paraId="7B47CBC0" w14:textId="77777777" w:rsidR="00BE5E4C" w:rsidRPr="00C75A34" w:rsidRDefault="00BE5E4C" w:rsidP="00BE5E4C">
            <w:pPr>
              <w:pStyle w:val="ListBullet"/>
              <w:rPr>
                <w:sz w:val="22"/>
                <w:szCs w:val="22"/>
              </w:rPr>
            </w:pPr>
            <w:r w:rsidRPr="00C75A34">
              <w:rPr>
                <w:sz w:val="22"/>
                <w:szCs w:val="22"/>
              </w:rPr>
              <w:t>operation in accordance with the management regime</w:t>
            </w:r>
          </w:p>
          <w:p w14:paraId="0C607A64" w14:textId="77777777" w:rsidR="00BE5E4C" w:rsidRPr="00C75A34" w:rsidRDefault="00BE5E4C" w:rsidP="00BE5E4C">
            <w:pPr>
              <w:pStyle w:val="ListBullet"/>
              <w:rPr>
                <w:sz w:val="22"/>
                <w:szCs w:val="22"/>
              </w:rPr>
            </w:pPr>
            <w:r w:rsidRPr="00C75A34">
              <w:rPr>
                <w:sz w:val="22"/>
                <w:szCs w:val="22"/>
              </w:rPr>
              <w:t>notifying the Department of changes to the management regime, and</w:t>
            </w:r>
          </w:p>
          <w:p w14:paraId="6C4408B2" w14:textId="4F9E6E8E" w:rsidR="00BE5E4C" w:rsidRPr="00C75A34" w:rsidRDefault="00BE5E4C" w:rsidP="00BE5E4C">
            <w:pPr>
              <w:pStyle w:val="ListBullet"/>
              <w:rPr>
                <w:sz w:val="22"/>
                <w:szCs w:val="22"/>
              </w:rPr>
            </w:pPr>
            <w:r w:rsidRPr="00C75A34">
              <w:rPr>
                <w:sz w:val="22"/>
                <w:szCs w:val="22"/>
              </w:rPr>
              <w:t xml:space="preserve">annual reporting in accordance with the requirements of the Australian Government </w:t>
            </w:r>
            <w:r w:rsidR="0087494D" w:rsidRPr="005C0BBE">
              <w:rPr>
                <w:i/>
                <w:iCs/>
                <w:sz w:val="22"/>
                <w:szCs w:val="22"/>
              </w:rPr>
              <w:t>Guidelines for the Ecologically Sustainable Management of Fisheries - 2nd Edition</w:t>
            </w:r>
            <w:r w:rsidRPr="00C75A34">
              <w:rPr>
                <w:sz w:val="22"/>
                <w:szCs w:val="22"/>
              </w:rPr>
              <w:t>.</w:t>
            </w:r>
          </w:p>
          <w:p w14:paraId="154980E0" w14:textId="1D18D6C3" w:rsidR="00BE5E4C" w:rsidRPr="001F4207" w:rsidRDefault="00BE5E4C" w:rsidP="00F63E36">
            <w:pPr>
              <w:spacing w:before="60" w:after="60" w:line="276" w:lineRule="auto"/>
              <w:contextualSpacing/>
              <w:rPr>
                <w:rFonts w:cs="Arial"/>
                <w:b/>
                <w:iCs/>
                <w:sz w:val="20"/>
                <w:szCs w:val="20"/>
              </w:rPr>
            </w:pPr>
            <w:r w:rsidRPr="00C75A34">
              <w:rPr>
                <w:rFonts w:cs="Arial"/>
              </w:rPr>
              <w:t xml:space="preserve">The </w:t>
            </w:r>
            <w:r w:rsidRPr="00C75A34">
              <w:rPr>
                <w:rFonts w:cs="Arial"/>
                <w:iCs/>
              </w:rPr>
              <w:t xml:space="preserve">wildlife trade operation </w:t>
            </w:r>
            <w:r w:rsidRPr="00C75A34">
              <w:rPr>
                <w:rFonts w:cs="Arial"/>
              </w:rPr>
              <w:t xml:space="preserve">instrument for the </w:t>
            </w:r>
            <w:r w:rsidR="00A94709">
              <w:rPr>
                <w:rFonts w:cs="Arial"/>
              </w:rPr>
              <w:t>WA South Coast Crustacean Managed Fishery</w:t>
            </w:r>
            <w:r w:rsidRPr="00C75A34">
              <w:rPr>
                <w:rFonts w:cs="Arial"/>
              </w:rPr>
              <w:t xml:space="preserve"> specifies the standard and any additional conditions applied.</w:t>
            </w:r>
          </w:p>
        </w:tc>
      </w:tr>
      <w:tr w:rsidR="00BE5E4C" w:rsidRPr="001F4207" w14:paraId="48D7EE0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73CB78BE" w14:textId="35B4F21A" w:rsidR="00BE5E4C" w:rsidRPr="000B6DA2" w:rsidRDefault="00BE5E4C" w:rsidP="00A2272E">
            <w:pPr>
              <w:pStyle w:val="ListNumber"/>
              <w:rPr>
                <w:sz w:val="22"/>
                <w:szCs w:val="22"/>
              </w:rPr>
            </w:pPr>
            <w:r w:rsidRPr="000B6DA2">
              <w:rPr>
                <w:sz w:val="22"/>
                <w:szCs w:val="22"/>
              </w:rPr>
              <w:t>(8)</w:t>
            </w:r>
            <w:r w:rsidRPr="000B6DA2">
              <w:rPr>
                <w:sz w:val="22"/>
                <w:szCs w:val="22"/>
              </w:rPr>
              <w:tab/>
              <w:t>A condition may relate to reporting or monitoring.</w:t>
            </w:r>
          </w:p>
        </w:tc>
        <w:tc>
          <w:tcPr>
            <w:tcW w:w="2500" w:type="pct"/>
            <w:shd w:val="clear" w:color="auto" w:fill="auto"/>
          </w:tcPr>
          <w:p w14:paraId="5FE3FFC4" w14:textId="79BBF5D9" w:rsidR="00BE5E4C" w:rsidRPr="000B6DA2" w:rsidRDefault="00BE5E4C" w:rsidP="00BE5E4C">
            <w:pPr>
              <w:spacing w:before="60" w:after="60" w:line="276" w:lineRule="auto"/>
              <w:contextualSpacing/>
              <w:rPr>
                <w:rFonts w:cs="Arial"/>
                <w:b/>
                <w:iCs/>
              </w:rPr>
            </w:pPr>
            <w:r w:rsidRPr="000B6DA2">
              <w:rPr>
                <w:rFonts w:cs="Arial"/>
              </w:rPr>
              <w:t>One of the standard conditions relates to reporting.</w:t>
            </w:r>
          </w:p>
        </w:tc>
      </w:tr>
      <w:tr w:rsidR="00BE5E4C" w:rsidRPr="001F4207" w14:paraId="4E07C6FF"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53464FBC" w14:textId="62F7F8BA" w:rsidR="00BE5E4C" w:rsidRPr="000B6DA2" w:rsidRDefault="00BE5E4C" w:rsidP="00A2272E">
            <w:pPr>
              <w:pStyle w:val="ListNumber"/>
              <w:rPr>
                <w:sz w:val="22"/>
                <w:szCs w:val="22"/>
              </w:rPr>
            </w:pPr>
            <w:r w:rsidRPr="000B6DA2">
              <w:rPr>
                <w:sz w:val="22"/>
                <w:szCs w:val="22"/>
              </w:rPr>
              <w:t>(9)</w:t>
            </w:r>
            <w:r w:rsidRPr="000B6DA2">
              <w:rPr>
                <w:sz w:val="22"/>
                <w:szCs w:val="22"/>
              </w:rPr>
              <w:tab/>
              <w:t xml:space="preserve">The Minister must, by instrument published in the </w:t>
            </w:r>
            <w:r w:rsidRPr="000B6DA2">
              <w:rPr>
                <w:i/>
                <w:sz w:val="22"/>
                <w:szCs w:val="22"/>
              </w:rPr>
              <w:t>Gazette</w:t>
            </w:r>
            <w:r w:rsidRPr="000B6DA2">
              <w:rPr>
                <w:sz w:val="22"/>
                <w:szCs w:val="22"/>
              </w:rPr>
              <w:t>, revoke a declaration if he or she is satisfied that a condition of the declaration has been contravened.</w:t>
            </w:r>
          </w:p>
        </w:tc>
        <w:tc>
          <w:tcPr>
            <w:tcW w:w="2500" w:type="pct"/>
            <w:shd w:val="clear" w:color="auto" w:fill="auto"/>
          </w:tcPr>
          <w:p w14:paraId="4B6DCABE" w14:textId="21241E27" w:rsidR="00BE5E4C" w:rsidRPr="001F4207" w:rsidRDefault="00BE5E4C" w:rsidP="00BE5E4C">
            <w:pPr>
              <w:spacing w:before="60" w:after="60" w:line="276" w:lineRule="auto"/>
              <w:contextualSpacing/>
              <w:rPr>
                <w:rFonts w:cs="Arial"/>
                <w:sz w:val="20"/>
                <w:szCs w:val="20"/>
              </w:rPr>
            </w:pPr>
          </w:p>
        </w:tc>
      </w:tr>
    </w:tbl>
    <w:p w14:paraId="71AE14B9" w14:textId="77777777" w:rsidR="00811F0B" w:rsidRDefault="00811F0B" w:rsidP="00FC2EBF">
      <w:pPr>
        <w:pStyle w:val="Heading2"/>
      </w:pPr>
    </w:p>
    <w:p w14:paraId="33A4DB5D" w14:textId="77777777" w:rsidR="00811F0B" w:rsidRDefault="00811F0B">
      <w:pPr>
        <w:spacing w:before="0" w:after="0"/>
        <w:rPr>
          <w:rFonts w:cs="Arial"/>
          <w:b/>
        </w:rPr>
      </w:pPr>
      <w:r>
        <w:br w:type="page"/>
      </w:r>
    </w:p>
    <w:p w14:paraId="14E9DF07" w14:textId="3E5DE848" w:rsidR="009F053A" w:rsidRPr="00FC2EBF" w:rsidRDefault="009F053A" w:rsidP="00FC2EBF">
      <w:pPr>
        <w:pStyle w:val="Heading2"/>
      </w:pPr>
      <w:bookmarkStart w:id="21" w:name="_Toc59543492"/>
      <w:r w:rsidRPr="00FC2EBF">
        <w:lastRenderedPageBreak/>
        <w:t>Part 16</w:t>
      </w:r>
      <w:r w:rsidR="007F1ABC" w:rsidRPr="00FC2EBF">
        <w:t xml:space="preserve"> </w:t>
      </w:r>
      <w:r w:rsidR="00F73C73" w:rsidRPr="00FC2EBF">
        <w:t>– Precautionary principle and other considerations in making decisions</w:t>
      </w:r>
      <w:bookmarkEnd w:id="21"/>
    </w:p>
    <w:tbl>
      <w:tblPr>
        <w:tblStyle w:val="TableGrid"/>
        <w:tblW w:w="5000" w:type="pct"/>
        <w:tblLook w:val="04A0" w:firstRow="1" w:lastRow="0" w:firstColumn="1" w:lastColumn="0" w:noHBand="0" w:noVBand="1"/>
      </w:tblPr>
      <w:tblGrid>
        <w:gridCol w:w="7393"/>
        <w:gridCol w:w="7393"/>
      </w:tblGrid>
      <w:tr w:rsidR="00227603" w:rsidRPr="00CC77AB"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0B6DA2" w:rsidRDefault="00227603" w:rsidP="00FC2EBF">
            <w:pPr>
              <w:spacing w:before="60" w:after="60" w:line="276" w:lineRule="auto"/>
              <w:ind w:left="426" w:hanging="426"/>
              <w:contextualSpacing/>
              <w:jc w:val="center"/>
              <w:rPr>
                <w:rFonts w:cs="Arial"/>
                <w:b/>
              </w:rPr>
            </w:pPr>
            <w:r w:rsidRPr="000B6DA2">
              <w:rPr>
                <w:rFonts w:cs="Arial"/>
                <w:b/>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0B6DA2" w:rsidRDefault="00227603" w:rsidP="00FC2EBF">
            <w:pPr>
              <w:spacing w:before="60" w:after="60" w:line="276" w:lineRule="auto"/>
              <w:contextualSpacing/>
              <w:jc w:val="center"/>
              <w:rPr>
                <w:rFonts w:cs="Arial"/>
                <w:b/>
              </w:rPr>
            </w:pPr>
            <w:r w:rsidRPr="000B6DA2">
              <w:rPr>
                <w:rFonts w:cs="Arial"/>
                <w:b/>
              </w:rPr>
              <w:t>Comment</w:t>
            </w:r>
          </w:p>
        </w:tc>
      </w:tr>
      <w:tr w:rsidR="00227603" w:rsidRPr="00CC77AB" w14:paraId="2C506DC9" w14:textId="77777777" w:rsidTr="00EC158D">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CA4F7CF" w14:textId="1AD57C1B" w:rsidR="00287189" w:rsidRPr="000B6DA2" w:rsidRDefault="00A961C6" w:rsidP="00FC2EBF">
            <w:pPr>
              <w:pStyle w:val="ListNumber"/>
              <w:rPr>
                <w:sz w:val="22"/>
                <w:szCs w:val="22"/>
              </w:rPr>
            </w:pPr>
            <w:r w:rsidRPr="000B6DA2">
              <w:rPr>
                <w:sz w:val="22"/>
                <w:szCs w:val="22"/>
              </w:rPr>
              <w:t>(1)</w:t>
            </w:r>
            <w:r w:rsidRPr="000B6DA2">
              <w:rPr>
                <w:sz w:val="22"/>
                <w:szCs w:val="22"/>
              </w:rPr>
              <w:tab/>
            </w:r>
            <w:r w:rsidR="00227603" w:rsidRPr="000B6DA2">
              <w:rPr>
                <w:sz w:val="22"/>
                <w:szCs w:val="22"/>
              </w:rPr>
              <w:t xml:space="preserve">Minister must take account of </w:t>
            </w:r>
            <w:r w:rsidR="00403196" w:rsidRPr="000B6DA2">
              <w:rPr>
                <w:sz w:val="22"/>
                <w:szCs w:val="22"/>
              </w:rPr>
              <w:t xml:space="preserve">the </w:t>
            </w:r>
            <w:r w:rsidR="00227603" w:rsidRPr="000B6DA2">
              <w:rPr>
                <w:sz w:val="22"/>
                <w:szCs w:val="22"/>
              </w:rPr>
              <w:t>precautionary principle</w:t>
            </w:r>
            <w:r w:rsidR="00403196" w:rsidRPr="000B6DA2">
              <w:rPr>
                <w:sz w:val="22"/>
                <w:szCs w:val="22"/>
              </w:rPr>
              <w:t xml:space="preserve"> in making a decision, to the extent that the decision is consistent with other provisions under this Act</w:t>
            </w:r>
            <w:r w:rsidR="00287189" w:rsidRPr="000B6DA2">
              <w:rPr>
                <w:sz w:val="22"/>
                <w:szCs w:val="22"/>
              </w:rPr>
              <w:t>.</w:t>
            </w:r>
          </w:p>
          <w:p w14:paraId="2AA9EF46" w14:textId="0E4D7703" w:rsidR="00111796" w:rsidRPr="000B6DA2" w:rsidRDefault="00287189" w:rsidP="00353FB1">
            <w:pPr>
              <w:pStyle w:val="ListNumber"/>
              <w:rPr>
                <w:sz w:val="22"/>
                <w:szCs w:val="22"/>
              </w:rPr>
            </w:pPr>
            <w:r w:rsidRPr="000B6DA2">
              <w:rPr>
                <w:sz w:val="22"/>
                <w:szCs w:val="22"/>
              </w:rPr>
              <w:t>(2)</w:t>
            </w:r>
            <w:r w:rsidR="00A961C6" w:rsidRPr="000B6DA2">
              <w:rPr>
                <w:sz w:val="22"/>
                <w:szCs w:val="22"/>
              </w:rPr>
              <w:tab/>
            </w:r>
            <w:r w:rsidRPr="000B6DA2">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tcPr>
          <w:p w14:paraId="4FD3EFFE" w14:textId="77777777" w:rsidR="00F63E36" w:rsidRPr="000B6DA2" w:rsidRDefault="00F63E36" w:rsidP="00F63E36">
            <w:pPr>
              <w:spacing w:before="0" w:after="0" w:line="276" w:lineRule="auto"/>
              <w:contextualSpacing/>
              <w:rPr>
                <w:rFonts w:cs="Arial"/>
                <w:b/>
              </w:rPr>
            </w:pPr>
            <w:r w:rsidRPr="000B6DA2">
              <w:rPr>
                <w:rFonts w:cs="Arial"/>
                <w:b/>
              </w:rPr>
              <w:t>Meets</w:t>
            </w:r>
          </w:p>
          <w:p w14:paraId="544D15F6" w14:textId="38F8C6DB" w:rsidR="00221359" w:rsidRPr="000B6DA2" w:rsidRDefault="00F63E36" w:rsidP="00353FB1">
            <w:pPr>
              <w:spacing w:before="60" w:after="60" w:line="276" w:lineRule="auto"/>
              <w:contextualSpacing/>
              <w:rPr>
                <w:rFonts w:cs="Arial"/>
              </w:rPr>
            </w:pPr>
            <w:r w:rsidRPr="000B6DA2">
              <w:rPr>
                <w:rFonts w:cs="Arial"/>
              </w:rPr>
              <w:t>The assessment has identified a range of issues that require attention by WA DPIRD. The conditions proposed for inclusion on Part 13 and 13A approvals are designed to address these issues and represent a precautionary approach to the management of environmental uncertainty and risk. The management regime, when supported by these conditions should be enough to prevent serious or irreversible environmental damage being caused by this fishery.</w:t>
            </w:r>
          </w:p>
        </w:tc>
      </w:tr>
    </w:tbl>
    <w:p w14:paraId="4F13199B" w14:textId="77777777" w:rsidR="00ED0F91" w:rsidRPr="00A23801" w:rsidRDefault="00ED0F91" w:rsidP="00A23801">
      <w:pPr>
        <w:sectPr w:rsidR="00ED0F91" w:rsidRPr="00A23801" w:rsidSect="001955CD">
          <w:pgSz w:w="16838" w:h="11906" w:orient="landscape"/>
          <w:pgMar w:top="1021" w:right="1021" w:bottom="1021" w:left="1021" w:header="709" w:footer="709" w:gutter="0"/>
          <w:cols w:space="708"/>
          <w:docGrid w:linePitch="360"/>
        </w:sectPr>
      </w:pPr>
      <w:bookmarkStart w:id="22" w:name="_Toc316301052"/>
      <w:bookmarkEnd w:id="8"/>
    </w:p>
    <w:p w14:paraId="3FD16CD5" w14:textId="3613FFF3" w:rsidR="00B6012C" w:rsidRPr="000B6DA2" w:rsidRDefault="00B6012C" w:rsidP="006E4EA3">
      <w:pPr>
        <w:pStyle w:val="Heading1"/>
        <w:rPr>
          <w:rFonts w:ascii="Arial" w:hAnsi="Arial"/>
        </w:rPr>
      </w:pPr>
      <w:bookmarkStart w:id="23" w:name="_Toc316301053"/>
      <w:bookmarkStart w:id="24" w:name="_Toc59543493"/>
      <w:bookmarkEnd w:id="22"/>
      <w:r w:rsidRPr="000B6DA2">
        <w:rPr>
          <w:rFonts w:ascii="Arial" w:hAnsi="Arial"/>
        </w:rPr>
        <w:lastRenderedPageBreak/>
        <w:t>References</w:t>
      </w:r>
      <w:bookmarkEnd w:id="23"/>
      <w:bookmarkEnd w:id="24"/>
    </w:p>
    <w:p w14:paraId="6526FE40" w14:textId="7C33D99D" w:rsidR="00F63E36" w:rsidRDefault="00F63E36" w:rsidP="00F63E36">
      <w:pPr>
        <w:spacing w:before="0" w:after="240"/>
        <w:rPr>
          <w:rFonts w:cs="Arial"/>
        </w:rPr>
      </w:pPr>
      <w:r w:rsidRPr="00C75A34">
        <w:rPr>
          <w:rFonts w:cs="Arial"/>
        </w:rPr>
        <w:t>(</w:t>
      </w:r>
      <w:proofErr w:type="spellStart"/>
      <w:r w:rsidRPr="00C75A34">
        <w:rPr>
          <w:rFonts w:cs="Arial"/>
        </w:rPr>
        <w:t>DSEWPaC</w:t>
      </w:r>
      <w:proofErr w:type="spellEnd"/>
      <w:r w:rsidRPr="00C75A34">
        <w:rPr>
          <w:rFonts w:cs="Arial"/>
        </w:rPr>
        <w:t>) Department of Sustainability, Environment, Water, Population and Communities 2012 ‘</w:t>
      </w:r>
      <w:r w:rsidR="00210C2A" w:rsidRPr="00210C2A">
        <w:rPr>
          <w:rFonts w:cs="Arial"/>
        </w:rPr>
        <w:t>Marine bioregional plan for the South-west Marine Region</w:t>
      </w:r>
      <w:r w:rsidR="00210C2A">
        <w:rPr>
          <w:rFonts w:cs="Arial"/>
        </w:rPr>
        <w:t>’</w:t>
      </w:r>
      <w:r w:rsidRPr="00C75A34">
        <w:rPr>
          <w:rFonts w:cs="Arial"/>
        </w:rPr>
        <w:t xml:space="preserve">, Department of Sustainability, Environment, Water, Population and Communities, Canberra ACT, Available at </w:t>
      </w:r>
      <w:hyperlink r:id="rId42" w:history="1">
        <w:r w:rsidRPr="00C75A34">
          <w:rPr>
            <w:rStyle w:val="Hyperlink"/>
            <w:rFonts w:cs="Arial"/>
          </w:rPr>
          <w:t>http://www.environment.gov.au/marine/marine-bioregional-plans</w:t>
        </w:r>
      </w:hyperlink>
      <w:r w:rsidRPr="00C75A34">
        <w:rPr>
          <w:rFonts w:cs="Arial"/>
        </w:rPr>
        <w:t xml:space="preserve">. </w:t>
      </w:r>
    </w:p>
    <w:p w14:paraId="6C305C4F" w14:textId="77777777" w:rsidR="00BF140D" w:rsidRPr="00C75A34" w:rsidRDefault="00BF140D" w:rsidP="00F63E36">
      <w:pPr>
        <w:spacing w:before="0" w:after="240"/>
        <w:rPr>
          <w:rFonts w:cs="Arial"/>
        </w:rPr>
      </w:pPr>
    </w:p>
    <w:p w14:paraId="38E725F2" w14:textId="23F4D7AF" w:rsidR="00706689" w:rsidRPr="00325EB6" w:rsidRDefault="00706689" w:rsidP="00706689">
      <w:pPr>
        <w:rPr>
          <w:rFonts w:cs="Arial"/>
          <w:sz w:val="20"/>
          <w:szCs w:val="20"/>
        </w:rPr>
      </w:pPr>
    </w:p>
    <w:p w14:paraId="622123BE" w14:textId="77777777" w:rsidR="00FB7D7D" w:rsidRPr="00A23801" w:rsidRDefault="00FB7D7D" w:rsidP="00A23801"/>
    <w:sectPr w:rsidR="00FB7D7D" w:rsidRPr="00A23801" w:rsidSect="00231C67">
      <w:headerReference w:type="even" r:id="rId43"/>
      <w:headerReference w:type="default" r:id="rId44"/>
      <w:footerReference w:type="even" r:id="rId45"/>
      <w:footerReference w:type="default" r:id="rId46"/>
      <w:headerReference w:type="first" r:id="rId47"/>
      <w:footerReference w:type="first" r:id="rId48"/>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DC1FD" w14:textId="77777777" w:rsidR="00CB47C9" w:rsidRDefault="00CB47C9" w:rsidP="00A60185">
      <w:pPr>
        <w:spacing w:after="0"/>
      </w:pPr>
      <w:r>
        <w:separator/>
      </w:r>
    </w:p>
  </w:endnote>
  <w:endnote w:type="continuationSeparator" w:id="0">
    <w:p w14:paraId="79F5A68D" w14:textId="77777777" w:rsidR="00CB47C9" w:rsidRDefault="00CB47C9" w:rsidP="00A60185">
      <w:pPr>
        <w:spacing w:after="0"/>
      </w:pPr>
      <w:r>
        <w:continuationSeparator/>
      </w:r>
    </w:p>
  </w:endnote>
  <w:endnote w:type="continuationNotice" w:id="1">
    <w:p w14:paraId="7C49F7A0" w14:textId="77777777" w:rsidR="00CB47C9" w:rsidRDefault="00CB47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402FAD" w:rsidRDefault="00402FAD">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402FAD" w:rsidRDefault="00402FAD">
    <w:pPr>
      <w:pStyle w:val="Footer"/>
      <w:jc w:val="right"/>
    </w:pPr>
  </w:p>
  <w:p w14:paraId="6627FCF2" w14:textId="77777777" w:rsidR="00402FAD" w:rsidRDefault="00402F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402FAD" w:rsidRPr="008676DA" w:rsidRDefault="00402FAD">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30</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402FAD" w:rsidRPr="00E5103E" w:rsidRDefault="00402FAD">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402FAD" w:rsidRDefault="00402FA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402FAD" w:rsidRDefault="00402FA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402FAD" w:rsidRDefault="00402FA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402FAD" w:rsidRDefault="00402F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19ED6" w14:textId="77777777" w:rsidR="00CB47C9" w:rsidRDefault="00CB47C9" w:rsidP="00A60185">
      <w:pPr>
        <w:spacing w:after="0"/>
      </w:pPr>
      <w:r>
        <w:separator/>
      </w:r>
    </w:p>
  </w:footnote>
  <w:footnote w:type="continuationSeparator" w:id="0">
    <w:p w14:paraId="2BE9EBF3" w14:textId="77777777" w:rsidR="00CB47C9" w:rsidRDefault="00CB47C9" w:rsidP="00A60185">
      <w:pPr>
        <w:spacing w:after="0"/>
      </w:pPr>
      <w:r>
        <w:continuationSeparator/>
      </w:r>
    </w:p>
  </w:footnote>
  <w:footnote w:type="continuationNotice" w:id="1">
    <w:p w14:paraId="4A29D642" w14:textId="77777777" w:rsidR="00CB47C9" w:rsidRDefault="00CB47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36E17C7C" w:rsidR="00402FAD" w:rsidRDefault="00402FAD"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402FAD" w:rsidRDefault="00402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402FAD" w:rsidRDefault="00402F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6D264E0"/>
    <w:multiLevelType w:val="hybridMultilevel"/>
    <w:tmpl w:val="400A19DA"/>
    <w:lvl w:ilvl="0" w:tplc="8DC43B0A">
      <w:start w:val="1"/>
      <w:numFmt w:val="low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89F6A5C"/>
    <w:multiLevelType w:val="hybridMultilevel"/>
    <w:tmpl w:val="185C06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36011B"/>
    <w:multiLevelType w:val="hybridMultilevel"/>
    <w:tmpl w:val="3C4479D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 w15:restartNumberingAfterBreak="0">
    <w:nsid w:val="0F705B6A"/>
    <w:multiLevelType w:val="hybridMultilevel"/>
    <w:tmpl w:val="6576FFC0"/>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7E4C1F"/>
    <w:multiLevelType w:val="hybridMultilevel"/>
    <w:tmpl w:val="EE805A1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181B06D3"/>
    <w:multiLevelType w:val="hybridMultilevel"/>
    <w:tmpl w:val="D396A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714097"/>
    <w:multiLevelType w:val="hybridMultilevel"/>
    <w:tmpl w:val="57BC3622"/>
    <w:lvl w:ilvl="0" w:tplc="AD58B1DE">
      <w:numFmt w:val="bullet"/>
      <w:lvlText w:val="-"/>
      <w:lvlJc w:val="left"/>
      <w:pPr>
        <w:tabs>
          <w:tab w:val="num" w:pos="720"/>
        </w:tabs>
        <w:ind w:left="720" w:hanging="360"/>
      </w:pPr>
      <w:rPr>
        <w:rFonts w:ascii="Times New Roman" w:eastAsiaTheme="minorHAnsi" w:hAnsi="Times New Roman" w:cs="Times New Roman" w:hint="default"/>
      </w:rPr>
    </w:lvl>
    <w:lvl w:ilvl="1" w:tplc="69F092F0">
      <w:numFmt w:val="bullet"/>
      <w:lvlText w:val="•"/>
      <w:lvlJc w:val="left"/>
      <w:pPr>
        <w:ind w:left="1440" w:hanging="360"/>
      </w:pPr>
      <w:rPr>
        <w:rFonts w:ascii="Arial" w:eastAsia="Calibri"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E46E90"/>
    <w:multiLevelType w:val="hybridMultilevel"/>
    <w:tmpl w:val="D7C667CE"/>
    <w:lvl w:ilvl="0" w:tplc="AD58B1DE">
      <w:numFmt w:val="bullet"/>
      <w:lvlText w:val="-"/>
      <w:lvlJc w:val="left"/>
      <w:pPr>
        <w:ind w:left="720" w:hanging="360"/>
      </w:pPr>
      <w:rPr>
        <w:rFonts w:ascii="Times New Roman" w:eastAsiaTheme="minorHAnsi"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745BC2"/>
    <w:multiLevelType w:val="multilevel"/>
    <w:tmpl w:val="029217B8"/>
    <w:numStyleLink w:val="BulletList"/>
  </w:abstractNum>
  <w:abstractNum w:abstractNumId="11" w15:restartNumberingAfterBreak="0">
    <w:nsid w:val="246C01AB"/>
    <w:multiLevelType w:val="hybridMultilevel"/>
    <w:tmpl w:val="E21AA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D636598"/>
    <w:multiLevelType w:val="hybridMultilevel"/>
    <w:tmpl w:val="D212A956"/>
    <w:lvl w:ilvl="0" w:tplc="AD58B1DE">
      <w:numFmt w:val="bullet"/>
      <w:lvlText w:val="-"/>
      <w:lvlJc w:val="left"/>
      <w:pPr>
        <w:tabs>
          <w:tab w:val="num" w:pos="720"/>
        </w:tabs>
        <w:ind w:left="720" w:hanging="360"/>
      </w:pPr>
      <w:rPr>
        <w:rFonts w:ascii="Times New Roman" w:eastAsiaTheme="minorHAnsi" w:hAnsi="Times New Roman" w:cs="Times New Roman" w:hint="default"/>
      </w:rPr>
    </w:lvl>
    <w:lvl w:ilvl="1" w:tplc="69F092F0">
      <w:numFmt w:val="bullet"/>
      <w:lvlText w:val="•"/>
      <w:lvlJc w:val="left"/>
      <w:pPr>
        <w:ind w:left="1440" w:hanging="360"/>
      </w:pPr>
      <w:rPr>
        <w:rFonts w:ascii="Arial" w:eastAsia="Calibri"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6C46DD"/>
    <w:multiLevelType w:val="hybridMultilevel"/>
    <w:tmpl w:val="7EDE8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AE08BB"/>
    <w:multiLevelType w:val="hybridMultilevel"/>
    <w:tmpl w:val="3D9CF7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E57367"/>
    <w:multiLevelType w:val="hybridMultilevel"/>
    <w:tmpl w:val="F6DE58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432631E"/>
    <w:multiLevelType w:val="hybridMultilevel"/>
    <w:tmpl w:val="A8DA64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56D2424"/>
    <w:multiLevelType w:val="hybridMultilevel"/>
    <w:tmpl w:val="E1D64DCA"/>
    <w:lvl w:ilvl="0" w:tplc="4B521736">
      <w:start w:val="1"/>
      <w:numFmt w:val="lowerLetter"/>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6E46947"/>
    <w:multiLevelType w:val="hybridMultilevel"/>
    <w:tmpl w:val="4DDC6946"/>
    <w:lvl w:ilvl="0" w:tplc="AD58B1DE">
      <w:numFmt w:val="bullet"/>
      <w:lvlText w:val="-"/>
      <w:lvlJc w:val="left"/>
      <w:pPr>
        <w:tabs>
          <w:tab w:val="num" w:pos="720"/>
        </w:tabs>
        <w:ind w:left="720" w:hanging="360"/>
      </w:pPr>
      <w:rPr>
        <w:rFonts w:ascii="Times New Roman" w:eastAsiaTheme="minorHAnsi" w:hAnsi="Times New Roman" w:cs="Times New Roman" w:hint="default"/>
      </w:rPr>
    </w:lvl>
    <w:lvl w:ilvl="1" w:tplc="69F092F0">
      <w:numFmt w:val="bullet"/>
      <w:lvlText w:val="•"/>
      <w:lvlJc w:val="left"/>
      <w:pPr>
        <w:ind w:left="1440" w:hanging="360"/>
      </w:pPr>
      <w:rPr>
        <w:rFonts w:ascii="Arial" w:eastAsia="Calibri"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CB7EBB"/>
    <w:multiLevelType w:val="hybridMultilevel"/>
    <w:tmpl w:val="F24CF646"/>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2" w15:restartNumberingAfterBreak="0">
    <w:nsid w:val="537E4DC8"/>
    <w:multiLevelType w:val="hybridMultilevel"/>
    <w:tmpl w:val="67B4BB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57C3D28"/>
    <w:multiLevelType w:val="hybridMultilevel"/>
    <w:tmpl w:val="B0D2EB74"/>
    <w:lvl w:ilvl="0" w:tplc="AD58B1DE">
      <w:numFmt w:val="bullet"/>
      <w:lvlText w:val="-"/>
      <w:lvlJc w:val="left"/>
      <w:pPr>
        <w:ind w:left="1080" w:hanging="360"/>
      </w:pPr>
      <w:rPr>
        <w:rFonts w:ascii="Times New Roman" w:eastAsiaTheme="minorHAns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55D47CC2"/>
    <w:multiLevelType w:val="hybridMultilevel"/>
    <w:tmpl w:val="51EE84AE"/>
    <w:lvl w:ilvl="0" w:tplc="04090001">
      <w:start w:val="1"/>
      <w:numFmt w:val="bullet"/>
      <w:lvlText w:val=""/>
      <w:lvlJc w:val="left"/>
      <w:pPr>
        <w:tabs>
          <w:tab w:val="num" w:pos="720"/>
        </w:tabs>
        <w:ind w:left="720" w:hanging="360"/>
      </w:pPr>
      <w:rPr>
        <w:rFonts w:ascii="Symbol" w:hAnsi="Symbol" w:hint="default"/>
      </w:rPr>
    </w:lvl>
    <w:lvl w:ilvl="1" w:tplc="69F092F0">
      <w:numFmt w:val="bullet"/>
      <w:lvlText w:val="•"/>
      <w:lvlJc w:val="left"/>
      <w:pPr>
        <w:ind w:left="1440" w:hanging="360"/>
      </w:pPr>
      <w:rPr>
        <w:rFonts w:ascii="Arial" w:eastAsia="Calibri"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674516"/>
    <w:multiLevelType w:val="hybridMultilevel"/>
    <w:tmpl w:val="CF707C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0810317"/>
    <w:multiLevelType w:val="hybridMultilevel"/>
    <w:tmpl w:val="DA069B6E"/>
    <w:lvl w:ilvl="0" w:tplc="BA80341A">
      <w:start w:val="1"/>
      <w:numFmt w:val="lowerLetter"/>
      <w:lvlText w:val="%1)"/>
      <w:lvlJc w:val="left"/>
      <w:pPr>
        <w:ind w:left="720" w:hanging="360"/>
      </w:pPr>
      <w:rPr>
        <w:rFonts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53D18A9"/>
    <w:multiLevelType w:val="hybridMultilevel"/>
    <w:tmpl w:val="6EEE1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5456429"/>
    <w:multiLevelType w:val="multilevel"/>
    <w:tmpl w:val="E898CC72"/>
    <w:numStyleLink w:val="KeyPoints"/>
  </w:abstractNum>
  <w:abstractNum w:abstractNumId="29" w15:restartNumberingAfterBreak="0">
    <w:nsid w:val="6BA73307"/>
    <w:multiLevelType w:val="hybridMultilevel"/>
    <w:tmpl w:val="8018AD80"/>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30" w15:restartNumberingAfterBreak="0">
    <w:nsid w:val="6CBB0845"/>
    <w:multiLevelType w:val="hybridMultilevel"/>
    <w:tmpl w:val="B71A0BF2"/>
    <w:lvl w:ilvl="0" w:tplc="F79A6BB0">
      <w:start w:val="1"/>
      <w:numFmt w:val="bullet"/>
      <w:pStyle w:val="Dotpoints"/>
      <w:lvlText w:val=""/>
      <w:lvlJc w:val="left"/>
      <w:pPr>
        <w:ind w:left="720" w:hanging="360"/>
      </w:pPr>
      <w:rPr>
        <w:rFonts w:ascii="Symbol" w:hAnsi="Symbol" w:hint="default"/>
      </w:rPr>
    </w:lvl>
    <w:lvl w:ilvl="1" w:tplc="A11C2DAA">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3665114"/>
    <w:multiLevelType w:val="hybridMultilevel"/>
    <w:tmpl w:val="4B3C8DB2"/>
    <w:lvl w:ilvl="0" w:tplc="AD58B1DE">
      <w:numFmt w:val="bullet"/>
      <w:lvlText w:val="-"/>
      <w:lvlJc w:val="left"/>
      <w:pPr>
        <w:tabs>
          <w:tab w:val="num" w:pos="720"/>
        </w:tabs>
        <w:ind w:left="720" w:hanging="360"/>
      </w:pPr>
      <w:rPr>
        <w:rFonts w:ascii="Times New Roman" w:eastAsiaTheme="minorHAnsi" w:hAnsi="Times New Roman" w:cs="Times New Roman" w:hint="default"/>
      </w:rPr>
    </w:lvl>
    <w:lvl w:ilvl="1" w:tplc="AD58B1D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6D6134"/>
    <w:multiLevelType w:val="hybridMultilevel"/>
    <w:tmpl w:val="DA069B6E"/>
    <w:lvl w:ilvl="0" w:tplc="BA80341A">
      <w:start w:val="1"/>
      <w:numFmt w:val="lowerLetter"/>
      <w:lvlText w:val="%1)"/>
      <w:lvlJc w:val="left"/>
      <w:pPr>
        <w:ind w:left="720" w:hanging="360"/>
      </w:pPr>
      <w:rPr>
        <w:rFonts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4"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35" w15:restartNumberingAfterBreak="0">
    <w:nsid w:val="78D55C05"/>
    <w:multiLevelType w:val="hybridMultilevel"/>
    <w:tmpl w:val="EC2E2AD2"/>
    <w:lvl w:ilvl="0" w:tplc="AD58B1DE">
      <w:numFmt w:val="bullet"/>
      <w:lvlText w:val="-"/>
      <w:lvlJc w:val="left"/>
      <w:pPr>
        <w:ind w:left="1080" w:hanging="360"/>
      </w:pPr>
      <w:rPr>
        <w:rFonts w:ascii="Times New Roman" w:eastAsiaTheme="minorHAns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37" w15:restartNumberingAfterBreak="0">
    <w:nsid w:val="7BDD1C0A"/>
    <w:multiLevelType w:val="hybridMultilevel"/>
    <w:tmpl w:val="140A1E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38" w15:restartNumberingAfterBreak="0">
    <w:nsid w:val="7FEB2D2E"/>
    <w:multiLevelType w:val="hybridMultilevel"/>
    <w:tmpl w:val="1924F472"/>
    <w:lvl w:ilvl="0" w:tplc="AD58B1DE">
      <w:numFmt w:val="bullet"/>
      <w:lvlText w:val="-"/>
      <w:lvlJc w:val="left"/>
      <w:pPr>
        <w:tabs>
          <w:tab w:val="num" w:pos="720"/>
        </w:tabs>
        <w:ind w:left="720" w:hanging="360"/>
      </w:pPr>
      <w:rPr>
        <w:rFonts w:ascii="Times New Roman" w:eastAsiaTheme="minorHAnsi" w:hAnsi="Times New Roman" w:cs="Times New Roman" w:hint="default"/>
      </w:rPr>
    </w:lvl>
    <w:lvl w:ilvl="1" w:tplc="69F092F0">
      <w:numFmt w:val="bullet"/>
      <w:lvlText w:val="•"/>
      <w:lvlJc w:val="left"/>
      <w:pPr>
        <w:ind w:left="1440" w:hanging="360"/>
      </w:pPr>
      <w:rPr>
        <w:rFonts w:ascii="Arial" w:eastAsia="Calibri"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0"/>
  </w:num>
  <w:num w:numId="3">
    <w:abstractNumId w:val="17"/>
  </w:num>
  <w:num w:numId="4">
    <w:abstractNumId w:val="13"/>
  </w:num>
  <w:num w:numId="5">
    <w:abstractNumId w:val="28"/>
  </w:num>
  <w:num w:numId="6">
    <w:abstractNumId w:val="7"/>
  </w:num>
  <w:num w:numId="7">
    <w:abstractNumId w:val="10"/>
    <w:lvlOverride w:ilvl="0">
      <w:lvl w:ilvl="0">
        <w:start w:val="1"/>
        <w:numFmt w:val="bullet"/>
        <w:lvlText w:val=""/>
        <w:lvlJc w:val="left"/>
        <w:pPr>
          <w:ind w:left="369" w:hanging="369"/>
        </w:pPr>
        <w:rPr>
          <w:rFonts w:ascii="Symbol" w:hAnsi="Symbol" w:hint="default"/>
        </w:rPr>
      </w:lvl>
    </w:lvlOverride>
  </w:num>
  <w:num w:numId="8">
    <w:abstractNumId w:val="34"/>
  </w:num>
  <w:num w:numId="9">
    <w:abstractNumId w:val="36"/>
  </w:num>
  <w:num w:numId="10">
    <w:abstractNumId w:val="24"/>
  </w:num>
  <w:num w:numId="11">
    <w:abstractNumId w:val="9"/>
  </w:num>
  <w:num w:numId="12">
    <w:abstractNumId w:val="24"/>
  </w:num>
  <w:num w:numId="13">
    <w:abstractNumId w:val="20"/>
  </w:num>
  <w:num w:numId="14">
    <w:abstractNumId w:val="38"/>
  </w:num>
  <w:num w:numId="15">
    <w:abstractNumId w:val="8"/>
  </w:num>
  <w:num w:numId="16">
    <w:abstractNumId w:val="12"/>
  </w:num>
  <w:num w:numId="17">
    <w:abstractNumId w:val="13"/>
  </w:num>
  <w:num w:numId="18">
    <w:abstractNumId w:val="11"/>
  </w:num>
  <w:num w:numId="19">
    <w:abstractNumId w:val="18"/>
  </w:num>
  <w:num w:numId="20">
    <w:abstractNumId w:val="5"/>
  </w:num>
  <w:num w:numId="21">
    <w:abstractNumId w:val="13"/>
  </w:num>
  <w:num w:numId="22">
    <w:abstractNumId w:val="30"/>
  </w:num>
  <w:num w:numId="23">
    <w:abstractNumId w:val="3"/>
  </w:num>
  <w:num w:numId="24">
    <w:abstractNumId w:val="22"/>
  </w:num>
  <w:num w:numId="25">
    <w:abstractNumId w:val="13"/>
  </w:num>
  <w:num w:numId="26">
    <w:abstractNumId w:val="4"/>
  </w:num>
  <w:num w:numId="27">
    <w:abstractNumId w:val="16"/>
  </w:num>
  <w:num w:numId="28">
    <w:abstractNumId w:val="21"/>
  </w:num>
  <w:num w:numId="29">
    <w:abstractNumId w:val="27"/>
  </w:num>
  <w:num w:numId="30">
    <w:abstractNumId w:val="13"/>
  </w:num>
  <w:num w:numId="31">
    <w:abstractNumId w:val="31"/>
  </w:num>
  <w:num w:numId="32">
    <w:abstractNumId w:val="29"/>
  </w:num>
  <w:num w:numId="33">
    <w:abstractNumId w:val="14"/>
  </w:num>
  <w:num w:numId="34">
    <w:abstractNumId w:val="6"/>
  </w:num>
  <w:num w:numId="35">
    <w:abstractNumId w:val="35"/>
  </w:num>
  <w:num w:numId="36">
    <w:abstractNumId w:val="23"/>
  </w:num>
  <w:num w:numId="37">
    <w:abstractNumId w:val="19"/>
  </w:num>
  <w:num w:numId="38">
    <w:abstractNumId w:val="32"/>
  </w:num>
  <w:num w:numId="39">
    <w:abstractNumId w:val="26"/>
  </w:num>
  <w:num w:numId="40">
    <w:abstractNumId w:val="37"/>
  </w:num>
  <w:num w:numId="41">
    <w:abstractNumId w:val="15"/>
  </w:num>
  <w:num w:numId="42">
    <w:abstractNumId w:val="25"/>
  </w:num>
  <w:num w:numId="43">
    <w:abstractNumId w:val="2"/>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4AEE"/>
    <w:rsid w:val="00004C02"/>
    <w:rsid w:val="00005911"/>
    <w:rsid w:val="00005CAA"/>
    <w:rsid w:val="00005D6F"/>
    <w:rsid w:val="000060FE"/>
    <w:rsid w:val="00010210"/>
    <w:rsid w:val="00010AB8"/>
    <w:rsid w:val="00010D4A"/>
    <w:rsid w:val="00010F89"/>
    <w:rsid w:val="00011CC4"/>
    <w:rsid w:val="00012D66"/>
    <w:rsid w:val="00014730"/>
    <w:rsid w:val="00014BB8"/>
    <w:rsid w:val="0001595B"/>
    <w:rsid w:val="00015ADA"/>
    <w:rsid w:val="00015DE2"/>
    <w:rsid w:val="00015DFA"/>
    <w:rsid w:val="00016391"/>
    <w:rsid w:val="00020C99"/>
    <w:rsid w:val="00021E7C"/>
    <w:rsid w:val="00023ED4"/>
    <w:rsid w:val="00024EA1"/>
    <w:rsid w:val="00025B4E"/>
    <w:rsid w:val="00025C34"/>
    <w:rsid w:val="00026C07"/>
    <w:rsid w:val="0002707B"/>
    <w:rsid w:val="000336AF"/>
    <w:rsid w:val="00033967"/>
    <w:rsid w:val="00034B92"/>
    <w:rsid w:val="00035BEF"/>
    <w:rsid w:val="000368C9"/>
    <w:rsid w:val="000377FE"/>
    <w:rsid w:val="00037DEE"/>
    <w:rsid w:val="00042079"/>
    <w:rsid w:val="00042C02"/>
    <w:rsid w:val="000452B7"/>
    <w:rsid w:val="000458C6"/>
    <w:rsid w:val="00046FFB"/>
    <w:rsid w:val="00047987"/>
    <w:rsid w:val="00051042"/>
    <w:rsid w:val="0005148E"/>
    <w:rsid w:val="00052147"/>
    <w:rsid w:val="00052450"/>
    <w:rsid w:val="0005272D"/>
    <w:rsid w:val="0005683F"/>
    <w:rsid w:val="00056E19"/>
    <w:rsid w:val="0006031E"/>
    <w:rsid w:val="00060995"/>
    <w:rsid w:val="0006194E"/>
    <w:rsid w:val="0006480D"/>
    <w:rsid w:val="00065668"/>
    <w:rsid w:val="00070676"/>
    <w:rsid w:val="000712B2"/>
    <w:rsid w:val="00071498"/>
    <w:rsid w:val="00072C5A"/>
    <w:rsid w:val="000759E5"/>
    <w:rsid w:val="000764AD"/>
    <w:rsid w:val="00077E0E"/>
    <w:rsid w:val="00081A86"/>
    <w:rsid w:val="00084AC6"/>
    <w:rsid w:val="00087875"/>
    <w:rsid w:val="00090889"/>
    <w:rsid w:val="00090A87"/>
    <w:rsid w:val="00090AE9"/>
    <w:rsid w:val="00090D50"/>
    <w:rsid w:val="0009116C"/>
    <w:rsid w:val="00091608"/>
    <w:rsid w:val="00091B08"/>
    <w:rsid w:val="00091F46"/>
    <w:rsid w:val="0009333C"/>
    <w:rsid w:val="000938FC"/>
    <w:rsid w:val="000959B0"/>
    <w:rsid w:val="00095AD9"/>
    <w:rsid w:val="00095EBB"/>
    <w:rsid w:val="0009704F"/>
    <w:rsid w:val="000977EE"/>
    <w:rsid w:val="00097ED8"/>
    <w:rsid w:val="000A006C"/>
    <w:rsid w:val="000A0F11"/>
    <w:rsid w:val="000A125A"/>
    <w:rsid w:val="000A20F3"/>
    <w:rsid w:val="000A22EC"/>
    <w:rsid w:val="000A3959"/>
    <w:rsid w:val="000A57CD"/>
    <w:rsid w:val="000A785A"/>
    <w:rsid w:val="000B0321"/>
    <w:rsid w:val="000B2634"/>
    <w:rsid w:val="000B29E9"/>
    <w:rsid w:val="000B329B"/>
    <w:rsid w:val="000B3758"/>
    <w:rsid w:val="000B3BD8"/>
    <w:rsid w:val="000B4051"/>
    <w:rsid w:val="000B4196"/>
    <w:rsid w:val="000B550C"/>
    <w:rsid w:val="000B6DA2"/>
    <w:rsid w:val="000B7681"/>
    <w:rsid w:val="000B7B42"/>
    <w:rsid w:val="000C02B2"/>
    <w:rsid w:val="000C02B7"/>
    <w:rsid w:val="000C0504"/>
    <w:rsid w:val="000C0B68"/>
    <w:rsid w:val="000C162F"/>
    <w:rsid w:val="000C19F5"/>
    <w:rsid w:val="000C1F8B"/>
    <w:rsid w:val="000C2541"/>
    <w:rsid w:val="000C3805"/>
    <w:rsid w:val="000C3D7F"/>
    <w:rsid w:val="000C427C"/>
    <w:rsid w:val="000C4DD7"/>
    <w:rsid w:val="000C5100"/>
    <w:rsid w:val="000C5342"/>
    <w:rsid w:val="000C54EB"/>
    <w:rsid w:val="000C62E7"/>
    <w:rsid w:val="000C6806"/>
    <w:rsid w:val="000C706A"/>
    <w:rsid w:val="000C72EC"/>
    <w:rsid w:val="000D0086"/>
    <w:rsid w:val="000D0892"/>
    <w:rsid w:val="000D0A53"/>
    <w:rsid w:val="000D0F85"/>
    <w:rsid w:val="000D1105"/>
    <w:rsid w:val="000D110C"/>
    <w:rsid w:val="000D213A"/>
    <w:rsid w:val="000D2887"/>
    <w:rsid w:val="000D2C92"/>
    <w:rsid w:val="000D3533"/>
    <w:rsid w:val="000D3A31"/>
    <w:rsid w:val="000D3A52"/>
    <w:rsid w:val="000D52BF"/>
    <w:rsid w:val="000D5867"/>
    <w:rsid w:val="000D5CB2"/>
    <w:rsid w:val="000D6D63"/>
    <w:rsid w:val="000E0081"/>
    <w:rsid w:val="000E07CF"/>
    <w:rsid w:val="000E0D0C"/>
    <w:rsid w:val="000E1670"/>
    <w:rsid w:val="000E2D7A"/>
    <w:rsid w:val="000E31C1"/>
    <w:rsid w:val="000E552B"/>
    <w:rsid w:val="000E7D7B"/>
    <w:rsid w:val="000F06D8"/>
    <w:rsid w:val="000F2CF2"/>
    <w:rsid w:val="000F2D43"/>
    <w:rsid w:val="000F486F"/>
    <w:rsid w:val="000F4D80"/>
    <w:rsid w:val="000F6F40"/>
    <w:rsid w:val="000F7DB8"/>
    <w:rsid w:val="00100BEF"/>
    <w:rsid w:val="001010AF"/>
    <w:rsid w:val="00101CDF"/>
    <w:rsid w:val="00101FE4"/>
    <w:rsid w:val="001039A3"/>
    <w:rsid w:val="0010407D"/>
    <w:rsid w:val="00104770"/>
    <w:rsid w:val="00104974"/>
    <w:rsid w:val="00104E0E"/>
    <w:rsid w:val="00104E31"/>
    <w:rsid w:val="00105956"/>
    <w:rsid w:val="00105BC3"/>
    <w:rsid w:val="00106534"/>
    <w:rsid w:val="001076F8"/>
    <w:rsid w:val="0010783E"/>
    <w:rsid w:val="00111326"/>
    <w:rsid w:val="00111796"/>
    <w:rsid w:val="00112C72"/>
    <w:rsid w:val="0011498E"/>
    <w:rsid w:val="001149BB"/>
    <w:rsid w:val="00114B53"/>
    <w:rsid w:val="001155EB"/>
    <w:rsid w:val="0011691B"/>
    <w:rsid w:val="00116FA4"/>
    <w:rsid w:val="00117A45"/>
    <w:rsid w:val="00120D57"/>
    <w:rsid w:val="001224AE"/>
    <w:rsid w:val="0012321A"/>
    <w:rsid w:val="00127133"/>
    <w:rsid w:val="00127309"/>
    <w:rsid w:val="00127660"/>
    <w:rsid w:val="00130017"/>
    <w:rsid w:val="001308AD"/>
    <w:rsid w:val="001318C6"/>
    <w:rsid w:val="00131E62"/>
    <w:rsid w:val="00132160"/>
    <w:rsid w:val="0013280C"/>
    <w:rsid w:val="001337D4"/>
    <w:rsid w:val="001340A9"/>
    <w:rsid w:val="00134108"/>
    <w:rsid w:val="00134C44"/>
    <w:rsid w:val="00134C7B"/>
    <w:rsid w:val="00135693"/>
    <w:rsid w:val="001414D8"/>
    <w:rsid w:val="001416A4"/>
    <w:rsid w:val="0014239A"/>
    <w:rsid w:val="00142C28"/>
    <w:rsid w:val="0014584E"/>
    <w:rsid w:val="001464B5"/>
    <w:rsid w:val="0014692E"/>
    <w:rsid w:val="00147A1E"/>
    <w:rsid w:val="00147C12"/>
    <w:rsid w:val="00147D73"/>
    <w:rsid w:val="001527A1"/>
    <w:rsid w:val="001530DC"/>
    <w:rsid w:val="00154989"/>
    <w:rsid w:val="00155A9F"/>
    <w:rsid w:val="0015659C"/>
    <w:rsid w:val="00156F3B"/>
    <w:rsid w:val="00157139"/>
    <w:rsid w:val="00160262"/>
    <w:rsid w:val="00160320"/>
    <w:rsid w:val="00160869"/>
    <w:rsid w:val="00162E12"/>
    <w:rsid w:val="00163C50"/>
    <w:rsid w:val="001642FA"/>
    <w:rsid w:val="00166565"/>
    <w:rsid w:val="0016683F"/>
    <w:rsid w:val="0016780A"/>
    <w:rsid w:val="001713FA"/>
    <w:rsid w:val="00173704"/>
    <w:rsid w:val="00173CFF"/>
    <w:rsid w:val="00173EBF"/>
    <w:rsid w:val="00174338"/>
    <w:rsid w:val="00174353"/>
    <w:rsid w:val="001743B8"/>
    <w:rsid w:val="00174B29"/>
    <w:rsid w:val="00175ED3"/>
    <w:rsid w:val="00180300"/>
    <w:rsid w:val="001813F3"/>
    <w:rsid w:val="00181C87"/>
    <w:rsid w:val="00181D2E"/>
    <w:rsid w:val="001826E7"/>
    <w:rsid w:val="001842A2"/>
    <w:rsid w:val="001843CC"/>
    <w:rsid w:val="00184984"/>
    <w:rsid w:val="00184F28"/>
    <w:rsid w:val="00185C1E"/>
    <w:rsid w:val="00186981"/>
    <w:rsid w:val="00187FA8"/>
    <w:rsid w:val="00191985"/>
    <w:rsid w:val="00192F5E"/>
    <w:rsid w:val="0019314B"/>
    <w:rsid w:val="001942D0"/>
    <w:rsid w:val="00194482"/>
    <w:rsid w:val="001955CD"/>
    <w:rsid w:val="00195A86"/>
    <w:rsid w:val="00197645"/>
    <w:rsid w:val="00197772"/>
    <w:rsid w:val="001A0F71"/>
    <w:rsid w:val="001A22DC"/>
    <w:rsid w:val="001A2B2E"/>
    <w:rsid w:val="001A30AF"/>
    <w:rsid w:val="001A34A7"/>
    <w:rsid w:val="001A51C8"/>
    <w:rsid w:val="001A7334"/>
    <w:rsid w:val="001B007B"/>
    <w:rsid w:val="001B031B"/>
    <w:rsid w:val="001B1E71"/>
    <w:rsid w:val="001B33E5"/>
    <w:rsid w:val="001B3A80"/>
    <w:rsid w:val="001B3E36"/>
    <w:rsid w:val="001B4C22"/>
    <w:rsid w:val="001B4CA8"/>
    <w:rsid w:val="001B4D90"/>
    <w:rsid w:val="001B5AA8"/>
    <w:rsid w:val="001B5EA1"/>
    <w:rsid w:val="001B5EDC"/>
    <w:rsid w:val="001B5F14"/>
    <w:rsid w:val="001B60B8"/>
    <w:rsid w:val="001B716C"/>
    <w:rsid w:val="001C10D6"/>
    <w:rsid w:val="001C3248"/>
    <w:rsid w:val="001C3744"/>
    <w:rsid w:val="001C3AF3"/>
    <w:rsid w:val="001C4F3D"/>
    <w:rsid w:val="001C52D4"/>
    <w:rsid w:val="001C603C"/>
    <w:rsid w:val="001C68E7"/>
    <w:rsid w:val="001C6D6D"/>
    <w:rsid w:val="001C70CA"/>
    <w:rsid w:val="001D0CDC"/>
    <w:rsid w:val="001D1D82"/>
    <w:rsid w:val="001D781C"/>
    <w:rsid w:val="001E07CF"/>
    <w:rsid w:val="001E0833"/>
    <w:rsid w:val="001E0D28"/>
    <w:rsid w:val="001E1182"/>
    <w:rsid w:val="001E12B9"/>
    <w:rsid w:val="001E2271"/>
    <w:rsid w:val="001E271C"/>
    <w:rsid w:val="001E3D86"/>
    <w:rsid w:val="001E4B58"/>
    <w:rsid w:val="001E4FA1"/>
    <w:rsid w:val="001E5737"/>
    <w:rsid w:val="001E72B0"/>
    <w:rsid w:val="001F0991"/>
    <w:rsid w:val="001F0EAD"/>
    <w:rsid w:val="001F1A01"/>
    <w:rsid w:val="001F3524"/>
    <w:rsid w:val="001F3781"/>
    <w:rsid w:val="001F39DE"/>
    <w:rsid w:val="001F4207"/>
    <w:rsid w:val="001F4CAA"/>
    <w:rsid w:val="001F6B6E"/>
    <w:rsid w:val="001F73B0"/>
    <w:rsid w:val="001F7FF0"/>
    <w:rsid w:val="00200118"/>
    <w:rsid w:val="00201340"/>
    <w:rsid w:val="00201F82"/>
    <w:rsid w:val="0020210D"/>
    <w:rsid w:val="00202445"/>
    <w:rsid w:val="00202C90"/>
    <w:rsid w:val="00203487"/>
    <w:rsid w:val="00204D76"/>
    <w:rsid w:val="002061EE"/>
    <w:rsid w:val="00210C2A"/>
    <w:rsid w:val="00211748"/>
    <w:rsid w:val="00211BF8"/>
    <w:rsid w:val="00212434"/>
    <w:rsid w:val="00213DE8"/>
    <w:rsid w:val="00215128"/>
    <w:rsid w:val="00215385"/>
    <w:rsid w:val="00215FE3"/>
    <w:rsid w:val="00216118"/>
    <w:rsid w:val="00216DC7"/>
    <w:rsid w:val="00217420"/>
    <w:rsid w:val="0021756E"/>
    <w:rsid w:val="00220573"/>
    <w:rsid w:val="002209AB"/>
    <w:rsid w:val="00220B2F"/>
    <w:rsid w:val="00221359"/>
    <w:rsid w:val="002221BF"/>
    <w:rsid w:val="00222339"/>
    <w:rsid w:val="002232DA"/>
    <w:rsid w:val="00223C3E"/>
    <w:rsid w:val="002251E3"/>
    <w:rsid w:val="002257CB"/>
    <w:rsid w:val="00225B7D"/>
    <w:rsid w:val="00227603"/>
    <w:rsid w:val="00227A95"/>
    <w:rsid w:val="002301B5"/>
    <w:rsid w:val="00230D84"/>
    <w:rsid w:val="002316BD"/>
    <w:rsid w:val="00231C67"/>
    <w:rsid w:val="00232AE1"/>
    <w:rsid w:val="002334CB"/>
    <w:rsid w:val="0023366D"/>
    <w:rsid w:val="002369B2"/>
    <w:rsid w:val="00236B74"/>
    <w:rsid w:val="00237D40"/>
    <w:rsid w:val="00240426"/>
    <w:rsid w:val="00240667"/>
    <w:rsid w:val="00241897"/>
    <w:rsid w:val="0024323F"/>
    <w:rsid w:val="00243788"/>
    <w:rsid w:val="00244621"/>
    <w:rsid w:val="00245351"/>
    <w:rsid w:val="00246853"/>
    <w:rsid w:val="00247232"/>
    <w:rsid w:val="002473FC"/>
    <w:rsid w:val="002509A2"/>
    <w:rsid w:val="00251E0F"/>
    <w:rsid w:val="00252E3C"/>
    <w:rsid w:val="00252EF5"/>
    <w:rsid w:val="00254DAA"/>
    <w:rsid w:val="002559FD"/>
    <w:rsid w:val="00255FE9"/>
    <w:rsid w:val="00256A47"/>
    <w:rsid w:val="00256FBC"/>
    <w:rsid w:val="00261448"/>
    <w:rsid w:val="00262198"/>
    <w:rsid w:val="002621F4"/>
    <w:rsid w:val="002630B1"/>
    <w:rsid w:val="0026452B"/>
    <w:rsid w:val="00265044"/>
    <w:rsid w:val="00266914"/>
    <w:rsid w:val="00266AC2"/>
    <w:rsid w:val="0027138D"/>
    <w:rsid w:val="002725DF"/>
    <w:rsid w:val="002725F9"/>
    <w:rsid w:val="00273C76"/>
    <w:rsid w:val="0027415B"/>
    <w:rsid w:val="002746B4"/>
    <w:rsid w:val="00274B3E"/>
    <w:rsid w:val="0028129C"/>
    <w:rsid w:val="00282293"/>
    <w:rsid w:val="002837A4"/>
    <w:rsid w:val="00283E69"/>
    <w:rsid w:val="00285E79"/>
    <w:rsid w:val="00285F1B"/>
    <w:rsid w:val="002866B3"/>
    <w:rsid w:val="00287189"/>
    <w:rsid w:val="0029103A"/>
    <w:rsid w:val="00291560"/>
    <w:rsid w:val="002916A1"/>
    <w:rsid w:val="0029189D"/>
    <w:rsid w:val="002919A7"/>
    <w:rsid w:val="00292B81"/>
    <w:rsid w:val="002935EB"/>
    <w:rsid w:val="00293E1C"/>
    <w:rsid w:val="00295676"/>
    <w:rsid w:val="00296588"/>
    <w:rsid w:val="00297175"/>
    <w:rsid w:val="0029751A"/>
    <w:rsid w:val="002A0FC5"/>
    <w:rsid w:val="002A1731"/>
    <w:rsid w:val="002A2246"/>
    <w:rsid w:val="002A298F"/>
    <w:rsid w:val="002A4A18"/>
    <w:rsid w:val="002A501A"/>
    <w:rsid w:val="002A5217"/>
    <w:rsid w:val="002A70AB"/>
    <w:rsid w:val="002B04A7"/>
    <w:rsid w:val="002B18AE"/>
    <w:rsid w:val="002B1AC0"/>
    <w:rsid w:val="002B3D15"/>
    <w:rsid w:val="002B5638"/>
    <w:rsid w:val="002B6CC2"/>
    <w:rsid w:val="002B79B0"/>
    <w:rsid w:val="002C0334"/>
    <w:rsid w:val="002C0579"/>
    <w:rsid w:val="002C1929"/>
    <w:rsid w:val="002C1A02"/>
    <w:rsid w:val="002C1C93"/>
    <w:rsid w:val="002C26C8"/>
    <w:rsid w:val="002C5066"/>
    <w:rsid w:val="002C51E9"/>
    <w:rsid w:val="002C5792"/>
    <w:rsid w:val="002C5813"/>
    <w:rsid w:val="002C5FA6"/>
    <w:rsid w:val="002C7623"/>
    <w:rsid w:val="002C7DE6"/>
    <w:rsid w:val="002D2617"/>
    <w:rsid w:val="002D2EC4"/>
    <w:rsid w:val="002D4AAC"/>
    <w:rsid w:val="002D58F2"/>
    <w:rsid w:val="002E1A28"/>
    <w:rsid w:val="002E1C3F"/>
    <w:rsid w:val="002E38E5"/>
    <w:rsid w:val="002E498E"/>
    <w:rsid w:val="002E7F33"/>
    <w:rsid w:val="002F045A"/>
    <w:rsid w:val="002F0B87"/>
    <w:rsid w:val="002F0C8B"/>
    <w:rsid w:val="002F1DA6"/>
    <w:rsid w:val="002F2AC0"/>
    <w:rsid w:val="002F30E8"/>
    <w:rsid w:val="002F4326"/>
    <w:rsid w:val="002F564A"/>
    <w:rsid w:val="002F5985"/>
    <w:rsid w:val="002F628D"/>
    <w:rsid w:val="002F63C8"/>
    <w:rsid w:val="002F712A"/>
    <w:rsid w:val="002F769A"/>
    <w:rsid w:val="002F7B9C"/>
    <w:rsid w:val="0030034A"/>
    <w:rsid w:val="0030039D"/>
    <w:rsid w:val="003017CC"/>
    <w:rsid w:val="0030326F"/>
    <w:rsid w:val="00306B34"/>
    <w:rsid w:val="00306E5A"/>
    <w:rsid w:val="00307B54"/>
    <w:rsid w:val="00310088"/>
    <w:rsid w:val="00310701"/>
    <w:rsid w:val="00310F46"/>
    <w:rsid w:val="003110F3"/>
    <w:rsid w:val="00311CC2"/>
    <w:rsid w:val="003132BB"/>
    <w:rsid w:val="003156EF"/>
    <w:rsid w:val="00315980"/>
    <w:rsid w:val="00315B8F"/>
    <w:rsid w:val="00315C34"/>
    <w:rsid w:val="00315D24"/>
    <w:rsid w:val="00316951"/>
    <w:rsid w:val="00316C03"/>
    <w:rsid w:val="00316D1B"/>
    <w:rsid w:val="00316F7F"/>
    <w:rsid w:val="003173BF"/>
    <w:rsid w:val="00317609"/>
    <w:rsid w:val="00320FD1"/>
    <w:rsid w:val="003218E8"/>
    <w:rsid w:val="003225DD"/>
    <w:rsid w:val="003227AD"/>
    <w:rsid w:val="00322C0C"/>
    <w:rsid w:val="00323CA8"/>
    <w:rsid w:val="003254BF"/>
    <w:rsid w:val="00325A2F"/>
    <w:rsid w:val="00325C08"/>
    <w:rsid w:val="00325E34"/>
    <w:rsid w:val="003264AD"/>
    <w:rsid w:val="00326536"/>
    <w:rsid w:val="00326A96"/>
    <w:rsid w:val="0032724B"/>
    <w:rsid w:val="003275AB"/>
    <w:rsid w:val="00330DCE"/>
    <w:rsid w:val="00331E11"/>
    <w:rsid w:val="0033218C"/>
    <w:rsid w:val="00332F90"/>
    <w:rsid w:val="00334266"/>
    <w:rsid w:val="00334761"/>
    <w:rsid w:val="00334937"/>
    <w:rsid w:val="00336FE9"/>
    <w:rsid w:val="00337BC8"/>
    <w:rsid w:val="00337EBC"/>
    <w:rsid w:val="00341C49"/>
    <w:rsid w:val="00341DCD"/>
    <w:rsid w:val="0034219D"/>
    <w:rsid w:val="003425DD"/>
    <w:rsid w:val="003440A6"/>
    <w:rsid w:val="003446AD"/>
    <w:rsid w:val="0034563E"/>
    <w:rsid w:val="00346352"/>
    <w:rsid w:val="00350F34"/>
    <w:rsid w:val="003518D6"/>
    <w:rsid w:val="0035342F"/>
    <w:rsid w:val="00353C6C"/>
    <w:rsid w:val="00353FB1"/>
    <w:rsid w:val="0035460C"/>
    <w:rsid w:val="00354A75"/>
    <w:rsid w:val="003556BD"/>
    <w:rsid w:val="00356C27"/>
    <w:rsid w:val="00356E9C"/>
    <w:rsid w:val="00360D05"/>
    <w:rsid w:val="003623B3"/>
    <w:rsid w:val="00362A30"/>
    <w:rsid w:val="00363805"/>
    <w:rsid w:val="003638D4"/>
    <w:rsid w:val="00363BD7"/>
    <w:rsid w:val="00364FEF"/>
    <w:rsid w:val="00365147"/>
    <w:rsid w:val="00365F93"/>
    <w:rsid w:val="0037016E"/>
    <w:rsid w:val="00372908"/>
    <w:rsid w:val="00372DCA"/>
    <w:rsid w:val="003748E2"/>
    <w:rsid w:val="00375725"/>
    <w:rsid w:val="00376FB0"/>
    <w:rsid w:val="00377D72"/>
    <w:rsid w:val="00380712"/>
    <w:rsid w:val="003817DF"/>
    <w:rsid w:val="00381C3D"/>
    <w:rsid w:val="00382742"/>
    <w:rsid w:val="00382FF5"/>
    <w:rsid w:val="00383020"/>
    <w:rsid w:val="00383264"/>
    <w:rsid w:val="003849BC"/>
    <w:rsid w:val="0038555B"/>
    <w:rsid w:val="00385E3C"/>
    <w:rsid w:val="0038665F"/>
    <w:rsid w:val="00386E90"/>
    <w:rsid w:val="00387361"/>
    <w:rsid w:val="00387A53"/>
    <w:rsid w:val="00387AFA"/>
    <w:rsid w:val="00387D68"/>
    <w:rsid w:val="00390740"/>
    <w:rsid w:val="00393A02"/>
    <w:rsid w:val="00394D7E"/>
    <w:rsid w:val="003955EB"/>
    <w:rsid w:val="00395EF8"/>
    <w:rsid w:val="003975FD"/>
    <w:rsid w:val="003A08ED"/>
    <w:rsid w:val="003A15C6"/>
    <w:rsid w:val="003A1B86"/>
    <w:rsid w:val="003A1B99"/>
    <w:rsid w:val="003A1C37"/>
    <w:rsid w:val="003A4059"/>
    <w:rsid w:val="003A4331"/>
    <w:rsid w:val="003A508A"/>
    <w:rsid w:val="003A5395"/>
    <w:rsid w:val="003A7E3F"/>
    <w:rsid w:val="003B032C"/>
    <w:rsid w:val="003B057D"/>
    <w:rsid w:val="003B0F16"/>
    <w:rsid w:val="003B171C"/>
    <w:rsid w:val="003B21AC"/>
    <w:rsid w:val="003B227D"/>
    <w:rsid w:val="003B2A38"/>
    <w:rsid w:val="003B3B75"/>
    <w:rsid w:val="003B407D"/>
    <w:rsid w:val="003B411F"/>
    <w:rsid w:val="003B4568"/>
    <w:rsid w:val="003B5746"/>
    <w:rsid w:val="003B5945"/>
    <w:rsid w:val="003B5B06"/>
    <w:rsid w:val="003B60CC"/>
    <w:rsid w:val="003B7286"/>
    <w:rsid w:val="003C134B"/>
    <w:rsid w:val="003C1546"/>
    <w:rsid w:val="003C1B25"/>
    <w:rsid w:val="003C1F74"/>
    <w:rsid w:val="003C2443"/>
    <w:rsid w:val="003C285B"/>
    <w:rsid w:val="003C3238"/>
    <w:rsid w:val="003C3B62"/>
    <w:rsid w:val="003C46BB"/>
    <w:rsid w:val="003C548B"/>
    <w:rsid w:val="003C5DA3"/>
    <w:rsid w:val="003C66B2"/>
    <w:rsid w:val="003C6E3F"/>
    <w:rsid w:val="003C6E84"/>
    <w:rsid w:val="003C781F"/>
    <w:rsid w:val="003C7C91"/>
    <w:rsid w:val="003D074D"/>
    <w:rsid w:val="003D0CFE"/>
    <w:rsid w:val="003D18E5"/>
    <w:rsid w:val="003D25BE"/>
    <w:rsid w:val="003D2713"/>
    <w:rsid w:val="003D3992"/>
    <w:rsid w:val="003D40E5"/>
    <w:rsid w:val="003D4BCD"/>
    <w:rsid w:val="003D4EEA"/>
    <w:rsid w:val="003D517A"/>
    <w:rsid w:val="003D6C2B"/>
    <w:rsid w:val="003E01D8"/>
    <w:rsid w:val="003E05BD"/>
    <w:rsid w:val="003E1BA4"/>
    <w:rsid w:val="003E2100"/>
    <w:rsid w:val="003E2F23"/>
    <w:rsid w:val="003E4571"/>
    <w:rsid w:val="003E5FF5"/>
    <w:rsid w:val="003E7E3A"/>
    <w:rsid w:val="003F4723"/>
    <w:rsid w:val="003F6F5B"/>
    <w:rsid w:val="003F7383"/>
    <w:rsid w:val="00400625"/>
    <w:rsid w:val="00400844"/>
    <w:rsid w:val="00401799"/>
    <w:rsid w:val="004024F6"/>
    <w:rsid w:val="00402FAD"/>
    <w:rsid w:val="00403196"/>
    <w:rsid w:val="0040342D"/>
    <w:rsid w:val="00405920"/>
    <w:rsid w:val="004117E5"/>
    <w:rsid w:val="0041192D"/>
    <w:rsid w:val="004124B7"/>
    <w:rsid w:val="00413E51"/>
    <w:rsid w:val="00413EE1"/>
    <w:rsid w:val="00414182"/>
    <w:rsid w:val="00416636"/>
    <w:rsid w:val="004174E7"/>
    <w:rsid w:val="00417DFC"/>
    <w:rsid w:val="0042059C"/>
    <w:rsid w:val="004206EA"/>
    <w:rsid w:val="004211E1"/>
    <w:rsid w:val="0042128E"/>
    <w:rsid w:val="00421C7D"/>
    <w:rsid w:val="00422518"/>
    <w:rsid w:val="00423759"/>
    <w:rsid w:val="00423917"/>
    <w:rsid w:val="00423CCD"/>
    <w:rsid w:val="0042440D"/>
    <w:rsid w:val="004269C2"/>
    <w:rsid w:val="00426F50"/>
    <w:rsid w:val="004303AB"/>
    <w:rsid w:val="00431843"/>
    <w:rsid w:val="004324FD"/>
    <w:rsid w:val="00432B60"/>
    <w:rsid w:val="00433658"/>
    <w:rsid w:val="00433FCA"/>
    <w:rsid w:val="00435150"/>
    <w:rsid w:val="00435C41"/>
    <w:rsid w:val="00437746"/>
    <w:rsid w:val="00437F73"/>
    <w:rsid w:val="004403C4"/>
    <w:rsid w:val="00440698"/>
    <w:rsid w:val="0044097B"/>
    <w:rsid w:val="004438FC"/>
    <w:rsid w:val="00444317"/>
    <w:rsid w:val="00444568"/>
    <w:rsid w:val="004455D5"/>
    <w:rsid w:val="00446EBA"/>
    <w:rsid w:val="00446EEE"/>
    <w:rsid w:val="00450F8B"/>
    <w:rsid w:val="004516A6"/>
    <w:rsid w:val="0045379A"/>
    <w:rsid w:val="004540E2"/>
    <w:rsid w:val="00454454"/>
    <w:rsid w:val="004572DD"/>
    <w:rsid w:val="004606C9"/>
    <w:rsid w:val="004632BD"/>
    <w:rsid w:val="004635FD"/>
    <w:rsid w:val="0046397D"/>
    <w:rsid w:val="00463A45"/>
    <w:rsid w:val="00463ABA"/>
    <w:rsid w:val="00463F05"/>
    <w:rsid w:val="004649FA"/>
    <w:rsid w:val="00464A46"/>
    <w:rsid w:val="00465BE1"/>
    <w:rsid w:val="004676DD"/>
    <w:rsid w:val="00467924"/>
    <w:rsid w:val="00470028"/>
    <w:rsid w:val="00470E24"/>
    <w:rsid w:val="00470E3A"/>
    <w:rsid w:val="004712A5"/>
    <w:rsid w:val="004717E2"/>
    <w:rsid w:val="0047266F"/>
    <w:rsid w:val="004758B2"/>
    <w:rsid w:val="00475D77"/>
    <w:rsid w:val="00476524"/>
    <w:rsid w:val="00476AFC"/>
    <w:rsid w:val="00476BC4"/>
    <w:rsid w:val="00476D6B"/>
    <w:rsid w:val="00476EA8"/>
    <w:rsid w:val="00476F4B"/>
    <w:rsid w:val="00477FFD"/>
    <w:rsid w:val="00482AC4"/>
    <w:rsid w:val="0048377C"/>
    <w:rsid w:val="00484710"/>
    <w:rsid w:val="00484C62"/>
    <w:rsid w:val="004861AD"/>
    <w:rsid w:val="004868AC"/>
    <w:rsid w:val="00486C85"/>
    <w:rsid w:val="00486FA0"/>
    <w:rsid w:val="004910E5"/>
    <w:rsid w:val="00491832"/>
    <w:rsid w:val="00492500"/>
    <w:rsid w:val="00492C16"/>
    <w:rsid w:val="00493653"/>
    <w:rsid w:val="00493898"/>
    <w:rsid w:val="00494701"/>
    <w:rsid w:val="00494A10"/>
    <w:rsid w:val="00497159"/>
    <w:rsid w:val="004972E7"/>
    <w:rsid w:val="004977EB"/>
    <w:rsid w:val="00497E32"/>
    <w:rsid w:val="004A024E"/>
    <w:rsid w:val="004A0678"/>
    <w:rsid w:val="004A07D7"/>
    <w:rsid w:val="004A3EE9"/>
    <w:rsid w:val="004A3F87"/>
    <w:rsid w:val="004A42B5"/>
    <w:rsid w:val="004A48A3"/>
    <w:rsid w:val="004A5211"/>
    <w:rsid w:val="004A56E2"/>
    <w:rsid w:val="004A656B"/>
    <w:rsid w:val="004B0D92"/>
    <w:rsid w:val="004B0EC0"/>
    <w:rsid w:val="004B2D3E"/>
    <w:rsid w:val="004B5018"/>
    <w:rsid w:val="004B6166"/>
    <w:rsid w:val="004B66F1"/>
    <w:rsid w:val="004B76D8"/>
    <w:rsid w:val="004C017E"/>
    <w:rsid w:val="004C01E4"/>
    <w:rsid w:val="004C063B"/>
    <w:rsid w:val="004C2145"/>
    <w:rsid w:val="004C3CE0"/>
    <w:rsid w:val="004C3EA0"/>
    <w:rsid w:val="004C4354"/>
    <w:rsid w:val="004C4525"/>
    <w:rsid w:val="004C45F2"/>
    <w:rsid w:val="004C563C"/>
    <w:rsid w:val="004C5DF7"/>
    <w:rsid w:val="004C6556"/>
    <w:rsid w:val="004D00E2"/>
    <w:rsid w:val="004D0A60"/>
    <w:rsid w:val="004D29D4"/>
    <w:rsid w:val="004D4C85"/>
    <w:rsid w:val="004D6845"/>
    <w:rsid w:val="004E00A5"/>
    <w:rsid w:val="004E3245"/>
    <w:rsid w:val="004E48C3"/>
    <w:rsid w:val="004E62A7"/>
    <w:rsid w:val="004E6C95"/>
    <w:rsid w:val="004E7333"/>
    <w:rsid w:val="004F205E"/>
    <w:rsid w:val="004F43E3"/>
    <w:rsid w:val="004F5166"/>
    <w:rsid w:val="004F55B5"/>
    <w:rsid w:val="004F5D27"/>
    <w:rsid w:val="004F5E4F"/>
    <w:rsid w:val="004F658F"/>
    <w:rsid w:val="004F7161"/>
    <w:rsid w:val="004F7169"/>
    <w:rsid w:val="00500D66"/>
    <w:rsid w:val="005013EB"/>
    <w:rsid w:val="005037E3"/>
    <w:rsid w:val="00503A8B"/>
    <w:rsid w:val="00503B2A"/>
    <w:rsid w:val="00503C84"/>
    <w:rsid w:val="00504C25"/>
    <w:rsid w:val="00504F4D"/>
    <w:rsid w:val="00505C20"/>
    <w:rsid w:val="00514ABB"/>
    <w:rsid w:val="00514C8E"/>
    <w:rsid w:val="0051541E"/>
    <w:rsid w:val="00515B0D"/>
    <w:rsid w:val="00515DB2"/>
    <w:rsid w:val="00516F04"/>
    <w:rsid w:val="00517349"/>
    <w:rsid w:val="00521D7B"/>
    <w:rsid w:val="00524AED"/>
    <w:rsid w:val="00524D63"/>
    <w:rsid w:val="00526459"/>
    <w:rsid w:val="00526D30"/>
    <w:rsid w:val="005309A4"/>
    <w:rsid w:val="00531C0B"/>
    <w:rsid w:val="00531DBF"/>
    <w:rsid w:val="005330E9"/>
    <w:rsid w:val="00533B17"/>
    <w:rsid w:val="00534B5A"/>
    <w:rsid w:val="005350AB"/>
    <w:rsid w:val="00536F70"/>
    <w:rsid w:val="00537B5C"/>
    <w:rsid w:val="00540027"/>
    <w:rsid w:val="00542055"/>
    <w:rsid w:val="005434FF"/>
    <w:rsid w:val="00544502"/>
    <w:rsid w:val="00545759"/>
    <w:rsid w:val="00545BE0"/>
    <w:rsid w:val="00546023"/>
    <w:rsid w:val="00546930"/>
    <w:rsid w:val="005472B1"/>
    <w:rsid w:val="00551582"/>
    <w:rsid w:val="00551997"/>
    <w:rsid w:val="00553740"/>
    <w:rsid w:val="00554141"/>
    <w:rsid w:val="00554C6A"/>
    <w:rsid w:val="00554E5B"/>
    <w:rsid w:val="00555037"/>
    <w:rsid w:val="00555C68"/>
    <w:rsid w:val="0055734C"/>
    <w:rsid w:val="00557756"/>
    <w:rsid w:val="0056064E"/>
    <w:rsid w:val="00561E0F"/>
    <w:rsid w:val="00562349"/>
    <w:rsid w:val="00562E85"/>
    <w:rsid w:val="0056332F"/>
    <w:rsid w:val="005719B3"/>
    <w:rsid w:val="00572112"/>
    <w:rsid w:val="005726FB"/>
    <w:rsid w:val="0057295E"/>
    <w:rsid w:val="00574131"/>
    <w:rsid w:val="00574DD7"/>
    <w:rsid w:val="005751AC"/>
    <w:rsid w:val="00576759"/>
    <w:rsid w:val="00577646"/>
    <w:rsid w:val="0058038E"/>
    <w:rsid w:val="005806BB"/>
    <w:rsid w:val="00581C39"/>
    <w:rsid w:val="005829D5"/>
    <w:rsid w:val="00583889"/>
    <w:rsid w:val="00584A5C"/>
    <w:rsid w:val="00585268"/>
    <w:rsid w:val="00585C24"/>
    <w:rsid w:val="00586908"/>
    <w:rsid w:val="005869AD"/>
    <w:rsid w:val="00586EBF"/>
    <w:rsid w:val="005903B6"/>
    <w:rsid w:val="005916CA"/>
    <w:rsid w:val="005920AF"/>
    <w:rsid w:val="005927B1"/>
    <w:rsid w:val="00592E4C"/>
    <w:rsid w:val="005951D1"/>
    <w:rsid w:val="00595ECA"/>
    <w:rsid w:val="005971E1"/>
    <w:rsid w:val="00597C6F"/>
    <w:rsid w:val="005A0247"/>
    <w:rsid w:val="005A126E"/>
    <w:rsid w:val="005A452F"/>
    <w:rsid w:val="005A4D6A"/>
    <w:rsid w:val="005A4E9D"/>
    <w:rsid w:val="005A59BB"/>
    <w:rsid w:val="005A6294"/>
    <w:rsid w:val="005A680D"/>
    <w:rsid w:val="005A6EB4"/>
    <w:rsid w:val="005A7F47"/>
    <w:rsid w:val="005B066E"/>
    <w:rsid w:val="005B0B4F"/>
    <w:rsid w:val="005B0ED0"/>
    <w:rsid w:val="005B140D"/>
    <w:rsid w:val="005B272F"/>
    <w:rsid w:val="005B4395"/>
    <w:rsid w:val="005B536E"/>
    <w:rsid w:val="005B5B52"/>
    <w:rsid w:val="005B5E9B"/>
    <w:rsid w:val="005B61B8"/>
    <w:rsid w:val="005B640C"/>
    <w:rsid w:val="005B66D8"/>
    <w:rsid w:val="005C0537"/>
    <w:rsid w:val="005C066C"/>
    <w:rsid w:val="005C0BBE"/>
    <w:rsid w:val="005C1627"/>
    <w:rsid w:val="005C1FEA"/>
    <w:rsid w:val="005C3135"/>
    <w:rsid w:val="005C3495"/>
    <w:rsid w:val="005C70E5"/>
    <w:rsid w:val="005C7899"/>
    <w:rsid w:val="005D0F2F"/>
    <w:rsid w:val="005D1583"/>
    <w:rsid w:val="005D3813"/>
    <w:rsid w:val="005D3ABC"/>
    <w:rsid w:val="005D4053"/>
    <w:rsid w:val="005D51FB"/>
    <w:rsid w:val="005D7D4C"/>
    <w:rsid w:val="005E0924"/>
    <w:rsid w:val="005E0D72"/>
    <w:rsid w:val="005E225D"/>
    <w:rsid w:val="005E2569"/>
    <w:rsid w:val="005E2DCA"/>
    <w:rsid w:val="005E3DFC"/>
    <w:rsid w:val="005E446A"/>
    <w:rsid w:val="005E5942"/>
    <w:rsid w:val="005E59E1"/>
    <w:rsid w:val="005E60AF"/>
    <w:rsid w:val="005E6738"/>
    <w:rsid w:val="005F0371"/>
    <w:rsid w:val="005F1306"/>
    <w:rsid w:val="005F1BCF"/>
    <w:rsid w:val="005F1DEA"/>
    <w:rsid w:val="005F2893"/>
    <w:rsid w:val="005F5696"/>
    <w:rsid w:val="005F7A22"/>
    <w:rsid w:val="006005E2"/>
    <w:rsid w:val="006008EC"/>
    <w:rsid w:val="00602D40"/>
    <w:rsid w:val="006036C0"/>
    <w:rsid w:val="00604A95"/>
    <w:rsid w:val="0060500C"/>
    <w:rsid w:val="006053C3"/>
    <w:rsid w:val="006055CB"/>
    <w:rsid w:val="006059B6"/>
    <w:rsid w:val="00606474"/>
    <w:rsid w:val="00607FC9"/>
    <w:rsid w:val="00610FBF"/>
    <w:rsid w:val="00611557"/>
    <w:rsid w:val="00612F87"/>
    <w:rsid w:val="006130C3"/>
    <w:rsid w:val="00615690"/>
    <w:rsid w:val="00615796"/>
    <w:rsid w:val="00615B61"/>
    <w:rsid w:val="00615B90"/>
    <w:rsid w:val="00615CEE"/>
    <w:rsid w:val="00615F5B"/>
    <w:rsid w:val="00616B72"/>
    <w:rsid w:val="00617B62"/>
    <w:rsid w:val="00621892"/>
    <w:rsid w:val="00621A09"/>
    <w:rsid w:val="00621F4E"/>
    <w:rsid w:val="00622FE1"/>
    <w:rsid w:val="0062521C"/>
    <w:rsid w:val="00625229"/>
    <w:rsid w:val="0062528E"/>
    <w:rsid w:val="006263A0"/>
    <w:rsid w:val="006263EC"/>
    <w:rsid w:val="00626910"/>
    <w:rsid w:val="00627E54"/>
    <w:rsid w:val="0063058C"/>
    <w:rsid w:val="0063078F"/>
    <w:rsid w:val="00630A2B"/>
    <w:rsid w:val="00632465"/>
    <w:rsid w:val="00632DC7"/>
    <w:rsid w:val="00633F59"/>
    <w:rsid w:val="006341F8"/>
    <w:rsid w:val="0063452E"/>
    <w:rsid w:val="00634BED"/>
    <w:rsid w:val="006357FB"/>
    <w:rsid w:val="006358C0"/>
    <w:rsid w:val="006364BB"/>
    <w:rsid w:val="00636969"/>
    <w:rsid w:val="006406FC"/>
    <w:rsid w:val="00640C59"/>
    <w:rsid w:val="00640E57"/>
    <w:rsid w:val="00643B0E"/>
    <w:rsid w:val="0064581E"/>
    <w:rsid w:val="00645C89"/>
    <w:rsid w:val="00646122"/>
    <w:rsid w:val="00652879"/>
    <w:rsid w:val="00653E16"/>
    <w:rsid w:val="0065420A"/>
    <w:rsid w:val="0065454E"/>
    <w:rsid w:val="00656530"/>
    <w:rsid w:val="00656B1F"/>
    <w:rsid w:val="00657220"/>
    <w:rsid w:val="00657362"/>
    <w:rsid w:val="0066104B"/>
    <w:rsid w:val="00662949"/>
    <w:rsid w:val="00662BBB"/>
    <w:rsid w:val="0066318A"/>
    <w:rsid w:val="00663BD3"/>
    <w:rsid w:val="006648D8"/>
    <w:rsid w:val="006655EE"/>
    <w:rsid w:val="00667C10"/>
    <w:rsid w:val="00667EF4"/>
    <w:rsid w:val="00670636"/>
    <w:rsid w:val="00672550"/>
    <w:rsid w:val="00673020"/>
    <w:rsid w:val="00674834"/>
    <w:rsid w:val="006751BC"/>
    <w:rsid w:val="00676FCA"/>
    <w:rsid w:val="00677177"/>
    <w:rsid w:val="00682B6E"/>
    <w:rsid w:val="00682B8C"/>
    <w:rsid w:val="00684B71"/>
    <w:rsid w:val="006855D5"/>
    <w:rsid w:val="0068612E"/>
    <w:rsid w:val="00686CC8"/>
    <w:rsid w:val="006874EC"/>
    <w:rsid w:val="00687C92"/>
    <w:rsid w:val="00691A49"/>
    <w:rsid w:val="00692B31"/>
    <w:rsid w:val="00693D62"/>
    <w:rsid w:val="0069408E"/>
    <w:rsid w:val="006950FA"/>
    <w:rsid w:val="006951D3"/>
    <w:rsid w:val="006952F1"/>
    <w:rsid w:val="0069534E"/>
    <w:rsid w:val="0069669C"/>
    <w:rsid w:val="00697A15"/>
    <w:rsid w:val="006A1200"/>
    <w:rsid w:val="006A1EF5"/>
    <w:rsid w:val="006A32D6"/>
    <w:rsid w:val="006A398B"/>
    <w:rsid w:val="006A452D"/>
    <w:rsid w:val="006A4F4E"/>
    <w:rsid w:val="006A5049"/>
    <w:rsid w:val="006A5387"/>
    <w:rsid w:val="006A576E"/>
    <w:rsid w:val="006A58D7"/>
    <w:rsid w:val="006A5A86"/>
    <w:rsid w:val="006A68DE"/>
    <w:rsid w:val="006A6C23"/>
    <w:rsid w:val="006B02DE"/>
    <w:rsid w:val="006B072D"/>
    <w:rsid w:val="006B14DB"/>
    <w:rsid w:val="006B1C0F"/>
    <w:rsid w:val="006B202C"/>
    <w:rsid w:val="006B21C4"/>
    <w:rsid w:val="006B3BD3"/>
    <w:rsid w:val="006B6228"/>
    <w:rsid w:val="006B6EF9"/>
    <w:rsid w:val="006C0922"/>
    <w:rsid w:val="006C195C"/>
    <w:rsid w:val="006C20E0"/>
    <w:rsid w:val="006C28AA"/>
    <w:rsid w:val="006C31C8"/>
    <w:rsid w:val="006C4A1A"/>
    <w:rsid w:val="006C4BF6"/>
    <w:rsid w:val="006C5438"/>
    <w:rsid w:val="006C5CCC"/>
    <w:rsid w:val="006C6146"/>
    <w:rsid w:val="006C70FA"/>
    <w:rsid w:val="006D02F6"/>
    <w:rsid w:val="006D0393"/>
    <w:rsid w:val="006D0D28"/>
    <w:rsid w:val="006D18FE"/>
    <w:rsid w:val="006D1A83"/>
    <w:rsid w:val="006D36BF"/>
    <w:rsid w:val="006D40CB"/>
    <w:rsid w:val="006D40E1"/>
    <w:rsid w:val="006D7666"/>
    <w:rsid w:val="006D7FF0"/>
    <w:rsid w:val="006E0F01"/>
    <w:rsid w:val="006E1CFE"/>
    <w:rsid w:val="006E2F5A"/>
    <w:rsid w:val="006E47F9"/>
    <w:rsid w:val="006E4EA3"/>
    <w:rsid w:val="006E5DFE"/>
    <w:rsid w:val="006E7882"/>
    <w:rsid w:val="006F001C"/>
    <w:rsid w:val="006F0108"/>
    <w:rsid w:val="006F10C4"/>
    <w:rsid w:val="006F2527"/>
    <w:rsid w:val="006F2879"/>
    <w:rsid w:val="006F40E9"/>
    <w:rsid w:val="006F5603"/>
    <w:rsid w:val="006F60BC"/>
    <w:rsid w:val="006F7AE7"/>
    <w:rsid w:val="006F7B87"/>
    <w:rsid w:val="00700F08"/>
    <w:rsid w:val="00701105"/>
    <w:rsid w:val="00701400"/>
    <w:rsid w:val="007016F1"/>
    <w:rsid w:val="007037CF"/>
    <w:rsid w:val="00704F6E"/>
    <w:rsid w:val="007061EC"/>
    <w:rsid w:val="00706689"/>
    <w:rsid w:val="00706ADF"/>
    <w:rsid w:val="00706E40"/>
    <w:rsid w:val="00707593"/>
    <w:rsid w:val="00710186"/>
    <w:rsid w:val="00710600"/>
    <w:rsid w:val="00711227"/>
    <w:rsid w:val="00712801"/>
    <w:rsid w:val="00712CB2"/>
    <w:rsid w:val="00712DB1"/>
    <w:rsid w:val="007167C0"/>
    <w:rsid w:val="00716B8F"/>
    <w:rsid w:val="00720481"/>
    <w:rsid w:val="007210B4"/>
    <w:rsid w:val="00721C7D"/>
    <w:rsid w:val="00722D1E"/>
    <w:rsid w:val="00723042"/>
    <w:rsid w:val="007234D3"/>
    <w:rsid w:val="00723535"/>
    <w:rsid w:val="007257E5"/>
    <w:rsid w:val="00726187"/>
    <w:rsid w:val="00726CA7"/>
    <w:rsid w:val="00732B28"/>
    <w:rsid w:val="00733193"/>
    <w:rsid w:val="00734690"/>
    <w:rsid w:val="00735ABB"/>
    <w:rsid w:val="007361FC"/>
    <w:rsid w:val="00736204"/>
    <w:rsid w:val="00736BB7"/>
    <w:rsid w:val="0073732F"/>
    <w:rsid w:val="00742761"/>
    <w:rsid w:val="007430E0"/>
    <w:rsid w:val="00743487"/>
    <w:rsid w:val="00744DDA"/>
    <w:rsid w:val="00745951"/>
    <w:rsid w:val="007459DC"/>
    <w:rsid w:val="007459F6"/>
    <w:rsid w:val="00745E03"/>
    <w:rsid w:val="00746C63"/>
    <w:rsid w:val="0074778E"/>
    <w:rsid w:val="00751494"/>
    <w:rsid w:val="007517A7"/>
    <w:rsid w:val="00751F40"/>
    <w:rsid w:val="0075333F"/>
    <w:rsid w:val="00756105"/>
    <w:rsid w:val="0075732A"/>
    <w:rsid w:val="00757D2A"/>
    <w:rsid w:val="00757E73"/>
    <w:rsid w:val="007600F8"/>
    <w:rsid w:val="00760262"/>
    <w:rsid w:val="00760ED6"/>
    <w:rsid w:val="0076310C"/>
    <w:rsid w:val="0076363D"/>
    <w:rsid w:val="0076399C"/>
    <w:rsid w:val="00764EA4"/>
    <w:rsid w:val="00764F69"/>
    <w:rsid w:val="00765337"/>
    <w:rsid w:val="0076744F"/>
    <w:rsid w:val="00767B69"/>
    <w:rsid w:val="00767BCE"/>
    <w:rsid w:val="00767E19"/>
    <w:rsid w:val="00767EFC"/>
    <w:rsid w:val="00770446"/>
    <w:rsid w:val="007707DE"/>
    <w:rsid w:val="00770B5D"/>
    <w:rsid w:val="00771647"/>
    <w:rsid w:val="00772573"/>
    <w:rsid w:val="00772AC7"/>
    <w:rsid w:val="00773869"/>
    <w:rsid w:val="007752F1"/>
    <w:rsid w:val="007766C0"/>
    <w:rsid w:val="00776768"/>
    <w:rsid w:val="00776F20"/>
    <w:rsid w:val="007777A6"/>
    <w:rsid w:val="007778B4"/>
    <w:rsid w:val="00780C96"/>
    <w:rsid w:val="0078187A"/>
    <w:rsid w:val="00781BEE"/>
    <w:rsid w:val="00783ABD"/>
    <w:rsid w:val="00784E68"/>
    <w:rsid w:val="007855EC"/>
    <w:rsid w:val="007879E1"/>
    <w:rsid w:val="007909B5"/>
    <w:rsid w:val="00791739"/>
    <w:rsid w:val="0079392E"/>
    <w:rsid w:val="007946F0"/>
    <w:rsid w:val="00794855"/>
    <w:rsid w:val="00794ED8"/>
    <w:rsid w:val="00794F1C"/>
    <w:rsid w:val="00796C54"/>
    <w:rsid w:val="00797107"/>
    <w:rsid w:val="0079718E"/>
    <w:rsid w:val="007A0140"/>
    <w:rsid w:val="007A084C"/>
    <w:rsid w:val="007A2573"/>
    <w:rsid w:val="007A340B"/>
    <w:rsid w:val="007A3B19"/>
    <w:rsid w:val="007B07F2"/>
    <w:rsid w:val="007B08CD"/>
    <w:rsid w:val="007B0FE8"/>
    <w:rsid w:val="007B106C"/>
    <w:rsid w:val="007B1A4E"/>
    <w:rsid w:val="007B21C4"/>
    <w:rsid w:val="007B2B16"/>
    <w:rsid w:val="007B2D16"/>
    <w:rsid w:val="007B34E4"/>
    <w:rsid w:val="007B3769"/>
    <w:rsid w:val="007B3C99"/>
    <w:rsid w:val="007B3D05"/>
    <w:rsid w:val="007B5503"/>
    <w:rsid w:val="007B6D72"/>
    <w:rsid w:val="007B7139"/>
    <w:rsid w:val="007B7296"/>
    <w:rsid w:val="007B7650"/>
    <w:rsid w:val="007C021E"/>
    <w:rsid w:val="007C0E31"/>
    <w:rsid w:val="007C179C"/>
    <w:rsid w:val="007C17C7"/>
    <w:rsid w:val="007C21E3"/>
    <w:rsid w:val="007C326F"/>
    <w:rsid w:val="007C4343"/>
    <w:rsid w:val="007C5E31"/>
    <w:rsid w:val="007C6BB3"/>
    <w:rsid w:val="007D07E5"/>
    <w:rsid w:val="007D0B98"/>
    <w:rsid w:val="007D10AC"/>
    <w:rsid w:val="007D14B4"/>
    <w:rsid w:val="007D209F"/>
    <w:rsid w:val="007D32B5"/>
    <w:rsid w:val="007D398C"/>
    <w:rsid w:val="007D3AD7"/>
    <w:rsid w:val="007D3F3A"/>
    <w:rsid w:val="007E19F1"/>
    <w:rsid w:val="007E22B2"/>
    <w:rsid w:val="007E24F6"/>
    <w:rsid w:val="007E33AD"/>
    <w:rsid w:val="007E49F8"/>
    <w:rsid w:val="007E6086"/>
    <w:rsid w:val="007E7566"/>
    <w:rsid w:val="007E759E"/>
    <w:rsid w:val="007E75F4"/>
    <w:rsid w:val="007E7698"/>
    <w:rsid w:val="007E785F"/>
    <w:rsid w:val="007E7950"/>
    <w:rsid w:val="007F0FF6"/>
    <w:rsid w:val="007F1640"/>
    <w:rsid w:val="007F1ABC"/>
    <w:rsid w:val="007F31BD"/>
    <w:rsid w:val="007F4425"/>
    <w:rsid w:val="007F5617"/>
    <w:rsid w:val="007F56F4"/>
    <w:rsid w:val="007F6007"/>
    <w:rsid w:val="007F6A2F"/>
    <w:rsid w:val="00800A75"/>
    <w:rsid w:val="00800F64"/>
    <w:rsid w:val="00801050"/>
    <w:rsid w:val="00801F68"/>
    <w:rsid w:val="00801FA5"/>
    <w:rsid w:val="00802F0B"/>
    <w:rsid w:val="0080417B"/>
    <w:rsid w:val="008048A3"/>
    <w:rsid w:val="00805A81"/>
    <w:rsid w:val="00807BB8"/>
    <w:rsid w:val="0081083E"/>
    <w:rsid w:val="00810A67"/>
    <w:rsid w:val="0081114D"/>
    <w:rsid w:val="00811F0B"/>
    <w:rsid w:val="00812610"/>
    <w:rsid w:val="008164E4"/>
    <w:rsid w:val="00816608"/>
    <w:rsid w:val="00816FF1"/>
    <w:rsid w:val="00817A82"/>
    <w:rsid w:val="00820A7B"/>
    <w:rsid w:val="00821F78"/>
    <w:rsid w:val="00822AAC"/>
    <w:rsid w:val="00822B5D"/>
    <w:rsid w:val="00826866"/>
    <w:rsid w:val="008272D4"/>
    <w:rsid w:val="008319AB"/>
    <w:rsid w:val="00833A41"/>
    <w:rsid w:val="00833CF7"/>
    <w:rsid w:val="00834576"/>
    <w:rsid w:val="00834610"/>
    <w:rsid w:val="008347CD"/>
    <w:rsid w:val="0083490C"/>
    <w:rsid w:val="00834CDE"/>
    <w:rsid w:val="00834DFE"/>
    <w:rsid w:val="00835E1D"/>
    <w:rsid w:val="008364B9"/>
    <w:rsid w:val="008365C0"/>
    <w:rsid w:val="00836E67"/>
    <w:rsid w:val="00841110"/>
    <w:rsid w:val="00842128"/>
    <w:rsid w:val="00842464"/>
    <w:rsid w:val="00842AA1"/>
    <w:rsid w:val="00843D21"/>
    <w:rsid w:val="0084431D"/>
    <w:rsid w:val="00845601"/>
    <w:rsid w:val="00846AF7"/>
    <w:rsid w:val="00850519"/>
    <w:rsid w:val="008530EB"/>
    <w:rsid w:val="00853636"/>
    <w:rsid w:val="00854D27"/>
    <w:rsid w:val="00855C5C"/>
    <w:rsid w:val="008569CC"/>
    <w:rsid w:val="00856A3D"/>
    <w:rsid w:val="00861526"/>
    <w:rsid w:val="00863D67"/>
    <w:rsid w:val="008640AF"/>
    <w:rsid w:val="0086414F"/>
    <w:rsid w:val="0086443B"/>
    <w:rsid w:val="00864E2F"/>
    <w:rsid w:val="00865A2F"/>
    <w:rsid w:val="00866815"/>
    <w:rsid w:val="00866AF9"/>
    <w:rsid w:val="00867186"/>
    <w:rsid w:val="00867590"/>
    <w:rsid w:val="008679B5"/>
    <w:rsid w:val="00867FDB"/>
    <w:rsid w:val="0087281F"/>
    <w:rsid w:val="0087494D"/>
    <w:rsid w:val="00874CAD"/>
    <w:rsid w:val="008755D5"/>
    <w:rsid w:val="00876600"/>
    <w:rsid w:val="0087748F"/>
    <w:rsid w:val="00880041"/>
    <w:rsid w:val="00880DB8"/>
    <w:rsid w:val="008825FA"/>
    <w:rsid w:val="00883885"/>
    <w:rsid w:val="00885298"/>
    <w:rsid w:val="00885860"/>
    <w:rsid w:val="00887241"/>
    <w:rsid w:val="00887B61"/>
    <w:rsid w:val="0089002E"/>
    <w:rsid w:val="0089077B"/>
    <w:rsid w:val="008926C1"/>
    <w:rsid w:val="008927C9"/>
    <w:rsid w:val="00893305"/>
    <w:rsid w:val="00893537"/>
    <w:rsid w:val="00893BFC"/>
    <w:rsid w:val="00896AFB"/>
    <w:rsid w:val="00896D2C"/>
    <w:rsid w:val="008971AC"/>
    <w:rsid w:val="008975BC"/>
    <w:rsid w:val="00897628"/>
    <w:rsid w:val="008A1439"/>
    <w:rsid w:val="008A2023"/>
    <w:rsid w:val="008A20B2"/>
    <w:rsid w:val="008A20E9"/>
    <w:rsid w:val="008A2115"/>
    <w:rsid w:val="008A2180"/>
    <w:rsid w:val="008A28AD"/>
    <w:rsid w:val="008A3C96"/>
    <w:rsid w:val="008A4AD1"/>
    <w:rsid w:val="008A4CB8"/>
    <w:rsid w:val="008A6290"/>
    <w:rsid w:val="008A675C"/>
    <w:rsid w:val="008B1170"/>
    <w:rsid w:val="008B4019"/>
    <w:rsid w:val="008B4199"/>
    <w:rsid w:val="008B49A1"/>
    <w:rsid w:val="008B56A5"/>
    <w:rsid w:val="008B5735"/>
    <w:rsid w:val="008B5D9D"/>
    <w:rsid w:val="008B65C9"/>
    <w:rsid w:val="008B704A"/>
    <w:rsid w:val="008B7536"/>
    <w:rsid w:val="008C05CE"/>
    <w:rsid w:val="008C109E"/>
    <w:rsid w:val="008C201B"/>
    <w:rsid w:val="008C2C73"/>
    <w:rsid w:val="008C2D4A"/>
    <w:rsid w:val="008C4B8A"/>
    <w:rsid w:val="008D00BA"/>
    <w:rsid w:val="008D04B4"/>
    <w:rsid w:val="008D19FC"/>
    <w:rsid w:val="008D1F73"/>
    <w:rsid w:val="008D3900"/>
    <w:rsid w:val="008D3C93"/>
    <w:rsid w:val="008D53E9"/>
    <w:rsid w:val="008D6E1D"/>
    <w:rsid w:val="008D6FBD"/>
    <w:rsid w:val="008E14C0"/>
    <w:rsid w:val="008E2D2A"/>
    <w:rsid w:val="008E3115"/>
    <w:rsid w:val="008E435C"/>
    <w:rsid w:val="008E5374"/>
    <w:rsid w:val="008E55D7"/>
    <w:rsid w:val="008E5BD9"/>
    <w:rsid w:val="008E6C0F"/>
    <w:rsid w:val="008E7D53"/>
    <w:rsid w:val="008F00E9"/>
    <w:rsid w:val="008F2D96"/>
    <w:rsid w:val="008F3739"/>
    <w:rsid w:val="008F39B4"/>
    <w:rsid w:val="008F4162"/>
    <w:rsid w:val="008F459D"/>
    <w:rsid w:val="008F527C"/>
    <w:rsid w:val="008F6B4F"/>
    <w:rsid w:val="008F6CA0"/>
    <w:rsid w:val="009006F0"/>
    <w:rsid w:val="00900C3B"/>
    <w:rsid w:val="00901FF8"/>
    <w:rsid w:val="00902C1B"/>
    <w:rsid w:val="00903E02"/>
    <w:rsid w:val="00903F66"/>
    <w:rsid w:val="00904360"/>
    <w:rsid w:val="00905AEB"/>
    <w:rsid w:val="00906CB8"/>
    <w:rsid w:val="009073C6"/>
    <w:rsid w:val="009119D2"/>
    <w:rsid w:val="00912E27"/>
    <w:rsid w:val="00913175"/>
    <w:rsid w:val="00913743"/>
    <w:rsid w:val="0091391D"/>
    <w:rsid w:val="00915643"/>
    <w:rsid w:val="00916D4A"/>
    <w:rsid w:val="00916EDB"/>
    <w:rsid w:val="009178B1"/>
    <w:rsid w:val="0092000C"/>
    <w:rsid w:val="009202F3"/>
    <w:rsid w:val="00920861"/>
    <w:rsid w:val="00922B13"/>
    <w:rsid w:val="0092420F"/>
    <w:rsid w:val="009242EF"/>
    <w:rsid w:val="00924F58"/>
    <w:rsid w:val="009257AD"/>
    <w:rsid w:val="009262EC"/>
    <w:rsid w:val="009276D0"/>
    <w:rsid w:val="0093190B"/>
    <w:rsid w:val="00931FAA"/>
    <w:rsid w:val="00932291"/>
    <w:rsid w:val="00932861"/>
    <w:rsid w:val="00933B8C"/>
    <w:rsid w:val="00933E6F"/>
    <w:rsid w:val="0093408E"/>
    <w:rsid w:val="00937DA0"/>
    <w:rsid w:val="009403B9"/>
    <w:rsid w:val="0094303B"/>
    <w:rsid w:val="00943483"/>
    <w:rsid w:val="009435E4"/>
    <w:rsid w:val="009443CA"/>
    <w:rsid w:val="0094506B"/>
    <w:rsid w:val="00950057"/>
    <w:rsid w:val="00950955"/>
    <w:rsid w:val="00950FC2"/>
    <w:rsid w:val="009514F1"/>
    <w:rsid w:val="00952DDF"/>
    <w:rsid w:val="00954343"/>
    <w:rsid w:val="009543E3"/>
    <w:rsid w:val="009549FC"/>
    <w:rsid w:val="0095590C"/>
    <w:rsid w:val="009579FC"/>
    <w:rsid w:val="00957F2F"/>
    <w:rsid w:val="009610A3"/>
    <w:rsid w:val="00961272"/>
    <w:rsid w:val="009618D3"/>
    <w:rsid w:val="00962047"/>
    <w:rsid w:val="00962846"/>
    <w:rsid w:val="00962C65"/>
    <w:rsid w:val="00963B6A"/>
    <w:rsid w:val="00964A47"/>
    <w:rsid w:val="00966D50"/>
    <w:rsid w:val="00967510"/>
    <w:rsid w:val="00970950"/>
    <w:rsid w:val="00970C86"/>
    <w:rsid w:val="00971243"/>
    <w:rsid w:val="009719E5"/>
    <w:rsid w:val="00971CB3"/>
    <w:rsid w:val="00971EF4"/>
    <w:rsid w:val="009725CD"/>
    <w:rsid w:val="00974988"/>
    <w:rsid w:val="00974B59"/>
    <w:rsid w:val="009753A2"/>
    <w:rsid w:val="00977BF3"/>
    <w:rsid w:val="009812D4"/>
    <w:rsid w:val="00981612"/>
    <w:rsid w:val="00983DB8"/>
    <w:rsid w:val="0098581F"/>
    <w:rsid w:val="009920D8"/>
    <w:rsid w:val="009922FC"/>
    <w:rsid w:val="00993F77"/>
    <w:rsid w:val="009952F5"/>
    <w:rsid w:val="00995BFD"/>
    <w:rsid w:val="00996559"/>
    <w:rsid w:val="0099676C"/>
    <w:rsid w:val="009A1276"/>
    <w:rsid w:val="009A3114"/>
    <w:rsid w:val="009A360E"/>
    <w:rsid w:val="009A4046"/>
    <w:rsid w:val="009A5CF3"/>
    <w:rsid w:val="009A6966"/>
    <w:rsid w:val="009A7410"/>
    <w:rsid w:val="009B042D"/>
    <w:rsid w:val="009B09C2"/>
    <w:rsid w:val="009B1F22"/>
    <w:rsid w:val="009B2E6C"/>
    <w:rsid w:val="009B38BE"/>
    <w:rsid w:val="009B4872"/>
    <w:rsid w:val="009B72BD"/>
    <w:rsid w:val="009B74EA"/>
    <w:rsid w:val="009C25D7"/>
    <w:rsid w:val="009C3D0F"/>
    <w:rsid w:val="009C4D13"/>
    <w:rsid w:val="009C5D85"/>
    <w:rsid w:val="009C5DF4"/>
    <w:rsid w:val="009C76E6"/>
    <w:rsid w:val="009C7BA8"/>
    <w:rsid w:val="009C7C59"/>
    <w:rsid w:val="009D1BE9"/>
    <w:rsid w:val="009D2D08"/>
    <w:rsid w:val="009D3314"/>
    <w:rsid w:val="009D3D3B"/>
    <w:rsid w:val="009D5019"/>
    <w:rsid w:val="009D5DE5"/>
    <w:rsid w:val="009D6F98"/>
    <w:rsid w:val="009E107E"/>
    <w:rsid w:val="009E1B19"/>
    <w:rsid w:val="009E20C3"/>
    <w:rsid w:val="009E3823"/>
    <w:rsid w:val="009E4776"/>
    <w:rsid w:val="009E4C3B"/>
    <w:rsid w:val="009E5604"/>
    <w:rsid w:val="009E6E1F"/>
    <w:rsid w:val="009E7096"/>
    <w:rsid w:val="009F053A"/>
    <w:rsid w:val="009F35E2"/>
    <w:rsid w:val="009F42F4"/>
    <w:rsid w:val="009F540E"/>
    <w:rsid w:val="009F56CD"/>
    <w:rsid w:val="009F65F9"/>
    <w:rsid w:val="009F68BA"/>
    <w:rsid w:val="009F7B0D"/>
    <w:rsid w:val="00A0031A"/>
    <w:rsid w:val="00A00832"/>
    <w:rsid w:val="00A0122D"/>
    <w:rsid w:val="00A0129B"/>
    <w:rsid w:val="00A01F4D"/>
    <w:rsid w:val="00A041DD"/>
    <w:rsid w:val="00A05697"/>
    <w:rsid w:val="00A06277"/>
    <w:rsid w:val="00A06999"/>
    <w:rsid w:val="00A079DC"/>
    <w:rsid w:val="00A111C2"/>
    <w:rsid w:val="00A1145D"/>
    <w:rsid w:val="00A13089"/>
    <w:rsid w:val="00A135A6"/>
    <w:rsid w:val="00A13842"/>
    <w:rsid w:val="00A158C0"/>
    <w:rsid w:val="00A1798A"/>
    <w:rsid w:val="00A20A35"/>
    <w:rsid w:val="00A216EA"/>
    <w:rsid w:val="00A21948"/>
    <w:rsid w:val="00A21EB8"/>
    <w:rsid w:val="00A22612"/>
    <w:rsid w:val="00A2272E"/>
    <w:rsid w:val="00A22851"/>
    <w:rsid w:val="00A22CEF"/>
    <w:rsid w:val="00A23801"/>
    <w:rsid w:val="00A258AD"/>
    <w:rsid w:val="00A27A38"/>
    <w:rsid w:val="00A32DAB"/>
    <w:rsid w:val="00A338E7"/>
    <w:rsid w:val="00A347C7"/>
    <w:rsid w:val="00A35CAA"/>
    <w:rsid w:val="00A36E7F"/>
    <w:rsid w:val="00A3721A"/>
    <w:rsid w:val="00A411F4"/>
    <w:rsid w:val="00A41928"/>
    <w:rsid w:val="00A41E65"/>
    <w:rsid w:val="00A41F44"/>
    <w:rsid w:val="00A43AFC"/>
    <w:rsid w:val="00A43D8B"/>
    <w:rsid w:val="00A43E0A"/>
    <w:rsid w:val="00A45083"/>
    <w:rsid w:val="00A450C4"/>
    <w:rsid w:val="00A45ECE"/>
    <w:rsid w:val="00A47849"/>
    <w:rsid w:val="00A50C01"/>
    <w:rsid w:val="00A510FF"/>
    <w:rsid w:val="00A51F43"/>
    <w:rsid w:val="00A524B3"/>
    <w:rsid w:val="00A530C7"/>
    <w:rsid w:val="00A54B36"/>
    <w:rsid w:val="00A55045"/>
    <w:rsid w:val="00A55487"/>
    <w:rsid w:val="00A55D75"/>
    <w:rsid w:val="00A55F5B"/>
    <w:rsid w:val="00A560EE"/>
    <w:rsid w:val="00A56B21"/>
    <w:rsid w:val="00A5759A"/>
    <w:rsid w:val="00A5785B"/>
    <w:rsid w:val="00A57C8D"/>
    <w:rsid w:val="00A60185"/>
    <w:rsid w:val="00A6060C"/>
    <w:rsid w:val="00A60896"/>
    <w:rsid w:val="00A62061"/>
    <w:rsid w:val="00A661EA"/>
    <w:rsid w:val="00A66DE3"/>
    <w:rsid w:val="00A708FE"/>
    <w:rsid w:val="00A72A0F"/>
    <w:rsid w:val="00A74920"/>
    <w:rsid w:val="00A74EDE"/>
    <w:rsid w:val="00A7524F"/>
    <w:rsid w:val="00A7740B"/>
    <w:rsid w:val="00A830E5"/>
    <w:rsid w:val="00A85CD1"/>
    <w:rsid w:val="00A87135"/>
    <w:rsid w:val="00A87673"/>
    <w:rsid w:val="00A8777B"/>
    <w:rsid w:val="00A90245"/>
    <w:rsid w:val="00A9285E"/>
    <w:rsid w:val="00A93280"/>
    <w:rsid w:val="00A936C2"/>
    <w:rsid w:val="00A94709"/>
    <w:rsid w:val="00A951EA"/>
    <w:rsid w:val="00A95271"/>
    <w:rsid w:val="00A961C6"/>
    <w:rsid w:val="00A96AC6"/>
    <w:rsid w:val="00A97961"/>
    <w:rsid w:val="00AA03F6"/>
    <w:rsid w:val="00AA0BF9"/>
    <w:rsid w:val="00AA19DB"/>
    <w:rsid w:val="00AA2548"/>
    <w:rsid w:val="00AA43E8"/>
    <w:rsid w:val="00AA507F"/>
    <w:rsid w:val="00AA58C4"/>
    <w:rsid w:val="00AA59AD"/>
    <w:rsid w:val="00AA6715"/>
    <w:rsid w:val="00AA7003"/>
    <w:rsid w:val="00AA78EB"/>
    <w:rsid w:val="00AB11C8"/>
    <w:rsid w:val="00AB194A"/>
    <w:rsid w:val="00AB2B1B"/>
    <w:rsid w:val="00AB45E4"/>
    <w:rsid w:val="00AB49A4"/>
    <w:rsid w:val="00AB607B"/>
    <w:rsid w:val="00AB6B0B"/>
    <w:rsid w:val="00AB6CDC"/>
    <w:rsid w:val="00AB6E6E"/>
    <w:rsid w:val="00AC03C6"/>
    <w:rsid w:val="00AC08A8"/>
    <w:rsid w:val="00AC1673"/>
    <w:rsid w:val="00AC2830"/>
    <w:rsid w:val="00AC4536"/>
    <w:rsid w:val="00AC5305"/>
    <w:rsid w:val="00AC5851"/>
    <w:rsid w:val="00AC603A"/>
    <w:rsid w:val="00AC77A9"/>
    <w:rsid w:val="00AC7B20"/>
    <w:rsid w:val="00AD1C6B"/>
    <w:rsid w:val="00AD316A"/>
    <w:rsid w:val="00AD356C"/>
    <w:rsid w:val="00AD53D6"/>
    <w:rsid w:val="00AD56C8"/>
    <w:rsid w:val="00AD58F2"/>
    <w:rsid w:val="00AD5CCA"/>
    <w:rsid w:val="00AD656F"/>
    <w:rsid w:val="00AD7B61"/>
    <w:rsid w:val="00AE05F7"/>
    <w:rsid w:val="00AE0B0C"/>
    <w:rsid w:val="00AE0C16"/>
    <w:rsid w:val="00AE1623"/>
    <w:rsid w:val="00AE1A40"/>
    <w:rsid w:val="00AE1D55"/>
    <w:rsid w:val="00AE5BC4"/>
    <w:rsid w:val="00AE6112"/>
    <w:rsid w:val="00AF0D32"/>
    <w:rsid w:val="00AF11FA"/>
    <w:rsid w:val="00AF53A1"/>
    <w:rsid w:val="00AF6EAB"/>
    <w:rsid w:val="00B04E72"/>
    <w:rsid w:val="00B0512A"/>
    <w:rsid w:val="00B0529F"/>
    <w:rsid w:val="00B05CDE"/>
    <w:rsid w:val="00B077B7"/>
    <w:rsid w:val="00B11170"/>
    <w:rsid w:val="00B114BE"/>
    <w:rsid w:val="00B11AAC"/>
    <w:rsid w:val="00B120AD"/>
    <w:rsid w:val="00B133EA"/>
    <w:rsid w:val="00B1418B"/>
    <w:rsid w:val="00B14AEB"/>
    <w:rsid w:val="00B17C22"/>
    <w:rsid w:val="00B21195"/>
    <w:rsid w:val="00B21947"/>
    <w:rsid w:val="00B2267C"/>
    <w:rsid w:val="00B23A93"/>
    <w:rsid w:val="00B24B22"/>
    <w:rsid w:val="00B24C8B"/>
    <w:rsid w:val="00B25310"/>
    <w:rsid w:val="00B27D71"/>
    <w:rsid w:val="00B27DDC"/>
    <w:rsid w:val="00B3013D"/>
    <w:rsid w:val="00B31312"/>
    <w:rsid w:val="00B31315"/>
    <w:rsid w:val="00B320B7"/>
    <w:rsid w:val="00B32265"/>
    <w:rsid w:val="00B325AB"/>
    <w:rsid w:val="00B32F8F"/>
    <w:rsid w:val="00B3481F"/>
    <w:rsid w:val="00B3492A"/>
    <w:rsid w:val="00B35090"/>
    <w:rsid w:val="00B3758E"/>
    <w:rsid w:val="00B40251"/>
    <w:rsid w:val="00B40976"/>
    <w:rsid w:val="00B4108B"/>
    <w:rsid w:val="00B4332B"/>
    <w:rsid w:val="00B43DB4"/>
    <w:rsid w:val="00B44388"/>
    <w:rsid w:val="00B45812"/>
    <w:rsid w:val="00B47ACA"/>
    <w:rsid w:val="00B505DF"/>
    <w:rsid w:val="00B51861"/>
    <w:rsid w:val="00B522FB"/>
    <w:rsid w:val="00B5309A"/>
    <w:rsid w:val="00B538D8"/>
    <w:rsid w:val="00B54DE9"/>
    <w:rsid w:val="00B553EC"/>
    <w:rsid w:val="00B55E3F"/>
    <w:rsid w:val="00B57B7C"/>
    <w:rsid w:val="00B6012C"/>
    <w:rsid w:val="00B6151D"/>
    <w:rsid w:val="00B62107"/>
    <w:rsid w:val="00B62917"/>
    <w:rsid w:val="00B635F2"/>
    <w:rsid w:val="00B63C1E"/>
    <w:rsid w:val="00B65C6C"/>
    <w:rsid w:val="00B703E3"/>
    <w:rsid w:val="00B70F07"/>
    <w:rsid w:val="00B71362"/>
    <w:rsid w:val="00B71366"/>
    <w:rsid w:val="00B724FE"/>
    <w:rsid w:val="00B730FA"/>
    <w:rsid w:val="00B73480"/>
    <w:rsid w:val="00B7438C"/>
    <w:rsid w:val="00B74577"/>
    <w:rsid w:val="00B75774"/>
    <w:rsid w:val="00B81037"/>
    <w:rsid w:val="00B82BDA"/>
    <w:rsid w:val="00B8617B"/>
    <w:rsid w:val="00B8686A"/>
    <w:rsid w:val="00B86F1F"/>
    <w:rsid w:val="00B90FC3"/>
    <w:rsid w:val="00B90FFA"/>
    <w:rsid w:val="00B918B8"/>
    <w:rsid w:val="00B92E52"/>
    <w:rsid w:val="00B93DD0"/>
    <w:rsid w:val="00B94D53"/>
    <w:rsid w:val="00B95150"/>
    <w:rsid w:val="00B9548C"/>
    <w:rsid w:val="00B972C4"/>
    <w:rsid w:val="00B97732"/>
    <w:rsid w:val="00B97B40"/>
    <w:rsid w:val="00BA08FC"/>
    <w:rsid w:val="00BA09B7"/>
    <w:rsid w:val="00BA2AB2"/>
    <w:rsid w:val="00BA2DBE"/>
    <w:rsid w:val="00BA3269"/>
    <w:rsid w:val="00BA48A1"/>
    <w:rsid w:val="00BA4B4C"/>
    <w:rsid w:val="00BA65A8"/>
    <w:rsid w:val="00BA6D19"/>
    <w:rsid w:val="00BA6DF6"/>
    <w:rsid w:val="00BA7461"/>
    <w:rsid w:val="00BA7A53"/>
    <w:rsid w:val="00BA7DA9"/>
    <w:rsid w:val="00BA7EAC"/>
    <w:rsid w:val="00BB046F"/>
    <w:rsid w:val="00BB06E8"/>
    <w:rsid w:val="00BB0C0E"/>
    <w:rsid w:val="00BB2085"/>
    <w:rsid w:val="00BB267D"/>
    <w:rsid w:val="00BB3918"/>
    <w:rsid w:val="00BB5CE7"/>
    <w:rsid w:val="00BB5DF9"/>
    <w:rsid w:val="00BB5F74"/>
    <w:rsid w:val="00BC1C96"/>
    <w:rsid w:val="00BC2692"/>
    <w:rsid w:val="00BC27B7"/>
    <w:rsid w:val="00BC2823"/>
    <w:rsid w:val="00BC2C92"/>
    <w:rsid w:val="00BC3C63"/>
    <w:rsid w:val="00BC4215"/>
    <w:rsid w:val="00BC4612"/>
    <w:rsid w:val="00BC5432"/>
    <w:rsid w:val="00BD0332"/>
    <w:rsid w:val="00BD0526"/>
    <w:rsid w:val="00BD0DC2"/>
    <w:rsid w:val="00BD1A6F"/>
    <w:rsid w:val="00BD27D0"/>
    <w:rsid w:val="00BD31DD"/>
    <w:rsid w:val="00BD4F6E"/>
    <w:rsid w:val="00BD7833"/>
    <w:rsid w:val="00BE05CC"/>
    <w:rsid w:val="00BE0F48"/>
    <w:rsid w:val="00BE1100"/>
    <w:rsid w:val="00BE40B4"/>
    <w:rsid w:val="00BE43B1"/>
    <w:rsid w:val="00BE4BEF"/>
    <w:rsid w:val="00BE557B"/>
    <w:rsid w:val="00BE57AA"/>
    <w:rsid w:val="00BE5E4C"/>
    <w:rsid w:val="00BE6048"/>
    <w:rsid w:val="00BE68A0"/>
    <w:rsid w:val="00BE6D3C"/>
    <w:rsid w:val="00BE7852"/>
    <w:rsid w:val="00BE7DA3"/>
    <w:rsid w:val="00BF140D"/>
    <w:rsid w:val="00BF2018"/>
    <w:rsid w:val="00BF293E"/>
    <w:rsid w:val="00BF2E4D"/>
    <w:rsid w:val="00BF3706"/>
    <w:rsid w:val="00BF5358"/>
    <w:rsid w:val="00BF6D34"/>
    <w:rsid w:val="00BF7CEE"/>
    <w:rsid w:val="00BF7E7E"/>
    <w:rsid w:val="00C00955"/>
    <w:rsid w:val="00C00E8F"/>
    <w:rsid w:val="00C017BA"/>
    <w:rsid w:val="00C029A0"/>
    <w:rsid w:val="00C03880"/>
    <w:rsid w:val="00C044F0"/>
    <w:rsid w:val="00C10363"/>
    <w:rsid w:val="00C107FB"/>
    <w:rsid w:val="00C11394"/>
    <w:rsid w:val="00C11A6F"/>
    <w:rsid w:val="00C130C5"/>
    <w:rsid w:val="00C1350C"/>
    <w:rsid w:val="00C135CF"/>
    <w:rsid w:val="00C1496A"/>
    <w:rsid w:val="00C16450"/>
    <w:rsid w:val="00C170E1"/>
    <w:rsid w:val="00C17E00"/>
    <w:rsid w:val="00C20666"/>
    <w:rsid w:val="00C20F9A"/>
    <w:rsid w:val="00C214B0"/>
    <w:rsid w:val="00C21CC9"/>
    <w:rsid w:val="00C2211F"/>
    <w:rsid w:val="00C237EB"/>
    <w:rsid w:val="00C252BD"/>
    <w:rsid w:val="00C2683F"/>
    <w:rsid w:val="00C3184D"/>
    <w:rsid w:val="00C325AB"/>
    <w:rsid w:val="00C32BE8"/>
    <w:rsid w:val="00C330EB"/>
    <w:rsid w:val="00C33DDD"/>
    <w:rsid w:val="00C34CD1"/>
    <w:rsid w:val="00C40A39"/>
    <w:rsid w:val="00C40AD0"/>
    <w:rsid w:val="00C41593"/>
    <w:rsid w:val="00C43898"/>
    <w:rsid w:val="00C449F8"/>
    <w:rsid w:val="00C47030"/>
    <w:rsid w:val="00C4714E"/>
    <w:rsid w:val="00C517CA"/>
    <w:rsid w:val="00C51A96"/>
    <w:rsid w:val="00C51CCA"/>
    <w:rsid w:val="00C54DF1"/>
    <w:rsid w:val="00C54F77"/>
    <w:rsid w:val="00C5504F"/>
    <w:rsid w:val="00C57B55"/>
    <w:rsid w:val="00C606A6"/>
    <w:rsid w:val="00C61F76"/>
    <w:rsid w:val="00C62825"/>
    <w:rsid w:val="00C62A4E"/>
    <w:rsid w:val="00C63376"/>
    <w:rsid w:val="00C636C0"/>
    <w:rsid w:val="00C660BE"/>
    <w:rsid w:val="00C718F6"/>
    <w:rsid w:val="00C743A7"/>
    <w:rsid w:val="00C74B33"/>
    <w:rsid w:val="00C74D7D"/>
    <w:rsid w:val="00C74F97"/>
    <w:rsid w:val="00C75D3C"/>
    <w:rsid w:val="00C76627"/>
    <w:rsid w:val="00C76C07"/>
    <w:rsid w:val="00C802FC"/>
    <w:rsid w:val="00C81193"/>
    <w:rsid w:val="00C812E0"/>
    <w:rsid w:val="00C8276E"/>
    <w:rsid w:val="00C83561"/>
    <w:rsid w:val="00C83B59"/>
    <w:rsid w:val="00C842AC"/>
    <w:rsid w:val="00C87A55"/>
    <w:rsid w:val="00C90328"/>
    <w:rsid w:val="00C90B70"/>
    <w:rsid w:val="00C90D66"/>
    <w:rsid w:val="00C92195"/>
    <w:rsid w:val="00C932BA"/>
    <w:rsid w:val="00C93B12"/>
    <w:rsid w:val="00C943AC"/>
    <w:rsid w:val="00C94C24"/>
    <w:rsid w:val="00C95293"/>
    <w:rsid w:val="00C9643F"/>
    <w:rsid w:val="00C96688"/>
    <w:rsid w:val="00C97995"/>
    <w:rsid w:val="00CA0723"/>
    <w:rsid w:val="00CA1387"/>
    <w:rsid w:val="00CA2432"/>
    <w:rsid w:val="00CA2F3B"/>
    <w:rsid w:val="00CA3730"/>
    <w:rsid w:val="00CA4105"/>
    <w:rsid w:val="00CA4B8C"/>
    <w:rsid w:val="00CA5BD9"/>
    <w:rsid w:val="00CB03C6"/>
    <w:rsid w:val="00CB0504"/>
    <w:rsid w:val="00CB0AF2"/>
    <w:rsid w:val="00CB0BAE"/>
    <w:rsid w:val="00CB1690"/>
    <w:rsid w:val="00CB18B4"/>
    <w:rsid w:val="00CB19E7"/>
    <w:rsid w:val="00CB47C9"/>
    <w:rsid w:val="00CB5F7E"/>
    <w:rsid w:val="00CC1027"/>
    <w:rsid w:val="00CC28AE"/>
    <w:rsid w:val="00CC4365"/>
    <w:rsid w:val="00CC4BC3"/>
    <w:rsid w:val="00CC77AB"/>
    <w:rsid w:val="00CC785E"/>
    <w:rsid w:val="00CD0543"/>
    <w:rsid w:val="00CD1055"/>
    <w:rsid w:val="00CD11B0"/>
    <w:rsid w:val="00CD18C1"/>
    <w:rsid w:val="00CD222D"/>
    <w:rsid w:val="00CD3FC1"/>
    <w:rsid w:val="00CD456A"/>
    <w:rsid w:val="00CD5CF7"/>
    <w:rsid w:val="00CE207F"/>
    <w:rsid w:val="00CE2B8B"/>
    <w:rsid w:val="00CE5C2A"/>
    <w:rsid w:val="00CE5DB8"/>
    <w:rsid w:val="00CE620C"/>
    <w:rsid w:val="00CE62DA"/>
    <w:rsid w:val="00CE6868"/>
    <w:rsid w:val="00CE71C2"/>
    <w:rsid w:val="00CE721C"/>
    <w:rsid w:val="00CF1501"/>
    <w:rsid w:val="00CF184B"/>
    <w:rsid w:val="00CF1DE5"/>
    <w:rsid w:val="00CF34E9"/>
    <w:rsid w:val="00CF42D5"/>
    <w:rsid w:val="00CF4EDA"/>
    <w:rsid w:val="00CF7559"/>
    <w:rsid w:val="00CF7D7F"/>
    <w:rsid w:val="00D013EA"/>
    <w:rsid w:val="00D021CB"/>
    <w:rsid w:val="00D03097"/>
    <w:rsid w:val="00D036AE"/>
    <w:rsid w:val="00D0440C"/>
    <w:rsid w:val="00D04870"/>
    <w:rsid w:val="00D05668"/>
    <w:rsid w:val="00D057D0"/>
    <w:rsid w:val="00D05F9C"/>
    <w:rsid w:val="00D06777"/>
    <w:rsid w:val="00D07134"/>
    <w:rsid w:val="00D07772"/>
    <w:rsid w:val="00D07952"/>
    <w:rsid w:val="00D10553"/>
    <w:rsid w:val="00D107B4"/>
    <w:rsid w:val="00D10F1A"/>
    <w:rsid w:val="00D116F8"/>
    <w:rsid w:val="00D1386B"/>
    <w:rsid w:val="00D13C8B"/>
    <w:rsid w:val="00D16C5F"/>
    <w:rsid w:val="00D16FF0"/>
    <w:rsid w:val="00D17596"/>
    <w:rsid w:val="00D20349"/>
    <w:rsid w:val="00D20DA1"/>
    <w:rsid w:val="00D21D54"/>
    <w:rsid w:val="00D21F89"/>
    <w:rsid w:val="00D22166"/>
    <w:rsid w:val="00D225CF"/>
    <w:rsid w:val="00D22640"/>
    <w:rsid w:val="00D22710"/>
    <w:rsid w:val="00D22887"/>
    <w:rsid w:val="00D22CD2"/>
    <w:rsid w:val="00D2475A"/>
    <w:rsid w:val="00D262E4"/>
    <w:rsid w:val="00D26D3A"/>
    <w:rsid w:val="00D311B3"/>
    <w:rsid w:val="00D3148B"/>
    <w:rsid w:val="00D319FE"/>
    <w:rsid w:val="00D3299F"/>
    <w:rsid w:val="00D33EAB"/>
    <w:rsid w:val="00D35AB9"/>
    <w:rsid w:val="00D40B13"/>
    <w:rsid w:val="00D42379"/>
    <w:rsid w:val="00D434AA"/>
    <w:rsid w:val="00D457F1"/>
    <w:rsid w:val="00D45D44"/>
    <w:rsid w:val="00D45EE3"/>
    <w:rsid w:val="00D50618"/>
    <w:rsid w:val="00D509E9"/>
    <w:rsid w:val="00D53B1C"/>
    <w:rsid w:val="00D54780"/>
    <w:rsid w:val="00D576F4"/>
    <w:rsid w:val="00D61CBE"/>
    <w:rsid w:val="00D626D4"/>
    <w:rsid w:val="00D63066"/>
    <w:rsid w:val="00D6335C"/>
    <w:rsid w:val="00D669FC"/>
    <w:rsid w:val="00D67A84"/>
    <w:rsid w:val="00D70BE1"/>
    <w:rsid w:val="00D7416C"/>
    <w:rsid w:val="00D741BB"/>
    <w:rsid w:val="00D75D5E"/>
    <w:rsid w:val="00D77CA2"/>
    <w:rsid w:val="00D77DDD"/>
    <w:rsid w:val="00D77E41"/>
    <w:rsid w:val="00D8008A"/>
    <w:rsid w:val="00D80F77"/>
    <w:rsid w:val="00D84E36"/>
    <w:rsid w:val="00D8611F"/>
    <w:rsid w:val="00D86205"/>
    <w:rsid w:val="00D869DF"/>
    <w:rsid w:val="00D86FED"/>
    <w:rsid w:val="00D901FD"/>
    <w:rsid w:val="00D9092E"/>
    <w:rsid w:val="00D91FF1"/>
    <w:rsid w:val="00D9400D"/>
    <w:rsid w:val="00D94903"/>
    <w:rsid w:val="00D95353"/>
    <w:rsid w:val="00D9588E"/>
    <w:rsid w:val="00D95E5E"/>
    <w:rsid w:val="00D97CBC"/>
    <w:rsid w:val="00DA03DD"/>
    <w:rsid w:val="00DA0E92"/>
    <w:rsid w:val="00DA0F85"/>
    <w:rsid w:val="00DA1339"/>
    <w:rsid w:val="00DA1B12"/>
    <w:rsid w:val="00DA1CC3"/>
    <w:rsid w:val="00DA226B"/>
    <w:rsid w:val="00DA2E54"/>
    <w:rsid w:val="00DA2FD8"/>
    <w:rsid w:val="00DA335C"/>
    <w:rsid w:val="00DA41EA"/>
    <w:rsid w:val="00DA54C9"/>
    <w:rsid w:val="00DA5653"/>
    <w:rsid w:val="00DA6739"/>
    <w:rsid w:val="00DA6CAE"/>
    <w:rsid w:val="00DA7EFC"/>
    <w:rsid w:val="00DB1A9E"/>
    <w:rsid w:val="00DB31D6"/>
    <w:rsid w:val="00DB3330"/>
    <w:rsid w:val="00DB342C"/>
    <w:rsid w:val="00DB3DAF"/>
    <w:rsid w:val="00DB3E5B"/>
    <w:rsid w:val="00DB4005"/>
    <w:rsid w:val="00DB467F"/>
    <w:rsid w:val="00DB4D33"/>
    <w:rsid w:val="00DB5AB4"/>
    <w:rsid w:val="00DB6BB8"/>
    <w:rsid w:val="00DB6DE9"/>
    <w:rsid w:val="00DB71EE"/>
    <w:rsid w:val="00DB7B6E"/>
    <w:rsid w:val="00DB7B7D"/>
    <w:rsid w:val="00DB7DCD"/>
    <w:rsid w:val="00DC0B88"/>
    <w:rsid w:val="00DC29A5"/>
    <w:rsid w:val="00DC2C65"/>
    <w:rsid w:val="00DC34EB"/>
    <w:rsid w:val="00DC3FCF"/>
    <w:rsid w:val="00DC4936"/>
    <w:rsid w:val="00DC5869"/>
    <w:rsid w:val="00DD0DF3"/>
    <w:rsid w:val="00DD1097"/>
    <w:rsid w:val="00DD1783"/>
    <w:rsid w:val="00DD272F"/>
    <w:rsid w:val="00DD2A55"/>
    <w:rsid w:val="00DD4B4B"/>
    <w:rsid w:val="00DD5268"/>
    <w:rsid w:val="00DD62BA"/>
    <w:rsid w:val="00DD73A2"/>
    <w:rsid w:val="00DD7A6B"/>
    <w:rsid w:val="00DE0FDF"/>
    <w:rsid w:val="00DE13DC"/>
    <w:rsid w:val="00DE2D25"/>
    <w:rsid w:val="00DE5338"/>
    <w:rsid w:val="00DF1E5B"/>
    <w:rsid w:val="00DF2275"/>
    <w:rsid w:val="00DF25A8"/>
    <w:rsid w:val="00DF27FA"/>
    <w:rsid w:val="00DF2B4E"/>
    <w:rsid w:val="00DF2E00"/>
    <w:rsid w:val="00DF3B87"/>
    <w:rsid w:val="00DF3F5E"/>
    <w:rsid w:val="00DF4B50"/>
    <w:rsid w:val="00DF5653"/>
    <w:rsid w:val="00DF6998"/>
    <w:rsid w:val="00DF74B1"/>
    <w:rsid w:val="00DF78CD"/>
    <w:rsid w:val="00E0046F"/>
    <w:rsid w:val="00E018B0"/>
    <w:rsid w:val="00E031CE"/>
    <w:rsid w:val="00E0373E"/>
    <w:rsid w:val="00E03D2B"/>
    <w:rsid w:val="00E03D6A"/>
    <w:rsid w:val="00E03FCA"/>
    <w:rsid w:val="00E04B29"/>
    <w:rsid w:val="00E0596E"/>
    <w:rsid w:val="00E06F38"/>
    <w:rsid w:val="00E06F66"/>
    <w:rsid w:val="00E07599"/>
    <w:rsid w:val="00E13184"/>
    <w:rsid w:val="00E131FC"/>
    <w:rsid w:val="00E145EA"/>
    <w:rsid w:val="00E14817"/>
    <w:rsid w:val="00E15AA9"/>
    <w:rsid w:val="00E165AB"/>
    <w:rsid w:val="00E167B8"/>
    <w:rsid w:val="00E1707E"/>
    <w:rsid w:val="00E17785"/>
    <w:rsid w:val="00E208DE"/>
    <w:rsid w:val="00E20B93"/>
    <w:rsid w:val="00E210BF"/>
    <w:rsid w:val="00E2151F"/>
    <w:rsid w:val="00E22A97"/>
    <w:rsid w:val="00E25B74"/>
    <w:rsid w:val="00E25F8B"/>
    <w:rsid w:val="00E2646A"/>
    <w:rsid w:val="00E30D03"/>
    <w:rsid w:val="00E30EDE"/>
    <w:rsid w:val="00E32DB8"/>
    <w:rsid w:val="00E3395D"/>
    <w:rsid w:val="00E34C39"/>
    <w:rsid w:val="00E356E5"/>
    <w:rsid w:val="00E357E4"/>
    <w:rsid w:val="00E35930"/>
    <w:rsid w:val="00E3602A"/>
    <w:rsid w:val="00E36F81"/>
    <w:rsid w:val="00E3768F"/>
    <w:rsid w:val="00E40A6F"/>
    <w:rsid w:val="00E41F42"/>
    <w:rsid w:val="00E43310"/>
    <w:rsid w:val="00E4347A"/>
    <w:rsid w:val="00E443B1"/>
    <w:rsid w:val="00E445BD"/>
    <w:rsid w:val="00E44DF7"/>
    <w:rsid w:val="00E450F4"/>
    <w:rsid w:val="00E45765"/>
    <w:rsid w:val="00E45D6C"/>
    <w:rsid w:val="00E473D3"/>
    <w:rsid w:val="00E47E06"/>
    <w:rsid w:val="00E50168"/>
    <w:rsid w:val="00E5098C"/>
    <w:rsid w:val="00E5623F"/>
    <w:rsid w:val="00E562FF"/>
    <w:rsid w:val="00E567DB"/>
    <w:rsid w:val="00E57364"/>
    <w:rsid w:val="00E57AB7"/>
    <w:rsid w:val="00E60213"/>
    <w:rsid w:val="00E61799"/>
    <w:rsid w:val="00E61950"/>
    <w:rsid w:val="00E62D2F"/>
    <w:rsid w:val="00E644F1"/>
    <w:rsid w:val="00E65C9B"/>
    <w:rsid w:val="00E661B2"/>
    <w:rsid w:val="00E66425"/>
    <w:rsid w:val="00E66739"/>
    <w:rsid w:val="00E66ED9"/>
    <w:rsid w:val="00E6778C"/>
    <w:rsid w:val="00E6778E"/>
    <w:rsid w:val="00E7196B"/>
    <w:rsid w:val="00E71995"/>
    <w:rsid w:val="00E72BAB"/>
    <w:rsid w:val="00E735C3"/>
    <w:rsid w:val="00E7446D"/>
    <w:rsid w:val="00E74D29"/>
    <w:rsid w:val="00E75C37"/>
    <w:rsid w:val="00E762B2"/>
    <w:rsid w:val="00E77469"/>
    <w:rsid w:val="00E77A12"/>
    <w:rsid w:val="00E83C74"/>
    <w:rsid w:val="00E83CEE"/>
    <w:rsid w:val="00E84B81"/>
    <w:rsid w:val="00E85CD0"/>
    <w:rsid w:val="00E86AFF"/>
    <w:rsid w:val="00E86CC8"/>
    <w:rsid w:val="00E87BD5"/>
    <w:rsid w:val="00E9101F"/>
    <w:rsid w:val="00E91B0F"/>
    <w:rsid w:val="00E91F18"/>
    <w:rsid w:val="00E9226D"/>
    <w:rsid w:val="00E92652"/>
    <w:rsid w:val="00E92D1C"/>
    <w:rsid w:val="00E9304F"/>
    <w:rsid w:val="00E93F32"/>
    <w:rsid w:val="00E943AB"/>
    <w:rsid w:val="00E95895"/>
    <w:rsid w:val="00E95969"/>
    <w:rsid w:val="00E96D36"/>
    <w:rsid w:val="00EA095B"/>
    <w:rsid w:val="00EA0BE8"/>
    <w:rsid w:val="00EA2220"/>
    <w:rsid w:val="00EA416C"/>
    <w:rsid w:val="00EA48C9"/>
    <w:rsid w:val="00EA4C41"/>
    <w:rsid w:val="00EA5941"/>
    <w:rsid w:val="00EA6DB3"/>
    <w:rsid w:val="00EB0AEF"/>
    <w:rsid w:val="00EB1365"/>
    <w:rsid w:val="00EB2AFF"/>
    <w:rsid w:val="00EB4663"/>
    <w:rsid w:val="00EB604F"/>
    <w:rsid w:val="00EB60CE"/>
    <w:rsid w:val="00EB775B"/>
    <w:rsid w:val="00EB7898"/>
    <w:rsid w:val="00EB7D53"/>
    <w:rsid w:val="00EC10E3"/>
    <w:rsid w:val="00EC158D"/>
    <w:rsid w:val="00EC178A"/>
    <w:rsid w:val="00EC2F01"/>
    <w:rsid w:val="00EC3345"/>
    <w:rsid w:val="00EC35D0"/>
    <w:rsid w:val="00EC5713"/>
    <w:rsid w:val="00EC5736"/>
    <w:rsid w:val="00EC7575"/>
    <w:rsid w:val="00ED0F91"/>
    <w:rsid w:val="00ED1E8C"/>
    <w:rsid w:val="00ED374D"/>
    <w:rsid w:val="00ED4256"/>
    <w:rsid w:val="00ED6458"/>
    <w:rsid w:val="00ED6BB2"/>
    <w:rsid w:val="00ED6F28"/>
    <w:rsid w:val="00ED7370"/>
    <w:rsid w:val="00ED7D8B"/>
    <w:rsid w:val="00EE02EB"/>
    <w:rsid w:val="00EE1573"/>
    <w:rsid w:val="00EE171C"/>
    <w:rsid w:val="00EE2591"/>
    <w:rsid w:val="00EE3099"/>
    <w:rsid w:val="00EE3146"/>
    <w:rsid w:val="00EE3807"/>
    <w:rsid w:val="00EE4738"/>
    <w:rsid w:val="00EE5311"/>
    <w:rsid w:val="00EE6F81"/>
    <w:rsid w:val="00EF2939"/>
    <w:rsid w:val="00EF2FE1"/>
    <w:rsid w:val="00EF4B59"/>
    <w:rsid w:val="00EF4B5D"/>
    <w:rsid w:val="00EF50BB"/>
    <w:rsid w:val="00EF53FF"/>
    <w:rsid w:val="00EF6A50"/>
    <w:rsid w:val="00EF6D44"/>
    <w:rsid w:val="00F00192"/>
    <w:rsid w:val="00F01DF6"/>
    <w:rsid w:val="00F02BE4"/>
    <w:rsid w:val="00F0340D"/>
    <w:rsid w:val="00F0366E"/>
    <w:rsid w:val="00F059A6"/>
    <w:rsid w:val="00F13622"/>
    <w:rsid w:val="00F1368D"/>
    <w:rsid w:val="00F20966"/>
    <w:rsid w:val="00F20BA0"/>
    <w:rsid w:val="00F2131C"/>
    <w:rsid w:val="00F23756"/>
    <w:rsid w:val="00F239DB"/>
    <w:rsid w:val="00F24AA8"/>
    <w:rsid w:val="00F24E96"/>
    <w:rsid w:val="00F2523A"/>
    <w:rsid w:val="00F25FFA"/>
    <w:rsid w:val="00F26232"/>
    <w:rsid w:val="00F266AD"/>
    <w:rsid w:val="00F26DFA"/>
    <w:rsid w:val="00F27BEB"/>
    <w:rsid w:val="00F30719"/>
    <w:rsid w:val="00F30895"/>
    <w:rsid w:val="00F310D2"/>
    <w:rsid w:val="00F3121F"/>
    <w:rsid w:val="00F34A9C"/>
    <w:rsid w:val="00F34AB6"/>
    <w:rsid w:val="00F34B80"/>
    <w:rsid w:val="00F35A1B"/>
    <w:rsid w:val="00F35BF7"/>
    <w:rsid w:val="00F367F6"/>
    <w:rsid w:val="00F36F3D"/>
    <w:rsid w:val="00F374D9"/>
    <w:rsid w:val="00F40AC3"/>
    <w:rsid w:val="00F4159E"/>
    <w:rsid w:val="00F430B7"/>
    <w:rsid w:val="00F4313D"/>
    <w:rsid w:val="00F45C03"/>
    <w:rsid w:val="00F45F0F"/>
    <w:rsid w:val="00F47692"/>
    <w:rsid w:val="00F477BD"/>
    <w:rsid w:val="00F5012F"/>
    <w:rsid w:val="00F5041D"/>
    <w:rsid w:val="00F514EB"/>
    <w:rsid w:val="00F51FD4"/>
    <w:rsid w:val="00F52EAF"/>
    <w:rsid w:val="00F530B6"/>
    <w:rsid w:val="00F53491"/>
    <w:rsid w:val="00F545F8"/>
    <w:rsid w:val="00F54B0D"/>
    <w:rsid w:val="00F57292"/>
    <w:rsid w:val="00F60351"/>
    <w:rsid w:val="00F60C1A"/>
    <w:rsid w:val="00F62416"/>
    <w:rsid w:val="00F63254"/>
    <w:rsid w:val="00F63E36"/>
    <w:rsid w:val="00F65A1C"/>
    <w:rsid w:val="00F66F50"/>
    <w:rsid w:val="00F66F59"/>
    <w:rsid w:val="00F672A4"/>
    <w:rsid w:val="00F702D1"/>
    <w:rsid w:val="00F714F6"/>
    <w:rsid w:val="00F7204E"/>
    <w:rsid w:val="00F72DCB"/>
    <w:rsid w:val="00F7370F"/>
    <w:rsid w:val="00F73B61"/>
    <w:rsid w:val="00F73C73"/>
    <w:rsid w:val="00F74FEC"/>
    <w:rsid w:val="00F768C4"/>
    <w:rsid w:val="00F803B5"/>
    <w:rsid w:val="00F8089B"/>
    <w:rsid w:val="00F82FF8"/>
    <w:rsid w:val="00F8330D"/>
    <w:rsid w:val="00F839FE"/>
    <w:rsid w:val="00F84305"/>
    <w:rsid w:val="00F8472A"/>
    <w:rsid w:val="00F8485C"/>
    <w:rsid w:val="00F849A9"/>
    <w:rsid w:val="00F84DB3"/>
    <w:rsid w:val="00F859F6"/>
    <w:rsid w:val="00F8613A"/>
    <w:rsid w:val="00F86257"/>
    <w:rsid w:val="00F87149"/>
    <w:rsid w:val="00F876B7"/>
    <w:rsid w:val="00F87FFE"/>
    <w:rsid w:val="00F90017"/>
    <w:rsid w:val="00F9004A"/>
    <w:rsid w:val="00F93026"/>
    <w:rsid w:val="00F94F52"/>
    <w:rsid w:val="00F953ED"/>
    <w:rsid w:val="00F954C9"/>
    <w:rsid w:val="00F9779A"/>
    <w:rsid w:val="00FA0DE2"/>
    <w:rsid w:val="00FA113B"/>
    <w:rsid w:val="00FA36DC"/>
    <w:rsid w:val="00FA3E03"/>
    <w:rsid w:val="00FA4CF0"/>
    <w:rsid w:val="00FA61AA"/>
    <w:rsid w:val="00FA69A4"/>
    <w:rsid w:val="00FA796C"/>
    <w:rsid w:val="00FB1279"/>
    <w:rsid w:val="00FB1495"/>
    <w:rsid w:val="00FB183F"/>
    <w:rsid w:val="00FB1DCC"/>
    <w:rsid w:val="00FB5B62"/>
    <w:rsid w:val="00FB656E"/>
    <w:rsid w:val="00FB7D7D"/>
    <w:rsid w:val="00FC0EE8"/>
    <w:rsid w:val="00FC2EBF"/>
    <w:rsid w:val="00FC510B"/>
    <w:rsid w:val="00FC55DE"/>
    <w:rsid w:val="00FC5A3E"/>
    <w:rsid w:val="00FC7D0F"/>
    <w:rsid w:val="00FD13D7"/>
    <w:rsid w:val="00FD1694"/>
    <w:rsid w:val="00FD1F7A"/>
    <w:rsid w:val="00FD22F7"/>
    <w:rsid w:val="00FD3928"/>
    <w:rsid w:val="00FD4DF6"/>
    <w:rsid w:val="00FD6893"/>
    <w:rsid w:val="00FD6B1C"/>
    <w:rsid w:val="00FD7636"/>
    <w:rsid w:val="00FE0400"/>
    <w:rsid w:val="00FE3229"/>
    <w:rsid w:val="00FE359B"/>
    <w:rsid w:val="00FE59ED"/>
    <w:rsid w:val="00FE74C3"/>
    <w:rsid w:val="00FE7C8E"/>
    <w:rsid w:val="00FE7D7C"/>
    <w:rsid w:val="00FF20CE"/>
    <w:rsid w:val="00FF215C"/>
    <w:rsid w:val="00FF38ED"/>
    <w:rsid w:val="00FF49E8"/>
    <w:rsid w:val="00FF560F"/>
    <w:rsid w:val="00FF5BFE"/>
    <w:rsid w:val="00FF5F36"/>
    <w:rsid w:val="00FF6004"/>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433FCA"/>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433FCA"/>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styleId="UnresolvedMention">
    <w:name w:val="Unresolved Mention"/>
    <w:basedOn w:val="DefaultParagraphFont"/>
    <w:uiPriority w:val="99"/>
    <w:semiHidden/>
    <w:unhideWhenUsed/>
    <w:rsid w:val="00974B59"/>
    <w:rPr>
      <w:color w:val="605E5C"/>
      <w:shd w:val="clear" w:color="auto" w:fill="E1DFDD"/>
    </w:rPr>
  </w:style>
  <w:style w:type="character" w:styleId="FollowedHyperlink">
    <w:name w:val="FollowedHyperlink"/>
    <w:basedOn w:val="DefaultParagraphFont"/>
    <w:uiPriority w:val="99"/>
    <w:semiHidden/>
    <w:unhideWhenUsed/>
    <w:rsid w:val="000A3959"/>
    <w:rPr>
      <w:color w:val="800080" w:themeColor="followedHyperlink"/>
      <w:u w:val="single"/>
    </w:rPr>
  </w:style>
  <w:style w:type="character" w:customStyle="1" w:styleId="ListParagraphChar">
    <w:name w:val="List Paragraph Char"/>
    <w:link w:val="ListParagraph"/>
    <w:uiPriority w:val="34"/>
    <w:locked/>
    <w:rsid w:val="005B5B52"/>
    <w:rPr>
      <w:sz w:val="22"/>
      <w:szCs w:val="22"/>
      <w:lang w:eastAsia="en-US"/>
    </w:rPr>
  </w:style>
  <w:style w:type="paragraph" w:customStyle="1" w:styleId="Dotpoints">
    <w:name w:val="Dot points"/>
    <w:basedOn w:val="ListParagraph"/>
    <w:link w:val="DotpointsChar"/>
    <w:qFormat/>
    <w:rsid w:val="00F514EB"/>
    <w:pPr>
      <w:numPr>
        <w:numId w:val="22"/>
      </w:numPr>
      <w:spacing w:before="0" w:line="276" w:lineRule="auto"/>
    </w:pPr>
    <w:rPr>
      <w:rFonts w:eastAsiaTheme="minorHAnsi" w:cs="Arial"/>
      <w:sz w:val="18"/>
      <w:szCs w:val="18"/>
    </w:rPr>
  </w:style>
  <w:style w:type="character" w:customStyle="1" w:styleId="DotpointsChar">
    <w:name w:val="Dot points Char"/>
    <w:basedOn w:val="DefaultParagraphFont"/>
    <w:link w:val="Dotpoints"/>
    <w:rsid w:val="00F514EB"/>
    <w:rPr>
      <w:rFonts w:eastAsiaTheme="minorHAnsi"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165749">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219521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88007454">
      <w:bodyDiv w:val="1"/>
      <w:marLeft w:val="0"/>
      <w:marRight w:val="0"/>
      <w:marTop w:val="0"/>
      <w:marBottom w:val="0"/>
      <w:divBdr>
        <w:top w:val="none" w:sz="0" w:space="0" w:color="auto"/>
        <w:left w:val="none" w:sz="0" w:space="0" w:color="auto"/>
        <w:bottom w:val="none" w:sz="0" w:space="0" w:color="auto"/>
        <w:right w:val="none" w:sz="0" w:space="0" w:color="auto"/>
      </w:divBdr>
    </w:div>
    <w:div w:id="956525728">
      <w:bodyDiv w:val="1"/>
      <w:marLeft w:val="0"/>
      <w:marRight w:val="0"/>
      <w:marTop w:val="0"/>
      <w:marBottom w:val="0"/>
      <w:divBdr>
        <w:top w:val="none" w:sz="0" w:space="0" w:color="auto"/>
        <w:left w:val="none" w:sz="0" w:space="0" w:color="auto"/>
        <w:bottom w:val="none" w:sz="0" w:space="0" w:color="auto"/>
        <w:right w:val="none" w:sz="0" w:space="0" w:color="auto"/>
      </w:divBdr>
    </w:div>
    <w:div w:id="1050037863">
      <w:bodyDiv w:val="1"/>
      <w:marLeft w:val="0"/>
      <w:marRight w:val="0"/>
      <w:marTop w:val="0"/>
      <w:marBottom w:val="0"/>
      <w:divBdr>
        <w:top w:val="none" w:sz="0" w:space="0" w:color="auto"/>
        <w:left w:val="none" w:sz="0" w:space="0" w:color="auto"/>
        <w:bottom w:val="none" w:sz="0" w:space="0" w:color="auto"/>
        <w:right w:val="none" w:sz="0" w:space="0" w:color="auto"/>
      </w:divBdr>
    </w:div>
    <w:div w:id="1230113511">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7418106">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052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www.fish.wa.gov.au/Documents/sofar/status_reports_of_the_fisheries_and_aquatic_resources_2018-19.pdf" TargetMode="External"/><Relationship Id="rId26" Type="http://schemas.openxmlformats.org/officeDocument/2006/relationships/hyperlink" Target="http://www.fish.wa.gov.au/Fishing-and-Aquaculture/Commercial-Fishing/Commercial-Fishing-Management/Pages/Major-Commercial-Fisheries.aspx" TargetMode="External"/><Relationship Id="rId39" Type="http://schemas.openxmlformats.org/officeDocument/2006/relationships/hyperlink" Target="http://www.fish.wa.gov.au/Documents/sofar/status_reports_of_the_fisheries_and_aquatic_resources_2018-19.pdf" TargetMode="External"/><Relationship Id="rId21" Type="http://schemas.openxmlformats.org/officeDocument/2006/relationships/hyperlink" Target="http://www.fish.wa.gov.au/Documents/sofar/status_reports_of_the_fisheries_and_aquatic_resources_2018-19.pdf" TargetMode="External"/><Relationship Id="rId34" Type="http://schemas.openxmlformats.org/officeDocument/2006/relationships/hyperlink" Target="http://www.fish.wa.gov.au/Documents/sofar/status_reports_of_the_fisheries_and_aquatic_resources_2018-19.pdf" TargetMode="External"/><Relationship Id="rId42" Type="http://schemas.openxmlformats.org/officeDocument/2006/relationships/hyperlink" Target="http://www.environment.gov.au/marine/marine-bioregional-plans"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2.jpeg"/><Relationship Id="rId29" Type="http://schemas.openxmlformats.org/officeDocument/2006/relationships/hyperlink" Target="http://www.fish.wa.gov.au/Documents/sofar/status_reports_of_the_fisheries_and_aquatic_resources_2018-19.pdf" TargetMode="External"/><Relationship Id="rId11" Type="http://schemas.openxmlformats.org/officeDocument/2006/relationships/footnotes" Target="footnotes.xml"/><Relationship Id="rId24" Type="http://schemas.openxmlformats.org/officeDocument/2006/relationships/hyperlink" Target="https://www.environment.gov.au/marine/fisheries/wa/south-coast-crustacean" TargetMode="External"/><Relationship Id="rId32" Type="http://schemas.openxmlformats.org/officeDocument/2006/relationships/hyperlink" Target="http://www.fish.wa.gov.au/Documents/occasional_publications/fop131.pdf" TargetMode="External"/><Relationship Id="rId37" Type="http://schemas.openxmlformats.org/officeDocument/2006/relationships/hyperlink" Target="http://www.fish.wa.gov.au/Documents/sofar/status_reports_of_the_fisheries_and_aquatic_resources_2018-19.pdf" TargetMode="External"/><Relationship Id="rId40" Type="http://schemas.openxmlformats.org/officeDocument/2006/relationships/hyperlink" Target="http://www.fish.wa.gov.au/Documents/sofar/status_reports_of_the_fisheries_and_aquatic_resources_2018-19.pdf" TargetMode="External"/><Relationship Id="rId45" Type="http://schemas.openxmlformats.org/officeDocument/2006/relationships/footer" Target="footer5.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www5.austlii.edu.au/au/legis/wa/consol_act/frma1994256/" TargetMode="External"/><Relationship Id="rId36" Type="http://schemas.openxmlformats.org/officeDocument/2006/relationships/hyperlink" Target="http://www.fish.wa.gov.au/Documents/sofar/status_reports_of_the_fisheries_and_aquatic_resources_2018-19.pdf" TargetMode="External"/><Relationship Id="rId49"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fish.wa.gov.au/Documents/sofar/status_reports_of_the_fisheries_and_aquatic_resources_2018-19.pdf" TargetMode="External"/><Relationship Id="rId31" Type="http://schemas.openxmlformats.org/officeDocument/2006/relationships/hyperlink" Target="http://environment.gov.au/system/files/pages/a73fb726-8572-4d64-9e33-1d320dd6109c/files/south-west-marine-plan.pdf"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s://www.environment.gov.au/system/files/pages/272e173c-f3fa-4f1b-9444-5dab841aca5a/files/appendix1-sccmfmp-2015.pdf" TargetMode="External"/><Relationship Id="rId30" Type="http://schemas.openxmlformats.org/officeDocument/2006/relationships/hyperlink" Target="https://www.agriculture.gov.au/fisheries/environment/bycatch/nat_by_policy_1999" TargetMode="External"/><Relationship Id="rId35" Type="http://schemas.openxmlformats.org/officeDocument/2006/relationships/hyperlink" Target="http://www.fish.wa.gov.au/Documents/sofar/status_reports_of_the_fisheries_and_aquatic_resources_2018-19.pdf" TargetMode="External"/><Relationship Id="rId43" Type="http://schemas.openxmlformats.org/officeDocument/2006/relationships/header" Target="header1.xml"/><Relationship Id="rId48" Type="http://schemas.openxmlformats.org/officeDocument/2006/relationships/footer" Target="footer7.xml"/><Relationship Id="rId8"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fish.wa.gov.au/Documents/sofar/status_reports_of_the_fisheries_and_aquatic_resources_2018-19.pdf" TargetMode="External"/><Relationship Id="rId25" Type="http://schemas.openxmlformats.org/officeDocument/2006/relationships/hyperlink" Target="http://www.fish.wa.gov.au/Documents/sofar/status_reports_of_the_fisheries_and_aquatic_resources_2018-19.pdf" TargetMode="External"/><Relationship Id="rId33" Type="http://schemas.openxmlformats.org/officeDocument/2006/relationships/hyperlink" Target="http://www.fish.wa.gov.au/Documents/sofar/status_reports_of_the_fisheries_and_aquatic_resources_2018-19.pdf" TargetMode="External"/><Relationship Id="rId38" Type="http://schemas.openxmlformats.org/officeDocument/2006/relationships/hyperlink" Target="http://www.fish.wa.gov.au/Documents/sofar/status_reports_of_the_fisheries_and_aquatic_resources_2018-19.pdf" TargetMode="External"/><Relationship Id="rId46" Type="http://schemas.openxmlformats.org/officeDocument/2006/relationships/footer" Target="footer6.xml"/><Relationship Id="rId20" Type="http://schemas.openxmlformats.org/officeDocument/2006/relationships/hyperlink" Target="http://www.environment.gov.au/resource/guidelines-ecologically-sustainable-management-fisheries" TargetMode="External"/><Relationship Id="rId41" Type="http://schemas.openxmlformats.org/officeDocument/2006/relationships/hyperlink" Target="http://www.fish.wa.gov.au/Documents/sofar/status_reports_of_the_fisheries_and_aquatic_resources_2018-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DCB80-77F2-4539-93D9-DE12C7B5CBBC}">
  <ds:schemaRefs>
    <ds:schemaRef ds:uri="http://schemas.microsoft.com/office/2006/metadata/customXsn"/>
  </ds:schemaRefs>
</ds:datastoreItem>
</file>

<file path=customXml/itemProps2.xml><?xml version="1.0" encoding="utf-8"?>
<ds:datastoreItem xmlns:ds="http://schemas.openxmlformats.org/officeDocument/2006/customXml" ds:itemID="{C4C515BE-ECFD-499C-828B-F617AD69A37A}"/>
</file>

<file path=customXml/itemProps3.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4.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5.xml><?xml version="1.0" encoding="utf-8"?>
<ds:datastoreItem xmlns:ds="http://schemas.openxmlformats.org/officeDocument/2006/customXml" ds:itemID="{3A950031-DF30-4B96-B6FC-F23CE65DD586}">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44c6e69-c594-4ca4-b341-09ae9dfc1422"/>
    <ds:schemaRef ds:uri="http://www.w3.org/XML/1998/namespace"/>
  </ds:schemaRefs>
</ds:datastoreItem>
</file>

<file path=customXml/itemProps6.xml><?xml version="1.0" encoding="utf-8"?>
<ds:datastoreItem xmlns:ds="http://schemas.openxmlformats.org/officeDocument/2006/customXml" ds:itemID="{95057BB7-6342-4B07-A44D-99BFA647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13839</Words>
  <Characters>78883</Characters>
  <Application>Microsoft Office Word</Application>
  <DocSecurity>4</DocSecurity>
  <Lines>657</Lines>
  <Paragraphs>185</Paragraphs>
  <ScaleCrop>false</ScaleCrop>
  <HeadingPairs>
    <vt:vector size="2" baseType="variant">
      <vt:variant>
        <vt:lpstr>Title</vt:lpstr>
      </vt:variant>
      <vt:variant>
        <vt:i4>1</vt:i4>
      </vt:variant>
    </vt:vector>
  </HeadingPairs>
  <TitlesOfParts>
    <vt:vector size="1" baseType="lpstr">
      <vt:lpstr>Assessment of the Western Australian South Coast Crustacean Managed Fishery</vt:lpstr>
    </vt:vector>
  </TitlesOfParts>
  <Company/>
  <LinksUpToDate>false</LinksUpToDate>
  <CharactersWithSpaces>92537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South Coast Crustacean Managed Fishery</dc:title>
  <dc:creator>Department of Agriculture, Water and the Environment</dc:creator>
  <cp:lastModifiedBy>Bec Durack</cp:lastModifiedBy>
  <cp:revision>2</cp:revision>
  <cp:lastPrinted>2021-01-07T22:28:00Z</cp:lastPrinted>
  <dcterms:created xsi:type="dcterms:W3CDTF">2021-02-11T00:59:00Z</dcterms:created>
  <dcterms:modified xsi:type="dcterms:W3CDTF">2021-02-11T00:59:00Z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{ac8e55f5-56ad-49d6-a20b-3bf5e3907d23}</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