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3BC0BA41" w:rsidR="00B6012C" w:rsidRPr="00A7524F" w:rsidRDefault="001C68E7" w:rsidP="00381C3D">
      <w:pPr>
        <w:widowControl w:val="0"/>
        <w:tabs>
          <w:tab w:val="left" w:pos="6700"/>
        </w:tabs>
        <w:jc w:val="center"/>
        <w:rPr>
          <w:rFonts w:cs="Arial"/>
          <w:sz w:val="48"/>
        </w:rPr>
      </w:pPr>
      <w:r w:rsidRPr="00A7524F">
        <w:rPr>
          <w:rFonts w:cs="Arial"/>
          <w:noProof/>
          <w:sz w:val="48"/>
          <w:lang w:eastAsia="en-AU"/>
        </w:rPr>
        <w:drawing>
          <wp:inline distT="0" distB="0" distL="0" distR="0" wp14:anchorId="29639562" wp14:editId="2FEFB3EC">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3C7C20A" w14:textId="77777777" w:rsidR="00B6012C" w:rsidRPr="00B05CDE" w:rsidRDefault="00B6012C" w:rsidP="00381C3D">
      <w:pPr>
        <w:widowControl w:val="0"/>
        <w:tabs>
          <w:tab w:val="left" w:pos="6700"/>
        </w:tabs>
        <w:jc w:val="center"/>
        <w:rPr>
          <w:rFonts w:cs="Arial"/>
          <w:sz w:val="40"/>
          <w:szCs w:val="40"/>
        </w:rPr>
      </w:pPr>
    </w:p>
    <w:p w14:paraId="116BB68D" w14:textId="77777777" w:rsidR="00B6012C" w:rsidRPr="00B05CDE" w:rsidRDefault="00B6012C" w:rsidP="00381C3D">
      <w:pPr>
        <w:widowControl w:val="0"/>
        <w:tabs>
          <w:tab w:val="left" w:pos="6700"/>
        </w:tabs>
        <w:jc w:val="center"/>
        <w:rPr>
          <w:rFonts w:cs="Arial"/>
          <w:sz w:val="40"/>
          <w:szCs w:val="40"/>
        </w:rPr>
      </w:pPr>
    </w:p>
    <w:p w14:paraId="6C470C8C" w14:textId="77777777" w:rsidR="00B6012C" w:rsidRPr="00B05CDE" w:rsidRDefault="00B6012C" w:rsidP="00381C3D">
      <w:pPr>
        <w:jc w:val="center"/>
        <w:outlineLvl w:val="5"/>
        <w:rPr>
          <w:rFonts w:cs="Arial"/>
          <w:b/>
          <w:sz w:val="40"/>
          <w:szCs w:val="40"/>
        </w:rPr>
      </w:pPr>
      <w:bookmarkStart w:id="0" w:name="_GoBack"/>
      <w:r w:rsidRPr="00B05CDE">
        <w:rPr>
          <w:rFonts w:cs="Arial"/>
          <w:b/>
          <w:sz w:val="40"/>
          <w:szCs w:val="40"/>
        </w:rPr>
        <w:t>Assessment of the</w:t>
      </w:r>
    </w:p>
    <w:p w14:paraId="7CB94214" w14:textId="6B2F5EE4" w:rsidR="00B6012C" w:rsidRPr="00B05CDE" w:rsidRDefault="00437EF7" w:rsidP="00381C3D">
      <w:pPr>
        <w:pStyle w:val="Heading6"/>
        <w:spacing w:before="120" w:after="120"/>
        <w:jc w:val="center"/>
        <w:rPr>
          <w:rFonts w:ascii="Arial" w:hAnsi="Arial" w:cs="Arial"/>
          <w:i/>
          <w:sz w:val="40"/>
          <w:szCs w:val="40"/>
        </w:rPr>
      </w:pPr>
      <w:r>
        <w:rPr>
          <w:rFonts w:ascii="Arial" w:hAnsi="Arial" w:cs="Arial"/>
          <w:sz w:val="40"/>
          <w:szCs w:val="40"/>
        </w:rPr>
        <w:t>Northern Territory Offshore Net and Line Fishery</w:t>
      </w:r>
      <w:bookmarkEnd w:id="0"/>
    </w:p>
    <w:p w14:paraId="6A28F6C5" w14:textId="77777777" w:rsidR="00B6012C" w:rsidRPr="00B05CDE" w:rsidRDefault="00B6012C" w:rsidP="00381C3D">
      <w:pPr>
        <w:tabs>
          <w:tab w:val="left" w:pos="6700"/>
        </w:tabs>
        <w:jc w:val="center"/>
        <w:outlineLvl w:val="5"/>
        <w:rPr>
          <w:rFonts w:cs="Arial"/>
          <w:sz w:val="40"/>
          <w:szCs w:val="40"/>
        </w:rPr>
      </w:pPr>
    </w:p>
    <w:p w14:paraId="408FC6FF" w14:textId="77777777" w:rsidR="00B6012C" w:rsidRPr="00B05CDE" w:rsidRDefault="00B6012C" w:rsidP="00381C3D">
      <w:pPr>
        <w:tabs>
          <w:tab w:val="left" w:pos="6700"/>
        </w:tabs>
        <w:jc w:val="center"/>
        <w:outlineLvl w:val="5"/>
        <w:rPr>
          <w:rFonts w:cs="Arial"/>
          <w:sz w:val="40"/>
          <w:szCs w:val="40"/>
        </w:rPr>
      </w:pPr>
    </w:p>
    <w:p w14:paraId="09582250" w14:textId="77777777" w:rsidR="00B6012C" w:rsidRPr="00F6308F" w:rsidRDefault="00B6012C" w:rsidP="00381C3D">
      <w:pPr>
        <w:tabs>
          <w:tab w:val="left" w:pos="6700"/>
        </w:tabs>
        <w:jc w:val="center"/>
        <w:outlineLvl w:val="5"/>
        <w:rPr>
          <w:rFonts w:cs="Arial"/>
          <w:b/>
        </w:rPr>
      </w:pPr>
    </w:p>
    <w:p w14:paraId="6FDB88F3" w14:textId="77777777" w:rsidR="00B6012C" w:rsidRPr="00F6308F" w:rsidRDefault="00B6012C" w:rsidP="00381C3D">
      <w:pPr>
        <w:tabs>
          <w:tab w:val="left" w:pos="6700"/>
        </w:tabs>
        <w:jc w:val="center"/>
        <w:outlineLvl w:val="5"/>
        <w:rPr>
          <w:rFonts w:cs="Arial"/>
          <w:b/>
        </w:rPr>
      </w:pPr>
    </w:p>
    <w:p w14:paraId="5421CD4F" w14:textId="77777777" w:rsidR="00B6012C" w:rsidRPr="00F6308F" w:rsidRDefault="00B6012C" w:rsidP="00381C3D">
      <w:pPr>
        <w:tabs>
          <w:tab w:val="left" w:pos="6700"/>
        </w:tabs>
        <w:jc w:val="center"/>
        <w:outlineLvl w:val="5"/>
        <w:rPr>
          <w:rFonts w:cs="Arial"/>
          <w:b/>
        </w:rPr>
      </w:pPr>
    </w:p>
    <w:p w14:paraId="2FCE336E" w14:textId="77777777" w:rsidR="00B6012C" w:rsidRDefault="00B6012C" w:rsidP="00381C3D">
      <w:pPr>
        <w:tabs>
          <w:tab w:val="left" w:pos="6700"/>
        </w:tabs>
        <w:jc w:val="center"/>
        <w:outlineLvl w:val="5"/>
        <w:rPr>
          <w:rFonts w:cs="Arial"/>
          <w:b/>
        </w:rPr>
      </w:pPr>
    </w:p>
    <w:p w14:paraId="615EED31" w14:textId="73FE4F2E" w:rsidR="00381C3D" w:rsidRDefault="00381C3D" w:rsidP="00381C3D">
      <w:pPr>
        <w:tabs>
          <w:tab w:val="left" w:pos="6700"/>
        </w:tabs>
        <w:jc w:val="center"/>
        <w:outlineLvl w:val="5"/>
        <w:rPr>
          <w:rFonts w:cs="Arial"/>
          <w:b/>
        </w:rPr>
      </w:pPr>
    </w:p>
    <w:p w14:paraId="3380EC84" w14:textId="77777777" w:rsidR="00381C3D" w:rsidRDefault="00381C3D" w:rsidP="00381C3D">
      <w:pPr>
        <w:tabs>
          <w:tab w:val="left" w:pos="6700"/>
        </w:tabs>
        <w:jc w:val="center"/>
        <w:outlineLvl w:val="5"/>
        <w:rPr>
          <w:rFonts w:cs="Arial"/>
          <w:b/>
        </w:rPr>
      </w:pPr>
    </w:p>
    <w:p w14:paraId="3360CB3D" w14:textId="77777777" w:rsidR="00381C3D" w:rsidRDefault="00381C3D" w:rsidP="00381C3D">
      <w:pPr>
        <w:tabs>
          <w:tab w:val="left" w:pos="6700"/>
        </w:tabs>
        <w:jc w:val="center"/>
        <w:outlineLvl w:val="5"/>
        <w:rPr>
          <w:rFonts w:cs="Arial"/>
          <w:b/>
        </w:rPr>
      </w:pPr>
    </w:p>
    <w:p w14:paraId="61B6350A" w14:textId="77777777" w:rsidR="00381C3D" w:rsidRDefault="00381C3D" w:rsidP="00381C3D">
      <w:pPr>
        <w:tabs>
          <w:tab w:val="left" w:pos="6700"/>
        </w:tabs>
        <w:jc w:val="center"/>
        <w:outlineLvl w:val="5"/>
        <w:rPr>
          <w:rFonts w:cs="Arial"/>
          <w:b/>
        </w:rPr>
      </w:pPr>
    </w:p>
    <w:p w14:paraId="0376D615" w14:textId="77777777" w:rsidR="00381C3D" w:rsidRDefault="00381C3D" w:rsidP="00381C3D">
      <w:pPr>
        <w:tabs>
          <w:tab w:val="left" w:pos="6700"/>
        </w:tabs>
        <w:jc w:val="center"/>
        <w:outlineLvl w:val="5"/>
        <w:rPr>
          <w:rFonts w:cs="Arial"/>
          <w:b/>
        </w:rPr>
      </w:pPr>
    </w:p>
    <w:p w14:paraId="2B6FCAEF" w14:textId="77777777" w:rsidR="00381C3D" w:rsidRDefault="00381C3D" w:rsidP="00381C3D">
      <w:pPr>
        <w:tabs>
          <w:tab w:val="left" w:pos="6700"/>
        </w:tabs>
        <w:jc w:val="center"/>
        <w:outlineLvl w:val="5"/>
        <w:rPr>
          <w:rFonts w:cs="Arial"/>
          <w:b/>
        </w:rPr>
      </w:pPr>
    </w:p>
    <w:p w14:paraId="45DC70E5" w14:textId="77777777" w:rsidR="00381C3D" w:rsidRDefault="00381C3D" w:rsidP="00381C3D">
      <w:pPr>
        <w:tabs>
          <w:tab w:val="left" w:pos="6700"/>
        </w:tabs>
        <w:jc w:val="center"/>
        <w:outlineLvl w:val="5"/>
        <w:rPr>
          <w:rFonts w:cs="Arial"/>
          <w:b/>
        </w:rPr>
      </w:pPr>
    </w:p>
    <w:p w14:paraId="34CDA9D0" w14:textId="77777777" w:rsidR="00381C3D" w:rsidRDefault="00381C3D" w:rsidP="00381C3D">
      <w:pPr>
        <w:tabs>
          <w:tab w:val="left" w:pos="6700"/>
        </w:tabs>
        <w:jc w:val="center"/>
        <w:outlineLvl w:val="5"/>
        <w:rPr>
          <w:rFonts w:cs="Arial"/>
          <w:b/>
        </w:rPr>
      </w:pPr>
    </w:p>
    <w:p w14:paraId="535E58FC" w14:textId="77777777" w:rsidR="00381C3D" w:rsidRPr="00F6308F" w:rsidRDefault="00381C3D" w:rsidP="00381C3D">
      <w:pPr>
        <w:tabs>
          <w:tab w:val="left" w:pos="6700"/>
        </w:tabs>
        <w:jc w:val="center"/>
        <w:outlineLvl w:val="5"/>
        <w:rPr>
          <w:rFonts w:cs="Arial"/>
          <w:b/>
        </w:rPr>
      </w:pPr>
    </w:p>
    <w:p w14:paraId="1497D3BD" w14:textId="1C5F903E" w:rsidR="00B6012C" w:rsidRPr="00F6308F" w:rsidRDefault="00437EF7" w:rsidP="00381C3D">
      <w:pPr>
        <w:pStyle w:val="Heading7"/>
        <w:keepNext w:val="0"/>
        <w:autoSpaceDE/>
        <w:autoSpaceDN/>
        <w:spacing w:after="120"/>
        <w:rPr>
          <w:rFonts w:ascii="Arial" w:hAnsi="Arial" w:cs="Arial"/>
          <w:lang w:val="en-AU"/>
        </w:rPr>
      </w:pPr>
      <w:r>
        <w:rPr>
          <w:rFonts w:ascii="Arial" w:hAnsi="Arial" w:cs="Arial"/>
          <w:lang w:val="en-AU"/>
        </w:rPr>
        <w:t>March 2019</w:t>
      </w:r>
    </w:p>
    <w:p w14:paraId="1FA2A5CC" w14:textId="77777777" w:rsidR="00B6012C" w:rsidRPr="00F6308F" w:rsidRDefault="00B6012C" w:rsidP="00381C3D">
      <w:pPr>
        <w:jc w:val="center"/>
        <w:outlineLvl w:val="5"/>
        <w:rPr>
          <w:rFonts w:cs="Arial"/>
        </w:rPr>
      </w:pPr>
    </w:p>
    <w:p w14:paraId="2040416A" w14:textId="77777777" w:rsidR="00B6012C" w:rsidRPr="00F6308F" w:rsidRDefault="00B6012C" w:rsidP="00381C3D">
      <w:pPr>
        <w:rPr>
          <w:rFonts w:cs="Arial"/>
        </w:rPr>
      </w:pPr>
    </w:p>
    <w:p w14:paraId="54B4FEE2" w14:textId="77777777" w:rsidR="00574DD7" w:rsidRDefault="00574DD7" w:rsidP="00381C3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381C3D">
      <w:pPr>
        <w:rPr>
          <w:rFonts w:cs="Arial"/>
          <w:sz w:val="20"/>
          <w:szCs w:val="20"/>
        </w:rPr>
      </w:pPr>
    </w:p>
    <w:p w14:paraId="1AB4BB3C" w14:textId="4FFE5C06" w:rsidR="00134108" w:rsidRPr="00574DD7" w:rsidRDefault="00134108" w:rsidP="00381C3D">
      <w:pPr>
        <w:rPr>
          <w:rStyle w:val="Hyperlink"/>
          <w:rFonts w:eastAsia="Times New Roman" w:cs="Arial"/>
          <w:noProof/>
          <w:color w:val="auto"/>
          <w:sz w:val="20"/>
          <w:szCs w:val="20"/>
          <w:lang w:eastAsia="en-AU"/>
        </w:rPr>
      </w:pPr>
    </w:p>
    <w:p w14:paraId="02B38320" w14:textId="77777777" w:rsidR="00134108" w:rsidRPr="00574DD7" w:rsidRDefault="00134108" w:rsidP="00381C3D">
      <w:pPr>
        <w:rPr>
          <w:rStyle w:val="Hyperlink"/>
          <w:rFonts w:eastAsia="Times New Roman" w:cs="Arial"/>
          <w:noProof/>
          <w:color w:val="auto"/>
          <w:sz w:val="20"/>
          <w:szCs w:val="20"/>
          <w:lang w:eastAsia="en-AU"/>
        </w:rPr>
      </w:pPr>
    </w:p>
    <w:p w14:paraId="2C148F52" w14:textId="77777777" w:rsidR="00134108" w:rsidRPr="00574DD7" w:rsidRDefault="00134108" w:rsidP="00381C3D">
      <w:pPr>
        <w:rPr>
          <w:rStyle w:val="Hyperlink"/>
          <w:rFonts w:eastAsia="Times New Roman" w:cs="Arial"/>
          <w:noProof/>
          <w:color w:val="auto"/>
          <w:sz w:val="20"/>
          <w:szCs w:val="20"/>
          <w:lang w:eastAsia="en-AU"/>
        </w:rPr>
      </w:pPr>
    </w:p>
    <w:p w14:paraId="796DA257" w14:textId="77777777" w:rsidR="00134108" w:rsidRDefault="00134108" w:rsidP="00381C3D">
      <w:pPr>
        <w:rPr>
          <w:rStyle w:val="Hyperlink"/>
          <w:rFonts w:eastAsia="Times New Roman" w:cs="Arial"/>
          <w:noProof/>
          <w:color w:val="auto"/>
          <w:sz w:val="20"/>
          <w:szCs w:val="20"/>
          <w:lang w:eastAsia="en-AU"/>
        </w:rPr>
      </w:pPr>
    </w:p>
    <w:p w14:paraId="55A75FF0" w14:textId="5A9C8879" w:rsidR="00381C3D" w:rsidRDefault="00381C3D" w:rsidP="00381C3D">
      <w:pPr>
        <w:rPr>
          <w:rStyle w:val="Hyperlink"/>
          <w:rFonts w:eastAsia="Times New Roman" w:cs="Arial"/>
          <w:noProof/>
          <w:color w:val="auto"/>
          <w:sz w:val="20"/>
          <w:szCs w:val="20"/>
          <w:lang w:eastAsia="en-AU"/>
        </w:rPr>
      </w:pPr>
    </w:p>
    <w:p w14:paraId="6E33F720" w14:textId="77777777" w:rsidR="00381C3D" w:rsidRDefault="00381C3D" w:rsidP="00381C3D">
      <w:pPr>
        <w:rPr>
          <w:rStyle w:val="Hyperlink"/>
          <w:rFonts w:eastAsia="Times New Roman" w:cs="Arial"/>
          <w:noProof/>
          <w:color w:val="auto"/>
          <w:sz w:val="20"/>
          <w:szCs w:val="20"/>
          <w:lang w:eastAsia="en-AU"/>
        </w:rPr>
      </w:pPr>
    </w:p>
    <w:p w14:paraId="4DFC8019" w14:textId="77777777" w:rsidR="00381C3D" w:rsidRDefault="00381C3D" w:rsidP="00381C3D">
      <w:pPr>
        <w:rPr>
          <w:rStyle w:val="Hyperlink"/>
          <w:rFonts w:eastAsia="Times New Roman" w:cs="Arial"/>
          <w:noProof/>
          <w:color w:val="auto"/>
          <w:sz w:val="20"/>
          <w:szCs w:val="20"/>
          <w:lang w:eastAsia="en-AU"/>
        </w:rPr>
      </w:pPr>
    </w:p>
    <w:p w14:paraId="27F68273" w14:textId="77777777" w:rsidR="00381C3D" w:rsidRDefault="00381C3D" w:rsidP="00381C3D">
      <w:pPr>
        <w:rPr>
          <w:rStyle w:val="Hyperlink"/>
          <w:rFonts w:eastAsia="Times New Roman" w:cs="Arial"/>
          <w:noProof/>
          <w:color w:val="auto"/>
          <w:sz w:val="20"/>
          <w:szCs w:val="20"/>
          <w:lang w:eastAsia="en-AU"/>
        </w:rPr>
      </w:pPr>
    </w:p>
    <w:p w14:paraId="6B5E3DAC" w14:textId="77777777" w:rsidR="00381C3D" w:rsidRDefault="00381C3D" w:rsidP="00381C3D">
      <w:pPr>
        <w:rPr>
          <w:rStyle w:val="Hyperlink"/>
          <w:rFonts w:eastAsia="Times New Roman" w:cs="Arial"/>
          <w:noProof/>
          <w:color w:val="auto"/>
          <w:sz w:val="20"/>
          <w:szCs w:val="20"/>
          <w:lang w:eastAsia="en-AU"/>
        </w:rPr>
      </w:pPr>
    </w:p>
    <w:p w14:paraId="0BDF2950" w14:textId="77777777" w:rsidR="00381C3D" w:rsidRDefault="00381C3D" w:rsidP="00381C3D">
      <w:pPr>
        <w:rPr>
          <w:rStyle w:val="Hyperlink"/>
          <w:rFonts w:eastAsia="Times New Roman" w:cs="Arial"/>
          <w:noProof/>
          <w:color w:val="auto"/>
          <w:sz w:val="20"/>
          <w:szCs w:val="20"/>
          <w:lang w:eastAsia="en-AU"/>
        </w:rPr>
      </w:pPr>
    </w:p>
    <w:p w14:paraId="3278EA5D" w14:textId="77777777" w:rsidR="00381C3D" w:rsidRDefault="00381C3D" w:rsidP="00381C3D">
      <w:pPr>
        <w:rPr>
          <w:rStyle w:val="Hyperlink"/>
          <w:rFonts w:eastAsia="Times New Roman" w:cs="Arial"/>
          <w:noProof/>
          <w:color w:val="auto"/>
          <w:sz w:val="20"/>
          <w:szCs w:val="20"/>
          <w:lang w:eastAsia="en-AU"/>
        </w:rPr>
      </w:pPr>
    </w:p>
    <w:p w14:paraId="53DF490F" w14:textId="77777777" w:rsidR="00381C3D" w:rsidRDefault="00381C3D" w:rsidP="00381C3D">
      <w:pPr>
        <w:rPr>
          <w:rStyle w:val="Hyperlink"/>
          <w:rFonts w:eastAsia="Times New Roman" w:cs="Arial"/>
          <w:noProof/>
          <w:color w:val="auto"/>
          <w:sz w:val="20"/>
          <w:szCs w:val="20"/>
          <w:lang w:eastAsia="en-AU"/>
        </w:rPr>
      </w:pPr>
    </w:p>
    <w:p w14:paraId="53A8FDD9" w14:textId="77777777" w:rsidR="00381C3D" w:rsidRDefault="00381C3D" w:rsidP="00381C3D">
      <w:pPr>
        <w:rPr>
          <w:rStyle w:val="Hyperlink"/>
          <w:rFonts w:eastAsia="Times New Roman" w:cs="Arial"/>
          <w:noProof/>
          <w:color w:val="auto"/>
          <w:sz w:val="20"/>
          <w:szCs w:val="20"/>
          <w:lang w:eastAsia="en-AU"/>
        </w:rPr>
      </w:pPr>
    </w:p>
    <w:p w14:paraId="626ADEFF" w14:textId="77777777" w:rsidR="00381C3D" w:rsidRDefault="00381C3D" w:rsidP="00381C3D">
      <w:pPr>
        <w:rPr>
          <w:rStyle w:val="Hyperlink"/>
          <w:rFonts w:eastAsia="Times New Roman" w:cs="Arial"/>
          <w:noProof/>
          <w:color w:val="auto"/>
          <w:sz w:val="20"/>
          <w:szCs w:val="20"/>
          <w:lang w:eastAsia="en-AU"/>
        </w:rPr>
      </w:pPr>
    </w:p>
    <w:p w14:paraId="4C68D5AF" w14:textId="77777777" w:rsidR="00381C3D" w:rsidRDefault="00381C3D" w:rsidP="00381C3D">
      <w:pPr>
        <w:rPr>
          <w:rStyle w:val="Hyperlink"/>
          <w:rFonts w:eastAsia="Times New Roman" w:cs="Arial"/>
          <w:noProof/>
          <w:color w:val="auto"/>
          <w:sz w:val="20"/>
          <w:szCs w:val="20"/>
          <w:lang w:eastAsia="en-AU"/>
        </w:rPr>
      </w:pPr>
    </w:p>
    <w:p w14:paraId="4AF0A397" w14:textId="77777777" w:rsidR="00134108" w:rsidRPr="00574DD7" w:rsidRDefault="00134108" w:rsidP="00381C3D">
      <w:pPr>
        <w:rPr>
          <w:rStyle w:val="Hyperlink"/>
          <w:rFonts w:eastAsia="Times New Roman" w:cs="Arial"/>
          <w:noProof/>
          <w:color w:val="auto"/>
          <w:sz w:val="20"/>
          <w:szCs w:val="20"/>
          <w:lang w:eastAsia="en-AU"/>
        </w:rPr>
      </w:pPr>
    </w:p>
    <w:p w14:paraId="38149A8D" w14:textId="77777777" w:rsidR="00134108" w:rsidRPr="00574DD7" w:rsidRDefault="00134108" w:rsidP="00381C3D">
      <w:pPr>
        <w:rPr>
          <w:rStyle w:val="Hyperlink"/>
          <w:rFonts w:eastAsia="Times New Roman" w:cs="Arial"/>
          <w:noProof/>
          <w:color w:val="auto"/>
          <w:sz w:val="20"/>
          <w:szCs w:val="20"/>
          <w:lang w:eastAsia="en-AU"/>
        </w:rPr>
      </w:pPr>
    </w:p>
    <w:p w14:paraId="44147207" w14:textId="32DA7E53" w:rsidR="00216DC7" w:rsidRPr="00574DD7" w:rsidRDefault="00216DC7" w:rsidP="00381C3D">
      <w:pPr>
        <w:tabs>
          <w:tab w:val="right" w:leader="dot" w:pos="8302"/>
        </w:tabs>
        <w:rPr>
          <w:rFonts w:cs="Arial"/>
          <w:noProof/>
          <w:webHidden/>
          <w:sz w:val="20"/>
          <w:szCs w:val="20"/>
        </w:rPr>
      </w:pPr>
    </w:p>
    <w:p w14:paraId="7E323DD6" w14:textId="6550424C" w:rsidR="00056E19" w:rsidRPr="00574DD7" w:rsidRDefault="00056E19" w:rsidP="00381C3D">
      <w:pPr>
        <w:tabs>
          <w:tab w:val="right" w:leader="dot" w:pos="8302"/>
        </w:tabs>
        <w:rPr>
          <w:rFonts w:cs="Arial"/>
          <w:noProof/>
          <w:webHidden/>
          <w:sz w:val="20"/>
          <w:szCs w:val="20"/>
        </w:rPr>
      </w:pPr>
    </w:p>
    <w:p w14:paraId="79EBC778" w14:textId="77777777" w:rsidR="00056E19" w:rsidRPr="00574DD7" w:rsidRDefault="00056E19" w:rsidP="00381C3D">
      <w:pPr>
        <w:tabs>
          <w:tab w:val="right" w:leader="dot" w:pos="8302"/>
        </w:tabs>
        <w:rPr>
          <w:rFonts w:cs="Arial"/>
          <w:noProof/>
          <w:webHidden/>
          <w:sz w:val="20"/>
          <w:szCs w:val="20"/>
        </w:rPr>
      </w:pPr>
    </w:p>
    <w:p w14:paraId="7874054E" w14:textId="77777777" w:rsidR="00056E19" w:rsidRPr="00574DD7" w:rsidRDefault="00056E19" w:rsidP="00381C3D">
      <w:pPr>
        <w:tabs>
          <w:tab w:val="right" w:leader="dot" w:pos="8302"/>
        </w:tabs>
        <w:rPr>
          <w:rFonts w:cs="Arial"/>
          <w:noProof/>
          <w:webHidden/>
          <w:sz w:val="20"/>
          <w:szCs w:val="20"/>
        </w:rPr>
      </w:pPr>
    </w:p>
    <w:p w14:paraId="14434FC4" w14:textId="77777777" w:rsidR="00056E19" w:rsidRPr="00574DD7" w:rsidRDefault="00056E19" w:rsidP="00381C3D">
      <w:pPr>
        <w:tabs>
          <w:tab w:val="right" w:leader="dot" w:pos="8302"/>
        </w:tabs>
        <w:rPr>
          <w:rFonts w:cs="Arial"/>
          <w:noProof/>
          <w:webHidden/>
          <w:sz w:val="20"/>
          <w:szCs w:val="20"/>
        </w:rPr>
      </w:pPr>
    </w:p>
    <w:p w14:paraId="0640B96F" w14:textId="4B8E758E" w:rsidR="00C743A7" w:rsidRPr="00574DD7" w:rsidRDefault="00C743A7" w:rsidP="00381C3D">
      <w:pPr>
        <w:rPr>
          <w:rFonts w:cs="Arial"/>
          <w:sz w:val="20"/>
          <w:szCs w:val="20"/>
        </w:rPr>
      </w:pPr>
    </w:p>
    <w:p w14:paraId="7C167C8F" w14:textId="28BECAD0" w:rsidR="00C743A7" w:rsidRPr="00480A40" w:rsidRDefault="00C743A7" w:rsidP="00381C3D">
      <w:pPr>
        <w:pStyle w:val="NormalWeb"/>
        <w:spacing w:before="120" w:beforeAutospacing="0" w:after="12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3A610D">
        <w:rPr>
          <w:rFonts w:ascii="Arial" w:hAnsi="Arial" w:cs="Arial"/>
          <w:sz w:val="16"/>
          <w:szCs w:val="16"/>
        </w:rPr>
        <w:t>2019</w:t>
      </w:r>
    </w:p>
    <w:p w14:paraId="05B584B8" w14:textId="77777777" w:rsidR="00C743A7" w:rsidRPr="00480A40" w:rsidRDefault="00C743A7" w:rsidP="00381C3D">
      <w:pPr>
        <w:pStyle w:val="NormalWeb"/>
        <w:spacing w:before="120" w:beforeAutospacing="0" w:after="120" w:afterAutospacing="0"/>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499C0543" w:rsidR="00C743A7" w:rsidRPr="006773DB" w:rsidRDefault="00C743A7" w:rsidP="00381C3D">
      <w:pPr>
        <w:pStyle w:val="NormalWeb"/>
        <w:spacing w:before="120" w:beforeAutospacing="0" w:after="120" w:afterAutospacing="0"/>
        <w:rPr>
          <w:rFonts w:ascii="Arial" w:hAnsi="Arial" w:cs="Arial"/>
          <w:sz w:val="16"/>
          <w:szCs w:val="16"/>
        </w:rPr>
      </w:pPr>
      <w:r w:rsidRPr="006773DB">
        <w:rPr>
          <w:rFonts w:ascii="Arial" w:hAnsi="Arial" w:cs="Arial"/>
          <w:i/>
          <w:sz w:val="16"/>
          <w:szCs w:val="16"/>
        </w:rPr>
        <w:t xml:space="preserve">Assessment of the </w:t>
      </w:r>
      <w:r w:rsidR="003A610D" w:rsidRPr="006773DB">
        <w:rPr>
          <w:rFonts w:ascii="Arial" w:hAnsi="Arial" w:cs="Arial"/>
          <w:i/>
          <w:sz w:val="16"/>
          <w:szCs w:val="16"/>
        </w:rPr>
        <w:t>Northern Territory Offshore Net and Line Fishery, March 2019</w:t>
      </w:r>
      <w:r w:rsidR="00056E19" w:rsidRPr="006773DB">
        <w:rPr>
          <w:rFonts w:ascii="Arial" w:hAnsi="Arial" w:cs="Arial"/>
          <w:i/>
          <w:sz w:val="16"/>
          <w:szCs w:val="16"/>
        </w:rPr>
        <w:t xml:space="preserve"> </w:t>
      </w:r>
      <w:r w:rsidRPr="006773DB">
        <w:rPr>
          <w:rFonts w:ascii="Arial" w:hAnsi="Arial" w:cs="Arial"/>
          <w:sz w:val="16"/>
          <w:szCs w:val="16"/>
        </w:rPr>
        <w:t xml:space="preserve">is licensed by the Commonwealth of Australia for use under a Creative Commons By Attribution 3.0 Australia </w:t>
      </w:r>
      <w:proofErr w:type="spellStart"/>
      <w:r w:rsidRPr="006773DB">
        <w:rPr>
          <w:rFonts w:ascii="Arial" w:hAnsi="Arial" w:cs="Arial"/>
          <w:sz w:val="16"/>
          <w:szCs w:val="16"/>
        </w:rPr>
        <w:t>licence</w:t>
      </w:r>
      <w:proofErr w:type="spellEnd"/>
      <w:r w:rsidRPr="006773DB">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6773DB">
        <w:rPr>
          <w:rFonts w:ascii="Arial" w:hAnsi="Arial" w:cs="Arial"/>
          <w:sz w:val="16"/>
          <w:szCs w:val="16"/>
        </w:rPr>
        <w:t>licence</w:t>
      </w:r>
      <w:proofErr w:type="spellEnd"/>
      <w:r w:rsidRPr="006773DB">
        <w:rPr>
          <w:rFonts w:ascii="Arial" w:hAnsi="Arial" w:cs="Arial"/>
          <w:sz w:val="16"/>
          <w:szCs w:val="16"/>
        </w:rPr>
        <w:t xml:space="preserve"> conditions see: http://creativecommons.org/licenses/by/3.0/au/.</w:t>
      </w:r>
    </w:p>
    <w:p w14:paraId="6F619313" w14:textId="2ABC4FE1" w:rsidR="00C743A7" w:rsidRPr="006773DB" w:rsidRDefault="00C743A7" w:rsidP="00381C3D">
      <w:pPr>
        <w:pStyle w:val="NormalWeb"/>
        <w:spacing w:before="120" w:beforeAutospacing="0" w:after="120" w:afterAutospacing="0"/>
        <w:rPr>
          <w:rFonts w:ascii="Arial" w:hAnsi="Arial" w:cs="Arial"/>
          <w:sz w:val="16"/>
          <w:szCs w:val="16"/>
        </w:rPr>
      </w:pPr>
      <w:r w:rsidRPr="006773DB">
        <w:rPr>
          <w:rFonts w:ascii="Arial" w:hAnsi="Arial" w:cs="Arial"/>
          <w:sz w:val="16"/>
          <w:szCs w:val="16"/>
        </w:rPr>
        <w:t>This report should be attributed as ‘</w:t>
      </w:r>
      <w:r w:rsidRPr="006773DB">
        <w:rPr>
          <w:rFonts w:ascii="Arial" w:hAnsi="Arial" w:cs="Arial"/>
          <w:i/>
          <w:sz w:val="16"/>
          <w:szCs w:val="16"/>
        </w:rPr>
        <w:t xml:space="preserve">Assessment of the </w:t>
      </w:r>
      <w:r w:rsidR="003A610D" w:rsidRPr="006773DB">
        <w:rPr>
          <w:rFonts w:ascii="Arial" w:hAnsi="Arial" w:cs="Arial"/>
          <w:i/>
          <w:sz w:val="16"/>
          <w:szCs w:val="16"/>
        </w:rPr>
        <w:t>Northern Territory Offshore Net and Line Fishery, March 2019</w:t>
      </w:r>
      <w:r w:rsidRPr="006773DB">
        <w:rPr>
          <w:rFonts w:ascii="Arial" w:hAnsi="Arial" w:cs="Arial"/>
          <w:sz w:val="16"/>
          <w:szCs w:val="16"/>
        </w:rPr>
        <w:t xml:space="preserve">, Commonwealth of Australia </w:t>
      </w:r>
      <w:r w:rsidR="003A610D" w:rsidRPr="006773DB">
        <w:rPr>
          <w:rFonts w:ascii="Arial" w:hAnsi="Arial" w:cs="Arial"/>
          <w:sz w:val="16"/>
          <w:szCs w:val="16"/>
        </w:rPr>
        <w:t>2019</w:t>
      </w:r>
      <w:r w:rsidR="004649FA" w:rsidRPr="006773DB">
        <w:rPr>
          <w:rFonts w:ascii="Arial" w:hAnsi="Arial" w:cs="Arial"/>
          <w:sz w:val="16"/>
          <w:szCs w:val="16"/>
        </w:rPr>
        <w:t>’</w:t>
      </w:r>
      <w:r w:rsidRPr="006773DB">
        <w:rPr>
          <w:rFonts w:ascii="Arial" w:hAnsi="Arial" w:cs="Arial"/>
          <w:sz w:val="16"/>
          <w:szCs w:val="16"/>
        </w:rPr>
        <w:t>.</w:t>
      </w:r>
    </w:p>
    <w:p w14:paraId="0D5442F5" w14:textId="77777777" w:rsidR="00C743A7" w:rsidRPr="006773DB" w:rsidRDefault="00C743A7" w:rsidP="00381C3D">
      <w:pPr>
        <w:pStyle w:val="NormalWeb"/>
        <w:spacing w:before="120" w:beforeAutospacing="0" w:after="120" w:afterAutospacing="0"/>
        <w:rPr>
          <w:rFonts w:ascii="Arial" w:hAnsi="Arial" w:cs="Arial"/>
          <w:sz w:val="20"/>
          <w:szCs w:val="20"/>
          <w:lang w:val="en-AU"/>
        </w:rPr>
      </w:pPr>
      <w:r w:rsidRPr="006773DB">
        <w:rPr>
          <w:rFonts w:ascii="Arial" w:hAnsi="Arial" w:cs="Arial"/>
          <w:sz w:val="20"/>
          <w:szCs w:val="20"/>
          <w:lang w:val="en-AU"/>
        </w:rPr>
        <w:t xml:space="preserve"> </w:t>
      </w:r>
    </w:p>
    <w:p w14:paraId="749958A3" w14:textId="77777777" w:rsidR="00C743A7" w:rsidRPr="006773DB" w:rsidRDefault="00C743A7" w:rsidP="00381C3D">
      <w:pPr>
        <w:rPr>
          <w:rFonts w:cs="Arial"/>
          <w:b/>
          <w:sz w:val="16"/>
          <w:szCs w:val="16"/>
        </w:rPr>
      </w:pPr>
      <w:r w:rsidRPr="006773DB">
        <w:rPr>
          <w:rFonts w:cs="Arial"/>
          <w:b/>
          <w:sz w:val="16"/>
          <w:szCs w:val="16"/>
        </w:rPr>
        <w:t>Disclaimer</w:t>
      </w:r>
    </w:p>
    <w:p w14:paraId="39EA68CA" w14:textId="2502B842" w:rsidR="00C743A7" w:rsidRPr="00F6308F" w:rsidRDefault="00C743A7" w:rsidP="00381C3D">
      <w:pPr>
        <w:pStyle w:val="NormalWeb"/>
        <w:spacing w:before="120" w:beforeAutospacing="0" w:after="120" w:afterAutospacing="0"/>
        <w:rPr>
          <w:rFonts w:ascii="Arial" w:hAnsi="Arial" w:cs="Arial"/>
          <w:sz w:val="16"/>
          <w:szCs w:val="16"/>
          <w:lang w:val="en-AU"/>
        </w:rPr>
      </w:pPr>
      <w:r w:rsidRPr="006773DB">
        <w:rPr>
          <w:rFonts w:ascii="Arial" w:hAnsi="Arial" w:cs="Arial"/>
          <w:sz w:val="16"/>
          <w:szCs w:val="16"/>
          <w:lang w:val="en-AU"/>
        </w:rPr>
        <w:t xml:space="preserve">This document is an assessment carried out by the Department of the Environment and Energy of a commercial fishery against the Australian Government </w:t>
      </w:r>
      <w:r w:rsidRPr="006773DB">
        <w:rPr>
          <w:rFonts w:ascii="Arial" w:hAnsi="Arial" w:cs="Arial"/>
          <w:i/>
          <w:iCs/>
          <w:sz w:val="16"/>
          <w:szCs w:val="16"/>
          <w:lang w:val="en-AU"/>
        </w:rPr>
        <w:t>Guidelines for the Ecologically Sustainable Management of Fisheries – 2nd Edition</w:t>
      </w:r>
      <w:r w:rsidRPr="006773DB">
        <w:rPr>
          <w:rFonts w:ascii="Arial" w:hAnsi="Arial" w:cs="Arial"/>
          <w:sz w:val="16"/>
          <w:szCs w:val="16"/>
          <w:lang w:val="en-AU"/>
        </w:rPr>
        <w:t xml:space="preserve">. It forms part of the advice provided to the Minister for the Environment on the fishery in relation to decisions under Parts 13 and 13A of the </w:t>
      </w:r>
      <w:r w:rsidRPr="006773DB">
        <w:rPr>
          <w:rFonts w:ascii="Arial" w:hAnsi="Arial" w:cs="Arial"/>
          <w:i/>
          <w:iCs/>
          <w:sz w:val="16"/>
          <w:szCs w:val="16"/>
          <w:lang w:val="en-AU"/>
        </w:rPr>
        <w:t>Environment Protection and Biodiversity Conservation Act 1999</w:t>
      </w:r>
      <w:r w:rsidRPr="006773DB">
        <w:rPr>
          <w:rFonts w:ascii="Arial" w:hAnsi="Arial" w:cs="Arial"/>
          <w:sz w:val="16"/>
          <w:szCs w:val="16"/>
          <w:lang w:val="en-AU"/>
        </w:rPr>
        <w:t>. The views expressed do not necessarily reflect those of the Minister for the Environment or the Australian Government</w:t>
      </w:r>
      <w:r w:rsidRPr="00F6308F">
        <w:rPr>
          <w:rFonts w:ascii="Arial" w:hAnsi="Arial" w:cs="Arial"/>
          <w:sz w:val="16"/>
          <w:szCs w:val="16"/>
          <w:lang w:val="en-AU"/>
        </w:rPr>
        <w:t>.</w:t>
      </w:r>
    </w:p>
    <w:p w14:paraId="70C2E5B8" w14:textId="77777777" w:rsidR="00C743A7" w:rsidRDefault="00C743A7" w:rsidP="00381C3D">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381C3D">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b w:val="0"/>
          <w:bCs w:val="0"/>
          <w:sz w:val="22"/>
          <w:szCs w:val="22"/>
          <w:lang w:val="en-AU"/>
        </w:rPr>
        <w:id w:val="992149566"/>
        <w:docPartObj>
          <w:docPartGallery w:val="Table of Contents"/>
          <w:docPartUnique/>
        </w:docPartObj>
      </w:sdtPr>
      <w:sdtEndPr>
        <w:rPr>
          <w:rFonts w:cs="Arial"/>
          <w:noProof/>
        </w:rPr>
      </w:sdtEndPr>
      <w:sdtContent>
        <w:p w14:paraId="59CFA3CA" w14:textId="77777777" w:rsidR="00134108" w:rsidRPr="00B05CDE" w:rsidRDefault="00134108" w:rsidP="00B05CDE">
          <w:pPr>
            <w:pStyle w:val="TOCHeading"/>
          </w:pPr>
          <w:r w:rsidRPr="00B05CDE">
            <w:t>CONTENTS</w:t>
          </w:r>
        </w:p>
        <w:p w14:paraId="0DCB5FF7" w14:textId="77777777" w:rsidR="00134108" w:rsidRDefault="00134108" w:rsidP="00134108">
          <w:pPr>
            <w:pStyle w:val="TOC1"/>
          </w:pPr>
        </w:p>
        <w:p w14:paraId="1EAD5B8E" w14:textId="77777777" w:rsidR="00AA2CC0" w:rsidRDefault="00134108" w:rsidP="001D6324">
          <w:pPr>
            <w:pStyle w:val="TOC1"/>
            <w:tabs>
              <w:tab w:val="clear" w:pos="8931"/>
              <w:tab w:val="right" w:leader="dot" w:pos="9072"/>
            </w:tabs>
            <w:ind w:left="993" w:hanging="993"/>
            <w:rPr>
              <w:rFonts w:asciiTheme="minorHAnsi" w:eastAsiaTheme="minorEastAsia" w:hAnsiTheme="minorHAnsi" w:cstheme="minorBidi"/>
              <w:sz w:val="22"/>
              <w:szCs w:val="22"/>
            </w:rPr>
          </w:pPr>
          <w:r w:rsidRPr="00893305">
            <w:rPr>
              <w:rFonts w:ascii="Arial" w:hAnsi="Arial" w:cs="Arial"/>
              <w:b/>
              <w:sz w:val="22"/>
              <w:szCs w:val="22"/>
            </w:rPr>
            <w:fldChar w:fldCharType="begin"/>
          </w:r>
          <w:r w:rsidRPr="00893305">
            <w:rPr>
              <w:rFonts w:ascii="Arial" w:hAnsi="Arial" w:cs="Arial"/>
              <w:b/>
              <w:sz w:val="22"/>
              <w:szCs w:val="22"/>
            </w:rPr>
            <w:instrText xml:space="preserve"> TOC \o "1-3" \h \z \u </w:instrText>
          </w:r>
          <w:r w:rsidRPr="00893305">
            <w:rPr>
              <w:rFonts w:ascii="Arial" w:hAnsi="Arial" w:cs="Arial"/>
              <w:b/>
              <w:sz w:val="22"/>
              <w:szCs w:val="22"/>
            </w:rPr>
            <w:fldChar w:fldCharType="separate"/>
          </w:r>
          <w:hyperlink w:anchor="_Toc4569087" w:history="1">
            <w:r w:rsidR="00AA2CC0" w:rsidRPr="00A41855">
              <w:rPr>
                <w:rStyle w:val="Hyperlink"/>
              </w:rPr>
              <w:t>Executive Summary of the Assessment of the Northern Territory Offshore Net and Line Fishery</w:t>
            </w:r>
            <w:r w:rsidR="00AA2CC0">
              <w:rPr>
                <w:webHidden/>
              </w:rPr>
              <w:tab/>
            </w:r>
            <w:r w:rsidR="00AA2CC0">
              <w:rPr>
                <w:webHidden/>
              </w:rPr>
              <w:fldChar w:fldCharType="begin"/>
            </w:r>
            <w:r w:rsidR="00AA2CC0">
              <w:rPr>
                <w:webHidden/>
              </w:rPr>
              <w:instrText xml:space="preserve"> PAGEREF _Toc4569087 \h </w:instrText>
            </w:r>
            <w:r w:rsidR="00AA2CC0">
              <w:rPr>
                <w:webHidden/>
              </w:rPr>
            </w:r>
            <w:r w:rsidR="00AA2CC0">
              <w:rPr>
                <w:webHidden/>
              </w:rPr>
              <w:fldChar w:fldCharType="separate"/>
            </w:r>
            <w:r w:rsidR="00536FB1">
              <w:rPr>
                <w:webHidden/>
              </w:rPr>
              <w:t>1</w:t>
            </w:r>
            <w:r w:rsidR="00AA2CC0">
              <w:rPr>
                <w:webHidden/>
              </w:rPr>
              <w:fldChar w:fldCharType="end"/>
            </w:r>
          </w:hyperlink>
        </w:p>
        <w:p w14:paraId="7B9E1BD1" w14:textId="77777777" w:rsidR="00AA2CC0" w:rsidRDefault="00DA46E9" w:rsidP="001D6324">
          <w:pPr>
            <w:pStyle w:val="TOC1"/>
            <w:tabs>
              <w:tab w:val="clear" w:pos="8931"/>
              <w:tab w:val="right" w:leader="dot" w:pos="9072"/>
            </w:tabs>
            <w:ind w:left="993" w:hanging="993"/>
            <w:rPr>
              <w:rFonts w:asciiTheme="minorHAnsi" w:eastAsiaTheme="minorEastAsia" w:hAnsiTheme="minorHAnsi" w:cstheme="minorBidi"/>
              <w:sz w:val="22"/>
              <w:szCs w:val="22"/>
            </w:rPr>
          </w:pPr>
          <w:hyperlink w:anchor="_Toc4569088" w:history="1">
            <w:r w:rsidR="00AA2CC0" w:rsidRPr="00A41855">
              <w:rPr>
                <w:rStyle w:val="Hyperlink"/>
              </w:rPr>
              <w:t>Section 1: Assessment Summary of the Northern Territory Offshore Net and Line Fishery Against the ‘Guidelines for the Ecologically Sustainable Management of Fisheries (2nd Edition)’, Consistent with the EPBC Act</w:t>
            </w:r>
            <w:r w:rsidR="00AA2CC0">
              <w:rPr>
                <w:webHidden/>
              </w:rPr>
              <w:tab/>
            </w:r>
            <w:r w:rsidR="00AA2CC0">
              <w:rPr>
                <w:webHidden/>
              </w:rPr>
              <w:fldChar w:fldCharType="begin"/>
            </w:r>
            <w:r w:rsidR="00AA2CC0">
              <w:rPr>
                <w:webHidden/>
              </w:rPr>
              <w:instrText xml:space="preserve"> PAGEREF _Toc4569088 \h </w:instrText>
            </w:r>
            <w:r w:rsidR="00AA2CC0">
              <w:rPr>
                <w:webHidden/>
              </w:rPr>
            </w:r>
            <w:r w:rsidR="00AA2CC0">
              <w:rPr>
                <w:webHidden/>
              </w:rPr>
              <w:fldChar w:fldCharType="separate"/>
            </w:r>
            <w:r w:rsidR="00536FB1">
              <w:rPr>
                <w:webHidden/>
              </w:rPr>
              <w:t>3</w:t>
            </w:r>
            <w:r w:rsidR="00AA2CC0">
              <w:rPr>
                <w:webHidden/>
              </w:rPr>
              <w:fldChar w:fldCharType="end"/>
            </w:r>
          </w:hyperlink>
        </w:p>
        <w:p w14:paraId="7B9E1AD5" w14:textId="77777777" w:rsidR="00AA2CC0" w:rsidRDefault="00DA46E9" w:rsidP="001D6324">
          <w:pPr>
            <w:pStyle w:val="TOC2"/>
            <w:tabs>
              <w:tab w:val="right" w:leader="dot" w:pos="9072"/>
              <w:tab w:val="right" w:leader="dot" w:pos="9202"/>
            </w:tabs>
            <w:ind w:left="993" w:hanging="993"/>
            <w:rPr>
              <w:rFonts w:asciiTheme="minorHAnsi" w:hAnsiTheme="minorHAnsi" w:cstheme="minorBidi"/>
              <w:noProof/>
              <w:lang w:val="en-AU" w:eastAsia="en-AU"/>
            </w:rPr>
          </w:pPr>
          <w:hyperlink w:anchor="_Toc4569089" w:history="1">
            <w:r w:rsidR="00AA2CC0" w:rsidRPr="00A41855">
              <w:rPr>
                <w:rStyle w:val="Hyperlink"/>
                <w:noProof/>
              </w:rPr>
              <w:t>Notes:</w:t>
            </w:r>
            <w:r w:rsidR="00AA2CC0">
              <w:rPr>
                <w:noProof/>
                <w:webHidden/>
              </w:rPr>
              <w:tab/>
            </w:r>
            <w:r w:rsidR="00AA2CC0">
              <w:rPr>
                <w:noProof/>
                <w:webHidden/>
              </w:rPr>
              <w:fldChar w:fldCharType="begin"/>
            </w:r>
            <w:r w:rsidR="00AA2CC0">
              <w:rPr>
                <w:noProof/>
                <w:webHidden/>
              </w:rPr>
              <w:instrText xml:space="preserve"> PAGEREF _Toc4569089 \h </w:instrText>
            </w:r>
            <w:r w:rsidR="00AA2CC0">
              <w:rPr>
                <w:noProof/>
                <w:webHidden/>
              </w:rPr>
            </w:r>
            <w:r w:rsidR="00AA2CC0">
              <w:rPr>
                <w:noProof/>
                <w:webHidden/>
              </w:rPr>
              <w:fldChar w:fldCharType="separate"/>
            </w:r>
            <w:r w:rsidR="00536FB1">
              <w:rPr>
                <w:noProof/>
                <w:webHidden/>
              </w:rPr>
              <w:t>4</w:t>
            </w:r>
            <w:r w:rsidR="00AA2CC0">
              <w:rPr>
                <w:noProof/>
                <w:webHidden/>
              </w:rPr>
              <w:fldChar w:fldCharType="end"/>
            </w:r>
          </w:hyperlink>
        </w:p>
        <w:p w14:paraId="7B784B98" w14:textId="77777777" w:rsidR="00AA2CC0" w:rsidRDefault="00DA46E9" w:rsidP="001D6324">
          <w:pPr>
            <w:pStyle w:val="TOC1"/>
            <w:tabs>
              <w:tab w:val="clear" w:pos="8931"/>
              <w:tab w:val="right" w:leader="dot" w:pos="9072"/>
            </w:tabs>
            <w:ind w:left="993" w:hanging="993"/>
            <w:rPr>
              <w:rFonts w:asciiTheme="minorHAnsi" w:eastAsiaTheme="minorEastAsia" w:hAnsiTheme="minorHAnsi" w:cstheme="minorBidi"/>
              <w:sz w:val="22"/>
              <w:szCs w:val="22"/>
            </w:rPr>
          </w:pPr>
          <w:hyperlink w:anchor="_Toc4569090" w:history="1">
            <w:r w:rsidR="00AA2CC0" w:rsidRPr="00A41855">
              <w:rPr>
                <w:rStyle w:val="Hyperlink"/>
              </w:rPr>
              <w:t>Section 2: Detailed Analysis of the Northern Territory Offshore Net and Line Fishery Against the ‘Guidelines for the Ecologically Sustainable Management of Fisheries (2nd Edition)’</w:t>
            </w:r>
            <w:r w:rsidR="00AA2CC0">
              <w:rPr>
                <w:webHidden/>
              </w:rPr>
              <w:tab/>
            </w:r>
            <w:r w:rsidR="00AA2CC0">
              <w:rPr>
                <w:webHidden/>
              </w:rPr>
              <w:fldChar w:fldCharType="begin"/>
            </w:r>
            <w:r w:rsidR="00AA2CC0">
              <w:rPr>
                <w:webHidden/>
              </w:rPr>
              <w:instrText xml:space="preserve"> PAGEREF _Toc4569090 \h </w:instrText>
            </w:r>
            <w:r w:rsidR="00AA2CC0">
              <w:rPr>
                <w:webHidden/>
              </w:rPr>
            </w:r>
            <w:r w:rsidR="00AA2CC0">
              <w:rPr>
                <w:webHidden/>
              </w:rPr>
              <w:fldChar w:fldCharType="separate"/>
            </w:r>
            <w:r w:rsidR="00536FB1">
              <w:rPr>
                <w:webHidden/>
              </w:rPr>
              <w:t>5</w:t>
            </w:r>
            <w:r w:rsidR="00AA2CC0">
              <w:rPr>
                <w:webHidden/>
              </w:rPr>
              <w:fldChar w:fldCharType="end"/>
            </w:r>
          </w:hyperlink>
        </w:p>
        <w:p w14:paraId="50F90DEA" w14:textId="77777777" w:rsidR="00AA2CC0" w:rsidRDefault="00DA46E9" w:rsidP="001D6324">
          <w:pPr>
            <w:pStyle w:val="TOC1"/>
            <w:tabs>
              <w:tab w:val="clear" w:pos="8931"/>
              <w:tab w:val="right" w:leader="dot" w:pos="9072"/>
            </w:tabs>
            <w:ind w:left="993" w:hanging="993"/>
            <w:rPr>
              <w:rFonts w:asciiTheme="minorHAnsi" w:eastAsiaTheme="minorEastAsia" w:hAnsiTheme="minorHAnsi" w:cstheme="minorBidi"/>
              <w:sz w:val="22"/>
              <w:szCs w:val="22"/>
            </w:rPr>
          </w:pPr>
          <w:hyperlink w:anchor="_Toc4569091" w:history="1">
            <w:r w:rsidR="00AA2CC0" w:rsidRPr="00A41855">
              <w:rPr>
                <w:rStyle w:val="Hyperlink"/>
              </w:rPr>
              <w:t>Section 3: Assessment of the Northern Territory Offshore Net and Line Fishery Against the Requirements of the EPBC Act</w:t>
            </w:r>
            <w:r w:rsidR="00AA2CC0">
              <w:rPr>
                <w:webHidden/>
              </w:rPr>
              <w:tab/>
            </w:r>
            <w:r w:rsidR="00AA2CC0">
              <w:rPr>
                <w:webHidden/>
              </w:rPr>
              <w:fldChar w:fldCharType="begin"/>
            </w:r>
            <w:r w:rsidR="00AA2CC0">
              <w:rPr>
                <w:webHidden/>
              </w:rPr>
              <w:instrText xml:space="preserve"> PAGEREF _Toc4569091 \h </w:instrText>
            </w:r>
            <w:r w:rsidR="00AA2CC0">
              <w:rPr>
                <w:webHidden/>
              </w:rPr>
            </w:r>
            <w:r w:rsidR="00AA2CC0">
              <w:rPr>
                <w:webHidden/>
              </w:rPr>
              <w:fldChar w:fldCharType="separate"/>
            </w:r>
            <w:r w:rsidR="00536FB1">
              <w:rPr>
                <w:webHidden/>
              </w:rPr>
              <w:t>15</w:t>
            </w:r>
            <w:r w:rsidR="00AA2CC0">
              <w:rPr>
                <w:webHidden/>
              </w:rPr>
              <w:fldChar w:fldCharType="end"/>
            </w:r>
          </w:hyperlink>
        </w:p>
        <w:p w14:paraId="7D97A20C" w14:textId="77777777" w:rsidR="00AA2CC0" w:rsidRDefault="00DA46E9" w:rsidP="001D6324">
          <w:pPr>
            <w:pStyle w:val="TOC2"/>
            <w:tabs>
              <w:tab w:val="right" w:leader="dot" w:pos="9072"/>
              <w:tab w:val="right" w:leader="dot" w:pos="9202"/>
            </w:tabs>
            <w:ind w:left="993" w:hanging="993"/>
            <w:rPr>
              <w:rFonts w:asciiTheme="minorHAnsi" w:hAnsiTheme="minorHAnsi" w:cstheme="minorBidi"/>
              <w:noProof/>
              <w:lang w:val="en-AU" w:eastAsia="en-AU"/>
            </w:rPr>
          </w:pPr>
          <w:hyperlink w:anchor="_Toc4569092" w:history="1">
            <w:r w:rsidR="00AA2CC0" w:rsidRPr="00A41855">
              <w:rPr>
                <w:rStyle w:val="Hyperlink"/>
                <w:noProof/>
              </w:rPr>
              <w:t>Part 12 – Identifying and monitoring biodiversity and making bioregional plans</w:t>
            </w:r>
            <w:r w:rsidR="00AA2CC0">
              <w:rPr>
                <w:noProof/>
                <w:webHidden/>
              </w:rPr>
              <w:tab/>
            </w:r>
            <w:r w:rsidR="00AA2CC0">
              <w:rPr>
                <w:noProof/>
                <w:webHidden/>
              </w:rPr>
              <w:fldChar w:fldCharType="begin"/>
            </w:r>
            <w:r w:rsidR="00AA2CC0">
              <w:rPr>
                <w:noProof/>
                <w:webHidden/>
              </w:rPr>
              <w:instrText xml:space="preserve"> PAGEREF _Toc4569092 \h </w:instrText>
            </w:r>
            <w:r w:rsidR="00AA2CC0">
              <w:rPr>
                <w:noProof/>
                <w:webHidden/>
              </w:rPr>
            </w:r>
            <w:r w:rsidR="00AA2CC0">
              <w:rPr>
                <w:noProof/>
                <w:webHidden/>
              </w:rPr>
              <w:fldChar w:fldCharType="separate"/>
            </w:r>
            <w:r w:rsidR="00536FB1">
              <w:rPr>
                <w:noProof/>
                <w:webHidden/>
              </w:rPr>
              <w:t>15</w:t>
            </w:r>
            <w:r w:rsidR="00AA2CC0">
              <w:rPr>
                <w:noProof/>
                <w:webHidden/>
              </w:rPr>
              <w:fldChar w:fldCharType="end"/>
            </w:r>
          </w:hyperlink>
        </w:p>
        <w:p w14:paraId="3D30909C" w14:textId="77777777" w:rsidR="00AA2CC0" w:rsidRDefault="00DA46E9" w:rsidP="001D6324">
          <w:pPr>
            <w:pStyle w:val="TOC2"/>
            <w:tabs>
              <w:tab w:val="right" w:leader="dot" w:pos="9072"/>
              <w:tab w:val="right" w:leader="dot" w:pos="9202"/>
            </w:tabs>
            <w:ind w:left="993" w:hanging="993"/>
            <w:rPr>
              <w:rFonts w:asciiTheme="minorHAnsi" w:hAnsiTheme="minorHAnsi" w:cstheme="minorBidi"/>
              <w:noProof/>
              <w:lang w:val="en-AU" w:eastAsia="en-AU"/>
            </w:rPr>
          </w:pPr>
          <w:hyperlink w:anchor="_Toc4569093" w:history="1">
            <w:r w:rsidR="00AA2CC0" w:rsidRPr="00A41855">
              <w:rPr>
                <w:rStyle w:val="Hyperlink"/>
                <w:noProof/>
              </w:rPr>
              <w:t>Part 13 – Species and communities</w:t>
            </w:r>
            <w:r w:rsidR="00AA2CC0">
              <w:rPr>
                <w:noProof/>
                <w:webHidden/>
              </w:rPr>
              <w:tab/>
            </w:r>
            <w:r w:rsidR="00AA2CC0">
              <w:rPr>
                <w:noProof/>
                <w:webHidden/>
              </w:rPr>
              <w:fldChar w:fldCharType="begin"/>
            </w:r>
            <w:r w:rsidR="00AA2CC0">
              <w:rPr>
                <w:noProof/>
                <w:webHidden/>
              </w:rPr>
              <w:instrText xml:space="preserve"> PAGEREF _Toc4569093 \h </w:instrText>
            </w:r>
            <w:r w:rsidR="00AA2CC0">
              <w:rPr>
                <w:noProof/>
                <w:webHidden/>
              </w:rPr>
            </w:r>
            <w:r w:rsidR="00AA2CC0">
              <w:rPr>
                <w:noProof/>
                <w:webHidden/>
              </w:rPr>
              <w:fldChar w:fldCharType="separate"/>
            </w:r>
            <w:r w:rsidR="00536FB1">
              <w:rPr>
                <w:noProof/>
                <w:webHidden/>
              </w:rPr>
              <w:t>16</w:t>
            </w:r>
            <w:r w:rsidR="00AA2CC0">
              <w:rPr>
                <w:noProof/>
                <w:webHidden/>
              </w:rPr>
              <w:fldChar w:fldCharType="end"/>
            </w:r>
          </w:hyperlink>
        </w:p>
        <w:p w14:paraId="0B287A08" w14:textId="77777777" w:rsidR="00AA2CC0" w:rsidRDefault="00DA46E9" w:rsidP="001D6324">
          <w:pPr>
            <w:pStyle w:val="TOC2"/>
            <w:tabs>
              <w:tab w:val="right" w:leader="dot" w:pos="9072"/>
              <w:tab w:val="right" w:leader="dot" w:pos="9202"/>
            </w:tabs>
            <w:ind w:left="993" w:hanging="993"/>
            <w:rPr>
              <w:rFonts w:asciiTheme="minorHAnsi" w:hAnsiTheme="minorHAnsi" w:cstheme="minorBidi"/>
              <w:noProof/>
              <w:lang w:val="en-AU" w:eastAsia="en-AU"/>
            </w:rPr>
          </w:pPr>
          <w:hyperlink w:anchor="_Toc4569094" w:history="1">
            <w:r w:rsidR="00AA2CC0" w:rsidRPr="00A41855">
              <w:rPr>
                <w:rStyle w:val="Hyperlink"/>
                <w:noProof/>
              </w:rPr>
              <w:t>Part 13A – International movement of wildlife specimens</w:t>
            </w:r>
            <w:r w:rsidR="00AA2CC0">
              <w:rPr>
                <w:noProof/>
                <w:webHidden/>
              </w:rPr>
              <w:tab/>
            </w:r>
            <w:r w:rsidR="00AA2CC0">
              <w:rPr>
                <w:noProof/>
                <w:webHidden/>
              </w:rPr>
              <w:fldChar w:fldCharType="begin"/>
            </w:r>
            <w:r w:rsidR="00AA2CC0">
              <w:rPr>
                <w:noProof/>
                <w:webHidden/>
              </w:rPr>
              <w:instrText xml:space="preserve"> PAGEREF _Toc4569094 \h </w:instrText>
            </w:r>
            <w:r w:rsidR="00AA2CC0">
              <w:rPr>
                <w:noProof/>
                <w:webHidden/>
              </w:rPr>
            </w:r>
            <w:r w:rsidR="00AA2CC0">
              <w:rPr>
                <w:noProof/>
                <w:webHidden/>
              </w:rPr>
              <w:fldChar w:fldCharType="separate"/>
            </w:r>
            <w:r w:rsidR="00536FB1">
              <w:rPr>
                <w:noProof/>
                <w:webHidden/>
              </w:rPr>
              <w:t>17</w:t>
            </w:r>
            <w:r w:rsidR="00AA2CC0">
              <w:rPr>
                <w:noProof/>
                <w:webHidden/>
              </w:rPr>
              <w:fldChar w:fldCharType="end"/>
            </w:r>
          </w:hyperlink>
        </w:p>
        <w:p w14:paraId="2ADE31B7" w14:textId="77777777" w:rsidR="00AA2CC0" w:rsidRDefault="00DA46E9" w:rsidP="001D6324">
          <w:pPr>
            <w:pStyle w:val="TOC2"/>
            <w:tabs>
              <w:tab w:val="right" w:leader="dot" w:pos="9072"/>
              <w:tab w:val="right" w:leader="dot" w:pos="9202"/>
            </w:tabs>
            <w:ind w:left="993" w:hanging="993"/>
            <w:rPr>
              <w:rFonts w:asciiTheme="minorHAnsi" w:hAnsiTheme="minorHAnsi" w:cstheme="minorBidi"/>
              <w:noProof/>
              <w:lang w:val="en-AU" w:eastAsia="en-AU"/>
            </w:rPr>
          </w:pPr>
          <w:hyperlink w:anchor="_Toc4569095" w:history="1">
            <w:r w:rsidR="00AA2CC0" w:rsidRPr="00A41855">
              <w:rPr>
                <w:rStyle w:val="Hyperlink"/>
                <w:noProof/>
              </w:rPr>
              <w:t>Part 16 – Precautionary principle and other considerations in making decisions</w:t>
            </w:r>
            <w:r w:rsidR="00AA2CC0">
              <w:rPr>
                <w:noProof/>
                <w:webHidden/>
              </w:rPr>
              <w:tab/>
            </w:r>
            <w:r w:rsidR="00AA2CC0">
              <w:rPr>
                <w:noProof/>
                <w:webHidden/>
              </w:rPr>
              <w:fldChar w:fldCharType="begin"/>
            </w:r>
            <w:r w:rsidR="00AA2CC0">
              <w:rPr>
                <w:noProof/>
                <w:webHidden/>
              </w:rPr>
              <w:instrText xml:space="preserve"> PAGEREF _Toc4569095 \h </w:instrText>
            </w:r>
            <w:r w:rsidR="00AA2CC0">
              <w:rPr>
                <w:noProof/>
                <w:webHidden/>
              </w:rPr>
            </w:r>
            <w:r w:rsidR="00AA2CC0">
              <w:rPr>
                <w:noProof/>
                <w:webHidden/>
              </w:rPr>
              <w:fldChar w:fldCharType="separate"/>
            </w:r>
            <w:r w:rsidR="00536FB1">
              <w:rPr>
                <w:noProof/>
                <w:webHidden/>
              </w:rPr>
              <w:t>21</w:t>
            </w:r>
            <w:r w:rsidR="00AA2CC0">
              <w:rPr>
                <w:noProof/>
                <w:webHidden/>
              </w:rPr>
              <w:fldChar w:fldCharType="end"/>
            </w:r>
          </w:hyperlink>
        </w:p>
        <w:p w14:paraId="292604C9" w14:textId="77777777" w:rsidR="00AA2CC0" w:rsidRDefault="00DA46E9" w:rsidP="001D6324">
          <w:pPr>
            <w:pStyle w:val="TOC1"/>
            <w:tabs>
              <w:tab w:val="clear" w:pos="8931"/>
              <w:tab w:val="right" w:leader="dot" w:pos="9072"/>
            </w:tabs>
            <w:ind w:left="993" w:hanging="993"/>
            <w:rPr>
              <w:rFonts w:asciiTheme="minorHAnsi" w:eastAsiaTheme="minorEastAsia" w:hAnsiTheme="minorHAnsi" w:cstheme="minorBidi"/>
              <w:sz w:val="22"/>
              <w:szCs w:val="22"/>
            </w:rPr>
          </w:pPr>
          <w:hyperlink w:anchor="_Toc4569096" w:history="1">
            <w:r w:rsidR="00AA2CC0" w:rsidRPr="00A41855">
              <w:rPr>
                <w:rStyle w:val="Hyperlink"/>
              </w:rPr>
              <w:t>Section 4: Northern Territory Offshore Net and Line Fishery – Summary of Issues Requiring Conditions, March 2019</w:t>
            </w:r>
            <w:r w:rsidR="00AA2CC0">
              <w:rPr>
                <w:webHidden/>
              </w:rPr>
              <w:tab/>
            </w:r>
            <w:r w:rsidR="00AA2CC0">
              <w:rPr>
                <w:webHidden/>
              </w:rPr>
              <w:fldChar w:fldCharType="begin"/>
            </w:r>
            <w:r w:rsidR="00AA2CC0">
              <w:rPr>
                <w:webHidden/>
              </w:rPr>
              <w:instrText xml:space="preserve"> PAGEREF _Toc4569096 \h </w:instrText>
            </w:r>
            <w:r w:rsidR="00AA2CC0">
              <w:rPr>
                <w:webHidden/>
              </w:rPr>
            </w:r>
            <w:r w:rsidR="00AA2CC0">
              <w:rPr>
                <w:webHidden/>
              </w:rPr>
              <w:fldChar w:fldCharType="separate"/>
            </w:r>
            <w:r w:rsidR="00536FB1">
              <w:rPr>
                <w:webHidden/>
              </w:rPr>
              <w:t>22</w:t>
            </w:r>
            <w:r w:rsidR="00AA2CC0">
              <w:rPr>
                <w:webHidden/>
              </w:rPr>
              <w:fldChar w:fldCharType="end"/>
            </w:r>
          </w:hyperlink>
        </w:p>
        <w:p w14:paraId="32925B8D" w14:textId="77777777" w:rsidR="00AA2CC0" w:rsidRDefault="00DA46E9" w:rsidP="001D6324">
          <w:pPr>
            <w:pStyle w:val="TOC1"/>
            <w:tabs>
              <w:tab w:val="clear" w:pos="8931"/>
              <w:tab w:val="right" w:leader="dot" w:pos="9072"/>
            </w:tabs>
            <w:ind w:left="993" w:hanging="993"/>
            <w:rPr>
              <w:rFonts w:asciiTheme="minorHAnsi" w:eastAsiaTheme="minorEastAsia" w:hAnsiTheme="minorHAnsi" w:cstheme="minorBidi"/>
              <w:sz w:val="22"/>
              <w:szCs w:val="22"/>
            </w:rPr>
          </w:pPr>
          <w:hyperlink w:anchor="_Toc4569097" w:history="1">
            <w:r w:rsidR="00AA2CC0" w:rsidRPr="00A41855">
              <w:rPr>
                <w:rStyle w:val="Hyperlink"/>
              </w:rPr>
              <w:t>References</w:t>
            </w:r>
            <w:r w:rsidR="00AA2CC0">
              <w:rPr>
                <w:webHidden/>
              </w:rPr>
              <w:tab/>
            </w:r>
            <w:r w:rsidR="00AA2CC0">
              <w:rPr>
                <w:webHidden/>
              </w:rPr>
              <w:fldChar w:fldCharType="begin"/>
            </w:r>
            <w:r w:rsidR="00AA2CC0">
              <w:rPr>
                <w:webHidden/>
              </w:rPr>
              <w:instrText xml:space="preserve"> PAGEREF _Toc4569097 \h </w:instrText>
            </w:r>
            <w:r w:rsidR="00AA2CC0">
              <w:rPr>
                <w:webHidden/>
              </w:rPr>
            </w:r>
            <w:r w:rsidR="00AA2CC0">
              <w:rPr>
                <w:webHidden/>
              </w:rPr>
              <w:fldChar w:fldCharType="separate"/>
            </w:r>
            <w:r w:rsidR="00536FB1">
              <w:rPr>
                <w:webHidden/>
              </w:rPr>
              <w:t>25</w:t>
            </w:r>
            <w:r w:rsidR="00AA2CC0">
              <w:rPr>
                <w:webHidden/>
              </w:rPr>
              <w:fldChar w:fldCharType="end"/>
            </w:r>
          </w:hyperlink>
        </w:p>
        <w:p w14:paraId="16AFA717" w14:textId="77777777" w:rsidR="00134108" w:rsidRPr="00893305" w:rsidRDefault="00134108" w:rsidP="00134108">
          <w:pPr>
            <w:rPr>
              <w:rFonts w:cs="Arial"/>
            </w:rPr>
          </w:pPr>
          <w:r w:rsidRPr="00893305">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14:paraId="4911004E" w14:textId="0FAEE89C" w:rsidR="00CF1DE5" w:rsidRPr="00971481" w:rsidRDefault="00CF1DE5" w:rsidP="006E4EA3">
      <w:pPr>
        <w:pStyle w:val="Heading1"/>
      </w:pPr>
      <w:bookmarkStart w:id="1" w:name="_Toc4569087"/>
      <w:r w:rsidRPr="00971481">
        <w:lastRenderedPageBreak/>
        <w:t xml:space="preserve">Executive Summary of the </w:t>
      </w:r>
      <w:r w:rsidR="00134108" w:rsidRPr="00971481">
        <w:t>A</w:t>
      </w:r>
      <w:r w:rsidRPr="00971481">
        <w:t xml:space="preserve">ssessment of the </w:t>
      </w:r>
      <w:r w:rsidR="003A610D" w:rsidRPr="00971481">
        <w:t>Northern Territory Offshore Net and Line Fishery</w:t>
      </w:r>
      <w:bookmarkEnd w:id="1"/>
      <w:r w:rsidR="00134108" w:rsidRPr="00971481">
        <w:t xml:space="preserve"> </w:t>
      </w:r>
    </w:p>
    <w:p w14:paraId="48462A98" w14:textId="77777777" w:rsidR="00937DA0" w:rsidRDefault="00937DA0" w:rsidP="00937DA0">
      <w:pPr>
        <w:adjustRightInd w:val="0"/>
        <w:spacing w:before="60" w:after="60"/>
        <w:rPr>
          <w:rFonts w:cs="Arial"/>
          <w:i/>
          <w:noProof/>
          <w:color w:val="808080" w:themeColor="background1" w:themeShade="80"/>
          <w:highlight w:val="cyan"/>
        </w:rPr>
        <w:sectPr w:rsidR="00937DA0" w:rsidSect="001955CD">
          <w:pgSz w:w="11906" w:h="16838"/>
          <w:pgMar w:top="1418" w:right="1276" w:bottom="567" w:left="1418" w:header="425" w:footer="425" w:gutter="0"/>
          <w:pgNumType w:start="1"/>
          <w:cols w:space="708"/>
          <w:titlePg/>
          <w:docGrid w:linePitch="360"/>
        </w:sectPr>
      </w:pPr>
    </w:p>
    <w:p w14:paraId="06A4782D" w14:textId="5CEA62B1" w:rsidR="00325A2F" w:rsidRPr="00937DA0" w:rsidRDefault="00325A2F" w:rsidP="00937DA0">
      <w:pPr>
        <w:tabs>
          <w:tab w:val="left" w:pos="360"/>
        </w:tabs>
        <w:spacing w:before="60" w:after="60"/>
        <w:rPr>
          <w:rFonts w:cs="Arial"/>
          <w:noProof/>
        </w:rPr>
      </w:pPr>
      <w:r w:rsidRPr="00937DA0">
        <w:rPr>
          <w:rFonts w:cs="Arial"/>
          <w:noProof/>
        </w:rPr>
        <w:t xml:space="preserve">On </w:t>
      </w:r>
      <w:r w:rsidR="00403C64">
        <w:rPr>
          <w:rFonts w:cs="Arial"/>
          <w:noProof/>
        </w:rPr>
        <w:t xml:space="preserve">15 </w:t>
      </w:r>
      <w:r w:rsidR="00403C64" w:rsidRPr="00222972">
        <w:rPr>
          <w:rFonts w:cs="Arial"/>
          <w:noProof/>
        </w:rPr>
        <w:t>January 2019</w:t>
      </w:r>
      <w:r w:rsidRPr="00222972">
        <w:rPr>
          <w:rFonts w:cs="Arial"/>
          <w:noProof/>
        </w:rPr>
        <w:t xml:space="preserve">, </w:t>
      </w:r>
      <w:r w:rsidR="006773DB" w:rsidRPr="00222972">
        <w:rPr>
          <w:rFonts w:cs="Arial"/>
          <w:noProof/>
        </w:rPr>
        <w:t>the Northern Territory Department of Primary Industry and Resources (NT</w:t>
      </w:r>
      <w:r w:rsidR="007E5212">
        <w:rPr>
          <w:rFonts w:cs="Arial"/>
          <w:noProof/>
        </w:rPr>
        <w:t xml:space="preserve"> </w:t>
      </w:r>
      <w:r w:rsidR="006773DB" w:rsidRPr="00222972">
        <w:rPr>
          <w:rFonts w:cs="Arial"/>
          <w:noProof/>
        </w:rPr>
        <w:t xml:space="preserve">DPIR) </w:t>
      </w:r>
      <w:r w:rsidRPr="00222972">
        <w:rPr>
          <w:rFonts w:cs="Arial"/>
          <w:noProof/>
        </w:rPr>
        <w:t xml:space="preserve">submitted an application for </w:t>
      </w:r>
      <w:r w:rsidR="00863748">
        <w:rPr>
          <w:rFonts w:cs="Arial"/>
          <w:noProof/>
        </w:rPr>
        <w:t xml:space="preserve">the </w:t>
      </w:r>
      <w:r w:rsidR="006773DB" w:rsidRPr="00222972">
        <w:rPr>
          <w:rFonts w:cs="Arial"/>
          <w:noProof/>
        </w:rPr>
        <w:t xml:space="preserve">Northern Territory Offshore Net and Line Fishery </w:t>
      </w:r>
      <w:r w:rsidR="00323CA8" w:rsidRPr="00222972">
        <w:rPr>
          <w:rFonts w:cs="Arial"/>
          <w:noProof/>
        </w:rPr>
        <w:t xml:space="preserve">(the fishery) </w:t>
      </w:r>
      <w:r w:rsidRPr="00222972">
        <w:rPr>
          <w:rFonts w:cs="Arial"/>
          <w:noProof/>
        </w:rPr>
        <w:t xml:space="preserve">to the Department of </w:t>
      </w:r>
      <w:r w:rsidR="00DF27FA" w:rsidRPr="00222972">
        <w:rPr>
          <w:rFonts w:cs="Arial"/>
          <w:noProof/>
        </w:rPr>
        <w:t xml:space="preserve">the </w:t>
      </w:r>
      <w:r w:rsidRPr="00222972">
        <w:rPr>
          <w:rFonts w:cs="Arial"/>
          <w:noProof/>
        </w:rPr>
        <w:t xml:space="preserve">Environment and Energy </w:t>
      </w:r>
      <w:r w:rsidR="00BB1F86">
        <w:rPr>
          <w:rFonts w:cs="Arial"/>
          <w:noProof/>
        </w:rPr>
        <w:t xml:space="preserve">(the Department) </w:t>
      </w:r>
      <w:r w:rsidRPr="00222972">
        <w:rPr>
          <w:rFonts w:cs="Arial"/>
          <w:noProof/>
        </w:rPr>
        <w:t>for ass</w:t>
      </w:r>
      <w:r w:rsidR="00DF27FA" w:rsidRPr="00222972">
        <w:rPr>
          <w:rFonts w:cs="Arial"/>
          <w:noProof/>
        </w:rPr>
        <w:t>essment under the EPBC Act as a</w:t>
      </w:r>
      <w:r w:rsidR="00323CA8" w:rsidRPr="00222972">
        <w:rPr>
          <w:rFonts w:cs="Arial"/>
          <w:noProof/>
        </w:rPr>
        <w:t>n approved wildlife trade operation (</w:t>
      </w:r>
      <w:r w:rsidRPr="00222972">
        <w:rPr>
          <w:rFonts w:cs="Arial"/>
          <w:noProof/>
        </w:rPr>
        <w:t>WTO</w:t>
      </w:r>
      <w:r w:rsidR="00323CA8" w:rsidRPr="00222972">
        <w:rPr>
          <w:rFonts w:cs="Arial"/>
          <w:noProof/>
        </w:rPr>
        <w:t>)</w:t>
      </w:r>
      <w:r w:rsidRPr="00222972">
        <w:rPr>
          <w:rFonts w:cs="Arial"/>
          <w:noProof/>
        </w:rPr>
        <w:t xml:space="preserve">, against the Australian Government </w:t>
      </w:r>
      <w:r w:rsidRPr="00D22E7C">
        <w:rPr>
          <w:rFonts w:cs="Arial"/>
          <w:i/>
          <w:noProof/>
        </w:rPr>
        <w:t>Guidelines for the Ecologically Sustainable Management of Fisheries – 2nd Edition</w:t>
      </w:r>
      <w:r w:rsidR="00BB1F86">
        <w:rPr>
          <w:rFonts w:cs="Arial"/>
          <w:i/>
          <w:noProof/>
        </w:rPr>
        <w:t xml:space="preserve"> </w:t>
      </w:r>
      <w:r w:rsidR="00BB1F86">
        <w:rPr>
          <w:rFonts w:cs="Arial"/>
          <w:noProof/>
        </w:rPr>
        <w:t>(the Guidelines)</w:t>
      </w:r>
      <w:r w:rsidRPr="00222972">
        <w:rPr>
          <w:rFonts w:cs="Arial"/>
          <w:noProof/>
        </w:rPr>
        <w:t xml:space="preserve">. A public comment period was open from </w:t>
      </w:r>
      <w:r w:rsidR="00403C64" w:rsidRPr="00222972">
        <w:rPr>
          <w:rFonts w:cs="Arial"/>
          <w:noProof/>
        </w:rPr>
        <w:t>18 January</w:t>
      </w:r>
      <w:r w:rsidR="001E1527">
        <w:rPr>
          <w:rFonts w:cs="Arial"/>
          <w:noProof/>
        </w:rPr>
        <w:t xml:space="preserve"> to 1</w:t>
      </w:r>
      <w:r w:rsidR="00403C64" w:rsidRPr="00222972">
        <w:rPr>
          <w:rFonts w:cs="Arial"/>
          <w:noProof/>
        </w:rPr>
        <w:t>5 February 2019</w:t>
      </w:r>
      <w:r w:rsidRPr="00222972">
        <w:rPr>
          <w:rFonts w:cs="Arial"/>
          <w:noProof/>
        </w:rPr>
        <w:t>.</w:t>
      </w:r>
      <w:r w:rsidRPr="00937DA0">
        <w:rPr>
          <w:rFonts w:cs="Arial"/>
          <w:noProof/>
        </w:rPr>
        <w:t xml:space="preserve"> </w:t>
      </w:r>
    </w:p>
    <w:p w14:paraId="278AAA66" w14:textId="77777777" w:rsidR="00DD1EBE" w:rsidRDefault="00DD1EBE" w:rsidP="00937DA0">
      <w:pPr>
        <w:spacing w:before="60" w:after="60"/>
        <w:rPr>
          <w:rFonts w:cs="Arial"/>
          <w:b/>
        </w:rPr>
      </w:pPr>
    </w:p>
    <w:p w14:paraId="3BB1F463" w14:textId="439512AF" w:rsidR="00937DA0" w:rsidRDefault="007D7498" w:rsidP="00937DA0">
      <w:pPr>
        <w:spacing w:before="60" w:after="60"/>
        <w:rPr>
          <w:rFonts w:cs="Arial"/>
          <w:b/>
        </w:rPr>
      </w:pPr>
      <w:r>
        <w:rPr>
          <w:rFonts w:cs="Arial"/>
          <w:b/>
        </w:rPr>
        <w:t>The f</w:t>
      </w:r>
      <w:r w:rsidR="00937DA0" w:rsidRPr="00937DA0">
        <w:rPr>
          <w:rFonts w:cs="Arial"/>
          <w:b/>
        </w:rPr>
        <w:t xml:space="preserve">ishery </w:t>
      </w:r>
    </w:p>
    <w:p w14:paraId="4C1DE0F9" w14:textId="03E437E7" w:rsidR="005D65E8" w:rsidRPr="005D65E8" w:rsidRDefault="005D65E8" w:rsidP="005D65E8">
      <w:pPr>
        <w:spacing w:before="0" w:after="0"/>
      </w:pPr>
      <w:r w:rsidRPr="005D65E8">
        <w:t xml:space="preserve">The </w:t>
      </w:r>
      <w:r>
        <w:t xml:space="preserve">fishery </w:t>
      </w:r>
      <w:r w:rsidRPr="005D65E8">
        <w:t xml:space="preserve">is a quota managed fishery, operating in Northern Territory (NT) waters from the low water mark to the boundary of the Australian Fishing Zone. The area of the fishery is approximately 542,000 </w:t>
      </w:r>
      <w:r w:rsidR="00BD5F02">
        <w:t>k</w:t>
      </w:r>
      <w:r w:rsidR="00BD5F02" w:rsidRPr="005D65E8">
        <w:t>m</w:t>
      </w:r>
      <w:r w:rsidR="00BD5F02" w:rsidRPr="00945C6B">
        <w:rPr>
          <w:vertAlign w:val="superscript"/>
        </w:rPr>
        <w:t>2</w:t>
      </w:r>
      <w:r w:rsidRPr="005D65E8">
        <w:t xml:space="preserve">. </w:t>
      </w:r>
      <w:r w:rsidR="00525463" w:rsidRPr="00525463">
        <w:t>Most fishing is done in the coastal zone within 12 nautical miles of the coast</w:t>
      </w:r>
      <w:r w:rsidR="00863748">
        <w:t xml:space="preserve"> </w:t>
      </w:r>
      <w:r w:rsidR="00525463" w:rsidRPr="00525463">
        <w:t>and immediately offshore in the Gulf of Carpentaria.</w:t>
      </w:r>
      <w:r w:rsidR="00525463">
        <w:t xml:space="preserve"> </w:t>
      </w:r>
      <w:r w:rsidRPr="005D65E8">
        <w:t xml:space="preserve">The </w:t>
      </w:r>
      <w:r>
        <w:t>fishery</w:t>
      </w:r>
      <w:r w:rsidRPr="005D65E8">
        <w:t xml:space="preserve"> is managed primarily via output (catch based) and input (gear based) controls. Primary </w:t>
      </w:r>
      <w:r w:rsidR="00863748" w:rsidRPr="005D65E8">
        <w:t>gear</w:t>
      </w:r>
      <w:r w:rsidR="00863748">
        <w:t xml:space="preserve"> </w:t>
      </w:r>
      <w:r w:rsidRPr="005D65E8">
        <w:t>include</w:t>
      </w:r>
      <w:r w:rsidR="00863748">
        <w:t>s</w:t>
      </w:r>
      <w:r w:rsidRPr="005D65E8">
        <w:t xml:space="preserve"> pelagic net and demersal line. </w:t>
      </w:r>
    </w:p>
    <w:p w14:paraId="4EBA19E5" w14:textId="77777777" w:rsidR="00DD1EBE" w:rsidRDefault="00DD1EBE" w:rsidP="005D65E8">
      <w:pPr>
        <w:spacing w:before="0" w:after="0"/>
      </w:pPr>
    </w:p>
    <w:p w14:paraId="40261D43" w14:textId="1DF1DB30" w:rsidR="00DD1EBE" w:rsidRDefault="00DD1EBE" w:rsidP="00DD1EBE">
      <w:pPr>
        <w:spacing w:before="0" w:after="0"/>
      </w:pPr>
      <w:r>
        <w:t>Changes to fishery management arrangements</w:t>
      </w:r>
      <w:r w:rsidR="00CD0876">
        <w:t xml:space="preserve">, implemented </w:t>
      </w:r>
      <w:r w:rsidR="00863748">
        <w:t xml:space="preserve">in </w:t>
      </w:r>
      <w:r w:rsidR="00CD0876">
        <w:t xml:space="preserve">late 2018, </w:t>
      </w:r>
      <w:r w:rsidR="00A9182B">
        <w:t>include</w:t>
      </w:r>
      <w:r w:rsidR="00CD0876">
        <w:t>:</w:t>
      </w:r>
    </w:p>
    <w:p w14:paraId="113D62FE" w14:textId="27ED310F" w:rsidR="00DD1EBE" w:rsidRPr="00DD1EBE" w:rsidRDefault="00863748" w:rsidP="00DD1EBE">
      <w:pPr>
        <w:pStyle w:val="ListBullet"/>
        <w:rPr>
          <w:sz w:val="22"/>
          <w:szCs w:val="22"/>
        </w:rPr>
      </w:pPr>
      <w:r>
        <w:rPr>
          <w:sz w:val="22"/>
          <w:szCs w:val="22"/>
        </w:rPr>
        <w:t>Operation of the f</w:t>
      </w:r>
      <w:r w:rsidR="00DD1EBE" w:rsidRPr="00DD1EBE">
        <w:rPr>
          <w:sz w:val="22"/>
          <w:szCs w:val="22"/>
        </w:rPr>
        <w:t>ishery using Individual Transferable Quota</w:t>
      </w:r>
      <w:r>
        <w:rPr>
          <w:sz w:val="22"/>
          <w:szCs w:val="22"/>
        </w:rPr>
        <w:t>s</w:t>
      </w:r>
      <w:r w:rsidR="00DD1EBE" w:rsidRPr="00DD1EBE">
        <w:rPr>
          <w:sz w:val="22"/>
          <w:szCs w:val="22"/>
        </w:rPr>
        <w:t>;</w:t>
      </w:r>
    </w:p>
    <w:p w14:paraId="7E93FADB" w14:textId="2C3D8BFB" w:rsidR="00DD1EBE" w:rsidRPr="00DD1EBE" w:rsidRDefault="00863748" w:rsidP="00DD1EBE">
      <w:pPr>
        <w:pStyle w:val="ListBullet"/>
        <w:rPr>
          <w:sz w:val="22"/>
          <w:szCs w:val="22"/>
        </w:rPr>
      </w:pPr>
      <w:r>
        <w:rPr>
          <w:sz w:val="22"/>
          <w:szCs w:val="22"/>
        </w:rPr>
        <w:t>Landing a</w:t>
      </w:r>
      <w:r w:rsidR="00DD1EBE" w:rsidRPr="00DD1EBE">
        <w:rPr>
          <w:sz w:val="22"/>
          <w:szCs w:val="22"/>
        </w:rPr>
        <w:t xml:space="preserve">ll sharks with </w:t>
      </w:r>
      <w:r>
        <w:rPr>
          <w:sz w:val="22"/>
          <w:szCs w:val="22"/>
        </w:rPr>
        <w:t>f</w:t>
      </w:r>
      <w:r w:rsidRPr="00DD1EBE">
        <w:rPr>
          <w:sz w:val="22"/>
          <w:szCs w:val="22"/>
        </w:rPr>
        <w:t xml:space="preserve">ins </w:t>
      </w:r>
      <w:r>
        <w:rPr>
          <w:sz w:val="22"/>
          <w:szCs w:val="22"/>
        </w:rPr>
        <w:t>n</w:t>
      </w:r>
      <w:r w:rsidRPr="00DD1EBE">
        <w:rPr>
          <w:sz w:val="22"/>
          <w:szCs w:val="22"/>
        </w:rPr>
        <w:t xml:space="preserve">aturally </w:t>
      </w:r>
      <w:r>
        <w:rPr>
          <w:sz w:val="22"/>
          <w:szCs w:val="22"/>
        </w:rPr>
        <w:t>a</w:t>
      </w:r>
      <w:r w:rsidRPr="00DD1EBE">
        <w:rPr>
          <w:sz w:val="22"/>
          <w:szCs w:val="22"/>
        </w:rPr>
        <w:t>ttached</w:t>
      </w:r>
      <w:r>
        <w:rPr>
          <w:sz w:val="22"/>
          <w:szCs w:val="22"/>
        </w:rPr>
        <w:t xml:space="preserve"> </w:t>
      </w:r>
      <w:r w:rsidR="00DD1EBE" w:rsidRPr="00DD1EBE">
        <w:rPr>
          <w:sz w:val="22"/>
          <w:szCs w:val="22"/>
        </w:rPr>
        <w:t>unless an exemption has been granted</w:t>
      </w:r>
      <w:r>
        <w:rPr>
          <w:sz w:val="22"/>
          <w:szCs w:val="22"/>
        </w:rPr>
        <w:t>;</w:t>
      </w:r>
      <w:r w:rsidRPr="00DD1EBE">
        <w:rPr>
          <w:sz w:val="22"/>
          <w:szCs w:val="22"/>
        </w:rPr>
        <w:t xml:space="preserve"> </w:t>
      </w:r>
    </w:p>
    <w:p w14:paraId="0E0BB200" w14:textId="502FE397" w:rsidR="00DD1EBE" w:rsidRPr="00DD1EBE" w:rsidRDefault="00DD1EBE" w:rsidP="00DD1EBE">
      <w:pPr>
        <w:pStyle w:val="ListBullet"/>
        <w:rPr>
          <w:sz w:val="22"/>
          <w:szCs w:val="22"/>
        </w:rPr>
      </w:pPr>
      <w:r w:rsidRPr="00DD1EBE">
        <w:rPr>
          <w:sz w:val="22"/>
          <w:szCs w:val="22"/>
        </w:rPr>
        <w:t xml:space="preserve">Electronic logbook reporting for </w:t>
      </w:r>
      <w:r w:rsidR="00863748" w:rsidRPr="00DD1EBE">
        <w:rPr>
          <w:sz w:val="22"/>
          <w:szCs w:val="22"/>
        </w:rPr>
        <w:t>species</w:t>
      </w:r>
      <w:r w:rsidR="00863748">
        <w:rPr>
          <w:sz w:val="22"/>
          <w:szCs w:val="22"/>
        </w:rPr>
        <w:t>-</w:t>
      </w:r>
      <w:r w:rsidRPr="00DD1EBE">
        <w:rPr>
          <w:sz w:val="22"/>
          <w:szCs w:val="22"/>
        </w:rPr>
        <w:t>specific interactions (including discards);</w:t>
      </w:r>
    </w:p>
    <w:p w14:paraId="71B86903" w14:textId="68EF647B" w:rsidR="00DD1EBE" w:rsidRPr="00DD1EBE" w:rsidRDefault="00863748" w:rsidP="00DD1EBE">
      <w:pPr>
        <w:pStyle w:val="ListBullet"/>
        <w:rPr>
          <w:sz w:val="22"/>
          <w:szCs w:val="22"/>
        </w:rPr>
      </w:pPr>
      <w:r>
        <w:rPr>
          <w:sz w:val="22"/>
          <w:szCs w:val="22"/>
        </w:rPr>
        <w:t xml:space="preserve">Introduction </w:t>
      </w:r>
      <w:r w:rsidR="00A9182B">
        <w:rPr>
          <w:sz w:val="22"/>
          <w:szCs w:val="22"/>
        </w:rPr>
        <w:t>of</w:t>
      </w:r>
      <w:r>
        <w:rPr>
          <w:sz w:val="22"/>
          <w:szCs w:val="22"/>
        </w:rPr>
        <w:t xml:space="preserve"> an</w:t>
      </w:r>
      <w:r w:rsidR="00A9182B">
        <w:rPr>
          <w:sz w:val="22"/>
          <w:szCs w:val="22"/>
        </w:rPr>
        <w:t xml:space="preserve"> </w:t>
      </w:r>
      <w:r w:rsidRPr="00DD1EBE">
        <w:rPr>
          <w:sz w:val="22"/>
          <w:szCs w:val="22"/>
        </w:rPr>
        <w:t>AFMA</w:t>
      </w:r>
      <w:r>
        <w:rPr>
          <w:sz w:val="22"/>
          <w:szCs w:val="22"/>
        </w:rPr>
        <w:t>-</w:t>
      </w:r>
      <w:r w:rsidR="00DD1EBE" w:rsidRPr="00DD1EBE">
        <w:rPr>
          <w:sz w:val="22"/>
          <w:szCs w:val="22"/>
        </w:rPr>
        <w:t>monitored random port inspection compliance program;</w:t>
      </w:r>
    </w:p>
    <w:p w14:paraId="4AA18F13" w14:textId="3E8FADFC" w:rsidR="00DD1EBE" w:rsidRPr="00DD1EBE" w:rsidRDefault="00DD1EBE" w:rsidP="00DD1EBE">
      <w:pPr>
        <w:pStyle w:val="ListBullet"/>
        <w:rPr>
          <w:sz w:val="22"/>
          <w:szCs w:val="22"/>
        </w:rPr>
      </w:pPr>
      <w:r w:rsidRPr="00DD1EBE">
        <w:rPr>
          <w:sz w:val="22"/>
          <w:szCs w:val="22"/>
        </w:rPr>
        <w:t>Risk-based monitoring program in place to validate logbooks;</w:t>
      </w:r>
      <w:r w:rsidR="00863748">
        <w:rPr>
          <w:sz w:val="22"/>
          <w:szCs w:val="22"/>
        </w:rPr>
        <w:t xml:space="preserve"> and</w:t>
      </w:r>
    </w:p>
    <w:p w14:paraId="32FAB6D3" w14:textId="58A99ED2" w:rsidR="00DD1EBE" w:rsidRPr="00DD1EBE" w:rsidRDefault="00DD1EBE" w:rsidP="00DD1EBE">
      <w:pPr>
        <w:pStyle w:val="ListBullet"/>
        <w:rPr>
          <w:sz w:val="22"/>
          <w:szCs w:val="22"/>
        </w:rPr>
      </w:pPr>
      <w:r w:rsidRPr="00DD1EBE">
        <w:rPr>
          <w:sz w:val="22"/>
          <w:szCs w:val="22"/>
        </w:rPr>
        <w:t xml:space="preserve">Specific harvest triggers for </w:t>
      </w:r>
      <w:r w:rsidR="00863748">
        <w:rPr>
          <w:sz w:val="22"/>
          <w:szCs w:val="22"/>
        </w:rPr>
        <w:t xml:space="preserve">Great and Scalloped </w:t>
      </w:r>
      <w:r w:rsidRPr="00DD1EBE">
        <w:rPr>
          <w:sz w:val="22"/>
          <w:szCs w:val="22"/>
        </w:rPr>
        <w:t>Hammerheads</w:t>
      </w:r>
      <w:r w:rsidR="00863748">
        <w:rPr>
          <w:sz w:val="22"/>
          <w:szCs w:val="22"/>
        </w:rPr>
        <w:t>.</w:t>
      </w:r>
    </w:p>
    <w:p w14:paraId="34F94C89" w14:textId="380203A9" w:rsidR="00937DA0" w:rsidRPr="00937DA0" w:rsidRDefault="00937DA0" w:rsidP="00A9182B">
      <w:pPr>
        <w:tabs>
          <w:tab w:val="left" w:pos="1410"/>
        </w:tabs>
        <w:spacing w:before="60" w:after="60"/>
        <w:rPr>
          <w:rFonts w:cs="Arial"/>
          <w:iCs/>
          <w:noProof/>
        </w:rPr>
      </w:pPr>
    </w:p>
    <w:p w14:paraId="5AFA040D" w14:textId="77777777" w:rsidR="00937DA0" w:rsidRDefault="00937DA0" w:rsidP="00937DA0">
      <w:pPr>
        <w:spacing w:before="60" w:after="60"/>
        <w:rPr>
          <w:rFonts w:cs="Arial"/>
          <w:b/>
        </w:rPr>
      </w:pPr>
      <w:r w:rsidRPr="00937DA0">
        <w:rPr>
          <w:rFonts w:cs="Arial"/>
          <w:b/>
        </w:rPr>
        <w:t>Target stocks</w:t>
      </w:r>
    </w:p>
    <w:p w14:paraId="0C33BFE7" w14:textId="07300D9F" w:rsidR="00334D2B" w:rsidRDefault="005D65E8" w:rsidP="005D65E8">
      <w:pPr>
        <w:spacing w:before="0" w:after="0"/>
      </w:pPr>
      <w:r w:rsidRPr="007E7023">
        <w:t xml:space="preserve">The </w:t>
      </w:r>
      <w:r w:rsidR="00334D2B">
        <w:t xml:space="preserve">fishery targets </w:t>
      </w:r>
      <w:r w:rsidRPr="00D471EF">
        <w:t>Australian Blacktip Sharks (</w:t>
      </w:r>
      <w:proofErr w:type="spellStart"/>
      <w:r w:rsidRPr="008523B2">
        <w:rPr>
          <w:i/>
        </w:rPr>
        <w:t>Carcharhinus</w:t>
      </w:r>
      <w:proofErr w:type="spellEnd"/>
      <w:r w:rsidRPr="008523B2">
        <w:rPr>
          <w:i/>
        </w:rPr>
        <w:t xml:space="preserve"> </w:t>
      </w:r>
      <w:proofErr w:type="spellStart"/>
      <w:r w:rsidRPr="008523B2">
        <w:rPr>
          <w:i/>
        </w:rPr>
        <w:t>tilstoni</w:t>
      </w:r>
      <w:proofErr w:type="spellEnd"/>
      <w:r w:rsidRPr="00D471EF">
        <w:t>), Common Blacktip Sharks (</w:t>
      </w:r>
      <w:r w:rsidRPr="008523B2">
        <w:rPr>
          <w:i/>
        </w:rPr>
        <w:t xml:space="preserve">C. </w:t>
      </w:r>
      <w:proofErr w:type="spellStart"/>
      <w:r w:rsidRPr="008523B2">
        <w:rPr>
          <w:i/>
        </w:rPr>
        <w:t>limbatus</w:t>
      </w:r>
      <w:proofErr w:type="spellEnd"/>
      <w:r w:rsidRPr="00D471EF">
        <w:t xml:space="preserve">), </w:t>
      </w:r>
      <w:proofErr w:type="spellStart"/>
      <w:proofErr w:type="gramStart"/>
      <w:r w:rsidRPr="00D471EF">
        <w:t>Spottail</w:t>
      </w:r>
      <w:proofErr w:type="spellEnd"/>
      <w:proofErr w:type="gramEnd"/>
      <w:r w:rsidRPr="00D471EF">
        <w:t xml:space="preserve"> Sharks (</w:t>
      </w:r>
      <w:r w:rsidRPr="008523B2">
        <w:rPr>
          <w:i/>
        </w:rPr>
        <w:t xml:space="preserve">C. </w:t>
      </w:r>
      <w:proofErr w:type="spellStart"/>
      <w:r w:rsidRPr="008523B2">
        <w:rPr>
          <w:i/>
        </w:rPr>
        <w:t>sorrah</w:t>
      </w:r>
      <w:proofErr w:type="spellEnd"/>
      <w:r w:rsidRPr="00D471EF">
        <w:t>)</w:t>
      </w:r>
      <w:r w:rsidR="00334D2B">
        <w:t>. The stock of these species has been classified as sustainable in waters off the North and West coasts of the Northern Territory, but have an undefined stock status in the Gulf of Carpentaria (</w:t>
      </w:r>
      <w:hyperlink r:id="rId15" w:history="1">
        <w:r w:rsidR="00334D2B" w:rsidRPr="00334D2B">
          <w:rPr>
            <w:rStyle w:val="Hyperlink"/>
          </w:rPr>
          <w:t>FRDC, 201</w:t>
        </w:r>
        <w:r w:rsidR="00C47243">
          <w:rPr>
            <w:rStyle w:val="Hyperlink"/>
          </w:rPr>
          <w:t>8a</w:t>
        </w:r>
      </w:hyperlink>
      <w:r w:rsidR="00334D2B">
        <w:t>).</w:t>
      </w:r>
    </w:p>
    <w:p w14:paraId="19A3E997" w14:textId="1B1C0DE0" w:rsidR="00334D2B" w:rsidRDefault="00334D2B" w:rsidP="005D65E8">
      <w:pPr>
        <w:spacing w:before="0" w:after="0"/>
      </w:pPr>
      <w:r>
        <w:t xml:space="preserve">The fishery also targets </w:t>
      </w:r>
      <w:r w:rsidRPr="00D471EF">
        <w:t>Grey Mackerel (</w:t>
      </w:r>
      <w:proofErr w:type="spellStart"/>
      <w:r w:rsidRPr="008523B2">
        <w:rPr>
          <w:i/>
        </w:rPr>
        <w:t>Scomberomorus</w:t>
      </w:r>
      <w:proofErr w:type="spellEnd"/>
      <w:r w:rsidRPr="008523B2">
        <w:rPr>
          <w:i/>
        </w:rPr>
        <w:t xml:space="preserve"> </w:t>
      </w:r>
      <w:proofErr w:type="spellStart"/>
      <w:r w:rsidRPr="008523B2">
        <w:rPr>
          <w:i/>
        </w:rPr>
        <w:t>semifasciatus</w:t>
      </w:r>
      <w:proofErr w:type="spellEnd"/>
      <w:r w:rsidRPr="00D471EF">
        <w:t>)</w:t>
      </w:r>
      <w:r>
        <w:t>, stocks of which have been classified as sustainable in waters off the North and West coasts of the Northern Territory, and in the Gulf of Carpentaria</w:t>
      </w:r>
      <w:r w:rsidR="00C47243">
        <w:t xml:space="preserve"> (</w:t>
      </w:r>
      <w:hyperlink r:id="rId16" w:history="1">
        <w:r w:rsidR="00C47243" w:rsidRPr="00C47243">
          <w:rPr>
            <w:rStyle w:val="Hyperlink"/>
          </w:rPr>
          <w:t>FRDC, 2018b</w:t>
        </w:r>
      </w:hyperlink>
      <w:r w:rsidR="00C47243">
        <w:t>)</w:t>
      </w:r>
      <w:r>
        <w:t>.</w:t>
      </w:r>
    </w:p>
    <w:p w14:paraId="447A5039" w14:textId="77777777" w:rsidR="00937DA0" w:rsidRDefault="00937DA0" w:rsidP="00937DA0">
      <w:pPr>
        <w:tabs>
          <w:tab w:val="left" w:pos="360"/>
        </w:tabs>
        <w:spacing w:before="60" w:after="60"/>
        <w:rPr>
          <w:rFonts w:cs="Arial"/>
          <w:iCs/>
          <w:noProof/>
        </w:rPr>
      </w:pPr>
    </w:p>
    <w:p w14:paraId="18B8D9C3" w14:textId="2F442298" w:rsidR="001C4B1D" w:rsidRDefault="00937DA0" w:rsidP="00741BE5">
      <w:pPr>
        <w:spacing w:before="60" w:after="60"/>
        <w:rPr>
          <w:rFonts w:cs="Arial"/>
          <w:b/>
          <w:noProof/>
          <w:highlight w:val="yellow"/>
        </w:rPr>
      </w:pPr>
      <w:r w:rsidRPr="00741BE5">
        <w:rPr>
          <w:rFonts w:cs="Arial"/>
          <w:b/>
          <w:noProof/>
        </w:rPr>
        <w:t>Protected species and threatened ecological communitie</w:t>
      </w:r>
      <w:r w:rsidR="00F41D67" w:rsidRPr="00741BE5">
        <w:rPr>
          <w:rFonts w:cs="Arial"/>
          <w:b/>
          <w:noProof/>
        </w:rPr>
        <w:t>s</w:t>
      </w:r>
    </w:p>
    <w:p w14:paraId="72BA552F" w14:textId="153C2EF2" w:rsidR="00C47243" w:rsidRPr="00741BE5" w:rsidRDefault="001C4B1D" w:rsidP="00536FB1">
      <w:pPr>
        <w:spacing w:before="60" w:after="60"/>
        <w:rPr>
          <w:rFonts w:cs="Arial"/>
          <w:iCs/>
          <w:noProof/>
          <w:highlight w:val="yellow"/>
        </w:rPr>
      </w:pPr>
      <w:r w:rsidRPr="006819DA">
        <w:rPr>
          <w:rFonts w:cs="Arial"/>
          <w:iCs/>
          <w:noProof/>
        </w:rPr>
        <w:t xml:space="preserve">The fishery is known to </w:t>
      </w:r>
      <w:r w:rsidRPr="00E209F3">
        <w:rPr>
          <w:rFonts w:cs="Arial"/>
          <w:iCs/>
          <w:noProof/>
        </w:rPr>
        <w:t xml:space="preserve">interact with </w:t>
      </w:r>
      <w:r w:rsidRPr="00A9182B">
        <w:rPr>
          <w:rFonts w:cs="Arial"/>
          <w:iCs/>
          <w:noProof/>
        </w:rPr>
        <w:t xml:space="preserve">protected species </w:t>
      </w:r>
      <w:r>
        <w:rPr>
          <w:rFonts w:cs="Arial"/>
          <w:iCs/>
          <w:noProof/>
        </w:rPr>
        <w:t xml:space="preserve">including </w:t>
      </w:r>
      <w:r w:rsidRPr="00E209F3">
        <w:rPr>
          <w:rFonts w:cs="Arial"/>
          <w:iCs/>
          <w:noProof/>
        </w:rPr>
        <w:t>turtles, sawfish</w:t>
      </w:r>
      <w:r>
        <w:rPr>
          <w:rFonts w:cs="Arial"/>
          <w:iCs/>
          <w:noProof/>
        </w:rPr>
        <w:t xml:space="preserve">, dolphins, river sharks and mobulid </w:t>
      </w:r>
      <w:r w:rsidRPr="00E209F3">
        <w:rPr>
          <w:rFonts w:cs="Arial"/>
          <w:iCs/>
          <w:noProof/>
        </w:rPr>
        <w:t>rays</w:t>
      </w:r>
      <w:r w:rsidR="0061563D">
        <w:rPr>
          <w:rFonts w:cs="Arial"/>
          <w:iCs/>
          <w:noProof/>
        </w:rPr>
        <w:t>, however the NTDPIR’s 2009 ecological risk assessment did not find any species to be at high risk from the fishery.</w:t>
      </w:r>
      <w:r w:rsidRPr="006819DA">
        <w:rPr>
          <w:rFonts w:cs="Arial"/>
          <w:iCs/>
          <w:noProof/>
        </w:rPr>
        <w:t xml:space="preserve"> </w:t>
      </w:r>
    </w:p>
    <w:p w14:paraId="509918CF" w14:textId="6F41813E" w:rsidR="006819DA" w:rsidRPr="006819DA" w:rsidRDefault="006819DA" w:rsidP="00C47243">
      <w:pPr>
        <w:tabs>
          <w:tab w:val="left" w:pos="360"/>
        </w:tabs>
        <w:spacing w:before="60" w:after="60"/>
        <w:rPr>
          <w:rFonts w:cs="Arial"/>
          <w:iCs/>
          <w:noProof/>
        </w:rPr>
      </w:pPr>
      <w:r w:rsidRPr="006819DA">
        <w:rPr>
          <w:rFonts w:cs="Arial"/>
          <w:iCs/>
          <w:noProof/>
        </w:rPr>
        <w:t>Fishers are required to report all interactions with protected sp</w:t>
      </w:r>
      <w:r w:rsidR="00E209F3">
        <w:rPr>
          <w:rFonts w:cs="Arial"/>
          <w:iCs/>
          <w:noProof/>
        </w:rPr>
        <w:t>ecies in their fishery logbooks.</w:t>
      </w:r>
      <w:r w:rsidRPr="006819DA">
        <w:rPr>
          <w:rFonts w:cs="Arial"/>
          <w:iCs/>
          <w:noProof/>
        </w:rPr>
        <w:t xml:space="preserve"> The ongoing harvest of </w:t>
      </w:r>
      <w:r w:rsidR="006061BB">
        <w:rPr>
          <w:rFonts w:cs="Arial"/>
          <w:iCs/>
          <w:noProof/>
        </w:rPr>
        <w:t>h</w:t>
      </w:r>
      <w:r w:rsidR="006061BB" w:rsidRPr="006819DA">
        <w:rPr>
          <w:rFonts w:cs="Arial"/>
          <w:iCs/>
          <w:noProof/>
        </w:rPr>
        <w:t xml:space="preserve">ammerhead </w:t>
      </w:r>
      <w:r w:rsidRPr="006819DA">
        <w:rPr>
          <w:rFonts w:cs="Arial"/>
          <w:iCs/>
          <w:noProof/>
        </w:rPr>
        <w:t>shark species</w:t>
      </w:r>
      <w:r w:rsidR="00BB1F86">
        <w:rPr>
          <w:rFonts w:cs="Arial"/>
          <w:iCs/>
          <w:noProof/>
        </w:rPr>
        <w:t xml:space="preserve"> listed on Appendix II of the Convention on International Trade of Endangered Species of Wild Fauna and Flora (CITES)</w:t>
      </w:r>
      <w:r w:rsidRPr="006819DA">
        <w:rPr>
          <w:rFonts w:cs="Arial"/>
          <w:iCs/>
          <w:noProof/>
        </w:rPr>
        <w:t xml:space="preserve"> is considered within the levels set by the 2014 non-detriment finding</w:t>
      </w:r>
      <w:r w:rsidR="006061BB">
        <w:rPr>
          <w:rFonts w:cs="Arial"/>
          <w:iCs/>
          <w:noProof/>
        </w:rPr>
        <w:t xml:space="preserve"> of</w:t>
      </w:r>
      <w:r w:rsidRPr="006819DA">
        <w:rPr>
          <w:rFonts w:cs="Arial"/>
          <w:iCs/>
          <w:noProof/>
        </w:rPr>
        <w:t xml:space="preserve"> the CITES Scientific Authority.</w:t>
      </w:r>
      <w:r w:rsidR="00A9182B" w:rsidRPr="00A9182B">
        <w:rPr>
          <w:rFonts w:cs="Arial"/>
        </w:rPr>
        <w:t xml:space="preserve"> </w:t>
      </w:r>
      <w:r w:rsidR="00A9182B" w:rsidRPr="00A9182B">
        <w:rPr>
          <w:rFonts w:cs="Arial"/>
          <w:iCs/>
          <w:noProof/>
        </w:rPr>
        <w:t>Due to the selective fishing methods, the fishery has a low risk of causing damage to ecosystems</w:t>
      </w:r>
      <w:r w:rsidR="006061BB">
        <w:rPr>
          <w:rFonts w:cs="Arial"/>
          <w:iCs/>
          <w:noProof/>
        </w:rPr>
        <w:t>.</w:t>
      </w:r>
    </w:p>
    <w:p w14:paraId="5E680115" w14:textId="77777777" w:rsidR="00937DA0" w:rsidRDefault="00937DA0" w:rsidP="00937DA0">
      <w:pPr>
        <w:tabs>
          <w:tab w:val="left" w:pos="360"/>
        </w:tabs>
        <w:spacing w:before="60" w:after="60"/>
        <w:rPr>
          <w:rFonts w:cs="Arial"/>
          <w:iCs/>
          <w:noProof/>
        </w:rPr>
      </w:pPr>
    </w:p>
    <w:p w14:paraId="40195A4B" w14:textId="77777777" w:rsidR="00937DA0" w:rsidRPr="00937DA0" w:rsidRDefault="00937DA0" w:rsidP="00937DA0">
      <w:pPr>
        <w:adjustRightInd w:val="0"/>
        <w:spacing w:before="60" w:after="60"/>
        <w:rPr>
          <w:rFonts w:cs="Arial"/>
          <w:b/>
        </w:rPr>
      </w:pPr>
      <w:r w:rsidRPr="00937DA0">
        <w:rPr>
          <w:rFonts w:cs="Arial"/>
          <w:b/>
        </w:rPr>
        <w:t>Conclusion</w:t>
      </w:r>
    </w:p>
    <w:p w14:paraId="18EAF68C" w14:textId="4BD7F7D9" w:rsidR="00F206F8" w:rsidRPr="00A9182B" w:rsidRDefault="00A9182B" w:rsidP="00A9182B">
      <w:pPr>
        <w:pStyle w:val="PlainText"/>
        <w:rPr>
          <w:rFonts w:cs="Arial"/>
          <w:sz w:val="22"/>
          <w:szCs w:val="22"/>
          <w:lang w:val="en-AU"/>
        </w:rPr>
      </w:pPr>
      <w:r w:rsidRPr="00A9182B">
        <w:rPr>
          <w:rFonts w:cs="Arial"/>
          <w:sz w:val="22"/>
          <w:szCs w:val="22"/>
          <w:lang w:val="en-AU"/>
        </w:rPr>
        <w:t xml:space="preserve">Following assessment against the Guidelines, the fishery has been found to meet the requirements of the EPBC Act. This assessment has </w:t>
      </w:r>
      <w:r w:rsidR="00BB1F86">
        <w:rPr>
          <w:rFonts w:cs="Arial"/>
          <w:sz w:val="22"/>
          <w:szCs w:val="22"/>
          <w:lang w:val="en-AU"/>
        </w:rPr>
        <w:t xml:space="preserve">concluded </w:t>
      </w:r>
      <w:r w:rsidRPr="00A9182B">
        <w:rPr>
          <w:rFonts w:cs="Arial"/>
          <w:sz w:val="22"/>
          <w:szCs w:val="22"/>
          <w:lang w:val="en-AU"/>
        </w:rPr>
        <w:t xml:space="preserve">the harvest of CITES-listed </w:t>
      </w:r>
      <w:r w:rsidR="004D7DA2">
        <w:rPr>
          <w:rFonts w:cs="Arial"/>
          <w:sz w:val="22"/>
          <w:szCs w:val="22"/>
          <w:lang w:val="en-AU"/>
        </w:rPr>
        <w:t>h</w:t>
      </w:r>
      <w:r w:rsidR="004D7DA2" w:rsidRPr="00A9182B">
        <w:rPr>
          <w:rFonts w:cs="Arial"/>
          <w:sz w:val="22"/>
          <w:szCs w:val="22"/>
          <w:lang w:val="en-AU"/>
        </w:rPr>
        <w:t xml:space="preserve">ammerheads </w:t>
      </w:r>
      <w:r w:rsidRPr="00A9182B">
        <w:rPr>
          <w:rFonts w:cs="Arial"/>
          <w:sz w:val="22"/>
          <w:szCs w:val="22"/>
          <w:lang w:val="en-AU"/>
        </w:rPr>
        <w:t>from this fishery</w:t>
      </w:r>
      <w:r w:rsidR="004D7DA2">
        <w:rPr>
          <w:rFonts w:cs="Arial"/>
          <w:sz w:val="22"/>
          <w:szCs w:val="22"/>
          <w:lang w:val="en-AU"/>
        </w:rPr>
        <w:t xml:space="preserve"> </w:t>
      </w:r>
      <w:r w:rsidR="001E1527">
        <w:rPr>
          <w:rFonts w:cs="Arial"/>
          <w:sz w:val="22"/>
          <w:szCs w:val="22"/>
          <w:lang w:val="en-AU"/>
        </w:rPr>
        <w:t>not to be</w:t>
      </w:r>
      <w:r w:rsidRPr="00A9182B">
        <w:rPr>
          <w:rFonts w:cs="Arial"/>
          <w:sz w:val="22"/>
          <w:szCs w:val="22"/>
          <w:lang w:val="en-AU"/>
        </w:rPr>
        <w:t xml:space="preserve"> detrimental to the species. The </w:t>
      </w:r>
      <w:r w:rsidR="00192BAB" w:rsidRPr="00A9182B">
        <w:rPr>
          <w:rFonts w:cs="Arial"/>
          <w:noProof/>
          <w:sz w:val="22"/>
          <w:szCs w:val="22"/>
        </w:rPr>
        <w:t>Department recommends that the fishery be granted export approval for three years until 27 March 2022, by declaring the fishery an approved wildlife trade operation and amending the list of exempt native specimens under the EPBC Act.</w:t>
      </w:r>
      <w:r w:rsidR="00F206F8">
        <w:rPr>
          <w:rFonts w:cs="Arial"/>
          <w:noProof/>
          <w:sz w:val="22"/>
          <w:szCs w:val="22"/>
        </w:rPr>
        <w:t xml:space="preserve"> </w:t>
      </w:r>
      <w:r w:rsidR="00F206F8">
        <w:rPr>
          <w:rFonts w:cs="Arial"/>
          <w:sz w:val="22"/>
          <w:szCs w:val="22"/>
          <w:lang w:val="en-AU"/>
        </w:rPr>
        <w:t xml:space="preserve">The Department also recommends reaccrediting the fishery’s management regime under Part 13 of the EPBC Act. </w:t>
      </w:r>
    </w:p>
    <w:p w14:paraId="7795D446" w14:textId="53DCDE0C" w:rsidR="00F8472A" w:rsidRPr="00937DA0" w:rsidRDefault="00192BAB" w:rsidP="00BB1F86">
      <w:pPr>
        <w:tabs>
          <w:tab w:val="left" w:pos="360"/>
        </w:tabs>
        <w:spacing w:before="0" w:after="200"/>
        <w:rPr>
          <w:rFonts w:cs="Arial"/>
        </w:rPr>
      </w:pPr>
      <w:r w:rsidRPr="00192BAB">
        <w:rPr>
          <w:rFonts w:cs="Arial"/>
        </w:rPr>
        <w:t>Unless a specific time frame is provided, each condition must be addressed within the period of the approved wildlife trade operation declaration for the fishery.</w:t>
      </w:r>
    </w:p>
    <w:p w14:paraId="5B299803" w14:textId="77777777" w:rsidR="00937DA0" w:rsidRDefault="00937DA0" w:rsidP="00CF1DE5">
      <w:pPr>
        <w:tabs>
          <w:tab w:val="left" w:pos="360"/>
        </w:tabs>
        <w:rPr>
          <w:rFonts w:cs="Arial"/>
        </w:rPr>
        <w:sectPr w:rsidR="00937DA0" w:rsidSect="00937DA0">
          <w:type w:val="continuous"/>
          <w:pgSz w:w="11906" w:h="16838"/>
          <w:pgMar w:top="1418" w:right="1276" w:bottom="567" w:left="1418" w:header="425" w:footer="425" w:gutter="0"/>
          <w:pgNumType w:start="1"/>
          <w:cols w:space="708"/>
          <w:titlePg/>
          <w:docGrid w:linePitch="360"/>
        </w:sectPr>
      </w:pPr>
    </w:p>
    <w:p w14:paraId="647FA7A4" w14:textId="461F7AF9" w:rsidR="00885298" w:rsidRPr="0027138D" w:rsidRDefault="00134108" w:rsidP="0080417B">
      <w:pPr>
        <w:pStyle w:val="Heading1"/>
        <w:rPr>
          <w:u w:val="single"/>
        </w:rPr>
      </w:pPr>
      <w:bookmarkStart w:id="2" w:name="_Toc4569088"/>
      <w:bookmarkStart w:id="3" w:name="_Toc316301050"/>
      <w:r>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A</w:t>
      </w:r>
      <w:r>
        <w:rPr>
          <w:rStyle w:val="Emphasis"/>
          <w:i w:val="0"/>
          <w:iCs w:val="0"/>
        </w:rPr>
        <w:t xml:space="preserve">ssessment </w:t>
      </w:r>
      <w:r w:rsidRPr="00A172CE">
        <w:rPr>
          <w:rStyle w:val="Emphasis"/>
          <w:i w:val="0"/>
          <w:iCs w:val="0"/>
        </w:rPr>
        <w:t xml:space="preserve">Summary of the </w:t>
      </w:r>
      <w:r w:rsidR="003A610D" w:rsidRPr="00A172CE">
        <w:rPr>
          <w:rStyle w:val="Emphasis"/>
          <w:i w:val="0"/>
          <w:iCs w:val="0"/>
        </w:rPr>
        <w:t xml:space="preserve">Northern Territory Offshore Net and Line Fishery </w:t>
      </w:r>
      <w:r w:rsidRPr="00A172CE">
        <w:rPr>
          <w:rStyle w:val="Emphasis"/>
          <w:i w:val="0"/>
          <w:iCs w:val="0"/>
        </w:rPr>
        <w:t xml:space="preserve">Against </w:t>
      </w:r>
      <w:r>
        <w:rPr>
          <w:rStyle w:val="Emphasis"/>
          <w:i w:val="0"/>
          <w:iCs w:val="0"/>
        </w:rPr>
        <w:t xml:space="preserve">the </w:t>
      </w:r>
      <w:r w:rsidR="00E660B7">
        <w:rPr>
          <w:rStyle w:val="Emphasis"/>
          <w:i w:val="0"/>
          <w:iCs w:val="0"/>
        </w:rPr>
        <w:t>‘</w:t>
      </w:r>
      <w:r>
        <w:rPr>
          <w:rStyle w:val="Emphasis"/>
          <w:i w:val="0"/>
          <w:iCs w:val="0"/>
        </w:rPr>
        <w:t>Guidelines for the Ecologically Sustainable Management of Fisheries (2nd Edition)</w:t>
      </w:r>
      <w:r w:rsidR="00E660B7">
        <w:rPr>
          <w:rStyle w:val="Emphasis"/>
          <w:i w:val="0"/>
          <w:iCs w:val="0"/>
        </w:rPr>
        <w:t>’</w:t>
      </w:r>
      <w:r>
        <w:rPr>
          <w:rStyle w:val="Emphasis"/>
          <w:i w:val="0"/>
          <w:iCs w:val="0"/>
        </w:rPr>
        <w:t>, Consistent with the EPBC Act</w:t>
      </w:r>
      <w:bookmarkEnd w:id="2"/>
    </w:p>
    <w:p w14:paraId="048F6092" w14:textId="77777777" w:rsidR="00AB194A" w:rsidRPr="00FC2EBF" w:rsidRDefault="00AB194A" w:rsidP="00FC2EBF"/>
    <w:tbl>
      <w:tblPr>
        <w:tblStyle w:val="TableGrid"/>
        <w:tblW w:w="5000" w:type="pct"/>
        <w:tblLook w:val="04A0" w:firstRow="1" w:lastRow="0" w:firstColumn="1" w:lastColumn="0" w:noHBand="0" w:noVBand="1"/>
      </w:tblPr>
      <w:tblGrid>
        <w:gridCol w:w="3115"/>
        <w:gridCol w:w="1555"/>
        <w:gridCol w:w="1555"/>
        <w:gridCol w:w="1555"/>
        <w:gridCol w:w="7006"/>
      </w:tblGrid>
      <w:tr w:rsidR="00AB194A" w:rsidRPr="001F4207" w14:paraId="5241E59E" w14:textId="77777777" w:rsidTr="0098589A">
        <w:trPr>
          <w:cnfStyle w:val="100000000000" w:firstRow="1" w:lastRow="0" w:firstColumn="0" w:lastColumn="0" w:oddVBand="0" w:evenVBand="0" w:oddHBand="0" w:evenHBand="0" w:firstRowFirstColumn="0" w:firstRowLastColumn="0" w:lastRowFirstColumn="0" w:lastRowLastColumn="0"/>
        </w:trPr>
        <w:tc>
          <w:tcPr>
            <w:tcW w:w="1053" w:type="pct"/>
            <w:vAlign w:val="center"/>
          </w:tcPr>
          <w:p w14:paraId="0B78829B" w14:textId="0ED9E9F2" w:rsidR="00AB194A" w:rsidRPr="001F4207" w:rsidRDefault="00B97B40" w:rsidP="00FC2EBF">
            <w:pPr>
              <w:spacing w:before="60" w:after="60" w:line="276" w:lineRule="auto"/>
              <w:contextualSpacing/>
              <w:jc w:val="center"/>
              <w:rPr>
                <w:rFonts w:cs="Arial"/>
                <w:b/>
                <w:sz w:val="20"/>
                <w:szCs w:val="20"/>
              </w:rPr>
            </w:pPr>
            <w:r w:rsidRPr="001F4207">
              <w:rPr>
                <w:rFonts w:cs="Arial"/>
                <w:b/>
                <w:sz w:val="20"/>
                <w:szCs w:val="20"/>
              </w:rPr>
              <w:t xml:space="preserve">Guidelines assessment </w:t>
            </w:r>
          </w:p>
        </w:tc>
        <w:tc>
          <w:tcPr>
            <w:tcW w:w="526" w:type="pct"/>
            <w:shd w:val="clear" w:color="auto" w:fill="92D050"/>
            <w:vAlign w:val="center"/>
          </w:tcPr>
          <w:p w14:paraId="29372550" w14:textId="77777777" w:rsidR="00AB194A" w:rsidRPr="001F4207" w:rsidRDefault="00AB194A" w:rsidP="00FC2EBF">
            <w:pPr>
              <w:spacing w:before="60" w:after="60" w:line="276" w:lineRule="auto"/>
              <w:contextualSpacing/>
              <w:jc w:val="center"/>
              <w:rPr>
                <w:rFonts w:cs="Arial"/>
                <w:b/>
                <w:sz w:val="20"/>
                <w:szCs w:val="20"/>
              </w:rPr>
            </w:pPr>
            <w:r w:rsidRPr="001F4207">
              <w:rPr>
                <w:rFonts w:cs="Arial"/>
                <w:b/>
                <w:sz w:val="20"/>
                <w:szCs w:val="20"/>
              </w:rPr>
              <w:t>Meets</w:t>
            </w:r>
          </w:p>
        </w:tc>
        <w:tc>
          <w:tcPr>
            <w:tcW w:w="526" w:type="pct"/>
            <w:shd w:val="clear" w:color="auto" w:fill="FFC000"/>
            <w:vAlign w:val="center"/>
          </w:tcPr>
          <w:p w14:paraId="439F3FF6" w14:textId="77777777" w:rsidR="00AB194A" w:rsidRPr="001F4207" w:rsidRDefault="00AB194A" w:rsidP="00FC2EBF">
            <w:pPr>
              <w:spacing w:before="60" w:after="60" w:line="276" w:lineRule="auto"/>
              <w:contextualSpacing/>
              <w:jc w:val="center"/>
              <w:rPr>
                <w:rFonts w:cs="Arial"/>
                <w:b/>
                <w:sz w:val="20"/>
                <w:szCs w:val="20"/>
              </w:rPr>
            </w:pPr>
            <w:r w:rsidRPr="001F4207">
              <w:rPr>
                <w:rFonts w:cs="Arial"/>
                <w:b/>
                <w:sz w:val="20"/>
                <w:szCs w:val="20"/>
              </w:rPr>
              <w:t>Partially meets</w:t>
            </w:r>
          </w:p>
        </w:tc>
        <w:tc>
          <w:tcPr>
            <w:tcW w:w="526" w:type="pct"/>
            <w:shd w:val="clear" w:color="auto" w:fill="FF0000"/>
            <w:vAlign w:val="center"/>
          </w:tcPr>
          <w:p w14:paraId="4F65884C" w14:textId="77777777" w:rsidR="00AB194A" w:rsidRPr="001F4207" w:rsidRDefault="00AB194A" w:rsidP="00FC2EBF">
            <w:pPr>
              <w:spacing w:before="60" w:after="60" w:line="276" w:lineRule="auto"/>
              <w:contextualSpacing/>
              <w:jc w:val="center"/>
              <w:rPr>
                <w:rFonts w:cs="Arial"/>
                <w:b/>
                <w:sz w:val="20"/>
                <w:szCs w:val="20"/>
              </w:rPr>
            </w:pPr>
            <w:r w:rsidRPr="001F4207">
              <w:rPr>
                <w:rFonts w:cs="Arial"/>
                <w:b/>
                <w:sz w:val="20"/>
                <w:szCs w:val="20"/>
              </w:rPr>
              <w:t>Does not meet</w:t>
            </w:r>
          </w:p>
        </w:tc>
        <w:tc>
          <w:tcPr>
            <w:tcW w:w="2369" w:type="pct"/>
            <w:vAlign w:val="center"/>
          </w:tcPr>
          <w:p w14:paraId="052AB3D7" w14:textId="77777777" w:rsidR="00AB194A" w:rsidRPr="001F4207" w:rsidRDefault="00AB194A" w:rsidP="00FC2EBF">
            <w:pPr>
              <w:spacing w:before="60" w:after="60" w:line="276" w:lineRule="auto"/>
              <w:contextualSpacing/>
              <w:jc w:val="center"/>
              <w:rPr>
                <w:rFonts w:cs="Arial"/>
                <w:b/>
                <w:sz w:val="20"/>
                <w:szCs w:val="20"/>
              </w:rPr>
            </w:pPr>
            <w:r w:rsidRPr="001F4207">
              <w:rPr>
                <w:rFonts w:cs="Arial"/>
                <w:b/>
                <w:sz w:val="20"/>
                <w:szCs w:val="20"/>
              </w:rPr>
              <w:t>Details</w:t>
            </w:r>
          </w:p>
        </w:tc>
      </w:tr>
      <w:tr w:rsidR="00AB194A" w:rsidRPr="001F4207" w14:paraId="1B656C43" w14:textId="77777777" w:rsidTr="00945C6B">
        <w:trPr>
          <w:cnfStyle w:val="000000100000" w:firstRow="0" w:lastRow="0" w:firstColumn="0" w:lastColumn="0" w:oddVBand="0" w:evenVBand="0" w:oddHBand="1" w:evenHBand="0" w:firstRowFirstColumn="0" w:firstRowLastColumn="0" w:lastRowFirstColumn="0" w:lastRowLastColumn="0"/>
        </w:trPr>
        <w:tc>
          <w:tcPr>
            <w:tcW w:w="1053" w:type="pct"/>
          </w:tcPr>
          <w:p w14:paraId="29382D6F" w14:textId="77777777" w:rsidR="00AB194A" w:rsidRPr="00BD5FF9" w:rsidRDefault="00AB194A" w:rsidP="00FC2EBF">
            <w:pPr>
              <w:spacing w:before="60" w:after="60" w:line="276" w:lineRule="auto"/>
              <w:contextualSpacing/>
              <w:rPr>
                <w:rFonts w:cs="Arial"/>
                <w:sz w:val="18"/>
                <w:szCs w:val="18"/>
              </w:rPr>
            </w:pPr>
            <w:r w:rsidRPr="00BD5FF9">
              <w:rPr>
                <w:rFonts w:cs="Arial"/>
                <w:sz w:val="18"/>
                <w:szCs w:val="18"/>
              </w:rPr>
              <w:t>Management regime</w:t>
            </w:r>
          </w:p>
        </w:tc>
        <w:tc>
          <w:tcPr>
            <w:tcW w:w="526" w:type="pct"/>
            <w:shd w:val="clear" w:color="auto" w:fill="92D050"/>
          </w:tcPr>
          <w:p w14:paraId="6B33C294" w14:textId="3B69B8E6" w:rsidR="00AB194A" w:rsidRPr="00BD5FF9" w:rsidRDefault="0098589A" w:rsidP="00FC2EBF">
            <w:pPr>
              <w:spacing w:before="60" w:after="60" w:line="276" w:lineRule="auto"/>
              <w:contextualSpacing/>
              <w:rPr>
                <w:rFonts w:cs="Arial"/>
                <w:sz w:val="18"/>
                <w:szCs w:val="18"/>
              </w:rPr>
            </w:pPr>
            <w:r>
              <w:rPr>
                <w:rFonts w:cs="Arial"/>
                <w:sz w:val="18"/>
                <w:szCs w:val="18"/>
              </w:rPr>
              <w:t>9 of 9</w:t>
            </w:r>
          </w:p>
        </w:tc>
        <w:tc>
          <w:tcPr>
            <w:tcW w:w="526" w:type="pct"/>
            <w:shd w:val="clear" w:color="auto" w:fill="auto"/>
          </w:tcPr>
          <w:p w14:paraId="3BBC9E01" w14:textId="77777777" w:rsidR="00AB194A" w:rsidRPr="00BD5FF9" w:rsidRDefault="00AB194A" w:rsidP="00FC2EBF">
            <w:pPr>
              <w:spacing w:before="60" w:after="60" w:line="276" w:lineRule="auto"/>
              <w:contextualSpacing/>
              <w:rPr>
                <w:rFonts w:cs="Arial"/>
                <w:sz w:val="18"/>
                <w:szCs w:val="18"/>
              </w:rPr>
            </w:pPr>
          </w:p>
        </w:tc>
        <w:tc>
          <w:tcPr>
            <w:tcW w:w="526" w:type="pct"/>
            <w:shd w:val="clear" w:color="auto" w:fill="auto"/>
          </w:tcPr>
          <w:p w14:paraId="4E06581E" w14:textId="77777777" w:rsidR="00AB194A" w:rsidRPr="00BD5FF9" w:rsidRDefault="00AB194A" w:rsidP="00FC2EBF">
            <w:pPr>
              <w:spacing w:before="60" w:after="60" w:line="276" w:lineRule="auto"/>
              <w:contextualSpacing/>
              <w:rPr>
                <w:rFonts w:cs="Arial"/>
                <w:sz w:val="18"/>
                <w:szCs w:val="18"/>
              </w:rPr>
            </w:pPr>
          </w:p>
        </w:tc>
        <w:tc>
          <w:tcPr>
            <w:tcW w:w="2369" w:type="pct"/>
          </w:tcPr>
          <w:p w14:paraId="6D1BA3C1" w14:textId="77777777" w:rsidR="00745AE3" w:rsidRPr="00BD5FF9" w:rsidRDefault="00745AE3" w:rsidP="00745AE3">
            <w:pPr>
              <w:spacing w:before="60" w:after="60" w:line="276" w:lineRule="auto"/>
              <w:contextualSpacing/>
              <w:rPr>
                <w:rFonts w:cs="Arial"/>
                <w:sz w:val="18"/>
                <w:szCs w:val="18"/>
              </w:rPr>
            </w:pPr>
            <w:r w:rsidRPr="00BD5FF9">
              <w:rPr>
                <w:rFonts w:cs="Arial"/>
                <w:sz w:val="18"/>
                <w:szCs w:val="18"/>
              </w:rPr>
              <w:t xml:space="preserve">The Department considers that overall the management regime for the fishery aims to ensure that fishing is conducted in a manner that does not lead to overfishing. </w:t>
            </w:r>
          </w:p>
          <w:p w14:paraId="646F42E0" w14:textId="650FACD2" w:rsidR="00AB194A" w:rsidRPr="00BD5FF9" w:rsidRDefault="00745AE3" w:rsidP="005928EC">
            <w:pPr>
              <w:spacing w:before="60" w:after="60" w:line="276" w:lineRule="auto"/>
              <w:contextualSpacing/>
              <w:rPr>
                <w:rFonts w:cs="Arial"/>
                <w:sz w:val="18"/>
                <w:szCs w:val="18"/>
              </w:rPr>
            </w:pPr>
            <w:r w:rsidRPr="00BD5FF9">
              <w:rPr>
                <w:rFonts w:cs="Arial"/>
                <w:sz w:val="18"/>
                <w:szCs w:val="18"/>
              </w:rPr>
              <w:t>It is important that NT</w:t>
            </w:r>
            <w:r w:rsidR="00945C6B">
              <w:rPr>
                <w:rFonts w:cs="Arial"/>
                <w:sz w:val="18"/>
                <w:szCs w:val="18"/>
              </w:rPr>
              <w:t xml:space="preserve"> </w:t>
            </w:r>
            <w:r w:rsidRPr="00BD5FF9">
              <w:rPr>
                <w:rFonts w:cs="Arial"/>
                <w:sz w:val="18"/>
                <w:szCs w:val="18"/>
              </w:rPr>
              <w:t>DPIR consider recent amendments to</w:t>
            </w:r>
            <w:r w:rsidRPr="00BD5FF9">
              <w:rPr>
                <w:rFonts w:cs="Arial"/>
                <w:iCs/>
                <w:sz w:val="18"/>
                <w:szCs w:val="18"/>
              </w:rPr>
              <w:t xml:space="preserve"> the marine debris </w:t>
            </w:r>
            <w:r w:rsidRPr="00BD5FF9">
              <w:rPr>
                <w:rFonts w:cs="Arial"/>
                <w:sz w:val="18"/>
                <w:szCs w:val="18"/>
              </w:rPr>
              <w:t>threat abatement plan, and incorporate any changes as required.</w:t>
            </w:r>
          </w:p>
        </w:tc>
      </w:tr>
      <w:tr w:rsidR="00AB194A" w:rsidRPr="001F4207" w14:paraId="56282922" w14:textId="77777777" w:rsidTr="00945C6B">
        <w:trPr>
          <w:cnfStyle w:val="000000010000" w:firstRow="0" w:lastRow="0" w:firstColumn="0" w:lastColumn="0" w:oddVBand="0" w:evenVBand="0" w:oddHBand="0" w:evenHBand="1" w:firstRowFirstColumn="0" w:firstRowLastColumn="0" w:lastRowFirstColumn="0" w:lastRowLastColumn="0"/>
        </w:trPr>
        <w:tc>
          <w:tcPr>
            <w:tcW w:w="1053" w:type="pct"/>
          </w:tcPr>
          <w:p w14:paraId="1CF6F480" w14:textId="77777777" w:rsidR="00AB194A" w:rsidRPr="00BD5FF9" w:rsidRDefault="00AB194A" w:rsidP="00FC2EBF">
            <w:pPr>
              <w:spacing w:before="60" w:after="60" w:line="276" w:lineRule="auto"/>
              <w:contextualSpacing/>
              <w:rPr>
                <w:rFonts w:cs="Arial"/>
                <w:sz w:val="18"/>
                <w:szCs w:val="18"/>
              </w:rPr>
            </w:pPr>
            <w:r w:rsidRPr="00BD5FF9">
              <w:rPr>
                <w:rFonts w:cs="Arial"/>
                <w:sz w:val="18"/>
                <w:szCs w:val="18"/>
              </w:rPr>
              <w:t>Principle 1 (target stocks)</w:t>
            </w:r>
          </w:p>
        </w:tc>
        <w:tc>
          <w:tcPr>
            <w:tcW w:w="526" w:type="pct"/>
            <w:shd w:val="clear" w:color="auto" w:fill="92D050"/>
          </w:tcPr>
          <w:p w14:paraId="490E81C8" w14:textId="225B3A67" w:rsidR="00AB194A" w:rsidRPr="00BD5FF9" w:rsidRDefault="0098589A" w:rsidP="00FC2EBF">
            <w:pPr>
              <w:spacing w:before="60" w:after="60" w:line="276" w:lineRule="auto"/>
              <w:contextualSpacing/>
              <w:rPr>
                <w:rFonts w:cs="Arial"/>
                <w:sz w:val="18"/>
                <w:szCs w:val="18"/>
              </w:rPr>
            </w:pPr>
            <w:r>
              <w:rPr>
                <w:rFonts w:cs="Arial"/>
                <w:sz w:val="18"/>
                <w:szCs w:val="18"/>
              </w:rPr>
              <w:t>10 of 11</w:t>
            </w:r>
          </w:p>
        </w:tc>
        <w:tc>
          <w:tcPr>
            <w:tcW w:w="526" w:type="pct"/>
            <w:shd w:val="clear" w:color="auto" w:fill="auto"/>
          </w:tcPr>
          <w:p w14:paraId="4C95A0BC" w14:textId="77777777" w:rsidR="00AB194A" w:rsidRPr="00BD5FF9" w:rsidRDefault="00AB194A" w:rsidP="00FC2EBF">
            <w:pPr>
              <w:spacing w:before="60" w:after="60" w:line="276" w:lineRule="auto"/>
              <w:contextualSpacing/>
              <w:rPr>
                <w:rFonts w:cs="Arial"/>
                <w:sz w:val="18"/>
                <w:szCs w:val="18"/>
              </w:rPr>
            </w:pPr>
          </w:p>
        </w:tc>
        <w:tc>
          <w:tcPr>
            <w:tcW w:w="526" w:type="pct"/>
            <w:shd w:val="clear" w:color="auto" w:fill="auto"/>
          </w:tcPr>
          <w:p w14:paraId="2344264A" w14:textId="77777777" w:rsidR="00AB194A" w:rsidRPr="00BD5FF9" w:rsidRDefault="00AB194A" w:rsidP="00FC2EBF">
            <w:pPr>
              <w:spacing w:before="60" w:after="60" w:line="276" w:lineRule="auto"/>
              <w:contextualSpacing/>
              <w:rPr>
                <w:rFonts w:cs="Arial"/>
                <w:sz w:val="18"/>
                <w:szCs w:val="18"/>
              </w:rPr>
            </w:pPr>
          </w:p>
        </w:tc>
        <w:tc>
          <w:tcPr>
            <w:tcW w:w="2369" w:type="pct"/>
          </w:tcPr>
          <w:p w14:paraId="087D9E22" w14:textId="4B690CCB" w:rsidR="00AB194A" w:rsidRPr="00BD5FF9" w:rsidRDefault="00BD5FF9" w:rsidP="005928EC">
            <w:pPr>
              <w:spacing w:before="60" w:after="60" w:line="276" w:lineRule="auto"/>
              <w:contextualSpacing/>
              <w:rPr>
                <w:rFonts w:cs="Arial"/>
                <w:sz w:val="18"/>
                <w:szCs w:val="18"/>
              </w:rPr>
            </w:pPr>
            <w:r w:rsidRPr="00BD5FF9">
              <w:rPr>
                <w:rFonts w:cs="Arial"/>
                <w:sz w:val="18"/>
                <w:szCs w:val="18"/>
              </w:rPr>
              <w:t xml:space="preserve">There is generally robust management of target stocks. </w:t>
            </w:r>
            <w:r w:rsidR="00745AE3" w:rsidRPr="00BD5FF9">
              <w:rPr>
                <w:rFonts w:cs="Arial"/>
                <w:sz w:val="18"/>
                <w:szCs w:val="18"/>
              </w:rPr>
              <w:t xml:space="preserve">Suitable management arrangements are in place for </w:t>
            </w:r>
            <w:r w:rsidR="005928EC" w:rsidRPr="00BD5FF9">
              <w:rPr>
                <w:rFonts w:cs="Arial"/>
                <w:sz w:val="18"/>
                <w:szCs w:val="18"/>
              </w:rPr>
              <w:t>conservation</w:t>
            </w:r>
            <w:r w:rsidR="005928EC">
              <w:rPr>
                <w:rFonts w:cs="Arial"/>
                <w:sz w:val="18"/>
                <w:szCs w:val="18"/>
              </w:rPr>
              <w:t>-</w:t>
            </w:r>
            <w:r w:rsidR="00745AE3" w:rsidRPr="00BD5FF9">
              <w:rPr>
                <w:rFonts w:cs="Arial"/>
                <w:sz w:val="18"/>
                <w:szCs w:val="18"/>
              </w:rPr>
              <w:t>dependent stocks.</w:t>
            </w:r>
          </w:p>
        </w:tc>
      </w:tr>
      <w:tr w:rsidR="00AB194A" w:rsidRPr="001F4207" w14:paraId="4DB69FFC" w14:textId="77777777" w:rsidTr="0098589A">
        <w:trPr>
          <w:cnfStyle w:val="000000100000" w:firstRow="0" w:lastRow="0" w:firstColumn="0" w:lastColumn="0" w:oddVBand="0" w:evenVBand="0" w:oddHBand="1" w:evenHBand="0" w:firstRowFirstColumn="0" w:firstRowLastColumn="0" w:lastRowFirstColumn="0" w:lastRowLastColumn="0"/>
        </w:trPr>
        <w:tc>
          <w:tcPr>
            <w:tcW w:w="1053" w:type="pct"/>
          </w:tcPr>
          <w:p w14:paraId="5DBEF2B0" w14:textId="77777777" w:rsidR="00AB194A" w:rsidRPr="00BD5FF9" w:rsidRDefault="00AB194A" w:rsidP="00FC2EBF">
            <w:pPr>
              <w:spacing w:before="60" w:after="60" w:line="276" w:lineRule="auto"/>
              <w:contextualSpacing/>
              <w:rPr>
                <w:rFonts w:cs="Arial"/>
                <w:sz w:val="18"/>
                <w:szCs w:val="18"/>
              </w:rPr>
            </w:pPr>
            <w:r w:rsidRPr="00BD5FF9">
              <w:rPr>
                <w:rFonts w:cs="Arial"/>
                <w:sz w:val="18"/>
                <w:szCs w:val="18"/>
              </w:rPr>
              <w:t>Principle 2 (bycatch and TEPS)</w:t>
            </w:r>
          </w:p>
        </w:tc>
        <w:tc>
          <w:tcPr>
            <w:tcW w:w="526" w:type="pct"/>
            <w:shd w:val="clear" w:color="auto" w:fill="92D050"/>
          </w:tcPr>
          <w:p w14:paraId="01713504" w14:textId="6C9FD3DE" w:rsidR="00AB194A" w:rsidRPr="00BD5FF9" w:rsidRDefault="0098589A" w:rsidP="00FC2EBF">
            <w:pPr>
              <w:spacing w:before="60" w:after="60" w:line="276" w:lineRule="auto"/>
              <w:contextualSpacing/>
              <w:rPr>
                <w:rFonts w:cs="Arial"/>
                <w:sz w:val="18"/>
                <w:szCs w:val="18"/>
              </w:rPr>
            </w:pPr>
            <w:r>
              <w:rPr>
                <w:rFonts w:cs="Arial"/>
                <w:sz w:val="18"/>
                <w:szCs w:val="18"/>
              </w:rPr>
              <w:t>10 of 12</w:t>
            </w:r>
          </w:p>
        </w:tc>
        <w:tc>
          <w:tcPr>
            <w:tcW w:w="526" w:type="pct"/>
            <w:shd w:val="clear" w:color="auto" w:fill="FFC000"/>
          </w:tcPr>
          <w:p w14:paraId="6F0B7D38" w14:textId="1556AAE6" w:rsidR="00AB194A" w:rsidRPr="00BD5FF9" w:rsidRDefault="0098589A" w:rsidP="00FC2EBF">
            <w:pPr>
              <w:spacing w:before="60" w:after="60" w:line="276" w:lineRule="auto"/>
              <w:contextualSpacing/>
              <w:rPr>
                <w:rFonts w:cs="Arial"/>
                <w:sz w:val="18"/>
                <w:szCs w:val="18"/>
              </w:rPr>
            </w:pPr>
            <w:r>
              <w:rPr>
                <w:rFonts w:cs="Arial"/>
                <w:sz w:val="18"/>
                <w:szCs w:val="18"/>
              </w:rPr>
              <w:t>2 of 12</w:t>
            </w:r>
          </w:p>
        </w:tc>
        <w:tc>
          <w:tcPr>
            <w:tcW w:w="526" w:type="pct"/>
            <w:shd w:val="clear" w:color="auto" w:fill="auto"/>
          </w:tcPr>
          <w:p w14:paraId="26CFB1FA" w14:textId="77777777" w:rsidR="00AB194A" w:rsidRPr="00BD5FF9" w:rsidRDefault="00AB194A" w:rsidP="00FC2EBF">
            <w:pPr>
              <w:spacing w:before="60" w:after="60" w:line="276" w:lineRule="auto"/>
              <w:contextualSpacing/>
              <w:rPr>
                <w:rFonts w:cs="Arial"/>
                <w:sz w:val="18"/>
                <w:szCs w:val="18"/>
              </w:rPr>
            </w:pPr>
          </w:p>
        </w:tc>
        <w:tc>
          <w:tcPr>
            <w:tcW w:w="2369" w:type="pct"/>
          </w:tcPr>
          <w:p w14:paraId="08EB80BE" w14:textId="7678B2D5" w:rsidR="00AB194A" w:rsidRPr="00BD5FF9" w:rsidRDefault="00BD5FF9" w:rsidP="00BB1F86">
            <w:pPr>
              <w:spacing w:before="60" w:after="60" w:line="276" w:lineRule="auto"/>
              <w:contextualSpacing/>
              <w:rPr>
                <w:rFonts w:cs="Arial"/>
                <w:sz w:val="18"/>
                <w:szCs w:val="18"/>
              </w:rPr>
            </w:pPr>
            <w:r w:rsidRPr="00BD5FF9">
              <w:rPr>
                <w:rFonts w:cs="Arial"/>
                <w:bCs/>
                <w:iCs/>
                <w:sz w:val="18"/>
                <w:szCs w:val="18"/>
              </w:rPr>
              <w:t xml:space="preserve">Generally, bycatch and </w:t>
            </w:r>
            <w:r w:rsidR="00BB1F86">
              <w:rPr>
                <w:rFonts w:cs="Arial"/>
                <w:bCs/>
                <w:iCs/>
                <w:sz w:val="18"/>
                <w:szCs w:val="18"/>
              </w:rPr>
              <w:t>interactions with threatened, endangered and protected species (</w:t>
            </w:r>
            <w:r w:rsidRPr="00BD5FF9">
              <w:rPr>
                <w:rFonts w:cs="Arial"/>
                <w:bCs/>
                <w:iCs/>
                <w:sz w:val="18"/>
                <w:szCs w:val="18"/>
              </w:rPr>
              <w:t>TEPS</w:t>
            </w:r>
            <w:r w:rsidR="00BB1F86">
              <w:rPr>
                <w:rFonts w:cs="Arial"/>
                <w:bCs/>
                <w:iCs/>
                <w:sz w:val="18"/>
                <w:szCs w:val="18"/>
              </w:rPr>
              <w:t>)</w:t>
            </w:r>
            <w:r w:rsidRPr="00BD5FF9">
              <w:rPr>
                <w:rFonts w:cs="Arial"/>
                <w:bCs/>
                <w:iCs/>
                <w:sz w:val="18"/>
                <w:szCs w:val="18"/>
              </w:rPr>
              <w:t xml:space="preserve"> are considered to be negligible. </w:t>
            </w:r>
            <w:r w:rsidR="00745AE3" w:rsidRPr="00BD5FF9">
              <w:rPr>
                <w:rFonts w:cs="Arial"/>
                <w:bCs/>
                <w:iCs/>
                <w:sz w:val="18"/>
                <w:szCs w:val="18"/>
              </w:rPr>
              <w:t>A</w:t>
            </w:r>
            <w:r w:rsidR="00745AE3" w:rsidRPr="00BD5FF9">
              <w:rPr>
                <w:rFonts w:cs="Arial"/>
                <w:sz w:val="18"/>
                <w:szCs w:val="18"/>
              </w:rPr>
              <w:t xml:space="preserve"> number of risks and uncertainties have been identified in relation to bycatch and species </w:t>
            </w:r>
            <w:r w:rsidRPr="00BD5FF9">
              <w:rPr>
                <w:rFonts w:cs="Arial"/>
                <w:sz w:val="18"/>
                <w:szCs w:val="18"/>
              </w:rPr>
              <w:t xml:space="preserve">identification, </w:t>
            </w:r>
            <w:r w:rsidR="00745AE3" w:rsidRPr="00BD5FF9">
              <w:rPr>
                <w:rFonts w:cs="Arial"/>
                <w:sz w:val="18"/>
                <w:szCs w:val="18"/>
              </w:rPr>
              <w:t xml:space="preserve">including </w:t>
            </w:r>
            <w:r w:rsidRPr="00BD5FF9">
              <w:rPr>
                <w:rFonts w:cs="Arial"/>
                <w:sz w:val="18"/>
                <w:szCs w:val="18"/>
              </w:rPr>
              <w:t>sharks</w:t>
            </w:r>
            <w:r w:rsidR="00745AE3" w:rsidRPr="00BD5FF9">
              <w:rPr>
                <w:rFonts w:cs="Arial"/>
                <w:bCs/>
                <w:iCs/>
                <w:sz w:val="18"/>
                <w:szCs w:val="18"/>
              </w:rPr>
              <w:t xml:space="preserve">. Accurate reporting will also assist in managing the </w:t>
            </w:r>
            <w:r w:rsidR="00745AE3" w:rsidRPr="00BD5FF9">
              <w:rPr>
                <w:rFonts w:cs="Arial"/>
                <w:sz w:val="18"/>
                <w:szCs w:val="18"/>
              </w:rPr>
              <w:t>incidental capture of shark species listed on Appendix II of CITES.</w:t>
            </w:r>
          </w:p>
        </w:tc>
      </w:tr>
      <w:tr w:rsidR="00AB194A" w:rsidRPr="001F4207" w14:paraId="77A7913F" w14:textId="77777777" w:rsidTr="00945C6B">
        <w:trPr>
          <w:cnfStyle w:val="000000010000" w:firstRow="0" w:lastRow="0" w:firstColumn="0" w:lastColumn="0" w:oddVBand="0" w:evenVBand="0" w:oddHBand="0" w:evenHBand="1" w:firstRowFirstColumn="0" w:firstRowLastColumn="0" w:lastRowFirstColumn="0" w:lastRowLastColumn="0"/>
        </w:trPr>
        <w:tc>
          <w:tcPr>
            <w:tcW w:w="1053" w:type="pct"/>
          </w:tcPr>
          <w:p w14:paraId="722471C4" w14:textId="77777777" w:rsidR="00AB194A" w:rsidRPr="0052096B" w:rsidRDefault="00AB194A" w:rsidP="00FC2EBF">
            <w:pPr>
              <w:spacing w:before="60" w:after="60" w:line="276" w:lineRule="auto"/>
              <w:contextualSpacing/>
              <w:rPr>
                <w:rFonts w:cs="Arial"/>
                <w:sz w:val="18"/>
                <w:szCs w:val="18"/>
              </w:rPr>
            </w:pPr>
            <w:r w:rsidRPr="0052096B">
              <w:rPr>
                <w:rFonts w:cs="Arial"/>
                <w:sz w:val="18"/>
                <w:szCs w:val="18"/>
              </w:rPr>
              <w:t>Principle 2 (ecosystem impacts)</w:t>
            </w:r>
          </w:p>
        </w:tc>
        <w:tc>
          <w:tcPr>
            <w:tcW w:w="526" w:type="pct"/>
            <w:shd w:val="clear" w:color="auto" w:fill="92D050"/>
          </w:tcPr>
          <w:p w14:paraId="7B2D69A1" w14:textId="6F364207" w:rsidR="00AB194A" w:rsidRPr="0052096B" w:rsidRDefault="0098589A" w:rsidP="00FC2EBF">
            <w:pPr>
              <w:spacing w:before="60" w:after="60" w:line="276" w:lineRule="auto"/>
              <w:contextualSpacing/>
              <w:rPr>
                <w:rFonts w:cs="Arial"/>
                <w:sz w:val="18"/>
                <w:szCs w:val="18"/>
              </w:rPr>
            </w:pPr>
            <w:r>
              <w:rPr>
                <w:rFonts w:cs="Arial"/>
                <w:sz w:val="18"/>
                <w:szCs w:val="18"/>
              </w:rPr>
              <w:t>5 of 5</w:t>
            </w:r>
          </w:p>
        </w:tc>
        <w:tc>
          <w:tcPr>
            <w:tcW w:w="526" w:type="pct"/>
            <w:shd w:val="clear" w:color="auto" w:fill="auto"/>
          </w:tcPr>
          <w:p w14:paraId="183A4864" w14:textId="77777777" w:rsidR="00AB194A" w:rsidRPr="0052096B" w:rsidRDefault="00AB194A" w:rsidP="00FC2EBF">
            <w:pPr>
              <w:spacing w:before="60" w:after="60" w:line="276" w:lineRule="auto"/>
              <w:contextualSpacing/>
              <w:rPr>
                <w:rFonts w:cs="Arial"/>
                <w:sz w:val="18"/>
                <w:szCs w:val="18"/>
              </w:rPr>
            </w:pPr>
          </w:p>
        </w:tc>
        <w:tc>
          <w:tcPr>
            <w:tcW w:w="526" w:type="pct"/>
            <w:shd w:val="clear" w:color="auto" w:fill="auto"/>
          </w:tcPr>
          <w:p w14:paraId="0EF7E465" w14:textId="77777777" w:rsidR="00AB194A" w:rsidRPr="0052096B" w:rsidRDefault="00AB194A" w:rsidP="00FC2EBF">
            <w:pPr>
              <w:spacing w:before="60" w:after="60" w:line="276" w:lineRule="auto"/>
              <w:contextualSpacing/>
              <w:rPr>
                <w:rFonts w:cs="Arial"/>
                <w:sz w:val="18"/>
                <w:szCs w:val="18"/>
              </w:rPr>
            </w:pPr>
          </w:p>
        </w:tc>
        <w:tc>
          <w:tcPr>
            <w:tcW w:w="2369" w:type="pct"/>
          </w:tcPr>
          <w:p w14:paraId="5701B5C8" w14:textId="584CA765" w:rsidR="00AB194A" w:rsidRPr="0052096B" w:rsidRDefault="00BD5FF9" w:rsidP="005928EC">
            <w:pPr>
              <w:spacing w:before="60" w:after="60" w:line="276" w:lineRule="auto"/>
              <w:contextualSpacing/>
              <w:rPr>
                <w:rFonts w:cs="Arial"/>
                <w:sz w:val="18"/>
                <w:szCs w:val="18"/>
              </w:rPr>
            </w:pPr>
            <w:r w:rsidRPr="0052096B">
              <w:rPr>
                <w:rFonts w:cs="Arial"/>
                <w:sz w:val="18"/>
                <w:szCs w:val="18"/>
              </w:rPr>
              <w:t>Based on the available information</w:t>
            </w:r>
            <w:r w:rsidR="005928EC">
              <w:rPr>
                <w:rFonts w:cs="Arial"/>
                <w:sz w:val="18"/>
                <w:szCs w:val="18"/>
              </w:rPr>
              <w:t xml:space="preserve"> </w:t>
            </w:r>
            <w:r w:rsidRPr="0052096B">
              <w:rPr>
                <w:rFonts w:cs="Arial"/>
                <w:sz w:val="18"/>
                <w:szCs w:val="18"/>
              </w:rPr>
              <w:t xml:space="preserve">and the </w:t>
            </w:r>
            <w:r w:rsidR="005928EC">
              <w:rPr>
                <w:rFonts w:cs="Arial"/>
                <w:sz w:val="18"/>
                <w:szCs w:val="18"/>
              </w:rPr>
              <w:t xml:space="preserve">fishery’s </w:t>
            </w:r>
            <w:r w:rsidRPr="0052096B">
              <w:rPr>
                <w:rFonts w:cs="Arial"/>
                <w:sz w:val="18"/>
                <w:szCs w:val="18"/>
              </w:rPr>
              <w:t>management arrangements</w:t>
            </w:r>
            <w:r w:rsidR="005928EC">
              <w:rPr>
                <w:rFonts w:cs="Arial"/>
                <w:sz w:val="18"/>
                <w:szCs w:val="18"/>
              </w:rPr>
              <w:t>,</w:t>
            </w:r>
            <w:r w:rsidRPr="0052096B">
              <w:rPr>
                <w:rFonts w:cs="Arial"/>
                <w:sz w:val="18"/>
                <w:szCs w:val="18"/>
              </w:rPr>
              <w:t xml:space="preserve"> the Department considers that the fishing operations will be managed in a manner that minimises impact</w:t>
            </w:r>
            <w:r w:rsidR="005928EC">
              <w:rPr>
                <w:rFonts w:cs="Arial"/>
                <w:sz w:val="18"/>
                <w:szCs w:val="18"/>
              </w:rPr>
              <w:t>s</w:t>
            </w:r>
            <w:r w:rsidRPr="0052096B">
              <w:rPr>
                <w:rFonts w:cs="Arial"/>
                <w:sz w:val="18"/>
                <w:szCs w:val="18"/>
              </w:rPr>
              <w:t xml:space="preserve"> on the structure, productivity, function and biological diversity of the ecosystem.</w:t>
            </w:r>
          </w:p>
        </w:tc>
      </w:tr>
      <w:tr w:rsidR="00B97B40" w:rsidRPr="001F4207" w14:paraId="14FFCC4D" w14:textId="77777777" w:rsidTr="0098589A">
        <w:trPr>
          <w:cnfStyle w:val="000000100000" w:firstRow="0" w:lastRow="0" w:firstColumn="0" w:lastColumn="0" w:oddVBand="0" w:evenVBand="0" w:oddHBand="1" w:evenHBand="0" w:firstRowFirstColumn="0" w:firstRowLastColumn="0" w:lastRowFirstColumn="0" w:lastRowLastColumn="0"/>
        </w:trPr>
        <w:tc>
          <w:tcPr>
            <w:tcW w:w="1053" w:type="pct"/>
            <w:vAlign w:val="center"/>
          </w:tcPr>
          <w:p w14:paraId="4D7DC563" w14:textId="67470506" w:rsidR="00B97B40" w:rsidRPr="001F4207" w:rsidRDefault="00B97B40" w:rsidP="00FC2EBF">
            <w:pPr>
              <w:spacing w:before="60" w:after="60" w:line="276" w:lineRule="auto"/>
              <w:contextualSpacing/>
              <w:jc w:val="center"/>
              <w:rPr>
                <w:rFonts w:cs="Arial"/>
                <w:b/>
                <w:sz w:val="20"/>
                <w:szCs w:val="20"/>
              </w:rPr>
            </w:pPr>
            <w:r w:rsidRPr="001F4207">
              <w:rPr>
                <w:rFonts w:cs="Arial"/>
                <w:b/>
                <w:sz w:val="20"/>
                <w:szCs w:val="20"/>
              </w:rPr>
              <w:t>EPBC requirements</w:t>
            </w:r>
          </w:p>
        </w:tc>
        <w:tc>
          <w:tcPr>
            <w:tcW w:w="526" w:type="pct"/>
            <w:shd w:val="clear" w:color="auto" w:fill="92D050"/>
            <w:vAlign w:val="center"/>
          </w:tcPr>
          <w:p w14:paraId="6D0A4838" w14:textId="77777777" w:rsidR="00B97B40" w:rsidRPr="001F4207" w:rsidRDefault="00B97B40" w:rsidP="00FC2EBF">
            <w:pPr>
              <w:spacing w:before="60" w:after="60" w:line="276" w:lineRule="auto"/>
              <w:contextualSpacing/>
              <w:jc w:val="center"/>
              <w:rPr>
                <w:rFonts w:cs="Arial"/>
                <w:b/>
                <w:sz w:val="20"/>
                <w:szCs w:val="20"/>
              </w:rPr>
            </w:pPr>
            <w:r w:rsidRPr="001F4207">
              <w:rPr>
                <w:rFonts w:cs="Arial"/>
                <w:b/>
                <w:sz w:val="20"/>
                <w:szCs w:val="20"/>
              </w:rPr>
              <w:t>Meets</w:t>
            </w:r>
          </w:p>
        </w:tc>
        <w:tc>
          <w:tcPr>
            <w:tcW w:w="526" w:type="pct"/>
            <w:shd w:val="clear" w:color="auto" w:fill="FFC000"/>
            <w:vAlign w:val="center"/>
          </w:tcPr>
          <w:p w14:paraId="3E8183B4" w14:textId="77777777" w:rsidR="00B97B40" w:rsidRPr="001F4207" w:rsidRDefault="00B97B40" w:rsidP="00FC2EBF">
            <w:pPr>
              <w:spacing w:before="60" w:after="60" w:line="276" w:lineRule="auto"/>
              <w:contextualSpacing/>
              <w:jc w:val="center"/>
              <w:rPr>
                <w:rFonts w:cs="Arial"/>
                <w:b/>
                <w:sz w:val="20"/>
                <w:szCs w:val="20"/>
              </w:rPr>
            </w:pPr>
            <w:r w:rsidRPr="001F4207">
              <w:rPr>
                <w:rFonts w:cs="Arial"/>
                <w:b/>
                <w:sz w:val="20"/>
                <w:szCs w:val="20"/>
              </w:rPr>
              <w:t>Partially meets</w:t>
            </w:r>
          </w:p>
        </w:tc>
        <w:tc>
          <w:tcPr>
            <w:tcW w:w="526" w:type="pct"/>
            <w:shd w:val="clear" w:color="auto" w:fill="FF0000"/>
            <w:vAlign w:val="center"/>
          </w:tcPr>
          <w:p w14:paraId="09A677DF" w14:textId="77777777" w:rsidR="00B97B40" w:rsidRPr="001F4207" w:rsidRDefault="00B97B40" w:rsidP="00FC2EBF">
            <w:pPr>
              <w:spacing w:before="60" w:after="60" w:line="276" w:lineRule="auto"/>
              <w:contextualSpacing/>
              <w:jc w:val="center"/>
              <w:rPr>
                <w:rFonts w:cs="Arial"/>
                <w:b/>
                <w:sz w:val="20"/>
                <w:szCs w:val="20"/>
              </w:rPr>
            </w:pPr>
            <w:r w:rsidRPr="001F4207">
              <w:rPr>
                <w:rFonts w:cs="Arial"/>
                <w:b/>
                <w:sz w:val="20"/>
                <w:szCs w:val="20"/>
              </w:rPr>
              <w:t>Does not meet</w:t>
            </w:r>
          </w:p>
        </w:tc>
        <w:tc>
          <w:tcPr>
            <w:tcW w:w="2369" w:type="pct"/>
            <w:vAlign w:val="center"/>
          </w:tcPr>
          <w:p w14:paraId="52515391" w14:textId="77777777" w:rsidR="00B97B40" w:rsidRPr="001F4207" w:rsidRDefault="00B97B40" w:rsidP="00FC2EBF">
            <w:pPr>
              <w:spacing w:before="60" w:after="60" w:line="276" w:lineRule="auto"/>
              <w:contextualSpacing/>
              <w:jc w:val="center"/>
              <w:rPr>
                <w:rFonts w:cs="Arial"/>
                <w:b/>
                <w:sz w:val="20"/>
                <w:szCs w:val="20"/>
              </w:rPr>
            </w:pPr>
            <w:r w:rsidRPr="001F4207">
              <w:rPr>
                <w:rFonts w:cs="Arial"/>
                <w:b/>
                <w:sz w:val="20"/>
                <w:szCs w:val="20"/>
              </w:rPr>
              <w:t>Details</w:t>
            </w:r>
          </w:p>
        </w:tc>
      </w:tr>
      <w:tr w:rsidR="0098589A" w:rsidRPr="001F4207" w14:paraId="288C0458" w14:textId="77777777" w:rsidTr="0098589A">
        <w:trPr>
          <w:cnfStyle w:val="000000010000" w:firstRow="0" w:lastRow="0" w:firstColumn="0" w:lastColumn="0" w:oddVBand="0" w:evenVBand="0" w:oddHBand="0" w:evenHBand="1" w:firstRowFirstColumn="0" w:firstRowLastColumn="0" w:lastRowFirstColumn="0" w:lastRowLastColumn="0"/>
        </w:trPr>
        <w:tc>
          <w:tcPr>
            <w:tcW w:w="1053" w:type="pct"/>
          </w:tcPr>
          <w:p w14:paraId="3A69EF13" w14:textId="77777777" w:rsidR="0098589A" w:rsidRPr="00945C6B" w:rsidRDefault="0098589A" w:rsidP="0098589A">
            <w:pPr>
              <w:spacing w:before="60" w:after="60" w:line="276" w:lineRule="auto"/>
              <w:contextualSpacing/>
              <w:rPr>
                <w:rFonts w:cs="Arial"/>
                <w:sz w:val="18"/>
                <w:szCs w:val="18"/>
              </w:rPr>
            </w:pPr>
            <w:r w:rsidRPr="00945C6B">
              <w:rPr>
                <w:rFonts w:cs="Arial"/>
                <w:sz w:val="18"/>
                <w:szCs w:val="18"/>
              </w:rPr>
              <w:t>Part 12</w:t>
            </w:r>
          </w:p>
        </w:tc>
        <w:tc>
          <w:tcPr>
            <w:tcW w:w="3947" w:type="pct"/>
            <w:gridSpan w:val="4"/>
            <w:shd w:val="clear" w:color="auto" w:fill="92D050"/>
            <w:vAlign w:val="center"/>
          </w:tcPr>
          <w:p w14:paraId="327E0B80" w14:textId="72B29A80" w:rsidR="0098589A" w:rsidRPr="00945C6B" w:rsidRDefault="0098589A" w:rsidP="000E4259">
            <w:pPr>
              <w:spacing w:before="60" w:after="60"/>
              <w:rPr>
                <w:rFonts w:cs="Arial"/>
                <w:sz w:val="18"/>
                <w:szCs w:val="18"/>
              </w:rPr>
            </w:pPr>
            <w:r w:rsidRPr="00945C6B">
              <w:rPr>
                <w:rFonts w:cs="Arial"/>
                <w:b/>
                <w:sz w:val="18"/>
                <w:szCs w:val="18"/>
              </w:rPr>
              <w:t>Meets requirements</w:t>
            </w:r>
            <w:r w:rsidRPr="00945C6B">
              <w:rPr>
                <w:rFonts w:cs="Arial"/>
                <w:sz w:val="18"/>
                <w:szCs w:val="18"/>
              </w:rPr>
              <w:t xml:space="preserve"> subject to conditions specified at Section 4 of this report.</w:t>
            </w:r>
          </w:p>
        </w:tc>
      </w:tr>
      <w:tr w:rsidR="0098589A" w:rsidRPr="001F4207" w14:paraId="506B6990" w14:textId="77777777" w:rsidTr="0098589A">
        <w:trPr>
          <w:cnfStyle w:val="000000100000" w:firstRow="0" w:lastRow="0" w:firstColumn="0" w:lastColumn="0" w:oddVBand="0" w:evenVBand="0" w:oddHBand="1" w:evenHBand="0" w:firstRowFirstColumn="0" w:firstRowLastColumn="0" w:lastRowFirstColumn="0" w:lastRowLastColumn="0"/>
        </w:trPr>
        <w:tc>
          <w:tcPr>
            <w:tcW w:w="1053" w:type="pct"/>
          </w:tcPr>
          <w:p w14:paraId="1E8F6B74" w14:textId="77777777" w:rsidR="0098589A" w:rsidRPr="00945C6B" w:rsidRDefault="0098589A" w:rsidP="0098589A">
            <w:pPr>
              <w:spacing w:before="60" w:after="60" w:line="276" w:lineRule="auto"/>
              <w:contextualSpacing/>
              <w:rPr>
                <w:rFonts w:cs="Arial"/>
                <w:sz w:val="18"/>
                <w:szCs w:val="18"/>
              </w:rPr>
            </w:pPr>
            <w:r w:rsidRPr="00945C6B">
              <w:rPr>
                <w:rFonts w:cs="Arial"/>
                <w:sz w:val="18"/>
                <w:szCs w:val="18"/>
              </w:rPr>
              <w:t>Part 13</w:t>
            </w:r>
          </w:p>
        </w:tc>
        <w:tc>
          <w:tcPr>
            <w:tcW w:w="3947" w:type="pct"/>
            <w:gridSpan w:val="4"/>
            <w:shd w:val="clear" w:color="auto" w:fill="92D050"/>
            <w:vAlign w:val="center"/>
          </w:tcPr>
          <w:p w14:paraId="008A304B" w14:textId="5549FCF9" w:rsidR="0098589A" w:rsidRPr="00945C6B" w:rsidRDefault="0098589A" w:rsidP="005928EC">
            <w:pPr>
              <w:spacing w:before="60" w:after="60" w:line="276" w:lineRule="auto"/>
              <w:contextualSpacing/>
              <w:rPr>
                <w:rFonts w:cs="Arial"/>
                <w:sz w:val="18"/>
                <w:szCs w:val="18"/>
              </w:rPr>
            </w:pPr>
            <w:r w:rsidRPr="00945C6B">
              <w:rPr>
                <w:rFonts w:cs="Arial"/>
                <w:b/>
                <w:sz w:val="18"/>
                <w:szCs w:val="18"/>
              </w:rPr>
              <w:t>Meets requirements</w:t>
            </w:r>
            <w:r w:rsidRPr="00945C6B">
              <w:rPr>
                <w:rFonts w:cs="Arial"/>
                <w:sz w:val="18"/>
                <w:szCs w:val="18"/>
              </w:rPr>
              <w:t xml:space="preserve"> </w:t>
            </w:r>
            <w:r w:rsidRPr="00945C6B">
              <w:rPr>
                <w:rFonts w:cs="Arial"/>
                <w:snapToGrid w:val="0"/>
                <w:sz w:val="18"/>
                <w:szCs w:val="18"/>
              </w:rPr>
              <w:t xml:space="preserve">Due to the fishing method employed, interactions with EBPC </w:t>
            </w:r>
            <w:r w:rsidR="005928EC" w:rsidRPr="00945C6B">
              <w:rPr>
                <w:rFonts w:cs="Arial"/>
                <w:snapToGrid w:val="0"/>
                <w:sz w:val="18"/>
                <w:szCs w:val="18"/>
              </w:rPr>
              <w:t>Act–</w:t>
            </w:r>
            <w:r w:rsidRPr="00945C6B">
              <w:rPr>
                <w:rFonts w:cs="Arial"/>
                <w:snapToGrid w:val="0"/>
                <w:sz w:val="18"/>
                <w:szCs w:val="18"/>
              </w:rPr>
              <w:t>protected species are considered to be negligible.</w:t>
            </w:r>
          </w:p>
        </w:tc>
      </w:tr>
      <w:tr w:rsidR="0098589A" w:rsidRPr="001F4207" w14:paraId="22B413FF" w14:textId="77777777" w:rsidTr="0098589A">
        <w:trPr>
          <w:cnfStyle w:val="000000010000" w:firstRow="0" w:lastRow="0" w:firstColumn="0" w:lastColumn="0" w:oddVBand="0" w:evenVBand="0" w:oddHBand="0" w:evenHBand="1" w:firstRowFirstColumn="0" w:firstRowLastColumn="0" w:lastRowFirstColumn="0" w:lastRowLastColumn="0"/>
        </w:trPr>
        <w:tc>
          <w:tcPr>
            <w:tcW w:w="1053" w:type="pct"/>
          </w:tcPr>
          <w:p w14:paraId="43BD9B9F" w14:textId="77777777" w:rsidR="0098589A" w:rsidRPr="00945C6B" w:rsidRDefault="0098589A" w:rsidP="0098589A">
            <w:pPr>
              <w:spacing w:before="60" w:after="60" w:line="276" w:lineRule="auto"/>
              <w:contextualSpacing/>
              <w:rPr>
                <w:rFonts w:cs="Arial"/>
                <w:sz w:val="18"/>
                <w:szCs w:val="18"/>
              </w:rPr>
            </w:pPr>
            <w:r w:rsidRPr="00945C6B">
              <w:rPr>
                <w:rFonts w:cs="Arial"/>
                <w:sz w:val="18"/>
                <w:szCs w:val="18"/>
              </w:rPr>
              <w:t>Part 13A</w:t>
            </w:r>
          </w:p>
        </w:tc>
        <w:tc>
          <w:tcPr>
            <w:tcW w:w="3947" w:type="pct"/>
            <w:gridSpan w:val="4"/>
            <w:shd w:val="clear" w:color="auto" w:fill="92D050"/>
          </w:tcPr>
          <w:p w14:paraId="1185FCC2" w14:textId="77777777" w:rsidR="0098589A" w:rsidRPr="00945C6B" w:rsidRDefault="0098589A" w:rsidP="0098589A">
            <w:pPr>
              <w:spacing w:before="60" w:after="60" w:line="276" w:lineRule="auto"/>
              <w:contextualSpacing/>
              <w:rPr>
                <w:rFonts w:cs="Arial"/>
                <w:sz w:val="18"/>
                <w:szCs w:val="18"/>
              </w:rPr>
            </w:pPr>
            <w:r w:rsidRPr="00945C6B">
              <w:rPr>
                <w:rFonts w:cs="Arial"/>
                <w:b/>
                <w:sz w:val="18"/>
                <w:szCs w:val="18"/>
              </w:rPr>
              <w:t>Meets requirements</w:t>
            </w:r>
            <w:r w:rsidRPr="00945C6B">
              <w:rPr>
                <w:rFonts w:cs="Arial"/>
                <w:sz w:val="18"/>
                <w:szCs w:val="18"/>
              </w:rPr>
              <w:t xml:space="preserve"> subject to conditions specified at Section 4 of this report.</w:t>
            </w:r>
          </w:p>
          <w:p w14:paraId="3A492242" w14:textId="0B993998" w:rsidR="0098589A" w:rsidRPr="00945C6B" w:rsidRDefault="0098589A" w:rsidP="00454D0D">
            <w:pPr>
              <w:spacing w:before="60" w:after="60" w:line="276" w:lineRule="auto"/>
              <w:contextualSpacing/>
              <w:rPr>
                <w:rFonts w:cs="Arial"/>
                <w:sz w:val="18"/>
                <w:szCs w:val="18"/>
              </w:rPr>
            </w:pPr>
            <w:r w:rsidRPr="00945C6B">
              <w:rPr>
                <w:rFonts w:cs="Arial"/>
                <w:sz w:val="18"/>
                <w:szCs w:val="18"/>
              </w:rPr>
              <w:t>The fishery is consistent with the Objects of Part 13A. Declaration of the fishery as a Wildlife Trade Operation for three years, until 27</w:t>
            </w:r>
            <w:r w:rsidR="00454D0D">
              <w:rPr>
                <w:rFonts w:cs="Arial"/>
                <w:sz w:val="18"/>
                <w:szCs w:val="18"/>
              </w:rPr>
              <w:t> </w:t>
            </w:r>
            <w:r w:rsidRPr="00945C6B">
              <w:rPr>
                <w:rFonts w:cs="Arial"/>
                <w:sz w:val="18"/>
                <w:szCs w:val="18"/>
              </w:rPr>
              <w:t>March</w:t>
            </w:r>
            <w:r w:rsidR="00454D0D">
              <w:rPr>
                <w:rFonts w:cs="Arial"/>
                <w:sz w:val="18"/>
                <w:szCs w:val="18"/>
              </w:rPr>
              <w:t> </w:t>
            </w:r>
            <w:r w:rsidRPr="00945C6B">
              <w:rPr>
                <w:rFonts w:cs="Arial"/>
                <w:sz w:val="18"/>
                <w:szCs w:val="18"/>
              </w:rPr>
              <w:t>2022 is recommended, subject to conditions detailed in Section 4 of this report.</w:t>
            </w:r>
          </w:p>
        </w:tc>
      </w:tr>
      <w:tr w:rsidR="0098589A" w:rsidRPr="001F4207" w14:paraId="3E17CDF2" w14:textId="77777777" w:rsidTr="0098589A">
        <w:trPr>
          <w:cnfStyle w:val="000000100000" w:firstRow="0" w:lastRow="0" w:firstColumn="0" w:lastColumn="0" w:oddVBand="0" w:evenVBand="0" w:oddHBand="1" w:evenHBand="0" w:firstRowFirstColumn="0" w:firstRowLastColumn="0" w:lastRowFirstColumn="0" w:lastRowLastColumn="0"/>
        </w:trPr>
        <w:tc>
          <w:tcPr>
            <w:tcW w:w="1053" w:type="pct"/>
          </w:tcPr>
          <w:p w14:paraId="716FE531" w14:textId="77777777" w:rsidR="0098589A" w:rsidRPr="00945C6B" w:rsidRDefault="0098589A" w:rsidP="0098589A">
            <w:pPr>
              <w:spacing w:before="60" w:after="60" w:line="276" w:lineRule="auto"/>
              <w:contextualSpacing/>
              <w:rPr>
                <w:rFonts w:cs="Arial"/>
                <w:sz w:val="18"/>
                <w:szCs w:val="18"/>
              </w:rPr>
            </w:pPr>
            <w:r w:rsidRPr="00945C6B">
              <w:rPr>
                <w:rFonts w:cs="Arial"/>
                <w:sz w:val="18"/>
                <w:szCs w:val="18"/>
              </w:rPr>
              <w:t>Part 16</w:t>
            </w:r>
          </w:p>
        </w:tc>
        <w:tc>
          <w:tcPr>
            <w:tcW w:w="3947" w:type="pct"/>
            <w:gridSpan w:val="4"/>
            <w:shd w:val="clear" w:color="auto" w:fill="92D050"/>
          </w:tcPr>
          <w:p w14:paraId="70D1DCFD" w14:textId="090FBDCD" w:rsidR="0098589A" w:rsidRPr="00945C6B" w:rsidRDefault="0098589A" w:rsidP="0098589A">
            <w:pPr>
              <w:spacing w:before="60" w:after="60" w:line="276" w:lineRule="auto"/>
              <w:contextualSpacing/>
              <w:rPr>
                <w:rFonts w:cs="Arial"/>
                <w:sz w:val="18"/>
                <w:szCs w:val="18"/>
              </w:rPr>
            </w:pPr>
            <w:r w:rsidRPr="00945C6B">
              <w:rPr>
                <w:rFonts w:cs="Arial"/>
                <w:b/>
                <w:sz w:val="18"/>
                <w:szCs w:val="18"/>
              </w:rPr>
              <w:t>Meets requirements</w:t>
            </w:r>
            <w:r w:rsidRPr="00945C6B">
              <w:rPr>
                <w:rFonts w:cs="Arial"/>
                <w:sz w:val="18"/>
                <w:szCs w:val="18"/>
              </w:rPr>
              <w:t xml:space="preserve"> Appropriate precautionary measures are in place to prevent serious or irreversible environmental damage being caused by this fishery.</w:t>
            </w:r>
          </w:p>
        </w:tc>
      </w:tr>
    </w:tbl>
    <w:p w14:paraId="32449674" w14:textId="77777777" w:rsidR="00AB194A" w:rsidRPr="00FC2EBF" w:rsidRDefault="00AB194A" w:rsidP="00FC2EBF"/>
    <w:p w14:paraId="60D3588F" w14:textId="77777777" w:rsidR="001C70CA" w:rsidRPr="00FC2EBF" w:rsidRDefault="001C70CA" w:rsidP="00FC2EBF"/>
    <w:p w14:paraId="058987D4" w14:textId="77777777" w:rsidR="00227603" w:rsidRPr="00FC2EBF" w:rsidRDefault="00227603" w:rsidP="00FC2EBF">
      <w:pPr>
        <w:sectPr w:rsidR="00227603" w:rsidRPr="00FC2EBF" w:rsidSect="001955CD">
          <w:footerReference w:type="default" r:id="rId17"/>
          <w:footerReference w:type="first" r:id="rId18"/>
          <w:pgSz w:w="16838" w:h="11906" w:orient="landscape"/>
          <w:pgMar w:top="1021" w:right="1021" w:bottom="1021" w:left="1021" w:header="709" w:footer="709" w:gutter="0"/>
          <w:cols w:space="708"/>
          <w:docGrid w:linePitch="360"/>
        </w:sectPr>
      </w:pPr>
    </w:p>
    <w:p w14:paraId="2D92A865" w14:textId="22ADEDD3" w:rsidR="00AB194A" w:rsidRPr="001F4207" w:rsidRDefault="00134108" w:rsidP="001F4207">
      <w:pPr>
        <w:pStyle w:val="Heading2"/>
        <w:spacing w:before="0" w:after="200" w:line="276" w:lineRule="auto"/>
        <w:rPr>
          <w:sz w:val="24"/>
          <w:szCs w:val="24"/>
        </w:rPr>
      </w:pPr>
      <w:bookmarkStart w:id="4" w:name="_Toc4569089"/>
      <w:r w:rsidRPr="001F4207">
        <w:rPr>
          <w:sz w:val="24"/>
          <w:szCs w:val="24"/>
        </w:rPr>
        <w:t>Notes:</w:t>
      </w:r>
      <w:bookmarkEnd w:id="4"/>
    </w:p>
    <w:p w14:paraId="00205463" w14:textId="77777777" w:rsidR="00134108" w:rsidRPr="00F21372" w:rsidRDefault="00134108" w:rsidP="00F21372">
      <w:pPr>
        <w:spacing w:before="60" w:after="60"/>
        <w:rPr>
          <w:rFonts w:cs="Arial"/>
          <w:b/>
          <w:sz w:val="20"/>
          <w:szCs w:val="20"/>
        </w:rPr>
      </w:pPr>
      <w:r w:rsidRPr="00F21372">
        <w:rPr>
          <w:rFonts w:cs="Arial"/>
          <w:b/>
          <w:sz w:val="20"/>
          <w:szCs w:val="20"/>
        </w:rPr>
        <w:t>Assessment history:</w:t>
      </w:r>
    </w:p>
    <w:p w14:paraId="0AC8D611" w14:textId="64275376" w:rsidR="00134108" w:rsidRPr="00F21372" w:rsidRDefault="00134108" w:rsidP="00F21372">
      <w:pPr>
        <w:spacing w:before="0" w:after="0"/>
        <w:rPr>
          <w:sz w:val="20"/>
          <w:szCs w:val="20"/>
        </w:rPr>
      </w:pPr>
      <w:r w:rsidRPr="00F21372">
        <w:rPr>
          <w:sz w:val="20"/>
          <w:szCs w:val="20"/>
        </w:rPr>
        <w:t xml:space="preserve">Information on previous assessments for the </w:t>
      </w:r>
      <w:r w:rsidR="00AC1AE1" w:rsidRPr="00F21372">
        <w:rPr>
          <w:sz w:val="20"/>
          <w:szCs w:val="20"/>
        </w:rPr>
        <w:t>Northern Territory Offshore Net and Line Fishery</w:t>
      </w:r>
      <w:r w:rsidRPr="00F21372">
        <w:rPr>
          <w:sz w:val="20"/>
          <w:szCs w:val="20"/>
        </w:rPr>
        <w:t xml:space="preserve"> is available on the Department’s website at</w:t>
      </w:r>
      <w:r w:rsidR="00B97B40" w:rsidRPr="00F21372">
        <w:rPr>
          <w:sz w:val="20"/>
          <w:szCs w:val="20"/>
        </w:rPr>
        <w:t xml:space="preserve"> </w:t>
      </w:r>
      <w:hyperlink r:id="rId19" w:history="1">
        <w:r w:rsidR="000E6598" w:rsidRPr="00F21372">
          <w:rPr>
            <w:rStyle w:val="Hyperlink"/>
            <w:sz w:val="20"/>
            <w:szCs w:val="20"/>
          </w:rPr>
          <w:t>http://www.environment.gov.au/marine/fisheries/nt/offshore-net-line</w:t>
        </w:r>
      </w:hyperlink>
      <w:r w:rsidRPr="00F21372">
        <w:rPr>
          <w:sz w:val="20"/>
          <w:szCs w:val="20"/>
        </w:rPr>
        <w:t xml:space="preserve">. </w:t>
      </w:r>
    </w:p>
    <w:p w14:paraId="5838652F" w14:textId="0FBEA4C3" w:rsidR="00B97B40" w:rsidRPr="00F21372" w:rsidRDefault="00AB194A" w:rsidP="00F21372">
      <w:pPr>
        <w:spacing w:before="0" w:after="0"/>
        <w:rPr>
          <w:sz w:val="20"/>
          <w:szCs w:val="20"/>
        </w:rPr>
      </w:pPr>
      <w:r w:rsidRPr="00F21372">
        <w:rPr>
          <w:sz w:val="20"/>
          <w:szCs w:val="20"/>
        </w:rPr>
        <w:t xml:space="preserve">1st assessment finalised </w:t>
      </w:r>
      <w:r w:rsidR="00A378CA" w:rsidRPr="00F21372">
        <w:rPr>
          <w:sz w:val="20"/>
          <w:szCs w:val="20"/>
        </w:rPr>
        <w:t>September 2005 (under the Northern Territory Shark Fishery</w:t>
      </w:r>
      <w:r w:rsidR="00460D88" w:rsidRPr="00F21372">
        <w:rPr>
          <w:sz w:val="20"/>
          <w:szCs w:val="20"/>
        </w:rPr>
        <w:t xml:space="preserve"> </w:t>
      </w:r>
      <w:hyperlink r:id="rId20" w:history="1">
        <w:r w:rsidR="00A378CA" w:rsidRPr="00F21372">
          <w:rPr>
            <w:rStyle w:val="Hyperlink"/>
            <w:sz w:val="20"/>
            <w:szCs w:val="20"/>
          </w:rPr>
          <w:t>http://www.environment.gov.au/marine/fisheries/nt/shark</w:t>
        </w:r>
      </w:hyperlink>
      <w:r w:rsidR="00A378CA" w:rsidRPr="00F21372">
        <w:rPr>
          <w:sz w:val="20"/>
          <w:szCs w:val="20"/>
        </w:rPr>
        <w:t>)</w:t>
      </w:r>
      <w:r w:rsidR="00BA09B7" w:rsidRPr="00F21372">
        <w:rPr>
          <w:sz w:val="20"/>
          <w:szCs w:val="20"/>
        </w:rPr>
        <w:t xml:space="preserve"> </w:t>
      </w:r>
      <w:r w:rsidR="00B97B40" w:rsidRPr="00F21372">
        <w:rPr>
          <w:sz w:val="20"/>
          <w:szCs w:val="20"/>
        </w:rPr>
        <w:t xml:space="preserve">– </w:t>
      </w:r>
      <w:r w:rsidR="00D0504B" w:rsidRPr="00F21372">
        <w:rPr>
          <w:sz w:val="20"/>
          <w:szCs w:val="20"/>
        </w:rPr>
        <w:t>6 recommendations</w:t>
      </w:r>
      <w:r w:rsidRPr="00F21372">
        <w:rPr>
          <w:sz w:val="20"/>
          <w:szCs w:val="20"/>
        </w:rPr>
        <w:t>.</w:t>
      </w:r>
    </w:p>
    <w:p w14:paraId="7E9C438A" w14:textId="2EFCF9A2" w:rsidR="00B97B40" w:rsidRPr="00F21372" w:rsidRDefault="00AB194A" w:rsidP="00F21372">
      <w:pPr>
        <w:spacing w:before="0" w:after="0"/>
        <w:rPr>
          <w:sz w:val="20"/>
          <w:szCs w:val="20"/>
        </w:rPr>
      </w:pPr>
      <w:r w:rsidRPr="00F21372">
        <w:rPr>
          <w:sz w:val="20"/>
          <w:szCs w:val="20"/>
        </w:rPr>
        <w:t>2nd</w:t>
      </w:r>
      <w:r w:rsidR="00B97B40" w:rsidRPr="00F21372">
        <w:rPr>
          <w:sz w:val="20"/>
          <w:szCs w:val="20"/>
        </w:rPr>
        <w:t xml:space="preserve"> assessment finalised </w:t>
      </w:r>
      <w:r w:rsidR="00F02FED" w:rsidRPr="00F21372">
        <w:rPr>
          <w:sz w:val="20"/>
          <w:szCs w:val="20"/>
        </w:rPr>
        <w:t>November 2007</w:t>
      </w:r>
      <w:r w:rsidR="00B97B40" w:rsidRPr="00F21372">
        <w:rPr>
          <w:sz w:val="20"/>
          <w:szCs w:val="20"/>
        </w:rPr>
        <w:t xml:space="preserve"> – </w:t>
      </w:r>
      <w:r w:rsidR="00F02FED" w:rsidRPr="00F21372">
        <w:rPr>
          <w:sz w:val="20"/>
          <w:szCs w:val="20"/>
        </w:rPr>
        <w:t>4 conditions and 9 recommendations</w:t>
      </w:r>
      <w:r w:rsidR="00B97B40" w:rsidRPr="00F21372">
        <w:rPr>
          <w:sz w:val="20"/>
          <w:szCs w:val="20"/>
        </w:rPr>
        <w:t>.</w:t>
      </w:r>
    </w:p>
    <w:p w14:paraId="1C1B4314" w14:textId="2D26BD7A" w:rsidR="00AB194A" w:rsidRPr="00F21372" w:rsidRDefault="00AB194A" w:rsidP="00F21372">
      <w:pPr>
        <w:spacing w:before="0" w:after="0"/>
        <w:rPr>
          <w:sz w:val="20"/>
          <w:szCs w:val="20"/>
        </w:rPr>
      </w:pPr>
      <w:r w:rsidRPr="00F21372">
        <w:rPr>
          <w:sz w:val="20"/>
          <w:szCs w:val="20"/>
        </w:rPr>
        <w:t>3rd</w:t>
      </w:r>
      <w:r w:rsidR="00A378CA" w:rsidRPr="00F21372">
        <w:rPr>
          <w:sz w:val="20"/>
          <w:szCs w:val="20"/>
        </w:rPr>
        <w:t xml:space="preserve"> assessment finalise</w:t>
      </w:r>
      <w:r w:rsidR="00C47327" w:rsidRPr="00F21372">
        <w:rPr>
          <w:sz w:val="20"/>
          <w:szCs w:val="20"/>
        </w:rPr>
        <w:t xml:space="preserve">d </w:t>
      </w:r>
      <w:r w:rsidR="00090372" w:rsidRPr="00F21372">
        <w:rPr>
          <w:sz w:val="20"/>
          <w:szCs w:val="20"/>
        </w:rPr>
        <w:t xml:space="preserve">September 2012 </w:t>
      </w:r>
      <w:r w:rsidR="00B97B40" w:rsidRPr="00F21372">
        <w:rPr>
          <w:sz w:val="20"/>
          <w:szCs w:val="20"/>
        </w:rPr>
        <w:t xml:space="preserve">– </w:t>
      </w:r>
      <w:r w:rsidR="005A0243" w:rsidRPr="00F21372">
        <w:rPr>
          <w:sz w:val="20"/>
          <w:szCs w:val="20"/>
        </w:rPr>
        <w:t>3 conditions and 5 recommendations</w:t>
      </w:r>
      <w:r w:rsidR="00BA09B7" w:rsidRPr="00F21372">
        <w:rPr>
          <w:sz w:val="20"/>
          <w:szCs w:val="20"/>
        </w:rPr>
        <w:t xml:space="preserve"> </w:t>
      </w:r>
    </w:p>
    <w:p w14:paraId="42C9070F" w14:textId="28BCC5DF" w:rsidR="00BB476D" w:rsidRPr="00F21372" w:rsidRDefault="00BB476D" w:rsidP="00F21372">
      <w:pPr>
        <w:spacing w:before="0" w:after="0"/>
        <w:rPr>
          <w:sz w:val="20"/>
          <w:szCs w:val="20"/>
        </w:rPr>
      </w:pPr>
      <w:r w:rsidRPr="00F21372">
        <w:rPr>
          <w:sz w:val="20"/>
          <w:szCs w:val="20"/>
        </w:rPr>
        <w:t xml:space="preserve">4th assessment finalised </w:t>
      </w:r>
      <w:r w:rsidR="00711A80" w:rsidRPr="00F21372">
        <w:rPr>
          <w:sz w:val="20"/>
          <w:szCs w:val="20"/>
        </w:rPr>
        <w:t>September 2016</w:t>
      </w:r>
      <w:r w:rsidRPr="00F21372">
        <w:rPr>
          <w:sz w:val="20"/>
          <w:szCs w:val="20"/>
        </w:rPr>
        <w:t xml:space="preserve"> –The list of exempt native specimens (LENS) was amended until </w:t>
      </w:r>
      <w:r w:rsidR="00711A80" w:rsidRPr="00F21372">
        <w:rPr>
          <w:sz w:val="20"/>
          <w:szCs w:val="20"/>
        </w:rPr>
        <w:t>28 April 2017</w:t>
      </w:r>
      <w:r w:rsidRPr="00F21372">
        <w:rPr>
          <w:sz w:val="20"/>
          <w:szCs w:val="20"/>
        </w:rPr>
        <w:t xml:space="preserve">. </w:t>
      </w:r>
    </w:p>
    <w:p w14:paraId="20F18BA3" w14:textId="77777777" w:rsidR="00BB476D" w:rsidRPr="00F21372" w:rsidRDefault="00BB476D" w:rsidP="00FC2EBF">
      <w:pPr>
        <w:rPr>
          <w:sz w:val="20"/>
          <w:szCs w:val="20"/>
        </w:rPr>
      </w:pPr>
    </w:p>
    <w:p w14:paraId="5F67EFF9" w14:textId="1CCF6DDE" w:rsidR="0052096B" w:rsidRPr="00F21372" w:rsidRDefault="0052096B" w:rsidP="0052096B">
      <w:pPr>
        <w:spacing w:before="60" w:after="60"/>
        <w:rPr>
          <w:rFonts w:cs="Arial"/>
          <w:b/>
          <w:sz w:val="20"/>
          <w:szCs w:val="20"/>
        </w:rPr>
      </w:pPr>
      <w:r w:rsidRPr="00F21372">
        <w:rPr>
          <w:rFonts w:cs="Arial"/>
          <w:b/>
          <w:sz w:val="20"/>
          <w:szCs w:val="20"/>
        </w:rPr>
        <w:t xml:space="preserve">Fishery </w:t>
      </w:r>
      <w:r w:rsidR="00F21372" w:rsidRPr="00F21372">
        <w:rPr>
          <w:rFonts w:cs="Arial"/>
          <w:b/>
          <w:sz w:val="20"/>
          <w:szCs w:val="20"/>
        </w:rPr>
        <w:t xml:space="preserve">annual </w:t>
      </w:r>
      <w:r w:rsidRPr="00F21372">
        <w:rPr>
          <w:rFonts w:cs="Arial"/>
          <w:b/>
          <w:sz w:val="20"/>
          <w:szCs w:val="20"/>
        </w:rPr>
        <w:t>reporting:</w:t>
      </w:r>
    </w:p>
    <w:p w14:paraId="06813181" w14:textId="6190B666" w:rsidR="00AF173C" w:rsidRPr="00F21372" w:rsidRDefault="00DA46E9" w:rsidP="00AF173C">
      <w:pPr>
        <w:spacing w:before="0" w:after="0"/>
        <w:rPr>
          <w:sz w:val="20"/>
          <w:szCs w:val="20"/>
        </w:rPr>
      </w:pPr>
      <w:hyperlink r:id="rId21" w:history="1">
        <w:r w:rsidR="00AF173C" w:rsidRPr="00F21372">
          <w:rPr>
            <w:sz w:val="20"/>
            <w:szCs w:val="20"/>
          </w:rPr>
          <w:t>Northern Territory Annual Fishery Status Reports 2011</w:t>
        </w:r>
      </w:hyperlink>
    </w:p>
    <w:p w14:paraId="2554E753" w14:textId="510EC5E4" w:rsidR="00AF173C" w:rsidRPr="00F21372" w:rsidRDefault="00DA46E9" w:rsidP="00AF173C">
      <w:pPr>
        <w:spacing w:before="0" w:after="0"/>
        <w:rPr>
          <w:sz w:val="20"/>
          <w:szCs w:val="20"/>
        </w:rPr>
      </w:pPr>
      <w:hyperlink r:id="rId22" w:history="1">
        <w:r w:rsidR="00AF173C" w:rsidRPr="00F21372">
          <w:rPr>
            <w:sz w:val="20"/>
            <w:szCs w:val="20"/>
          </w:rPr>
          <w:t>Northern Territory Annual Fishery Status Reports 2012</w:t>
        </w:r>
      </w:hyperlink>
    </w:p>
    <w:p w14:paraId="453B1D3D" w14:textId="058D248B" w:rsidR="00AF173C" w:rsidRPr="00F21372" w:rsidRDefault="00DA46E9" w:rsidP="00AF173C">
      <w:pPr>
        <w:spacing w:before="0" w:after="0"/>
        <w:rPr>
          <w:sz w:val="20"/>
          <w:szCs w:val="20"/>
        </w:rPr>
      </w:pPr>
      <w:hyperlink r:id="rId23" w:history="1">
        <w:r w:rsidR="00AF173C" w:rsidRPr="00F21372">
          <w:rPr>
            <w:sz w:val="20"/>
            <w:szCs w:val="20"/>
          </w:rPr>
          <w:t>Status of Key Northern Territory Fish Stocks Report 2013</w:t>
        </w:r>
      </w:hyperlink>
    </w:p>
    <w:p w14:paraId="07DD8EF2" w14:textId="77777777" w:rsidR="00AF173C" w:rsidRPr="00F21372" w:rsidRDefault="00AF173C" w:rsidP="00AF173C">
      <w:pPr>
        <w:spacing w:before="0" w:after="0"/>
        <w:rPr>
          <w:sz w:val="20"/>
          <w:szCs w:val="20"/>
        </w:rPr>
      </w:pPr>
      <w:r w:rsidRPr="00F21372">
        <w:rPr>
          <w:sz w:val="20"/>
          <w:szCs w:val="20"/>
        </w:rPr>
        <w:t>Status of Key Northern Territory Fish Stocks Report 2014</w:t>
      </w:r>
    </w:p>
    <w:p w14:paraId="2B9C9AA2" w14:textId="77777777" w:rsidR="00AF173C" w:rsidRPr="00F21372" w:rsidRDefault="00AF173C" w:rsidP="00AF173C">
      <w:pPr>
        <w:spacing w:before="60" w:after="60"/>
        <w:rPr>
          <w:rFonts w:cs="Arial"/>
          <w:sz w:val="20"/>
          <w:szCs w:val="20"/>
        </w:rPr>
      </w:pPr>
      <w:r w:rsidRPr="00F21372">
        <w:rPr>
          <w:rFonts w:cs="Arial"/>
          <w:sz w:val="20"/>
          <w:szCs w:val="20"/>
        </w:rPr>
        <w:t>Offshore Net and Line Fishery status report 2009</w:t>
      </w:r>
    </w:p>
    <w:p w14:paraId="7271D1B3" w14:textId="77777777" w:rsidR="0052096B" w:rsidRPr="00F21372" w:rsidRDefault="0052096B" w:rsidP="0052096B">
      <w:pPr>
        <w:spacing w:before="60" w:after="60"/>
        <w:rPr>
          <w:rFonts w:cs="Arial"/>
          <w:b/>
          <w:sz w:val="20"/>
          <w:szCs w:val="20"/>
        </w:rPr>
      </w:pPr>
    </w:p>
    <w:p w14:paraId="7C91DAA8" w14:textId="629B3242" w:rsidR="00F21372" w:rsidRPr="00741BE5" w:rsidRDefault="00F21372" w:rsidP="0052096B">
      <w:pPr>
        <w:spacing w:before="60" w:after="60"/>
        <w:rPr>
          <w:rFonts w:cs="Arial"/>
          <w:sz w:val="20"/>
          <w:szCs w:val="20"/>
        </w:rPr>
      </w:pPr>
      <w:r w:rsidRPr="00F21372">
        <w:rPr>
          <w:rFonts w:cs="Arial"/>
          <w:b/>
          <w:sz w:val="20"/>
          <w:szCs w:val="20"/>
        </w:rPr>
        <w:t>Stock status</w:t>
      </w:r>
    </w:p>
    <w:p w14:paraId="007F8E14" w14:textId="28C311A9" w:rsidR="0014024A" w:rsidRPr="00741BE5" w:rsidRDefault="0014024A" w:rsidP="0052096B">
      <w:pPr>
        <w:spacing w:before="60" w:after="60"/>
        <w:rPr>
          <w:rFonts w:cs="Arial"/>
          <w:sz w:val="20"/>
          <w:szCs w:val="20"/>
        </w:rPr>
      </w:pPr>
      <w:r>
        <w:rPr>
          <w:rFonts w:cs="Arial"/>
          <w:sz w:val="20"/>
          <w:szCs w:val="20"/>
        </w:rPr>
        <w:t xml:space="preserve">Assessments undertaken by the </w:t>
      </w:r>
      <w:r w:rsidR="00C47243">
        <w:rPr>
          <w:rFonts w:cs="Arial"/>
          <w:sz w:val="20"/>
          <w:szCs w:val="20"/>
        </w:rPr>
        <w:t xml:space="preserve">Fisheries Research and Development Corporation (FRDC): </w:t>
      </w:r>
      <w:hyperlink r:id="rId24" w:history="1">
        <w:r w:rsidR="00C47243" w:rsidRPr="00C746E4">
          <w:rPr>
            <w:rStyle w:val="Hyperlink"/>
            <w:rFonts w:cs="Arial"/>
            <w:sz w:val="20"/>
            <w:szCs w:val="20"/>
          </w:rPr>
          <w:t>http://www.fish.gov.au/Jurisdiction/Northern-Territory</w:t>
        </w:r>
      </w:hyperlink>
      <w:r w:rsidR="00C47243">
        <w:rPr>
          <w:rFonts w:cs="Arial"/>
          <w:sz w:val="20"/>
          <w:szCs w:val="20"/>
        </w:rPr>
        <w:t xml:space="preserve"> </w:t>
      </w:r>
    </w:p>
    <w:p w14:paraId="3D00CBE7" w14:textId="458BCA36" w:rsidR="00F21372" w:rsidRDefault="0014024A" w:rsidP="0052096B">
      <w:pPr>
        <w:spacing w:before="60" w:after="60"/>
        <w:rPr>
          <w:rFonts w:cs="Arial"/>
          <w:b/>
          <w:sz w:val="20"/>
          <w:szCs w:val="20"/>
        </w:rPr>
      </w:pPr>
      <w:r>
        <w:rPr>
          <w:rFonts w:cs="Arial"/>
          <w:sz w:val="20"/>
          <w:szCs w:val="20"/>
        </w:rPr>
        <w:t>R</w:t>
      </w:r>
      <w:r w:rsidRPr="00F21372">
        <w:rPr>
          <w:rFonts w:cs="Arial"/>
          <w:sz w:val="20"/>
          <w:szCs w:val="20"/>
        </w:rPr>
        <w:t xml:space="preserve">eported </w:t>
      </w:r>
      <w:r w:rsidR="00F21372" w:rsidRPr="00F21372">
        <w:rPr>
          <w:rFonts w:cs="Arial"/>
          <w:sz w:val="20"/>
          <w:szCs w:val="20"/>
        </w:rPr>
        <w:t xml:space="preserve">through the State of the Fisheries and Aquatic Resources reports; </w:t>
      </w:r>
      <w:r w:rsidR="00F21372" w:rsidRPr="00F21372">
        <w:rPr>
          <w:rFonts w:cs="Arial"/>
          <w:iCs/>
          <w:sz w:val="20"/>
          <w:szCs w:val="20"/>
        </w:rPr>
        <w:t xml:space="preserve">see pages 25–26 of the </w:t>
      </w:r>
      <w:hyperlink r:id="rId25" w:history="1">
        <w:r w:rsidR="00F21372" w:rsidRPr="00F21372">
          <w:rPr>
            <w:rFonts w:cs="Arial"/>
            <w:color w:val="0000FF"/>
            <w:sz w:val="20"/>
            <w:szCs w:val="20"/>
            <w:u w:val="single"/>
          </w:rPr>
          <w:t>Status of Key Northern Territory Fish Stocks Report 2015 Fishery Report No. 118</w:t>
        </w:r>
      </w:hyperlink>
      <w:r w:rsidR="00F21372" w:rsidRPr="00F21372">
        <w:rPr>
          <w:rFonts w:cs="Arial"/>
          <w:color w:val="0000FF"/>
          <w:sz w:val="20"/>
          <w:szCs w:val="20"/>
        </w:rPr>
        <w:t>.</w:t>
      </w:r>
      <w:r w:rsidR="00F21372" w:rsidRPr="00F21372">
        <w:rPr>
          <w:rFonts w:cs="Arial"/>
          <w:b/>
          <w:sz w:val="20"/>
          <w:szCs w:val="20"/>
        </w:rPr>
        <w:t xml:space="preserve"> Fish Stocks Report 2015</w:t>
      </w:r>
    </w:p>
    <w:p w14:paraId="2D7A0D43" w14:textId="77777777" w:rsidR="00F21372" w:rsidRPr="00F21372" w:rsidRDefault="00F21372" w:rsidP="0052096B">
      <w:pPr>
        <w:spacing w:before="60" w:after="60"/>
        <w:rPr>
          <w:b/>
          <w:iCs/>
          <w:sz w:val="20"/>
          <w:szCs w:val="20"/>
        </w:rPr>
      </w:pPr>
    </w:p>
    <w:p w14:paraId="1386A662" w14:textId="77777777" w:rsidR="0052096B" w:rsidRPr="00F21372" w:rsidRDefault="0052096B" w:rsidP="0052096B">
      <w:pPr>
        <w:spacing w:before="60" w:after="60"/>
        <w:rPr>
          <w:b/>
          <w:iCs/>
          <w:sz w:val="20"/>
          <w:szCs w:val="20"/>
        </w:rPr>
      </w:pPr>
      <w:r w:rsidRPr="00F21372">
        <w:rPr>
          <w:b/>
          <w:iCs/>
          <w:sz w:val="20"/>
          <w:szCs w:val="20"/>
        </w:rPr>
        <w:t xml:space="preserve">Enforcing legislation </w:t>
      </w:r>
    </w:p>
    <w:p w14:paraId="2FA9B5E0" w14:textId="329FB805" w:rsidR="0052096B" w:rsidRPr="00F21372" w:rsidRDefault="0052096B" w:rsidP="0052096B">
      <w:pPr>
        <w:spacing w:before="60" w:after="60"/>
        <w:rPr>
          <w:color w:val="0000FF"/>
          <w:sz w:val="20"/>
          <w:szCs w:val="20"/>
          <w:u w:val="single"/>
        </w:rPr>
      </w:pPr>
      <w:r w:rsidRPr="00F21372">
        <w:rPr>
          <w:sz w:val="20"/>
          <w:szCs w:val="20"/>
        </w:rPr>
        <w:t xml:space="preserve">The fishery is managed in accordance with provisions in the following Northern Territory legislation and regulations available at </w:t>
      </w:r>
      <w:hyperlink r:id="rId26" w:history="1">
        <w:r w:rsidRPr="00F21372">
          <w:rPr>
            <w:color w:val="0000FF"/>
            <w:sz w:val="20"/>
            <w:szCs w:val="20"/>
            <w:u w:val="single"/>
          </w:rPr>
          <w:t>https://legislation.nt.gov.au/en</w:t>
        </w:r>
      </w:hyperlink>
      <w:r w:rsidRPr="00F21372">
        <w:rPr>
          <w:sz w:val="20"/>
          <w:szCs w:val="20"/>
        </w:rPr>
        <w:t xml:space="preserve"> (</w:t>
      </w:r>
      <w:r w:rsidR="007827E5" w:rsidRPr="00F21372">
        <w:rPr>
          <w:rFonts w:cs="Arial"/>
          <w:sz w:val="20"/>
          <w:szCs w:val="20"/>
        </w:rPr>
        <w:t xml:space="preserve">sourced </w:t>
      </w:r>
      <w:r w:rsidR="001B5AD5" w:rsidRPr="00F21372">
        <w:rPr>
          <w:rFonts w:cs="Arial"/>
          <w:sz w:val="20"/>
          <w:szCs w:val="20"/>
        </w:rPr>
        <w:t>Mar</w:t>
      </w:r>
      <w:r w:rsidR="007827E5" w:rsidRPr="00F21372">
        <w:rPr>
          <w:rFonts w:cs="Arial"/>
          <w:sz w:val="20"/>
          <w:szCs w:val="20"/>
        </w:rPr>
        <w:t>ch</w:t>
      </w:r>
      <w:r w:rsidR="001B5AD5" w:rsidRPr="00F21372">
        <w:rPr>
          <w:rFonts w:cs="Arial"/>
          <w:sz w:val="20"/>
          <w:szCs w:val="20"/>
        </w:rPr>
        <w:t xml:space="preserve"> 2019</w:t>
      </w:r>
      <w:r w:rsidRPr="00F21372">
        <w:rPr>
          <w:sz w:val="20"/>
          <w:szCs w:val="20"/>
        </w:rPr>
        <w:t>):</w:t>
      </w:r>
    </w:p>
    <w:p w14:paraId="1CB315AA" w14:textId="77777777" w:rsidR="0052096B" w:rsidRPr="00F21372" w:rsidRDefault="00DA46E9" w:rsidP="0052096B">
      <w:pPr>
        <w:spacing w:before="60" w:after="60"/>
        <w:rPr>
          <w:rFonts w:cs="Arial"/>
          <w:i/>
          <w:sz w:val="20"/>
          <w:szCs w:val="20"/>
        </w:rPr>
      </w:pPr>
      <w:hyperlink r:id="rId27" w:history="1">
        <w:r w:rsidR="0052096B" w:rsidRPr="00F21372">
          <w:rPr>
            <w:rFonts w:cs="Arial"/>
            <w:i/>
            <w:color w:val="0000FF"/>
            <w:sz w:val="20"/>
            <w:szCs w:val="20"/>
            <w:u w:val="single"/>
          </w:rPr>
          <w:t>Northern Territory of Australia Fisheries Act 1988</w:t>
        </w:r>
      </w:hyperlink>
    </w:p>
    <w:p w14:paraId="1D52D295" w14:textId="77777777" w:rsidR="0052096B" w:rsidRPr="00F21372" w:rsidRDefault="00DA46E9" w:rsidP="0052096B">
      <w:pPr>
        <w:tabs>
          <w:tab w:val="num" w:pos="432"/>
        </w:tabs>
        <w:autoSpaceDE w:val="0"/>
        <w:autoSpaceDN w:val="0"/>
        <w:adjustRightInd w:val="0"/>
        <w:spacing w:before="0" w:after="0"/>
        <w:rPr>
          <w:sz w:val="20"/>
          <w:szCs w:val="20"/>
        </w:rPr>
      </w:pPr>
      <w:hyperlink r:id="rId28" w:history="1">
        <w:r w:rsidR="0052096B" w:rsidRPr="00F21372">
          <w:rPr>
            <w:iCs/>
            <w:color w:val="0000FF"/>
            <w:sz w:val="20"/>
            <w:szCs w:val="20"/>
            <w:u w:val="single"/>
          </w:rPr>
          <w:t>Northern Territory of Australia Fisheries Regulations 1993</w:t>
        </w:r>
      </w:hyperlink>
    </w:p>
    <w:p w14:paraId="27FF925A" w14:textId="77777777" w:rsidR="00AB194A" w:rsidRPr="00F21372" w:rsidRDefault="00AB194A" w:rsidP="00FC2EBF">
      <w:pPr>
        <w:rPr>
          <w:sz w:val="20"/>
          <w:szCs w:val="20"/>
        </w:rPr>
      </w:pPr>
    </w:p>
    <w:p w14:paraId="146D5D7E" w14:textId="5DA6DBBE" w:rsidR="00720368" w:rsidRPr="00F21372" w:rsidRDefault="00720368" w:rsidP="00720368">
      <w:pPr>
        <w:rPr>
          <w:b/>
          <w:sz w:val="20"/>
          <w:szCs w:val="20"/>
        </w:rPr>
      </w:pPr>
      <w:r w:rsidRPr="00F21372">
        <w:rPr>
          <w:b/>
          <w:sz w:val="20"/>
          <w:szCs w:val="20"/>
        </w:rPr>
        <w:t>Management arrangements (includes harvest strategy)</w:t>
      </w:r>
    </w:p>
    <w:p w14:paraId="42A87148" w14:textId="39C9685A" w:rsidR="00720368" w:rsidRPr="00F21372" w:rsidRDefault="00720368" w:rsidP="00720368">
      <w:pPr>
        <w:rPr>
          <w:sz w:val="20"/>
          <w:szCs w:val="20"/>
        </w:rPr>
      </w:pPr>
      <w:r w:rsidRPr="00F21372">
        <w:rPr>
          <w:sz w:val="20"/>
          <w:szCs w:val="20"/>
        </w:rPr>
        <w:t xml:space="preserve">Northern Territory Offshore Net and Line Fishery management arrangements 2018 – </w:t>
      </w:r>
      <w:hyperlink r:id="rId29" w:history="1">
        <w:r w:rsidRPr="00F21372">
          <w:rPr>
            <w:rStyle w:val="Hyperlink"/>
            <w:sz w:val="20"/>
            <w:szCs w:val="20"/>
          </w:rPr>
          <w:t>https://dpir.nt.gov.au/fisheries/fisheries-strategies,-projects-and-research/management-arrangements-onlf</w:t>
        </w:r>
      </w:hyperlink>
      <w:r w:rsidRPr="00F21372">
        <w:rPr>
          <w:sz w:val="20"/>
          <w:szCs w:val="20"/>
        </w:rPr>
        <w:t xml:space="preserve">. </w:t>
      </w:r>
    </w:p>
    <w:p w14:paraId="019EEC00" w14:textId="77777777" w:rsidR="00AB194A" w:rsidRPr="00F21372" w:rsidRDefault="00AB194A" w:rsidP="00FC2EBF">
      <w:pPr>
        <w:rPr>
          <w:sz w:val="20"/>
          <w:szCs w:val="20"/>
        </w:rPr>
      </w:pPr>
    </w:p>
    <w:p w14:paraId="52836BE5" w14:textId="62B165BC" w:rsidR="007361FC" w:rsidRPr="00F21372" w:rsidRDefault="001B5AD5" w:rsidP="00FC2EBF">
      <w:pPr>
        <w:rPr>
          <w:b/>
          <w:sz w:val="20"/>
          <w:szCs w:val="20"/>
        </w:rPr>
      </w:pPr>
      <w:r w:rsidRPr="00F21372">
        <w:rPr>
          <w:b/>
          <w:sz w:val="20"/>
          <w:szCs w:val="20"/>
        </w:rPr>
        <w:t>Fisheries Research and Development Corporation:</w:t>
      </w:r>
    </w:p>
    <w:p w14:paraId="10F42E5C" w14:textId="79FCD310" w:rsidR="001B5AD5" w:rsidRPr="00F21372" w:rsidRDefault="001B5AD5" w:rsidP="00FC2EBF">
      <w:pPr>
        <w:rPr>
          <w:sz w:val="20"/>
          <w:szCs w:val="20"/>
        </w:rPr>
      </w:pPr>
      <w:r w:rsidRPr="00F21372">
        <w:rPr>
          <w:bCs/>
          <w:sz w:val="20"/>
          <w:szCs w:val="20"/>
        </w:rPr>
        <w:t>The blacktip shark identification study (</w:t>
      </w:r>
      <w:hyperlink r:id="rId30" w:history="1">
        <w:r w:rsidRPr="00F21372">
          <w:rPr>
            <w:rStyle w:val="Hyperlink"/>
            <w:bCs/>
            <w:sz w:val="20"/>
            <w:szCs w:val="20"/>
          </w:rPr>
          <w:t>Johnson et al. 2017</w:t>
        </w:r>
      </w:hyperlink>
      <w:r w:rsidRPr="00F21372">
        <w:rPr>
          <w:bCs/>
          <w:sz w:val="20"/>
          <w:szCs w:val="20"/>
        </w:rPr>
        <w:t>)</w:t>
      </w:r>
      <w:r w:rsidR="007827E5" w:rsidRPr="00F21372">
        <w:rPr>
          <w:bCs/>
          <w:sz w:val="20"/>
          <w:szCs w:val="20"/>
        </w:rPr>
        <w:t>.</w:t>
      </w:r>
    </w:p>
    <w:p w14:paraId="195028F0" w14:textId="77777777" w:rsidR="007361FC" w:rsidRPr="00FC2EBF" w:rsidRDefault="007361FC" w:rsidP="00FC2EBF"/>
    <w:p w14:paraId="70A2A439" w14:textId="77777777" w:rsidR="007361FC" w:rsidRPr="00FC2EBF" w:rsidRDefault="007361FC" w:rsidP="00FC2EBF"/>
    <w:p w14:paraId="0DDCEFD3" w14:textId="77777777" w:rsidR="00227603" w:rsidRPr="00FC2EBF" w:rsidRDefault="00227603" w:rsidP="00FC2EBF">
      <w:pPr>
        <w:sectPr w:rsidR="00227603" w:rsidRPr="00FC2EBF" w:rsidSect="00227603">
          <w:pgSz w:w="11906" w:h="16838"/>
          <w:pgMar w:top="1021" w:right="1021" w:bottom="1021" w:left="1021" w:header="709" w:footer="709" w:gutter="0"/>
          <w:cols w:space="708"/>
          <w:docGrid w:linePitch="360"/>
        </w:sectPr>
      </w:pPr>
    </w:p>
    <w:p w14:paraId="104F2B01" w14:textId="13FFC04E" w:rsidR="00885298" w:rsidRPr="00127133" w:rsidRDefault="0027415B" w:rsidP="00127133">
      <w:pPr>
        <w:pStyle w:val="Heading1"/>
        <w:rPr>
          <w:u w:val="single"/>
        </w:rPr>
      </w:pPr>
      <w:bookmarkStart w:id="5" w:name="_Toc4569090"/>
      <w:r>
        <w:t>Section</w:t>
      </w:r>
      <w:r w:rsidR="0027138D" w:rsidRPr="00127133">
        <w:t xml:space="preserve"> 2: </w:t>
      </w:r>
      <w:r>
        <w:t xml:space="preserve">Detailed Analysis of the </w:t>
      </w:r>
      <w:r w:rsidR="003A610D" w:rsidRPr="00E045E5">
        <w:t xml:space="preserve">Northern Territory Offshore Net and Line Fishery </w:t>
      </w:r>
      <w:r>
        <w:t xml:space="preserve">Against the </w:t>
      </w:r>
      <w:r w:rsidR="007827E5">
        <w:t>‘</w:t>
      </w:r>
      <w:r>
        <w:t>Guidelines for the Ecologically Sustainable Management of Fisheries (2nd Edition)</w:t>
      </w:r>
      <w:r w:rsidR="007827E5">
        <w:t>’</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1F4207" w14:paraId="48EAFFFA" w14:textId="77777777" w:rsidTr="002F0C8B">
        <w:trPr>
          <w:cantSplit/>
        </w:trPr>
        <w:tc>
          <w:tcPr>
            <w:tcW w:w="1500" w:type="pct"/>
            <w:shd w:val="clear" w:color="auto" w:fill="auto"/>
            <w:vAlign w:val="center"/>
          </w:tcPr>
          <w:p w14:paraId="48317278" w14:textId="165C73C2" w:rsidR="00885298" w:rsidRPr="001F4207" w:rsidRDefault="00885298" w:rsidP="00454D0D">
            <w:pPr>
              <w:spacing w:before="60" w:after="60"/>
              <w:contextualSpacing/>
              <w:jc w:val="center"/>
              <w:rPr>
                <w:rFonts w:cs="Arial"/>
                <w:sz w:val="20"/>
                <w:szCs w:val="20"/>
              </w:rPr>
            </w:pPr>
            <w:r w:rsidRPr="001F4207">
              <w:rPr>
                <w:rFonts w:cs="Arial"/>
                <w:sz w:val="20"/>
                <w:szCs w:val="20"/>
                <w:lang w:eastAsia="en-AU"/>
              </w:rPr>
              <w:br w:type="page"/>
            </w:r>
            <w:r w:rsidRPr="001F4207">
              <w:rPr>
                <w:rFonts w:cs="Arial"/>
                <w:b/>
                <w:sz w:val="20"/>
                <w:szCs w:val="20"/>
              </w:rPr>
              <w:t>Guidelines</w:t>
            </w:r>
            <w:r w:rsidR="0027415B" w:rsidRPr="001F4207">
              <w:rPr>
                <w:rFonts w:cs="Arial"/>
                <w:b/>
                <w:sz w:val="20"/>
                <w:szCs w:val="20"/>
              </w:rPr>
              <w:t xml:space="preserve"> criteria</w:t>
            </w:r>
          </w:p>
        </w:tc>
        <w:tc>
          <w:tcPr>
            <w:tcW w:w="3500" w:type="pct"/>
            <w:shd w:val="clear" w:color="auto" w:fill="FFFFFF"/>
            <w:vAlign w:val="center"/>
          </w:tcPr>
          <w:p w14:paraId="2C014CC6" w14:textId="77777777" w:rsidR="00885298" w:rsidRPr="001F4207" w:rsidRDefault="00885298" w:rsidP="00454D0D">
            <w:pPr>
              <w:spacing w:before="60" w:after="60"/>
              <w:contextualSpacing/>
              <w:jc w:val="center"/>
              <w:rPr>
                <w:rFonts w:cs="Arial"/>
                <w:b/>
                <w:sz w:val="20"/>
                <w:szCs w:val="20"/>
              </w:rPr>
            </w:pPr>
            <w:r w:rsidRPr="001F4207">
              <w:rPr>
                <w:rFonts w:cs="Arial"/>
                <w:b/>
                <w:sz w:val="20"/>
                <w:szCs w:val="20"/>
              </w:rPr>
              <w:t>Comment</w:t>
            </w:r>
          </w:p>
        </w:tc>
      </w:tr>
      <w:tr w:rsidR="00885298" w:rsidRPr="001F4207" w14:paraId="734EF4DC" w14:textId="77777777" w:rsidTr="002F0C8B">
        <w:trPr>
          <w:cantSplit/>
        </w:trPr>
        <w:tc>
          <w:tcPr>
            <w:tcW w:w="5000" w:type="pct"/>
            <w:gridSpan w:val="2"/>
            <w:shd w:val="clear" w:color="auto" w:fill="FFFF66"/>
          </w:tcPr>
          <w:p w14:paraId="7A6AEE90" w14:textId="77777777" w:rsidR="00885298" w:rsidRPr="001F4207" w:rsidRDefault="00885298" w:rsidP="00454D0D">
            <w:pPr>
              <w:spacing w:before="60" w:after="60"/>
              <w:contextualSpacing/>
              <w:rPr>
                <w:rFonts w:cs="Arial"/>
                <w:b/>
                <w:sz w:val="20"/>
                <w:szCs w:val="20"/>
              </w:rPr>
            </w:pPr>
            <w:r w:rsidRPr="001F4207">
              <w:rPr>
                <w:rFonts w:cs="Arial"/>
                <w:b/>
                <w:sz w:val="20"/>
                <w:szCs w:val="20"/>
              </w:rPr>
              <w:t>THE MANAGEMENT REGIME</w:t>
            </w:r>
          </w:p>
        </w:tc>
      </w:tr>
      <w:tr w:rsidR="00885298" w:rsidRPr="001F4207" w14:paraId="28AB77EE" w14:textId="77777777" w:rsidTr="002F0C8B">
        <w:trPr>
          <w:cantSplit/>
        </w:trPr>
        <w:tc>
          <w:tcPr>
            <w:tcW w:w="5000" w:type="pct"/>
            <w:gridSpan w:val="2"/>
            <w:shd w:val="clear" w:color="auto" w:fill="FFFF99"/>
          </w:tcPr>
          <w:p w14:paraId="37148127" w14:textId="77777777" w:rsidR="00885298" w:rsidRPr="001F4207" w:rsidRDefault="00885298" w:rsidP="00454D0D">
            <w:pPr>
              <w:spacing w:before="60" w:after="60"/>
              <w:contextualSpacing/>
              <w:rPr>
                <w:rFonts w:cs="Arial"/>
                <w:b/>
                <w:sz w:val="20"/>
                <w:szCs w:val="20"/>
              </w:rPr>
            </w:pPr>
            <w:r w:rsidRPr="001F4207">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885298" w:rsidRPr="001F4207" w14:paraId="72AABFAD" w14:textId="77777777" w:rsidTr="00681F13">
        <w:trPr>
          <w:cantSplit/>
        </w:trPr>
        <w:tc>
          <w:tcPr>
            <w:tcW w:w="1500" w:type="pct"/>
            <w:shd w:val="clear" w:color="auto" w:fill="auto"/>
          </w:tcPr>
          <w:p w14:paraId="5A32CC79" w14:textId="77777777" w:rsidR="00885298" w:rsidRPr="001F4207" w:rsidRDefault="00885298" w:rsidP="00454D0D">
            <w:pPr>
              <w:spacing w:before="60" w:after="60"/>
              <w:contextualSpacing/>
              <w:rPr>
                <w:rFonts w:cs="Arial"/>
                <w:sz w:val="20"/>
                <w:szCs w:val="20"/>
              </w:rPr>
            </w:pPr>
            <w:r w:rsidRPr="001F4207">
              <w:rPr>
                <w:rFonts w:cs="Arial"/>
                <w:sz w:val="20"/>
                <w:szCs w:val="20"/>
              </w:rPr>
              <w:t>Be documented, publicly available and transparent</w:t>
            </w:r>
            <w:r w:rsidR="006B6EF9" w:rsidRPr="001F4207">
              <w:rPr>
                <w:rFonts w:cs="Arial"/>
                <w:sz w:val="20"/>
                <w:szCs w:val="20"/>
              </w:rPr>
              <w:t>.</w:t>
            </w:r>
          </w:p>
          <w:p w14:paraId="5524B93B" w14:textId="5700D540" w:rsidR="004649FA" w:rsidRPr="001F4207" w:rsidRDefault="004649FA" w:rsidP="00454D0D">
            <w:pPr>
              <w:spacing w:before="60" w:after="60"/>
              <w:contextualSpacing/>
              <w:rPr>
                <w:rFonts w:cs="Arial"/>
                <w:sz w:val="20"/>
                <w:szCs w:val="20"/>
              </w:rPr>
            </w:pPr>
          </w:p>
        </w:tc>
        <w:tc>
          <w:tcPr>
            <w:tcW w:w="3500" w:type="pct"/>
            <w:shd w:val="clear" w:color="auto" w:fill="92D050"/>
          </w:tcPr>
          <w:p w14:paraId="56210A3D" w14:textId="56FF74F2" w:rsidR="00636969" w:rsidRPr="001F4207" w:rsidRDefault="00F8472A" w:rsidP="00454D0D">
            <w:pPr>
              <w:spacing w:before="60" w:after="60"/>
              <w:contextualSpacing/>
              <w:rPr>
                <w:rFonts w:cs="Arial"/>
                <w:b/>
                <w:sz w:val="20"/>
                <w:szCs w:val="20"/>
              </w:rPr>
            </w:pPr>
            <w:r w:rsidRPr="005A274E">
              <w:rPr>
                <w:rFonts w:cs="Arial"/>
                <w:b/>
                <w:sz w:val="20"/>
                <w:szCs w:val="20"/>
              </w:rPr>
              <w:t xml:space="preserve">Meets </w:t>
            </w:r>
          </w:p>
          <w:p w14:paraId="31939F20" w14:textId="77777777" w:rsidR="00773291" w:rsidRPr="00773291" w:rsidRDefault="00773291" w:rsidP="00454D0D">
            <w:pPr>
              <w:spacing w:beforeLines="60" w:before="144" w:afterLines="60" w:after="144"/>
              <w:rPr>
                <w:rFonts w:cs="Arial"/>
                <w:sz w:val="18"/>
                <w:szCs w:val="18"/>
              </w:rPr>
            </w:pPr>
            <w:r w:rsidRPr="00773291">
              <w:rPr>
                <w:rFonts w:cs="Arial"/>
                <w:sz w:val="18"/>
                <w:szCs w:val="18"/>
              </w:rPr>
              <w:t xml:space="preserve">The fishery is managed under the </w:t>
            </w:r>
            <w:r w:rsidRPr="00773291">
              <w:rPr>
                <w:i/>
                <w:color w:val="0000FF"/>
                <w:sz w:val="18"/>
                <w:szCs w:val="18"/>
                <w:u w:val="single"/>
              </w:rPr>
              <w:t>Northern Territory of Australia Fisheries Act 1988</w:t>
            </w:r>
            <w:r w:rsidRPr="00773291">
              <w:rPr>
                <w:i/>
                <w:sz w:val="18"/>
                <w:szCs w:val="18"/>
              </w:rPr>
              <w:t xml:space="preserve"> </w:t>
            </w:r>
            <w:r w:rsidRPr="00773291">
              <w:rPr>
                <w:sz w:val="18"/>
                <w:szCs w:val="18"/>
              </w:rPr>
              <w:t>(</w:t>
            </w:r>
            <w:r w:rsidRPr="00945C6B">
              <w:rPr>
                <w:i/>
                <w:sz w:val="18"/>
                <w:szCs w:val="18"/>
              </w:rPr>
              <w:t>NT Fisheries Act</w:t>
            </w:r>
            <w:r w:rsidRPr="00773291">
              <w:rPr>
                <w:sz w:val="18"/>
                <w:szCs w:val="18"/>
              </w:rPr>
              <w:t>)</w:t>
            </w:r>
            <w:r w:rsidRPr="00773291">
              <w:rPr>
                <w:rFonts w:cs="Arial"/>
                <w:sz w:val="18"/>
                <w:szCs w:val="18"/>
              </w:rPr>
              <w:t xml:space="preserve"> and the </w:t>
            </w:r>
            <w:hyperlink r:id="rId31" w:history="1">
              <w:r w:rsidRPr="00773291">
                <w:rPr>
                  <w:color w:val="0000FF"/>
                  <w:sz w:val="18"/>
                  <w:szCs w:val="18"/>
                  <w:u w:val="single"/>
                </w:rPr>
                <w:t>Northern Territory of Australia Fisheries Regulations 1993</w:t>
              </w:r>
            </w:hyperlink>
            <w:r w:rsidRPr="00773291">
              <w:rPr>
                <w:sz w:val="18"/>
                <w:szCs w:val="18"/>
              </w:rPr>
              <w:t xml:space="preserve"> (NT Fisheries Regulations)</w:t>
            </w:r>
            <w:r w:rsidRPr="00773291">
              <w:rPr>
                <w:rFonts w:cs="Arial"/>
                <w:sz w:val="18"/>
                <w:szCs w:val="18"/>
              </w:rPr>
              <w:t xml:space="preserve">, which apply throughout Northern Territory waters and are considered to be effective. </w:t>
            </w:r>
          </w:p>
          <w:p w14:paraId="074C6A7E" w14:textId="4CD99E5C" w:rsidR="00773291" w:rsidRPr="005A274E" w:rsidRDefault="00773291" w:rsidP="00454D0D">
            <w:pPr>
              <w:spacing w:beforeLines="60" w:before="144" w:afterLines="60" w:after="144"/>
              <w:rPr>
                <w:rFonts w:cs="Arial"/>
                <w:sz w:val="18"/>
                <w:szCs w:val="18"/>
              </w:rPr>
            </w:pPr>
            <w:r w:rsidRPr="005A274E">
              <w:rPr>
                <w:rFonts w:cs="Arial"/>
                <w:sz w:val="18"/>
                <w:szCs w:val="18"/>
              </w:rPr>
              <w:t>An overview of the fishery’s management arrangements is available in ann</w:t>
            </w:r>
            <w:r w:rsidR="00E2149C">
              <w:rPr>
                <w:rFonts w:cs="Arial"/>
                <w:sz w:val="18"/>
                <w:szCs w:val="18"/>
              </w:rPr>
              <w:t xml:space="preserve">ual reports </w:t>
            </w:r>
            <w:r w:rsidRPr="005A274E">
              <w:rPr>
                <w:rFonts w:cs="Arial"/>
                <w:sz w:val="18"/>
                <w:szCs w:val="18"/>
              </w:rPr>
              <w:t>and recent management changes in 201</w:t>
            </w:r>
            <w:r w:rsidR="005A274E" w:rsidRPr="005A274E">
              <w:rPr>
                <w:rFonts w:cs="Arial"/>
                <w:sz w:val="18"/>
                <w:szCs w:val="18"/>
              </w:rPr>
              <w:t>8</w:t>
            </w:r>
            <w:r w:rsidRPr="005A274E">
              <w:rPr>
                <w:rFonts w:cs="Arial"/>
                <w:sz w:val="18"/>
                <w:szCs w:val="18"/>
              </w:rPr>
              <w:t xml:space="preserve"> can be found on the Northern Territory Government website </w:t>
            </w:r>
            <w:r w:rsidR="005A274E" w:rsidRPr="005A274E">
              <w:rPr>
                <w:rFonts w:cs="Arial"/>
                <w:color w:val="0000FF"/>
                <w:sz w:val="18"/>
                <w:szCs w:val="18"/>
                <w:u w:val="single"/>
              </w:rPr>
              <w:t>https://dpir.nt.gov.au/fisheries/fisheries-strategies,-projects-and-research/proposed-management-arrangements-for-the-northern-territory-offshore-net-and-line-fishery</w:t>
            </w:r>
            <w:r w:rsidRPr="005A274E">
              <w:rPr>
                <w:rFonts w:cs="Arial"/>
                <w:sz w:val="18"/>
                <w:szCs w:val="18"/>
              </w:rPr>
              <w:t xml:space="preserve"> (last upd</w:t>
            </w:r>
            <w:r w:rsidR="005A274E" w:rsidRPr="005A274E">
              <w:rPr>
                <w:rFonts w:cs="Arial"/>
                <w:sz w:val="18"/>
                <w:szCs w:val="18"/>
              </w:rPr>
              <w:t>ated 2018</w:t>
            </w:r>
            <w:r w:rsidRPr="005A274E">
              <w:rPr>
                <w:rFonts w:cs="Arial"/>
                <w:sz w:val="18"/>
                <w:szCs w:val="18"/>
              </w:rPr>
              <w:t>).</w:t>
            </w:r>
          </w:p>
          <w:p w14:paraId="3DEFA93C" w14:textId="0EAD74B6" w:rsidR="00773291" w:rsidRPr="001F4207" w:rsidRDefault="00773291" w:rsidP="00454D0D">
            <w:pPr>
              <w:spacing w:before="60" w:after="60"/>
              <w:contextualSpacing/>
              <w:rPr>
                <w:rFonts w:cs="Arial"/>
                <w:b/>
                <w:sz w:val="20"/>
                <w:szCs w:val="20"/>
              </w:rPr>
            </w:pPr>
            <w:r w:rsidRPr="00A76FE7">
              <w:rPr>
                <w:rFonts w:cs="Arial"/>
                <w:sz w:val="18"/>
                <w:szCs w:val="18"/>
              </w:rPr>
              <w:t xml:space="preserve">Catch summaries are available on the </w:t>
            </w:r>
            <w:r w:rsidRPr="00A76FE7">
              <w:rPr>
                <w:sz w:val="18"/>
                <w:szCs w:val="18"/>
              </w:rPr>
              <w:t>NT</w:t>
            </w:r>
            <w:r w:rsidR="00BD545C">
              <w:rPr>
                <w:sz w:val="18"/>
                <w:szCs w:val="18"/>
              </w:rPr>
              <w:t xml:space="preserve"> </w:t>
            </w:r>
            <w:r w:rsidRPr="00A76FE7">
              <w:rPr>
                <w:sz w:val="18"/>
                <w:szCs w:val="18"/>
              </w:rPr>
              <w:t>DPIR website (</w:t>
            </w:r>
            <w:hyperlink r:id="rId32" w:history="1">
              <w:r w:rsidRPr="00A76FE7">
                <w:rPr>
                  <w:color w:val="0000FF"/>
                  <w:sz w:val="18"/>
                  <w:szCs w:val="18"/>
                  <w:u w:val="single"/>
                </w:rPr>
                <w:t>https://dpir.nt.gov.au/__data/assets/pdf_file/0007/434878/FR118.pdf</w:t>
              </w:r>
            </w:hyperlink>
            <w:r w:rsidR="00A76FE7" w:rsidRPr="00A76FE7">
              <w:rPr>
                <w:color w:val="0000FF"/>
                <w:sz w:val="18"/>
                <w:szCs w:val="18"/>
                <w:u w:val="single"/>
              </w:rPr>
              <w:t>).</w:t>
            </w:r>
          </w:p>
          <w:p w14:paraId="28161830" w14:textId="00A22C8C" w:rsidR="005869AD" w:rsidRPr="001F4207" w:rsidRDefault="005869AD" w:rsidP="00454D0D">
            <w:pPr>
              <w:spacing w:before="60" w:after="60"/>
              <w:contextualSpacing/>
              <w:rPr>
                <w:rFonts w:cs="Arial"/>
                <w:sz w:val="20"/>
                <w:szCs w:val="20"/>
              </w:rPr>
            </w:pPr>
          </w:p>
        </w:tc>
      </w:tr>
      <w:tr w:rsidR="00885298" w:rsidRPr="001F4207" w14:paraId="4513BEBB" w14:textId="77777777" w:rsidTr="00681F13">
        <w:trPr>
          <w:cantSplit/>
        </w:trPr>
        <w:tc>
          <w:tcPr>
            <w:tcW w:w="1500" w:type="pct"/>
            <w:shd w:val="clear" w:color="auto" w:fill="auto"/>
          </w:tcPr>
          <w:p w14:paraId="69DB1911" w14:textId="77777777" w:rsidR="00885298" w:rsidRPr="001F4207" w:rsidRDefault="00885298" w:rsidP="00454D0D">
            <w:pPr>
              <w:spacing w:before="60" w:after="60"/>
              <w:contextualSpacing/>
              <w:rPr>
                <w:rFonts w:cs="Arial"/>
                <w:sz w:val="20"/>
                <w:szCs w:val="20"/>
              </w:rPr>
            </w:pPr>
            <w:r w:rsidRPr="001F4207">
              <w:rPr>
                <w:rFonts w:cs="Arial"/>
                <w:sz w:val="20"/>
                <w:szCs w:val="20"/>
              </w:rPr>
              <w:t>Be developed through a consultative process providing opportunity to all interested and affected parties, including the general public</w:t>
            </w:r>
            <w:r w:rsidR="006B6EF9" w:rsidRPr="001F4207">
              <w:rPr>
                <w:rFonts w:cs="Arial"/>
                <w:sz w:val="20"/>
                <w:szCs w:val="20"/>
              </w:rPr>
              <w:t>.</w:t>
            </w:r>
          </w:p>
          <w:p w14:paraId="1B8852AD" w14:textId="345FBAC7" w:rsidR="004649FA" w:rsidRPr="001F4207" w:rsidRDefault="004649FA" w:rsidP="00454D0D">
            <w:pPr>
              <w:spacing w:before="60" w:after="60"/>
              <w:contextualSpacing/>
              <w:rPr>
                <w:rFonts w:cs="Arial"/>
                <w:sz w:val="20"/>
                <w:szCs w:val="20"/>
              </w:rPr>
            </w:pPr>
          </w:p>
        </w:tc>
        <w:tc>
          <w:tcPr>
            <w:tcW w:w="3500" w:type="pct"/>
            <w:shd w:val="clear" w:color="auto" w:fill="92D050"/>
          </w:tcPr>
          <w:p w14:paraId="4680B422" w14:textId="77777777" w:rsidR="00DD4254" w:rsidRPr="00DD4254" w:rsidRDefault="00F8472A" w:rsidP="00454D0D">
            <w:pPr>
              <w:spacing w:before="60" w:after="60"/>
              <w:contextualSpacing/>
              <w:rPr>
                <w:rFonts w:cs="Arial"/>
                <w:b/>
                <w:sz w:val="20"/>
                <w:szCs w:val="20"/>
              </w:rPr>
            </w:pPr>
            <w:r w:rsidRPr="00DD4254">
              <w:rPr>
                <w:rFonts w:cs="Arial"/>
                <w:b/>
                <w:sz w:val="20"/>
                <w:szCs w:val="20"/>
              </w:rPr>
              <w:t xml:space="preserve">Meets </w:t>
            </w:r>
          </w:p>
          <w:p w14:paraId="254E39FF" w14:textId="7223AD86" w:rsidR="00885298" w:rsidRPr="001F4207" w:rsidRDefault="00DD4254" w:rsidP="00454D0D">
            <w:pPr>
              <w:spacing w:before="60" w:after="60"/>
              <w:contextualSpacing/>
              <w:rPr>
                <w:rFonts w:cs="Arial"/>
                <w:sz w:val="20"/>
                <w:szCs w:val="20"/>
              </w:rPr>
            </w:pPr>
            <w:r w:rsidRPr="00830B90">
              <w:rPr>
                <w:rFonts w:cs="Arial"/>
                <w:sz w:val="18"/>
                <w:szCs w:val="18"/>
              </w:rPr>
              <w:t xml:space="preserve">Management arrangements are developed in consultation with a range of stakeholders. Consultation involves publication of discussion papers, public consultation and regular meeting of the </w:t>
            </w:r>
            <w:r w:rsidR="0093162A" w:rsidRPr="0093162A">
              <w:rPr>
                <w:rFonts w:cs="Arial"/>
                <w:sz w:val="18"/>
                <w:szCs w:val="18"/>
              </w:rPr>
              <w:t>Offshore Net and Line Advisory Group (ONLAG)</w:t>
            </w:r>
            <w:r>
              <w:rPr>
                <w:rFonts w:cs="Arial"/>
                <w:sz w:val="18"/>
                <w:szCs w:val="18"/>
              </w:rPr>
              <w:t>.</w:t>
            </w:r>
          </w:p>
        </w:tc>
      </w:tr>
      <w:tr w:rsidR="00885298" w:rsidRPr="001F4207" w14:paraId="064DC322" w14:textId="77777777" w:rsidTr="00681F13">
        <w:trPr>
          <w:cantSplit/>
        </w:trPr>
        <w:tc>
          <w:tcPr>
            <w:tcW w:w="1500" w:type="pct"/>
            <w:shd w:val="clear" w:color="auto" w:fill="auto"/>
          </w:tcPr>
          <w:p w14:paraId="155D9C96" w14:textId="3A9D7BF0" w:rsidR="00885298" w:rsidRPr="001F4207" w:rsidRDefault="00885298" w:rsidP="00454D0D">
            <w:pPr>
              <w:spacing w:before="60" w:after="60"/>
              <w:contextualSpacing/>
              <w:rPr>
                <w:rFonts w:cs="Arial"/>
                <w:sz w:val="20"/>
                <w:szCs w:val="20"/>
              </w:rPr>
            </w:pPr>
            <w:r w:rsidRPr="001F4207">
              <w:rPr>
                <w:rFonts w:cs="Arial"/>
                <w:sz w:val="20"/>
                <w:szCs w:val="20"/>
              </w:rPr>
              <w:t>Ensure that a range of expertise and community interests are involved in individual fishery management committees and during the stock assessment process</w:t>
            </w:r>
            <w:r w:rsidR="006B6EF9" w:rsidRPr="001F4207">
              <w:rPr>
                <w:rFonts w:cs="Arial"/>
                <w:sz w:val="20"/>
                <w:szCs w:val="20"/>
              </w:rPr>
              <w:t>.</w:t>
            </w:r>
          </w:p>
          <w:p w14:paraId="2188F6A2" w14:textId="1B938CBC" w:rsidR="004649FA" w:rsidRPr="001F4207" w:rsidRDefault="004649FA" w:rsidP="00454D0D">
            <w:pPr>
              <w:spacing w:before="60" w:after="60"/>
              <w:contextualSpacing/>
              <w:rPr>
                <w:rFonts w:cs="Arial"/>
                <w:sz w:val="20"/>
                <w:szCs w:val="20"/>
              </w:rPr>
            </w:pPr>
          </w:p>
        </w:tc>
        <w:tc>
          <w:tcPr>
            <w:tcW w:w="3500" w:type="pct"/>
            <w:shd w:val="clear" w:color="auto" w:fill="92D050"/>
          </w:tcPr>
          <w:p w14:paraId="2775BFB6" w14:textId="243F1E67" w:rsidR="00636969" w:rsidRPr="00DD4254" w:rsidRDefault="00F8472A" w:rsidP="00454D0D">
            <w:pPr>
              <w:spacing w:before="60" w:after="60"/>
              <w:contextualSpacing/>
              <w:rPr>
                <w:rFonts w:cs="Arial"/>
                <w:b/>
                <w:sz w:val="20"/>
                <w:szCs w:val="20"/>
              </w:rPr>
            </w:pPr>
            <w:r w:rsidRPr="00DD4254">
              <w:rPr>
                <w:rFonts w:cs="Arial"/>
                <w:b/>
                <w:sz w:val="20"/>
                <w:szCs w:val="20"/>
              </w:rPr>
              <w:t xml:space="preserve">Meets </w:t>
            </w:r>
          </w:p>
          <w:p w14:paraId="6AE4725C" w14:textId="36F67FF5" w:rsidR="00636969" w:rsidRPr="001F4207" w:rsidRDefault="00DD4254" w:rsidP="00454D0D">
            <w:pPr>
              <w:spacing w:before="60" w:after="60"/>
              <w:contextualSpacing/>
              <w:rPr>
                <w:rFonts w:cs="Arial"/>
                <w:sz w:val="20"/>
                <w:szCs w:val="20"/>
              </w:rPr>
            </w:pPr>
            <w:r w:rsidRPr="00DD4254">
              <w:rPr>
                <w:rFonts w:cs="Arial"/>
                <w:sz w:val="18"/>
                <w:szCs w:val="18"/>
              </w:rPr>
              <w:t xml:space="preserve">The </w:t>
            </w:r>
            <w:r w:rsidR="0093162A">
              <w:rPr>
                <w:rFonts w:cs="Arial"/>
                <w:sz w:val="18"/>
                <w:szCs w:val="18"/>
              </w:rPr>
              <w:t>ONLAG</w:t>
            </w:r>
            <w:r w:rsidRPr="00DD4254">
              <w:rPr>
                <w:rFonts w:cs="Arial"/>
                <w:sz w:val="18"/>
                <w:szCs w:val="18"/>
              </w:rPr>
              <w:t xml:space="preserve"> includes</w:t>
            </w:r>
            <w:r w:rsidRPr="00F35E68">
              <w:rPr>
                <w:rFonts w:cs="Arial"/>
                <w:sz w:val="18"/>
                <w:szCs w:val="18"/>
              </w:rPr>
              <w:t xml:space="preserve"> stakeholders from commercial, recreational and charter fishing, </w:t>
            </w:r>
            <w:r>
              <w:rPr>
                <w:rFonts w:cs="Arial"/>
                <w:sz w:val="18"/>
                <w:szCs w:val="18"/>
              </w:rPr>
              <w:t xml:space="preserve">members from the </w:t>
            </w:r>
            <w:r w:rsidRPr="00473587">
              <w:rPr>
                <w:rFonts w:cs="Arial"/>
                <w:sz w:val="18"/>
                <w:szCs w:val="18"/>
              </w:rPr>
              <w:t>Aboriginal traditional sector</w:t>
            </w:r>
            <w:r>
              <w:rPr>
                <w:rFonts w:cs="Arial"/>
                <w:sz w:val="18"/>
                <w:szCs w:val="18"/>
              </w:rPr>
              <w:t xml:space="preserve">, </w:t>
            </w:r>
            <w:r w:rsidRPr="00F35E68">
              <w:rPr>
                <w:rFonts w:cs="Arial"/>
                <w:sz w:val="18"/>
                <w:szCs w:val="18"/>
              </w:rPr>
              <w:t>conservationists, research, seafood marketing and other government sectors. The group provides advice on operational aspects of the fishery and assists with the development of management options.</w:t>
            </w:r>
          </w:p>
          <w:p w14:paraId="14A7D973" w14:textId="686695D6" w:rsidR="00885298" w:rsidRPr="001F4207" w:rsidRDefault="00885298" w:rsidP="00454D0D">
            <w:pPr>
              <w:spacing w:before="60" w:after="60"/>
              <w:contextualSpacing/>
              <w:rPr>
                <w:rFonts w:cs="Arial"/>
                <w:sz w:val="20"/>
                <w:szCs w:val="20"/>
              </w:rPr>
            </w:pPr>
          </w:p>
        </w:tc>
      </w:tr>
      <w:tr w:rsidR="00885298" w:rsidRPr="001F4207" w14:paraId="434A9161" w14:textId="77777777" w:rsidTr="00681F13">
        <w:trPr>
          <w:cantSplit/>
        </w:trPr>
        <w:tc>
          <w:tcPr>
            <w:tcW w:w="1500" w:type="pct"/>
            <w:shd w:val="clear" w:color="auto" w:fill="auto"/>
          </w:tcPr>
          <w:p w14:paraId="434CE030" w14:textId="77777777" w:rsidR="00885298" w:rsidRPr="001F4207" w:rsidRDefault="00885298" w:rsidP="00454D0D">
            <w:pPr>
              <w:spacing w:before="60" w:after="60"/>
              <w:contextualSpacing/>
              <w:rPr>
                <w:rFonts w:cs="Arial"/>
                <w:sz w:val="20"/>
                <w:szCs w:val="20"/>
              </w:rPr>
            </w:pPr>
            <w:r w:rsidRPr="001F4207">
              <w:rPr>
                <w:rFonts w:cs="Arial"/>
                <w:sz w:val="20"/>
                <w:szCs w:val="20"/>
              </w:rPr>
              <w:t>Be strategic, containing objectives and performance criteria by which the effectiveness of the management arrangements are measured</w:t>
            </w:r>
            <w:r w:rsidR="006B6EF9" w:rsidRPr="001F4207">
              <w:rPr>
                <w:rFonts w:cs="Arial"/>
                <w:sz w:val="20"/>
                <w:szCs w:val="20"/>
              </w:rPr>
              <w:t>.</w:t>
            </w:r>
          </w:p>
          <w:p w14:paraId="7043B0B9" w14:textId="6802F625" w:rsidR="004649FA" w:rsidRPr="001F4207" w:rsidRDefault="004649FA" w:rsidP="00454D0D">
            <w:pPr>
              <w:spacing w:before="60" w:after="60"/>
              <w:contextualSpacing/>
              <w:rPr>
                <w:rFonts w:cs="Arial"/>
                <w:sz w:val="20"/>
                <w:szCs w:val="20"/>
              </w:rPr>
            </w:pPr>
          </w:p>
        </w:tc>
        <w:tc>
          <w:tcPr>
            <w:tcW w:w="3500" w:type="pct"/>
            <w:shd w:val="clear" w:color="auto" w:fill="92D050"/>
          </w:tcPr>
          <w:p w14:paraId="0CE55F0A" w14:textId="12A6852D" w:rsidR="005869AD" w:rsidRPr="00DD4254" w:rsidRDefault="00F8472A" w:rsidP="00454D0D">
            <w:pPr>
              <w:spacing w:before="60" w:after="60"/>
              <w:contextualSpacing/>
              <w:rPr>
                <w:rFonts w:cs="Arial"/>
                <w:b/>
                <w:sz w:val="20"/>
                <w:szCs w:val="20"/>
              </w:rPr>
            </w:pPr>
            <w:r w:rsidRPr="00DD4254">
              <w:rPr>
                <w:rFonts w:cs="Arial"/>
                <w:b/>
                <w:sz w:val="20"/>
                <w:szCs w:val="20"/>
              </w:rPr>
              <w:t xml:space="preserve">Meets </w:t>
            </w:r>
          </w:p>
          <w:p w14:paraId="1DAE5048" w14:textId="65E5FD67" w:rsidR="00885298" w:rsidRPr="00DD4254" w:rsidRDefault="00DD4254" w:rsidP="00454D0D">
            <w:pPr>
              <w:spacing w:before="60" w:after="60"/>
              <w:contextualSpacing/>
              <w:rPr>
                <w:rFonts w:cs="Arial"/>
                <w:sz w:val="18"/>
                <w:szCs w:val="18"/>
              </w:rPr>
            </w:pPr>
            <w:r w:rsidRPr="004558C6">
              <w:rPr>
                <w:rFonts w:cs="Arial"/>
                <w:sz w:val="18"/>
                <w:szCs w:val="18"/>
              </w:rPr>
              <w:t>The management framework for</w:t>
            </w:r>
            <w:r w:rsidRPr="003B17AC">
              <w:rPr>
                <w:rFonts w:cs="Arial"/>
                <w:sz w:val="18"/>
                <w:szCs w:val="18"/>
              </w:rPr>
              <w:t xml:space="preserve"> the </w:t>
            </w:r>
            <w:r w:rsidRPr="004558C6">
              <w:rPr>
                <w:rFonts w:cs="Arial"/>
                <w:sz w:val="18"/>
                <w:szCs w:val="18"/>
              </w:rPr>
              <w:t>fishery</w:t>
            </w:r>
            <w:r w:rsidRPr="003B17AC">
              <w:rPr>
                <w:rFonts w:cs="Arial"/>
                <w:sz w:val="18"/>
                <w:szCs w:val="18"/>
              </w:rPr>
              <w:t xml:space="preserve"> </w:t>
            </w:r>
            <w:r w:rsidRPr="00B20DA4">
              <w:rPr>
                <w:rFonts w:cs="Arial"/>
                <w:sz w:val="18"/>
                <w:szCs w:val="18"/>
              </w:rPr>
              <w:t xml:space="preserve">contain objectives and performance criteria which trigger management responses and by which effectiveness of management is measured. These are </w:t>
            </w:r>
            <w:r w:rsidRPr="00070EC3">
              <w:rPr>
                <w:rFonts w:cs="Arial"/>
                <w:sz w:val="18"/>
                <w:szCs w:val="18"/>
              </w:rPr>
              <w:t xml:space="preserve">detailed in the </w:t>
            </w:r>
            <w:r w:rsidRPr="00945C6B">
              <w:rPr>
                <w:rFonts w:cs="Arial"/>
                <w:i/>
                <w:sz w:val="18"/>
                <w:szCs w:val="18"/>
              </w:rPr>
              <w:t>NT Fisheries Act</w:t>
            </w:r>
            <w:r w:rsidRPr="00DD4254">
              <w:rPr>
                <w:rFonts w:cs="Arial"/>
                <w:sz w:val="18"/>
                <w:szCs w:val="18"/>
              </w:rPr>
              <w:t xml:space="preserve"> </w:t>
            </w:r>
            <w:r w:rsidRPr="00B20DA4">
              <w:rPr>
                <w:rFonts w:cs="Arial"/>
                <w:sz w:val="18"/>
                <w:szCs w:val="18"/>
              </w:rPr>
              <w:t xml:space="preserve">and the </w:t>
            </w:r>
            <w:r w:rsidRPr="00070EC3">
              <w:rPr>
                <w:rFonts w:cs="Arial"/>
                <w:sz w:val="18"/>
                <w:szCs w:val="18"/>
              </w:rPr>
              <w:t>NT Fisheries Regulations</w:t>
            </w:r>
            <w:r w:rsidRPr="00B20DA4">
              <w:rPr>
                <w:rFonts w:cs="Arial"/>
                <w:sz w:val="18"/>
                <w:szCs w:val="18"/>
              </w:rPr>
              <w:t>.</w:t>
            </w:r>
          </w:p>
        </w:tc>
      </w:tr>
      <w:tr w:rsidR="00885298" w:rsidRPr="001F4207" w14:paraId="73791D4D" w14:textId="77777777" w:rsidTr="005040E2">
        <w:trPr>
          <w:cantSplit/>
        </w:trPr>
        <w:tc>
          <w:tcPr>
            <w:tcW w:w="1500" w:type="pct"/>
            <w:shd w:val="clear" w:color="auto" w:fill="auto"/>
          </w:tcPr>
          <w:p w14:paraId="77416607" w14:textId="77777777" w:rsidR="00885298" w:rsidRPr="001F4207" w:rsidRDefault="00885298" w:rsidP="00454D0D">
            <w:pPr>
              <w:spacing w:before="60" w:after="60"/>
              <w:contextualSpacing/>
              <w:rPr>
                <w:rFonts w:cs="Arial"/>
                <w:sz w:val="20"/>
                <w:szCs w:val="20"/>
              </w:rPr>
            </w:pPr>
            <w:r w:rsidRPr="001F4207">
              <w:rPr>
                <w:rFonts w:cs="Arial"/>
                <w:sz w:val="20"/>
                <w:szCs w:val="20"/>
              </w:rPr>
              <w:t>Be capable of controlling the level of harvest in the fishery using input and/or output controls</w:t>
            </w:r>
            <w:r w:rsidR="006B6EF9" w:rsidRPr="001F4207">
              <w:rPr>
                <w:rFonts w:cs="Arial"/>
                <w:sz w:val="20"/>
                <w:szCs w:val="20"/>
              </w:rPr>
              <w:t>.</w:t>
            </w:r>
          </w:p>
          <w:p w14:paraId="1EB80B0F" w14:textId="42B1B36D" w:rsidR="004649FA" w:rsidRPr="001F4207" w:rsidRDefault="004649FA" w:rsidP="00454D0D">
            <w:pPr>
              <w:spacing w:before="60" w:after="60"/>
              <w:contextualSpacing/>
              <w:rPr>
                <w:rFonts w:cs="Arial"/>
                <w:sz w:val="20"/>
                <w:szCs w:val="20"/>
              </w:rPr>
            </w:pPr>
          </w:p>
        </w:tc>
        <w:tc>
          <w:tcPr>
            <w:tcW w:w="3500" w:type="pct"/>
            <w:shd w:val="clear" w:color="auto" w:fill="92D050"/>
          </w:tcPr>
          <w:p w14:paraId="3CB66013" w14:textId="50D0C937" w:rsidR="00DD4254" w:rsidRPr="00DD4254" w:rsidRDefault="00DD4254" w:rsidP="00454D0D">
            <w:pPr>
              <w:spacing w:before="60" w:after="60"/>
              <w:contextualSpacing/>
              <w:rPr>
                <w:rFonts w:cs="Arial"/>
                <w:b/>
                <w:sz w:val="20"/>
                <w:szCs w:val="20"/>
              </w:rPr>
            </w:pPr>
            <w:r w:rsidRPr="00DD4254">
              <w:rPr>
                <w:rFonts w:cs="Arial"/>
                <w:b/>
                <w:sz w:val="20"/>
                <w:szCs w:val="20"/>
              </w:rPr>
              <w:t xml:space="preserve">Meets </w:t>
            </w:r>
          </w:p>
          <w:p w14:paraId="344FA076" w14:textId="028452E4" w:rsidR="00CF794F" w:rsidRDefault="00DD4254" w:rsidP="00454D0D">
            <w:pPr>
              <w:spacing w:beforeLines="60" w:before="144" w:afterLines="60" w:after="144"/>
              <w:rPr>
                <w:rFonts w:cs="Arial"/>
                <w:sz w:val="18"/>
                <w:szCs w:val="18"/>
              </w:rPr>
            </w:pPr>
            <w:r w:rsidRPr="00DD4254">
              <w:rPr>
                <w:rFonts w:cs="Arial"/>
                <w:sz w:val="18"/>
                <w:szCs w:val="18"/>
              </w:rPr>
              <w:t xml:space="preserve">The level of take for commercial fishing in </w:t>
            </w:r>
            <w:r w:rsidR="00B16F2D">
              <w:rPr>
                <w:rFonts w:cs="Arial"/>
                <w:sz w:val="18"/>
                <w:szCs w:val="18"/>
              </w:rPr>
              <w:t>the fishery</w:t>
            </w:r>
            <w:r w:rsidRPr="00DD4254">
              <w:rPr>
                <w:rFonts w:cs="Arial"/>
                <w:sz w:val="18"/>
                <w:szCs w:val="18"/>
              </w:rPr>
              <w:t xml:space="preserve"> is managed primarily through </w:t>
            </w:r>
            <w:r w:rsidR="00691B3C">
              <w:rPr>
                <w:rFonts w:cs="Arial"/>
                <w:sz w:val="18"/>
                <w:szCs w:val="18"/>
              </w:rPr>
              <w:t>o</w:t>
            </w:r>
            <w:r w:rsidR="00CF794F" w:rsidRPr="00CF794F">
              <w:rPr>
                <w:rFonts w:cs="Arial"/>
                <w:sz w:val="18"/>
                <w:szCs w:val="18"/>
              </w:rPr>
              <w:t>utput controls</w:t>
            </w:r>
            <w:r w:rsidR="00CF794F">
              <w:rPr>
                <w:rFonts w:cs="Arial"/>
                <w:sz w:val="18"/>
                <w:szCs w:val="18"/>
              </w:rPr>
              <w:t xml:space="preserve"> </w:t>
            </w:r>
            <w:r w:rsidR="00691B3C">
              <w:rPr>
                <w:rFonts w:cs="Arial"/>
                <w:sz w:val="18"/>
                <w:szCs w:val="18"/>
              </w:rPr>
              <w:t xml:space="preserve">(primarily </w:t>
            </w:r>
            <w:r w:rsidR="00CF794F">
              <w:rPr>
                <w:rFonts w:cs="Arial"/>
                <w:sz w:val="18"/>
                <w:szCs w:val="18"/>
              </w:rPr>
              <w:t>quota</w:t>
            </w:r>
            <w:r w:rsidR="00691B3C">
              <w:rPr>
                <w:rFonts w:cs="Arial"/>
                <w:sz w:val="18"/>
                <w:szCs w:val="18"/>
              </w:rPr>
              <w:t>)</w:t>
            </w:r>
            <w:r w:rsidR="00CF794F">
              <w:rPr>
                <w:rFonts w:cs="Arial"/>
                <w:sz w:val="18"/>
                <w:szCs w:val="18"/>
              </w:rPr>
              <w:t xml:space="preserve"> and </w:t>
            </w:r>
            <w:r w:rsidR="00691B3C">
              <w:rPr>
                <w:rFonts w:cs="Arial"/>
                <w:sz w:val="18"/>
                <w:szCs w:val="18"/>
              </w:rPr>
              <w:t>reporting</w:t>
            </w:r>
            <w:r w:rsidR="00CF794F">
              <w:rPr>
                <w:rFonts w:cs="Arial"/>
                <w:sz w:val="18"/>
                <w:szCs w:val="18"/>
              </w:rPr>
              <w:t xml:space="preserve">. </w:t>
            </w:r>
            <w:r w:rsidR="00691B3C" w:rsidRPr="00DD4254">
              <w:rPr>
                <w:rFonts w:cs="Arial"/>
                <w:sz w:val="18"/>
                <w:szCs w:val="18"/>
              </w:rPr>
              <w:t>The</w:t>
            </w:r>
            <w:r w:rsidR="00691B3C">
              <w:rPr>
                <w:rFonts w:cs="Arial"/>
                <w:sz w:val="18"/>
                <w:szCs w:val="18"/>
              </w:rPr>
              <w:t>re are</w:t>
            </w:r>
            <w:r w:rsidR="00691B3C" w:rsidRPr="00DD4254">
              <w:rPr>
                <w:rFonts w:cs="Arial"/>
                <w:sz w:val="18"/>
                <w:szCs w:val="18"/>
              </w:rPr>
              <w:t xml:space="preserve"> total allowable commercial catch (TACC)</w:t>
            </w:r>
            <w:r w:rsidR="00691B3C">
              <w:rPr>
                <w:rFonts w:cs="Arial"/>
                <w:sz w:val="18"/>
                <w:szCs w:val="18"/>
              </w:rPr>
              <w:t xml:space="preserve"> limits for the target and </w:t>
            </w:r>
            <w:proofErr w:type="spellStart"/>
            <w:r w:rsidR="00691B3C">
              <w:rPr>
                <w:rFonts w:cs="Arial"/>
                <w:sz w:val="18"/>
                <w:szCs w:val="18"/>
              </w:rPr>
              <w:t>byproduct</w:t>
            </w:r>
            <w:proofErr w:type="spellEnd"/>
            <w:r w:rsidR="00691B3C">
              <w:rPr>
                <w:rFonts w:cs="Arial"/>
                <w:sz w:val="18"/>
                <w:szCs w:val="18"/>
              </w:rPr>
              <w:t xml:space="preserve"> species</w:t>
            </w:r>
            <w:r w:rsidR="00691B3C" w:rsidRPr="00DD4254">
              <w:rPr>
                <w:rFonts w:cs="Arial"/>
                <w:sz w:val="18"/>
                <w:szCs w:val="18"/>
              </w:rPr>
              <w:t xml:space="preserve"> </w:t>
            </w:r>
            <w:r w:rsidR="00691B3C">
              <w:rPr>
                <w:rFonts w:cs="Arial"/>
                <w:sz w:val="18"/>
                <w:szCs w:val="18"/>
              </w:rPr>
              <w:t xml:space="preserve">in the fishery. </w:t>
            </w:r>
            <w:r w:rsidR="00691B3C" w:rsidRPr="00DD4254">
              <w:rPr>
                <w:rFonts w:cs="Arial"/>
                <w:sz w:val="18"/>
                <w:szCs w:val="18"/>
              </w:rPr>
              <w:t>TACC is managed using an Individual Transferable Quota</w:t>
            </w:r>
            <w:r w:rsidR="003944B1">
              <w:rPr>
                <w:rFonts w:cs="Arial"/>
                <w:sz w:val="18"/>
                <w:szCs w:val="18"/>
              </w:rPr>
              <w:t xml:space="preserve"> (ITQ)</w:t>
            </w:r>
            <w:r w:rsidR="00691B3C" w:rsidRPr="00DD4254">
              <w:rPr>
                <w:rFonts w:cs="Arial"/>
                <w:sz w:val="18"/>
                <w:szCs w:val="18"/>
              </w:rPr>
              <w:t xml:space="preserve">. Licences operating in the </w:t>
            </w:r>
            <w:r w:rsidR="00691B3C">
              <w:rPr>
                <w:rFonts w:cs="Arial"/>
                <w:sz w:val="18"/>
                <w:szCs w:val="18"/>
              </w:rPr>
              <w:t>fishery</w:t>
            </w:r>
            <w:r w:rsidR="00691B3C" w:rsidRPr="00DD4254">
              <w:rPr>
                <w:rFonts w:cs="Arial"/>
                <w:sz w:val="18"/>
                <w:szCs w:val="18"/>
              </w:rPr>
              <w:t xml:space="preserve"> each hold an allocation of quota that totals the TACC. Quota is reconciled using the Catch Disposal Record completed at the time of u</w:t>
            </w:r>
            <w:r w:rsidR="00691B3C">
              <w:rPr>
                <w:rFonts w:cs="Arial"/>
                <w:sz w:val="18"/>
                <w:szCs w:val="18"/>
              </w:rPr>
              <w:t>nload</w:t>
            </w:r>
            <w:r w:rsidR="000E48EB">
              <w:rPr>
                <w:rFonts w:cs="Arial"/>
                <w:sz w:val="18"/>
                <w:szCs w:val="18"/>
              </w:rPr>
              <w:t>ing</w:t>
            </w:r>
            <w:r w:rsidR="00691B3C">
              <w:rPr>
                <w:rFonts w:cs="Arial"/>
                <w:sz w:val="18"/>
                <w:szCs w:val="18"/>
              </w:rPr>
              <w:t>.</w:t>
            </w:r>
          </w:p>
          <w:p w14:paraId="24451EB4" w14:textId="77777777" w:rsidR="00691B3C" w:rsidRDefault="00691B3C" w:rsidP="00454D0D">
            <w:pPr>
              <w:spacing w:beforeLines="60" w:before="144" w:afterLines="60" w:after="144"/>
              <w:rPr>
                <w:rFonts w:cs="Arial"/>
                <w:sz w:val="18"/>
                <w:szCs w:val="18"/>
              </w:rPr>
            </w:pPr>
            <w:r>
              <w:rPr>
                <w:rFonts w:cs="Arial"/>
                <w:sz w:val="18"/>
                <w:szCs w:val="18"/>
              </w:rPr>
              <w:t>Input controls include</w:t>
            </w:r>
            <w:r w:rsidR="003944B1">
              <w:rPr>
                <w:rFonts w:cs="Arial"/>
                <w:sz w:val="18"/>
                <w:szCs w:val="18"/>
              </w:rPr>
              <w:t xml:space="preserve"> licence restrictions, </w:t>
            </w:r>
            <w:r>
              <w:rPr>
                <w:rFonts w:cs="Arial"/>
                <w:sz w:val="18"/>
                <w:szCs w:val="18"/>
              </w:rPr>
              <w:t>effort limits</w:t>
            </w:r>
            <w:r w:rsidRPr="006C1DBC">
              <w:rPr>
                <w:rFonts w:cs="Arial"/>
                <w:sz w:val="18"/>
                <w:szCs w:val="18"/>
              </w:rPr>
              <w:t xml:space="preserve">, </w:t>
            </w:r>
            <w:proofErr w:type="gramStart"/>
            <w:r w:rsidRPr="006C1DBC">
              <w:rPr>
                <w:rFonts w:cs="Arial"/>
                <w:sz w:val="18"/>
                <w:szCs w:val="18"/>
              </w:rPr>
              <w:t>gear</w:t>
            </w:r>
            <w:proofErr w:type="gramEnd"/>
            <w:r w:rsidRPr="006C1DBC">
              <w:rPr>
                <w:rFonts w:cs="Arial"/>
                <w:sz w:val="18"/>
                <w:szCs w:val="18"/>
              </w:rPr>
              <w:t xml:space="preserve"> </w:t>
            </w:r>
            <w:r>
              <w:rPr>
                <w:rFonts w:cs="Arial"/>
                <w:sz w:val="18"/>
                <w:szCs w:val="18"/>
              </w:rPr>
              <w:t xml:space="preserve">and area restrictions. </w:t>
            </w:r>
          </w:p>
          <w:p w14:paraId="640E673A" w14:textId="5767E573" w:rsidR="00B80E25" w:rsidRPr="00B80E25" w:rsidRDefault="00B80E25" w:rsidP="00454D0D">
            <w:pPr>
              <w:spacing w:beforeLines="60" w:before="144" w:afterLines="60" w:after="144"/>
              <w:rPr>
                <w:rFonts w:cs="Arial"/>
                <w:b/>
                <w:sz w:val="18"/>
                <w:szCs w:val="18"/>
              </w:rPr>
            </w:pPr>
            <w:r w:rsidRPr="00B80E25">
              <w:rPr>
                <w:rFonts w:cs="Arial"/>
                <w:sz w:val="18"/>
                <w:szCs w:val="18"/>
              </w:rPr>
              <w:t>Annual fishing effort is monitored by a satellite-based vessel monitoring system (VMS).</w:t>
            </w:r>
          </w:p>
          <w:p w14:paraId="0FD82E69" w14:textId="179B0C64" w:rsidR="00B80E25" w:rsidRPr="00B16F2D" w:rsidRDefault="00B80E25" w:rsidP="00454D0D">
            <w:pPr>
              <w:spacing w:beforeLines="60" w:before="144" w:afterLines="60" w:after="144"/>
              <w:rPr>
                <w:rFonts w:cs="Arial"/>
                <w:sz w:val="18"/>
                <w:szCs w:val="18"/>
              </w:rPr>
            </w:pPr>
            <w:r w:rsidRPr="00B80E25">
              <w:rPr>
                <w:rFonts w:cs="Arial"/>
                <w:sz w:val="18"/>
                <w:szCs w:val="18"/>
              </w:rPr>
              <w:t>The level of recreational and charter harvest is primarily managed through a mix of input and output controls including bag limits, possession limits and minimum legal length.</w:t>
            </w:r>
          </w:p>
        </w:tc>
      </w:tr>
      <w:tr w:rsidR="00885298" w:rsidRPr="001F4207" w14:paraId="1E480671" w14:textId="77777777" w:rsidTr="005040E2">
        <w:trPr>
          <w:cantSplit/>
        </w:trPr>
        <w:tc>
          <w:tcPr>
            <w:tcW w:w="1500" w:type="pct"/>
            <w:shd w:val="clear" w:color="auto" w:fill="auto"/>
          </w:tcPr>
          <w:p w14:paraId="22F41D85" w14:textId="77777777" w:rsidR="00885298" w:rsidRPr="001F4207" w:rsidRDefault="00885298" w:rsidP="00454D0D">
            <w:pPr>
              <w:spacing w:before="60" w:after="60"/>
              <w:contextualSpacing/>
              <w:rPr>
                <w:rFonts w:cs="Arial"/>
                <w:sz w:val="20"/>
                <w:szCs w:val="20"/>
              </w:rPr>
            </w:pPr>
            <w:r w:rsidRPr="001F4207">
              <w:rPr>
                <w:rFonts w:cs="Arial"/>
                <w:sz w:val="20"/>
                <w:szCs w:val="20"/>
              </w:rPr>
              <w:t>Contain the means of enforcing critical aspects of the management arrangements</w:t>
            </w:r>
            <w:r w:rsidR="006B6EF9" w:rsidRPr="001F4207">
              <w:rPr>
                <w:rFonts w:cs="Arial"/>
                <w:sz w:val="20"/>
                <w:szCs w:val="20"/>
              </w:rPr>
              <w:t>.</w:t>
            </w:r>
          </w:p>
          <w:p w14:paraId="086604CB" w14:textId="2B986CD8" w:rsidR="004649FA" w:rsidRPr="001F4207" w:rsidRDefault="004649FA" w:rsidP="00454D0D">
            <w:pPr>
              <w:spacing w:before="60" w:after="60"/>
              <w:contextualSpacing/>
              <w:rPr>
                <w:rFonts w:cs="Arial"/>
                <w:sz w:val="20"/>
                <w:szCs w:val="20"/>
              </w:rPr>
            </w:pPr>
          </w:p>
        </w:tc>
        <w:tc>
          <w:tcPr>
            <w:tcW w:w="3500" w:type="pct"/>
            <w:shd w:val="clear" w:color="auto" w:fill="92D050"/>
          </w:tcPr>
          <w:p w14:paraId="12E66A6A" w14:textId="77777777" w:rsidR="004E2E91" w:rsidRPr="004E2E91" w:rsidRDefault="004E2E91" w:rsidP="00454D0D">
            <w:pPr>
              <w:spacing w:beforeLines="60" w:before="144" w:afterLines="60" w:after="144"/>
              <w:contextualSpacing/>
              <w:rPr>
                <w:rFonts w:cs="Arial"/>
                <w:b/>
                <w:i/>
                <w:sz w:val="20"/>
                <w:szCs w:val="20"/>
              </w:rPr>
            </w:pPr>
            <w:r w:rsidRPr="004E2E91">
              <w:rPr>
                <w:rFonts w:cs="Arial"/>
                <w:b/>
                <w:sz w:val="20"/>
                <w:szCs w:val="20"/>
              </w:rPr>
              <w:t xml:space="preserve">Meets </w:t>
            </w:r>
          </w:p>
          <w:p w14:paraId="2C8D2971" w14:textId="77777777" w:rsidR="004E2E91" w:rsidRPr="004E2E91" w:rsidRDefault="004E2E91" w:rsidP="00454D0D">
            <w:pPr>
              <w:spacing w:beforeLines="60" w:before="144" w:afterLines="60" w:after="144"/>
              <w:rPr>
                <w:rFonts w:cs="Arial"/>
                <w:sz w:val="18"/>
                <w:szCs w:val="18"/>
              </w:rPr>
            </w:pPr>
            <w:r w:rsidRPr="004E2E91">
              <w:rPr>
                <w:rFonts w:cs="Arial"/>
                <w:sz w:val="18"/>
                <w:szCs w:val="18"/>
              </w:rPr>
              <w:t>Management arrangements are contained in the NT Fisheries Regulations 1993 and in fishing licence conditions.</w:t>
            </w:r>
          </w:p>
          <w:p w14:paraId="3E7BB216" w14:textId="11FEFDF6" w:rsidR="004E2E91" w:rsidRPr="004E2E91" w:rsidRDefault="009357EF" w:rsidP="00454D0D">
            <w:pPr>
              <w:spacing w:beforeLines="60" w:before="144" w:afterLines="60" w:after="144"/>
              <w:rPr>
                <w:rFonts w:cs="Arial"/>
                <w:sz w:val="18"/>
                <w:szCs w:val="18"/>
              </w:rPr>
            </w:pPr>
            <w:r w:rsidRPr="004E2E91">
              <w:rPr>
                <w:rFonts w:cs="Arial"/>
                <w:sz w:val="18"/>
                <w:szCs w:val="18"/>
              </w:rPr>
              <w:t>NT</w:t>
            </w:r>
            <w:r w:rsidR="00BD545C">
              <w:rPr>
                <w:rFonts w:cs="Arial"/>
                <w:sz w:val="18"/>
                <w:szCs w:val="18"/>
              </w:rPr>
              <w:t xml:space="preserve"> </w:t>
            </w:r>
            <w:r w:rsidRPr="004E2E91">
              <w:rPr>
                <w:rFonts w:cs="Arial"/>
                <w:sz w:val="18"/>
                <w:szCs w:val="18"/>
              </w:rPr>
              <w:t>DPIR</w:t>
            </w:r>
            <w:r>
              <w:rPr>
                <w:rFonts w:cs="Arial"/>
                <w:sz w:val="18"/>
                <w:szCs w:val="18"/>
              </w:rPr>
              <w:t>-</w:t>
            </w:r>
            <w:r w:rsidR="004E2E91" w:rsidRPr="004E2E91">
              <w:rPr>
                <w:rFonts w:cs="Arial"/>
                <w:sz w:val="18"/>
                <w:szCs w:val="18"/>
              </w:rPr>
              <w:t>appointed fisheries inspectors and the Northern Territory Police enforce on</w:t>
            </w:r>
            <w:r>
              <w:rPr>
                <w:rFonts w:cs="Arial"/>
                <w:sz w:val="18"/>
                <w:szCs w:val="18"/>
              </w:rPr>
              <w:t>-</w:t>
            </w:r>
            <w:r w:rsidR="004E2E91" w:rsidRPr="004E2E91">
              <w:rPr>
                <w:rFonts w:cs="Arial"/>
                <w:sz w:val="18"/>
                <w:szCs w:val="18"/>
              </w:rPr>
              <w:t xml:space="preserve">land and at-sea </w:t>
            </w:r>
            <w:r w:rsidRPr="004E2E91">
              <w:rPr>
                <w:rFonts w:cs="Arial"/>
                <w:sz w:val="18"/>
                <w:szCs w:val="18"/>
              </w:rPr>
              <w:t>compliance</w:t>
            </w:r>
            <w:r>
              <w:rPr>
                <w:rFonts w:cs="Arial"/>
                <w:sz w:val="18"/>
                <w:szCs w:val="18"/>
              </w:rPr>
              <w:t>,</w:t>
            </w:r>
            <w:r w:rsidRPr="004E2E91">
              <w:rPr>
                <w:rFonts w:cs="Arial"/>
                <w:sz w:val="18"/>
                <w:szCs w:val="18"/>
              </w:rPr>
              <w:t xml:space="preserve"> </w:t>
            </w:r>
            <w:r w:rsidR="004E2E91" w:rsidRPr="004E2E91">
              <w:rPr>
                <w:rFonts w:cs="Arial"/>
                <w:sz w:val="18"/>
                <w:szCs w:val="18"/>
              </w:rPr>
              <w:t xml:space="preserve">and undertake inspections of vessels, gear, licences and catches. </w:t>
            </w:r>
          </w:p>
          <w:p w14:paraId="2A6BCE42" w14:textId="5D8B43BC" w:rsidR="004E2E91" w:rsidRPr="004E2E91" w:rsidRDefault="004E2E91" w:rsidP="00454D0D">
            <w:pPr>
              <w:spacing w:beforeLines="60" w:before="144" w:afterLines="60" w:after="144"/>
              <w:rPr>
                <w:rFonts w:cs="Arial"/>
                <w:sz w:val="18"/>
                <w:szCs w:val="18"/>
              </w:rPr>
            </w:pPr>
            <w:r w:rsidRPr="004E2E91">
              <w:rPr>
                <w:rFonts w:cs="Arial"/>
                <w:sz w:val="18"/>
                <w:szCs w:val="18"/>
              </w:rPr>
              <w:t xml:space="preserve">A current compliance and enforcement priority for the fishery </w:t>
            </w:r>
            <w:r w:rsidR="00CF794F">
              <w:rPr>
                <w:rFonts w:cs="Arial"/>
                <w:sz w:val="18"/>
                <w:szCs w:val="18"/>
              </w:rPr>
              <w:t>will be quota species caught over quota catch</w:t>
            </w:r>
            <w:r w:rsidRPr="004E2E91">
              <w:rPr>
                <w:rFonts w:cs="Arial"/>
                <w:sz w:val="18"/>
                <w:szCs w:val="18"/>
              </w:rPr>
              <w:t xml:space="preserve">. A number of changes have been introduced to help address this issue, including: </w:t>
            </w:r>
          </w:p>
          <w:p w14:paraId="04D492C5" w14:textId="15FDBD4B" w:rsidR="004E2E91" w:rsidRDefault="004E2E91" w:rsidP="00454D0D">
            <w:pPr>
              <w:numPr>
                <w:ilvl w:val="0"/>
                <w:numId w:val="6"/>
              </w:numPr>
              <w:tabs>
                <w:tab w:val="clear" w:pos="360"/>
                <w:tab w:val="num" w:pos="720"/>
              </w:tabs>
              <w:spacing w:before="60" w:after="60"/>
              <w:ind w:left="720"/>
              <w:rPr>
                <w:rFonts w:cs="Arial"/>
                <w:sz w:val="18"/>
                <w:szCs w:val="18"/>
              </w:rPr>
            </w:pPr>
            <w:r w:rsidRPr="004E2E91">
              <w:rPr>
                <w:rFonts w:cs="Arial"/>
                <w:sz w:val="18"/>
                <w:szCs w:val="18"/>
              </w:rPr>
              <w:t xml:space="preserve">improved traceability through </w:t>
            </w:r>
            <w:r w:rsidR="00CF794F">
              <w:rPr>
                <w:rFonts w:cs="Arial"/>
                <w:sz w:val="18"/>
                <w:szCs w:val="18"/>
              </w:rPr>
              <w:t>statutory l</w:t>
            </w:r>
            <w:r w:rsidRPr="004E2E91">
              <w:rPr>
                <w:rFonts w:cs="Arial"/>
                <w:sz w:val="18"/>
                <w:szCs w:val="18"/>
              </w:rPr>
              <w:t>ogbooks</w:t>
            </w:r>
          </w:p>
          <w:p w14:paraId="42539A06" w14:textId="4F5DB97A" w:rsidR="00CF794F" w:rsidRDefault="00CF794F" w:rsidP="00454D0D">
            <w:pPr>
              <w:numPr>
                <w:ilvl w:val="0"/>
                <w:numId w:val="6"/>
              </w:numPr>
              <w:tabs>
                <w:tab w:val="clear" w:pos="360"/>
                <w:tab w:val="num" w:pos="720"/>
              </w:tabs>
              <w:spacing w:before="60" w:after="60"/>
              <w:ind w:left="720"/>
              <w:rPr>
                <w:rFonts w:cs="Arial"/>
                <w:sz w:val="18"/>
                <w:szCs w:val="18"/>
              </w:rPr>
            </w:pPr>
            <w:r>
              <w:rPr>
                <w:rFonts w:cs="Arial"/>
                <w:sz w:val="18"/>
                <w:szCs w:val="18"/>
              </w:rPr>
              <w:t>reconciliation of over</w:t>
            </w:r>
            <w:r w:rsidR="00454D0D">
              <w:rPr>
                <w:rFonts w:cs="Arial"/>
                <w:sz w:val="18"/>
                <w:szCs w:val="18"/>
              </w:rPr>
              <w:t>-</w:t>
            </w:r>
            <w:r>
              <w:rPr>
                <w:rFonts w:cs="Arial"/>
                <w:sz w:val="18"/>
                <w:szCs w:val="18"/>
              </w:rPr>
              <w:t xml:space="preserve">catches </w:t>
            </w:r>
          </w:p>
          <w:p w14:paraId="44E84912" w14:textId="3455C19D" w:rsidR="00885298" w:rsidRPr="001F4207" w:rsidRDefault="004E2E91" w:rsidP="00454D0D">
            <w:pPr>
              <w:spacing w:before="60" w:after="60"/>
              <w:contextualSpacing/>
              <w:rPr>
                <w:rFonts w:cs="Arial"/>
                <w:sz w:val="20"/>
                <w:szCs w:val="20"/>
              </w:rPr>
            </w:pPr>
            <w:r w:rsidRPr="004E2E91">
              <w:rPr>
                <w:rFonts w:cs="Arial"/>
                <w:sz w:val="18"/>
                <w:szCs w:val="18"/>
              </w:rPr>
              <w:t xml:space="preserve">Offences and penalties are prescribed in the </w:t>
            </w:r>
            <w:r w:rsidRPr="004E2E91">
              <w:rPr>
                <w:rFonts w:cs="Arial"/>
                <w:i/>
                <w:sz w:val="18"/>
                <w:szCs w:val="18"/>
              </w:rPr>
              <w:t>NT Fisheries Act</w:t>
            </w:r>
            <w:r w:rsidRPr="004E2E91">
              <w:rPr>
                <w:rFonts w:cs="Arial"/>
                <w:sz w:val="18"/>
                <w:szCs w:val="18"/>
              </w:rPr>
              <w:t>.</w:t>
            </w:r>
          </w:p>
        </w:tc>
      </w:tr>
      <w:tr w:rsidR="00885298" w:rsidRPr="001F4207" w14:paraId="050DB205" w14:textId="77777777" w:rsidTr="00A76FE7">
        <w:trPr>
          <w:cantSplit/>
        </w:trPr>
        <w:tc>
          <w:tcPr>
            <w:tcW w:w="1500" w:type="pct"/>
            <w:shd w:val="clear" w:color="auto" w:fill="auto"/>
          </w:tcPr>
          <w:p w14:paraId="0A1D3E47" w14:textId="29167BB1" w:rsidR="00885298" w:rsidRPr="00B16F2D" w:rsidRDefault="00885298" w:rsidP="00454D0D">
            <w:pPr>
              <w:spacing w:before="60" w:after="60"/>
              <w:contextualSpacing/>
              <w:rPr>
                <w:rFonts w:cs="Arial"/>
                <w:sz w:val="18"/>
                <w:szCs w:val="18"/>
              </w:rPr>
            </w:pPr>
            <w:r w:rsidRPr="00B16F2D">
              <w:rPr>
                <w:rFonts w:cs="Arial"/>
                <w:sz w:val="18"/>
                <w:szCs w:val="18"/>
              </w:rPr>
              <w:t>Provide for the periodic review of the performance of the fishery management arrangements and the management strategies, objectives and criteria</w:t>
            </w:r>
            <w:r w:rsidR="006B6EF9" w:rsidRPr="00B16F2D">
              <w:rPr>
                <w:rFonts w:cs="Arial"/>
                <w:sz w:val="18"/>
                <w:szCs w:val="18"/>
              </w:rPr>
              <w:t>.</w:t>
            </w:r>
          </w:p>
          <w:p w14:paraId="4C2BDACB" w14:textId="0F524F03" w:rsidR="004649FA" w:rsidRPr="00B16F2D" w:rsidRDefault="004649FA" w:rsidP="00454D0D">
            <w:pPr>
              <w:spacing w:before="60" w:after="60"/>
              <w:contextualSpacing/>
              <w:rPr>
                <w:rFonts w:cs="Arial"/>
                <w:sz w:val="18"/>
                <w:szCs w:val="18"/>
              </w:rPr>
            </w:pPr>
          </w:p>
        </w:tc>
        <w:tc>
          <w:tcPr>
            <w:tcW w:w="3500" w:type="pct"/>
            <w:shd w:val="clear" w:color="auto" w:fill="92D050"/>
          </w:tcPr>
          <w:p w14:paraId="616F4C1E" w14:textId="77777777" w:rsidR="004E598A" w:rsidRPr="004E598A" w:rsidRDefault="004E598A" w:rsidP="00454D0D">
            <w:pPr>
              <w:spacing w:before="60" w:after="60"/>
              <w:contextualSpacing/>
              <w:rPr>
                <w:rFonts w:cs="Arial"/>
                <w:b/>
                <w:sz w:val="20"/>
                <w:szCs w:val="20"/>
              </w:rPr>
            </w:pPr>
            <w:r w:rsidRPr="004E598A">
              <w:rPr>
                <w:rFonts w:cs="Arial"/>
                <w:b/>
                <w:sz w:val="20"/>
                <w:szCs w:val="20"/>
              </w:rPr>
              <w:t>Meets</w:t>
            </w:r>
          </w:p>
          <w:p w14:paraId="35AE441E" w14:textId="77777777" w:rsidR="00A243AA" w:rsidRPr="00A243AA" w:rsidRDefault="00A243AA" w:rsidP="00454D0D">
            <w:pPr>
              <w:spacing w:before="60" w:after="60"/>
              <w:contextualSpacing/>
              <w:rPr>
                <w:rFonts w:cs="Arial"/>
                <w:sz w:val="18"/>
                <w:szCs w:val="18"/>
              </w:rPr>
            </w:pPr>
            <w:r w:rsidRPr="00A243AA">
              <w:rPr>
                <w:rFonts w:cs="Arial"/>
                <w:sz w:val="18"/>
                <w:szCs w:val="18"/>
              </w:rPr>
              <w:t>A number of mechanisms are in place to assess the effectiveness of management measures. Some measures are mandated by fisheries legislation, including annual reporting requirements.</w:t>
            </w:r>
          </w:p>
          <w:p w14:paraId="79780F22" w14:textId="4F9B4198" w:rsidR="00A243AA" w:rsidRDefault="00A243AA" w:rsidP="00454D0D">
            <w:pPr>
              <w:spacing w:before="60" w:after="60"/>
              <w:contextualSpacing/>
              <w:rPr>
                <w:rFonts w:cs="Arial"/>
                <w:sz w:val="18"/>
                <w:szCs w:val="18"/>
              </w:rPr>
            </w:pPr>
            <w:r>
              <w:rPr>
                <w:rFonts w:cs="Arial"/>
                <w:sz w:val="18"/>
                <w:szCs w:val="18"/>
              </w:rPr>
              <w:t>NT</w:t>
            </w:r>
            <w:r w:rsidR="007E5212">
              <w:rPr>
                <w:rFonts w:cs="Arial"/>
                <w:sz w:val="18"/>
                <w:szCs w:val="18"/>
              </w:rPr>
              <w:t xml:space="preserve"> </w:t>
            </w:r>
            <w:r>
              <w:rPr>
                <w:rFonts w:cs="Arial"/>
                <w:sz w:val="18"/>
                <w:szCs w:val="18"/>
              </w:rPr>
              <w:t xml:space="preserve">DPIR </w:t>
            </w:r>
            <w:r w:rsidRPr="00A243AA">
              <w:rPr>
                <w:rFonts w:cs="Arial"/>
                <w:sz w:val="18"/>
                <w:szCs w:val="18"/>
              </w:rPr>
              <w:t xml:space="preserve">facilitates regular stock assessments for key species and species groups. </w:t>
            </w:r>
            <w:r>
              <w:rPr>
                <w:rFonts w:cs="Arial"/>
                <w:sz w:val="18"/>
                <w:szCs w:val="18"/>
              </w:rPr>
              <w:t>T</w:t>
            </w:r>
            <w:r w:rsidRPr="00A243AA">
              <w:rPr>
                <w:rFonts w:cs="Arial"/>
                <w:sz w:val="18"/>
                <w:szCs w:val="18"/>
              </w:rPr>
              <w:t>he status of targe</w:t>
            </w:r>
            <w:r>
              <w:rPr>
                <w:rFonts w:cs="Arial"/>
                <w:sz w:val="18"/>
                <w:szCs w:val="18"/>
              </w:rPr>
              <w:t>t and non-target species stocks</w:t>
            </w:r>
            <w:r w:rsidRPr="00A243AA">
              <w:rPr>
                <w:rFonts w:cs="Arial"/>
                <w:sz w:val="18"/>
                <w:szCs w:val="18"/>
              </w:rPr>
              <w:t xml:space="preserve"> </w:t>
            </w:r>
            <w:r>
              <w:rPr>
                <w:rFonts w:cs="Arial"/>
                <w:sz w:val="18"/>
                <w:szCs w:val="18"/>
              </w:rPr>
              <w:t xml:space="preserve">and </w:t>
            </w:r>
            <w:r w:rsidRPr="00A243AA">
              <w:rPr>
                <w:rFonts w:cs="Arial"/>
                <w:sz w:val="18"/>
                <w:szCs w:val="18"/>
              </w:rPr>
              <w:t>impacts of fishing on the marine environment, are available on the NT</w:t>
            </w:r>
            <w:r w:rsidR="00BD545C">
              <w:rPr>
                <w:rFonts w:cs="Arial"/>
                <w:sz w:val="18"/>
                <w:szCs w:val="18"/>
              </w:rPr>
              <w:t xml:space="preserve"> </w:t>
            </w:r>
            <w:r w:rsidRPr="00A243AA">
              <w:rPr>
                <w:rFonts w:cs="Arial"/>
                <w:sz w:val="18"/>
                <w:szCs w:val="18"/>
              </w:rPr>
              <w:t>DPIR website (</w:t>
            </w:r>
            <w:hyperlink r:id="rId33" w:history="1">
              <w:r w:rsidRPr="00A243AA">
                <w:rPr>
                  <w:rStyle w:val="Hyperlink"/>
                  <w:rFonts w:cs="Arial"/>
                  <w:sz w:val="18"/>
                  <w:szCs w:val="18"/>
                </w:rPr>
                <w:t>https://dpir.nt.gov.au/__data/assets/pdf_file/0007/434878/FR118.pdf</w:t>
              </w:r>
            </w:hyperlink>
            <w:r w:rsidRPr="00A243AA">
              <w:rPr>
                <w:rFonts w:cs="Arial"/>
                <w:sz w:val="18"/>
                <w:szCs w:val="18"/>
                <w:u w:val="single"/>
              </w:rPr>
              <w:t>)</w:t>
            </w:r>
            <w:r w:rsidRPr="007E5212">
              <w:rPr>
                <w:rFonts w:cs="Arial"/>
                <w:sz w:val="18"/>
                <w:szCs w:val="18"/>
              </w:rPr>
              <w:t>.</w:t>
            </w:r>
          </w:p>
          <w:p w14:paraId="48822089" w14:textId="77777777" w:rsidR="00454D0D" w:rsidRPr="00A243AA" w:rsidRDefault="00454D0D" w:rsidP="00454D0D">
            <w:pPr>
              <w:spacing w:before="60" w:after="60"/>
              <w:contextualSpacing/>
              <w:rPr>
                <w:rFonts w:cs="Arial"/>
                <w:b/>
                <w:sz w:val="18"/>
                <w:szCs w:val="18"/>
              </w:rPr>
            </w:pPr>
          </w:p>
          <w:p w14:paraId="38969CE4" w14:textId="5C084105" w:rsidR="00885298" w:rsidRPr="00ED0771" w:rsidRDefault="00A243AA" w:rsidP="00454D0D">
            <w:pPr>
              <w:spacing w:before="60" w:after="60"/>
              <w:contextualSpacing/>
              <w:rPr>
                <w:rFonts w:cs="Arial"/>
                <w:sz w:val="18"/>
                <w:szCs w:val="18"/>
              </w:rPr>
            </w:pPr>
            <w:r>
              <w:rPr>
                <w:rFonts w:cs="Arial"/>
                <w:sz w:val="18"/>
                <w:szCs w:val="18"/>
                <w:lang w:val="en-US"/>
              </w:rPr>
              <w:t>A formal review of the</w:t>
            </w:r>
            <w:r w:rsidRPr="00A243AA">
              <w:rPr>
                <w:rFonts w:cs="Arial"/>
                <w:sz w:val="18"/>
                <w:szCs w:val="18"/>
                <w:lang w:val="en-US"/>
              </w:rPr>
              <w:t xml:space="preserve"> </w:t>
            </w:r>
            <w:r w:rsidRPr="00A243AA">
              <w:rPr>
                <w:rFonts w:cs="Arial"/>
                <w:bCs/>
                <w:sz w:val="18"/>
                <w:szCs w:val="18"/>
              </w:rPr>
              <w:t xml:space="preserve">harvest strategy for this </w:t>
            </w:r>
            <w:r>
              <w:rPr>
                <w:rFonts w:cs="Arial"/>
                <w:bCs/>
                <w:sz w:val="18"/>
                <w:szCs w:val="18"/>
              </w:rPr>
              <w:t xml:space="preserve">fishery will be undertaken within </w:t>
            </w:r>
            <w:r w:rsidR="009357EF">
              <w:rPr>
                <w:rFonts w:cs="Arial"/>
                <w:bCs/>
                <w:sz w:val="18"/>
                <w:szCs w:val="18"/>
              </w:rPr>
              <w:t xml:space="preserve">five </w:t>
            </w:r>
            <w:r>
              <w:rPr>
                <w:rFonts w:cs="Arial"/>
                <w:bCs/>
                <w:sz w:val="18"/>
                <w:szCs w:val="18"/>
              </w:rPr>
              <w:t xml:space="preserve">years </w:t>
            </w:r>
            <w:r w:rsidRPr="00A243AA">
              <w:rPr>
                <w:rFonts w:cs="Arial"/>
                <w:bCs/>
                <w:sz w:val="18"/>
                <w:szCs w:val="18"/>
              </w:rPr>
              <w:t>to align with the</w:t>
            </w:r>
            <w:r w:rsidRPr="00A243AA">
              <w:rPr>
                <w:rFonts w:cs="Arial"/>
                <w:sz w:val="18"/>
                <w:szCs w:val="18"/>
              </w:rPr>
              <w:t xml:space="preserve"> </w:t>
            </w:r>
            <w:r w:rsidRPr="00A243AA">
              <w:rPr>
                <w:rFonts w:cs="Arial"/>
                <w:sz w:val="18"/>
                <w:szCs w:val="18"/>
                <w:lang w:val="en-US"/>
              </w:rPr>
              <w:t>Management Strategy Evaluation (MSE)</w:t>
            </w:r>
            <w:r w:rsidR="006D2CC7">
              <w:rPr>
                <w:rFonts w:cs="Arial"/>
                <w:sz w:val="18"/>
                <w:szCs w:val="18"/>
                <w:lang w:val="en-US"/>
              </w:rPr>
              <w:t xml:space="preserve"> of the management framework. </w:t>
            </w:r>
          </w:p>
        </w:tc>
      </w:tr>
      <w:tr w:rsidR="00885298" w:rsidRPr="001F4207" w14:paraId="7F16FB15" w14:textId="77777777" w:rsidTr="00A76FE7">
        <w:trPr>
          <w:cantSplit/>
        </w:trPr>
        <w:tc>
          <w:tcPr>
            <w:tcW w:w="1500" w:type="pct"/>
            <w:shd w:val="clear" w:color="auto" w:fill="auto"/>
          </w:tcPr>
          <w:p w14:paraId="79731F76" w14:textId="7677A178" w:rsidR="004649FA" w:rsidRPr="00B16F2D" w:rsidRDefault="00885298" w:rsidP="00454D0D">
            <w:pPr>
              <w:spacing w:before="60" w:after="60"/>
              <w:contextualSpacing/>
              <w:rPr>
                <w:rFonts w:cs="Arial"/>
                <w:sz w:val="18"/>
                <w:szCs w:val="18"/>
              </w:rPr>
            </w:pPr>
            <w:r w:rsidRPr="00B16F2D">
              <w:rPr>
                <w:rFonts w:cs="Arial"/>
                <w:sz w:val="18"/>
                <w:szCs w:val="18"/>
              </w:rPr>
              <w:t>Be capable of assessing, monitoring and avoiding, remedying or mitigating any adverse impacts on the wider marine ecosystem in which the target species lives and the fishery operates</w:t>
            </w:r>
            <w:r w:rsidR="006B6EF9" w:rsidRPr="00B16F2D">
              <w:rPr>
                <w:rFonts w:cs="Arial"/>
                <w:sz w:val="18"/>
                <w:szCs w:val="18"/>
              </w:rPr>
              <w:t>.</w:t>
            </w:r>
          </w:p>
        </w:tc>
        <w:tc>
          <w:tcPr>
            <w:tcW w:w="3500" w:type="pct"/>
            <w:shd w:val="clear" w:color="auto" w:fill="92D050"/>
          </w:tcPr>
          <w:p w14:paraId="06E330E5" w14:textId="77777777" w:rsidR="004E598A" w:rsidRPr="006C1DBC" w:rsidRDefault="00F8472A" w:rsidP="00454D0D">
            <w:pPr>
              <w:spacing w:before="60" w:after="60"/>
              <w:contextualSpacing/>
              <w:rPr>
                <w:rFonts w:cs="Arial"/>
                <w:b/>
                <w:sz w:val="20"/>
                <w:szCs w:val="20"/>
              </w:rPr>
            </w:pPr>
            <w:r w:rsidRPr="006C1DBC">
              <w:rPr>
                <w:rFonts w:cs="Arial"/>
                <w:b/>
                <w:sz w:val="20"/>
                <w:szCs w:val="20"/>
              </w:rPr>
              <w:t xml:space="preserve">Meets </w:t>
            </w:r>
          </w:p>
          <w:p w14:paraId="6CC77D01" w14:textId="7E317E7D" w:rsidR="00856CCC" w:rsidRPr="00856CCC" w:rsidRDefault="00856CCC" w:rsidP="00454D0D">
            <w:pPr>
              <w:spacing w:beforeLines="60" w:before="144" w:afterLines="60" w:after="144"/>
              <w:rPr>
                <w:rFonts w:cs="Arial"/>
                <w:sz w:val="18"/>
                <w:szCs w:val="18"/>
              </w:rPr>
            </w:pPr>
            <w:r w:rsidRPr="00856CCC">
              <w:rPr>
                <w:rFonts w:cs="Arial"/>
                <w:sz w:val="18"/>
                <w:szCs w:val="18"/>
              </w:rPr>
              <w:t>A range of management actions are in place to assess, monitor</w:t>
            </w:r>
            <w:r w:rsidR="009357EF">
              <w:rPr>
                <w:rFonts w:cs="Arial"/>
                <w:sz w:val="18"/>
                <w:szCs w:val="18"/>
              </w:rPr>
              <w:t xml:space="preserve"> </w:t>
            </w:r>
            <w:r w:rsidRPr="00856CCC">
              <w:rPr>
                <w:rFonts w:cs="Arial"/>
                <w:sz w:val="18"/>
                <w:szCs w:val="18"/>
              </w:rPr>
              <w:t xml:space="preserve">and manage the impacts of fishing on the wider marine ecosystem. </w:t>
            </w:r>
          </w:p>
          <w:p w14:paraId="4EB133A4" w14:textId="10A693BE" w:rsidR="00885298" w:rsidRPr="00856CCC" w:rsidRDefault="00856CCC" w:rsidP="00454D0D">
            <w:pPr>
              <w:spacing w:beforeLines="60" w:before="144" w:afterLines="60" w:after="144"/>
              <w:rPr>
                <w:rFonts w:cs="Arial"/>
                <w:sz w:val="18"/>
                <w:szCs w:val="18"/>
              </w:rPr>
            </w:pPr>
            <w:r>
              <w:rPr>
                <w:rFonts w:cs="Arial"/>
                <w:sz w:val="18"/>
                <w:szCs w:val="18"/>
              </w:rPr>
              <w:t>O</w:t>
            </w:r>
            <w:r w:rsidRPr="00856CCC">
              <w:rPr>
                <w:rFonts w:cs="Arial"/>
                <w:sz w:val="18"/>
                <w:szCs w:val="18"/>
              </w:rPr>
              <w:t>n-board observers are randomly assigned vessels where they monitor fishing activities and record information such as protected species interactions and bycatch (discards). Satellite</w:t>
            </w:r>
            <w:r w:rsidR="00ED545E">
              <w:rPr>
                <w:rFonts w:cs="Arial"/>
                <w:sz w:val="18"/>
                <w:szCs w:val="18"/>
              </w:rPr>
              <w:t xml:space="preserve"> VMS</w:t>
            </w:r>
            <w:r w:rsidRPr="00856CCC">
              <w:rPr>
                <w:rFonts w:cs="Arial"/>
                <w:sz w:val="18"/>
                <w:szCs w:val="18"/>
              </w:rPr>
              <w:t xml:space="preserve"> tracking helps to ensure that fishing activities are spread across the fishery to avoid localised depletion. Independent on-board observers also provide records of impacts such as gear loss, discards</w:t>
            </w:r>
            <w:r w:rsidR="009357EF">
              <w:rPr>
                <w:rFonts w:cs="Arial"/>
                <w:sz w:val="18"/>
                <w:szCs w:val="18"/>
              </w:rPr>
              <w:t xml:space="preserve"> </w:t>
            </w:r>
            <w:r w:rsidRPr="00856CCC">
              <w:rPr>
                <w:rFonts w:cs="Arial"/>
                <w:sz w:val="18"/>
                <w:szCs w:val="18"/>
              </w:rPr>
              <w:t>and protected species interactions.</w:t>
            </w:r>
          </w:p>
        </w:tc>
      </w:tr>
      <w:tr w:rsidR="00885298" w:rsidRPr="001F4207" w14:paraId="257A30C9" w14:textId="77777777" w:rsidTr="00CA50CB">
        <w:trPr>
          <w:cantSplit/>
        </w:trPr>
        <w:tc>
          <w:tcPr>
            <w:tcW w:w="1500" w:type="pct"/>
            <w:shd w:val="clear" w:color="auto" w:fill="auto"/>
          </w:tcPr>
          <w:p w14:paraId="334B90D6" w14:textId="77777777" w:rsidR="00885298" w:rsidRPr="00B16F2D" w:rsidRDefault="00885298" w:rsidP="00454D0D">
            <w:pPr>
              <w:spacing w:before="60" w:after="60"/>
              <w:contextualSpacing/>
              <w:rPr>
                <w:rFonts w:cs="Arial"/>
                <w:sz w:val="18"/>
                <w:szCs w:val="18"/>
              </w:rPr>
            </w:pPr>
            <w:r w:rsidRPr="00B16F2D">
              <w:rPr>
                <w:rFonts w:cs="Arial"/>
                <w:sz w:val="18"/>
                <w:szCs w:val="18"/>
              </w:rPr>
              <w:t>Requires compliance with relevant threat abatement plans, recovery plans, the National Policy on Fisheries Bycatch, and bycatch action strategies developed under the policy</w:t>
            </w:r>
            <w:r w:rsidR="006B6EF9" w:rsidRPr="00B16F2D">
              <w:rPr>
                <w:rFonts w:cs="Arial"/>
                <w:sz w:val="18"/>
                <w:szCs w:val="18"/>
              </w:rPr>
              <w:t>.</w:t>
            </w:r>
          </w:p>
          <w:p w14:paraId="2FAB5309" w14:textId="0F6B3941" w:rsidR="004649FA" w:rsidRPr="00B16F2D" w:rsidRDefault="004649FA" w:rsidP="00454D0D">
            <w:pPr>
              <w:spacing w:before="60" w:after="60"/>
              <w:contextualSpacing/>
              <w:rPr>
                <w:rFonts w:cs="Arial"/>
                <w:sz w:val="18"/>
                <w:szCs w:val="18"/>
              </w:rPr>
            </w:pPr>
          </w:p>
        </w:tc>
        <w:tc>
          <w:tcPr>
            <w:tcW w:w="3500" w:type="pct"/>
            <w:shd w:val="clear" w:color="auto" w:fill="92D050"/>
          </w:tcPr>
          <w:p w14:paraId="070716E9" w14:textId="3843EE2A" w:rsidR="005869AD" w:rsidRPr="003F4569" w:rsidRDefault="007A3E0B" w:rsidP="00454D0D">
            <w:pPr>
              <w:spacing w:before="60" w:after="60"/>
              <w:contextualSpacing/>
              <w:rPr>
                <w:rFonts w:cs="Arial"/>
                <w:b/>
                <w:sz w:val="18"/>
                <w:szCs w:val="18"/>
              </w:rPr>
            </w:pPr>
            <w:r w:rsidRPr="003F4569">
              <w:rPr>
                <w:rFonts w:cs="Arial"/>
                <w:b/>
                <w:sz w:val="18"/>
                <w:szCs w:val="18"/>
              </w:rPr>
              <w:t>Meet</w:t>
            </w:r>
            <w:r w:rsidR="003F4569" w:rsidRPr="003F4569">
              <w:rPr>
                <w:rFonts w:cs="Arial"/>
                <w:b/>
                <w:sz w:val="18"/>
                <w:szCs w:val="18"/>
              </w:rPr>
              <w:t>s</w:t>
            </w:r>
          </w:p>
          <w:p w14:paraId="7C0A8130" w14:textId="75D5FA3C" w:rsidR="003F4569" w:rsidRPr="003F4569" w:rsidRDefault="003F4569" w:rsidP="00454D0D">
            <w:pPr>
              <w:spacing w:beforeLines="60" w:before="144" w:afterLines="60" w:after="144"/>
              <w:rPr>
                <w:rFonts w:cs="Arial"/>
                <w:sz w:val="18"/>
                <w:szCs w:val="18"/>
              </w:rPr>
            </w:pPr>
            <w:r w:rsidRPr="003F4569">
              <w:rPr>
                <w:rFonts w:cs="Arial"/>
                <w:sz w:val="18"/>
                <w:szCs w:val="18"/>
              </w:rPr>
              <w:t xml:space="preserve">The fishery is compliant with the Commonwealth’s </w:t>
            </w:r>
            <w:hyperlink r:id="rId34" w:history="1">
              <w:r w:rsidRPr="003F4569">
                <w:rPr>
                  <w:rFonts w:cs="Arial"/>
                  <w:color w:val="0000FF"/>
                  <w:sz w:val="18"/>
                  <w:szCs w:val="18"/>
                  <w:u w:val="single"/>
                </w:rPr>
                <w:t>Threat Abatement Plan for the impacts of marine debris on the vertebrate wildlife of Australia’s coasts and oceans</w:t>
              </w:r>
            </w:hyperlink>
            <w:r w:rsidRPr="003F4569">
              <w:rPr>
                <w:sz w:val="18"/>
                <w:szCs w:val="18"/>
              </w:rPr>
              <w:t xml:space="preserve">. </w:t>
            </w:r>
            <w:r w:rsidRPr="003F4569">
              <w:rPr>
                <w:rFonts w:cs="Arial"/>
                <w:sz w:val="18"/>
                <w:szCs w:val="18"/>
              </w:rPr>
              <w:t xml:space="preserve">Commonwealth and Northern Territory legislation (the </w:t>
            </w:r>
            <w:r w:rsidRPr="003F4569">
              <w:rPr>
                <w:rFonts w:cs="Arial"/>
                <w:i/>
                <w:sz w:val="18"/>
                <w:szCs w:val="18"/>
              </w:rPr>
              <w:t>Marine Pollution Act 1999</w:t>
            </w:r>
            <w:r w:rsidRPr="003F4569">
              <w:rPr>
                <w:rFonts w:cs="Arial"/>
                <w:sz w:val="18"/>
                <w:szCs w:val="18"/>
              </w:rPr>
              <w:t>) is in place to implement MARPOL Annex V. Additionally</w:t>
            </w:r>
            <w:r w:rsidR="00B75173">
              <w:rPr>
                <w:rFonts w:cs="Arial"/>
                <w:sz w:val="18"/>
                <w:szCs w:val="18"/>
              </w:rPr>
              <w:t>,</w:t>
            </w:r>
            <w:r w:rsidRPr="003F4569">
              <w:rPr>
                <w:rFonts w:cs="Arial"/>
                <w:sz w:val="18"/>
                <w:szCs w:val="18"/>
              </w:rPr>
              <w:t xml:space="preserve"> all commercial fishing vessels in the Northern Territory are subject to </w:t>
            </w:r>
            <w:r w:rsidRPr="007E5212">
              <w:rPr>
                <w:rFonts w:cs="Arial"/>
                <w:sz w:val="18"/>
                <w:szCs w:val="18"/>
              </w:rPr>
              <w:t>Fisheries Regulations</w:t>
            </w:r>
            <w:r w:rsidRPr="00D23FF6">
              <w:rPr>
                <w:rFonts w:cs="Arial"/>
                <w:sz w:val="18"/>
                <w:szCs w:val="18"/>
              </w:rPr>
              <w:t xml:space="preserve"> </w:t>
            </w:r>
            <w:r w:rsidRPr="003F4569">
              <w:rPr>
                <w:rFonts w:cs="Arial"/>
                <w:sz w:val="18"/>
                <w:szCs w:val="18"/>
              </w:rPr>
              <w:t xml:space="preserve">which clearly </w:t>
            </w:r>
            <w:r w:rsidR="00D23FF6" w:rsidRPr="003F4569">
              <w:rPr>
                <w:rFonts w:cs="Arial"/>
                <w:sz w:val="18"/>
                <w:szCs w:val="18"/>
              </w:rPr>
              <w:t>prohibit</w:t>
            </w:r>
            <w:r w:rsidR="00D23FF6">
              <w:rPr>
                <w:rFonts w:cs="Arial"/>
                <w:sz w:val="18"/>
                <w:szCs w:val="18"/>
              </w:rPr>
              <w:t xml:space="preserve"> </w:t>
            </w:r>
            <w:r w:rsidRPr="003F4569">
              <w:rPr>
                <w:rFonts w:cs="Arial"/>
                <w:sz w:val="18"/>
                <w:szCs w:val="18"/>
              </w:rPr>
              <w:t xml:space="preserve">abandonment or unattended use of fishing gear. </w:t>
            </w:r>
            <w:r w:rsidRPr="003F4569">
              <w:rPr>
                <w:sz w:val="18"/>
                <w:szCs w:val="18"/>
              </w:rPr>
              <w:t>T</w:t>
            </w:r>
            <w:r w:rsidRPr="003F4569">
              <w:rPr>
                <w:rFonts w:cs="Arial"/>
                <w:sz w:val="18"/>
                <w:szCs w:val="18"/>
              </w:rPr>
              <w:t xml:space="preserve">he </w:t>
            </w:r>
            <w:r>
              <w:rPr>
                <w:rFonts w:cs="Arial"/>
                <w:sz w:val="18"/>
                <w:szCs w:val="18"/>
              </w:rPr>
              <w:t>NT</w:t>
            </w:r>
            <w:r w:rsidR="00BD545C">
              <w:rPr>
                <w:rFonts w:cs="Arial"/>
                <w:sz w:val="18"/>
                <w:szCs w:val="18"/>
              </w:rPr>
              <w:t xml:space="preserve"> </w:t>
            </w:r>
            <w:r>
              <w:rPr>
                <w:rFonts w:cs="Arial"/>
                <w:sz w:val="18"/>
                <w:szCs w:val="18"/>
              </w:rPr>
              <w:t>DPIR</w:t>
            </w:r>
            <w:r w:rsidRPr="003F4569">
              <w:rPr>
                <w:rFonts w:cs="Arial"/>
                <w:sz w:val="18"/>
                <w:szCs w:val="18"/>
              </w:rPr>
              <w:t xml:space="preserve"> also provides nearly one million dollars per annum to selected Northern Territory coastal Indigenous ranger groups for tasks including ghost net removal.</w:t>
            </w:r>
          </w:p>
          <w:p w14:paraId="1267439F" w14:textId="3A68D40B" w:rsidR="003F4569" w:rsidRDefault="00D23FF6" w:rsidP="00454D0D">
            <w:pPr>
              <w:spacing w:beforeLines="60" w:before="144" w:afterLines="60" w:after="144"/>
              <w:rPr>
                <w:rFonts w:cs="Arial"/>
                <w:sz w:val="18"/>
                <w:szCs w:val="18"/>
              </w:rPr>
            </w:pPr>
            <w:r w:rsidRPr="003F4569">
              <w:rPr>
                <w:rFonts w:cs="Arial"/>
                <w:sz w:val="18"/>
                <w:szCs w:val="18"/>
              </w:rPr>
              <w:t>Fishery</w:t>
            </w:r>
            <w:r>
              <w:rPr>
                <w:rFonts w:cs="Arial"/>
                <w:sz w:val="18"/>
                <w:szCs w:val="18"/>
              </w:rPr>
              <w:t>-</w:t>
            </w:r>
            <w:r w:rsidR="003F4569" w:rsidRPr="003F4569">
              <w:rPr>
                <w:rFonts w:cs="Arial"/>
                <w:sz w:val="18"/>
                <w:szCs w:val="18"/>
              </w:rPr>
              <w:t xml:space="preserve">specific Codes of Practices (COP) and </w:t>
            </w:r>
            <w:r>
              <w:rPr>
                <w:rFonts w:cs="Arial"/>
                <w:sz w:val="18"/>
                <w:szCs w:val="18"/>
              </w:rPr>
              <w:t xml:space="preserve">the </w:t>
            </w:r>
            <w:r w:rsidR="003F4569" w:rsidRPr="003F4569">
              <w:rPr>
                <w:rFonts w:cs="Arial"/>
                <w:sz w:val="18"/>
                <w:szCs w:val="18"/>
              </w:rPr>
              <w:t>Environmental Management System (EMS) developed by the Offshore Net and Line Licensee Committee outline best practice approaches to the handling of waste</w:t>
            </w:r>
            <w:r>
              <w:rPr>
                <w:rFonts w:cs="Arial"/>
                <w:sz w:val="18"/>
                <w:szCs w:val="18"/>
              </w:rPr>
              <w:t>,</w:t>
            </w:r>
            <w:r w:rsidR="003F4569" w:rsidRPr="003F4569">
              <w:rPr>
                <w:rFonts w:cs="Arial"/>
                <w:sz w:val="18"/>
                <w:szCs w:val="18"/>
              </w:rPr>
              <w:t xml:space="preserve"> and detail marine pollution mitigation measures. </w:t>
            </w:r>
          </w:p>
          <w:p w14:paraId="3A0AFBC2" w14:textId="6D544813" w:rsidR="003F4569" w:rsidRPr="003F4569" w:rsidRDefault="003F4569" w:rsidP="00454D0D">
            <w:pPr>
              <w:spacing w:beforeLines="60" w:before="144" w:afterLines="60" w:after="144"/>
              <w:rPr>
                <w:rFonts w:cs="Arial"/>
                <w:sz w:val="18"/>
                <w:szCs w:val="18"/>
              </w:rPr>
            </w:pPr>
            <w:r w:rsidRPr="003F4569">
              <w:rPr>
                <w:rFonts w:cs="Arial"/>
                <w:sz w:val="18"/>
                <w:szCs w:val="18"/>
              </w:rPr>
              <w:t xml:space="preserve">The </w:t>
            </w:r>
            <w:r>
              <w:rPr>
                <w:rFonts w:cs="Arial"/>
                <w:sz w:val="18"/>
                <w:szCs w:val="18"/>
              </w:rPr>
              <w:t>fishery's</w:t>
            </w:r>
            <w:r w:rsidRPr="003F4569">
              <w:rPr>
                <w:rFonts w:cs="Arial"/>
                <w:sz w:val="18"/>
                <w:szCs w:val="18"/>
              </w:rPr>
              <w:t xml:space="preserve"> EMS sets the objective of minimising interactions with wildlife and protected species, and outlines best practice procedures for releasing both sawfish and turtles. The EMS also includes identification guides for protected species.</w:t>
            </w:r>
            <w:r>
              <w:rPr>
                <w:rFonts w:cs="Arial"/>
                <w:sz w:val="18"/>
                <w:szCs w:val="18"/>
              </w:rPr>
              <w:t xml:space="preserve"> </w:t>
            </w:r>
            <w:r w:rsidRPr="003F4569">
              <w:rPr>
                <w:rFonts w:cs="Arial"/>
                <w:sz w:val="18"/>
                <w:szCs w:val="18"/>
              </w:rPr>
              <w:t xml:space="preserve">These measures ensure the fishery is compliant with the objectives of both the </w:t>
            </w:r>
            <w:hyperlink r:id="rId35" w:history="1">
              <w:r w:rsidRPr="00AF4414">
                <w:rPr>
                  <w:rStyle w:val="Hyperlink"/>
                  <w:rFonts w:cs="Arial"/>
                  <w:sz w:val="18"/>
                  <w:szCs w:val="18"/>
                </w:rPr>
                <w:t>Recovery Plan for Marine Turtles in Australia</w:t>
              </w:r>
            </w:hyperlink>
            <w:r w:rsidRPr="003F4569">
              <w:rPr>
                <w:rFonts w:cs="Arial"/>
                <w:sz w:val="18"/>
                <w:szCs w:val="18"/>
              </w:rPr>
              <w:t xml:space="preserve"> and </w:t>
            </w:r>
            <w:r w:rsidR="00D23FF6">
              <w:rPr>
                <w:rFonts w:cs="Arial"/>
                <w:sz w:val="18"/>
                <w:szCs w:val="18"/>
              </w:rPr>
              <w:t xml:space="preserve">the </w:t>
            </w:r>
            <w:hyperlink r:id="rId36" w:history="1">
              <w:r w:rsidRPr="00AF4414">
                <w:rPr>
                  <w:rStyle w:val="Hyperlink"/>
                  <w:rFonts w:cs="Arial"/>
                  <w:sz w:val="18"/>
                  <w:szCs w:val="18"/>
                </w:rPr>
                <w:t>Sawfish and River Sharks Multispecies Recovery Plan</w:t>
              </w:r>
            </w:hyperlink>
            <w:r w:rsidRPr="003F4569">
              <w:rPr>
                <w:rFonts w:cs="Arial"/>
                <w:sz w:val="18"/>
                <w:szCs w:val="18"/>
              </w:rPr>
              <w:t>.</w:t>
            </w:r>
          </w:p>
          <w:p w14:paraId="5E4F5B9B" w14:textId="54BB1D8B" w:rsidR="00E54DCB" w:rsidRPr="006C1DBC" w:rsidRDefault="003F4569" w:rsidP="00454D0D">
            <w:pPr>
              <w:spacing w:beforeLines="60" w:before="144" w:afterLines="60" w:after="144"/>
              <w:rPr>
                <w:rFonts w:cs="Arial"/>
                <w:sz w:val="18"/>
                <w:szCs w:val="18"/>
              </w:rPr>
            </w:pPr>
            <w:r w:rsidRPr="003F4569">
              <w:rPr>
                <w:rFonts w:cs="Arial"/>
                <w:sz w:val="18"/>
                <w:szCs w:val="18"/>
              </w:rPr>
              <w:t>The fishery is compliant with the North Marine Parks Network policy (</w:t>
            </w:r>
            <w:hyperlink r:id="rId37" w:history="1">
              <w:r w:rsidRPr="003F4569">
                <w:rPr>
                  <w:rFonts w:cs="Arial"/>
                  <w:color w:val="0000FF"/>
                  <w:sz w:val="18"/>
                  <w:szCs w:val="18"/>
                  <w:u w:val="single"/>
                </w:rPr>
                <w:t>https://parksaustralia.gov.au/marine/parks/north/</w:t>
              </w:r>
            </w:hyperlink>
            <w:r w:rsidRPr="003F4569">
              <w:rPr>
                <w:rFonts w:cs="Arial"/>
                <w:sz w:val="18"/>
                <w:szCs w:val="18"/>
              </w:rPr>
              <w:t>). Specific data agreements exist between the Department and Marine Parks Australia for the transparent operation of NT vessels in the North Marine Parks Network.</w:t>
            </w:r>
          </w:p>
        </w:tc>
      </w:tr>
      <w:tr w:rsidR="00885298" w:rsidRPr="001F4207" w14:paraId="4C167BCF" w14:textId="77777777" w:rsidTr="002F0C8B">
        <w:trPr>
          <w:cantSplit/>
        </w:trPr>
        <w:tc>
          <w:tcPr>
            <w:tcW w:w="5000" w:type="pct"/>
            <w:gridSpan w:val="2"/>
            <w:shd w:val="clear" w:color="auto" w:fill="92CDDC"/>
          </w:tcPr>
          <w:p w14:paraId="5BAE62F0" w14:textId="77777777" w:rsidR="00885298" w:rsidRPr="001F4207" w:rsidRDefault="00885298" w:rsidP="00454D0D">
            <w:pPr>
              <w:autoSpaceDE w:val="0"/>
              <w:autoSpaceDN w:val="0"/>
              <w:adjustRightInd w:val="0"/>
              <w:spacing w:before="60" w:after="60"/>
              <w:contextualSpacing/>
              <w:rPr>
                <w:rFonts w:cs="Arial"/>
                <w:b/>
                <w:bCs/>
                <w:sz w:val="20"/>
                <w:szCs w:val="20"/>
              </w:rPr>
            </w:pPr>
            <w:r w:rsidRPr="001F4207">
              <w:rPr>
                <w:rFonts w:cs="Arial"/>
                <w:b/>
                <w:bCs/>
                <w:sz w:val="20"/>
                <w:szCs w:val="20"/>
              </w:rPr>
              <w:t xml:space="preserve">PRINCIPLE 1 - </w:t>
            </w:r>
            <w:r w:rsidRPr="001F4207">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1F4207">
              <w:rPr>
                <w:rFonts w:cs="Arial"/>
                <w:b/>
                <w:bCs/>
                <w:sz w:val="20"/>
                <w:szCs w:val="20"/>
              </w:rPr>
              <w:t xml:space="preserve">. </w:t>
            </w:r>
          </w:p>
        </w:tc>
      </w:tr>
      <w:tr w:rsidR="00885298" w:rsidRPr="001F4207" w14:paraId="1B4867E2" w14:textId="77777777" w:rsidTr="002F0C8B">
        <w:trPr>
          <w:cantSplit/>
        </w:trPr>
        <w:tc>
          <w:tcPr>
            <w:tcW w:w="5000" w:type="pct"/>
            <w:gridSpan w:val="2"/>
            <w:shd w:val="clear" w:color="auto" w:fill="B6DDE8"/>
          </w:tcPr>
          <w:p w14:paraId="1598A040" w14:textId="0115D611" w:rsidR="00885298" w:rsidRPr="001F4207" w:rsidRDefault="00885298" w:rsidP="00454D0D">
            <w:pPr>
              <w:spacing w:before="60" w:after="60"/>
              <w:contextualSpacing/>
              <w:rPr>
                <w:rFonts w:cs="Arial"/>
                <w:b/>
                <w:bCs/>
                <w:sz w:val="20"/>
                <w:szCs w:val="20"/>
              </w:rPr>
            </w:pPr>
            <w:r w:rsidRPr="001F4207">
              <w:rPr>
                <w:rFonts w:cs="Arial"/>
                <w:b/>
                <w:bCs/>
                <w:sz w:val="20"/>
                <w:szCs w:val="20"/>
              </w:rPr>
              <w:t xml:space="preserve">Objective 1 - </w:t>
            </w:r>
            <w:r w:rsidRPr="001F4207">
              <w:rPr>
                <w:rFonts w:cs="Arial"/>
                <w:sz w:val="20"/>
                <w:szCs w:val="20"/>
              </w:rPr>
              <w:t>The fishery shall be conducted at catch levels that maintain ecologically viable stock levels at an agreed point or range, with ac</w:t>
            </w:r>
            <w:r w:rsidR="006B6EF9" w:rsidRPr="001F4207">
              <w:rPr>
                <w:rFonts w:cs="Arial"/>
                <w:sz w:val="20"/>
                <w:szCs w:val="20"/>
              </w:rPr>
              <w:t>ceptable levels of probability.</w:t>
            </w:r>
          </w:p>
        </w:tc>
      </w:tr>
      <w:tr w:rsidR="00885298" w:rsidRPr="001F4207" w14:paraId="1CCDF312" w14:textId="77777777" w:rsidTr="002F0C8B">
        <w:trPr>
          <w:cantSplit/>
        </w:trPr>
        <w:tc>
          <w:tcPr>
            <w:tcW w:w="5000" w:type="pct"/>
            <w:gridSpan w:val="2"/>
            <w:shd w:val="clear" w:color="auto" w:fill="DAEEF3"/>
          </w:tcPr>
          <w:p w14:paraId="43C5F828" w14:textId="77777777" w:rsidR="00885298" w:rsidRPr="001F4207" w:rsidRDefault="00885298" w:rsidP="00454D0D">
            <w:pPr>
              <w:spacing w:before="60" w:after="60"/>
              <w:contextualSpacing/>
              <w:rPr>
                <w:rFonts w:cs="Arial"/>
                <w:b/>
                <w:bCs/>
                <w:i/>
                <w:iCs/>
                <w:sz w:val="20"/>
                <w:szCs w:val="20"/>
              </w:rPr>
            </w:pPr>
            <w:r w:rsidRPr="001F4207">
              <w:rPr>
                <w:rFonts w:cs="Arial"/>
                <w:b/>
                <w:bCs/>
                <w:i/>
                <w:iCs/>
                <w:sz w:val="20"/>
                <w:szCs w:val="20"/>
              </w:rPr>
              <w:t xml:space="preserve">Information requirements </w:t>
            </w:r>
          </w:p>
        </w:tc>
      </w:tr>
      <w:tr w:rsidR="00885298" w:rsidRPr="001F4207" w14:paraId="40E94611" w14:textId="77777777" w:rsidTr="004F3E80">
        <w:trPr>
          <w:cantSplit/>
        </w:trPr>
        <w:tc>
          <w:tcPr>
            <w:tcW w:w="1500" w:type="pct"/>
          </w:tcPr>
          <w:p w14:paraId="144AC722" w14:textId="626FE5E9" w:rsidR="00A0129B" w:rsidRPr="00A53B2A" w:rsidRDefault="00885298" w:rsidP="00454D0D">
            <w:pPr>
              <w:spacing w:before="60" w:after="60"/>
              <w:contextualSpacing/>
              <w:rPr>
                <w:rFonts w:cs="Arial"/>
                <w:sz w:val="18"/>
                <w:szCs w:val="18"/>
              </w:rPr>
            </w:pPr>
            <w:r w:rsidRPr="00A53B2A">
              <w:rPr>
                <w:rFonts w:cs="Arial"/>
                <w:b/>
                <w:bCs/>
                <w:i/>
                <w:iCs/>
                <w:sz w:val="18"/>
                <w:szCs w:val="18"/>
              </w:rPr>
              <w:t xml:space="preserve">1.1.1 </w:t>
            </w:r>
            <w:r w:rsidRPr="00A53B2A">
              <w:rPr>
                <w:rFonts w:cs="Arial"/>
                <w:sz w:val="18"/>
                <w:szCs w:val="18"/>
              </w:rPr>
              <w:t>There is a reliable information collection system in place appropriate to the scale of the fishery. The level of data collection should be based upon an appropriate mix of fishery independent and dep</w:t>
            </w:r>
            <w:r w:rsidR="006B6EF9" w:rsidRPr="00A53B2A">
              <w:rPr>
                <w:rFonts w:cs="Arial"/>
                <w:sz w:val="18"/>
                <w:szCs w:val="18"/>
              </w:rPr>
              <w:t>endent research and monitoring.</w:t>
            </w:r>
          </w:p>
          <w:p w14:paraId="31C44E87" w14:textId="67073DC3" w:rsidR="00A0129B" w:rsidRPr="001F4207" w:rsidRDefault="00A0129B" w:rsidP="00454D0D">
            <w:pPr>
              <w:spacing w:before="60" w:after="60"/>
              <w:contextualSpacing/>
              <w:rPr>
                <w:rFonts w:cs="Arial"/>
                <w:sz w:val="20"/>
                <w:szCs w:val="20"/>
              </w:rPr>
            </w:pPr>
          </w:p>
        </w:tc>
        <w:tc>
          <w:tcPr>
            <w:tcW w:w="3500" w:type="pct"/>
            <w:shd w:val="clear" w:color="auto" w:fill="92D050"/>
          </w:tcPr>
          <w:p w14:paraId="799DE75A" w14:textId="6AD05824" w:rsidR="005869AD" w:rsidRPr="001F4207" w:rsidRDefault="00F8472A" w:rsidP="00454D0D">
            <w:pPr>
              <w:spacing w:before="60" w:after="60"/>
              <w:contextualSpacing/>
              <w:rPr>
                <w:rFonts w:cs="Arial"/>
                <w:b/>
                <w:sz w:val="20"/>
                <w:szCs w:val="20"/>
              </w:rPr>
            </w:pPr>
            <w:r w:rsidRPr="006C1DBC">
              <w:rPr>
                <w:rFonts w:cs="Arial"/>
                <w:b/>
                <w:sz w:val="20"/>
                <w:szCs w:val="20"/>
              </w:rPr>
              <w:t xml:space="preserve">Meets </w:t>
            </w:r>
          </w:p>
          <w:p w14:paraId="6FAE2216" w14:textId="5BACC03A" w:rsidR="004E2E91" w:rsidRPr="004E2E91" w:rsidRDefault="00221E88" w:rsidP="00454D0D">
            <w:pPr>
              <w:spacing w:beforeLines="60" w:before="144" w:afterLines="60" w:after="144"/>
              <w:rPr>
                <w:rFonts w:cs="Arial"/>
                <w:sz w:val="18"/>
                <w:szCs w:val="18"/>
              </w:rPr>
            </w:pPr>
            <w:r>
              <w:rPr>
                <w:rStyle w:val="Hyperlink"/>
                <w:color w:val="auto"/>
                <w:sz w:val="18"/>
                <w:szCs w:val="18"/>
                <w:u w:val="none"/>
              </w:rPr>
              <w:t>NT</w:t>
            </w:r>
            <w:r w:rsidR="00BD545C">
              <w:rPr>
                <w:rStyle w:val="Hyperlink"/>
                <w:color w:val="auto"/>
                <w:sz w:val="18"/>
                <w:szCs w:val="18"/>
                <w:u w:val="none"/>
              </w:rPr>
              <w:t xml:space="preserve"> </w:t>
            </w:r>
            <w:r>
              <w:rPr>
                <w:rStyle w:val="Hyperlink"/>
                <w:color w:val="auto"/>
                <w:sz w:val="18"/>
                <w:szCs w:val="18"/>
                <w:u w:val="none"/>
              </w:rPr>
              <w:t>DPIR</w:t>
            </w:r>
            <w:r w:rsidR="00BC12B3" w:rsidRPr="00BC12B3">
              <w:rPr>
                <w:rStyle w:val="Hyperlink"/>
                <w:color w:val="auto"/>
                <w:sz w:val="18"/>
                <w:szCs w:val="18"/>
                <w:u w:val="none"/>
              </w:rPr>
              <w:t xml:space="preserve"> </w:t>
            </w:r>
            <w:r w:rsidR="00D93E13" w:rsidRPr="00BC12B3">
              <w:rPr>
                <w:rStyle w:val="Hyperlink"/>
                <w:color w:val="auto"/>
                <w:sz w:val="18"/>
                <w:szCs w:val="18"/>
                <w:u w:val="none"/>
              </w:rPr>
              <w:t xml:space="preserve">requires </w:t>
            </w:r>
            <w:hyperlink r:id="rId38" w:history="1">
              <w:r w:rsidR="004E2E91" w:rsidRPr="00A76FE7">
                <w:rPr>
                  <w:rStyle w:val="Hyperlink"/>
                  <w:sz w:val="18"/>
                  <w:szCs w:val="18"/>
                </w:rPr>
                <w:t>Commercial fishing logbooks</w:t>
              </w:r>
            </w:hyperlink>
            <w:r w:rsidR="004E2E91" w:rsidRPr="004E2E91">
              <w:rPr>
                <w:rFonts w:cs="Arial"/>
                <w:sz w:val="18"/>
                <w:szCs w:val="18"/>
              </w:rPr>
              <w:t xml:space="preserve"> that record detailed </w:t>
            </w:r>
            <w:r w:rsidR="004E598A">
              <w:rPr>
                <w:rFonts w:cs="Arial"/>
                <w:sz w:val="18"/>
                <w:szCs w:val="18"/>
              </w:rPr>
              <w:t xml:space="preserve">daily </w:t>
            </w:r>
            <w:r w:rsidR="004E2E91" w:rsidRPr="004E2E91">
              <w:rPr>
                <w:rFonts w:cs="Arial"/>
                <w:sz w:val="18"/>
                <w:szCs w:val="18"/>
              </w:rPr>
              <w:t>catch, effort and spatial data to be submitted after the completion of each fishing trip by all commercial fishers in the fishery.</w:t>
            </w:r>
          </w:p>
          <w:p w14:paraId="7BF7D996" w14:textId="74C11CB7" w:rsidR="006B14DB" w:rsidRPr="004E598A" w:rsidRDefault="00250461" w:rsidP="00454D0D">
            <w:pPr>
              <w:spacing w:beforeLines="60" w:before="144" w:afterLines="60" w:after="144"/>
              <w:rPr>
                <w:rFonts w:cs="Arial"/>
                <w:sz w:val="18"/>
                <w:szCs w:val="18"/>
              </w:rPr>
            </w:pPr>
            <w:r w:rsidRPr="004E598A">
              <w:rPr>
                <w:rFonts w:cs="Arial"/>
                <w:sz w:val="18"/>
                <w:szCs w:val="18"/>
              </w:rPr>
              <w:t>Currently, electronic logbooks are being implemented in the fishery and it is expected that these will be used under this harvest strategy to promote efficient transfer of this information. The main statistic produced for the harvest strategy will be Catch Per Unit Effort (CPUE) which will be used to assess the triggers against this performance indicator associated with target, secondary and tertiary species. Total catch statistics will be used to base any harvest increases/decreases that are associated with trigger breaches.</w:t>
            </w:r>
          </w:p>
          <w:p w14:paraId="148545E9" w14:textId="6137F3E0" w:rsidR="00636969" w:rsidRDefault="00D93E13" w:rsidP="00454D0D">
            <w:pPr>
              <w:spacing w:beforeLines="60" w:before="144" w:afterLines="60" w:after="144"/>
              <w:rPr>
                <w:rFonts w:cs="Arial"/>
                <w:sz w:val="18"/>
                <w:szCs w:val="18"/>
              </w:rPr>
            </w:pPr>
            <w:r>
              <w:rPr>
                <w:rFonts w:cs="Arial"/>
                <w:sz w:val="18"/>
                <w:szCs w:val="18"/>
              </w:rPr>
              <w:t>A sa</w:t>
            </w:r>
            <w:r w:rsidR="004E2E91" w:rsidRPr="004E2E91">
              <w:rPr>
                <w:rFonts w:cs="Arial"/>
                <w:sz w:val="18"/>
                <w:szCs w:val="18"/>
              </w:rPr>
              <w:t>tellite-based vessel monitoring system (VMS) was brought in</w:t>
            </w:r>
            <w:r>
              <w:rPr>
                <w:rFonts w:cs="Arial"/>
                <w:sz w:val="18"/>
                <w:szCs w:val="18"/>
              </w:rPr>
              <w:t>to</w:t>
            </w:r>
            <w:r w:rsidR="004E2E91" w:rsidRPr="004E2E91">
              <w:rPr>
                <w:rFonts w:cs="Arial"/>
                <w:sz w:val="18"/>
                <w:szCs w:val="18"/>
              </w:rPr>
              <w:t xml:space="preserve"> the fishery in 2019.</w:t>
            </w:r>
          </w:p>
          <w:p w14:paraId="4D7948C3" w14:textId="3A93BD3B" w:rsidR="00885298" w:rsidRPr="001F4207" w:rsidRDefault="00250461" w:rsidP="00454D0D">
            <w:pPr>
              <w:spacing w:beforeLines="60" w:before="144" w:afterLines="60" w:after="144"/>
              <w:rPr>
                <w:rFonts w:cs="Arial"/>
                <w:sz w:val="20"/>
                <w:szCs w:val="20"/>
              </w:rPr>
            </w:pPr>
            <w:r w:rsidRPr="0028536E">
              <w:rPr>
                <w:rFonts w:cs="Arial"/>
                <w:sz w:val="18"/>
                <w:szCs w:val="18"/>
              </w:rPr>
              <w:t xml:space="preserve">Changes to observer coverage have been implemented, with </w:t>
            </w:r>
            <w:r w:rsidR="00505E38" w:rsidRPr="0028536E">
              <w:rPr>
                <w:rFonts w:cs="Arial"/>
                <w:sz w:val="18"/>
                <w:szCs w:val="18"/>
              </w:rPr>
              <w:t xml:space="preserve">additional </w:t>
            </w:r>
            <w:r w:rsidRPr="0028536E">
              <w:rPr>
                <w:rFonts w:cs="Arial"/>
                <w:sz w:val="18"/>
                <w:szCs w:val="18"/>
              </w:rPr>
              <w:t xml:space="preserve">observer trips being applied on a risk basis or as required. To address increased risk to sustainability with increasing harvest levels, there is </w:t>
            </w:r>
            <w:r w:rsidR="00D93E13" w:rsidRPr="0028536E">
              <w:rPr>
                <w:rFonts w:cs="Arial"/>
                <w:sz w:val="18"/>
                <w:szCs w:val="18"/>
              </w:rPr>
              <w:t>fishery</w:t>
            </w:r>
            <w:r w:rsidR="00D93E13">
              <w:rPr>
                <w:rFonts w:cs="Arial"/>
                <w:sz w:val="18"/>
                <w:szCs w:val="18"/>
              </w:rPr>
              <w:t>-</w:t>
            </w:r>
            <w:r w:rsidRPr="0028536E">
              <w:rPr>
                <w:rFonts w:cs="Arial"/>
                <w:sz w:val="18"/>
                <w:szCs w:val="18"/>
              </w:rPr>
              <w:t>wide observer monitoring initiated by harvest rules developed for each species (or species groups).</w:t>
            </w:r>
          </w:p>
        </w:tc>
      </w:tr>
      <w:tr w:rsidR="00885298" w:rsidRPr="001F4207" w14:paraId="24E6F4E0" w14:textId="77777777" w:rsidTr="002F0C8B">
        <w:trPr>
          <w:cantSplit/>
        </w:trPr>
        <w:tc>
          <w:tcPr>
            <w:tcW w:w="5000" w:type="pct"/>
            <w:gridSpan w:val="2"/>
            <w:shd w:val="clear" w:color="auto" w:fill="DAEEF3"/>
          </w:tcPr>
          <w:p w14:paraId="5031E339" w14:textId="77777777" w:rsidR="00885298" w:rsidRPr="001F4207" w:rsidRDefault="00885298" w:rsidP="00454D0D">
            <w:pPr>
              <w:spacing w:before="60" w:after="60"/>
              <w:contextualSpacing/>
              <w:rPr>
                <w:rFonts w:cs="Arial"/>
                <w:b/>
                <w:bCs/>
                <w:i/>
                <w:iCs/>
                <w:sz w:val="20"/>
                <w:szCs w:val="20"/>
              </w:rPr>
            </w:pPr>
            <w:r w:rsidRPr="001F4207">
              <w:rPr>
                <w:rFonts w:cs="Arial"/>
                <w:b/>
                <w:bCs/>
                <w:i/>
                <w:iCs/>
                <w:sz w:val="20"/>
                <w:szCs w:val="20"/>
              </w:rPr>
              <w:t xml:space="preserve">Assessment </w:t>
            </w:r>
          </w:p>
        </w:tc>
      </w:tr>
      <w:tr w:rsidR="00885298" w:rsidRPr="001F4207" w14:paraId="4FB3EA8F" w14:textId="77777777" w:rsidTr="0003685C">
        <w:trPr>
          <w:cantSplit/>
        </w:trPr>
        <w:tc>
          <w:tcPr>
            <w:tcW w:w="1500" w:type="pct"/>
          </w:tcPr>
          <w:p w14:paraId="2096A75F" w14:textId="77777777" w:rsidR="00885298" w:rsidRPr="00250461" w:rsidRDefault="00885298" w:rsidP="00454D0D">
            <w:pPr>
              <w:spacing w:before="60" w:after="60"/>
              <w:contextualSpacing/>
              <w:rPr>
                <w:rFonts w:cs="Arial"/>
                <w:sz w:val="18"/>
                <w:szCs w:val="18"/>
              </w:rPr>
            </w:pPr>
            <w:r w:rsidRPr="00250461">
              <w:rPr>
                <w:rFonts w:cs="Arial"/>
                <w:b/>
                <w:bCs/>
                <w:i/>
                <w:iCs/>
                <w:sz w:val="18"/>
                <w:szCs w:val="18"/>
              </w:rPr>
              <w:t xml:space="preserve">1.1.2 </w:t>
            </w:r>
            <w:r w:rsidRPr="00250461">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250461">
              <w:rPr>
                <w:rFonts w:cs="Arial"/>
                <w:sz w:val="18"/>
                <w:szCs w:val="18"/>
              </w:rPr>
              <w:t xml:space="preserve"> but at least every three years.</w:t>
            </w:r>
          </w:p>
          <w:p w14:paraId="619918D7" w14:textId="4E9ECF2E" w:rsidR="004649FA" w:rsidRPr="001F4207" w:rsidRDefault="004649FA" w:rsidP="00454D0D">
            <w:pPr>
              <w:spacing w:before="60" w:after="60"/>
              <w:contextualSpacing/>
              <w:rPr>
                <w:rFonts w:cs="Arial"/>
                <w:sz w:val="20"/>
                <w:szCs w:val="20"/>
              </w:rPr>
            </w:pPr>
          </w:p>
        </w:tc>
        <w:tc>
          <w:tcPr>
            <w:tcW w:w="3500" w:type="pct"/>
            <w:shd w:val="clear" w:color="auto" w:fill="92D050"/>
          </w:tcPr>
          <w:p w14:paraId="42DD93FD" w14:textId="3B48563A" w:rsidR="005869AD" w:rsidRPr="001F4207" w:rsidRDefault="004F3E80" w:rsidP="00454D0D">
            <w:pPr>
              <w:spacing w:before="60" w:after="60"/>
              <w:contextualSpacing/>
              <w:rPr>
                <w:rFonts w:cs="Arial"/>
                <w:b/>
                <w:sz w:val="20"/>
                <w:szCs w:val="20"/>
                <w:highlight w:val="yellow"/>
              </w:rPr>
            </w:pPr>
            <w:r w:rsidRPr="00C447F9">
              <w:rPr>
                <w:rFonts w:cs="Arial"/>
                <w:b/>
                <w:sz w:val="20"/>
                <w:szCs w:val="20"/>
              </w:rPr>
              <w:t>M</w:t>
            </w:r>
            <w:r w:rsidR="00F8472A" w:rsidRPr="00C447F9">
              <w:rPr>
                <w:rFonts w:cs="Arial"/>
                <w:b/>
                <w:sz w:val="20"/>
                <w:szCs w:val="20"/>
              </w:rPr>
              <w:t>eets</w:t>
            </w:r>
            <w:r w:rsidR="00F8472A" w:rsidRPr="001F4207">
              <w:rPr>
                <w:rFonts w:cs="Arial"/>
                <w:b/>
                <w:sz w:val="20"/>
                <w:szCs w:val="20"/>
                <w:highlight w:val="yellow"/>
              </w:rPr>
              <w:t xml:space="preserve"> </w:t>
            </w:r>
          </w:p>
          <w:p w14:paraId="5EDB7CD4" w14:textId="6480A1BE" w:rsidR="004F3E80" w:rsidRDefault="004E2E91" w:rsidP="00454D0D">
            <w:pPr>
              <w:spacing w:beforeLines="60" w:before="144" w:afterLines="60" w:after="144"/>
              <w:rPr>
                <w:rFonts w:cs="Arial"/>
                <w:sz w:val="18"/>
                <w:szCs w:val="18"/>
              </w:rPr>
            </w:pPr>
            <w:r w:rsidRPr="004E2E91">
              <w:rPr>
                <w:rFonts w:cs="Arial"/>
                <w:sz w:val="18"/>
                <w:szCs w:val="18"/>
              </w:rPr>
              <w:t>NT</w:t>
            </w:r>
            <w:r w:rsidR="00BD545C">
              <w:rPr>
                <w:rFonts w:cs="Arial"/>
                <w:sz w:val="18"/>
                <w:szCs w:val="18"/>
              </w:rPr>
              <w:t xml:space="preserve"> </w:t>
            </w:r>
            <w:r w:rsidRPr="004E2E91">
              <w:rPr>
                <w:rFonts w:cs="Arial"/>
                <w:sz w:val="18"/>
                <w:szCs w:val="18"/>
              </w:rPr>
              <w:t xml:space="preserve">DPIR </w:t>
            </w:r>
            <w:r w:rsidR="004F3E80" w:rsidRPr="004F3E80">
              <w:rPr>
                <w:rFonts w:cs="Arial"/>
                <w:sz w:val="18"/>
                <w:szCs w:val="18"/>
              </w:rPr>
              <w:t>facilitate</w:t>
            </w:r>
            <w:r w:rsidR="00084087">
              <w:rPr>
                <w:rFonts w:cs="Arial"/>
                <w:sz w:val="18"/>
                <w:szCs w:val="18"/>
              </w:rPr>
              <w:t>s</w:t>
            </w:r>
            <w:r w:rsidR="004F3E80" w:rsidRPr="004F3E80">
              <w:rPr>
                <w:rFonts w:cs="Arial"/>
                <w:sz w:val="18"/>
                <w:szCs w:val="18"/>
              </w:rPr>
              <w:t xml:space="preserve"> independent assessments for quota-managed species and other key stocks.</w:t>
            </w:r>
            <w:r w:rsidR="00C447F9">
              <w:rPr>
                <w:rFonts w:cs="Arial"/>
                <w:sz w:val="18"/>
                <w:szCs w:val="18"/>
              </w:rPr>
              <w:t xml:space="preserve"> A</w:t>
            </w:r>
            <w:r w:rsidR="00C447F9" w:rsidRPr="004E2E91">
              <w:rPr>
                <w:rFonts w:cs="Arial"/>
                <w:sz w:val="18"/>
                <w:szCs w:val="18"/>
              </w:rPr>
              <w:t>ssessments include consideration of all sources of mortality, including recreational and charter catches</w:t>
            </w:r>
            <w:r w:rsidR="00C447F9">
              <w:rPr>
                <w:rFonts w:cs="Arial"/>
                <w:sz w:val="18"/>
                <w:szCs w:val="18"/>
              </w:rPr>
              <w:t>. The TACCs for these species have been</w:t>
            </w:r>
            <w:r w:rsidR="004F3E80" w:rsidRPr="004F3E80">
              <w:rPr>
                <w:rFonts w:cs="Arial"/>
                <w:sz w:val="18"/>
                <w:szCs w:val="18"/>
              </w:rPr>
              <w:t xml:space="preserve"> set in accordance with</w:t>
            </w:r>
            <w:r w:rsidR="00C447F9">
              <w:rPr>
                <w:rFonts w:cs="Arial"/>
                <w:sz w:val="18"/>
                <w:szCs w:val="18"/>
              </w:rPr>
              <w:t xml:space="preserve"> the fishery’s harvest strategy.</w:t>
            </w:r>
          </w:p>
          <w:p w14:paraId="1292FACE" w14:textId="32DC3E30" w:rsidR="004E2E91" w:rsidRPr="004E2E91" w:rsidRDefault="004E2E91" w:rsidP="00454D0D">
            <w:pPr>
              <w:spacing w:beforeLines="60" w:before="144" w:afterLines="60" w:after="144"/>
              <w:rPr>
                <w:rFonts w:cs="Arial"/>
                <w:sz w:val="18"/>
                <w:szCs w:val="18"/>
              </w:rPr>
            </w:pPr>
            <w:r w:rsidRPr="004E2E91">
              <w:rPr>
                <w:rFonts w:cs="Arial"/>
                <w:sz w:val="18"/>
                <w:szCs w:val="18"/>
              </w:rPr>
              <w:t xml:space="preserve">Stock status assessments are undertaken annually using protocols adopted by all jurisdictions in the Status of Australian Fish </w:t>
            </w:r>
            <w:r w:rsidR="00C447F9">
              <w:rPr>
                <w:rFonts w:cs="Arial"/>
                <w:sz w:val="18"/>
                <w:szCs w:val="18"/>
              </w:rPr>
              <w:t>S</w:t>
            </w:r>
            <w:r w:rsidRPr="004E2E91">
              <w:rPr>
                <w:rFonts w:cs="Arial"/>
                <w:sz w:val="18"/>
                <w:szCs w:val="18"/>
              </w:rPr>
              <w:t>tocks Report. Outcomes are reported on the NT</w:t>
            </w:r>
            <w:r w:rsidR="00BD545C">
              <w:rPr>
                <w:rFonts w:cs="Arial"/>
                <w:sz w:val="18"/>
                <w:szCs w:val="18"/>
              </w:rPr>
              <w:t xml:space="preserve"> </w:t>
            </w:r>
            <w:r w:rsidRPr="004E2E91">
              <w:rPr>
                <w:rFonts w:cs="Arial"/>
                <w:sz w:val="18"/>
                <w:szCs w:val="18"/>
              </w:rPr>
              <w:t>DPIR website and the Status of Australian Fish Stocks website.</w:t>
            </w:r>
          </w:p>
          <w:p w14:paraId="0E3DF200" w14:textId="0BBAB181" w:rsidR="004E2E91" w:rsidRPr="004E2E91" w:rsidRDefault="004E2E91" w:rsidP="00454D0D">
            <w:pPr>
              <w:spacing w:beforeLines="60" w:before="144" w:afterLines="60" w:after="144"/>
              <w:rPr>
                <w:rFonts w:cs="Arial"/>
                <w:sz w:val="18"/>
                <w:szCs w:val="18"/>
              </w:rPr>
            </w:pPr>
            <w:r w:rsidRPr="004E2E91">
              <w:rPr>
                <w:rFonts w:cs="Arial"/>
                <w:sz w:val="18"/>
                <w:szCs w:val="18"/>
              </w:rPr>
              <w:t xml:space="preserve">Monitoring the health of stocks in the fishery is ongoing using catch and effort information from each fishing sector, abundance </w:t>
            </w:r>
            <w:r w:rsidR="00C447F9">
              <w:rPr>
                <w:rFonts w:cs="Arial"/>
                <w:sz w:val="18"/>
                <w:szCs w:val="18"/>
              </w:rPr>
              <w:t>s</w:t>
            </w:r>
            <w:r w:rsidRPr="004E2E91">
              <w:rPr>
                <w:rFonts w:cs="Arial"/>
                <w:sz w:val="18"/>
                <w:szCs w:val="18"/>
              </w:rPr>
              <w:t xml:space="preserve">urveys conducted before and after the implementation of the spatial closures, as well as biomass estimates of reef fish using acoustic sonar techniques on habitats inside the spatial closures. </w:t>
            </w:r>
          </w:p>
          <w:p w14:paraId="5ECF3F15" w14:textId="408D109D" w:rsidR="00885298" w:rsidRPr="001F4207" w:rsidRDefault="004E2E91" w:rsidP="00454D0D">
            <w:pPr>
              <w:spacing w:beforeLines="60" w:before="144" w:afterLines="60" w:after="144"/>
              <w:rPr>
                <w:rFonts w:cs="Arial"/>
                <w:sz w:val="20"/>
                <w:szCs w:val="20"/>
              </w:rPr>
            </w:pPr>
            <w:r w:rsidRPr="00EC1495">
              <w:rPr>
                <w:rFonts w:cs="Arial"/>
                <w:bCs/>
                <w:sz w:val="18"/>
                <w:szCs w:val="18"/>
              </w:rPr>
              <w:t>The Department recognises that in some cases it may not be possible to determine stock status</w:t>
            </w:r>
            <w:r w:rsidR="006B2703">
              <w:rPr>
                <w:rFonts w:cs="Arial"/>
                <w:bCs/>
                <w:sz w:val="18"/>
                <w:szCs w:val="18"/>
              </w:rPr>
              <w:t>. H</w:t>
            </w:r>
            <w:r w:rsidRPr="00EC1495">
              <w:rPr>
                <w:rFonts w:cs="Arial"/>
                <w:bCs/>
                <w:sz w:val="18"/>
                <w:szCs w:val="18"/>
              </w:rPr>
              <w:t>owever</w:t>
            </w:r>
            <w:r w:rsidR="006B2703">
              <w:rPr>
                <w:rFonts w:cs="Arial"/>
                <w:bCs/>
                <w:sz w:val="18"/>
                <w:szCs w:val="18"/>
              </w:rPr>
              <w:t>,</w:t>
            </w:r>
            <w:r w:rsidRPr="00EC1495">
              <w:rPr>
                <w:rFonts w:cs="Arial"/>
                <w:bCs/>
                <w:sz w:val="18"/>
                <w:szCs w:val="18"/>
              </w:rPr>
              <w:t xml:space="preserve"> in all cases stocks must be managed to ensure they remain sustainable, not overfished or subject to overfishing. While significant effort is invested in assessing and managing many of the target species, </w:t>
            </w:r>
            <w:r w:rsidR="00525463" w:rsidRPr="00EC1495">
              <w:rPr>
                <w:rFonts w:cs="Arial"/>
                <w:bCs/>
                <w:sz w:val="18"/>
                <w:szCs w:val="18"/>
              </w:rPr>
              <w:t>m</w:t>
            </w:r>
            <w:r w:rsidR="0077662B" w:rsidRPr="00EC1495">
              <w:rPr>
                <w:rFonts w:cs="Arial"/>
                <w:bCs/>
                <w:sz w:val="18"/>
                <w:szCs w:val="18"/>
              </w:rPr>
              <w:t xml:space="preserve">anagement of </w:t>
            </w:r>
            <w:proofErr w:type="spellStart"/>
            <w:r w:rsidR="0077662B" w:rsidRPr="00EC1495">
              <w:rPr>
                <w:rFonts w:cs="Arial"/>
                <w:bCs/>
                <w:sz w:val="18"/>
                <w:szCs w:val="18"/>
              </w:rPr>
              <w:t>byproduct</w:t>
            </w:r>
            <w:proofErr w:type="spellEnd"/>
            <w:r w:rsidR="0077662B" w:rsidRPr="00EC1495">
              <w:rPr>
                <w:rFonts w:cs="Arial"/>
                <w:bCs/>
                <w:sz w:val="18"/>
                <w:szCs w:val="18"/>
              </w:rPr>
              <w:t xml:space="preserve"> species</w:t>
            </w:r>
            <w:r w:rsidR="00525463" w:rsidRPr="00EC1495">
              <w:rPr>
                <w:rFonts w:cs="Arial"/>
                <w:bCs/>
                <w:sz w:val="18"/>
                <w:szCs w:val="18"/>
              </w:rPr>
              <w:t xml:space="preserve"> </w:t>
            </w:r>
            <w:r w:rsidRPr="00EC1495">
              <w:rPr>
                <w:rFonts w:cs="Arial"/>
                <w:bCs/>
                <w:sz w:val="18"/>
                <w:szCs w:val="18"/>
              </w:rPr>
              <w:t>could benefit from further development.</w:t>
            </w:r>
          </w:p>
        </w:tc>
      </w:tr>
      <w:tr w:rsidR="00885298" w:rsidRPr="001F4207" w14:paraId="554D6C9D" w14:textId="77777777" w:rsidTr="00012494">
        <w:trPr>
          <w:cantSplit/>
          <w:trHeight w:val="854"/>
        </w:trPr>
        <w:tc>
          <w:tcPr>
            <w:tcW w:w="1500" w:type="pct"/>
          </w:tcPr>
          <w:p w14:paraId="4E9F9AB0" w14:textId="77777777" w:rsidR="00885298" w:rsidRPr="00A53B2A" w:rsidRDefault="00885298" w:rsidP="00454D0D">
            <w:pPr>
              <w:spacing w:before="60" w:after="60"/>
              <w:contextualSpacing/>
              <w:rPr>
                <w:rFonts w:cs="Arial"/>
                <w:i/>
                <w:iCs/>
                <w:sz w:val="18"/>
                <w:szCs w:val="18"/>
              </w:rPr>
            </w:pPr>
            <w:r w:rsidRPr="00A53B2A">
              <w:rPr>
                <w:rFonts w:cs="Arial"/>
                <w:b/>
                <w:bCs/>
                <w:i/>
                <w:iCs/>
                <w:sz w:val="18"/>
                <w:szCs w:val="18"/>
              </w:rPr>
              <w:t xml:space="preserve">1.1.3 </w:t>
            </w:r>
            <w:r w:rsidRPr="00A53B2A">
              <w:rPr>
                <w:rFonts w:cs="Arial"/>
                <w:sz w:val="18"/>
                <w:szCs w:val="18"/>
              </w:rPr>
              <w:t>The distribution and spatial structure of the stock(s) has been established and factored into management responses</w:t>
            </w:r>
            <w:r w:rsidR="006B6EF9" w:rsidRPr="00A53B2A">
              <w:rPr>
                <w:rFonts w:cs="Arial"/>
                <w:i/>
                <w:iCs/>
                <w:sz w:val="18"/>
                <w:szCs w:val="18"/>
              </w:rPr>
              <w:t>.</w:t>
            </w:r>
          </w:p>
          <w:p w14:paraId="0D80A14A" w14:textId="315FCA83" w:rsidR="004649FA" w:rsidRPr="001F4207" w:rsidRDefault="004649FA" w:rsidP="00454D0D">
            <w:pPr>
              <w:spacing w:before="60" w:after="60"/>
              <w:contextualSpacing/>
              <w:rPr>
                <w:rFonts w:cs="Arial"/>
                <w:i/>
                <w:iCs/>
                <w:sz w:val="20"/>
                <w:szCs w:val="20"/>
              </w:rPr>
            </w:pPr>
          </w:p>
        </w:tc>
        <w:tc>
          <w:tcPr>
            <w:tcW w:w="3500" w:type="pct"/>
            <w:shd w:val="clear" w:color="auto" w:fill="92D050"/>
          </w:tcPr>
          <w:p w14:paraId="7362C14B" w14:textId="77777777" w:rsidR="0087097A" w:rsidRDefault="005869AD" w:rsidP="00454D0D">
            <w:pPr>
              <w:spacing w:before="60" w:after="60"/>
              <w:contextualSpacing/>
              <w:rPr>
                <w:rFonts w:cs="Arial"/>
                <w:b/>
                <w:sz w:val="20"/>
                <w:szCs w:val="20"/>
              </w:rPr>
            </w:pPr>
            <w:r w:rsidRPr="00012494">
              <w:rPr>
                <w:rFonts w:cs="Arial"/>
                <w:b/>
                <w:sz w:val="20"/>
                <w:szCs w:val="20"/>
              </w:rPr>
              <w:t xml:space="preserve">Meets </w:t>
            </w:r>
          </w:p>
          <w:p w14:paraId="52F91715" w14:textId="37B61CD6" w:rsidR="0087097A" w:rsidRPr="00EC1495" w:rsidRDefault="0087097A" w:rsidP="00454D0D">
            <w:pPr>
              <w:spacing w:beforeLines="60" w:before="144" w:afterLines="60" w:after="144"/>
              <w:rPr>
                <w:rFonts w:cs="Arial"/>
                <w:bCs/>
                <w:sz w:val="18"/>
                <w:szCs w:val="18"/>
              </w:rPr>
            </w:pPr>
            <w:r w:rsidRPr="00EC1495">
              <w:rPr>
                <w:rFonts w:cs="Arial"/>
                <w:bCs/>
                <w:sz w:val="18"/>
                <w:szCs w:val="18"/>
              </w:rPr>
              <w:t>The general distribution and spatial structure is well known for most key species harvested in the fishery. However, some species stocks such as the blacktip shark species complex (Australian blacktip shark (</w:t>
            </w:r>
            <w:proofErr w:type="spellStart"/>
            <w:r w:rsidRPr="00EC1495">
              <w:rPr>
                <w:rFonts w:cs="Arial"/>
                <w:bCs/>
                <w:i/>
                <w:sz w:val="18"/>
                <w:szCs w:val="18"/>
              </w:rPr>
              <w:t>Carcharhinus</w:t>
            </w:r>
            <w:proofErr w:type="spellEnd"/>
            <w:r w:rsidRPr="00EC1495">
              <w:rPr>
                <w:rFonts w:cs="Arial"/>
                <w:bCs/>
                <w:i/>
                <w:sz w:val="18"/>
                <w:szCs w:val="18"/>
              </w:rPr>
              <w:t xml:space="preserve"> </w:t>
            </w:r>
            <w:proofErr w:type="spellStart"/>
            <w:r w:rsidRPr="00EC1495">
              <w:rPr>
                <w:rFonts w:cs="Arial"/>
                <w:bCs/>
                <w:i/>
                <w:sz w:val="18"/>
                <w:szCs w:val="18"/>
              </w:rPr>
              <w:t>tilstoni</w:t>
            </w:r>
            <w:proofErr w:type="spellEnd"/>
            <w:r w:rsidRPr="00EC1495">
              <w:rPr>
                <w:rFonts w:cs="Arial"/>
                <w:bCs/>
                <w:sz w:val="18"/>
                <w:szCs w:val="18"/>
              </w:rPr>
              <w:t>) and common blacktip shark (</w:t>
            </w:r>
            <w:r w:rsidRPr="00EC1495">
              <w:rPr>
                <w:rFonts w:cs="Arial"/>
                <w:bCs/>
                <w:i/>
                <w:sz w:val="18"/>
                <w:szCs w:val="18"/>
              </w:rPr>
              <w:t xml:space="preserve">C. </w:t>
            </w:r>
            <w:proofErr w:type="spellStart"/>
            <w:r w:rsidRPr="00EC1495">
              <w:rPr>
                <w:rFonts w:cs="Arial"/>
                <w:bCs/>
                <w:i/>
                <w:sz w:val="18"/>
                <w:szCs w:val="18"/>
              </w:rPr>
              <w:t>limbatus</w:t>
            </w:r>
            <w:proofErr w:type="spellEnd"/>
            <w:r w:rsidRPr="00EC1495">
              <w:rPr>
                <w:rFonts w:cs="Arial"/>
                <w:bCs/>
                <w:sz w:val="18"/>
                <w:szCs w:val="18"/>
              </w:rPr>
              <w:t>)</w:t>
            </w:r>
            <w:r w:rsidR="006B2703">
              <w:rPr>
                <w:rFonts w:cs="Arial"/>
                <w:bCs/>
                <w:sz w:val="18"/>
                <w:szCs w:val="18"/>
              </w:rPr>
              <w:t>)</w:t>
            </w:r>
            <w:r w:rsidRPr="00EC1495">
              <w:rPr>
                <w:rFonts w:cs="Arial"/>
                <w:bCs/>
                <w:sz w:val="18"/>
                <w:szCs w:val="18"/>
              </w:rPr>
              <w:t xml:space="preserve"> are primarily managed as </w:t>
            </w:r>
            <w:r w:rsidR="006B2703">
              <w:rPr>
                <w:rFonts w:cs="Arial"/>
                <w:bCs/>
                <w:sz w:val="18"/>
                <w:szCs w:val="18"/>
              </w:rPr>
              <w:t xml:space="preserve">a </w:t>
            </w:r>
            <w:r w:rsidRPr="00EC1495">
              <w:rPr>
                <w:rFonts w:cs="Arial"/>
                <w:bCs/>
                <w:sz w:val="18"/>
                <w:szCs w:val="18"/>
              </w:rPr>
              <w:t xml:space="preserve">single species complex, although research indicates there may be two separate biological stocks. </w:t>
            </w:r>
          </w:p>
          <w:p w14:paraId="305BDF66" w14:textId="1698E209" w:rsidR="0087097A" w:rsidRDefault="0087097A" w:rsidP="00454D0D">
            <w:pPr>
              <w:spacing w:beforeLines="60" w:before="144" w:afterLines="60" w:after="144"/>
              <w:rPr>
                <w:rFonts w:cs="Arial"/>
                <w:sz w:val="18"/>
                <w:szCs w:val="18"/>
              </w:rPr>
            </w:pPr>
            <w:r w:rsidRPr="00C447F9">
              <w:rPr>
                <w:rFonts w:cs="Arial"/>
                <w:bCs/>
                <w:sz w:val="18"/>
                <w:szCs w:val="18"/>
              </w:rPr>
              <w:t>DPIR continues to actively participate in cross-jurisdictional projects that provide greater information on species interactions in this fishery. The blacktip shark identification study, undertaken in conjunction with the ONLF Fisherman’s Association (</w:t>
            </w:r>
            <w:hyperlink r:id="rId39" w:history="1">
              <w:r w:rsidRPr="007F5467">
                <w:rPr>
                  <w:rStyle w:val="Hyperlink"/>
                  <w:rFonts w:cs="Arial"/>
                  <w:bCs/>
                  <w:sz w:val="18"/>
                  <w:szCs w:val="18"/>
                </w:rPr>
                <w:t>Johnson et al. 2017</w:t>
              </w:r>
            </w:hyperlink>
            <w:r w:rsidRPr="00C447F9">
              <w:rPr>
                <w:rFonts w:cs="Arial"/>
                <w:bCs/>
                <w:sz w:val="18"/>
                <w:szCs w:val="18"/>
              </w:rPr>
              <w:t xml:space="preserve">) was developed to assist industry to implement training and accurate species specific reporting of </w:t>
            </w:r>
            <w:r w:rsidRPr="00C447F9">
              <w:rPr>
                <w:rFonts w:cs="Arial"/>
                <w:bCs/>
                <w:i/>
                <w:sz w:val="18"/>
                <w:szCs w:val="18"/>
              </w:rPr>
              <w:t xml:space="preserve">C. </w:t>
            </w:r>
            <w:proofErr w:type="spellStart"/>
            <w:r w:rsidRPr="00C447F9">
              <w:rPr>
                <w:rFonts w:cs="Arial"/>
                <w:bCs/>
                <w:i/>
                <w:sz w:val="18"/>
                <w:szCs w:val="18"/>
              </w:rPr>
              <w:t>limbatus</w:t>
            </w:r>
            <w:proofErr w:type="spellEnd"/>
            <w:r w:rsidRPr="00C447F9">
              <w:rPr>
                <w:rFonts w:cs="Arial"/>
                <w:bCs/>
                <w:sz w:val="18"/>
                <w:szCs w:val="18"/>
              </w:rPr>
              <w:t xml:space="preserve"> and </w:t>
            </w:r>
            <w:r w:rsidRPr="00C447F9">
              <w:rPr>
                <w:rFonts w:cs="Arial"/>
                <w:bCs/>
                <w:i/>
                <w:sz w:val="18"/>
                <w:szCs w:val="18"/>
              </w:rPr>
              <w:t xml:space="preserve">C. </w:t>
            </w:r>
            <w:proofErr w:type="spellStart"/>
            <w:proofErr w:type="gramStart"/>
            <w:r w:rsidRPr="00C447F9">
              <w:rPr>
                <w:rFonts w:cs="Arial"/>
                <w:bCs/>
                <w:i/>
                <w:sz w:val="18"/>
                <w:szCs w:val="18"/>
              </w:rPr>
              <w:t>tilstoni</w:t>
            </w:r>
            <w:proofErr w:type="spellEnd"/>
            <w:r w:rsidRPr="00C447F9">
              <w:rPr>
                <w:rFonts w:cs="Arial"/>
                <w:bCs/>
                <w:sz w:val="18"/>
                <w:szCs w:val="18"/>
              </w:rPr>
              <w:t xml:space="preserve"> .</w:t>
            </w:r>
            <w:proofErr w:type="gramEnd"/>
            <w:r w:rsidRPr="00C447F9">
              <w:rPr>
                <w:rFonts w:cs="Arial"/>
                <w:bCs/>
                <w:sz w:val="18"/>
                <w:szCs w:val="18"/>
              </w:rPr>
              <w:t xml:space="preserve"> It should be noted that despite </w:t>
            </w:r>
            <w:r w:rsidRPr="00C447F9">
              <w:rPr>
                <w:rFonts w:cs="Arial"/>
                <w:bCs/>
                <w:i/>
                <w:sz w:val="18"/>
                <w:szCs w:val="18"/>
              </w:rPr>
              <w:t xml:space="preserve">C. </w:t>
            </w:r>
            <w:proofErr w:type="spellStart"/>
            <w:r w:rsidRPr="00C447F9">
              <w:rPr>
                <w:rFonts w:cs="Arial"/>
                <w:bCs/>
                <w:i/>
                <w:sz w:val="18"/>
                <w:szCs w:val="18"/>
              </w:rPr>
              <w:t>limbatus</w:t>
            </w:r>
            <w:proofErr w:type="spellEnd"/>
            <w:r w:rsidRPr="00C447F9">
              <w:rPr>
                <w:rFonts w:cs="Arial"/>
                <w:bCs/>
                <w:sz w:val="18"/>
                <w:szCs w:val="18"/>
              </w:rPr>
              <w:t xml:space="preserve"> an</w:t>
            </w:r>
            <w:r w:rsidRPr="00C447F9">
              <w:rPr>
                <w:rFonts w:cs="Arial"/>
                <w:bCs/>
                <w:i/>
                <w:sz w:val="18"/>
                <w:szCs w:val="18"/>
              </w:rPr>
              <w:t>d</w:t>
            </w:r>
            <w:r w:rsidRPr="00C447F9">
              <w:rPr>
                <w:rFonts w:cs="Arial"/>
                <w:bCs/>
                <w:sz w:val="18"/>
                <w:szCs w:val="18"/>
              </w:rPr>
              <w:t xml:space="preserve"> </w:t>
            </w:r>
            <w:r w:rsidRPr="00C447F9">
              <w:rPr>
                <w:rFonts w:cs="Arial"/>
                <w:bCs/>
                <w:i/>
                <w:sz w:val="18"/>
                <w:szCs w:val="18"/>
              </w:rPr>
              <w:t xml:space="preserve">C. </w:t>
            </w:r>
            <w:proofErr w:type="spellStart"/>
            <w:r w:rsidRPr="00C447F9">
              <w:rPr>
                <w:rFonts w:cs="Arial"/>
                <w:bCs/>
                <w:i/>
                <w:sz w:val="18"/>
                <w:szCs w:val="18"/>
              </w:rPr>
              <w:t>tilstoni</w:t>
            </w:r>
            <w:proofErr w:type="spellEnd"/>
            <w:r w:rsidRPr="00C447F9">
              <w:rPr>
                <w:rFonts w:cs="Arial"/>
                <w:bCs/>
                <w:sz w:val="18"/>
                <w:szCs w:val="18"/>
              </w:rPr>
              <w:t xml:space="preserve"> being presently reported as a species complex, there is existing information which allows catches of each species to be quantified. The Johnson </w:t>
            </w:r>
            <w:r w:rsidRPr="00B75173">
              <w:rPr>
                <w:rFonts w:cs="Arial"/>
                <w:bCs/>
                <w:sz w:val="18"/>
                <w:szCs w:val="18"/>
              </w:rPr>
              <w:t>et al.</w:t>
            </w:r>
            <w:r w:rsidRPr="00C447F9">
              <w:rPr>
                <w:rFonts w:cs="Arial"/>
                <w:bCs/>
                <w:sz w:val="18"/>
                <w:szCs w:val="18"/>
              </w:rPr>
              <w:t xml:space="preserve"> </w:t>
            </w:r>
            <w:r w:rsidR="00B75173">
              <w:rPr>
                <w:rFonts w:cs="Arial"/>
                <w:bCs/>
                <w:sz w:val="18"/>
                <w:szCs w:val="18"/>
              </w:rPr>
              <w:t xml:space="preserve">2017 </w:t>
            </w:r>
            <w:r w:rsidRPr="00C447F9">
              <w:rPr>
                <w:rFonts w:cs="Arial"/>
                <w:bCs/>
                <w:sz w:val="18"/>
                <w:szCs w:val="18"/>
              </w:rPr>
              <w:t xml:space="preserve">study found that there was a </w:t>
            </w:r>
            <w:r w:rsidR="006B2703">
              <w:rPr>
                <w:rFonts w:cs="Arial"/>
                <w:bCs/>
                <w:sz w:val="18"/>
                <w:szCs w:val="18"/>
              </w:rPr>
              <w:t xml:space="preserve">ratio of </w:t>
            </w:r>
            <w:r w:rsidRPr="00C447F9">
              <w:rPr>
                <w:rFonts w:cs="Arial"/>
                <w:bCs/>
                <w:sz w:val="18"/>
                <w:szCs w:val="18"/>
              </w:rPr>
              <w:t>5.5</w:t>
            </w:r>
            <w:r w:rsidR="006B2703">
              <w:rPr>
                <w:rFonts w:cs="Arial"/>
                <w:bCs/>
                <w:sz w:val="18"/>
                <w:szCs w:val="18"/>
              </w:rPr>
              <w:t>:1</w:t>
            </w:r>
            <w:r w:rsidRPr="00C447F9">
              <w:rPr>
                <w:rFonts w:cs="Arial"/>
                <w:bCs/>
                <w:sz w:val="18"/>
                <w:szCs w:val="18"/>
              </w:rPr>
              <w:t xml:space="preserve"> </w:t>
            </w:r>
            <w:r w:rsidR="006B2703">
              <w:rPr>
                <w:rFonts w:cs="Arial"/>
                <w:bCs/>
                <w:sz w:val="18"/>
                <w:szCs w:val="18"/>
              </w:rPr>
              <w:t xml:space="preserve">of </w:t>
            </w:r>
            <w:r w:rsidRPr="00C447F9">
              <w:rPr>
                <w:rFonts w:cs="Arial"/>
                <w:bCs/>
                <w:i/>
                <w:sz w:val="18"/>
                <w:szCs w:val="18"/>
              </w:rPr>
              <w:t xml:space="preserve">C. </w:t>
            </w:r>
            <w:proofErr w:type="spellStart"/>
            <w:r w:rsidRPr="00C447F9">
              <w:rPr>
                <w:rFonts w:cs="Arial"/>
                <w:bCs/>
                <w:i/>
                <w:sz w:val="18"/>
                <w:szCs w:val="18"/>
              </w:rPr>
              <w:t>tilstoni</w:t>
            </w:r>
            <w:proofErr w:type="spellEnd"/>
            <w:r w:rsidRPr="00C447F9">
              <w:rPr>
                <w:rFonts w:cs="Arial"/>
                <w:bCs/>
                <w:sz w:val="18"/>
                <w:szCs w:val="18"/>
              </w:rPr>
              <w:t xml:space="preserve"> to</w:t>
            </w:r>
            <w:r w:rsidR="006B2703">
              <w:rPr>
                <w:rFonts w:cs="Arial"/>
                <w:bCs/>
                <w:sz w:val="18"/>
                <w:szCs w:val="18"/>
              </w:rPr>
              <w:t xml:space="preserve"> </w:t>
            </w:r>
            <w:r w:rsidRPr="00C447F9">
              <w:rPr>
                <w:rFonts w:cs="Arial"/>
                <w:bCs/>
                <w:i/>
                <w:sz w:val="18"/>
                <w:szCs w:val="18"/>
              </w:rPr>
              <w:t xml:space="preserve">C. </w:t>
            </w:r>
            <w:proofErr w:type="spellStart"/>
            <w:r w:rsidRPr="00C447F9">
              <w:rPr>
                <w:rFonts w:cs="Arial"/>
                <w:bCs/>
                <w:i/>
                <w:sz w:val="18"/>
                <w:szCs w:val="18"/>
              </w:rPr>
              <w:t>limbatus</w:t>
            </w:r>
            <w:proofErr w:type="spellEnd"/>
            <w:r w:rsidRPr="00C447F9">
              <w:rPr>
                <w:rFonts w:cs="Arial"/>
                <w:bCs/>
                <w:sz w:val="18"/>
                <w:szCs w:val="18"/>
              </w:rPr>
              <w:t xml:space="preserve"> caught in the fishery. Observer work in this fishery, using the methods outlined in Johnson et al</w:t>
            </w:r>
            <w:r w:rsidR="00B75173">
              <w:rPr>
                <w:rFonts w:cs="Arial"/>
                <w:bCs/>
                <w:sz w:val="18"/>
                <w:szCs w:val="18"/>
              </w:rPr>
              <w:t>.</w:t>
            </w:r>
            <w:r w:rsidRPr="00C447F9">
              <w:rPr>
                <w:rFonts w:cs="Arial"/>
                <w:bCs/>
                <w:sz w:val="18"/>
                <w:szCs w:val="18"/>
              </w:rPr>
              <w:t xml:space="preserve"> 2017, have further supported the ratio of </w:t>
            </w:r>
            <w:r w:rsidR="006B2703">
              <w:rPr>
                <w:rFonts w:cs="Arial"/>
                <w:bCs/>
                <w:sz w:val="18"/>
                <w:szCs w:val="18"/>
              </w:rPr>
              <w:t>five</w:t>
            </w:r>
            <w:r w:rsidR="006B2703" w:rsidRPr="00C447F9">
              <w:rPr>
                <w:rFonts w:cs="Arial"/>
                <w:bCs/>
                <w:sz w:val="18"/>
                <w:szCs w:val="18"/>
              </w:rPr>
              <w:t xml:space="preserve"> </w:t>
            </w:r>
            <w:r w:rsidRPr="00C447F9">
              <w:rPr>
                <w:rFonts w:cs="Arial"/>
                <w:bCs/>
                <w:i/>
                <w:sz w:val="18"/>
                <w:szCs w:val="18"/>
              </w:rPr>
              <w:t xml:space="preserve">C. </w:t>
            </w:r>
            <w:proofErr w:type="spellStart"/>
            <w:r w:rsidRPr="00C447F9">
              <w:rPr>
                <w:rFonts w:cs="Arial"/>
                <w:bCs/>
                <w:i/>
                <w:sz w:val="18"/>
                <w:szCs w:val="18"/>
              </w:rPr>
              <w:t>tilstoni</w:t>
            </w:r>
            <w:proofErr w:type="spellEnd"/>
            <w:r w:rsidRPr="00C447F9">
              <w:rPr>
                <w:rFonts w:cs="Arial"/>
                <w:bCs/>
                <w:sz w:val="18"/>
                <w:szCs w:val="18"/>
              </w:rPr>
              <w:t xml:space="preserve"> </w:t>
            </w:r>
            <w:r w:rsidR="006B2703">
              <w:rPr>
                <w:rFonts w:cs="Arial"/>
                <w:bCs/>
                <w:sz w:val="18"/>
                <w:szCs w:val="18"/>
              </w:rPr>
              <w:t>being</w:t>
            </w:r>
            <w:r w:rsidR="006B2703" w:rsidRPr="00C447F9">
              <w:rPr>
                <w:rFonts w:cs="Arial"/>
                <w:bCs/>
                <w:sz w:val="18"/>
                <w:szCs w:val="18"/>
              </w:rPr>
              <w:t xml:space="preserve"> </w:t>
            </w:r>
            <w:r w:rsidRPr="00C447F9">
              <w:rPr>
                <w:rFonts w:cs="Arial"/>
                <w:bCs/>
                <w:sz w:val="18"/>
                <w:szCs w:val="18"/>
              </w:rPr>
              <w:t xml:space="preserve">caught for every </w:t>
            </w:r>
            <w:r w:rsidRPr="00C447F9">
              <w:rPr>
                <w:rFonts w:cs="Arial"/>
                <w:bCs/>
                <w:i/>
                <w:sz w:val="18"/>
                <w:szCs w:val="18"/>
              </w:rPr>
              <w:t xml:space="preserve">C. </w:t>
            </w:r>
            <w:proofErr w:type="spellStart"/>
            <w:r w:rsidRPr="00C447F9">
              <w:rPr>
                <w:rFonts w:cs="Arial"/>
                <w:bCs/>
                <w:i/>
                <w:sz w:val="18"/>
                <w:szCs w:val="18"/>
              </w:rPr>
              <w:t>limbatus</w:t>
            </w:r>
            <w:proofErr w:type="spellEnd"/>
            <w:r w:rsidRPr="00C447F9">
              <w:rPr>
                <w:rFonts w:cs="Arial"/>
                <w:bCs/>
                <w:sz w:val="18"/>
                <w:szCs w:val="18"/>
              </w:rPr>
              <w:t xml:space="preserve"> in this fishery.</w:t>
            </w:r>
          </w:p>
          <w:p w14:paraId="602A640F" w14:textId="53AD7415" w:rsidR="00C447F9" w:rsidRPr="0087097A" w:rsidRDefault="0087097A" w:rsidP="00454D0D">
            <w:pPr>
              <w:spacing w:before="60" w:after="60"/>
              <w:contextualSpacing/>
              <w:rPr>
                <w:rFonts w:cs="Arial"/>
                <w:b/>
                <w:sz w:val="20"/>
                <w:szCs w:val="20"/>
              </w:rPr>
            </w:pPr>
            <w:r>
              <w:rPr>
                <w:sz w:val="18"/>
                <w:szCs w:val="18"/>
              </w:rPr>
              <w:t xml:space="preserve">Fishery status reports </w:t>
            </w:r>
            <w:r w:rsidR="00C447F9" w:rsidRPr="004B4641">
              <w:rPr>
                <w:sz w:val="18"/>
                <w:szCs w:val="18"/>
              </w:rPr>
              <w:t>and the S</w:t>
            </w:r>
            <w:r w:rsidR="00FE0A70">
              <w:rPr>
                <w:sz w:val="18"/>
                <w:szCs w:val="18"/>
              </w:rPr>
              <w:t xml:space="preserve">tatus of </w:t>
            </w:r>
            <w:r w:rsidR="00C447F9" w:rsidRPr="004B4641">
              <w:rPr>
                <w:sz w:val="18"/>
                <w:szCs w:val="18"/>
              </w:rPr>
              <w:t>A</w:t>
            </w:r>
            <w:r w:rsidR="00FE0A70">
              <w:rPr>
                <w:sz w:val="18"/>
                <w:szCs w:val="18"/>
              </w:rPr>
              <w:t xml:space="preserve">ustralian </w:t>
            </w:r>
            <w:r w:rsidR="00C447F9" w:rsidRPr="004B4641">
              <w:rPr>
                <w:sz w:val="18"/>
                <w:szCs w:val="18"/>
              </w:rPr>
              <w:t>F</w:t>
            </w:r>
            <w:r w:rsidR="00FE0A70">
              <w:rPr>
                <w:sz w:val="18"/>
                <w:szCs w:val="18"/>
              </w:rPr>
              <w:t xml:space="preserve">ish </w:t>
            </w:r>
            <w:r w:rsidR="00C447F9" w:rsidRPr="004B4641">
              <w:rPr>
                <w:sz w:val="18"/>
                <w:szCs w:val="18"/>
              </w:rPr>
              <w:t>S</w:t>
            </w:r>
            <w:r w:rsidR="00FE0A70">
              <w:rPr>
                <w:sz w:val="18"/>
                <w:szCs w:val="18"/>
              </w:rPr>
              <w:t>tocks</w:t>
            </w:r>
            <w:r w:rsidR="00C447F9" w:rsidRPr="004B4641">
              <w:rPr>
                <w:sz w:val="18"/>
                <w:szCs w:val="18"/>
              </w:rPr>
              <w:t xml:space="preserve"> reports provide information on the distribution and spatial structure for many key species taken in the fishery. </w:t>
            </w:r>
          </w:p>
        </w:tc>
      </w:tr>
      <w:tr w:rsidR="00885298" w:rsidRPr="001F4207" w14:paraId="3F52708C" w14:textId="77777777" w:rsidTr="00026B20">
        <w:trPr>
          <w:cantSplit/>
        </w:trPr>
        <w:tc>
          <w:tcPr>
            <w:tcW w:w="1500" w:type="pct"/>
          </w:tcPr>
          <w:p w14:paraId="150B44F6" w14:textId="61051E8F" w:rsidR="004E6C95" w:rsidRPr="0056090F" w:rsidRDefault="00885298" w:rsidP="00454D0D">
            <w:pPr>
              <w:spacing w:before="60" w:after="60"/>
              <w:contextualSpacing/>
              <w:rPr>
                <w:rFonts w:cs="Arial"/>
                <w:sz w:val="18"/>
                <w:szCs w:val="18"/>
              </w:rPr>
            </w:pPr>
            <w:r w:rsidRPr="0056090F">
              <w:rPr>
                <w:rFonts w:cs="Arial"/>
                <w:b/>
                <w:bCs/>
                <w:i/>
                <w:iCs/>
                <w:sz w:val="18"/>
                <w:szCs w:val="18"/>
              </w:rPr>
              <w:t xml:space="preserve">1.1.4 </w:t>
            </w:r>
            <w:r w:rsidRPr="0056090F">
              <w:rPr>
                <w:rFonts w:cs="Arial"/>
                <w:sz w:val="18"/>
                <w:szCs w:val="18"/>
              </w:rPr>
              <w:t>There are reliable estimates of all removals, including commercial (landings and discards), recreational and indigenous, from the fished stock. These estimates have been factored into stock assessments a</w:t>
            </w:r>
            <w:r w:rsidR="006B6EF9" w:rsidRPr="0056090F">
              <w:rPr>
                <w:rFonts w:cs="Arial"/>
                <w:sz w:val="18"/>
                <w:szCs w:val="18"/>
              </w:rPr>
              <w:t>nd target species catch levels.</w:t>
            </w:r>
          </w:p>
        </w:tc>
        <w:tc>
          <w:tcPr>
            <w:tcW w:w="3500" w:type="pct"/>
            <w:shd w:val="clear" w:color="auto" w:fill="92D050"/>
          </w:tcPr>
          <w:p w14:paraId="41B9EC99" w14:textId="39D5F852" w:rsidR="005869AD" w:rsidRPr="001F4207" w:rsidRDefault="0010628A" w:rsidP="00454D0D">
            <w:pPr>
              <w:spacing w:before="60" w:after="60"/>
              <w:contextualSpacing/>
              <w:rPr>
                <w:rFonts w:cs="Arial"/>
                <w:b/>
                <w:sz w:val="20"/>
                <w:szCs w:val="20"/>
              </w:rPr>
            </w:pPr>
            <w:r w:rsidRPr="00026B20">
              <w:rPr>
                <w:rFonts w:cs="Arial"/>
                <w:b/>
                <w:sz w:val="20"/>
                <w:szCs w:val="20"/>
              </w:rPr>
              <w:t xml:space="preserve">Meets </w:t>
            </w:r>
          </w:p>
          <w:p w14:paraId="0678DA74" w14:textId="04695255" w:rsidR="00D13C41" w:rsidRPr="00AB1E83" w:rsidRDefault="00D13C41" w:rsidP="00454D0D">
            <w:pPr>
              <w:autoSpaceDE w:val="0"/>
              <w:autoSpaceDN w:val="0"/>
              <w:adjustRightInd w:val="0"/>
              <w:spacing w:beforeLines="60" w:before="144" w:afterLines="60" w:after="144"/>
              <w:rPr>
                <w:rFonts w:cs="Arial"/>
                <w:sz w:val="18"/>
                <w:szCs w:val="18"/>
              </w:rPr>
            </w:pPr>
            <w:r w:rsidRPr="00AB1E83">
              <w:rPr>
                <w:rFonts w:cs="Arial"/>
                <w:sz w:val="18"/>
                <w:szCs w:val="18"/>
              </w:rPr>
              <w:t xml:space="preserve">The fishery </w:t>
            </w:r>
            <w:r w:rsidR="00C12737">
              <w:rPr>
                <w:rFonts w:cs="Arial"/>
                <w:sz w:val="18"/>
                <w:szCs w:val="18"/>
              </w:rPr>
              <w:t xml:space="preserve">is </w:t>
            </w:r>
            <w:r w:rsidR="00C12737" w:rsidRPr="00AB1E83">
              <w:rPr>
                <w:rFonts w:cs="Arial"/>
                <w:sz w:val="18"/>
                <w:szCs w:val="18"/>
              </w:rPr>
              <w:t>comprise</w:t>
            </w:r>
            <w:r w:rsidR="00C12737">
              <w:rPr>
                <w:rFonts w:cs="Arial"/>
                <w:sz w:val="18"/>
                <w:szCs w:val="18"/>
              </w:rPr>
              <w:t>d</w:t>
            </w:r>
            <w:r w:rsidR="00C12737" w:rsidRPr="00AB1E83">
              <w:rPr>
                <w:rFonts w:cs="Arial"/>
                <w:sz w:val="18"/>
                <w:szCs w:val="18"/>
              </w:rPr>
              <w:t xml:space="preserve"> </w:t>
            </w:r>
            <w:r w:rsidR="00C12737">
              <w:rPr>
                <w:rFonts w:cs="Arial"/>
                <w:sz w:val="18"/>
                <w:szCs w:val="18"/>
              </w:rPr>
              <w:t xml:space="preserve">of </w:t>
            </w:r>
            <w:r w:rsidRPr="00AB1E83">
              <w:rPr>
                <w:rFonts w:cs="Arial"/>
                <w:sz w:val="18"/>
                <w:szCs w:val="18"/>
              </w:rPr>
              <w:t>commercial, recreational and charter sectors, as well as an Indigenous fishing sector.</w:t>
            </w:r>
          </w:p>
          <w:p w14:paraId="7EA58824" w14:textId="49D8C6A8" w:rsidR="00AB1E83" w:rsidRDefault="00AB1E83" w:rsidP="00454D0D">
            <w:pPr>
              <w:spacing w:before="60" w:after="60"/>
              <w:rPr>
                <w:rFonts w:cs="Arial"/>
                <w:sz w:val="18"/>
                <w:szCs w:val="18"/>
              </w:rPr>
            </w:pPr>
            <w:r w:rsidRPr="00AB1E83">
              <w:rPr>
                <w:rFonts w:cs="Arial"/>
                <w:sz w:val="18"/>
                <w:szCs w:val="18"/>
              </w:rPr>
              <w:t>Information on the commercial catch is collected through logbooks and on-board observers. Target, by-product and</w:t>
            </w:r>
            <w:r w:rsidR="00026B20">
              <w:rPr>
                <w:rFonts w:cs="Arial"/>
                <w:sz w:val="18"/>
                <w:szCs w:val="18"/>
              </w:rPr>
              <w:t xml:space="preserve"> certain</w:t>
            </w:r>
            <w:r w:rsidRPr="00AB1E83">
              <w:rPr>
                <w:rFonts w:cs="Arial"/>
                <w:sz w:val="18"/>
                <w:szCs w:val="18"/>
              </w:rPr>
              <w:t xml:space="preserve"> discards are reported. All estimates of removals were considered in setting TACCs.</w:t>
            </w:r>
          </w:p>
          <w:p w14:paraId="1301CC94" w14:textId="23FBC402" w:rsidR="0010628A" w:rsidRPr="0010628A" w:rsidRDefault="00C12737" w:rsidP="00454D0D">
            <w:pPr>
              <w:spacing w:before="60" w:after="60"/>
              <w:rPr>
                <w:rFonts w:cs="Arial"/>
                <w:sz w:val="18"/>
                <w:szCs w:val="18"/>
              </w:rPr>
            </w:pPr>
            <w:r>
              <w:rPr>
                <w:rFonts w:cs="Arial"/>
                <w:sz w:val="18"/>
                <w:szCs w:val="18"/>
              </w:rPr>
              <w:t xml:space="preserve">Information </w:t>
            </w:r>
            <w:r w:rsidR="0010628A" w:rsidRPr="0010628A">
              <w:rPr>
                <w:rFonts w:cs="Arial"/>
                <w:sz w:val="18"/>
                <w:szCs w:val="18"/>
              </w:rPr>
              <w:t xml:space="preserve">on the recreational sector is collected through periodic surveys </w:t>
            </w:r>
            <w:r w:rsidR="0010628A">
              <w:rPr>
                <w:rFonts w:cs="Arial"/>
                <w:sz w:val="18"/>
                <w:szCs w:val="18"/>
              </w:rPr>
              <w:t xml:space="preserve">with a </w:t>
            </w:r>
            <w:r w:rsidR="0010628A" w:rsidRPr="00EF7254">
              <w:rPr>
                <w:rFonts w:cs="Arial"/>
                <w:sz w:val="18"/>
                <w:szCs w:val="18"/>
              </w:rPr>
              <w:t>survey being c</w:t>
            </w:r>
            <w:r w:rsidR="00BC12B3">
              <w:rPr>
                <w:rFonts w:cs="Arial"/>
                <w:sz w:val="18"/>
                <w:szCs w:val="18"/>
              </w:rPr>
              <w:t>onducted in</w:t>
            </w:r>
            <w:r w:rsidR="0010628A" w:rsidRPr="00EF7254">
              <w:rPr>
                <w:rFonts w:cs="Arial"/>
                <w:sz w:val="18"/>
                <w:szCs w:val="18"/>
              </w:rPr>
              <w:t xml:space="preserve"> 2018</w:t>
            </w:r>
            <w:r w:rsidR="00FE0A70">
              <w:rPr>
                <w:rFonts w:cs="Arial"/>
                <w:sz w:val="18"/>
                <w:szCs w:val="18"/>
              </w:rPr>
              <w:t>–</w:t>
            </w:r>
            <w:r w:rsidR="0010628A" w:rsidRPr="00EF7254">
              <w:rPr>
                <w:rFonts w:cs="Arial"/>
                <w:sz w:val="18"/>
                <w:szCs w:val="18"/>
              </w:rPr>
              <w:t>9.</w:t>
            </w:r>
          </w:p>
          <w:p w14:paraId="7647E613" w14:textId="79901FC0" w:rsidR="00885298" w:rsidRPr="00ED545E" w:rsidRDefault="0010628A" w:rsidP="00454D0D">
            <w:pPr>
              <w:spacing w:before="60" w:after="60"/>
              <w:rPr>
                <w:rFonts w:cs="Arial"/>
                <w:sz w:val="18"/>
                <w:szCs w:val="18"/>
              </w:rPr>
            </w:pPr>
            <w:r w:rsidRPr="0010628A">
              <w:rPr>
                <w:rFonts w:cs="Arial"/>
                <w:sz w:val="18"/>
                <w:szCs w:val="18"/>
              </w:rPr>
              <w:t xml:space="preserve">There are no recent or reliable estimates of Indigenous catch of species, </w:t>
            </w:r>
            <w:r w:rsidR="007165FD">
              <w:rPr>
                <w:rFonts w:cs="Arial"/>
                <w:sz w:val="18"/>
                <w:szCs w:val="18"/>
              </w:rPr>
              <w:t>but</w:t>
            </w:r>
            <w:r w:rsidR="007165FD" w:rsidRPr="0010628A">
              <w:rPr>
                <w:rFonts w:cs="Arial"/>
                <w:sz w:val="18"/>
                <w:szCs w:val="18"/>
              </w:rPr>
              <w:t xml:space="preserve"> </w:t>
            </w:r>
            <w:r w:rsidRPr="0010628A">
              <w:rPr>
                <w:rFonts w:cs="Arial"/>
                <w:sz w:val="18"/>
                <w:szCs w:val="18"/>
              </w:rPr>
              <w:t>a recreational and Indigenous fishing survey in 2000–2001 (</w:t>
            </w:r>
            <w:hyperlink r:id="rId40" w:history="1">
              <w:r w:rsidRPr="0010628A">
                <w:rPr>
                  <w:rStyle w:val="Hyperlink"/>
                  <w:rFonts w:cs="Arial"/>
                  <w:sz w:val="18"/>
                  <w:szCs w:val="18"/>
                </w:rPr>
                <w:t>Henry and Lyle, 2003</w:t>
              </w:r>
            </w:hyperlink>
            <w:r w:rsidRPr="0010628A">
              <w:rPr>
                <w:rFonts w:cs="Arial"/>
                <w:sz w:val="18"/>
                <w:szCs w:val="18"/>
              </w:rPr>
              <w:t>) suggested Indigenous harvest was likely to be</w:t>
            </w:r>
            <w:r w:rsidR="00ED545E">
              <w:rPr>
                <w:rFonts w:cs="Arial"/>
                <w:sz w:val="18"/>
                <w:szCs w:val="18"/>
              </w:rPr>
              <w:t xml:space="preserve"> low relative to other sectors.</w:t>
            </w:r>
          </w:p>
        </w:tc>
      </w:tr>
      <w:tr w:rsidR="00885298" w:rsidRPr="001F4207" w14:paraId="4048E040" w14:textId="77777777" w:rsidTr="00026B20">
        <w:trPr>
          <w:cantSplit/>
        </w:trPr>
        <w:tc>
          <w:tcPr>
            <w:tcW w:w="1500" w:type="pct"/>
          </w:tcPr>
          <w:p w14:paraId="413B5EF5" w14:textId="77777777" w:rsidR="00885298" w:rsidRPr="00A53B2A" w:rsidRDefault="00885298" w:rsidP="00454D0D">
            <w:pPr>
              <w:spacing w:before="60" w:after="60"/>
              <w:contextualSpacing/>
              <w:rPr>
                <w:rFonts w:cs="Arial"/>
                <w:sz w:val="18"/>
                <w:szCs w:val="18"/>
              </w:rPr>
            </w:pPr>
            <w:r w:rsidRPr="00A53B2A">
              <w:rPr>
                <w:rFonts w:cs="Arial"/>
                <w:b/>
                <w:bCs/>
                <w:i/>
                <w:iCs/>
                <w:sz w:val="18"/>
                <w:szCs w:val="18"/>
              </w:rPr>
              <w:t xml:space="preserve">1.1.5 </w:t>
            </w:r>
            <w:r w:rsidRPr="00A53B2A">
              <w:rPr>
                <w:rFonts w:cs="Arial"/>
                <w:sz w:val="18"/>
                <w:szCs w:val="18"/>
              </w:rPr>
              <w:t>There is a sound estimate of the potential productivity of the fished stock/s and the prop</w:t>
            </w:r>
            <w:r w:rsidR="006B6EF9" w:rsidRPr="00A53B2A">
              <w:rPr>
                <w:rFonts w:cs="Arial"/>
                <w:sz w:val="18"/>
                <w:szCs w:val="18"/>
              </w:rPr>
              <w:t>ortion that could be harvested.</w:t>
            </w:r>
          </w:p>
          <w:p w14:paraId="1E766E2B" w14:textId="5EB12E47" w:rsidR="004E6C95" w:rsidRPr="001F4207" w:rsidRDefault="004E6C95" w:rsidP="00454D0D">
            <w:pPr>
              <w:spacing w:before="60" w:after="60"/>
              <w:contextualSpacing/>
              <w:rPr>
                <w:rFonts w:cs="Arial"/>
                <w:sz w:val="20"/>
                <w:szCs w:val="20"/>
              </w:rPr>
            </w:pPr>
          </w:p>
        </w:tc>
        <w:tc>
          <w:tcPr>
            <w:tcW w:w="3500" w:type="pct"/>
            <w:shd w:val="clear" w:color="auto" w:fill="92D050"/>
          </w:tcPr>
          <w:p w14:paraId="141997DA" w14:textId="5A5B71D6" w:rsidR="005869AD" w:rsidRPr="001F4207" w:rsidRDefault="005869AD" w:rsidP="00454D0D">
            <w:pPr>
              <w:spacing w:before="60" w:after="60"/>
              <w:contextualSpacing/>
              <w:rPr>
                <w:rFonts w:cs="Arial"/>
                <w:b/>
                <w:sz w:val="20"/>
                <w:szCs w:val="20"/>
              </w:rPr>
            </w:pPr>
            <w:r w:rsidRPr="006A7C7E">
              <w:rPr>
                <w:rFonts w:cs="Arial"/>
                <w:b/>
                <w:sz w:val="20"/>
                <w:szCs w:val="20"/>
              </w:rPr>
              <w:t xml:space="preserve">Meets </w:t>
            </w:r>
          </w:p>
          <w:p w14:paraId="612E9630" w14:textId="77777777" w:rsidR="00D13C41" w:rsidRPr="00D13C41" w:rsidRDefault="00D13C41" w:rsidP="00454D0D">
            <w:pPr>
              <w:autoSpaceDE w:val="0"/>
              <w:autoSpaceDN w:val="0"/>
              <w:adjustRightInd w:val="0"/>
              <w:spacing w:beforeLines="60" w:before="144" w:afterLines="60" w:after="144"/>
              <w:rPr>
                <w:rFonts w:cs="Arial"/>
                <w:sz w:val="18"/>
                <w:szCs w:val="18"/>
              </w:rPr>
            </w:pPr>
            <w:r w:rsidRPr="00D13C41">
              <w:rPr>
                <w:rFonts w:cs="Arial"/>
                <w:sz w:val="18"/>
                <w:szCs w:val="18"/>
              </w:rPr>
              <w:t>Fisheries independent stock monitoring of target species, along with catch and effort data (logbook and on-board observer data), inform annual resource assessment reviews and TACC setting.</w:t>
            </w:r>
          </w:p>
          <w:p w14:paraId="700B61DA" w14:textId="320EAC0B" w:rsidR="00C74B33" w:rsidRPr="0010628A" w:rsidRDefault="00D13C41" w:rsidP="00454D0D">
            <w:pPr>
              <w:spacing w:before="60" w:after="60"/>
              <w:contextualSpacing/>
              <w:rPr>
                <w:rFonts w:cs="Arial"/>
                <w:b/>
                <w:sz w:val="18"/>
                <w:szCs w:val="18"/>
              </w:rPr>
            </w:pPr>
            <w:r w:rsidRPr="00D13C41">
              <w:rPr>
                <w:rFonts w:cs="Arial"/>
                <w:sz w:val="18"/>
                <w:szCs w:val="18"/>
              </w:rPr>
              <w:t>Not all stocks of species caught are assessed. NT</w:t>
            </w:r>
            <w:r w:rsidR="00BD545C">
              <w:rPr>
                <w:rFonts w:cs="Arial"/>
                <w:sz w:val="18"/>
                <w:szCs w:val="18"/>
              </w:rPr>
              <w:t xml:space="preserve"> </w:t>
            </w:r>
            <w:r w:rsidRPr="00D13C41">
              <w:rPr>
                <w:rFonts w:cs="Arial"/>
                <w:sz w:val="18"/>
                <w:szCs w:val="18"/>
              </w:rPr>
              <w:t xml:space="preserve">DPIR uses other methods, such as analysing stock status of key species with similar biological characteristics and catch trend data (via logbooks and on-board observers), to detect and respond to </w:t>
            </w:r>
            <w:r w:rsidRPr="0010628A">
              <w:rPr>
                <w:rFonts w:cs="Arial"/>
                <w:sz w:val="18"/>
                <w:szCs w:val="18"/>
              </w:rPr>
              <w:t>concerns.</w:t>
            </w:r>
          </w:p>
          <w:p w14:paraId="18AD0295" w14:textId="282973B9" w:rsidR="00885298" w:rsidRPr="00DD6A6D" w:rsidRDefault="0010628A" w:rsidP="00454D0D">
            <w:pPr>
              <w:spacing w:before="60" w:after="60"/>
              <w:contextualSpacing/>
              <w:rPr>
                <w:rFonts w:cs="Arial"/>
                <w:sz w:val="18"/>
                <w:szCs w:val="18"/>
              </w:rPr>
            </w:pPr>
            <w:r w:rsidRPr="0010628A">
              <w:rPr>
                <w:rFonts w:cs="Arial"/>
                <w:sz w:val="18"/>
                <w:szCs w:val="18"/>
              </w:rPr>
              <w:t>Total allowable catch limits have been set for some species, while others are managed through o</w:t>
            </w:r>
            <w:r w:rsidR="00DD6A6D">
              <w:rPr>
                <w:rFonts w:cs="Arial"/>
                <w:sz w:val="18"/>
                <w:szCs w:val="18"/>
              </w:rPr>
              <w:t>ther output and input controls.</w:t>
            </w:r>
          </w:p>
        </w:tc>
      </w:tr>
      <w:tr w:rsidR="00867590" w:rsidRPr="001F4207" w14:paraId="56D2C7E4" w14:textId="77777777" w:rsidTr="002F0C8B">
        <w:trPr>
          <w:cantSplit/>
        </w:trPr>
        <w:tc>
          <w:tcPr>
            <w:tcW w:w="5000" w:type="pct"/>
            <w:gridSpan w:val="2"/>
            <w:shd w:val="clear" w:color="auto" w:fill="DAEEF3"/>
          </w:tcPr>
          <w:p w14:paraId="7D91A0CD" w14:textId="77777777" w:rsidR="00867590" w:rsidRPr="001F4207" w:rsidRDefault="00867590" w:rsidP="00454D0D">
            <w:pPr>
              <w:spacing w:before="60" w:after="60"/>
              <w:contextualSpacing/>
              <w:rPr>
                <w:rFonts w:cs="Arial"/>
                <w:b/>
                <w:bCs/>
                <w:i/>
                <w:iCs/>
                <w:sz w:val="20"/>
                <w:szCs w:val="20"/>
              </w:rPr>
            </w:pPr>
            <w:r w:rsidRPr="001F4207">
              <w:rPr>
                <w:rFonts w:cs="Arial"/>
                <w:b/>
                <w:bCs/>
                <w:i/>
                <w:iCs/>
                <w:sz w:val="20"/>
                <w:szCs w:val="20"/>
              </w:rPr>
              <w:t xml:space="preserve">Management responses </w:t>
            </w:r>
          </w:p>
        </w:tc>
      </w:tr>
      <w:tr w:rsidR="00867590" w:rsidRPr="001F4207" w14:paraId="51F6B96C" w14:textId="77777777" w:rsidTr="00026B20">
        <w:trPr>
          <w:cantSplit/>
        </w:trPr>
        <w:tc>
          <w:tcPr>
            <w:tcW w:w="1500" w:type="pct"/>
          </w:tcPr>
          <w:p w14:paraId="1DB6A9BC" w14:textId="77777777" w:rsidR="00867590" w:rsidRPr="002A109D" w:rsidRDefault="00867590" w:rsidP="00454D0D">
            <w:pPr>
              <w:spacing w:before="60" w:after="60"/>
              <w:contextualSpacing/>
              <w:rPr>
                <w:rFonts w:cs="Arial"/>
                <w:sz w:val="18"/>
                <w:szCs w:val="18"/>
              </w:rPr>
            </w:pPr>
            <w:r w:rsidRPr="00CA4913">
              <w:rPr>
                <w:rFonts w:cs="Arial"/>
                <w:sz w:val="18"/>
                <w:szCs w:val="18"/>
              </w:rPr>
              <w:t xml:space="preserve">1.1.6 </w:t>
            </w:r>
            <w:r w:rsidRPr="002A109D">
              <w:rPr>
                <w:rFonts w:cs="Arial"/>
                <w:sz w:val="18"/>
                <w:szCs w:val="18"/>
              </w:rPr>
              <w:t>There are reference points (target and/or limit), that trigger management actions including a biological bottom line and/or a catch or effort upper limit beyond which the stock should not be</w:t>
            </w:r>
            <w:r w:rsidR="006B6EF9" w:rsidRPr="002A109D">
              <w:rPr>
                <w:rFonts w:cs="Arial"/>
                <w:sz w:val="18"/>
                <w:szCs w:val="18"/>
              </w:rPr>
              <w:t xml:space="preserve"> taken.</w:t>
            </w:r>
          </w:p>
          <w:p w14:paraId="37D19E12" w14:textId="5DA7B9DC" w:rsidR="004E6C95" w:rsidRPr="00CA4913" w:rsidRDefault="004E6C95" w:rsidP="00454D0D">
            <w:pPr>
              <w:spacing w:before="60" w:after="60"/>
              <w:contextualSpacing/>
              <w:rPr>
                <w:rFonts w:cs="Arial"/>
                <w:sz w:val="18"/>
                <w:szCs w:val="18"/>
              </w:rPr>
            </w:pPr>
          </w:p>
        </w:tc>
        <w:tc>
          <w:tcPr>
            <w:tcW w:w="3500" w:type="pct"/>
            <w:shd w:val="clear" w:color="auto" w:fill="92D050"/>
          </w:tcPr>
          <w:p w14:paraId="0F7D787E" w14:textId="3F6BDEEE" w:rsidR="005869AD" w:rsidRPr="003944B1" w:rsidRDefault="005869AD" w:rsidP="00454D0D">
            <w:pPr>
              <w:spacing w:before="60" w:after="60"/>
              <w:contextualSpacing/>
              <w:rPr>
                <w:rFonts w:cs="Arial"/>
                <w:b/>
                <w:sz w:val="18"/>
                <w:szCs w:val="18"/>
              </w:rPr>
            </w:pPr>
            <w:r w:rsidRPr="003944B1">
              <w:rPr>
                <w:rFonts w:cs="Arial"/>
                <w:b/>
                <w:sz w:val="18"/>
                <w:szCs w:val="18"/>
              </w:rPr>
              <w:t xml:space="preserve">Meets </w:t>
            </w:r>
          </w:p>
          <w:p w14:paraId="7E0FA0FC" w14:textId="35C9F241" w:rsidR="00026B20" w:rsidRPr="0010628A" w:rsidRDefault="00C447F9" w:rsidP="00454D0D">
            <w:pPr>
              <w:spacing w:before="60" w:after="60"/>
              <w:rPr>
                <w:rFonts w:cs="Arial"/>
                <w:sz w:val="18"/>
                <w:szCs w:val="18"/>
              </w:rPr>
            </w:pPr>
            <w:r w:rsidRPr="00C447F9">
              <w:rPr>
                <w:rFonts w:cs="Arial"/>
                <w:sz w:val="18"/>
                <w:szCs w:val="18"/>
              </w:rPr>
              <w:t xml:space="preserve">Robust reference points are in place. </w:t>
            </w:r>
            <w:r w:rsidR="003944B1">
              <w:rPr>
                <w:rFonts w:cs="Arial"/>
                <w:sz w:val="18"/>
                <w:szCs w:val="18"/>
              </w:rPr>
              <w:t>TACC</w:t>
            </w:r>
            <w:r w:rsidR="00CA4913">
              <w:rPr>
                <w:rFonts w:cs="Arial"/>
                <w:sz w:val="18"/>
                <w:szCs w:val="18"/>
              </w:rPr>
              <w:t xml:space="preserve"> </w:t>
            </w:r>
            <w:r w:rsidR="0010628A" w:rsidRPr="00026B20">
              <w:rPr>
                <w:rFonts w:cs="Arial"/>
                <w:sz w:val="18"/>
                <w:szCs w:val="18"/>
              </w:rPr>
              <w:t>limits are applied to a limited number of species in the fishery</w:t>
            </w:r>
            <w:r w:rsidR="00CA4913">
              <w:rPr>
                <w:rFonts w:cs="Arial"/>
                <w:sz w:val="18"/>
                <w:szCs w:val="18"/>
              </w:rPr>
              <w:t xml:space="preserve"> and are allocated as </w:t>
            </w:r>
            <w:r w:rsidR="00CA4913" w:rsidRPr="00CA4913">
              <w:rPr>
                <w:rFonts w:cs="Arial"/>
                <w:sz w:val="18"/>
                <w:szCs w:val="18"/>
              </w:rPr>
              <w:t>Individual Transferable Quota (ITQ)</w:t>
            </w:r>
            <w:r w:rsidR="0010628A" w:rsidRPr="00026B20">
              <w:rPr>
                <w:rFonts w:cs="Arial"/>
                <w:sz w:val="18"/>
                <w:szCs w:val="18"/>
              </w:rPr>
              <w:t xml:space="preserve">. These </w:t>
            </w:r>
            <w:r w:rsidR="00C72BDD">
              <w:rPr>
                <w:rFonts w:cs="Arial"/>
                <w:sz w:val="18"/>
                <w:szCs w:val="18"/>
              </w:rPr>
              <w:t xml:space="preserve">TACC </w:t>
            </w:r>
            <w:r w:rsidR="0010628A" w:rsidRPr="00026B20">
              <w:rPr>
                <w:rFonts w:cs="Arial"/>
                <w:sz w:val="18"/>
                <w:szCs w:val="18"/>
              </w:rPr>
              <w:t xml:space="preserve">limits are informed by stock assessments. Management triggers, based on a proportion of the </w:t>
            </w:r>
            <w:r w:rsidR="00CA4913">
              <w:rPr>
                <w:rFonts w:cs="Arial"/>
                <w:sz w:val="18"/>
                <w:szCs w:val="18"/>
              </w:rPr>
              <w:t xml:space="preserve">TACC limits being reached, </w:t>
            </w:r>
            <w:r w:rsidR="0010628A" w:rsidRPr="00026B20">
              <w:rPr>
                <w:rFonts w:cs="Arial"/>
                <w:sz w:val="18"/>
                <w:szCs w:val="18"/>
              </w:rPr>
              <w:t>are in place for grey mackerel, sharks</w:t>
            </w:r>
            <w:r w:rsidR="00DA499A">
              <w:rPr>
                <w:rFonts w:cs="Arial"/>
                <w:sz w:val="18"/>
                <w:szCs w:val="18"/>
              </w:rPr>
              <w:t xml:space="preserve"> </w:t>
            </w:r>
            <w:r w:rsidR="0010628A" w:rsidRPr="00026B20">
              <w:rPr>
                <w:rFonts w:cs="Arial"/>
                <w:sz w:val="18"/>
                <w:szCs w:val="18"/>
              </w:rPr>
              <w:t xml:space="preserve">and </w:t>
            </w:r>
            <w:r w:rsidR="00CA4913">
              <w:rPr>
                <w:rFonts w:cs="Arial"/>
                <w:sz w:val="18"/>
                <w:szCs w:val="18"/>
              </w:rPr>
              <w:t xml:space="preserve">other </w:t>
            </w:r>
            <w:proofErr w:type="spellStart"/>
            <w:r w:rsidR="00CA4913">
              <w:rPr>
                <w:rFonts w:cs="Arial"/>
                <w:sz w:val="18"/>
                <w:szCs w:val="18"/>
              </w:rPr>
              <w:t>byproduct</w:t>
            </w:r>
            <w:proofErr w:type="spellEnd"/>
            <w:r w:rsidR="00CA4913">
              <w:rPr>
                <w:rFonts w:cs="Arial"/>
                <w:sz w:val="18"/>
                <w:szCs w:val="18"/>
              </w:rPr>
              <w:t xml:space="preserve"> species, in particular </w:t>
            </w:r>
            <w:r w:rsidR="0010628A" w:rsidRPr="00026B20">
              <w:rPr>
                <w:rFonts w:cs="Arial"/>
                <w:sz w:val="18"/>
                <w:szCs w:val="18"/>
              </w:rPr>
              <w:t xml:space="preserve">hammerhead sharks. </w:t>
            </w:r>
          </w:p>
          <w:p w14:paraId="325A6C3A" w14:textId="498D643B" w:rsidR="00867590" w:rsidRPr="00A20FCC" w:rsidRDefault="00A53B2A" w:rsidP="00454D0D">
            <w:pPr>
              <w:spacing w:before="60" w:after="60"/>
              <w:contextualSpacing/>
              <w:rPr>
                <w:rFonts w:cs="Arial"/>
                <w:sz w:val="18"/>
                <w:szCs w:val="18"/>
              </w:rPr>
            </w:pPr>
            <w:r w:rsidRPr="00CA4913">
              <w:rPr>
                <w:rFonts w:cs="Arial"/>
                <w:sz w:val="18"/>
                <w:szCs w:val="18"/>
              </w:rPr>
              <w:t xml:space="preserve">The harvest strategy </w:t>
            </w:r>
            <w:r w:rsidR="0010628A" w:rsidRPr="00CA4913">
              <w:rPr>
                <w:rFonts w:cs="Arial"/>
                <w:sz w:val="18"/>
                <w:szCs w:val="18"/>
              </w:rPr>
              <w:t xml:space="preserve">includes </w:t>
            </w:r>
            <w:r w:rsidR="0010628A" w:rsidRPr="0067428D">
              <w:rPr>
                <w:rFonts w:cs="Arial"/>
                <w:sz w:val="18"/>
                <w:szCs w:val="18"/>
              </w:rPr>
              <w:t>include target and limit reference points that will trigger management actions, including limits beyond which the stocks should not be taken.</w:t>
            </w:r>
            <w:r w:rsidRPr="00CA4913">
              <w:rPr>
                <w:rFonts w:cs="Arial"/>
                <w:sz w:val="18"/>
                <w:szCs w:val="18"/>
              </w:rPr>
              <w:t xml:space="preserve"> The appropriateness of the harvest strategy will be formally reviewed by the relevant Management Advisory Committee every </w:t>
            </w:r>
            <w:r w:rsidR="00DA499A">
              <w:rPr>
                <w:rFonts w:cs="Arial"/>
                <w:sz w:val="18"/>
                <w:szCs w:val="18"/>
              </w:rPr>
              <w:t>five</w:t>
            </w:r>
            <w:r w:rsidR="00DA499A" w:rsidRPr="00CA4913">
              <w:rPr>
                <w:rFonts w:cs="Arial"/>
                <w:sz w:val="18"/>
                <w:szCs w:val="18"/>
              </w:rPr>
              <w:t xml:space="preserve"> </w:t>
            </w:r>
            <w:r w:rsidRPr="00CA4913">
              <w:rPr>
                <w:rFonts w:cs="Arial"/>
                <w:sz w:val="18"/>
                <w:szCs w:val="18"/>
              </w:rPr>
              <w:t>years to ensure the strategy remains contemporary and incorporates the best available knowledge</w:t>
            </w:r>
          </w:p>
        </w:tc>
      </w:tr>
      <w:tr w:rsidR="00867590" w:rsidRPr="001F4207" w14:paraId="31A6BE89" w14:textId="77777777" w:rsidTr="00BA46EE">
        <w:trPr>
          <w:cantSplit/>
        </w:trPr>
        <w:tc>
          <w:tcPr>
            <w:tcW w:w="1500" w:type="pct"/>
          </w:tcPr>
          <w:p w14:paraId="039A44C7" w14:textId="77777777" w:rsidR="00867590" w:rsidRPr="0056090F" w:rsidRDefault="00867590" w:rsidP="00454D0D">
            <w:pPr>
              <w:spacing w:before="60" w:after="60"/>
              <w:contextualSpacing/>
              <w:rPr>
                <w:rFonts w:cs="Arial"/>
                <w:sz w:val="18"/>
                <w:szCs w:val="18"/>
              </w:rPr>
            </w:pPr>
            <w:r w:rsidRPr="0056090F">
              <w:rPr>
                <w:rFonts w:cs="Arial"/>
                <w:b/>
                <w:bCs/>
                <w:i/>
                <w:iCs/>
                <w:sz w:val="18"/>
                <w:szCs w:val="18"/>
              </w:rPr>
              <w:t xml:space="preserve">1.1.7 </w:t>
            </w:r>
            <w:r w:rsidRPr="0056090F">
              <w:rPr>
                <w:rFonts w:cs="Arial"/>
                <w:sz w:val="18"/>
                <w:szCs w:val="18"/>
              </w:rPr>
              <w:t xml:space="preserve">There are management strategies in place capable of controlling the level of take. </w:t>
            </w:r>
          </w:p>
          <w:p w14:paraId="4CC54A7F" w14:textId="4F8715F5" w:rsidR="004E6C95" w:rsidRPr="001F4207" w:rsidRDefault="004E6C95" w:rsidP="00454D0D">
            <w:pPr>
              <w:spacing w:before="60" w:after="60"/>
              <w:contextualSpacing/>
              <w:rPr>
                <w:rFonts w:cs="Arial"/>
                <w:sz w:val="20"/>
                <w:szCs w:val="20"/>
              </w:rPr>
            </w:pPr>
          </w:p>
        </w:tc>
        <w:tc>
          <w:tcPr>
            <w:tcW w:w="3500" w:type="pct"/>
            <w:shd w:val="clear" w:color="auto" w:fill="92D050"/>
          </w:tcPr>
          <w:p w14:paraId="57ACE69B" w14:textId="77777777" w:rsidR="006C1DBC" w:rsidRPr="006C1DBC" w:rsidRDefault="006C1DBC" w:rsidP="00454D0D">
            <w:pPr>
              <w:spacing w:before="60" w:after="60"/>
              <w:contextualSpacing/>
              <w:rPr>
                <w:rFonts w:cs="Arial"/>
                <w:b/>
                <w:sz w:val="20"/>
                <w:szCs w:val="20"/>
              </w:rPr>
            </w:pPr>
            <w:r w:rsidRPr="006C1DBC">
              <w:rPr>
                <w:rFonts w:cs="Arial"/>
                <w:b/>
                <w:sz w:val="20"/>
                <w:szCs w:val="20"/>
              </w:rPr>
              <w:t>Meets</w:t>
            </w:r>
          </w:p>
          <w:p w14:paraId="536D6286" w14:textId="3092D720" w:rsidR="0010628A" w:rsidRDefault="0003685C" w:rsidP="00454D0D">
            <w:pPr>
              <w:autoSpaceDE w:val="0"/>
              <w:autoSpaceDN w:val="0"/>
              <w:adjustRightInd w:val="0"/>
              <w:spacing w:beforeLines="60" w:before="144" w:afterLines="60" w:after="144"/>
              <w:rPr>
                <w:rFonts w:cs="Arial"/>
                <w:sz w:val="18"/>
                <w:szCs w:val="18"/>
              </w:rPr>
            </w:pPr>
            <w:r w:rsidRPr="0003685C">
              <w:rPr>
                <w:rFonts w:cs="Arial"/>
                <w:sz w:val="18"/>
                <w:szCs w:val="18"/>
              </w:rPr>
              <w:t xml:space="preserve">Harvesting is adequately managed through a mixture of </w:t>
            </w:r>
            <w:r w:rsidR="00EF7254">
              <w:rPr>
                <w:rFonts w:cs="Arial"/>
                <w:sz w:val="18"/>
                <w:szCs w:val="18"/>
              </w:rPr>
              <w:t xml:space="preserve">output controls (catch based) and </w:t>
            </w:r>
            <w:r w:rsidR="00EF7254" w:rsidRPr="0010628A">
              <w:rPr>
                <w:rFonts w:cs="Arial"/>
                <w:sz w:val="18"/>
                <w:szCs w:val="18"/>
              </w:rPr>
              <w:t xml:space="preserve">input controls </w:t>
            </w:r>
            <w:r>
              <w:rPr>
                <w:rFonts w:cs="Arial"/>
                <w:sz w:val="18"/>
                <w:szCs w:val="18"/>
              </w:rPr>
              <w:t xml:space="preserve">(gear based). </w:t>
            </w:r>
          </w:p>
          <w:p w14:paraId="5E95B6CE" w14:textId="57CB450D" w:rsidR="0003685C" w:rsidRPr="0010628A" w:rsidRDefault="0003685C" w:rsidP="00454D0D">
            <w:pPr>
              <w:autoSpaceDE w:val="0"/>
              <w:autoSpaceDN w:val="0"/>
              <w:adjustRightInd w:val="0"/>
              <w:spacing w:beforeLines="60" w:before="144" w:afterLines="60" w:after="144"/>
              <w:rPr>
                <w:rFonts w:cs="Arial"/>
                <w:sz w:val="18"/>
                <w:szCs w:val="18"/>
              </w:rPr>
            </w:pPr>
            <w:r w:rsidRPr="0003685C">
              <w:rPr>
                <w:rFonts w:cs="Arial"/>
                <w:sz w:val="18"/>
                <w:szCs w:val="18"/>
              </w:rPr>
              <w:t>The primary management approach is to assign quota</w:t>
            </w:r>
            <w:r w:rsidR="00853CE8">
              <w:rPr>
                <w:rFonts w:cs="Arial"/>
                <w:sz w:val="18"/>
                <w:szCs w:val="18"/>
              </w:rPr>
              <w:t>s</w:t>
            </w:r>
            <w:r w:rsidRPr="0003685C">
              <w:rPr>
                <w:rFonts w:cs="Arial"/>
                <w:sz w:val="18"/>
                <w:szCs w:val="18"/>
              </w:rPr>
              <w:t xml:space="preserve"> to key target species. Quota management is directly linked to the fishery harvest strategy. A range of precautionary management triggers are built into the harvest strategy. Performance measures are also in place for key species stocks, including some non-quota species.</w:t>
            </w:r>
          </w:p>
          <w:p w14:paraId="7149C1B8" w14:textId="35EDBC0B" w:rsidR="0010628A" w:rsidRPr="0010628A" w:rsidRDefault="0003685C" w:rsidP="00454D0D">
            <w:pPr>
              <w:spacing w:before="60" w:after="60"/>
              <w:rPr>
                <w:rFonts w:cs="Arial"/>
                <w:sz w:val="18"/>
                <w:szCs w:val="18"/>
              </w:rPr>
            </w:pPr>
            <w:r>
              <w:rPr>
                <w:rFonts w:cs="Arial"/>
                <w:sz w:val="18"/>
                <w:szCs w:val="18"/>
              </w:rPr>
              <w:t>T</w:t>
            </w:r>
            <w:r w:rsidR="00EF7254" w:rsidRPr="0010628A">
              <w:rPr>
                <w:rFonts w:cs="Arial"/>
                <w:sz w:val="18"/>
                <w:szCs w:val="18"/>
              </w:rPr>
              <w:t xml:space="preserve">otal allowable commercial catch limits (TACC) for </w:t>
            </w:r>
            <w:r w:rsidR="00EF7254" w:rsidRPr="00EF7254">
              <w:rPr>
                <w:rFonts w:cs="Arial"/>
                <w:sz w:val="18"/>
                <w:szCs w:val="18"/>
              </w:rPr>
              <w:t xml:space="preserve">target </w:t>
            </w:r>
            <w:r w:rsidR="00EF7254" w:rsidRPr="0010628A">
              <w:rPr>
                <w:rFonts w:cs="Arial"/>
                <w:sz w:val="18"/>
                <w:szCs w:val="18"/>
              </w:rPr>
              <w:t>species</w:t>
            </w:r>
            <w:r w:rsidR="00EF7254">
              <w:rPr>
                <w:rFonts w:cs="Arial"/>
                <w:sz w:val="18"/>
                <w:szCs w:val="18"/>
              </w:rPr>
              <w:t>:</w:t>
            </w:r>
          </w:p>
          <w:p w14:paraId="4F3A4A47" w14:textId="4D23A732" w:rsidR="00026B20" w:rsidRPr="00EF7254" w:rsidRDefault="00026B20" w:rsidP="00454D0D">
            <w:pPr>
              <w:pStyle w:val="ListBullet"/>
              <w:spacing w:line="240" w:lineRule="auto"/>
              <w:rPr>
                <w:sz w:val="18"/>
              </w:rPr>
            </w:pPr>
            <w:r w:rsidRPr="00EF7254">
              <w:rPr>
                <w:sz w:val="18"/>
              </w:rPr>
              <w:t xml:space="preserve">Grey Mackerel </w:t>
            </w:r>
            <w:r w:rsidR="00EF7254">
              <w:rPr>
                <w:sz w:val="18"/>
              </w:rPr>
              <w:t xml:space="preserve">- </w:t>
            </w:r>
            <w:r w:rsidRPr="00EF7254">
              <w:rPr>
                <w:sz w:val="18"/>
              </w:rPr>
              <w:t>535 t</w:t>
            </w:r>
            <w:r w:rsidR="00FE0A70">
              <w:rPr>
                <w:sz w:val="18"/>
              </w:rPr>
              <w:t>onnes</w:t>
            </w:r>
            <w:r w:rsidRPr="00EF7254">
              <w:rPr>
                <w:sz w:val="18"/>
              </w:rPr>
              <w:t xml:space="preserve">. </w:t>
            </w:r>
          </w:p>
          <w:p w14:paraId="3A1CC6EB" w14:textId="5C46779D" w:rsidR="003D4EFD" w:rsidRPr="00026B20" w:rsidRDefault="003D4EFD" w:rsidP="00454D0D">
            <w:pPr>
              <w:pStyle w:val="ListBullet"/>
              <w:spacing w:line="240" w:lineRule="auto"/>
              <w:rPr>
                <w:sz w:val="18"/>
              </w:rPr>
            </w:pPr>
            <w:r w:rsidRPr="00026B20">
              <w:rPr>
                <w:sz w:val="18"/>
              </w:rPr>
              <w:t xml:space="preserve">Blacktip Sharks </w:t>
            </w:r>
            <w:r w:rsidR="00A939B5">
              <w:rPr>
                <w:sz w:val="18"/>
              </w:rPr>
              <w:t>(</w:t>
            </w:r>
            <w:r w:rsidR="00A939B5" w:rsidRPr="00EC1495">
              <w:rPr>
                <w:bCs/>
                <w:sz w:val="18"/>
              </w:rPr>
              <w:t>Australian blacktip shark (</w:t>
            </w:r>
            <w:proofErr w:type="spellStart"/>
            <w:r w:rsidR="00A939B5" w:rsidRPr="00EC1495">
              <w:rPr>
                <w:bCs/>
                <w:i/>
                <w:sz w:val="18"/>
              </w:rPr>
              <w:t>Carcharhinus</w:t>
            </w:r>
            <w:proofErr w:type="spellEnd"/>
            <w:r w:rsidR="00A939B5" w:rsidRPr="00EC1495">
              <w:rPr>
                <w:bCs/>
                <w:i/>
                <w:sz w:val="18"/>
              </w:rPr>
              <w:t xml:space="preserve"> </w:t>
            </w:r>
            <w:proofErr w:type="spellStart"/>
            <w:r w:rsidR="00A939B5" w:rsidRPr="00EC1495">
              <w:rPr>
                <w:bCs/>
                <w:i/>
                <w:sz w:val="18"/>
              </w:rPr>
              <w:t>tilstoni</w:t>
            </w:r>
            <w:proofErr w:type="spellEnd"/>
            <w:r w:rsidR="00A939B5" w:rsidRPr="00EC1495">
              <w:rPr>
                <w:bCs/>
                <w:sz w:val="18"/>
              </w:rPr>
              <w:t>) and common blacktip shark (</w:t>
            </w:r>
            <w:r w:rsidR="00A939B5" w:rsidRPr="00EC1495">
              <w:rPr>
                <w:bCs/>
                <w:i/>
                <w:sz w:val="18"/>
              </w:rPr>
              <w:t xml:space="preserve">C. </w:t>
            </w:r>
            <w:proofErr w:type="spellStart"/>
            <w:r w:rsidR="00A939B5" w:rsidRPr="00EC1495">
              <w:rPr>
                <w:bCs/>
                <w:i/>
                <w:sz w:val="18"/>
              </w:rPr>
              <w:t>limbatus</w:t>
            </w:r>
            <w:proofErr w:type="spellEnd"/>
            <w:r w:rsidR="00A939B5">
              <w:rPr>
                <w:bCs/>
                <w:sz w:val="18"/>
              </w:rPr>
              <w:t xml:space="preserve">)) </w:t>
            </w:r>
            <w:proofErr w:type="gramStart"/>
            <w:r w:rsidR="00EF7254">
              <w:rPr>
                <w:sz w:val="18"/>
              </w:rPr>
              <w:t xml:space="preserve">- </w:t>
            </w:r>
            <w:r w:rsidRPr="00026B20">
              <w:rPr>
                <w:sz w:val="18"/>
              </w:rPr>
              <w:t xml:space="preserve"> 435</w:t>
            </w:r>
            <w:proofErr w:type="gramEnd"/>
            <w:r w:rsidRPr="00026B20">
              <w:rPr>
                <w:sz w:val="18"/>
              </w:rPr>
              <w:t xml:space="preserve"> t</w:t>
            </w:r>
            <w:r w:rsidR="00FE0A70">
              <w:rPr>
                <w:sz w:val="18"/>
              </w:rPr>
              <w:t>onnes</w:t>
            </w:r>
            <w:r w:rsidRPr="00026B20">
              <w:rPr>
                <w:sz w:val="18"/>
              </w:rPr>
              <w:t>.</w:t>
            </w:r>
          </w:p>
          <w:p w14:paraId="23D97F40" w14:textId="68EFCFC8" w:rsidR="003D4EFD" w:rsidRPr="00026B20" w:rsidRDefault="003D4EFD" w:rsidP="00454D0D">
            <w:pPr>
              <w:pStyle w:val="ListBullet"/>
              <w:spacing w:line="240" w:lineRule="auto"/>
              <w:rPr>
                <w:sz w:val="18"/>
              </w:rPr>
            </w:pPr>
            <w:r w:rsidRPr="00026B20">
              <w:rPr>
                <w:sz w:val="18"/>
              </w:rPr>
              <w:t>Spot-tail Sharks (</w:t>
            </w:r>
            <w:r w:rsidRPr="00026B20">
              <w:rPr>
                <w:i/>
                <w:sz w:val="18"/>
              </w:rPr>
              <w:t xml:space="preserve">C. </w:t>
            </w:r>
            <w:proofErr w:type="spellStart"/>
            <w:r w:rsidRPr="00026B20">
              <w:rPr>
                <w:i/>
                <w:sz w:val="18"/>
              </w:rPr>
              <w:t>sorrah</w:t>
            </w:r>
            <w:proofErr w:type="spellEnd"/>
            <w:r w:rsidRPr="00026B20">
              <w:rPr>
                <w:sz w:val="18"/>
              </w:rPr>
              <w:t xml:space="preserve">) </w:t>
            </w:r>
            <w:r w:rsidR="00EF7254">
              <w:rPr>
                <w:sz w:val="18"/>
              </w:rPr>
              <w:t xml:space="preserve">- </w:t>
            </w:r>
            <w:r w:rsidRPr="00026B20">
              <w:rPr>
                <w:sz w:val="18"/>
              </w:rPr>
              <w:t>122 t</w:t>
            </w:r>
            <w:r w:rsidR="00FE0A70">
              <w:rPr>
                <w:sz w:val="18"/>
              </w:rPr>
              <w:t>onnes</w:t>
            </w:r>
          </w:p>
          <w:p w14:paraId="2C1875E9" w14:textId="35AD54EC" w:rsidR="002852E6" w:rsidRDefault="002852E6" w:rsidP="00454D0D">
            <w:pPr>
              <w:autoSpaceDE w:val="0"/>
              <w:autoSpaceDN w:val="0"/>
              <w:adjustRightInd w:val="0"/>
              <w:spacing w:beforeLines="60" w:before="144" w:afterLines="60" w:after="144"/>
              <w:rPr>
                <w:rFonts w:cs="Arial"/>
                <w:sz w:val="18"/>
                <w:szCs w:val="18"/>
              </w:rPr>
            </w:pPr>
            <w:r w:rsidRPr="0010628A">
              <w:rPr>
                <w:rFonts w:cs="Arial"/>
                <w:sz w:val="18"/>
                <w:szCs w:val="18"/>
              </w:rPr>
              <w:t xml:space="preserve">TACC limits are </w:t>
            </w:r>
            <w:r>
              <w:rPr>
                <w:rFonts w:cs="Arial"/>
                <w:sz w:val="18"/>
                <w:szCs w:val="18"/>
              </w:rPr>
              <w:t>individually allocated as</w:t>
            </w:r>
            <w:r w:rsidRPr="00E2149C">
              <w:rPr>
                <w:rFonts w:cs="Arial"/>
                <w:color w:val="000000"/>
                <w:lang w:eastAsia="en-AU"/>
              </w:rPr>
              <w:t xml:space="preserve"> </w:t>
            </w:r>
            <w:r w:rsidRPr="00E2149C">
              <w:rPr>
                <w:rFonts w:cs="Arial"/>
                <w:sz w:val="18"/>
                <w:szCs w:val="18"/>
              </w:rPr>
              <w:t>Indi</w:t>
            </w:r>
            <w:r>
              <w:rPr>
                <w:rFonts w:cs="Arial"/>
                <w:sz w:val="18"/>
                <w:szCs w:val="18"/>
              </w:rPr>
              <w:t>vidual Transferable Quota (ITQ)</w:t>
            </w:r>
            <w:r w:rsidRPr="0010628A">
              <w:rPr>
                <w:rFonts w:cs="Arial"/>
                <w:sz w:val="18"/>
                <w:szCs w:val="18"/>
              </w:rPr>
              <w:t>.</w:t>
            </w:r>
          </w:p>
          <w:p w14:paraId="0F14F279" w14:textId="26DE3180" w:rsidR="00681F13" w:rsidRPr="00681F13" w:rsidRDefault="0003685C" w:rsidP="00454D0D">
            <w:pPr>
              <w:autoSpaceDE w:val="0"/>
              <w:autoSpaceDN w:val="0"/>
              <w:adjustRightInd w:val="0"/>
              <w:spacing w:beforeLines="60" w:before="144" w:afterLines="60" w:after="144"/>
              <w:rPr>
                <w:rFonts w:cs="Arial"/>
                <w:sz w:val="18"/>
                <w:szCs w:val="18"/>
              </w:rPr>
            </w:pPr>
            <w:r w:rsidRPr="0003685C">
              <w:rPr>
                <w:rFonts w:cs="Arial"/>
                <w:sz w:val="18"/>
                <w:szCs w:val="18"/>
              </w:rPr>
              <w:t>These TACCs act as trigger</w:t>
            </w:r>
            <w:r w:rsidR="00853CE8">
              <w:rPr>
                <w:rFonts w:cs="Arial"/>
                <w:sz w:val="18"/>
                <w:szCs w:val="18"/>
              </w:rPr>
              <w:t>s</w:t>
            </w:r>
            <w:r w:rsidRPr="0003685C">
              <w:rPr>
                <w:rFonts w:cs="Arial"/>
                <w:sz w:val="18"/>
                <w:szCs w:val="18"/>
              </w:rPr>
              <w:t>, wh</w:t>
            </w:r>
            <w:r w:rsidR="00853CE8">
              <w:rPr>
                <w:rFonts w:cs="Arial"/>
                <w:sz w:val="18"/>
                <w:szCs w:val="18"/>
              </w:rPr>
              <w:t>ereby a</w:t>
            </w:r>
            <w:r w:rsidRPr="0003685C">
              <w:rPr>
                <w:rFonts w:cs="Arial"/>
                <w:sz w:val="18"/>
                <w:szCs w:val="18"/>
              </w:rPr>
              <w:t xml:space="preserve"> </w:t>
            </w:r>
            <w:r w:rsidR="00EC1495">
              <w:rPr>
                <w:rFonts w:cs="Arial"/>
                <w:sz w:val="18"/>
                <w:szCs w:val="18"/>
              </w:rPr>
              <w:t xml:space="preserve">species </w:t>
            </w:r>
            <w:r w:rsidR="00853CE8">
              <w:rPr>
                <w:rFonts w:cs="Arial"/>
                <w:sz w:val="18"/>
                <w:szCs w:val="18"/>
              </w:rPr>
              <w:t xml:space="preserve">can </w:t>
            </w:r>
            <w:r w:rsidR="00EC1495">
              <w:rPr>
                <w:rFonts w:cs="Arial"/>
                <w:sz w:val="18"/>
                <w:szCs w:val="18"/>
              </w:rPr>
              <w:t>no longer be fished if a</w:t>
            </w:r>
            <w:r w:rsidRPr="0003685C">
              <w:rPr>
                <w:rFonts w:cs="Arial"/>
                <w:sz w:val="18"/>
                <w:szCs w:val="18"/>
              </w:rPr>
              <w:t xml:space="preserve"> trigger is reached. </w:t>
            </w:r>
            <w:r>
              <w:rPr>
                <w:rFonts w:cs="Arial"/>
                <w:sz w:val="18"/>
                <w:szCs w:val="18"/>
              </w:rPr>
              <w:t>NT</w:t>
            </w:r>
            <w:r w:rsidR="00BD545C">
              <w:rPr>
                <w:rFonts w:cs="Arial"/>
                <w:sz w:val="18"/>
                <w:szCs w:val="18"/>
              </w:rPr>
              <w:t xml:space="preserve"> </w:t>
            </w:r>
            <w:r>
              <w:rPr>
                <w:rFonts w:cs="Arial"/>
                <w:sz w:val="18"/>
                <w:szCs w:val="18"/>
              </w:rPr>
              <w:t>DPIR</w:t>
            </w:r>
            <w:r w:rsidRPr="0003685C">
              <w:rPr>
                <w:rFonts w:cs="Arial"/>
                <w:sz w:val="18"/>
                <w:szCs w:val="18"/>
              </w:rPr>
              <w:t xml:space="preserve"> agreements also contain measures such as catch limits per trip for some species that are also targeted by other jurisdictions</w:t>
            </w:r>
            <w:r>
              <w:rPr>
                <w:rFonts w:cs="Arial"/>
                <w:sz w:val="18"/>
                <w:szCs w:val="18"/>
              </w:rPr>
              <w:t xml:space="preserve">, such as Black Jewfish and Golden Snapper, </w:t>
            </w:r>
            <w:r w:rsidR="00BC12B3">
              <w:rPr>
                <w:rFonts w:cs="Arial"/>
                <w:sz w:val="18"/>
                <w:szCs w:val="18"/>
              </w:rPr>
              <w:t xml:space="preserve">both of which are </w:t>
            </w:r>
            <w:r>
              <w:rPr>
                <w:rFonts w:cs="Arial"/>
                <w:sz w:val="18"/>
                <w:szCs w:val="18"/>
              </w:rPr>
              <w:t xml:space="preserve">classified as overfished in the Darwin region. </w:t>
            </w:r>
            <w:r w:rsidR="00E54DCB">
              <w:rPr>
                <w:rFonts w:cs="Arial"/>
                <w:sz w:val="18"/>
                <w:szCs w:val="18"/>
              </w:rPr>
              <w:t xml:space="preserve"> </w:t>
            </w:r>
          </w:p>
        </w:tc>
      </w:tr>
      <w:tr w:rsidR="00867590" w:rsidRPr="001F4207" w14:paraId="2457E862" w14:textId="77777777" w:rsidTr="00137142">
        <w:trPr>
          <w:cantSplit/>
        </w:trPr>
        <w:tc>
          <w:tcPr>
            <w:tcW w:w="1500" w:type="pct"/>
          </w:tcPr>
          <w:p w14:paraId="504D319A" w14:textId="77777777" w:rsidR="00867590" w:rsidRPr="00AF4DA6" w:rsidRDefault="00867590" w:rsidP="00454D0D">
            <w:pPr>
              <w:spacing w:before="60" w:after="60"/>
              <w:contextualSpacing/>
              <w:rPr>
                <w:rFonts w:cs="Arial"/>
                <w:sz w:val="18"/>
                <w:szCs w:val="18"/>
              </w:rPr>
            </w:pPr>
            <w:r w:rsidRPr="00AF4DA6">
              <w:rPr>
                <w:rFonts w:cs="Arial"/>
                <w:b/>
                <w:bCs/>
                <w:i/>
                <w:iCs/>
                <w:sz w:val="18"/>
                <w:szCs w:val="18"/>
              </w:rPr>
              <w:t xml:space="preserve">1.1.8 </w:t>
            </w:r>
            <w:r w:rsidRPr="00AF4DA6">
              <w:rPr>
                <w:rFonts w:cs="Arial"/>
                <w:sz w:val="18"/>
                <w:szCs w:val="18"/>
              </w:rPr>
              <w:t xml:space="preserve">Fishing is conducted in a manner that does not threaten stocks of </w:t>
            </w:r>
            <w:proofErr w:type="spellStart"/>
            <w:r w:rsidRPr="00AF4DA6">
              <w:rPr>
                <w:rFonts w:cs="Arial"/>
                <w:sz w:val="18"/>
                <w:szCs w:val="18"/>
              </w:rPr>
              <w:t>byproduct</w:t>
            </w:r>
            <w:proofErr w:type="spellEnd"/>
            <w:r w:rsidRPr="00AF4DA6">
              <w:rPr>
                <w:rFonts w:cs="Arial"/>
                <w:sz w:val="18"/>
                <w:szCs w:val="18"/>
              </w:rPr>
              <w:t xml:space="preserve"> species.</w:t>
            </w:r>
          </w:p>
          <w:p w14:paraId="4099D757" w14:textId="438F01D5" w:rsidR="004E6C95" w:rsidRPr="00AF4DA6" w:rsidRDefault="004E6C95" w:rsidP="00454D0D">
            <w:pPr>
              <w:spacing w:before="60" w:after="60"/>
              <w:contextualSpacing/>
              <w:rPr>
                <w:rFonts w:cs="Arial"/>
                <w:sz w:val="18"/>
                <w:szCs w:val="18"/>
              </w:rPr>
            </w:pPr>
          </w:p>
        </w:tc>
        <w:tc>
          <w:tcPr>
            <w:tcW w:w="3500" w:type="pct"/>
            <w:shd w:val="clear" w:color="auto" w:fill="92D050"/>
          </w:tcPr>
          <w:p w14:paraId="02274167" w14:textId="48F2ED1F" w:rsidR="00C74B33" w:rsidRPr="00AF4DA6" w:rsidRDefault="00137142" w:rsidP="00454D0D">
            <w:pPr>
              <w:spacing w:beforeLines="60" w:before="144" w:afterLines="60" w:after="144"/>
              <w:contextualSpacing/>
              <w:rPr>
                <w:rFonts w:cs="Arial"/>
                <w:b/>
                <w:sz w:val="18"/>
                <w:szCs w:val="18"/>
              </w:rPr>
            </w:pPr>
            <w:r w:rsidRPr="00026B20">
              <w:rPr>
                <w:rFonts w:cs="Arial"/>
                <w:b/>
                <w:sz w:val="18"/>
                <w:szCs w:val="18"/>
              </w:rPr>
              <w:t xml:space="preserve">Meets </w:t>
            </w:r>
          </w:p>
          <w:p w14:paraId="3A819DAE" w14:textId="52BB5691" w:rsidR="0003685C" w:rsidRPr="00710BC1" w:rsidRDefault="008B4C70" w:rsidP="00454D0D">
            <w:pPr>
              <w:spacing w:beforeLines="60" w:before="144" w:afterLines="60" w:after="144"/>
              <w:contextualSpacing/>
              <w:rPr>
                <w:rFonts w:cs="Arial"/>
                <w:sz w:val="18"/>
                <w:szCs w:val="18"/>
              </w:rPr>
            </w:pPr>
            <w:r w:rsidRPr="00710BC1">
              <w:rPr>
                <w:rFonts w:cs="Arial"/>
                <w:sz w:val="18"/>
                <w:szCs w:val="18"/>
              </w:rPr>
              <w:t xml:space="preserve">Combined Shark </w:t>
            </w:r>
            <w:r w:rsidRPr="00ED5430">
              <w:rPr>
                <w:rFonts w:cs="Arial"/>
                <w:sz w:val="18"/>
                <w:szCs w:val="18"/>
              </w:rPr>
              <w:t xml:space="preserve">species </w:t>
            </w:r>
            <w:r w:rsidR="00710BC1" w:rsidRPr="00ED5430">
              <w:rPr>
                <w:rFonts w:cs="Arial"/>
                <w:sz w:val="18"/>
                <w:szCs w:val="18"/>
              </w:rPr>
              <w:t xml:space="preserve">are </w:t>
            </w:r>
            <w:proofErr w:type="spellStart"/>
            <w:r w:rsidRPr="00ED5430">
              <w:rPr>
                <w:rFonts w:cs="Arial"/>
                <w:sz w:val="18"/>
                <w:szCs w:val="18"/>
              </w:rPr>
              <w:t>byproduct</w:t>
            </w:r>
            <w:proofErr w:type="spellEnd"/>
            <w:r w:rsidRPr="00ED5430">
              <w:rPr>
                <w:rFonts w:cs="Arial"/>
                <w:sz w:val="18"/>
                <w:szCs w:val="18"/>
              </w:rPr>
              <w:t xml:space="preserve"> </w:t>
            </w:r>
            <w:r w:rsidR="00EA2A99" w:rsidRPr="00ED5430">
              <w:rPr>
                <w:rFonts w:cs="Arial"/>
                <w:sz w:val="18"/>
                <w:szCs w:val="18"/>
              </w:rPr>
              <w:t xml:space="preserve">species that </w:t>
            </w:r>
            <w:r w:rsidRPr="00ED5430">
              <w:rPr>
                <w:rFonts w:cs="Arial"/>
                <w:sz w:val="18"/>
                <w:szCs w:val="18"/>
              </w:rPr>
              <w:t>t</w:t>
            </w:r>
            <w:r w:rsidR="0003685C" w:rsidRPr="00ED5430">
              <w:rPr>
                <w:rFonts w:cs="Arial"/>
                <w:sz w:val="18"/>
                <w:szCs w:val="18"/>
              </w:rPr>
              <w:t>he</w:t>
            </w:r>
            <w:r w:rsidR="0003685C" w:rsidRPr="00710BC1">
              <w:rPr>
                <w:rFonts w:cs="Arial"/>
                <w:sz w:val="18"/>
                <w:szCs w:val="18"/>
              </w:rPr>
              <w:t xml:space="preserve"> fishery harvests </w:t>
            </w:r>
            <w:r w:rsidR="00EA2A99">
              <w:rPr>
                <w:rFonts w:cs="Arial"/>
                <w:sz w:val="18"/>
                <w:szCs w:val="18"/>
              </w:rPr>
              <w:t xml:space="preserve">and </w:t>
            </w:r>
            <w:r w:rsidR="0003685C" w:rsidRPr="00710BC1">
              <w:rPr>
                <w:rFonts w:cs="Arial"/>
                <w:sz w:val="18"/>
                <w:szCs w:val="18"/>
              </w:rPr>
              <w:t xml:space="preserve">are managed under the quota system. Operators are required to record the numbers of </w:t>
            </w:r>
            <w:proofErr w:type="spellStart"/>
            <w:r w:rsidR="0003685C" w:rsidRPr="00710BC1">
              <w:rPr>
                <w:rFonts w:cs="Arial"/>
                <w:sz w:val="18"/>
                <w:szCs w:val="18"/>
              </w:rPr>
              <w:t>byproduct</w:t>
            </w:r>
            <w:proofErr w:type="spellEnd"/>
            <w:r w:rsidR="0003685C" w:rsidRPr="00710BC1">
              <w:rPr>
                <w:rFonts w:cs="Arial"/>
                <w:sz w:val="18"/>
                <w:szCs w:val="18"/>
              </w:rPr>
              <w:t xml:space="preserve"> species caught or discarded. Key combined shark </w:t>
            </w:r>
            <w:proofErr w:type="spellStart"/>
            <w:r w:rsidR="0003685C" w:rsidRPr="00710BC1">
              <w:rPr>
                <w:rFonts w:cs="Arial"/>
                <w:sz w:val="18"/>
                <w:szCs w:val="18"/>
              </w:rPr>
              <w:t>byproduct</w:t>
            </w:r>
            <w:proofErr w:type="spellEnd"/>
            <w:r w:rsidR="0003685C" w:rsidRPr="00710BC1">
              <w:rPr>
                <w:rFonts w:cs="Arial"/>
                <w:sz w:val="18"/>
                <w:szCs w:val="18"/>
              </w:rPr>
              <w:t xml:space="preserve"> are reported to NT</w:t>
            </w:r>
            <w:r w:rsidR="007E5212">
              <w:rPr>
                <w:rFonts w:cs="Arial"/>
                <w:sz w:val="18"/>
                <w:szCs w:val="18"/>
              </w:rPr>
              <w:t xml:space="preserve"> </w:t>
            </w:r>
            <w:r w:rsidR="0003685C" w:rsidRPr="00710BC1">
              <w:rPr>
                <w:rFonts w:cs="Arial"/>
                <w:sz w:val="18"/>
                <w:szCs w:val="18"/>
              </w:rPr>
              <w:t xml:space="preserve">DPIR via </w:t>
            </w:r>
            <w:r w:rsidR="00EA2A99">
              <w:rPr>
                <w:rFonts w:cs="Arial"/>
                <w:sz w:val="18"/>
                <w:szCs w:val="18"/>
              </w:rPr>
              <w:t xml:space="preserve">monthly </w:t>
            </w:r>
            <w:r w:rsidR="0003685C" w:rsidRPr="00710BC1">
              <w:rPr>
                <w:rFonts w:cs="Arial"/>
                <w:sz w:val="18"/>
                <w:szCs w:val="18"/>
              </w:rPr>
              <w:t xml:space="preserve">catch </w:t>
            </w:r>
            <w:r w:rsidR="00EA2A99" w:rsidRPr="00EA2A99">
              <w:rPr>
                <w:rFonts w:cs="Arial"/>
                <w:sz w:val="18"/>
                <w:szCs w:val="18"/>
              </w:rPr>
              <w:t>and effort logbooks and catch disposal records, which are submitted within one day of unloading</w:t>
            </w:r>
            <w:r w:rsidR="00EA2A99">
              <w:rPr>
                <w:rFonts w:cs="Arial"/>
                <w:sz w:val="18"/>
                <w:szCs w:val="18"/>
              </w:rPr>
              <w:t>.</w:t>
            </w:r>
          </w:p>
          <w:p w14:paraId="7CE38E11" w14:textId="77777777" w:rsidR="0003685C" w:rsidRPr="00710BC1" w:rsidRDefault="0003685C" w:rsidP="00454D0D">
            <w:pPr>
              <w:spacing w:beforeLines="60" w:before="144" w:afterLines="60" w:after="144"/>
              <w:contextualSpacing/>
              <w:rPr>
                <w:rFonts w:cs="Arial"/>
                <w:sz w:val="18"/>
                <w:szCs w:val="18"/>
              </w:rPr>
            </w:pPr>
          </w:p>
          <w:p w14:paraId="06C6961D" w14:textId="11373B45" w:rsidR="00BA46EE" w:rsidRPr="00710BC1" w:rsidRDefault="008B4C70" w:rsidP="00454D0D">
            <w:pPr>
              <w:spacing w:beforeLines="60" w:before="144" w:afterLines="60" w:after="144"/>
              <w:contextualSpacing/>
              <w:rPr>
                <w:rFonts w:cs="Arial"/>
                <w:sz w:val="18"/>
                <w:szCs w:val="18"/>
              </w:rPr>
            </w:pPr>
            <w:r w:rsidRPr="00710BC1">
              <w:rPr>
                <w:rFonts w:cs="Arial"/>
                <w:sz w:val="18"/>
                <w:szCs w:val="18"/>
              </w:rPr>
              <w:t xml:space="preserve">Combined Shark species </w:t>
            </w:r>
            <w:r w:rsidR="00BA46EE" w:rsidRPr="00710BC1">
              <w:rPr>
                <w:rFonts w:cs="Arial"/>
                <w:sz w:val="18"/>
                <w:szCs w:val="18"/>
              </w:rPr>
              <w:t>include:</w:t>
            </w:r>
            <w:r w:rsidR="00BA4332">
              <w:rPr>
                <w:rFonts w:cs="Arial"/>
                <w:sz w:val="18"/>
                <w:szCs w:val="18"/>
              </w:rPr>
              <w:t xml:space="preserve"> </w:t>
            </w:r>
          </w:p>
          <w:p w14:paraId="6A30933A" w14:textId="77777777" w:rsidR="00597D47" w:rsidRPr="00710BC1" w:rsidRDefault="006D2A7A" w:rsidP="00454D0D">
            <w:pPr>
              <w:spacing w:beforeLines="60" w:before="144" w:afterLines="60" w:after="144"/>
              <w:rPr>
                <w:rFonts w:cs="Arial"/>
                <w:sz w:val="18"/>
                <w:szCs w:val="18"/>
              </w:rPr>
            </w:pPr>
            <w:r w:rsidRPr="00710BC1">
              <w:rPr>
                <w:rFonts w:cs="Arial"/>
                <w:sz w:val="18"/>
                <w:szCs w:val="18"/>
              </w:rPr>
              <w:t xml:space="preserve">Hammerheads, </w:t>
            </w:r>
            <w:proofErr w:type="spellStart"/>
            <w:r w:rsidRPr="00710BC1">
              <w:rPr>
                <w:rFonts w:cs="Arial"/>
                <w:sz w:val="18"/>
                <w:szCs w:val="18"/>
              </w:rPr>
              <w:t>Pigeye</w:t>
            </w:r>
            <w:proofErr w:type="spellEnd"/>
            <w:r w:rsidRPr="00710BC1">
              <w:rPr>
                <w:rFonts w:cs="Arial"/>
                <w:sz w:val="18"/>
                <w:szCs w:val="18"/>
              </w:rPr>
              <w:t xml:space="preserve">, Tiger, Bull, Sandbar, Spinner, Dusky, </w:t>
            </w:r>
            <w:proofErr w:type="spellStart"/>
            <w:r w:rsidRPr="00710BC1">
              <w:rPr>
                <w:rFonts w:cs="Arial"/>
                <w:sz w:val="18"/>
                <w:szCs w:val="18"/>
              </w:rPr>
              <w:t>Winghe</w:t>
            </w:r>
            <w:r w:rsidR="00EF7254" w:rsidRPr="00710BC1">
              <w:rPr>
                <w:rFonts w:cs="Arial"/>
                <w:sz w:val="18"/>
                <w:szCs w:val="18"/>
              </w:rPr>
              <w:t>ad</w:t>
            </w:r>
            <w:proofErr w:type="spellEnd"/>
            <w:r w:rsidR="00EF7254" w:rsidRPr="00710BC1">
              <w:rPr>
                <w:rFonts w:cs="Arial"/>
                <w:sz w:val="18"/>
                <w:szCs w:val="18"/>
              </w:rPr>
              <w:t xml:space="preserve">, Grey Reef and Lemon Sharks. </w:t>
            </w:r>
          </w:p>
          <w:p w14:paraId="447A46DD" w14:textId="2B98992D" w:rsidR="004C3FF7" w:rsidRPr="00710BC1" w:rsidRDefault="00597D47" w:rsidP="00454D0D">
            <w:pPr>
              <w:spacing w:beforeLines="60" w:before="144" w:afterLines="60" w:after="144"/>
              <w:rPr>
                <w:rFonts w:cs="Arial"/>
                <w:sz w:val="18"/>
                <w:szCs w:val="18"/>
              </w:rPr>
            </w:pPr>
            <w:r w:rsidRPr="00710BC1">
              <w:rPr>
                <w:rFonts w:cs="Arial"/>
                <w:sz w:val="18"/>
                <w:szCs w:val="18"/>
              </w:rPr>
              <w:t xml:space="preserve">A </w:t>
            </w:r>
            <w:r w:rsidR="006D2A7A" w:rsidRPr="00710BC1">
              <w:rPr>
                <w:rFonts w:cs="Arial"/>
                <w:sz w:val="18"/>
                <w:szCs w:val="18"/>
              </w:rPr>
              <w:t xml:space="preserve">TACC </w:t>
            </w:r>
            <w:r w:rsidRPr="00710BC1">
              <w:rPr>
                <w:rFonts w:cs="Arial"/>
                <w:sz w:val="18"/>
                <w:szCs w:val="18"/>
              </w:rPr>
              <w:t xml:space="preserve">limit of </w:t>
            </w:r>
            <w:r w:rsidR="004C3FF7" w:rsidRPr="00710BC1">
              <w:rPr>
                <w:rFonts w:cs="Arial"/>
                <w:sz w:val="18"/>
                <w:szCs w:val="18"/>
              </w:rPr>
              <w:t>246 t</w:t>
            </w:r>
            <w:r w:rsidR="00BA4332">
              <w:rPr>
                <w:rFonts w:cs="Arial"/>
                <w:sz w:val="18"/>
                <w:szCs w:val="18"/>
              </w:rPr>
              <w:t xml:space="preserve"> which</w:t>
            </w:r>
            <w:r w:rsidR="004C3FF7" w:rsidRPr="00710BC1">
              <w:rPr>
                <w:rFonts w:cs="Arial"/>
                <w:sz w:val="18"/>
                <w:szCs w:val="18"/>
              </w:rPr>
              <w:t xml:space="preserve">, </w:t>
            </w:r>
            <w:r w:rsidR="006D2A7A" w:rsidRPr="00710BC1">
              <w:rPr>
                <w:rFonts w:cs="Arial"/>
                <w:sz w:val="18"/>
                <w:szCs w:val="18"/>
              </w:rPr>
              <w:t xml:space="preserve">with the exception of the hammerhead sharks complex, is not applied to any particular species or species group. </w:t>
            </w:r>
          </w:p>
          <w:p w14:paraId="4662078D" w14:textId="2785397E" w:rsidR="00597D47" w:rsidRPr="00710BC1" w:rsidRDefault="00597D47" w:rsidP="00454D0D">
            <w:pPr>
              <w:spacing w:beforeLines="60" w:before="144" w:after="0"/>
              <w:rPr>
                <w:rFonts w:cs="Arial"/>
                <w:b/>
                <w:sz w:val="18"/>
                <w:szCs w:val="18"/>
              </w:rPr>
            </w:pPr>
            <w:r w:rsidRPr="00710BC1">
              <w:rPr>
                <w:rFonts w:cs="Arial"/>
                <w:b/>
                <w:sz w:val="18"/>
                <w:szCs w:val="18"/>
              </w:rPr>
              <w:t>Hammerheads</w:t>
            </w:r>
          </w:p>
          <w:p w14:paraId="12B1E851" w14:textId="77777777" w:rsidR="00597D47" w:rsidRPr="00710BC1" w:rsidRDefault="006D2A7A" w:rsidP="00454D0D">
            <w:pPr>
              <w:spacing w:before="0" w:after="0"/>
              <w:rPr>
                <w:rFonts w:cs="Arial"/>
                <w:sz w:val="18"/>
                <w:szCs w:val="18"/>
              </w:rPr>
            </w:pPr>
            <w:r w:rsidRPr="00710BC1">
              <w:rPr>
                <w:rFonts w:cs="Arial"/>
                <w:sz w:val="18"/>
                <w:szCs w:val="18"/>
              </w:rPr>
              <w:t xml:space="preserve">Given the recent listing of Hammerheads on the Convention on International Trade in Endangered Species (CITES) Appendix II, precautionary management measures are required for the two relevant </w:t>
            </w:r>
            <w:r w:rsidR="004C3FF7" w:rsidRPr="00710BC1">
              <w:rPr>
                <w:rFonts w:cs="Arial"/>
                <w:sz w:val="18"/>
                <w:szCs w:val="18"/>
              </w:rPr>
              <w:t xml:space="preserve">hammerhead </w:t>
            </w:r>
            <w:r w:rsidRPr="00710BC1">
              <w:rPr>
                <w:rFonts w:cs="Arial"/>
                <w:sz w:val="18"/>
                <w:szCs w:val="18"/>
              </w:rPr>
              <w:t>species</w:t>
            </w:r>
            <w:r w:rsidR="004C3FF7" w:rsidRPr="00710BC1">
              <w:rPr>
                <w:rFonts w:cs="Arial"/>
                <w:sz w:val="18"/>
                <w:szCs w:val="18"/>
              </w:rPr>
              <w:t xml:space="preserve"> caught in the fishery (Great and Scalloped Hammerhead)</w:t>
            </w:r>
            <w:r w:rsidRPr="00710BC1">
              <w:rPr>
                <w:rFonts w:cs="Arial"/>
                <w:sz w:val="18"/>
                <w:szCs w:val="18"/>
              </w:rPr>
              <w:t xml:space="preserve">. </w:t>
            </w:r>
          </w:p>
          <w:p w14:paraId="4078DAFA" w14:textId="391D8201" w:rsidR="006D2A7A" w:rsidRPr="00710BC1" w:rsidRDefault="00EC1495" w:rsidP="00454D0D">
            <w:pPr>
              <w:spacing w:before="0" w:afterLines="60" w:after="144"/>
              <w:rPr>
                <w:rFonts w:cs="Arial"/>
                <w:sz w:val="18"/>
                <w:szCs w:val="18"/>
              </w:rPr>
            </w:pPr>
            <w:r w:rsidRPr="00710BC1">
              <w:rPr>
                <w:rFonts w:cs="Arial"/>
                <w:sz w:val="18"/>
                <w:szCs w:val="18"/>
              </w:rPr>
              <w:t>A</w:t>
            </w:r>
            <w:r w:rsidR="004C3FF7" w:rsidRPr="00710BC1">
              <w:rPr>
                <w:rFonts w:cs="Arial"/>
                <w:sz w:val="18"/>
                <w:szCs w:val="18"/>
              </w:rPr>
              <w:t xml:space="preserve"> </w:t>
            </w:r>
            <w:r w:rsidR="004C3FF7" w:rsidRPr="00710BC1">
              <w:rPr>
                <w:rFonts w:cs="Arial"/>
                <w:bCs/>
                <w:sz w:val="18"/>
                <w:szCs w:val="18"/>
              </w:rPr>
              <w:t>50 t TACC harvest limit</w:t>
            </w:r>
            <w:r w:rsidR="00BA4332">
              <w:rPr>
                <w:rFonts w:cs="Arial"/>
                <w:bCs/>
                <w:sz w:val="18"/>
                <w:szCs w:val="18"/>
              </w:rPr>
              <w:t xml:space="preserve"> i</w:t>
            </w:r>
            <w:r w:rsidR="004C3FF7" w:rsidRPr="00710BC1">
              <w:rPr>
                <w:rFonts w:cs="Arial"/>
                <w:bCs/>
                <w:sz w:val="18"/>
                <w:szCs w:val="18"/>
              </w:rPr>
              <w:t>s</w:t>
            </w:r>
            <w:r w:rsidR="00BA4332">
              <w:rPr>
                <w:rFonts w:cs="Arial"/>
                <w:bCs/>
                <w:sz w:val="18"/>
                <w:szCs w:val="18"/>
              </w:rPr>
              <w:t xml:space="preserve"> </w:t>
            </w:r>
            <w:r w:rsidR="004C3FF7" w:rsidRPr="00710BC1">
              <w:rPr>
                <w:rFonts w:cs="Arial"/>
                <w:bCs/>
                <w:sz w:val="18"/>
                <w:szCs w:val="18"/>
              </w:rPr>
              <w:t>in place for Great and Scalloped Hammerhead</w:t>
            </w:r>
            <w:r w:rsidR="00597D47" w:rsidRPr="00710BC1">
              <w:rPr>
                <w:rFonts w:cs="Arial"/>
                <w:bCs/>
                <w:sz w:val="18"/>
                <w:szCs w:val="18"/>
              </w:rPr>
              <w:t xml:space="preserve"> in the fishery</w:t>
            </w:r>
            <w:r w:rsidRPr="00710BC1">
              <w:rPr>
                <w:rFonts w:cs="Arial"/>
                <w:bCs/>
                <w:sz w:val="18"/>
                <w:szCs w:val="18"/>
              </w:rPr>
              <w:t xml:space="preserve">. </w:t>
            </w:r>
            <w:r w:rsidR="00597D47" w:rsidRPr="00710BC1">
              <w:rPr>
                <w:rFonts w:cs="Arial"/>
                <w:bCs/>
                <w:sz w:val="18"/>
                <w:szCs w:val="18"/>
              </w:rPr>
              <w:t>T</w:t>
            </w:r>
            <w:r w:rsidRPr="00710BC1">
              <w:rPr>
                <w:rFonts w:cs="Arial"/>
                <w:bCs/>
                <w:sz w:val="18"/>
                <w:szCs w:val="18"/>
              </w:rPr>
              <w:t>his limit</w:t>
            </w:r>
            <w:r w:rsidR="004C3FF7" w:rsidRPr="00710BC1">
              <w:rPr>
                <w:rFonts w:cs="Arial"/>
                <w:bCs/>
                <w:sz w:val="18"/>
                <w:szCs w:val="18"/>
              </w:rPr>
              <w:t xml:space="preserve"> is the jurisdiction’s allocated share of the national harvest limits that would not be detrimental to the survival of these species, as determined by the Threatened Species Scientific Committee</w:t>
            </w:r>
            <w:r w:rsidRPr="00710BC1">
              <w:rPr>
                <w:rFonts w:cs="Arial"/>
                <w:bCs/>
                <w:sz w:val="18"/>
                <w:szCs w:val="18"/>
              </w:rPr>
              <w:t>.</w:t>
            </w:r>
            <w:r w:rsidR="004C3FF7" w:rsidRPr="00710BC1">
              <w:rPr>
                <w:rFonts w:cs="Arial"/>
                <w:sz w:val="18"/>
                <w:szCs w:val="18"/>
              </w:rPr>
              <w:t xml:space="preserve"> </w:t>
            </w:r>
            <w:r w:rsidR="006D2A7A" w:rsidRPr="00710BC1">
              <w:rPr>
                <w:rFonts w:cs="Arial"/>
                <w:sz w:val="18"/>
                <w:szCs w:val="18"/>
              </w:rPr>
              <w:t xml:space="preserve">The measures will ensure the catch of </w:t>
            </w:r>
            <w:r w:rsidR="00000E1D">
              <w:rPr>
                <w:rFonts w:cs="Arial"/>
                <w:sz w:val="18"/>
                <w:szCs w:val="18"/>
              </w:rPr>
              <w:t>h</w:t>
            </w:r>
            <w:r w:rsidR="00000E1D" w:rsidRPr="00710BC1">
              <w:rPr>
                <w:rFonts w:cs="Arial"/>
                <w:sz w:val="18"/>
                <w:szCs w:val="18"/>
              </w:rPr>
              <w:t xml:space="preserve">ammerheads </w:t>
            </w:r>
            <w:r w:rsidR="006D2A7A" w:rsidRPr="00710BC1">
              <w:rPr>
                <w:rFonts w:cs="Arial"/>
                <w:sz w:val="18"/>
                <w:szCs w:val="18"/>
              </w:rPr>
              <w:t>is maintained at acceptable</w:t>
            </w:r>
            <w:r w:rsidR="00BA4332">
              <w:rPr>
                <w:rFonts w:cs="Arial"/>
                <w:sz w:val="18"/>
                <w:szCs w:val="18"/>
              </w:rPr>
              <w:t xml:space="preserve"> </w:t>
            </w:r>
            <w:r w:rsidR="00BA4332" w:rsidRPr="00710BC1">
              <w:rPr>
                <w:rFonts w:cs="Arial"/>
                <w:sz w:val="18"/>
                <w:szCs w:val="18"/>
              </w:rPr>
              <w:t>levels</w:t>
            </w:r>
            <w:r w:rsidR="006D2A7A" w:rsidRPr="00710BC1">
              <w:rPr>
                <w:rFonts w:cs="Arial"/>
                <w:sz w:val="18"/>
                <w:szCs w:val="18"/>
              </w:rPr>
              <w:t xml:space="preserve">, while not actively encouraging </w:t>
            </w:r>
            <w:r w:rsidR="00BA4332" w:rsidRPr="00710BC1">
              <w:rPr>
                <w:rFonts w:cs="Arial"/>
                <w:sz w:val="18"/>
                <w:szCs w:val="18"/>
              </w:rPr>
              <w:t>discard</w:t>
            </w:r>
            <w:r w:rsidR="00BA4332">
              <w:rPr>
                <w:rFonts w:cs="Arial"/>
                <w:sz w:val="18"/>
                <w:szCs w:val="18"/>
              </w:rPr>
              <w:t>s</w:t>
            </w:r>
            <w:r w:rsidR="006D2A7A" w:rsidRPr="00710BC1">
              <w:rPr>
                <w:rFonts w:cs="Arial"/>
                <w:sz w:val="18"/>
                <w:szCs w:val="18"/>
              </w:rPr>
              <w:t xml:space="preserve">. </w:t>
            </w:r>
            <w:r w:rsidR="004C3FF7" w:rsidRPr="00710BC1">
              <w:rPr>
                <w:rFonts w:cs="Arial"/>
                <w:bCs/>
                <w:sz w:val="18"/>
                <w:szCs w:val="18"/>
              </w:rPr>
              <w:t>Hammerhead shark harvests by the ONLF in recent years have been relatively low, largely due to the limited use of longline gear in the fishery.</w:t>
            </w:r>
          </w:p>
          <w:p w14:paraId="50C63237" w14:textId="17C31B60" w:rsidR="00597D47" w:rsidRPr="00710BC1" w:rsidRDefault="00EC1495" w:rsidP="00454D0D">
            <w:pPr>
              <w:spacing w:beforeLines="60" w:before="144" w:afterLines="60" w:after="144"/>
              <w:contextualSpacing/>
              <w:rPr>
                <w:rFonts w:cs="Arial"/>
                <w:bCs/>
                <w:sz w:val="18"/>
                <w:szCs w:val="18"/>
              </w:rPr>
            </w:pPr>
            <w:r w:rsidRPr="00710BC1">
              <w:rPr>
                <w:rFonts w:cs="Arial"/>
                <w:bCs/>
                <w:sz w:val="18"/>
                <w:szCs w:val="18"/>
              </w:rPr>
              <w:t xml:space="preserve">Combined Finfish Group </w:t>
            </w:r>
            <w:r w:rsidR="0003685C" w:rsidRPr="00710BC1">
              <w:rPr>
                <w:rFonts w:cs="Arial"/>
                <w:bCs/>
                <w:sz w:val="18"/>
                <w:szCs w:val="18"/>
              </w:rPr>
              <w:t xml:space="preserve">are </w:t>
            </w:r>
            <w:proofErr w:type="spellStart"/>
            <w:r w:rsidR="0003685C" w:rsidRPr="00710BC1">
              <w:rPr>
                <w:rFonts w:cs="Arial"/>
                <w:sz w:val="18"/>
                <w:szCs w:val="18"/>
              </w:rPr>
              <w:t>byproduct</w:t>
            </w:r>
            <w:proofErr w:type="spellEnd"/>
            <w:r w:rsidR="0003685C" w:rsidRPr="00710BC1">
              <w:rPr>
                <w:rFonts w:cs="Arial"/>
                <w:sz w:val="18"/>
                <w:szCs w:val="18"/>
              </w:rPr>
              <w:t xml:space="preserve"> species </w:t>
            </w:r>
            <w:r w:rsidR="00597D47" w:rsidRPr="00710BC1">
              <w:rPr>
                <w:rFonts w:cs="Arial"/>
                <w:sz w:val="18"/>
                <w:szCs w:val="18"/>
              </w:rPr>
              <w:t xml:space="preserve">taken in the fishery </w:t>
            </w:r>
            <w:r w:rsidR="00710BC1" w:rsidRPr="00710BC1">
              <w:rPr>
                <w:rFonts w:cs="Arial"/>
                <w:sz w:val="18"/>
                <w:szCs w:val="18"/>
              </w:rPr>
              <w:t xml:space="preserve">and </w:t>
            </w:r>
            <w:r w:rsidR="00597D47" w:rsidRPr="00710BC1">
              <w:rPr>
                <w:rFonts w:cs="Arial"/>
                <w:sz w:val="18"/>
                <w:szCs w:val="18"/>
              </w:rPr>
              <w:t>may include:</w:t>
            </w:r>
            <w:r w:rsidR="0003685C" w:rsidRPr="00710BC1">
              <w:rPr>
                <w:rFonts w:cs="Arial"/>
                <w:bCs/>
                <w:sz w:val="18"/>
                <w:szCs w:val="18"/>
              </w:rPr>
              <w:t xml:space="preserve"> </w:t>
            </w:r>
          </w:p>
          <w:p w14:paraId="1C53E624" w14:textId="6B638056" w:rsidR="00597D47" w:rsidRPr="00710BC1" w:rsidRDefault="00597D47" w:rsidP="00454D0D">
            <w:pPr>
              <w:spacing w:beforeLines="60" w:before="144" w:afterLines="60" w:after="144"/>
              <w:contextualSpacing/>
              <w:rPr>
                <w:rFonts w:cs="Arial"/>
                <w:bCs/>
                <w:sz w:val="18"/>
                <w:szCs w:val="18"/>
              </w:rPr>
            </w:pPr>
            <w:r w:rsidRPr="00710BC1">
              <w:rPr>
                <w:rFonts w:cs="Arial"/>
                <w:bCs/>
                <w:sz w:val="18"/>
                <w:szCs w:val="18"/>
              </w:rPr>
              <w:t xml:space="preserve">Spanish Mackerel, Albacore Tuna, Batfish, Black Jewfish, </w:t>
            </w:r>
            <w:r w:rsidR="00710BC1" w:rsidRPr="00710BC1">
              <w:rPr>
                <w:rFonts w:cs="Arial"/>
                <w:bCs/>
                <w:sz w:val="18"/>
                <w:szCs w:val="18"/>
              </w:rPr>
              <w:t xml:space="preserve">Golden Snapper, Cods, Trevally and </w:t>
            </w:r>
            <w:proofErr w:type="spellStart"/>
            <w:r w:rsidRPr="00710BC1">
              <w:rPr>
                <w:rFonts w:cs="Arial"/>
                <w:bCs/>
                <w:sz w:val="18"/>
                <w:szCs w:val="18"/>
              </w:rPr>
              <w:t>Queenfish</w:t>
            </w:r>
            <w:proofErr w:type="spellEnd"/>
            <w:r w:rsidRPr="00710BC1">
              <w:rPr>
                <w:rFonts w:cs="Arial"/>
                <w:bCs/>
                <w:sz w:val="18"/>
                <w:szCs w:val="18"/>
              </w:rPr>
              <w:t xml:space="preserve">. </w:t>
            </w:r>
          </w:p>
          <w:p w14:paraId="6A5C96F6" w14:textId="77777777" w:rsidR="00597D47" w:rsidRPr="00710BC1" w:rsidRDefault="00597D47" w:rsidP="00454D0D">
            <w:pPr>
              <w:spacing w:beforeLines="60" w:before="144" w:afterLines="60" w:after="144"/>
              <w:contextualSpacing/>
              <w:rPr>
                <w:rFonts w:cs="Arial"/>
                <w:bCs/>
                <w:sz w:val="18"/>
                <w:szCs w:val="18"/>
              </w:rPr>
            </w:pPr>
          </w:p>
          <w:p w14:paraId="588249F2" w14:textId="77777777" w:rsidR="00EA2A99" w:rsidRPr="00EA2A99" w:rsidRDefault="00EA2A99" w:rsidP="00454D0D">
            <w:pPr>
              <w:spacing w:beforeLines="60" w:before="144" w:afterLines="60" w:after="144"/>
              <w:contextualSpacing/>
              <w:rPr>
                <w:rFonts w:cs="Arial"/>
                <w:bCs/>
                <w:sz w:val="18"/>
                <w:szCs w:val="18"/>
              </w:rPr>
            </w:pPr>
            <w:r w:rsidRPr="00EA2A99">
              <w:rPr>
                <w:rFonts w:cs="Arial"/>
                <w:bCs/>
                <w:sz w:val="18"/>
                <w:szCs w:val="18"/>
              </w:rPr>
              <w:t>A TACC of 60 t for this group was introduced in 2018, the combined fin-fish group includes incidental catch of Spanish Mackerel. This TACC has been set at a level that does not inhibit fishery development or encourage discarding through insufficient holdings.</w:t>
            </w:r>
          </w:p>
          <w:p w14:paraId="0D3664BE" w14:textId="77777777" w:rsidR="006D2A7A" w:rsidRPr="00710BC1" w:rsidRDefault="006D2A7A" w:rsidP="00454D0D">
            <w:pPr>
              <w:spacing w:beforeLines="60" w:before="144" w:afterLines="60" w:after="144"/>
              <w:contextualSpacing/>
              <w:rPr>
                <w:rFonts w:cs="Arial"/>
                <w:sz w:val="18"/>
                <w:szCs w:val="18"/>
              </w:rPr>
            </w:pPr>
          </w:p>
          <w:p w14:paraId="30F78FE4" w14:textId="4C14F419" w:rsidR="00F1368A" w:rsidRPr="00AF4DA6" w:rsidRDefault="008B4C70" w:rsidP="00454D0D">
            <w:pPr>
              <w:spacing w:beforeLines="60" w:before="144" w:afterLines="60" w:after="144"/>
              <w:contextualSpacing/>
              <w:rPr>
                <w:rFonts w:cs="Arial"/>
                <w:sz w:val="18"/>
                <w:szCs w:val="18"/>
              </w:rPr>
            </w:pPr>
            <w:r w:rsidRPr="00710BC1">
              <w:rPr>
                <w:rFonts w:cs="Arial"/>
                <w:sz w:val="18"/>
                <w:szCs w:val="18"/>
              </w:rPr>
              <w:t xml:space="preserve">The harvest strategy, </w:t>
            </w:r>
            <w:r w:rsidR="003113B7" w:rsidRPr="00710BC1">
              <w:rPr>
                <w:rFonts w:cs="Arial"/>
                <w:sz w:val="18"/>
                <w:szCs w:val="18"/>
              </w:rPr>
              <w:t xml:space="preserve">while focusing mainly on key target species, also includes management arrangements for other species, including </w:t>
            </w:r>
            <w:proofErr w:type="spellStart"/>
            <w:r w:rsidR="003113B7" w:rsidRPr="00710BC1">
              <w:rPr>
                <w:rFonts w:cs="Arial"/>
                <w:sz w:val="18"/>
                <w:szCs w:val="18"/>
              </w:rPr>
              <w:t>byproduct</w:t>
            </w:r>
            <w:proofErr w:type="spellEnd"/>
            <w:r w:rsidR="003113B7" w:rsidRPr="00710BC1">
              <w:rPr>
                <w:rFonts w:cs="Arial"/>
                <w:sz w:val="18"/>
                <w:szCs w:val="18"/>
              </w:rPr>
              <w:t xml:space="preserve"> species through a tiered monitoring and management approach. With appropriate data collection, data monitoring and enforcement, these measures should ensure all stocks remain sustainable.</w:t>
            </w:r>
            <w:r w:rsidR="003113B7" w:rsidRPr="003113B7">
              <w:rPr>
                <w:rFonts w:cs="Arial"/>
                <w:sz w:val="18"/>
                <w:szCs w:val="18"/>
              </w:rPr>
              <w:t xml:space="preserve"> </w:t>
            </w:r>
          </w:p>
        </w:tc>
      </w:tr>
      <w:tr w:rsidR="00867590" w:rsidRPr="001F4207" w14:paraId="2961A6DF" w14:textId="77777777" w:rsidTr="002F0C8B">
        <w:trPr>
          <w:cantSplit/>
        </w:trPr>
        <w:tc>
          <w:tcPr>
            <w:tcW w:w="5000" w:type="pct"/>
            <w:gridSpan w:val="2"/>
            <w:shd w:val="clear" w:color="auto" w:fill="DAEEF3"/>
          </w:tcPr>
          <w:p w14:paraId="27314CF2" w14:textId="77758AC0" w:rsidR="00867590" w:rsidRPr="001F4207" w:rsidRDefault="00867590" w:rsidP="00454D0D">
            <w:pPr>
              <w:spacing w:before="60" w:after="60"/>
              <w:contextualSpacing/>
              <w:rPr>
                <w:rFonts w:cs="Arial"/>
                <w:sz w:val="20"/>
                <w:szCs w:val="20"/>
              </w:rPr>
            </w:pPr>
            <w:r w:rsidRPr="001F4207">
              <w:rPr>
                <w:rFonts w:cs="Arial"/>
                <w:sz w:val="20"/>
                <w:szCs w:val="20"/>
              </w:rPr>
              <w:t xml:space="preserve">(Guidelines 1.1.1 to 1.1.7 should be applied to </w:t>
            </w:r>
            <w:proofErr w:type="spellStart"/>
            <w:r w:rsidRPr="001F4207">
              <w:rPr>
                <w:rFonts w:cs="Arial"/>
                <w:sz w:val="20"/>
                <w:szCs w:val="20"/>
              </w:rPr>
              <w:t>byproduct</w:t>
            </w:r>
            <w:proofErr w:type="spellEnd"/>
            <w:r w:rsidRPr="001F4207">
              <w:rPr>
                <w:rFonts w:cs="Arial"/>
                <w:sz w:val="20"/>
                <w:szCs w:val="20"/>
              </w:rPr>
              <w:t xml:space="preserve"> species to an appropriate level) </w:t>
            </w:r>
          </w:p>
        </w:tc>
      </w:tr>
      <w:tr w:rsidR="00867590" w:rsidRPr="001F4207" w14:paraId="4222D52C" w14:textId="77777777" w:rsidTr="00BA46EE">
        <w:trPr>
          <w:cantSplit/>
        </w:trPr>
        <w:tc>
          <w:tcPr>
            <w:tcW w:w="1500" w:type="pct"/>
          </w:tcPr>
          <w:p w14:paraId="4861A5F6" w14:textId="2AD28519" w:rsidR="004649FA" w:rsidRPr="00BA46EE" w:rsidRDefault="00867590" w:rsidP="00454D0D">
            <w:pPr>
              <w:spacing w:before="60" w:after="60"/>
              <w:contextualSpacing/>
              <w:rPr>
                <w:rFonts w:cs="Arial"/>
                <w:sz w:val="18"/>
                <w:szCs w:val="18"/>
              </w:rPr>
            </w:pPr>
            <w:r w:rsidRPr="00BA46EE">
              <w:rPr>
                <w:rFonts w:cs="Arial"/>
                <w:b/>
                <w:bCs/>
                <w:i/>
                <w:iCs/>
                <w:sz w:val="18"/>
                <w:szCs w:val="18"/>
              </w:rPr>
              <w:t xml:space="preserve">1.1.9 </w:t>
            </w:r>
            <w:r w:rsidRPr="00BA46EE">
              <w:rPr>
                <w:rFonts w:cs="Arial"/>
                <w:sz w:val="18"/>
                <w:szCs w:val="18"/>
              </w:rPr>
              <w:t>The management response, considering uncertainties in the assessment and precautionary management actions, has a high cha</w:t>
            </w:r>
            <w:r w:rsidR="00BA46EE">
              <w:rPr>
                <w:rFonts w:cs="Arial"/>
                <w:sz w:val="18"/>
                <w:szCs w:val="18"/>
              </w:rPr>
              <w:t>nce of achieving the objective.</w:t>
            </w:r>
          </w:p>
        </w:tc>
        <w:tc>
          <w:tcPr>
            <w:tcW w:w="3500" w:type="pct"/>
            <w:shd w:val="clear" w:color="auto" w:fill="92D050"/>
          </w:tcPr>
          <w:p w14:paraId="54A65D62" w14:textId="03969FCB" w:rsidR="00C74B33" w:rsidRPr="00BA46EE" w:rsidRDefault="005869AD" w:rsidP="00454D0D">
            <w:pPr>
              <w:spacing w:before="60" w:after="60"/>
              <w:contextualSpacing/>
              <w:rPr>
                <w:rFonts w:cs="Arial"/>
                <w:b/>
                <w:sz w:val="18"/>
                <w:szCs w:val="18"/>
              </w:rPr>
            </w:pPr>
            <w:r w:rsidRPr="00BA46EE">
              <w:rPr>
                <w:rFonts w:cs="Arial"/>
                <w:b/>
                <w:sz w:val="18"/>
                <w:szCs w:val="18"/>
              </w:rPr>
              <w:t xml:space="preserve">Meets </w:t>
            </w:r>
          </w:p>
          <w:p w14:paraId="2B0F98B1" w14:textId="77777777" w:rsidR="00867590" w:rsidRDefault="00BA46EE" w:rsidP="00454D0D">
            <w:pPr>
              <w:spacing w:before="60" w:after="60"/>
              <w:contextualSpacing/>
              <w:rPr>
                <w:rFonts w:cs="Arial"/>
                <w:sz w:val="18"/>
                <w:szCs w:val="18"/>
              </w:rPr>
            </w:pPr>
            <w:r w:rsidRPr="00BA46EE">
              <w:rPr>
                <w:rFonts w:cs="Arial"/>
                <w:sz w:val="18"/>
                <w:szCs w:val="18"/>
              </w:rPr>
              <w:t xml:space="preserve">Given the fishing method, logbook reporting, and </w:t>
            </w:r>
            <w:r w:rsidR="003113B7">
              <w:rPr>
                <w:rFonts w:cs="Arial"/>
                <w:sz w:val="18"/>
                <w:szCs w:val="18"/>
              </w:rPr>
              <w:t>harvest strategy</w:t>
            </w:r>
            <w:r w:rsidRPr="00BA46EE">
              <w:rPr>
                <w:rFonts w:cs="Arial"/>
                <w:sz w:val="18"/>
                <w:szCs w:val="18"/>
              </w:rPr>
              <w:t xml:space="preserve">, the management response has a high chance of achieving the objective of maintaining ecologically viable stock levels.  </w:t>
            </w:r>
          </w:p>
          <w:p w14:paraId="6EC2CC41" w14:textId="32ECAD65" w:rsidR="00F1368A" w:rsidRPr="00BA46EE" w:rsidRDefault="00F1368A" w:rsidP="00454D0D">
            <w:pPr>
              <w:spacing w:beforeLines="60" w:before="144" w:afterLines="60" w:after="144"/>
              <w:contextualSpacing/>
              <w:rPr>
                <w:rFonts w:cs="Arial"/>
                <w:sz w:val="18"/>
                <w:szCs w:val="18"/>
              </w:rPr>
            </w:pPr>
          </w:p>
        </w:tc>
      </w:tr>
      <w:tr w:rsidR="00867590" w:rsidRPr="001F4207" w14:paraId="5014C200" w14:textId="77777777" w:rsidTr="002F0C8B">
        <w:trPr>
          <w:cantSplit/>
        </w:trPr>
        <w:tc>
          <w:tcPr>
            <w:tcW w:w="5000" w:type="pct"/>
            <w:gridSpan w:val="2"/>
            <w:shd w:val="clear" w:color="auto" w:fill="DAEEF3"/>
          </w:tcPr>
          <w:p w14:paraId="60E5199F" w14:textId="187A90FC" w:rsidR="00867590" w:rsidRPr="001F4207" w:rsidRDefault="00867590" w:rsidP="00454D0D">
            <w:pPr>
              <w:spacing w:before="60" w:after="60"/>
              <w:contextualSpacing/>
              <w:rPr>
                <w:rFonts w:cs="Arial"/>
                <w:b/>
                <w:bCs/>
                <w:sz w:val="20"/>
                <w:szCs w:val="20"/>
              </w:rPr>
            </w:pPr>
            <w:r w:rsidRPr="001F4207">
              <w:rPr>
                <w:rFonts w:cs="Arial"/>
                <w:b/>
                <w:bCs/>
                <w:sz w:val="20"/>
                <w:szCs w:val="20"/>
              </w:rPr>
              <w:t>If</w:t>
            </w:r>
            <w:r w:rsidR="000833F4">
              <w:rPr>
                <w:rFonts w:cs="Arial"/>
                <w:b/>
                <w:bCs/>
                <w:sz w:val="20"/>
                <w:szCs w:val="20"/>
              </w:rPr>
              <w:t xml:space="preserve"> overfished, go to Objective 2: </w:t>
            </w:r>
            <w:r w:rsidRPr="001F4207">
              <w:rPr>
                <w:rFonts w:cs="Arial"/>
                <w:b/>
                <w:bCs/>
                <w:sz w:val="20"/>
                <w:szCs w:val="20"/>
              </w:rPr>
              <w:t>If not overfished, go to PRINCIPLE 2:</w:t>
            </w:r>
          </w:p>
        </w:tc>
      </w:tr>
      <w:tr w:rsidR="00867590" w:rsidRPr="001F4207" w14:paraId="4A7FBAAA" w14:textId="77777777" w:rsidTr="002F0C8B">
        <w:trPr>
          <w:cantSplit/>
        </w:trPr>
        <w:tc>
          <w:tcPr>
            <w:tcW w:w="5000" w:type="pct"/>
            <w:gridSpan w:val="2"/>
            <w:shd w:val="clear" w:color="auto" w:fill="B6DDE8"/>
          </w:tcPr>
          <w:p w14:paraId="476360A7" w14:textId="77777777" w:rsidR="00867590" w:rsidRPr="001F4207" w:rsidRDefault="00867590" w:rsidP="00454D0D">
            <w:pPr>
              <w:spacing w:before="60" w:after="60"/>
              <w:contextualSpacing/>
              <w:rPr>
                <w:rFonts w:cs="Arial"/>
                <w:b/>
                <w:bCs/>
                <w:sz w:val="20"/>
                <w:szCs w:val="20"/>
              </w:rPr>
            </w:pPr>
            <w:r w:rsidRPr="001F4207">
              <w:rPr>
                <w:rFonts w:cs="Arial"/>
                <w:b/>
                <w:bCs/>
                <w:sz w:val="20"/>
                <w:szCs w:val="20"/>
              </w:rPr>
              <w:t xml:space="preserve">Objective 2 - </w:t>
            </w:r>
            <w:r w:rsidRPr="001F4207">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1F4207" w14:paraId="36CC6979" w14:textId="77777777" w:rsidTr="002F0C8B">
        <w:trPr>
          <w:cantSplit/>
        </w:trPr>
        <w:tc>
          <w:tcPr>
            <w:tcW w:w="5000" w:type="pct"/>
            <w:gridSpan w:val="2"/>
            <w:shd w:val="clear" w:color="auto" w:fill="DAEEF3"/>
          </w:tcPr>
          <w:p w14:paraId="2128D6FD" w14:textId="77777777" w:rsidR="00867590" w:rsidRPr="001F4207" w:rsidRDefault="00867590" w:rsidP="00454D0D">
            <w:pPr>
              <w:spacing w:before="60" w:after="60"/>
              <w:contextualSpacing/>
              <w:rPr>
                <w:rFonts w:cs="Arial"/>
                <w:b/>
                <w:bCs/>
                <w:i/>
                <w:iCs/>
                <w:sz w:val="20"/>
                <w:szCs w:val="20"/>
              </w:rPr>
            </w:pPr>
            <w:r w:rsidRPr="001F4207">
              <w:rPr>
                <w:rFonts w:cs="Arial"/>
                <w:b/>
                <w:bCs/>
                <w:i/>
                <w:iCs/>
                <w:sz w:val="20"/>
                <w:szCs w:val="20"/>
              </w:rPr>
              <w:t xml:space="preserve">Management responses </w:t>
            </w:r>
          </w:p>
        </w:tc>
      </w:tr>
      <w:tr w:rsidR="00867590" w:rsidRPr="001F4207" w14:paraId="51B761D2" w14:textId="77777777" w:rsidTr="002F0C8B">
        <w:trPr>
          <w:cantSplit/>
        </w:trPr>
        <w:tc>
          <w:tcPr>
            <w:tcW w:w="1500" w:type="pct"/>
            <w:tcBorders>
              <w:bottom w:val="single" w:sz="4" w:space="0" w:color="auto"/>
            </w:tcBorders>
          </w:tcPr>
          <w:p w14:paraId="651D4377" w14:textId="77777777" w:rsidR="00867590" w:rsidRPr="00FC6DD2" w:rsidRDefault="00867590" w:rsidP="00454D0D">
            <w:pPr>
              <w:spacing w:before="60" w:after="60"/>
              <w:contextualSpacing/>
              <w:rPr>
                <w:rFonts w:cs="Arial"/>
                <w:sz w:val="18"/>
                <w:szCs w:val="18"/>
              </w:rPr>
            </w:pPr>
            <w:r w:rsidRPr="00FC6DD2">
              <w:rPr>
                <w:rFonts w:cs="Arial"/>
                <w:b/>
                <w:bCs/>
                <w:i/>
                <w:iCs/>
                <w:sz w:val="18"/>
                <w:szCs w:val="18"/>
              </w:rPr>
              <w:t xml:space="preserve">1.2.1 </w:t>
            </w:r>
            <w:r w:rsidRPr="00FC6DD2">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14:paraId="5553280C" w14:textId="07B2BC96" w:rsidR="004649FA" w:rsidRPr="00FC6DD2" w:rsidRDefault="004649FA" w:rsidP="00454D0D">
            <w:pPr>
              <w:spacing w:before="60" w:after="60"/>
              <w:contextualSpacing/>
              <w:rPr>
                <w:rFonts w:cs="Arial"/>
                <w:sz w:val="18"/>
                <w:szCs w:val="18"/>
              </w:rPr>
            </w:pPr>
          </w:p>
        </w:tc>
        <w:tc>
          <w:tcPr>
            <w:tcW w:w="3500" w:type="pct"/>
            <w:tcBorders>
              <w:bottom w:val="single" w:sz="4" w:space="0" w:color="auto"/>
            </w:tcBorders>
            <w:shd w:val="clear" w:color="auto" w:fill="auto"/>
          </w:tcPr>
          <w:p w14:paraId="44E422F9" w14:textId="77777777" w:rsidR="00FC6DD2" w:rsidRPr="00FC6DD2" w:rsidRDefault="00FC6DD2" w:rsidP="00454D0D">
            <w:pPr>
              <w:spacing w:before="60" w:after="60"/>
              <w:contextualSpacing/>
              <w:rPr>
                <w:rFonts w:cs="Arial"/>
                <w:b/>
                <w:sz w:val="18"/>
                <w:szCs w:val="18"/>
              </w:rPr>
            </w:pPr>
            <w:r w:rsidRPr="00FC6DD2">
              <w:rPr>
                <w:rFonts w:cs="Arial"/>
                <w:b/>
                <w:sz w:val="18"/>
                <w:szCs w:val="18"/>
              </w:rPr>
              <w:t xml:space="preserve">N/A </w:t>
            </w:r>
          </w:p>
          <w:p w14:paraId="7F1E9467" w14:textId="77777777" w:rsidR="00FC6DD2" w:rsidRPr="00FC6DD2" w:rsidRDefault="00FC6DD2" w:rsidP="00454D0D">
            <w:pPr>
              <w:spacing w:before="60" w:after="60"/>
              <w:contextualSpacing/>
              <w:rPr>
                <w:rFonts w:cs="Arial"/>
                <w:sz w:val="18"/>
                <w:szCs w:val="18"/>
              </w:rPr>
            </w:pPr>
            <w:r w:rsidRPr="00FC6DD2">
              <w:rPr>
                <w:rFonts w:cs="Arial"/>
                <w:sz w:val="18"/>
                <w:szCs w:val="18"/>
              </w:rPr>
              <w:t>Not required, as target species are not considered overfished.</w:t>
            </w:r>
          </w:p>
          <w:p w14:paraId="67780ADA" w14:textId="77777777" w:rsidR="00C74B33" w:rsidRPr="00FC6DD2" w:rsidRDefault="00C74B33" w:rsidP="00454D0D">
            <w:pPr>
              <w:spacing w:before="60" w:after="60"/>
              <w:contextualSpacing/>
              <w:rPr>
                <w:rFonts w:cs="Arial"/>
                <w:sz w:val="18"/>
                <w:szCs w:val="18"/>
              </w:rPr>
            </w:pPr>
          </w:p>
          <w:p w14:paraId="170C6625" w14:textId="03453A98" w:rsidR="00867590" w:rsidRPr="00FC6DD2" w:rsidRDefault="00867590" w:rsidP="00454D0D">
            <w:pPr>
              <w:spacing w:before="60" w:after="60"/>
              <w:contextualSpacing/>
              <w:rPr>
                <w:rFonts w:cs="Arial"/>
                <w:sz w:val="18"/>
                <w:szCs w:val="18"/>
              </w:rPr>
            </w:pPr>
          </w:p>
        </w:tc>
      </w:tr>
      <w:tr w:rsidR="00867590" w:rsidRPr="001F4207" w14:paraId="6B177681" w14:textId="77777777" w:rsidTr="002F0C8B">
        <w:trPr>
          <w:cantSplit/>
        </w:trPr>
        <w:tc>
          <w:tcPr>
            <w:tcW w:w="1500" w:type="pct"/>
            <w:tcBorders>
              <w:bottom w:val="single" w:sz="4" w:space="0" w:color="auto"/>
            </w:tcBorders>
          </w:tcPr>
          <w:p w14:paraId="2EB21E59" w14:textId="77777777" w:rsidR="00867590" w:rsidRPr="00FC6DD2" w:rsidRDefault="00867590" w:rsidP="00454D0D">
            <w:pPr>
              <w:spacing w:before="60" w:after="60"/>
              <w:contextualSpacing/>
              <w:rPr>
                <w:rFonts w:cs="Arial"/>
                <w:sz w:val="18"/>
                <w:szCs w:val="18"/>
              </w:rPr>
            </w:pPr>
            <w:r w:rsidRPr="00FC6DD2">
              <w:rPr>
                <w:rFonts w:cs="Arial"/>
                <w:b/>
                <w:bCs/>
                <w:i/>
                <w:iCs/>
                <w:sz w:val="18"/>
                <w:szCs w:val="18"/>
              </w:rPr>
              <w:t xml:space="preserve">1.2.2 </w:t>
            </w:r>
            <w:r w:rsidRPr="00FC6DD2">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p w14:paraId="7B9BD7E1" w14:textId="4501EE70" w:rsidR="004649FA" w:rsidRPr="00FC6DD2" w:rsidRDefault="004649FA" w:rsidP="00454D0D">
            <w:pPr>
              <w:spacing w:before="60" w:after="60"/>
              <w:contextualSpacing/>
              <w:rPr>
                <w:rFonts w:cs="Arial"/>
                <w:sz w:val="18"/>
                <w:szCs w:val="18"/>
              </w:rPr>
            </w:pPr>
          </w:p>
        </w:tc>
        <w:tc>
          <w:tcPr>
            <w:tcW w:w="3500" w:type="pct"/>
            <w:tcBorders>
              <w:bottom w:val="single" w:sz="4" w:space="0" w:color="auto"/>
            </w:tcBorders>
            <w:shd w:val="clear" w:color="auto" w:fill="auto"/>
          </w:tcPr>
          <w:p w14:paraId="53302D7A" w14:textId="77777777" w:rsidR="00FC6DD2" w:rsidRPr="00FC6DD2" w:rsidRDefault="00FC6DD2" w:rsidP="00454D0D">
            <w:pPr>
              <w:spacing w:before="60" w:after="60"/>
              <w:contextualSpacing/>
              <w:rPr>
                <w:rFonts w:cs="Arial"/>
                <w:b/>
                <w:sz w:val="18"/>
                <w:szCs w:val="18"/>
              </w:rPr>
            </w:pPr>
            <w:r w:rsidRPr="00FC6DD2">
              <w:rPr>
                <w:rFonts w:cs="Arial"/>
                <w:b/>
                <w:sz w:val="18"/>
                <w:szCs w:val="18"/>
              </w:rPr>
              <w:t xml:space="preserve">N/A </w:t>
            </w:r>
          </w:p>
          <w:p w14:paraId="7A4D771C" w14:textId="77777777" w:rsidR="00FC6DD2" w:rsidRPr="00FC6DD2" w:rsidRDefault="00FC6DD2" w:rsidP="00454D0D">
            <w:pPr>
              <w:spacing w:before="60" w:after="60"/>
              <w:contextualSpacing/>
              <w:rPr>
                <w:rFonts w:cs="Arial"/>
                <w:sz w:val="18"/>
                <w:szCs w:val="18"/>
              </w:rPr>
            </w:pPr>
            <w:r w:rsidRPr="00FC6DD2">
              <w:rPr>
                <w:rFonts w:cs="Arial"/>
                <w:sz w:val="18"/>
                <w:szCs w:val="18"/>
              </w:rPr>
              <w:t>Not required, as target species are not considered overfished.</w:t>
            </w:r>
          </w:p>
          <w:p w14:paraId="24B5BCC4" w14:textId="78FBEC7C" w:rsidR="00867590" w:rsidRPr="00FC6DD2" w:rsidRDefault="00867590" w:rsidP="00454D0D">
            <w:pPr>
              <w:spacing w:before="60" w:after="60"/>
              <w:contextualSpacing/>
              <w:rPr>
                <w:rFonts w:cs="Arial"/>
                <w:sz w:val="18"/>
                <w:szCs w:val="18"/>
              </w:rPr>
            </w:pPr>
          </w:p>
        </w:tc>
      </w:tr>
      <w:tr w:rsidR="00867590" w:rsidRPr="001F4207" w14:paraId="79CFA58D" w14:textId="77777777" w:rsidTr="002F0C8B">
        <w:trPr>
          <w:cantSplit/>
        </w:trPr>
        <w:tc>
          <w:tcPr>
            <w:tcW w:w="5000" w:type="pct"/>
            <w:gridSpan w:val="2"/>
            <w:tcBorders>
              <w:top w:val="single" w:sz="4" w:space="0" w:color="auto"/>
            </w:tcBorders>
            <w:shd w:val="clear" w:color="auto" w:fill="B2A1C7"/>
          </w:tcPr>
          <w:p w14:paraId="315DE2B9" w14:textId="23160CA3" w:rsidR="00867590" w:rsidRPr="001F4207" w:rsidRDefault="00867590" w:rsidP="00454D0D">
            <w:pPr>
              <w:autoSpaceDE w:val="0"/>
              <w:autoSpaceDN w:val="0"/>
              <w:adjustRightInd w:val="0"/>
              <w:spacing w:before="60" w:after="60"/>
              <w:contextualSpacing/>
              <w:rPr>
                <w:rFonts w:cs="Arial"/>
                <w:sz w:val="20"/>
                <w:szCs w:val="20"/>
              </w:rPr>
            </w:pPr>
            <w:r w:rsidRPr="001F4207">
              <w:rPr>
                <w:rFonts w:cs="Arial"/>
                <w:b/>
                <w:bCs/>
                <w:sz w:val="20"/>
                <w:szCs w:val="20"/>
              </w:rPr>
              <w:t xml:space="preserve">PRINCIPLE 2 - </w:t>
            </w:r>
            <w:r w:rsidRPr="001F4207">
              <w:rPr>
                <w:rFonts w:cs="Arial"/>
                <w:sz w:val="20"/>
                <w:szCs w:val="20"/>
              </w:rPr>
              <w:t>Fishing operations should be managed to minimise</w:t>
            </w:r>
            <w:r w:rsidR="006B6EF9" w:rsidRPr="001F4207">
              <w:rPr>
                <w:rFonts w:cs="Arial"/>
                <w:sz w:val="20"/>
                <w:szCs w:val="20"/>
              </w:rPr>
              <w:t xml:space="preserve"> their impact on the structure, </w:t>
            </w:r>
            <w:r w:rsidRPr="001F4207">
              <w:rPr>
                <w:rFonts w:cs="Arial"/>
                <w:sz w:val="20"/>
                <w:szCs w:val="20"/>
              </w:rPr>
              <w:t>productivity, function and biological diversity of the ecosystem.</w:t>
            </w:r>
          </w:p>
        </w:tc>
      </w:tr>
      <w:tr w:rsidR="00867590" w:rsidRPr="001F4207" w14:paraId="5D87684C" w14:textId="77777777" w:rsidTr="002F0C8B">
        <w:trPr>
          <w:cantSplit/>
        </w:trPr>
        <w:tc>
          <w:tcPr>
            <w:tcW w:w="5000" w:type="pct"/>
            <w:gridSpan w:val="2"/>
            <w:shd w:val="clear" w:color="auto" w:fill="CCC0D9"/>
          </w:tcPr>
          <w:p w14:paraId="1117EA62" w14:textId="58F055E1" w:rsidR="00867590" w:rsidRPr="001F4207" w:rsidRDefault="00867590" w:rsidP="00454D0D">
            <w:pPr>
              <w:autoSpaceDE w:val="0"/>
              <w:autoSpaceDN w:val="0"/>
              <w:adjustRightInd w:val="0"/>
              <w:spacing w:before="60" w:after="60"/>
              <w:contextualSpacing/>
              <w:rPr>
                <w:rFonts w:cs="Arial"/>
                <w:sz w:val="20"/>
                <w:szCs w:val="20"/>
              </w:rPr>
            </w:pPr>
            <w:r w:rsidRPr="001F4207">
              <w:rPr>
                <w:rFonts w:cs="Arial"/>
                <w:b/>
                <w:bCs/>
                <w:sz w:val="20"/>
                <w:szCs w:val="20"/>
              </w:rPr>
              <w:t xml:space="preserve">Objective 1 - </w:t>
            </w:r>
            <w:r w:rsidRPr="001F4207">
              <w:rPr>
                <w:rFonts w:cs="Arial"/>
                <w:sz w:val="20"/>
                <w:szCs w:val="20"/>
              </w:rPr>
              <w:t>The fishery is conducted in a manner that does not threat</w:t>
            </w:r>
            <w:r w:rsidR="006B6EF9" w:rsidRPr="001F4207">
              <w:rPr>
                <w:rFonts w:cs="Arial"/>
                <w:sz w:val="20"/>
                <w:szCs w:val="20"/>
              </w:rPr>
              <w:t xml:space="preserve">en bycatch </w:t>
            </w:r>
            <w:r w:rsidRPr="001F4207">
              <w:rPr>
                <w:rFonts w:cs="Arial"/>
                <w:sz w:val="20"/>
                <w:szCs w:val="20"/>
              </w:rPr>
              <w:t>species.</w:t>
            </w:r>
          </w:p>
        </w:tc>
      </w:tr>
      <w:tr w:rsidR="00867590" w:rsidRPr="001F4207" w14:paraId="0E8276E1" w14:textId="77777777" w:rsidTr="002F0C8B">
        <w:trPr>
          <w:cantSplit/>
        </w:trPr>
        <w:tc>
          <w:tcPr>
            <w:tcW w:w="5000" w:type="pct"/>
            <w:gridSpan w:val="2"/>
            <w:shd w:val="clear" w:color="auto" w:fill="E5DFEC"/>
          </w:tcPr>
          <w:p w14:paraId="2EB91C61" w14:textId="77777777" w:rsidR="00867590" w:rsidRPr="001F4207" w:rsidRDefault="00867590" w:rsidP="00454D0D">
            <w:pPr>
              <w:spacing w:before="60" w:after="60"/>
              <w:contextualSpacing/>
              <w:rPr>
                <w:rFonts w:cs="Arial"/>
                <w:b/>
                <w:bCs/>
                <w:i/>
                <w:iCs/>
                <w:sz w:val="20"/>
                <w:szCs w:val="20"/>
              </w:rPr>
            </w:pPr>
            <w:r w:rsidRPr="001F4207">
              <w:rPr>
                <w:rFonts w:cs="Arial"/>
                <w:b/>
                <w:bCs/>
                <w:i/>
                <w:iCs/>
                <w:sz w:val="20"/>
                <w:szCs w:val="20"/>
              </w:rPr>
              <w:t>Information requirements</w:t>
            </w:r>
          </w:p>
        </w:tc>
      </w:tr>
      <w:tr w:rsidR="00867590" w:rsidRPr="001F4207" w14:paraId="5E08C7C1" w14:textId="77777777" w:rsidTr="00D27BB3">
        <w:trPr>
          <w:cantSplit/>
        </w:trPr>
        <w:tc>
          <w:tcPr>
            <w:tcW w:w="1500" w:type="pct"/>
          </w:tcPr>
          <w:p w14:paraId="02430850" w14:textId="77777777" w:rsidR="00867590" w:rsidRPr="00BD545C" w:rsidRDefault="00867590" w:rsidP="00454D0D">
            <w:pPr>
              <w:spacing w:before="60" w:after="60"/>
              <w:contextualSpacing/>
              <w:rPr>
                <w:rFonts w:cs="Arial"/>
                <w:sz w:val="18"/>
                <w:szCs w:val="18"/>
              </w:rPr>
            </w:pPr>
            <w:r w:rsidRPr="00BD545C">
              <w:rPr>
                <w:rFonts w:cs="Arial"/>
                <w:b/>
                <w:bCs/>
                <w:i/>
                <w:iCs/>
                <w:sz w:val="18"/>
                <w:szCs w:val="18"/>
              </w:rPr>
              <w:t xml:space="preserve">2.1.1 </w:t>
            </w:r>
            <w:r w:rsidRPr="00BD545C">
              <w:rPr>
                <w:rFonts w:cs="Arial"/>
                <w:sz w:val="18"/>
                <w:szCs w:val="18"/>
              </w:rPr>
              <w:t>Reliable information, appropriate to the scale of the fishery, is collected on the composition and abundance of bycatch.</w:t>
            </w:r>
          </w:p>
          <w:p w14:paraId="1F0D0CE5" w14:textId="47D691DD" w:rsidR="004649FA" w:rsidRPr="00BD545C" w:rsidRDefault="004649FA" w:rsidP="00454D0D">
            <w:pPr>
              <w:spacing w:before="60" w:after="60"/>
              <w:contextualSpacing/>
              <w:rPr>
                <w:rFonts w:cs="Arial"/>
                <w:sz w:val="18"/>
                <w:szCs w:val="18"/>
              </w:rPr>
            </w:pPr>
          </w:p>
        </w:tc>
        <w:tc>
          <w:tcPr>
            <w:tcW w:w="3500" w:type="pct"/>
            <w:shd w:val="clear" w:color="auto" w:fill="92D050"/>
          </w:tcPr>
          <w:p w14:paraId="09216CC8" w14:textId="6BE3CA66" w:rsidR="00C74B33" w:rsidRPr="00BD545C" w:rsidRDefault="005869AD" w:rsidP="00454D0D">
            <w:pPr>
              <w:spacing w:before="60" w:after="60"/>
              <w:contextualSpacing/>
              <w:rPr>
                <w:rFonts w:cs="Arial"/>
                <w:b/>
                <w:sz w:val="18"/>
                <w:szCs w:val="18"/>
              </w:rPr>
            </w:pPr>
            <w:r w:rsidRPr="00BD545C">
              <w:rPr>
                <w:rFonts w:cs="Arial"/>
                <w:b/>
                <w:sz w:val="18"/>
                <w:szCs w:val="18"/>
              </w:rPr>
              <w:t xml:space="preserve">Meets </w:t>
            </w:r>
          </w:p>
          <w:p w14:paraId="12C89281" w14:textId="744ACE9A" w:rsidR="00FC6DD2" w:rsidRDefault="00FC6DD2" w:rsidP="00454D0D">
            <w:pPr>
              <w:spacing w:beforeLines="60" w:before="144" w:afterLines="60" w:after="144"/>
              <w:contextualSpacing/>
              <w:rPr>
                <w:rFonts w:cs="Arial"/>
                <w:sz w:val="18"/>
                <w:szCs w:val="18"/>
              </w:rPr>
            </w:pPr>
            <w:r w:rsidRPr="00BD545C">
              <w:rPr>
                <w:rFonts w:cs="Arial"/>
                <w:sz w:val="18"/>
                <w:szCs w:val="18"/>
              </w:rPr>
              <w:t>Reliable information appropriate for the scale of the fishery for abundance and composition of all bycatch is recorded primarily in commercial fishing logbooks and</w:t>
            </w:r>
            <w:r w:rsidR="00D27BB3" w:rsidRPr="00BD545C">
              <w:rPr>
                <w:rFonts w:cs="Arial"/>
                <w:sz w:val="18"/>
                <w:szCs w:val="18"/>
              </w:rPr>
              <w:t xml:space="preserve"> verified</w:t>
            </w:r>
            <w:r w:rsidRPr="00BD545C">
              <w:rPr>
                <w:rFonts w:cs="Arial"/>
                <w:sz w:val="18"/>
                <w:szCs w:val="18"/>
              </w:rPr>
              <w:t xml:space="preserve"> by on-board observers.</w:t>
            </w:r>
            <w:r w:rsidR="00D27BB3" w:rsidRPr="00BD545C">
              <w:rPr>
                <w:rFonts w:cs="Arial"/>
                <w:sz w:val="18"/>
                <w:szCs w:val="18"/>
              </w:rPr>
              <w:t xml:space="preserve"> </w:t>
            </w:r>
            <w:r w:rsidR="00CA0DC5" w:rsidRPr="00BD545C">
              <w:rPr>
                <w:rFonts w:cs="Arial"/>
                <w:sz w:val="18"/>
                <w:szCs w:val="18"/>
              </w:rPr>
              <w:t xml:space="preserve">There is mandatory reporting of all threatened, endangered and protected species (TEPS) interactions in the fishery in commercial fishing logbooks. </w:t>
            </w:r>
          </w:p>
          <w:p w14:paraId="72BC4F66" w14:textId="77777777" w:rsidR="007E5212" w:rsidRPr="00BD545C" w:rsidRDefault="007E5212" w:rsidP="00454D0D">
            <w:pPr>
              <w:spacing w:beforeLines="60" w:before="144" w:afterLines="60" w:after="144"/>
              <w:contextualSpacing/>
              <w:rPr>
                <w:rFonts w:cs="Arial"/>
                <w:sz w:val="18"/>
                <w:szCs w:val="18"/>
              </w:rPr>
            </w:pPr>
          </w:p>
          <w:p w14:paraId="2508CF63" w14:textId="4D1B2BCA" w:rsidR="00867590" w:rsidRPr="00BD545C" w:rsidRDefault="00FC6DD2" w:rsidP="00454D0D">
            <w:pPr>
              <w:spacing w:beforeLines="60" w:before="144" w:afterLines="60" w:after="144"/>
              <w:contextualSpacing/>
              <w:rPr>
                <w:rFonts w:cs="Arial"/>
                <w:sz w:val="18"/>
                <w:szCs w:val="18"/>
              </w:rPr>
            </w:pPr>
            <w:r w:rsidRPr="00BD545C">
              <w:rPr>
                <w:rFonts w:cs="Arial"/>
                <w:sz w:val="18"/>
                <w:szCs w:val="18"/>
              </w:rPr>
              <w:t xml:space="preserve">Information from observer coverage </w:t>
            </w:r>
            <w:r w:rsidR="00CA6838" w:rsidRPr="00BD545C">
              <w:rPr>
                <w:rFonts w:cs="Arial"/>
                <w:sz w:val="18"/>
                <w:szCs w:val="18"/>
              </w:rPr>
              <w:t>is</w:t>
            </w:r>
            <w:r w:rsidRPr="00BD545C">
              <w:rPr>
                <w:rFonts w:cs="Arial"/>
                <w:sz w:val="18"/>
                <w:szCs w:val="18"/>
              </w:rPr>
              <w:t xml:space="preserve"> used to assess the type and amount of bycatch and TEPS interacted wi</w:t>
            </w:r>
            <w:r w:rsidR="00CA6838" w:rsidRPr="00BD545C">
              <w:rPr>
                <w:rFonts w:cs="Arial"/>
                <w:sz w:val="18"/>
                <w:szCs w:val="18"/>
              </w:rPr>
              <w:t xml:space="preserve">th during fishing operations, including </w:t>
            </w:r>
            <w:r w:rsidRPr="00BD545C">
              <w:rPr>
                <w:rFonts w:cs="Arial"/>
                <w:sz w:val="18"/>
                <w:szCs w:val="18"/>
              </w:rPr>
              <w:t xml:space="preserve">information collected </w:t>
            </w:r>
            <w:r w:rsidR="00CA6838" w:rsidRPr="00BD545C">
              <w:rPr>
                <w:rFonts w:cs="Arial"/>
                <w:sz w:val="18"/>
                <w:szCs w:val="18"/>
              </w:rPr>
              <w:t>such as</w:t>
            </w:r>
            <w:r w:rsidRPr="00BD545C">
              <w:rPr>
                <w:rFonts w:cs="Arial"/>
                <w:sz w:val="18"/>
                <w:szCs w:val="18"/>
              </w:rPr>
              <w:t xml:space="preserve"> size and age of target species, bycatch quantity and composition and TEPS interac</w:t>
            </w:r>
            <w:r w:rsidR="00136EA4" w:rsidRPr="00BD545C">
              <w:rPr>
                <w:rFonts w:cs="Arial"/>
                <w:sz w:val="18"/>
                <w:szCs w:val="18"/>
              </w:rPr>
              <w:t>tions and habitat distribution.</w:t>
            </w:r>
          </w:p>
        </w:tc>
      </w:tr>
      <w:tr w:rsidR="00867590" w:rsidRPr="001F4207" w14:paraId="5A548CAF" w14:textId="77777777" w:rsidTr="002F0C8B">
        <w:trPr>
          <w:cantSplit/>
        </w:trPr>
        <w:tc>
          <w:tcPr>
            <w:tcW w:w="5000" w:type="pct"/>
            <w:gridSpan w:val="2"/>
            <w:shd w:val="clear" w:color="auto" w:fill="E5DFEC"/>
          </w:tcPr>
          <w:p w14:paraId="569CD998" w14:textId="072C4A7D" w:rsidR="00867590" w:rsidRPr="001F4207" w:rsidRDefault="006B6EF9" w:rsidP="00454D0D">
            <w:pPr>
              <w:spacing w:before="60" w:after="60"/>
              <w:contextualSpacing/>
              <w:rPr>
                <w:rFonts w:cs="Arial"/>
                <w:b/>
                <w:bCs/>
                <w:i/>
                <w:iCs/>
                <w:sz w:val="20"/>
                <w:szCs w:val="20"/>
              </w:rPr>
            </w:pPr>
            <w:r w:rsidRPr="001F4207">
              <w:rPr>
                <w:rFonts w:cs="Arial"/>
                <w:b/>
                <w:bCs/>
                <w:i/>
                <w:iCs/>
                <w:sz w:val="20"/>
                <w:szCs w:val="20"/>
              </w:rPr>
              <w:t xml:space="preserve">Assessment </w:t>
            </w:r>
          </w:p>
        </w:tc>
      </w:tr>
      <w:tr w:rsidR="00867590" w:rsidRPr="001F4207" w14:paraId="1D967E4E" w14:textId="77777777" w:rsidTr="00D27BB3">
        <w:trPr>
          <w:cantSplit/>
        </w:trPr>
        <w:tc>
          <w:tcPr>
            <w:tcW w:w="1500" w:type="pct"/>
          </w:tcPr>
          <w:p w14:paraId="60A29F94" w14:textId="77777777" w:rsidR="00867590" w:rsidRPr="00BD545C" w:rsidRDefault="00867590" w:rsidP="00454D0D">
            <w:pPr>
              <w:spacing w:before="60" w:after="60"/>
              <w:contextualSpacing/>
              <w:rPr>
                <w:rFonts w:cs="Arial"/>
                <w:sz w:val="18"/>
                <w:szCs w:val="18"/>
              </w:rPr>
            </w:pPr>
            <w:r w:rsidRPr="00BD545C">
              <w:rPr>
                <w:rFonts w:cs="Arial"/>
                <w:b/>
                <w:bCs/>
                <w:i/>
                <w:iCs/>
                <w:sz w:val="18"/>
                <w:szCs w:val="18"/>
              </w:rPr>
              <w:t xml:space="preserve">2.1.2 </w:t>
            </w:r>
            <w:r w:rsidRPr="00BD545C">
              <w:rPr>
                <w:rFonts w:cs="Arial"/>
                <w:sz w:val="18"/>
                <w:szCs w:val="18"/>
              </w:rPr>
              <w:t>There is a risk analysis of the bycatch with respect to its vulnerability to fishing.</w:t>
            </w:r>
          </w:p>
          <w:p w14:paraId="14903CA2" w14:textId="405C7162" w:rsidR="004649FA" w:rsidRPr="00BD545C" w:rsidRDefault="004649FA" w:rsidP="00454D0D">
            <w:pPr>
              <w:spacing w:before="60" w:after="60"/>
              <w:contextualSpacing/>
              <w:rPr>
                <w:rFonts w:cs="Arial"/>
                <w:sz w:val="18"/>
                <w:szCs w:val="18"/>
              </w:rPr>
            </w:pPr>
          </w:p>
        </w:tc>
        <w:tc>
          <w:tcPr>
            <w:tcW w:w="3500" w:type="pct"/>
            <w:shd w:val="clear" w:color="auto" w:fill="92D050"/>
          </w:tcPr>
          <w:p w14:paraId="1D0471ED" w14:textId="5F8AAC7D" w:rsidR="005806BB" w:rsidRPr="00BD545C" w:rsidRDefault="005869AD" w:rsidP="00454D0D">
            <w:pPr>
              <w:spacing w:before="60" w:after="60"/>
              <w:contextualSpacing/>
              <w:rPr>
                <w:rFonts w:cs="Arial"/>
                <w:b/>
                <w:sz w:val="18"/>
                <w:szCs w:val="18"/>
              </w:rPr>
            </w:pPr>
            <w:r w:rsidRPr="00BD545C">
              <w:rPr>
                <w:rFonts w:cs="Arial"/>
                <w:b/>
                <w:sz w:val="18"/>
                <w:szCs w:val="18"/>
              </w:rPr>
              <w:t xml:space="preserve">Meets </w:t>
            </w:r>
          </w:p>
          <w:p w14:paraId="69EDB6CC" w14:textId="40CA4392" w:rsidR="00D27BB3" w:rsidRPr="00BD545C" w:rsidRDefault="00D27BB3" w:rsidP="00454D0D">
            <w:pPr>
              <w:spacing w:beforeLines="60" w:before="144" w:afterLines="60" w:after="144"/>
              <w:contextualSpacing/>
              <w:rPr>
                <w:rFonts w:cs="Arial"/>
                <w:sz w:val="18"/>
                <w:szCs w:val="18"/>
              </w:rPr>
            </w:pPr>
            <w:r w:rsidRPr="00BD545C">
              <w:rPr>
                <w:rFonts w:cs="Arial"/>
                <w:sz w:val="18"/>
                <w:szCs w:val="18"/>
              </w:rPr>
              <w:t>Under the harvest strategy all combined bycatch species currently have a review trigger of 10</w:t>
            </w:r>
            <w:r w:rsidR="00000E1D" w:rsidRPr="00BD545C">
              <w:rPr>
                <w:rFonts w:cs="Arial"/>
                <w:sz w:val="18"/>
                <w:szCs w:val="18"/>
              </w:rPr>
              <w:t xml:space="preserve"> per cent </w:t>
            </w:r>
            <w:r w:rsidRPr="00BD545C">
              <w:rPr>
                <w:rFonts w:cs="Arial"/>
                <w:sz w:val="18"/>
                <w:szCs w:val="18"/>
              </w:rPr>
              <w:t>of the total annual catch for the fishery. Fisheries will periodically review the fishery’s catch composition to ensure the bycatch triggers are maintained at an appropriate level.</w:t>
            </w:r>
          </w:p>
          <w:p w14:paraId="685B9CAD" w14:textId="53B59795" w:rsidR="00867590" w:rsidRPr="00BD545C" w:rsidRDefault="00867590" w:rsidP="00454D0D">
            <w:pPr>
              <w:spacing w:before="60" w:after="60"/>
              <w:contextualSpacing/>
              <w:rPr>
                <w:rFonts w:cs="Arial"/>
                <w:sz w:val="18"/>
                <w:szCs w:val="18"/>
              </w:rPr>
            </w:pPr>
          </w:p>
        </w:tc>
      </w:tr>
      <w:tr w:rsidR="00867590" w:rsidRPr="001F4207" w14:paraId="6992A61D" w14:textId="77777777" w:rsidTr="002F0C8B">
        <w:trPr>
          <w:cantSplit/>
        </w:trPr>
        <w:tc>
          <w:tcPr>
            <w:tcW w:w="5000" w:type="pct"/>
            <w:gridSpan w:val="2"/>
            <w:shd w:val="clear" w:color="auto" w:fill="E5DFEC"/>
          </w:tcPr>
          <w:p w14:paraId="31782791" w14:textId="77777777" w:rsidR="00867590" w:rsidRPr="001F4207" w:rsidRDefault="00867590" w:rsidP="00454D0D">
            <w:pPr>
              <w:spacing w:before="60" w:after="60"/>
              <w:contextualSpacing/>
              <w:rPr>
                <w:rFonts w:cs="Arial"/>
                <w:b/>
                <w:bCs/>
                <w:i/>
                <w:iCs/>
                <w:sz w:val="20"/>
                <w:szCs w:val="20"/>
              </w:rPr>
            </w:pPr>
            <w:r w:rsidRPr="001F4207">
              <w:rPr>
                <w:rFonts w:cs="Arial"/>
                <w:b/>
                <w:bCs/>
                <w:i/>
                <w:iCs/>
                <w:sz w:val="20"/>
                <w:szCs w:val="20"/>
              </w:rPr>
              <w:t>Management responses</w:t>
            </w:r>
          </w:p>
        </w:tc>
      </w:tr>
      <w:tr w:rsidR="00867590" w:rsidRPr="001F4207" w14:paraId="6D4F0012" w14:textId="77777777" w:rsidTr="00D27BB3">
        <w:trPr>
          <w:cantSplit/>
        </w:trPr>
        <w:tc>
          <w:tcPr>
            <w:tcW w:w="1500" w:type="pct"/>
          </w:tcPr>
          <w:p w14:paraId="01AF2695" w14:textId="222CEF1D" w:rsidR="00F8472A" w:rsidRPr="00136EA4" w:rsidRDefault="00867590" w:rsidP="00454D0D">
            <w:pPr>
              <w:spacing w:before="60" w:after="60"/>
              <w:contextualSpacing/>
              <w:rPr>
                <w:rFonts w:cs="Arial"/>
                <w:sz w:val="18"/>
                <w:szCs w:val="18"/>
              </w:rPr>
            </w:pPr>
            <w:r w:rsidRPr="00CA0DC5">
              <w:rPr>
                <w:rFonts w:cs="Arial"/>
                <w:b/>
                <w:bCs/>
                <w:i/>
                <w:iCs/>
                <w:sz w:val="18"/>
                <w:szCs w:val="18"/>
              </w:rPr>
              <w:t xml:space="preserve">2.1.3 </w:t>
            </w:r>
            <w:r w:rsidRPr="00CA0DC5">
              <w:rPr>
                <w:rFonts w:cs="Arial"/>
                <w:sz w:val="18"/>
                <w:szCs w:val="18"/>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3500" w:type="pct"/>
            <w:shd w:val="clear" w:color="auto" w:fill="92D050"/>
          </w:tcPr>
          <w:p w14:paraId="16839AAE" w14:textId="24347806" w:rsidR="005806BB" w:rsidRPr="00BD545C" w:rsidRDefault="002F5680" w:rsidP="00454D0D">
            <w:pPr>
              <w:spacing w:before="60" w:after="60"/>
              <w:contextualSpacing/>
              <w:rPr>
                <w:rFonts w:cs="Arial"/>
                <w:b/>
                <w:sz w:val="18"/>
                <w:szCs w:val="18"/>
              </w:rPr>
            </w:pPr>
            <w:r w:rsidRPr="00BD545C">
              <w:rPr>
                <w:rFonts w:cs="Arial"/>
                <w:b/>
                <w:sz w:val="18"/>
                <w:szCs w:val="18"/>
              </w:rPr>
              <w:t xml:space="preserve">Meets </w:t>
            </w:r>
          </w:p>
          <w:p w14:paraId="2F29AFEE" w14:textId="184ECE4D" w:rsidR="00867590" w:rsidRPr="00411B75" w:rsidRDefault="00411B75" w:rsidP="00454D0D">
            <w:pPr>
              <w:spacing w:beforeLines="60" w:before="144" w:afterLines="60" w:after="144"/>
              <w:contextualSpacing/>
              <w:rPr>
                <w:rFonts w:cs="Arial"/>
                <w:sz w:val="18"/>
                <w:szCs w:val="18"/>
              </w:rPr>
            </w:pPr>
            <w:r w:rsidRPr="00CA0DC5">
              <w:rPr>
                <w:rFonts w:cs="Arial"/>
                <w:sz w:val="18"/>
                <w:szCs w:val="18"/>
              </w:rPr>
              <w:t xml:space="preserve">Bycatch is recorded primarily in commercial fishing logbooks and by on-board observers. Due to the fishing method employed, </w:t>
            </w:r>
            <w:r w:rsidR="00136EA4">
              <w:rPr>
                <w:rFonts w:cs="Arial"/>
                <w:sz w:val="18"/>
                <w:szCs w:val="18"/>
              </w:rPr>
              <w:t xml:space="preserve">bycatch is considered minimal. </w:t>
            </w:r>
            <w:r w:rsidRPr="00411B75">
              <w:rPr>
                <w:rFonts w:cs="Arial"/>
                <w:sz w:val="18"/>
                <w:szCs w:val="18"/>
              </w:rPr>
              <w:t>Bycatch mitigation measures currently in place include halting fishing activities, reviews of TACC and ITQs, restrictions on gear type, increasing on</w:t>
            </w:r>
            <w:r w:rsidR="00136EA4">
              <w:rPr>
                <w:rFonts w:cs="Arial"/>
                <w:sz w:val="18"/>
                <w:szCs w:val="18"/>
              </w:rPr>
              <w:t>-</w:t>
            </w:r>
            <w:r w:rsidRPr="00411B75">
              <w:rPr>
                <w:rFonts w:cs="Arial"/>
                <w:sz w:val="18"/>
                <w:szCs w:val="18"/>
              </w:rPr>
              <w:t xml:space="preserve">board observers </w:t>
            </w:r>
            <w:r>
              <w:rPr>
                <w:rFonts w:cs="Arial"/>
                <w:sz w:val="18"/>
                <w:szCs w:val="18"/>
              </w:rPr>
              <w:t>(</w:t>
            </w:r>
            <w:r w:rsidRPr="00411B75">
              <w:rPr>
                <w:rFonts w:cs="Arial"/>
                <w:sz w:val="18"/>
                <w:szCs w:val="18"/>
              </w:rPr>
              <w:t>or electronic monitoring</w:t>
            </w:r>
            <w:r>
              <w:rPr>
                <w:rFonts w:cs="Arial"/>
                <w:sz w:val="18"/>
                <w:szCs w:val="18"/>
              </w:rPr>
              <w:t xml:space="preserve">), VMS </w:t>
            </w:r>
            <w:r w:rsidRPr="00411B75">
              <w:rPr>
                <w:rFonts w:cs="Arial"/>
                <w:sz w:val="18"/>
                <w:szCs w:val="18"/>
              </w:rPr>
              <w:t>and compliance action.</w:t>
            </w:r>
          </w:p>
        </w:tc>
      </w:tr>
      <w:tr w:rsidR="00867590" w:rsidRPr="001F4207" w14:paraId="5C320E4B" w14:textId="77777777" w:rsidTr="00D27BB3">
        <w:trPr>
          <w:cantSplit/>
        </w:trPr>
        <w:tc>
          <w:tcPr>
            <w:tcW w:w="1500" w:type="pct"/>
          </w:tcPr>
          <w:p w14:paraId="3EED2BF3" w14:textId="77777777" w:rsidR="00867590" w:rsidRPr="002F5680" w:rsidRDefault="00867590" w:rsidP="00454D0D">
            <w:pPr>
              <w:spacing w:before="60" w:after="60"/>
              <w:contextualSpacing/>
              <w:rPr>
                <w:rFonts w:cs="Arial"/>
                <w:sz w:val="18"/>
                <w:szCs w:val="18"/>
              </w:rPr>
            </w:pPr>
            <w:r w:rsidRPr="002F5680">
              <w:rPr>
                <w:rFonts w:cs="Arial"/>
                <w:b/>
                <w:bCs/>
                <w:i/>
                <w:iCs/>
                <w:sz w:val="18"/>
                <w:szCs w:val="18"/>
              </w:rPr>
              <w:t xml:space="preserve">2.1.4 </w:t>
            </w:r>
            <w:r w:rsidRPr="002F5680">
              <w:rPr>
                <w:rFonts w:cs="Arial"/>
                <w:sz w:val="18"/>
                <w:szCs w:val="18"/>
              </w:rPr>
              <w:t xml:space="preserve">An indicator group of bycatch species is monitored. </w:t>
            </w:r>
          </w:p>
          <w:p w14:paraId="67507739" w14:textId="18BD4048" w:rsidR="004649FA" w:rsidRPr="002F5680" w:rsidRDefault="004649FA" w:rsidP="00454D0D">
            <w:pPr>
              <w:spacing w:before="60" w:after="60"/>
              <w:contextualSpacing/>
              <w:rPr>
                <w:rFonts w:cs="Arial"/>
                <w:sz w:val="18"/>
                <w:szCs w:val="18"/>
              </w:rPr>
            </w:pPr>
          </w:p>
        </w:tc>
        <w:tc>
          <w:tcPr>
            <w:tcW w:w="3500" w:type="pct"/>
            <w:shd w:val="clear" w:color="auto" w:fill="92D050"/>
          </w:tcPr>
          <w:p w14:paraId="2CDBDC0C" w14:textId="7DEA1870" w:rsidR="005806BB" w:rsidRPr="00D27BB3" w:rsidRDefault="005869AD" w:rsidP="00454D0D">
            <w:pPr>
              <w:spacing w:before="60" w:after="60"/>
              <w:contextualSpacing/>
              <w:rPr>
                <w:rFonts w:cs="Arial"/>
                <w:b/>
                <w:sz w:val="18"/>
                <w:szCs w:val="18"/>
              </w:rPr>
            </w:pPr>
            <w:r w:rsidRPr="00D27BB3">
              <w:rPr>
                <w:rFonts w:cs="Arial"/>
                <w:b/>
                <w:sz w:val="18"/>
                <w:szCs w:val="18"/>
              </w:rPr>
              <w:t xml:space="preserve">Meets </w:t>
            </w:r>
          </w:p>
          <w:p w14:paraId="71A1832B" w14:textId="3958C995" w:rsidR="00867590" w:rsidRPr="001F4207" w:rsidRDefault="00411B75" w:rsidP="00454D0D">
            <w:pPr>
              <w:spacing w:before="60" w:after="60"/>
              <w:contextualSpacing/>
              <w:rPr>
                <w:rFonts w:cs="Arial"/>
                <w:sz w:val="20"/>
                <w:szCs w:val="20"/>
              </w:rPr>
            </w:pPr>
            <w:r w:rsidRPr="004B4641">
              <w:rPr>
                <w:rFonts w:cs="Arial"/>
                <w:sz w:val="18"/>
                <w:szCs w:val="18"/>
              </w:rPr>
              <w:t>Species identified as high risk during risk assessments are regularly monitored. Operators are required to record target species discards</w:t>
            </w:r>
            <w:r w:rsidR="00000E1D">
              <w:rPr>
                <w:rFonts w:cs="Arial"/>
                <w:sz w:val="18"/>
                <w:szCs w:val="18"/>
              </w:rPr>
              <w:t xml:space="preserve"> </w:t>
            </w:r>
            <w:r w:rsidRPr="004B4641">
              <w:rPr>
                <w:rFonts w:cs="Arial"/>
                <w:sz w:val="18"/>
                <w:szCs w:val="18"/>
              </w:rPr>
              <w:t xml:space="preserve">and protected species bycatch. </w:t>
            </w:r>
            <w:r w:rsidRPr="00411B75">
              <w:rPr>
                <w:rFonts w:cs="Arial"/>
                <w:sz w:val="18"/>
                <w:szCs w:val="18"/>
              </w:rPr>
              <w:t>Operators are required to report bycatch for these species in catch logs.</w:t>
            </w:r>
            <w:r w:rsidR="00136EA4">
              <w:rPr>
                <w:rFonts w:cs="Arial"/>
                <w:sz w:val="18"/>
                <w:szCs w:val="18"/>
              </w:rPr>
              <w:t xml:space="preserve"> T</w:t>
            </w:r>
            <w:r w:rsidR="00136EA4" w:rsidRPr="00136EA4">
              <w:rPr>
                <w:rFonts w:cs="Arial"/>
                <w:sz w:val="18"/>
                <w:szCs w:val="18"/>
              </w:rPr>
              <w:t xml:space="preserve">o reduce unnecessary discarding </w:t>
            </w:r>
            <w:r w:rsidR="00136EA4">
              <w:rPr>
                <w:rFonts w:cs="Arial"/>
                <w:sz w:val="18"/>
                <w:szCs w:val="18"/>
              </w:rPr>
              <w:t>and encourage better utilisation of sharks</w:t>
            </w:r>
            <w:r w:rsidR="00136EA4" w:rsidRPr="00136EA4">
              <w:rPr>
                <w:rFonts w:cs="Arial"/>
                <w:sz w:val="18"/>
                <w:szCs w:val="18"/>
              </w:rPr>
              <w:t>, it is intended to maintain an individual vessel</w:t>
            </w:r>
            <w:r w:rsidR="00000E1D">
              <w:rPr>
                <w:rFonts w:cs="Arial"/>
                <w:sz w:val="18"/>
                <w:szCs w:val="18"/>
              </w:rPr>
              <w:t>’</w:t>
            </w:r>
            <w:r w:rsidR="00136EA4" w:rsidRPr="00136EA4">
              <w:rPr>
                <w:rFonts w:cs="Arial"/>
                <w:sz w:val="18"/>
                <w:szCs w:val="18"/>
              </w:rPr>
              <w:t>s bycatch to less than 20</w:t>
            </w:r>
            <w:r w:rsidR="00000E1D">
              <w:rPr>
                <w:rFonts w:cs="Arial"/>
                <w:sz w:val="18"/>
                <w:szCs w:val="18"/>
              </w:rPr>
              <w:t xml:space="preserve"> per cent</w:t>
            </w:r>
            <w:r w:rsidR="00000E1D" w:rsidRPr="00136EA4">
              <w:rPr>
                <w:rFonts w:cs="Arial"/>
                <w:sz w:val="18"/>
                <w:szCs w:val="18"/>
              </w:rPr>
              <w:t xml:space="preserve"> </w:t>
            </w:r>
            <w:r w:rsidR="00136EA4" w:rsidRPr="00136EA4">
              <w:rPr>
                <w:rFonts w:cs="Arial"/>
                <w:sz w:val="18"/>
                <w:szCs w:val="18"/>
              </w:rPr>
              <w:t>of the total fisheries estimated bycatch in any one year.</w:t>
            </w:r>
            <w:r w:rsidR="00136EA4">
              <w:rPr>
                <w:rFonts w:cs="Arial"/>
                <w:sz w:val="18"/>
                <w:szCs w:val="18"/>
              </w:rPr>
              <w:t xml:space="preserve"> </w:t>
            </w:r>
            <w:r w:rsidR="00136EA4" w:rsidRPr="00136EA4">
              <w:rPr>
                <w:rFonts w:cs="Arial"/>
                <w:sz w:val="18"/>
                <w:szCs w:val="18"/>
              </w:rPr>
              <w:t>Fishing zones are closed if bycatch trigger limits</w:t>
            </w:r>
            <w:r w:rsidR="00136EA4">
              <w:rPr>
                <w:rFonts w:cs="Arial"/>
                <w:sz w:val="18"/>
                <w:szCs w:val="18"/>
              </w:rPr>
              <w:t xml:space="preserve"> are reached.</w:t>
            </w:r>
            <w:r w:rsidR="00136EA4" w:rsidRPr="00136EA4">
              <w:rPr>
                <w:rFonts w:cs="Arial"/>
                <w:sz w:val="18"/>
                <w:szCs w:val="18"/>
              </w:rPr>
              <w:t xml:space="preserve"> </w:t>
            </w:r>
            <w:r w:rsidRPr="00411B75">
              <w:rPr>
                <w:rFonts w:cs="Arial"/>
                <w:sz w:val="18"/>
                <w:szCs w:val="18"/>
              </w:rPr>
              <w:t xml:space="preserve">Bycatch trends may be identified through logbook reports and monitoring (e.g. on-board observers or </w:t>
            </w:r>
            <w:r w:rsidR="00136EA4" w:rsidRPr="00136EA4">
              <w:rPr>
                <w:rFonts w:cs="Arial"/>
                <w:sz w:val="18"/>
                <w:szCs w:val="18"/>
              </w:rPr>
              <w:t>electronic</w:t>
            </w:r>
            <w:r w:rsidR="00136EA4">
              <w:rPr>
                <w:rFonts w:cs="Arial"/>
                <w:sz w:val="18"/>
                <w:szCs w:val="18"/>
              </w:rPr>
              <w:t xml:space="preserve"> monitoring</w:t>
            </w:r>
            <w:r w:rsidRPr="00411B75">
              <w:rPr>
                <w:rFonts w:cs="Arial"/>
                <w:sz w:val="18"/>
                <w:szCs w:val="18"/>
              </w:rPr>
              <w:t>).</w:t>
            </w:r>
          </w:p>
        </w:tc>
      </w:tr>
      <w:tr w:rsidR="00867590" w:rsidRPr="001F4207" w14:paraId="3677D1E6" w14:textId="77777777" w:rsidTr="00D27BB3">
        <w:trPr>
          <w:cantSplit/>
        </w:trPr>
        <w:tc>
          <w:tcPr>
            <w:tcW w:w="1500" w:type="pct"/>
          </w:tcPr>
          <w:p w14:paraId="2BBBF1A7" w14:textId="77777777" w:rsidR="00867590" w:rsidRPr="002F5680" w:rsidRDefault="00867590" w:rsidP="00454D0D">
            <w:pPr>
              <w:spacing w:before="60" w:after="60"/>
              <w:contextualSpacing/>
              <w:rPr>
                <w:rFonts w:cs="Arial"/>
                <w:i/>
                <w:iCs/>
                <w:sz w:val="18"/>
                <w:szCs w:val="18"/>
              </w:rPr>
            </w:pPr>
            <w:r w:rsidRPr="002F5680">
              <w:rPr>
                <w:rFonts w:cs="Arial"/>
                <w:b/>
                <w:bCs/>
                <w:i/>
                <w:iCs/>
                <w:sz w:val="18"/>
                <w:szCs w:val="18"/>
              </w:rPr>
              <w:t xml:space="preserve">2.1.5 </w:t>
            </w:r>
            <w:r w:rsidRPr="002F5680">
              <w:rPr>
                <w:rFonts w:cs="Arial"/>
                <w:sz w:val="18"/>
                <w:szCs w:val="18"/>
              </w:rPr>
              <w:t>There are decision rules that trigger additional management measures when there are significant perturbations in the indicator species numbers</w:t>
            </w:r>
            <w:r w:rsidRPr="002F5680">
              <w:rPr>
                <w:rFonts w:cs="Arial"/>
                <w:i/>
                <w:iCs/>
                <w:sz w:val="18"/>
                <w:szCs w:val="18"/>
              </w:rPr>
              <w:t xml:space="preserve">. </w:t>
            </w:r>
          </w:p>
          <w:p w14:paraId="075B2EE3" w14:textId="59BE1E26" w:rsidR="004649FA" w:rsidRPr="002F5680" w:rsidRDefault="004649FA" w:rsidP="00454D0D">
            <w:pPr>
              <w:spacing w:before="60" w:after="60"/>
              <w:contextualSpacing/>
              <w:rPr>
                <w:rFonts w:cs="Arial"/>
                <w:b/>
                <w:bCs/>
                <w:i/>
                <w:iCs/>
                <w:sz w:val="18"/>
                <w:szCs w:val="18"/>
              </w:rPr>
            </w:pPr>
          </w:p>
        </w:tc>
        <w:tc>
          <w:tcPr>
            <w:tcW w:w="3500" w:type="pct"/>
            <w:shd w:val="clear" w:color="auto" w:fill="92D050"/>
          </w:tcPr>
          <w:p w14:paraId="5D2AEC74" w14:textId="4763E732" w:rsidR="005806BB" w:rsidRPr="00336CF2" w:rsidRDefault="005869AD" w:rsidP="00454D0D">
            <w:pPr>
              <w:spacing w:before="60" w:after="60"/>
              <w:contextualSpacing/>
              <w:rPr>
                <w:rFonts w:cs="Arial"/>
                <w:b/>
                <w:sz w:val="18"/>
                <w:szCs w:val="18"/>
              </w:rPr>
            </w:pPr>
            <w:r w:rsidRPr="00336CF2">
              <w:rPr>
                <w:rFonts w:cs="Arial"/>
                <w:b/>
                <w:sz w:val="18"/>
                <w:szCs w:val="18"/>
              </w:rPr>
              <w:t xml:space="preserve">Meets </w:t>
            </w:r>
          </w:p>
          <w:p w14:paraId="54B81E86" w14:textId="61F543BA" w:rsidR="00867590" w:rsidRPr="002F5680" w:rsidRDefault="002F5680" w:rsidP="00454D0D">
            <w:pPr>
              <w:spacing w:before="60" w:after="60"/>
              <w:contextualSpacing/>
              <w:rPr>
                <w:rFonts w:cs="Arial"/>
                <w:sz w:val="18"/>
                <w:szCs w:val="18"/>
              </w:rPr>
            </w:pPr>
            <w:r w:rsidRPr="002F5680">
              <w:rPr>
                <w:rFonts w:cs="Arial"/>
                <w:sz w:val="18"/>
                <w:szCs w:val="18"/>
              </w:rPr>
              <w:t>The fisheries harvest strategy includes associated management triggers</w:t>
            </w:r>
            <w:r>
              <w:rPr>
                <w:rFonts w:cs="Arial"/>
                <w:sz w:val="18"/>
                <w:szCs w:val="18"/>
              </w:rPr>
              <w:t xml:space="preserve"> for indicator species</w:t>
            </w:r>
            <w:r w:rsidRPr="002F5680">
              <w:rPr>
                <w:rFonts w:cs="Arial"/>
                <w:sz w:val="18"/>
                <w:szCs w:val="18"/>
              </w:rPr>
              <w:t>.</w:t>
            </w:r>
            <w:r>
              <w:rPr>
                <w:rFonts w:cs="Arial"/>
                <w:sz w:val="18"/>
                <w:szCs w:val="18"/>
              </w:rPr>
              <w:t xml:space="preserve"> </w:t>
            </w:r>
            <w:r w:rsidR="00336CF2" w:rsidRPr="00336CF2">
              <w:rPr>
                <w:rFonts w:cs="Arial"/>
                <w:sz w:val="18"/>
                <w:szCs w:val="18"/>
              </w:rPr>
              <w:t xml:space="preserve">All </w:t>
            </w:r>
            <w:r>
              <w:rPr>
                <w:rFonts w:cs="Arial"/>
                <w:sz w:val="18"/>
                <w:szCs w:val="18"/>
              </w:rPr>
              <w:t>c</w:t>
            </w:r>
            <w:r w:rsidR="00336CF2" w:rsidRPr="00336CF2">
              <w:rPr>
                <w:rFonts w:cs="Arial"/>
                <w:sz w:val="18"/>
                <w:szCs w:val="18"/>
              </w:rPr>
              <w:t>ombined bycatch species currently have a review trigger of 10</w:t>
            </w:r>
            <w:r w:rsidR="00C811DF">
              <w:rPr>
                <w:rFonts w:cs="Arial"/>
                <w:sz w:val="18"/>
                <w:szCs w:val="18"/>
              </w:rPr>
              <w:t xml:space="preserve"> per cent </w:t>
            </w:r>
            <w:r w:rsidR="00336CF2" w:rsidRPr="00336CF2">
              <w:rPr>
                <w:rFonts w:cs="Arial"/>
                <w:sz w:val="18"/>
                <w:szCs w:val="18"/>
              </w:rPr>
              <w:t xml:space="preserve">of the total annual catch for </w:t>
            </w:r>
            <w:r w:rsidR="00336CF2">
              <w:rPr>
                <w:rFonts w:cs="Arial"/>
                <w:sz w:val="18"/>
                <w:szCs w:val="18"/>
              </w:rPr>
              <w:t xml:space="preserve">the </w:t>
            </w:r>
            <w:r>
              <w:rPr>
                <w:rFonts w:cs="Arial"/>
                <w:sz w:val="18"/>
                <w:szCs w:val="18"/>
              </w:rPr>
              <w:t>fishery.</w:t>
            </w:r>
          </w:p>
        </w:tc>
      </w:tr>
      <w:tr w:rsidR="00867590" w:rsidRPr="001F4207" w14:paraId="31CCE05E" w14:textId="77777777" w:rsidTr="00D27BB3">
        <w:trPr>
          <w:cantSplit/>
        </w:trPr>
        <w:tc>
          <w:tcPr>
            <w:tcW w:w="1500" w:type="pct"/>
          </w:tcPr>
          <w:p w14:paraId="2DBC2884" w14:textId="1DB601B7" w:rsidR="004649FA" w:rsidRPr="007E5212" w:rsidRDefault="00867590" w:rsidP="00454D0D">
            <w:pPr>
              <w:spacing w:before="60" w:after="60"/>
              <w:contextualSpacing/>
              <w:rPr>
                <w:rFonts w:cs="Arial"/>
                <w:sz w:val="18"/>
                <w:szCs w:val="18"/>
              </w:rPr>
            </w:pPr>
            <w:r w:rsidRPr="002F5680">
              <w:rPr>
                <w:rFonts w:cs="Arial"/>
                <w:b/>
                <w:bCs/>
                <w:i/>
                <w:iCs/>
                <w:sz w:val="18"/>
                <w:szCs w:val="18"/>
              </w:rPr>
              <w:t xml:space="preserve">2.1.6 </w:t>
            </w:r>
            <w:r w:rsidRPr="002F5680">
              <w:rPr>
                <w:rFonts w:cs="Arial"/>
                <w:sz w:val="18"/>
                <w:szCs w:val="18"/>
              </w:rPr>
              <w:t>The management response, considering uncertainties in the assessment and precautionary management actions, has a high cha</w:t>
            </w:r>
            <w:r w:rsidR="007E5212">
              <w:rPr>
                <w:rFonts w:cs="Arial"/>
                <w:sz w:val="18"/>
                <w:szCs w:val="18"/>
              </w:rPr>
              <w:t>nce of achieving the objective.</w:t>
            </w:r>
          </w:p>
        </w:tc>
        <w:tc>
          <w:tcPr>
            <w:tcW w:w="3500" w:type="pct"/>
            <w:shd w:val="clear" w:color="auto" w:fill="92D050"/>
          </w:tcPr>
          <w:p w14:paraId="596E472F" w14:textId="770D79A3" w:rsidR="005806BB" w:rsidRPr="007E5212" w:rsidRDefault="007E5212" w:rsidP="00454D0D">
            <w:pPr>
              <w:tabs>
                <w:tab w:val="left" w:pos="7410"/>
              </w:tabs>
              <w:spacing w:before="60" w:after="60"/>
              <w:contextualSpacing/>
              <w:rPr>
                <w:rFonts w:cs="Arial"/>
                <w:b/>
                <w:sz w:val="18"/>
                <w:szCs w:val="18"/>
              </w:rPr>
            </w:pPr>
            <w:r>
              <w:rPr>
                <w:rFonts w:cs="Arial"/>
                <w:b/>
                <w:sz w:val="18"/>
                <w:szCs w:val="18"/>
              </w:rPr>
              <w:t>Meets</w:t>
            </w:r>
            <w:r w:rsidR="00541A78" w:rsidRPr="007E5212">
              <w:rPr>
                <w:rFonts w:cs="Arial"/>
                <w:b/>
                <w:sz w:val="18"/>
                <w:szCs w:val="18"/>
              </w:rPr>
              <w:tab/>
            </w:r>
          </w:p>
          <w:p w14:paraId="76BC5319" w14:textId="1DEBC69E" w:rsidR="00867590" w:rsidRPr="00136EA4" w:rsidRDefault="00656123" w:rsidP="007407CC">
            <w:pPr>
              <w:spacing w:beforeLines="60" w:before="144" w:afterLines="60" w:after="144"/>
              <w:contextualSpacing/>
              <w:rPr>
                <w:rFonts w:cs="Arial"/>
                <w:sz w:val="18"/>
                <w:szCs w:val="18"/>
              </w:rPr>
            </w:pPr>
            <w:r w:rsidRPr="00656123">
              <w:rPr>
                <w:rFonts w:cs="Arial"/>
                <w:sz w:val="18"/>
                <w:szCs w:val="18"/>
              </w:rPr>
              <w:t>The management arrangements have a medium to high chance of achieving the objective to conduct the fishery in a manner that does not threaten bycatch species.</w:t>
            </w:r>
            <w:r w:rsidR="008D3F0D" w:rsidRPr="008D3F0D">
              <w:rPr>
                <w:rFonts w:cs="Arial"/>
                <w:sz w:val="18"/>
                <w:szCs w:val="18"/>
              </w:rPr>
              <w:t xml:space="preserve"> </w:t>
            </w:r>
            <w:proofErr w:type="gramStart"/>
            <w:r w:rsidR="007407CC">
              <w:rPr>
                <w:rFonts w:cs="Arial"/>
                <w:sz w:val="18"/>
                <w:szCs w:val="18"/>
              </w:rPr>
              <w:t>the</w:t>
            </w:r>
            <w:proofErr w:type="gramEnd"/>
            <w:r w:rsidR="008D3F0D" w:rsidRPr="008D3F0D">
              <w:rPr>
                <w:rFonts w:cs="Arial"/>
                <w:sz w:val="18"/>
                <w:szCs w:val="18"/>
              </w:rPr>
              <w:t xml:space="preserve"> management measures and the fishing methods used assist in reducing the impacts of fishing to bycatch species.</w:t>
            </w:r>
          </w:p>
        </w:tc>
      </w:tr>
      <w:tr w:rsidR="00867590" w:rsidRPr="001F4207" w14:paraId="6B7593D3" w14:textId="77777777" w:rsidTr="002F0C8B">
        <w:trPr>
          <w:cantSplit/>
        </w:trPr>
        <w:tc>
          <w:tcPr>
            <w:tcW w:w="5000" w:type="pct"/>
            <w:gridSpan w:val="2"/>
            <w:shd w:val="clear" w:color="auto" w:fill="CCC0D9"/>
          </w:tcPr>
          <w:p w14:paraId="1BC83A69" w14:textId="77777777" w:rsidR="00867590" w:rsidRPr="001F4207" w:rsidRDefault="00867590" w:rsidP="00454D0D">
            <w:pPr>
              <w:spacing w:before="60" w:after="60"/>
              <w:contextualSpacing/>
              <w:rPr>
                <w:rFonts w:cs="Arial"/>
                <w:b/>
                <w:bCs/>
                <w:sz w:val="20"/>
                <w:szCs w:val="20"/>
              </w:rPr>
            </w:pPr>
            <w:r w:rsidRPr="001F4207">
              <w:rPr>
                <w:rFonts w:cs="Arial"/>
                <w:b/>
                <w:bCs/>
                <w:sz w:val="20"/>
                <w:szCs w:val="20"/>
              </w:rPr>
              <w:t xml:space="preserve">Objective 2 - </w:t>
            </w:r>
            <w:r w:rsidRPr="001F4207">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1F4207" w14:paraId="73413938" w14:textId="77777777" w:rsidTr="002F0C8B">
        <w:trPr>
          <w:cantSplit/>
        </w:trPr>
        <w:tc>
          <w:tcPr>
            <w:tcW w:w="5000" w:type="pct"/>
            <w:gridSpan w:val="2"/>
            <w:shd w:val="clear" w:color="auto" w:fill="E5DFEC"/>
          </w:tcPr>
          <w:p w14:paraId="18B50303" w14:textId="7DA083A9" w:rsidR="00867590" w:rsidRPr="001F4207" w:rsidRDefault="00867590" w:rsidP="00454D0D">
            <w:pPr>
              <w:spacing w:before="60" w:after="60"/>
              <w:contextualSpacing/>
              <w:rPr>
                <w:rFonts w:cs="Arial"/>
                <w:sz w:val="20"/>
                <w:szCs w:val="20"/>
              </w:rPr>
            </w:pPr>
            <w:r w:rsidRPr="001F4207">
              <w:rPr>
                <w:rFonts w:cs="Arial"/>
                <w:b/>
                <w:bCs/>
                <w:i/>
                <w:iCs/>
                <w:sz w:val="20"/>
                <w:szCs w:val="20"/>
              </w:rPr>
              <w:t xml:space="preserve">Information requirements </w:t>
            </w:r>
          </w:p>
        </w:tc>
      </w:tr>
      <w:tr w:rsidR="00867590" w:rsidRPr="001F4207" w14:paraId="6761C457" w14:textId="77777777" w:rsidTr="003D4EFD">
        <w:trPr>
          <w:cantSplit/>
        </w:trPr>
        <w:tc>
          <w:tcPr>
            <w:tcW w:w="1500" w:type="pct"/>
          </w:tcPr>
          <w:p w14:paraId="7DC54437" w14:textId="77777777" w:rsidR="00867590" w:rsidRPr="00B51F91" w:rsidRDefault="00867590" w:rsidP="00454D0D">
            <w:pPr>
              <w:spacing w:before="60" w:after="60"/>
              <w:contextualSpacing/>
              <w:rPr>
                <w:rFonts w:cs="Arial"/>
                <w:sz w:val="18"/>
                <w:szCs w:val="18"/>
              </w:rPr>
            </w:pPr>
            <w:r w:rsidRPr="00B51F91">
              <w:rPr>
                <w:rFonts w:cs="Arial"/>
                <w:b/>
                <w:bCs/>
                <w:i/>
                <w:iCs/>
                <w:sz w:val="18"/>
                <w:szCs w:val="18"/>
              </w:rPr>
              <w:t xml:space="preserve">2.2.1 </w:t>
            </w:r>
            <w:r w:rsidRPr="00B51F91">
              <w:rPr>
                <w:rFonts w:cs="Arial"/>
                <w:sz w:val="18"/>
                <w:szCs w:val="18"/>
              </w:rPr>
              <w:t xml:space="preserve">Reliable information is collected on the interaction with endangered, threatened or protected species and threatened ecological communities. </w:t>
            </w:r>
          </w:p>
          <w:p w14:paraId="46BCF310" w14:textId="15F34B79" w:rsidR="004649FA" w:rsidRPr="00B51F91" w:rsidRDefault="004649FA" w:rsidP="00454D0D">
            <w:pPr>
              <w:spacing w:before="60" w:after="60"/>
              <w:contextualSpacing/>
              <w:rPr>
                <w:rFonts w:cs="Arial"/>
                <w:sz w:val="18"/>
                <w:szCs w:val="18"/>
              </w:rPr>
            </w:pPr>
          </w:p>
        </w:tc>
        <w:tc>
          <w:tcPr>
            <w:tcW w:w="3500" w:type="pct"/>
            <w:shd w:val="clear" w:color="auto" w:fill="92D050"/>
          </w:tcPr>
          <w:p w14:paraId="427B4A4E" w14:textId="4C5C3330" w:rsidR="00B51F91" w:rsidRPr="00B51F91" w:rsidRDefault="002231ED" w:rsidP="00454D0D">
            <w:pPr>
              <w:spacing w:before="60" w:after="60"/>
              <w:rPr>
                <w:rFonts w:cs="Arial"/>
                <w:b/>
                <w:sz w:val="18"/>
                <w:szCs w:val="18"/>
              </w:rPr>
            </w:pPr>
            <w:r>
              <w:rPr>
                <w:rFonts w:cs="Arial"/>
                <w:b/>
                <w:sz w:val="18"/>
                <w:szCs w:val="18"/>
              </w:rPr>
              <w:t>Meets</w:t>
            </w:r>
          </w:p>
          <w:p w14:paraId="0B32BFA4" w14:textId="77777777" w:rsidR="001F2C1A" w:rsidRDefault="008D3F0D" w:rsidP="00454D0D">
            <w:pPr>
              <w:spacing w:before="60" w:after="60"/>
              <w:rPr>
                <w:rFonts w:cs="Arial"/>
                <w:sz w:val="18"/>
                <w:szCs w:val="18"/>
              </w:rPr>
            </w:pPr>
            <w:r w:rsidRPr="00DB57F4">
              <w:rPr>
                <w:rFonts w:cs="Arial"/>
                <w:sz w:val="18"/>
                <w:szCs w:val="18"/>
              </w:rPr>
              <w:t xml:space="preserve">All operators are required to report any interactions with </w:t>
            </w:r>
            <w:r>
              <w:rPr>
                <w:rFonts w:cs="Arial"/>
                <w:sz w:val="18"/>
                <w:szCs w:val="18"/>
              </w:rPr>
              <w:t>TEPS</w:t>
            </w:r>
            <w:r w:rsidR="002231ED" w:rsidRPr="002231ED">
              <w:rPr>
                <w:rFonts w:cs="Arial"/>
                <w:sz w:val="18"/>
                <w:szCs w:val="18"/>
              </w:rPr>
              <w:t xml:space="preserve"> in their fishery logbooks</w:t>
            </w:r>
            <w:r w:rsidRPr="00DB57F4">
              <w:rPr>
                <w:rFonts w:cs="Arial"/>
                <w:sz w:val="18"/>
                <w:szCs w:val="18"/>
              </w:rPr>
              <w:t xml:space="preserve"> and there are no threatened ecological communities in the area of the fishery.</w:t>
            </w:r>
          </w:p>
          <w:p w14:paraId="3DCCC22A" w14:textId="7ACDFDBA" w:rsidR="002231ED" w:rsidRPr="002231ED" w:rsidRDefault="001F2C1A" w:rsidP="00454D0D">
            <w:pPr>
              <w:spacing w:before="60" w:after="60"/>
              <w:rPr>
                <w:rFonts w:cs="Arial"/>
                <w:sz w:val="18"/>
                <w:szCs w:val="18"/>
              </w:rPr>
            </w:pPr>
            <w:r>
              <w:rPr>
                <w:rFonts w:cs="Arial"/>
                <w:sz w:val="18"/>
                <w:szCs w:val="18"/>
              </w:rPr>
              <w:t>T</w:t>
            </w:r>
            <w:r w:rsidR="002231ED" w:rsidRPr="002231ED">
              <w:rPr>
                <w:rFonts w:cs="Arial"/>
                <w:sz w:val="18"/>
                <w:szCs w:val="18"/>
              </w:rPr>
              <w:t>he use of</w:t>
            </w:r>
            <w:r>
              <w:rPr>
                <w:rFonts w:cs="Arial"/>
                <w:sz w:val="18"/>
                <w:szCs w:val="18"/>
              </w:rPr>
              <w:t xml:space="preserve"> NT</w:t>
            </w:r>
            <w:r w:rsidR="007E5212">
              <w:rPr>
                <w:rFonts w:cs="Arial"/>
                <w:sz w:val="18"/>
                <w:szCs w:val="18"/>
              </w:rPr>
              <w:t xml:space="preserve"> </w:t>
            </w:r>
            <w:r>
              <w:rPr>
                <w:rFonts w:cs="Arial"/>
                <w:sz w:val="18"/>
                <w:szCs w:val="18"/>
              </w:rPr>
              <w:t xml:space="preserve">DPIR's observer program, </w:t>
            </w:r>
            <w:r w:rsidR="00EB22E7">
              <w:rPr>
                <w:rFonts w:cs="Arial"/>
                <w:sz w:val="18"/>
                <w:szCs w:val="18"/>
              </w:rPr>
              <w:t xml:space="preserve">electronic monitoring, </w:t>
            </w:r>
            <w:r>
              <w:rPr>
                <w:rFonts w:cs="Arial"/>
                <w:sz w:val="18"/>
                <w:szCs w:val="18"/>
              </w:rPr>
              <w:t xml:space="preserve">as well as the introduction of VMS </w:t>
            </w:r>
            <w:r w:rsidR="002231ED" w:rsidRPr="002231ED">
              <w:rPr>
                <w:rFonts w:cs="Arial"/>
                <w:sz w:val="18"/>
                <w:szCs w:val="18"/>
              </w:rPr>
              <w:t>help validate logbook records and ensure an accurate record of all interactions.</w:t>
            </w:r>
          </w:p>
          <w:p w14:paraId="703CCBC2" w14:textId="24FC4920" w:rsidR="00867590" w:rsidRPr="001F4207" w:rsidRDefault="001F2C1A" w:rsidP="00454D0D">
            <w:pPr>
              <w:spacing w:before="60" w:after="60"/>
              <w:rPr>
                <w:rFonts w:cs="Arial"/>
                <w:sz w:val="20"/>
                <w:szCs w:val="20"/>
              </w:rPr>
            </w:pPr>
            <w:r>
              <w:rPr>
                <w:rFonts w:cs="Arial"/>
                <w:sz w:val="18"/>
                <w:szCs w:val="18"/>
              </w:rPr>
              <w:t>NT</w:t>
            </w:r>
            <w:r w:rsidR="007E5212">
              <w:rPr>
                <w:rFonts w:cs="Arial"/>
                <w:sz w:val="18"/>
                <w:szCs w:val="18"/>
              </w:rPr>
              <w:t xml:space="preserve"> </w:t>
            </w:r>
            <w:r>
              <w:rPr>
                <w:rFonts w:cs="Arial"/>
                <w:sz w:val="18"/>
                <w:szCs w:val="18"/>
              </w:rPr>
              <w:t>DPIR</w:t>
            </w:r>
            <w:r w:rsidR="002231ED" w:rsidRPr="002231ED">
              <w:rPr>
                <w:rFonts w:cs="Arial"/>
                <w:sz w:val="18"/>
                <w:szCs w:val="18"/>
              </w:rPr>
              <w:t xml:space="preserve"> has a compliance program which is capable of investigating and responding to any alleged misreporting.</w:t>
            </w:r>
          </w:p>
        </w:tc>
      </w:tr>
      <w:tr w:rsidR="00867590" w:rsidRPr="001F4207" w14:paraId="16757C75" w14:textId="77777777" w:rsidTr="002F0C8B">
        <w:trPr>
          <w:cantSplit/>
        </w:trPr>
        <w:tc>
          <w:tcPr>
            <w:tcW w:w="5000" w:type="pct"/>
            <w:gridSpan w:val="2"/>
            <w:shd w:val="clear" w:color="auto" w:fill="E5DFEC"/>
          </w:tcPr>
          <w:p w14:paraId="71DF16AA" w14:textId="77777777" w:rsidR="00867590" w:rsidRPr="00B51F91" w:rsidRDefault="00867590" w:rsidP="00454D0D">
            <w:pPr>
              <w:spacing w:before="60" w:after="60"/>
              <w:contextualSpacing/>
              <w:rPr>
                <w:rFonts w:cs="Arial"/>
                <w:b/>
                <w:bCs/>
                <w:i/>
                <w:iCs/>
                <w:sz w:val="18"/>
                <w:szCs w:val="18"/>
              </w:rPr>
            </w:pPr>
            <w:r w:rsidRPr="00B51F91">
              <w:rPr>
                <w:rFonts w:cs="Arial"/>
                <w:b/>
                <w:bCs/>
                <w:i/>
                <w:iCs/>
                <w:sz w:val="18"/>
                <w:szCs w:val="18"/>
              </w:rPr>
              <w:t xml:space="preserve">Assessments </w:t>
            </w:r>
          </w:p>
        </w:tc>
      </w:tr>
      <w:tr w:rsidR="00867590" w:rsidRPr="001F4207" w14:paraId="6A013180" w14:textId="77777777" w:rsidTr="00D12722">
        <w:trPr>
          <w:cantSplit/>
        </w:trPr>
        <w:tc>
          <w:tcPr>
            <w:tcW w:w="1500" w:type="pct"/>
          </w:tcPr>
          <w:p w14:paraId="13D6E287" w14:textId="77777777" w:rsidR="00867590" w:rsidRPr="00B51F91" w:rsidRDefault="00867590" w:rsidP="00454D0D">
            <w:pPr>
              <w:spacing w:before="60" w:after="60"/>
              <w:contextualSpacing/>
              <w:rPr>
                <w:rFonts w:cs="Arial"/>
                <w:sz w:val="18"/>
                <w:szCs w:val="18"/>
              </w:rPr>
            </w:pPr>
            <w:r w:rsidRPr="00B51F91">
              <w:rPr>
                <w:rFonts w:cs="Arial"/>
                <w:b/>
                <w:bCs/>
                <w:i/>
                <w:iCs/>
                <w:sz w:val="18"/>
                <w:szCs w:val="18"/>
              </w:rPr>
              <w:t xml:space="preserve">2.2.2 </w:t>
            </w:r>
            <w:r w:rsidRPr="00B51F91">
              <w:rPr>
                <w:rFonts w:cs="Arial"/>
                <w:sz w:val="18"/>
                <w:szCs w:val="18"/>
              </w:rPr>
              <w:t xml:space="preserve">There is an assessment of the impact of the fishery on endangered, threatened or protected species. </w:t>
            </w:r>
          </w:p>
          <w:p w14:paraId="58AE0C55" w14:textId="35FAFDF9" w:rsidR="004649FA" w:rsidRPr="00B51F91" w:rsidRDefault="004649FA" w:rsidP="00454D0D">
            <w:pPr>
              <w:spacing w:before="60" w:after="60"/>
              <w:contextualSpacing/>
              <w:rPr>
                <w:rFonts w:cs="Arial"/>
                <w:sz w:val="18"/>
                <w:szCs w:val="18"/>
              </w:rPr>
            </w:pPr>
          </w:p>
        </w:tc>
        <w:tc>
          <w:tcPr>
            <w:tcW w:w="3500" w:type="pct"/>
            <w:shd w:val="clear" w:color="auto" w:fill="92D050"/>
          </w:tcPr>
          <w:p w14:paraId="4E0BA588" w14:textId="77777777" w:rsidR="008D3F0D" w:rsidRPr="008D3F0D" w:rsidRDefault="008D3F0D" w:rsidP="00454D0D">
            <w:pPr>
              <w:spacing w:before="60" w:after="60"/>
              <w:contextualSpacing/>
              <w:rPr>
                <w:rFonts w:cs="Arial"/>
                <w:b/>
                <w:sz w:val="18"/>
                <w:szCs w:val="18"/>
              </w:rPr>
            </w:pPr>
            <w:r w:rsidRPr="008D3F0D">
              <w:rPr>
                <w:rFonts w:cs="Arial"/>
                <w:b/>
                <w:sz w:val="18"/>
                <w:szCs w:val="18"/>
              </w:rPr>
              <w:t>Meets</w:t>
            </w:r>
          </w:p>
          <w:p w14:paraId="35743910" w14:textId="32789A03" w:rsidR="004C373F" w:rsidRDefault="008D3F0D" w:rsidP="00454D0D">
            <w:pPr>
              <w:spacing w:before="60" w:after="60"/>
              <w:rPr>
                <w:rFonts w:cs="Arial"/>
                <w:sz w:val="18"/>
                <w:szCs w:val="18"/>
              </w:rPr>
            </w:pPr>
            <w:r w:rsidRPr="008D3F0D">
              <w:rPr>
                <w:rFonts w:cs="Arial"/>
                <w:sz w:val="18"/>
                <w:szCs w:val="18"/>
              </w:rPr>
              <w:t>A r</w:t>
            </w:r>
            <w:r>
              <w:rPr>
                <w:rFonts w:cs="Arial"/>
                <w:sz w:val="18"/>
                <w:szCs w:val="18"/>
              </w:rPr>
              <w:t xml:space="preserve">obust harvest strategy was developed </w:t>
            </w:r>
            <w:r w:rsidR="00D12722">
              <w:rPr>
                <w:rFonts w:cs="Arial"/>
                <w:sz w:val="18"/>
                <w:szCs w:val="18"/>
              </w:rPr>
              <w:t xml:space="preserve">using </w:t>
            </w:r>
            <w:r w:rsidR="00D12722" w:rsidRPr="00D12722">
              <w:rPr>
                <w:rFonts w:cs="Arial"/>
                <w:sz w:val="18"/>
                <w:szCs w:val="18"/>
              </w:rPr>
              <w:t>measurable performance indicators against which reference points can be set (target, trigger and limit) and pre-determined management actions linked to each reference point is the essence of</w:t>
            </w:r>
            <w:r w:rsidR="00D12722">
              <w:rPr>
                <w:rFonts w:cs="Arial"/>
                <w:sz w:val="18"/>
                <w:szCs w:val="18"/>
              </w:rPr>
              <w:t xml:space="preserve"> an effective harvest strategy.</w:t>
            </w:r>
          </w:p>
          <w:p w14:paraId="543E02E0" w14:textId="0953897D" w:rsidR="00867590" w:rsidRPr="00D12722" w:rsidRDefault="00D12722" w:rsidP="00454D0D">
            <w:pPr>
              <w:spacing w:before="60" w:after="60"/>
              <w:rPr>
                <w:rFonts w:cs="Arial"/>
                <w:sz w:val="18"/>
                <w:szCs w:val="18"/>
              </w:rPr>
            </w:pPr>
            <w:r>
              <w:rPr>
                <w:rFonts w:cs="Arial"/>
                <w:sz w:val="18"/>
                <w:szCs w:val="18"/>
              </w:rPr>
              <w:t>M</w:t>
            </w:r>
            <w:r w:rsidR="008D3F0D" w:rsidRPr="008D3F0D">
              <w:rPr>
                <w:rFonts w:cs="Arial"/>
                <w:sz w:val="18"/>
                <w:szCs w:val="18"/>
              </w:rPr>
              <w:t>ost risks</w:t>
            </w:r>
            <w:r>
              <w:rPr>
                <w:rFonts w:cs="Arial"/>
                <w:sz w:val="18"/>
                <w:szCs w:val="18"/>
              </w:rPr>
              <w:t xml:space="preserve"> identified to </w:t>
            </w:r>
            <w:r w:rsidRPr="00D12722">
              <w:rPr>
                <w:rFonts w:cs="Arial"/>
                <w:sz w:val="18"/>
                <w:szCs w:val="18"/>
              </w:rPr>
              <w:t>endangered, threatened or protected species</w:t>
            </w:r>
            <w:r w:rsidR="008D3F0D" w:rsidRPr="008D3F0D">
              <w:rPr>
                <w:rFonts w:cs="Arial"/>
                <w:sz w:val="18"/>
                <w:szCs w:val="18"/>
              </w:rPr>
              <w:t xml:space="preserve"> were identified as low, or suitable management practices are in place. </w:t>
            </w:r>
          </w:p>
        </w:tc>
      </w:tr>
      <w:tr w:rsidR="00867590" w:rsidRPr="001F4207" w14:paraId="7BA4A993" w14:textId="77777777" w:rsidTr="002F0C8B">
        <w:trPr>
          <w:cantSplit/>
        </w:trPr>
        <w:tc>
          <w:tcPr>
            <w:tcW w:w="1500" w:type="pct"/>
          </w:tcPr>
          <w:p w14:paraId="35BD01ED" w14:textId="46BDF540" w:rsidR="00867590" w:rsidRPr="00B51F91" w:rsidRDefault="00867590" w:rsidP="00454D0D">
            <w:pPr>
              <w:spacing w:before="60" w:after="60"/>
              <w:contextualSpacing/>
              <w:rPr>
                <w:rFonts w:cs="Arial"/>
                <w:sz w:val="18"/>
                <w:szCs w:val="18"/>
              </w:rPr>
            </w:pPr>
            <w:r w:rsidRPr="00B51F91">
              <w:rPr>
                <w:rFonts w:cs="Arial"/>
                <w:b/>
                <w:bCs/>
                <w:i/>
                <w:iCs/>
                <w:sz w:val="18"/>
                <w:szCs w:val="18"/>
              </w:rPr>
              <w:t xml:space="preserve">2.2.3 </w:t>
            </w:r>
            <w:r w:rsidRPr="00B51F91">
              <w:rPr>
                <w:rFonts w:cs="Arial"/>
                <w:sz w:val="18"/>
                <w:szCs w:val="18"/>
              </w:rPr>
              <w:t xml:space="preserve">There is an assessment of the impact of the fishery on threatened ecological communities. </w:t>
            </w:r>
          </w:p>
          <w:p w14:paraId="65593620" w14:textId="18ECB72B" w:rsidR="004649FA" w:rsidRPr="00B51F91" w:rsidRDefault="004649FA" w:rsidP="00454D0D">
            <w:pPr>
              <w:spacing w:before="60" w:after="60"/>
              <w:contextualSpacing/>
              <w:rPr>
                <w:rFonts w:cs="Arial"/>
                <w:sz w:val="18"/>
                <w:szCs w:val="18"/>
              </w:rPr>
            </w:pPr>
          </w:p>
        </w:tc>
        <w:tc>
          <w:tcPr>
            <w:tcW w:w="3500" w:type="pct"/>
            <w:shd w:val="clear" w:color="auto" w:fill="auto"/>
          </w:tcPr>
          <w:p w14:paraId="788C5ACD" w14:textId="77777777" w:rsidR="00B51F91" w:rsidRPr="00B51F91" w:rsidRDefault="00B51F91" w:rsidP="00454D0D">
            <w:pPr>
              <w:spacing w:before="60" w:after="60"/>
              <w:rPr>
                <w:rFonts w:cs="Arial"/>
                <w:b/>
                <w:sz w:val="18"/>
                <w:szCs w:val="18"/>
              </w:rPr>
            </w:pPr>
            <w:r w:rsidRPr="00B51F91">
              <w:rPr>
                <w:rFonts w:cs="Arial"/>
                <w:b/>
                <w:sz w:val="18"/>
                <w:szCs w:val="18"/>
              </w:rPr>
              <w:t>Not applicable</w:t>
            </w:r>
          </w:p>
          <w:p w14:paraId="4AA6CA1D" w14:textId="3B845672" w:rsidR="00867590" w:rsidRPr="001F4207" w:rsidRDefault="00B51F91" w:rsidP="00454D0D">
            <w:pPr>
              <w:spacing w:before="60" w:after="60"/>
              <w:contextualSpacing/>
              <w:rPr>
                <w:rFonts w:cs="Arial"/>
                <w:sz w:val="20"/>
                <w:szCs w:val="20"/>
              </w:rPr>
            </w:pPr>
            <w:r w:rsidRPr="00B51F91">
              <w:rPr>
                <w:rFonts w:cs="Arial"/>
                <w:sz w:val="18"/>
                <w:szCs w:val="18"/>
              </w:rPr>
              <w:t>There are no threatened ecological communities in the area of the fishery.</w:t>
            </w:r>
          </w:p>
        </w:tc>
      </w:tr>
      <w:tr w:rsidR="00867590" w:rsidRPr="001F4207" w14:paraId="670EFB61" w14:textId="77777777" w:rsidTr="002F0C8B">
        <w:trPr>
          <w:cantSplit/>
        </w:trPr>
        <w:tc>
          <w:tcPr>
            <w:tcW w:w="5000" w:type="pct"/>
            <w:gridSpan w:val="2"/>
            <w:shd w:val="clear" w:color="auto" w:fill="E5DFEC"/>
          </w:tcPr>
          <w:p w14:paraId="770A73F2" w14:textId="77777777" w:rsidR="00867590" w:rsidRPr="001F4207" w:rsidRDefault="00867590" w:rsidP="00454D0D">
            <w:pPr>
              <w:spacing w:before="60" w:after="60"/>
              <w:contextualSpacing/>
              <w:rPr>
                <w:rFonts w:cs="Arial"/>
                <w:b/>
                <w:bCs/>
                <w:i/>
                <w:iCs/>
                <w:sz w:val="20"/>
                <w:szCs w:val="20"/>
              </w:rPr>
            </w:pPr>
            <w:r w:rsidRPr="001F4207">
              <w:rPr>
                <w:rFonts w:cs="Arial"/>
                <w:b/>
                <w:bCs/>
                <w:i/>
                <w:iCs/>
                <w:sz w:val="20"/>
                <w:szCs w:val="20"/>
              </w:rPr>
              <w:t xml:space="preserve">Management responses </w:t>
            </w:r>
          </w:p>
        </w:tc>
      </w:tr>
      <w:tr w:rsidR="00867590" w:rsidRPr="001F4207" w14:paraId="754A20A5" w14:textId="77777777" w:rsidTr="00192742">
        <w:trPr>
          <w:cantSplit/>
        </w:trPr>
        <w:tc>
          <w:tcPr>
            <w:tcW w:w="1500" w:type="pct"/>
          </w:tcPr>
          <w:p w14:paraId="2EFFB35F" w14:textId="77777777" w:rsidR="00867590" w:rsidRPr="00004382" w:rsidRDefault="00867590" w:rsidP="00454D0D">
            <w:pPr>
              <w:spacing w:before="60" w:after="60"/>
              <w:contextualSpacing/>
              <w:rPr>
                <w:rFonts w:cs="Arial"/>
                <w:sz w:val="18"/>
                <w:szCs w:val="18"/>
              </w:rPr>
            </w:pPr>
            <w:r w:rsidRPr="00004382">
              <w:rPr>
                <w:rFonts w:cs="Arial"/>
                <w:b/>
                <w:bCs/>
                <w:i/>
                <w:iCs/>
                <w:sz w:val="18"/>
                <w:szCs w:val="18"/>
              </w:rPr>
              <w:t xml:space="preserve">2.2.4 </w:t>
            </w:r>
            <w:r w:rsidRPr="00004382">
              <w:rPr>
                <w:rFonts w:cs="Arial"/>
                <w:sz w:val="18"/>
                <w:szCs w:val="18"/>
              </w:rPr>
              <w:t xml:space="preserve">There are measures in place to avoid capture and/or mortality of endangered, threatened or protected species. </w:t>
            </w:r>
          </w:p>
          <w:p w14:paraId="477B7043" w14:textId="23F8E0CD" w:rsidR="004649FA" w:rsidRPr="00004382" w:rsidRDefault="004649FA" w:rsidP="00454D0D">
            <w:pPr>
              <w:spacing w:before="60" w:after="60"/>
              <w:contextualSpacing/>
              <w:rPr>
                <w:rFonts w:cs="Arial"/>
                <w:sz w:val="18"/>
                <w:szCs w:val="18"/>
              </w:rPr>
            </w:pPr>
          </w:p>
        </w:tc>
        <w:tc>
          <w:tcPr>
            <w:tcW w:w="3500" w:type="pct"/>
            <w:shd w:val="clear" w:color="auto" w:fill="FFC000"/>
          </w:tcPr>
          <w:p w14:paraId="484AFFC9" w14:textId="77777777" w:rsidR="00004382" w:rsidRPr="00192742" w:rsidRDefault="00004382" w:rsidP="00454D0D">
            <w:pPr>
              <w:spacing w:before="60" w:after="60"/>
              <w:rPr>
                <w:rFonts w:cs="Arial"/>
                <w:b/>
                <w:sz w:val="18"/>
                <w:szCs w:val="18"/>
              </w:rPr>
            </w:pPr>
            <w:r w:rsidRPr="00192742">
              <w:rPr>
                <w:rFonts w:cs="Arial"/>
                <w:b/>
                <w:sz w:val="18"/>
                <w:szCs w:val="18"/>
              </w:rPr>
              <w:t>Partially meets</w:t>
            </w:r>
          </w:p>
          <w:p w14:paraId="00439B7D" w14:textId="6977E5B2" w:rsidR="00004382" w:rsidRPr="00004382" w:rsidRDefault="00004382" w:rsidP="00454D0D">
            <w:pPr>
              <w:spacing w:before="60" w:after="60"/>
              <w:rPr>
                <w:snapToGrid w:val="0"/>
                <w:sz w:val="18"/>
                <w:szCs w:val="18"/>
              </w:rPr>
            </w:pPr>
            <w:r w:rsidRPr="00192742">
              <w:rPr>
                <w:rFonts w:cs="Arial"/>
                <w:sz w:val="18"/>
                <w:szCs w:val="18"/>
              </w:rPr>
              <w:t>Bycatch mitigation measures in place include r</w:t>
            </w:r>
            <w:r w:rsidR="00EB22E7">
              <w:rPr>
                <w:rFonts w:cs="Arial"/>
                <w:sz w:val="18"/>
                <w:szCs w:val="18"/>
              </w:rPr>
              <w:t xml:space="preserve">estrictions on net type, length, holding and </w:t>
            </w:r>
            <w:r w:rsidR="00192742" w:rsidRPr="00192742">
              <w:rPr>
                <w:rFonts w:cs="Arial"/>
                <w:sz w:val="18"/>
                <w:szCs w:val="18"/>
              </w:rPr>
              <w:t>attendance rules</w:t>
            </w:r>
            <w:r w:rsidRPr="00192742">
              <w:rPr>
                <w:rFonts w:cs="Arial"/>
                <w:sz w:val="18"/>
                <w:szCs w:val="18"/>
              </w:rPr>
              <w:t>.</w:t>
            </w:r>
            <w:r w:rsidRPr="00192742">
              <w:rPr>
                <w:snapToGrid w:val="0"/>
                <w:sz w:val="18"/>
                <w:szCs w:val="18"/>
              </w:rPr>
              <w:t xml:space="preserve"> </w:t>
            </w:r>
            <w:proofErr w:type="gramStart"/>
            <w:r w:rsidR="00221E88" w:rsidRPr="00221E88">
              <w:rPr>
                <w:snapToGrid w:val="0"/>
                <w:sz w:val="18"/>
                <w:szCs w:val="18"/>
              </w:rPr>
              <w:t>pelagic</w:t>
            </w:r>
            <w:proofErr w:type="gramEnd"/>
            <w:r w:rsidR="00221E88" w:rsidRPr="00221E88">
              <w:rPr>
                <w:snapToGrid w:val="0"/>
                <w:sz w:val="18"/>
                <w:szCs w:val="18"/>
              </w:rPr>
              <w:t xml:space="preserve"> net </w:t>
            </w:r>
            <w:r w:rsidR="00221E88">
              <w:rPr>
                <w:snapToGrid w:val="0"/>
                <w:sz w:val="18"/>
                <w:szCs w:val="18"/>
              </w:rPr>
              <w:t>and l</w:t>
            </w:r>
            <w:r w:rsidR="00192742" w:rsidRPr="00192742">
              <w:rPr>
                <w:snapToGrid w:val="0"/>
                <w:sz w:val="18"/>
                <w:szCs w:val="18"/>
              </w:rPr>
              <w:t>ong</w:t>
            </w:r>
            <w:r w:rsidRPr="00192742">
              <w:rPr>
                <w:snapToGrid w:val="0"/>
                <w:sz w:val="18"/>
                <w:szCs w:val="18"/>
              </w:rPr>
              <w:t>line sector</w:t>
            </w:r>
            <w:r w:rsidR="00221E88">
              <w:rPr>
                <w:snapToGrid w:val="0"/>
                <w:sz w:val="18"/>
                <w:szCs w:val="18"/>
              </w:rPr>
              <w:t xml:space="preserve">s have </w:t>
            </w:r>
            <w:r w:rsidR="00192742" w:rsidRPr="00192742">
              <w:rPr>
                <w:snapToGrid w:val="0"/>
                <w:sz w:val="18"/>
                <w:szCs w:val="18"/>
              </w:rPr>
              <w:t>minimum holdings apply</w:t>
            </w:r>
            <w:r w:rsidRPr="00192742">
              <w:rPr>
                <w:snapToGrid w:val="0"/>
                <w:sz w:val="18"/>
                <w:szCs w:val="18"/>
              </w:rPr>
              <w:t>.</w:t>
            </w:r>
          </w:p>
          <w:p w14:paraId="3CB0B93E" w14:textId="511CAF56" w:rsidR="00004382" w:rsidRPr="00004382" w:rsidRDefault="00004382" w:rsidP="00454D0D">
            <w:pPr>
              <w:spacing w:before="60" w:after="60"/>
              <w:rPr>
                <w:snapToGrid w:val="0"/>
                <w:sz w:val="18"/>
                <w:szCs w:val="18"/>
              </w:rPr>
            </w:pPr>
            <w:r w:rsidRPr="00004382">
              <w:rPr>
                <w:snapToGrid w:val="0"/>
                <w:sz w:val="18"/>
                <w:szCs w:val="18"/>
              </w:rPr>
              <w:t xml:space="preserve">Interactions with protected species are required to be reported by fishers to the </w:t>
            </w:r>
            <w:r w:rsidR="00B51F91">
              <w:rPr>
                <w:snapToGrid w:val="0"/>
                <w:sz w:val="18"/>
                <w:szCs w:val="18"/>
              </w:rPr>
              <w:t>NT</w:t>
            </w:r>
            <w:r w:rsidR="007E5212">
              <w:rPr>
                <w:snapToGrid w:val="0"/>
                <w:sz w:val="18"/>
                <w:szCs w:val="18"/>
              </w:rPr>
              <w:t xml:space="preserve"> </w:t>
            </w:r>
            <w:r w:rsidR="00B51F91">
              <w:rPr>
                <w:snapToGrid w:val="0"/>
                <w:sz w:val="18"/>
                <w:szCs w:val="18"/>
              </w:rPr>
              <w:t>DPIR</w:t>
            </w:r>
            <w:r w:rsidRPr="00004382">
              <w:rPr>
                <w:snapToGrid w:val="0"/>
                <w:sz w:val="18"/>
                <w:szCs w:val="18"/>
              </w:rPr>
              <w:t xml:space="preserve"> within a month after cessation of each fishing trip. This provides </w:t>
            </w:r>
            <w:r w:rsidR="00B51F91" w:rsidRPr="00B51F91">
              <w:rPr>
                <w:snapToGrid w:val="0"/>
                <w:sz w:val="18"/>
                <w:szCs w:val="18"/>
              </w:rPr>
              <w:t>NT</w:t>
            </w:r>
            <w:r w:rsidR="007E5212">
              <w:rPr>
                <w:snapToGrid w:val="0"/>
                <w:sz w:val="18"/>
                <w:szCs w:val="18"/>
              </w:rPr>
              <w:t xml:space="preserve"> </w:t>
            </w:r>
            <w:r w:rsidR="00B51F91" w:rsidRPr="00B51F91">
              <w:rPr>
                <w:snapToGrid w:val="0"/>
                <w:sz w:val="18"/>
                <w:szCs w:val="18"/>
              </w:rPr>
              <w:t>DPIR</w:t>
            </w:r>
            <w:r w:rsidRPr="00004382">
              <w:rPr>
                <w:snapToGrid w:val="0"/>
                <w:sz w:val="18"/>
                <w:szCs w:val="18"/>
              </w:rPr>
              <w:t xml:space="preserve"> with the opportunity to monitor and respond to emerging risks to protected species. </w:t>
            </w:r>
          </w:p>
          <w:p w14:paraId="5F19A445" w14:textId="547F49C9" w:rsidR="00004382" w:rsidRPr="002231ED" w:rsidRDefault="00004382" w:rsidP="00454D0D">
            <w:pPr>
              <w:spacing w:before="60" w:after="60"/>
              <w:rPr>
                <w:snapToGrid w:val="0"/>
                <w:sz w:val="18"/>
                <w:szCs w:val="18"/>
              </w:rPr>
            </w:pPr>
            <w:r w:rsidRPr="002231ED">
              <w:rPr>
                <w:snapToGrid w:val="0"/>
                <w:sz w:val="18"/>
                <w:szCs w:val="18"/>
              </w:rPr>
              <w:t>EPBC Act listed species that are known to interact with the fishery include turtles, sawfish</w:t>
            </w:r>
            <w:r w:rsidR="002231ED" w:rsidRPr="002231ED">
              <w:rPr>
                <w:snapToGrid w:val="0"/>
                <w:sz w:val="18"/>
                <w:szCs w:val="18"/>
              </w:rPr>
              <w:t xml:space="preserve"> and</w:t>
            </w:r>
            <w:r w:rsidRPr="002231ED">
              <w:rPr>
                <w:snapToGrid w:val="0"/>
                <w:sz w:val="18"/>
                <w:szCs w:val="18"/>
              </w:rPr>
              <w:t>, manta rays.</w:t>
            </w:r>
            <w:r w:rsidR="002231ED" w:rsidRPr="002231ED">
              <w:rPr>
                <w:rFonts w:cs="Arial"/>
                <w:sz w:val="18"/>
                <w:szCs w:val="18"/>
              </w:rPr>
              <w:t xml:space="preserve"> The NT</w:t>
            </w:r>
            <w:r w:rsidR="007E5212">
              <w:rPr>
                <w:rFonts w:cs="Arial"/>
                <w:sz w:val="18"/>
                <w:szCs w:val="18"/>
              </w:rPr>
              <w:t xml:space="preserve"> </w:t>
            </w:r>
            <w:r w:rsidR="002231ED" w:rsidRPr="002231ED">
              <w:rPr>
                <w:rFonts w:cs="Arial"/>
                <w:sz w:val="18"/>
                <w:szCs w:val="18"/>
              </w:rPr>
              <w:t>DPIR has advised that the results from its fishery observer program indicate that interactions with marine turtles are uncommon and, because of the short gear set times used, the majority are released alive.</w:t>
            </w:r>
          </w:p>
          <w:p w14:paraId="21953CCC" w14:textId="70ED5C40" w:rsidR="00867590" w:rsidRPr="00BE4373" w:rsidRDefault="00004382" w:rsidP="00454D0D">
            <w:pPr>
              <w:spacing w:before="60" w:after="60"/>
              <w:contextualSpacing/>
              <w:rPr>
                <w:snapToGrid w:val="0"/>
                <w:sz w:val="18"/>
                <w:szCs w:val="18"/>
              </w:rPr>
            </w:pPr>
            <w:r w:rsidRPr="00004382">
              <w:rPr>
                <w:snapToGrid w:val="0"/>
                <w:sz w:val="18"/>
                <w:szCs w:val="18"/>
              </w:rPr>
              <w:t xml:space="preserve">Hammerhead sharks are also targeted in the </w:t>
            </w:r>
            <w:r w:rsidR="00B51F91">
              <w:rPr>
                <w:snapToGrid w:val="0"/>
                <w:sz w:val="18"/>
                <w:szCs w:val="18"/>
              </w:rPr>
              <w:t>fishery</w:t>
            </w:r>
            <w:r w:rsidRPr="00004382">
              <w:rPr>
                <w:snapToGrid w:val="0"/>
                <w:sz w:val="18"/>
                <w:szCs w:val="18"/>
              </w:rPr>
              <w:t>, subject to strict management measures. Hammerhead sharks are CITES-listed and the Scalloped Hammerhead Shark is listed in the Conservation Dependent threatened species category of the EPBC Act.</w:t>
            </w:r>
          </w:p>
        </w:tc>
      </w:tr>
      <w:tr w:rsidR="00004382" w:rsidRPr="001F4207" w14:paraId="23325650" w14:textId="77777777" w:rsidTr="002F0C8B">
        <w:trPr>
          <w:cantSplit/>
        </w:trPr>
        <w:tc>
          <w:tcPr>
            <w:tcW w:w="1500" w:type="pct"/>
          </w:tcPr>
          <w:p w14:paraId="3E2B3DBF" w14:textId="018BD488" w:rsidR="00004382" w:rsidRPr="00004382" w:rsidRDefault="00004382" w:rsidP="00454D0D">
            <w:pPr>
              <w:spacing w:before="60" w:after="60"/>
              <w:contextualSpacing/>
              <w:rPr>
                <w:rFonts w:cs="Arial"/>
                <w:sz w:val="18"/>
                <w:szCs w:val="18"/>
              </w:rPr>
            </w:pPr>
            <w:r w:rsidRPr="00004382">
              <w:rPr>
                <w:rFonts w:cs="Arial"/>
                <w:b/>
                <w:bCs/>
                <w:i/>
                <w:iCs/>
                <w:sz w:val="18"/>
                <w:szCs w:val="18"/>
              </w:rPr>
              <w:t xml:space="preserve">2.2.5 </w:t>
            </w:r>
            <w:r w:rsidRPr="00004382">
              <w:rPr>
                <w:rFonts w:cs="Arial"/>
                <w:sz w:val="18"/>
                <w:szCs w:val="18"/>
              </w:rPr>
              <w:t>There are measures in place to avoid impact on thre</w:t>
            </w:r>
            <w:r w:rsidR="0056090F">
              <w:rPr>
                <w:rFonts w:cs="Arial"/>
                <w:sz w:val="18"/>
                <w:szCs w:val="18"/>
              </w:rPr>
              <w:t xml:space="preserve">atened ecological communities. </w:t>
            </w:r>
          </w:p>
        </w:tc>
        <w:tc>
          <w:tcPr>
            <w:tcW w:w="3500" w:type="pct"/>
            <w:shd w:val="clear" w:color="auto" w:fill="auto"/>
          </w:tcPr>
          <w:p w14:paraId="695E072A" w14:textId="77777777" w:rsidR="00004382" w:rsidRPr="006F1045" w:rsidRDefault="00004382" w:rsidP="00454D0D">
            <w:pPr>
              <w:spacing w:before="60" w:after="60"/>
              <w:contextualSpacing/>
              <w:rPr>
                <w:rFonts w:cs="Arial"/>
                <w:b/>
                <w:sz w:val="20"/>
                <w:szCs w:val="20"/>
              </w:rPr>
            </w:pPr>
            <w:r w:rsidRPr="006F1045">
              <w:rPr>
                <w:rFonts w:cs="Arial"/>
                <w:b/>
                <w:sz w:val="20"/>
                <w:szCs w:val="20"/>
              </w:rPr>
              <w:t>Not applicable</w:t>
            </w:r>
          </w:p>
          <w:p w14:paraId="3D633D45" w14:textId="564A1FB2" w:rsidR="00004382" w:rsidRPr="0056090F" w:rsidRDefault="00004382" w:rsidP="00454D0D">
            <w:pPr>
              <w:spacing w:beforeLines="60" w:before="144" w:afterLines="60" w:after="144"/>
              <w:rPr>
                <w:rFonts w:cs="Arial"/>
                <w:sz w:val="18"/>
                <w:szCs w:val="18"/>
              </w:rPr>
            </w:pPr>
            <w:r w:rsidRPr="00EC7016">
              <w:rPr>
                <w:rFonts w:cs="Arial"/>
                <w:sz w:val="18"/>
                <w:szCs w:val="18"/>
              </w:rPr>
              <w:t xml:space="preserve">There are no EPBC listed threatened ecological communities </w:t>
            </w:r>
            <w:r w:rsidR="0056090F">
              <w:rPr>
                <w:rFonts w:cs="Arial"/>
                <w:sz w:val="18"/>
                <w:szCs w:val="18"/>
              </w:rPr>
              <w:t>within the area of the fishery.</w:t>
            </w:r>
          </w:p>
        </w:tc>
      </w:tr>
      <w:tr w:rsidR="00004382" w:rsidRPr="001F4207" w14:paraId="5D830546" w14:textId="77777777" w:rsidTr="00AE49BF">
        <w:trPr>
          <w:cantSplit/>
        </w:trPr>
        <w:tc>
          <w:tcPr>
            <w:tcW w:w="1500" w:type="pct"/>
          </w:tcPr>
          <w:p w14:paraId="30E9BC5B" w14:textId="77777777" w:rsidR="00004382" w:rsidRPr="00004382" w:rsidRDefault="00004382" w:rsidP="00454D0D">
            <w:pPr>
              <w:spacing w:before="60" w:after="60"/>
              <w:contextualSpacing/>
              <w:rPr>
                <w:rFonts w:cs="Arial"/>
                <w:sz w:val="18"/>
                <w:szCs w:val="18"/>
              </w:rPr>
            </w:pPr>
            <w:r w:rsidRPr="00004382">
              <w:rPr>
                <w:rFonts w:cs="Arial"/>
                <w:b/>
                <w:bCs/>
                <w:i/>
                <w:iCs/>
                <w:sz w:val="18"/>
                <w:szCs w:val="18"/>
              </w:rPr>
              <w:t xml:space="preserve">2.2.6 </w:t>
            </w:r>
            <w:r w:rsidRPr="00004382">
              <w:rPr>
                <w:rFonts w:cs="Arial"/>
                <w:sz w:val="18"/>
                <w:szCs w:val="18"/>
              </w:rPr>
              <w:t xml:space="preserve">The management response, considering uncertainties in the assessment and precautionary management actions, has a high chance of achieving the objective. </w:t>
            </w:r>
          </w:p>
          <w:p w14:paraId="13A19148" w14:textId="1EF3C52F" w:rsidR="00004382" w:rsidRPr="00004382" w:rsidRDefault="00004382" w:rsidP="00454D0D">
            <w:pPr>
              <w:spacing w:before="60" w:after="60"/>
              <w:contextualSpacing/>
              <w:rPr>
                <w:rFonts w:cs="Arial"/>
                <w:sz w:val="18"/>
                <w:szCs w:val="18"/>
              </w:rPr>
            </w:pPr>
          </w:p>
        </w:tc>
        <w:tc>
          <w:tcPr>
            <w:tcW w:w="3500" w:type="pct"/>
            <w:shd w:val="clear" w:color="auto" w:fill="92D050"/>
          </w:tcPr>
          <w:p w14:paraId="2A50206D" w14:textId="77777777" w:rsidR="00004382" w:rsidRPr="006F1045" w:rsidRDefault="00004382" w:rsidP="00454D0D">
            <w:pPr>
              <w:spacing w:before="60" w:after="60"/>
              <w:contextualSpacing/>
              <w:rPr>
                <w:rFonts w:cs="Arial"/>
                <w:b/>
                <w:sz w:val="20"/>
                <w:szCs w:val="20"/>
              </w:rPr>
            </w:pPr>
            <w:r w:rsidRPr="006F1045">
              <w:rPr>
                <w:rFonts w:cs="Arial"/>
                <w:b/>
                <w:sz w:val="20"/>
                <w:szCs w:val="20"/>
              </w:rPr>
              <w:t>Meets</w:t>
            </w:r>
          </w:p>
          <w:p w14:paraId="5173AB64" w14:textId="62109611" w:rsidR="00004382" w:rsidRPr="001F4207" w:rsidRDefault="00004382" w:rsidP="00454D0D">
            <w:pPr>
              <w:spacing w:before="60" w:after="60"/>
              <w:contextualSpacing/>
              <w:rPr>
                <w:rFonts w:cs="Arial"/>
                <w:sz w:val="20"/>
                <w:szCs w:val="20"/>
              </w:rPr>
            </w:pPr>
            <w:r w:rsidRPr="00DB57F4">
              <w:rPr>
                <w:rFonts w:cs="Arial"/>
                <w:sz w:val="18"/>
                <w:szCs w:val="18"/>
              </w:rPr>
              <w:t>The management arrangements are likely to have a high chance of achieving the objective of ensuring that fishing is conducted in a manner that avoi</w:t>
            </w:r>
            <w:r>
              <w:rPr>
                <w:rFonts w:cs="Arial"/>
                <w:sz w:val="18"/>
                <w:szCs w:val="18"/>
              </w:rPr>
              <w:t>ds mortality of, or injuries to</w:t>
            </w:r>
            <w:r w:rsidRPr="00DB57F4">
              <w:rPr>
                <w:rFonts w:cs="Arial"/>
                <w:sz w:val="18"/>
                <w:szCs w:val="18"/>
              </w:rPr>
              <w:t xml:space="preserve"> </w:t>
            </w:r>
            <w:r>
              <w:rPr>
                <w:rFonts w:cs="Arial"/>
                <w:sz w:val="18"/>
                <w:szCs w:val="18"/>
              </w:rPr>
              <w:t>TEPS</w:t>
            </w:r>
            <w:r w:rsidR="006646BC">
              <w:rPr>
                <w:rFonts w:cs="Arial"/>
                <w:sz w:val="18"/>
                <w:szCs w:val="18"/>
              </w:rPr>
              <w:t>,</w:t>
            </w:r>
            <w:r w:rsidRPr="00DB57F4">
              <w:rPr>
                <w:rFonts w:cs="Arial"/>
                <w:sz w:val="18"/>
                <w:szCs w:val="18"/>
              </w:rPr>
              <w:t xml:space="preserve"> and avoids or minimises impacts on thr</w:t>
            </w:r>
            <w:r>
              <w:rPr>
                <w:rFonts w:cs="Arial"/>
                <w:sz w:val="18"/>
                <w:szCs w:val="18"/>
              </w:rPr>
              <w:t>eatened ecological communities.</w:t>
            </w:r>
          </w:p>
        </w:tc>
      </w:tr>
      <w:tr w:rsidR="00867590" w:rsidRPr="001F4207" w14:paraId="4FDFB921" w14:textId="77777777" w:rsidTr="002F0C8B">
        <w:trPr>
          <w:cantSplit/>
        </w:trPr>
        <w:tc>
          <w:tcPr>
            <w:tcW w:w="5000" w:type="pct"/>
            <w:gridSpan w:val="2"/>
            <w:shd w:val="clear" w:color="auto" w:fill="CCC0D9"/>
          </w:tcPr>
          <w:p w14:paraId="066E487E" w14:textId="0E286624" w:rsidR="00867590" w:rsidRPr="001F4207" w:rsidRDefault="00867590" w:rsidP="00454D0D">
            <w:pPr>
              <w:spacing w:before="60" w:after="60"/>
              <w:contextualSpacing/>
              <w:rPr>
                <w:rFonts w:cs="Arial"/>
                <w:b/>
                <w:bCs/>
                <w:sz w:val="20"/>
                <w:szCs w:val="20"/>
              </w:rPr>
            </w:pPr>
            <w:r w:rsidRPr="001F4207">
              <w:rPr>
                <w:rFonts w:cs="Arial"/>
                <w:b/>
                <w:bCs/>
                <w:sz w:val="20"/>
                <w:szCs w:val="20"/>
              </w:rPr>
              <w:t xml:space="preserve">Objective 3 - </w:t>
            </w:r>
            <w:r w:rsidRPr="001F4207">
              <w:rPr>
                <w:rFonts w:cs="Arial"/>
                <w:sz w:val="20"/>
                <w:szCs w:val="20"/>
              </w:rPr>
              <w:t>The fishery is conducted, in a manner that minimises the impact of fishing operations on the ecosystem generally.</w:t>
            </w:r>
          </w:p>
        </w:tc>
      </w:tr>
      <w:tr w:rsidR="00867590" w:rsidRPr="001F4207" w14:paraId="7CD7A422" w14:textId="77777777" w:rsidTr="002F0C8B">
        <w:trPr>
          <w:cantSplit/>
        </w:trPr>
        <w:tc>
          <w:tcPr>
            <w:tcW w:w="5000" w:type="pct"/>
            <w:gridSpan w:val="2"/>
            <w:shd w:val="clear" w:color="auto" w:fill="E5DFEC"/>
          </w:tcPr>
          <w:p w14:paraId="54CDF909" w14:textId="77777777" w:rsidR="00867590" w:rsidRPr="001F4207" w:rsidRDefault="00867590" w:rsidP="00454D0D">
            <w:pPr>
              <w:spacing w:before="60" w:after="60"/>
              <w:contextualSpacing/>
              <w:rPr>
                <w:rFonts w:cs="Arial"/>
                <w:b/>
                <w:bCs/>
                <w:i/>
                <w:iCs/>
                <w:sz w:val="20"/>
                <w:szCs w:val="20"/>
              </w:rPr>
            </w:pPr>
            <w:r w:rsidRPr="001F4207">
              <w:rPr>
                <w:rFonts w:cs="Arial"/>
                <w:b/>
                <w:bCs/>
                <w:i/>
                <w:iCs/>
                <w:sz w:val="20"/>
                <w:szCs w:val="20"/>
              </w:rPr>
              <w:t xml:space="preserve">Information requirements </w:t>
            </w:r>
          </w:p>
        </w:tc>
      </w:tr>
      <w:tr w:rsidR="00867590" w:rsidRPr="001F4207" w14:paraId="4AA6925D" w14:textId="77777777" w:rsidTr="00D27BB3">
        <w:trPr>
          <w:cantSplit/>
        </w:trPr>
        <w:tc>
          <w:tcPr>
            <w:tcW w:w="1500" w:type="pct"/>
          </w:tcPr>
          <w:p w14:paraId="36944ABB" w14:textId="2BFFD226" w:rsidR="004649FA" w:rsidRPr="00935E56" w:rsidRDefault="00867590" w:rsidP="00454D0D">
            <w:pPr>
              <w:spacing w:before="60" w:after="60"/>
              <w:contextualSpacing/>
              <w:rPr>
                <w:rFonts w:cs="Arial"/>
                <w:sz w:val="18"/>
                <w:szCs w:val="18"/>
              </w:rPr>
            </w:pPr>
            <w:r w:rsidRPr="00935E56">
              <w:rPr>
                <w:rFonts w:cs="Arial"/>
                <w:b/>
                <w:bCs/>
                <w:iCs/>
                <w:sz w:val="18"/>
                <w:szCs w:val="18"/>
              </w:rPr>
              <w:t xml:space="preserve">2.3.1 </w:t>
            </w:r>
            <w:r w:rsidRPr="00935E56">
              <w:rPr>
                <w:rFonts w:cs="Arial"/>
                <w:sz w:val="18"/>
                <w:szCs w:val="18"/>
              </w:rPr>
              <w:t>Information appropriate for the analysis in 2.3.2 is collated and/or collected covering the fishe</w:t>
            </w:r>
            <w:r w:rsidR="009257AD" w:rsidRPr="00935E56">
              <w:rPr>
                <w:rFonts w:cs="Arial"/>
                <w:sz w:val="18"/>
                <w:szCs w:val="18"/>
              </w:rPr>
              <w:t>ry’s</w:t>
            </w:r>
            <w:r w:rsidRPr="00935E56">
              <w:rPr>
                <w:rFonts w:cs="Arial"/>
                <w:sz w:val="18"/>
                <w:szCs w:val="18"/>
              </w:rPr>
              <w:t xml:space="preserve"> impact on the ecosystem and environment generally. </w:t>
            </w:r>
          </w:p>
        </w:tc>
        <w:tc>
          <w:tcPr>
            <w:tcW w:w="3500" w:type="pct"/>
            <w:shd w:val="clear" w:color="auto" w:fill="92D050"/>
          </w:tcPr>
          <w:p w14:paraId="0CECAF05" w14:textId="15EEE8EF" w:rsidR="005806BB" w:rsidRPr="00935E56" w:rsidRDefault="005806BB" w:rsidP="00454D0D">
            <w:pPr>
              <w:spacing w:before="60" w:after="60"/>
              <w:contextualSpacing/>
              <w:rPr>
                <w:rFonts w:cs="Arial"/>
                <w:b/>
                <w:sz w:val="18"/>
                <w:szCs w:val="18"/>
              </w:rPr>
            </w:pPr>
            <w:r w:rsidRPr="00935E56">
              <w:rPr>
                <w:rFonts w:cs="Arial"/>
                <w:b/>
                <w:sz w:val="18"/>
                <w:szCs w:val="18"/>
              </w:rPr>
              <w:t xml:space="preserve">Meets </w:t>
            </w:r>
          </w:p>
          <w:p w14:paraId="39204DC3" w14:textId="2DEF3E06" w:rsidR="00F11F6D" w:rsidRPr="002231ED" w:rsidRDefault="00F11F6D" w:rsidP="00454D0D">
            <w:pPr>
              <w:spacing w:before="60" w:after="60"/>
              <w:rPr>
                <w:rFonts w:cs="Arial"/>
                <w:sz w:val="18"/>
                <w:szCs w:val="18"/>
              </w:rPr>
            </w:pPr>
            <w:r w:rsidRPr="002231ED">
              <w:rPr>
                <w:rFonts w:cs="Arial"/>
                <w:sz w:val="18"/>
                <w:szCs w:val="18"/>
              </w:rPr>
              <w:t>The nature of the fishing gear used in the fishery (net and</w:t>
            </w:r>
            <w:r w:rsidR="00F459D2">
              <w:rPr>
                <w:rFonts w:cs="Arial"/>
                <w:sz w:val="18"/>
                <w:szCs w:val="18"/>
              </w:rPr>
              <w:t xml:space="preserve"> long</w:t>
            </w:r>
            <w:r w:rsidRPr="002231ED">
              <w:rPr>
                <w:rFonts w:cs="Arial"/>
                <w:sz w:val="18"/>
                <w:szCs w:val="18"/>
              </w:rPr>
              <w:t xml:space="preserve">line) means that minimal contact with the seabed and associated habitat occurs. Impacts on seabed communities and ecosystem structures are therefore likely to be negligible. </w:t>
            </w:r>
          </w:p>
          <w:p w14:paraId="2753F92C" w14:textId="156642FA" w:rsidR="00F11F6D" w:rsidRPr="00D27BB3" w:rsidRDefault="00F11F6D" w:rsidP="00454D0D">
            <w:pPr>
              <w:spacing w:before="60" w:after="60"/>
              <w:rPr>
                <w:rFonts w:cs="Arial"/>
                <w:sz w:val="18"/>
                <w:szCs w:val="18"/>
              </w:rPr>
            </w:pPr>
            <w:r w:rsidRPr="002231ED">
              <w:rPr>
                <w:rFonts w:cs="Arial"/>
                <w:sz w:val="18"/>
                <w:szCs w:val="18"/>
              </w:rPr>
              <w:t xml:space="preserve">The removal of high order predators (such as sharks and mackerel) can potentially impact food webs and species </w:t>
            </w:r>
            <w:r w:rsidRPr="00D27BB3">
              <w:rPr>
                <w:rFonts w:cs="Arial"/>
                <w:sz w:val="18"/>
                <w:szCs w:val="18"/>
              </w:rPr>
              <w:t>assemblages. While these impacts have not been quantified for the fishery, management of the fishery aims to ensure that sustainable populations of target species are maintained.</w:t>
            </w:r>
          </w:p>
          <w:p w14:paraId="5B8AE3D3" w14:textId="08C0DF52" w:rsidR="00F11F6D" w:rsidRPr="00D27BB3" w:rsidRDefault="00F11F6D" w:rsidP="00454D0D">
            <w:pPr>
              <w:spacing w:before="60" w:after="60"/>
              <w:rPr>
                <w:rFonts w:cs="Arial"/>
                <w:sz w:val="18"/>
                <w:szCs w:val="18"/>
              </w:rPr>
            </w:pPr>
            <w:r w:rsidRPr="00D27BB3">
              <w:rPr>
                <w:rFonts w:cs="Arial"/>
                <w:sz w:val="18"/>
                <w:szCs w:val="18"/>
              </w:rPr>
              <w:t xml:space="preserve">The </w:t>
            </w:r>
            <w:hyperlink r:id="rId41" w:history="1">
              <w:r w:rsidR="002231ED" w:rsidRPr="00D27BB3">
                <w:rPr>
                  <w:rStyle w:val="Hyperlink"/>
                  <w:rFonts w:cs="Arial"/>
                  <w:i/>
                  <w:sz w:val="18"/>
                  <w:szCs w:val="18"/>
                </w:rPr>
                <w:t>Marine Bioregional Plan for the North Marine Region 2012</w:t>
              </w:r>
            </w:hyperlink>
            <w:r w:rsidR="002231ED" w:rsidRPr="00D27BB3">
              <w:rPr>
                <w:rFonts w:cs="Arial"/>
                <w:i/>
                <w:sz w:val="18"/>
                <w:szCs w:val="18"/>
                <w:u w:val="single"/>
              </w:rPr>
              <w:t xml:space="preserve"> </w:t>
            </w:r>
            <w:r w:rsidRPr="00D27BB3">
              <w:rPr>
                <w:rFonts w:cs="Arial"/>
                <w:sz w:val="18"/>
                <w:szCs w:val="18"/>
              </w:rPr>
              <w:t xml:space="preserve">has identified </w:t>
            </w:r>
            <w:r w:rsidR="00D27BB3" w:rsidRPr="00D27BB3">
              <w:rPr>
                <w:rFonts w:cs="Arial"/>
                <w:sz w:val="18"/>
                <w:szCs w:val="18"/>
              </w:rPr>
              <w:t>key ecological features in the area of the fishery</w:t>
            </w:r>
            <w:r w:rsidR="00F459D2">
              <w:rPr>
                <w:rFonts w:cs="Arial"/>
                <w:sz w:val="18"/>
                <w:szCs w:val="18"/>
              </w:rPr>
              <w:t xml:space="preserve">. </w:t>
            </w:r>
            <w:r w:rsidRPr="00D27BB3">
              <w:rPr>
                <w:rFonts w:cs="Arial"/>
                <w:sz w:val="18"/>
                <w:szCs w:val="18"/>
              </w:rPr>
              <w:t>However, due to the low impact harvesting m</w:t>
            </w:r>
            <w:r w:rsidR="00EB22E7">
              <w:rPr>
                <w:rFonts w:cs="Arial"/>
                <w:sz w:val="18"/>
                <w:szCs w:val="18"/>
              </w:rPr>
              <w:t xml:space="preserve">ethods used in the fishery (pelagic </w:t>
            </w:r>
            <w:r w:rsidRPr="00D27BB3">
              <w:rPr>
                <w:rFonts w:cs="Arial"/>
                <w:sz w:val="18"/>
                <w:szCs w:val="18"/>
              </w:rPr>
              <w:t>net and line), impacts to the physical ecosystem are likely to be low.</w:t>
            </w:r>
          </w:p>
          <w:p w14:paraId="23E606FB" w14:textId="11FA4872" w:rsidR="00867590" w:rsidRPr="0026525D" w:rsidRDefault="00F11F6D" w:rsidP="00454D0D">
            <w:pPr>
              <w:spacing w:before="60" w:after="60"/>
              <w:contextualSpacing/>
              <w:rPr>
                <w:rFonts w:cs="Arial"/>
                <w:sz w:val="18"/>
                <w:szCs w:val="18"/>
              </w:rPr>
            </w:pPr>
            <w:r w:rsidRPr="00D27BB3">
              <w:rPr>
                <w:sz w:val="18"/>
                <w:szCs w:val="18"/>
                <w:lang w:eastAsia="en-AU"/>
              </w:rPr>
              <w:t xml:space="preserve">While the Department recognises there is bycatch of EPBC Act protected species, the management </w:t>
            </w:r>
            <w:proofErr w:type="gramStart"/>
            <w:r w:rsidRPr="00D27BB3">
              <w:rPr>
                <w:sz w:val="18"/>
                <w:szCs w:val="18"/>
                <w:lang w:eastAsia="en-AU"/>
              </w:rPr>
              <w:t>arrangements  in</w:t>
            </w:r>
            <w:proofErr w:type="gramEnd"/>
            <w:r w:rsidRPr="00D27BB3">
              <w:rPr>
                <w:sz w:val="18"/>
                <w:szCs w:val="18"/>
                <w:lang w:eastAsia="en-AU"/>
              </w:rPr>
              <w:t xml:space="preserve"> place in the fishery and the conditions proposed in Section 4 of this assessment report, should ensure that any impacts on bycatch species are minimised.</w:t>
            </w:r>
          </w:p>
        </w:tc>
      </w:tr>
      <w:tr w:rsidR="00867590" w:rsidRPr="001F4207" w14:paraId="3C4BC27D" w14:textId="77777777" w:rsidTr="002F0C8B">
        <w:trPr>
          <w:cantSplit/>
        </w:trPr>
        <w:tc>
          <w:tcPr>
            <w:tcW w:w="5000" w:type="pct"/>
            <w:gridSpan w:val="2"/>
            <w:shd w:val="clear" w:color="auto" w:fill="E5DFEC"/>
          </w:tcPr>
          <w:p w14:paraId="20035E77" w14:textId="0075B4B7" w:rsidR="00867590" w:rsidRPr="001F4207" w:rsidRDefault="00867590" w:rsidP="00454D0D">
            <w:pPr>
              <w:spacing w:before="60" w:after="60"/>
              <w:contextualSpacing/>
              <w:rPr>
                <w:rFonts w:cs="Arial"/>
                <w:sz w:val="20"/>
                <w:szCs w:val="20"/>
              </w:rPr>
            </w:pPr>
            <w:r w:rsidRPr="001F4207">
              <w:rPr>
                <w:rFonts w:cs="Arial"/>
                <w:b/>
                <w:bCs/>
                <w:i/>
                <w:iCs/>
                <w:sz w:val="20"/>
                <w:szCs w:val="20"/>
              </w:rPr>
              <w:t>Assessment</w:t>
            </w:r>
          </w:p>
        </w:tc>
      </w:tr>
      <w:tr w:rsidR="00867590" w:rsidRPr="001F4207" w14:paraId="608A294E" w14:textId="77777777" w:rsidTr="00D27BB3">
        <w:trPr>
          <w:cantSplit/>
        </w:trPr>
        <w:tc>
          <w:tcPr>
            <w:tcW w:w="1500" w:type="pct"/>
          </w:tcPr>
          <w:p w14:paraId="41710549" w14:textId="2EFA9223" w:rsidR="00867590" w:rsidRPr="00447D94" w:rsidRDefault="00867590" w:rsidP="00454D0D">
            <w:pPr>
              <w:spacing w:before="60" w:after="60"/>
              <w:contextualSpacing/>
              <w:rPr>
                <w:rFonts w:cs="Arial"/>
                <w:sz w:val="18"/>
                <w:szCs w:val="18"/>
              </w:rPr>
            </w:pPr>
            <w:r w:rsidRPr="00447D94">
              <w:rPr>
                <w:rFonts w:cs="Arial"/>
                <w:b/>
                <w:bCs/>
                <w:sz w:val="18"/>
                <w:szCs w:val="18"/>
              </w:rPr>
              <w:t xml:space="preserve">2.3.2 </w:t>
            </w:r>
            <w:r w:rsidRPr="00447D94">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27E48D20" w14:textId="77777777" w:rsidR="00867590" w:rsidRPr="00447D94" w:rsidRDefault="00867590" w:rsidP="00454D0D">
            <w:pPr>
              <w:spacing w:before="60" w:after="60"/>
              <w:contextualSpacing/>
              <w:rPr>
                <w:rFonts w:cs="Arial"/>
                <w:sz w:val="18"/>
                <w:szCs w:val="18"/>
              </w:rPr>
            </w:pPr>
            <w:r w:rsidRPr="00447D94">
              <w:rPr>
                <w:rFonts w:cs="Arial"/>
                <w:sz w:val="18"/>
                <w:szCs w:val="18"/>
              </w:rPr>
              <w:t>1. Impacts on ecological communities</w:t>
            </w:r>
          </w:p>
          <w:p w14:paraId="0606C2AB" w14:textId="77777777" w:rsidR="00867590" w:rsidRPr="00447D94" w:rsidRDefault="00867590" w:rsidP="00454D0D">
            <w:pPr>
              <w:spacing w:before="60" w:after="60"/>
              <w:contextualSpacing/>
              <w:rPr>
                <w:rFonts w:cs="Arial"/>
                <w:sz w:val="18"/>
                <w:szCs w:val="18"/>
              </w:rPr>
            </w:pPr>
            <w:r w:rsidRPr="00447D94">
              <w:rPr>
                <w:rFonts w:cs="Arial"/>
                <w:sz w:val="18"/>
                <w:szCs w:val="18"/>
              </w:rPr>
              <w:t>• Benthic communities</w:t>
            </w:r>
          </w:p>
          <w:p w14:paraId="4C66DCE2" w14:textId="77777777" w:rsidR="00867590" w:rsidRPr="00447D94" w:rsidRDefault="00867590" w:rsidP="00454D0D">
            <w:pPr>
              <w:spacing w:before="60" w:after="60"/>
              <w:contextualSpacing/>
              <w:rPr>
                <w:rFonts w:cs="Arial"/>
                <w:sz w:val="18"/>
                <w:szCs w:val="18"/>
              </w:rPr>
            </w:pPr>
            <w:r w:rsidRPr="00447D94">
              <w:rPr>
                <w:rFonts w:cs="Arial"/>
                <w:sz w:val="18"/>
                <w:szCs w:val="18"/>
              </w:rPr>
              <w:t>• Ecologically related, associated or dependent species</w:t>
            </w:r>
          </w:p>
          <w:p w14:paraId="21349DE0" w14:textId="77777777" w:rsidR="00867590" w:rsidRPr="00447D94" w:rsidRDefault="00867590" w:rsidP="00454D0D">
            <w:pPr>
              <w:spacing w:before="60" w:after="60"/>
              <w:contextualSpacing/>
              <w:rPr>
                <w:rFonts w:cs="Arial"/>
                <w:sz w:val="18"/>
                <w:szCs w:val="18"/>
              </w:rPr>
            </w:pPr>
            <w:r w:rsidRPr="00447D94">
              <w:rPr>
                <w:rFonts w:cs="Arial"/>
                <w:sz w:val="18"/>
                <w:szCs w:val="18"/>
              </w:rPr>
              <w:t>• Water column communities</w:t>
            </w:r>
          </w:p>
          <w:p w14:paraId="7A9950B2" w14:textId="77777777" w:rsidR="00867590" w:rsidRPr="00447D94" w:rsidRDefault="00867590" w:rsidP="00454D0D">
            <w:pPr>
              <w:spacing w:before="60" w:after="60"/>
              <w:contextualSpacing/>
              <w:rPr>
                <w:rFonts w:cs="Arial"/>
                <w:sz w:val="18"/>
                <w:szCs w:val="18"/>
              </w:rPr>
            </w:pPr>
            <w:r w:rsidRPr="00447D94">
              <w:rPr>
                <w:rFonts w:cs="Arial"/>
                <w:sz w:val="18"/>
                <w:szCs w:val="18"/>
              </w:rPr>
              <w:t>2. Impacts on food chains</w:t>
            </w:r>
          </w:p>
          <w:p w14:paraId="66B9B0F3" w14:textId="77777777" w:rsidR="00867590" w:rsidRPr="00447D94" w:rsidRDefault="00867590" w:rsidP="00454D0D">
            <w:pPr>
              <w:spacing w:before="60" w:after="60"/>
              <w:contextualSpacing/>
              <w:rPr>
                <w:rFonts w:cs="Arial"/>
                <w:sz w:val="18"/>
                <w:szCs w:val="18"/>
              </w:rPr>
            </w:pPr>
            <w:r w:rsidRPr="00447D94">
              <w:rPr>
                <w:rFonts w:cs="Arial"/>
                <w:sz w:val="18"/>
                <w:szCs w:val="18"/>
              </w:rPr>
              <w:t>• Structure</w:t>
            </w:r>
          </w:p>
          <w:p w14:paraId="7CC656E1" w14:textId="77777777" w:rsidR="00867590" w:rsidRPr="00447D94" w:rsidRDefault="00867590" w:rsidP="00454D0D">
            <w:pPr>
              <w:spacing w:before="60" w:after="60"/>
              <w:contextualSpacing/>
              <w:rPr>
                <w:rFonts w:cs="Arial"/>
                <w:sz w:val="18"/>
                <w:szCs w:val="18"/>
              </w:rPr>
            </w:pPr>
            <w:r w:rsidRPr="00447D94">
              <w:rPr>
                <w:rFonts w:cs="Arial"/>
                <w:sz w:val="18"/>
                <w:szCs w:val="18"/>
              </w:rPr>
              <w:t>• Productivity/flows</w:t>
            </w:r>
          </w:p>
          <w:p w14:paraId="5FFFF890" w14:textId="77777777" w:rsidR="00867590" w:rsidRPr="00447D94" w:rsidRDefault="00867590" w:rsidP="00454D0D">
            <w:pPr>
              <w:spacing w:before="60" w:after="60"/>
              <w:contextualSpacing/>
              <w:rPr>
                <w:rFonts w:cs="Arial"/>
                <w:sz w:val="18"/>
                <w:szCs w:val="18"/>
              </w:rPr>
            </w:pPr>
            <w:r w:rsidRPr="00447D94">
              <w:rPr>
                <w:rFonts w:cs="Arial"/>
                <w:sz w:val="18"/>
                <w:szCs w:val="18"/>
              </w:rPr>
              <w:t>3. Impacts on the physical environment</w:t>
            </w:r>
          </w:p>
          <w:p w14:paraId="79EF8BD8" w14:textId="77777777" w:rsidR="00867590" w:rsidRPr="00447D94" w:rsidRDefault="00867590" w:rsidP="00454D0D">
            <w:pPr>
              <w:spacing w:before="60" w:after="60"/>
              <w:contextualSpacing/>
              <w:rPr>
                <w:rFonts w:cs="Arial"/>
                <w:sz w:val="18"/>
                <w:szCs w:val="18"/>
              </w:rPr>
            </w:pPr>
            <w:r w:rsidRPr="00447D94">
              <w:rPr>
                <w:rFonts w:cs="Arial"/>
                <w:sz w:val="18"/>
                <w:szCs w:val="18"/>
              </w:rPr>
              <w:t>• Physical habitat</w:t>
            </w:r>
          </w:p>
          <w:p w14:paraId="1BDD845F" w14:textId="77777777" w:rsidR="00867590" w:rsidRPr="00447D94" w:rsidRDefault="00867590" w:rsidP="00454D0D">
            <w:pPr>
              <w:spacing w:before="60" w:after="60"/>
              <w:contextualSpacing/>
              <w:rPr>
                <w:rFonts w:cs="Arial"/>
                <w:sz w:val="18"/>
                <w:szCs w:val="18"/>
              </w:rPr>
            </w:pPr>
            <w:r w:rsidRPr="00447D94">
              <w:rPr>
                <w:rFonts w:cs="Arial"/>
                <w:sz w:val="18"/>
                <w:szCs w:val="18"/>
              </w:rPr>
              <w:t>• Water quality</w:t>
            </w:r>
          </w:p>
          <w:p w14:paraId="75D4CE02" w14:textId="47BD9FE2" w:rsidR="004649FA" w:rsidRPr="001F4207" w:rsidRDefault="004649FA" w:rsidP="00454D0D">
            <w:pPr>
              <w:spacing w:before="60" w:after="60"/>
              <w:contextualSpacing/>
              <w:rPr>
                <w:rFonts w:cs="Arial"/>
                <w:b/>
                <w:i/>
                <w:sz w:val="20"/>
                <w:szCs w:val="20"/>
              </w:rPr>
            </w:pPr>
          </w:p>
        </w:tc>
        <w:tc>
          <w:tcPr>
            <w:tcW w:w="3500" w:type="pct"/>
            <w:shd w:val="clear" w:color="auto" w:fill="FFC000"/>
          </w:tcPr>
          <w:p w14:paraId="19909207" w14:textId="628F368D" w:rsidR="005806BB" w:rsidRPr="00FA2651" w:rsidRDefault="00FA2651" w:rsidP="00454D0D">
            <w:pPr>
              <w:spacing w:before="60" w:after="60"/>
              <w:contextualSpacing/>
              <w:rPr>
                <w:rFonts w:cs="Arial"/>
                <w:b/>
                <w:sz w:val="18"/>
                <w:szCs w:val="18"/>
              </w:rPr>
            </w:pPr>
            <w:r>
              <w:rPr>
                <w:rFonts w:cs="Arial"/>
                <w:b/>
                <w:sz w:val="18"/>
                <w:szCs w:val="18"/>
              </w:rPr>
              <w:t>Partially meets</w:t>
            </w:r>
          </w:p>
          <w:p w14:paraId="35AE0ABB" w14:textId="5B7EE2FA" w:rsidR="00F11F6D" w:rsidRPr="00935E56" w:rsidRDefault="004A4AF3" w:rsidP="00454D0D">
            <w:pPr>
              <w:spacing w:beforeLines="60" w:before="144" w:afterLines="60" w:after="144"/>
              <w:contextualSpacing/>
              <w:rPr>
                <w:rFonts w:cs="Arial"/>
                <w:sz w:val="18"/>
                <w:szCs w:val="18"/>
              </w:rPr>
            </w:pPr>
            <w:r w:rsidRPr="00C211AB">
              <w:rPr>
                <w:rFonts w:cs="Arial"/>
                <w:sz w:val="18"/>
                <w:szCs w:val="18"/>
              </w:rPr>
              <w:t>While an ecological risk assessment of the impacts of the fishery on the ecosystem and the environment generally has not been undertaken for this fishery</w:t>
            </w:r>
            <w:r>
              <w:rPr>
                <w:rFonts w:cs="Arial"/>
                <w:sz w:val="18"/>
                <w:szCs w:val="18"/>
              </w:rPr>
              <w:t xml:space="preserve"> since 2009, a</w:t>
            </w:r>
            <w:r w:rsidR="00F11F6D" w:rsidRPr="00935E56">
              <w:rPr>
                <w:rFonts w:cs="Arial"/>
                <w:sz w:val="18"/>
                <w:szCs w:val="18"/>
              </w:rPr>
              <w:t xml:space="preserve"> harvest strategy has been implemented in the fishery in 2018. To enable the harvest strategy decision rules, flexibility provisions will be built in to the Regulations, which will enable </w:t>
            </w:r>
            <w:r w:rsidR="00F11F6D">
              <w:rPr>
                <w:rFonts w:cs="Arial"/>
                <w:sz w:val="18"/>
                <w:szCs w:val="18"/>
              </w:rPr>
              <w:t>NT</w:t>
            </w:r>
            <w:r w:rsidR="007E5212">
              <w:rPr>
                <w:rFonts w:cs="Arial"/>
                <w:sz w:val="18"/>
                <w:szCs w:val="18"/>
              </w:rPr>
              <w:t xml:space="preserve"> </w:t>
            </w:r>
            <w:r w:rsidR="00F11F6D">
              <w:rPr>
                <w:rFonts w:cs="Arial"/>
                <w:sz w:val="18"/>
                <w:szCs w:val="18"/>
              </w:rPr>
              <w:t>DPIR</w:t>
            </w:r>
            <w:r w:rsidR="00F11F6D" w:rsidRPr="00935E56">
              <w:rPr>
                <w:rFonts w:cs="Arial"/>
                <w:sz w:val="18"/>
                <w:szCs w:val="18"/>
              </w:rPr>
              <w:t xml:space="preserve"> to impose species, temporal or spatial amendments at any time to enact decision rules through Gazette notice and/or conditions applied to licences. </w:t>
            </w:r>
          </w:p>
          <w:p w14:paraId="70DE7C60" w14:textId="77777777" w:rsidR="00F11F6D" w:rsidRPr="00935E56" w:rsidRDefault="00F11F6D" w:rsidP="00454D0D">
            <w:pPr>
              <w:spacing w:beforeLines="60" w:before="144" w:afterLines="60" w:after="144"/>
              <w:contextualSpacing/>
              <w:rPr>
                <w:rFonts w:cs="Arial"/>
                <w:sz w:val="18"/>
                <w:szCs w:val="18"/>
              </w:rPr>
            </w:pPr>
          </w:p>
          <w:p w14:paraId="34520C12" w14:textId="2D9BA51A" w:rsidR="005806BB" w:rsidRPr="001F4207" w:rsidRDefault="00F11F6D" w:rsidP="00454D0D">
            <w:pPr>
              <w:spacing w:beforeLines="60" w:before="144" w:afterLines="60" w:after="144"/>
              <w:contextualSpacing/>
              <w:rPr>
                <w:rFonts w:cs="Arial"/>
                <w:sz w:val="20"/>
                <w:szCs w:val="20"/>
              </w:rPr>
            </w:pPr>
            <w:r w:rsidRPr="00935E56">
              <w:rPr>
                <w:rFonts w:cs="Arial"/>
                <w:sz w:val="18"/>
                <w:szCs w:val="18"/>
              </w:rPr>
              <w:t xml:space="preserve">Reference points and the management actions for the primary and secondary biological performance indicators for each of the biological operational objectives are set out in table below. The management actions/decision rules in this harvest strategy have been designed to provide clear guidance for setting the level of effort, and </w:t>
            </w:r>
            <w:r w:rsidR="00FA2651">
              <w:rPr>
                <w:rFonts w:cs="Arial"/>
                <w:sz w:val="18"/>
                <w:szCs w:val="18"/>
              </w:rPr>
              <w:t xml:space="preserve">how it is managed in the fishery. </w:t>
            </w:r>
          </w:p>
          <w:p w14:paraId="1550C3B3" w14:textId="4E4F3C6D" w:rsidR="00471032" w:rsidRPr="00471032" w:rsidRDefault="004A4AF3" w:rsidP="00454D0D">
            <w:pPr>
              <w:spacing w:beforeLines="60" w:before="144" w:afterLines="60" w:after="144"/>
              <w:contextualSpacing/>
              <w:rPr>
                <w:rFonts w:cs="Arial"/>
                <w:sz w:val="18"/>
                <w:szCs w:val="18"/>
              </w:rPr>
            </w:pPr>
            <w:r>
              <w:rPr>
                <w:rFonts w:cs="Arial"/>
                <w:sz w:val="18"/>
                <w:szCs w:val="18"/>
              </w:rPr>
              <w:t>TACC setting</w:t>
            </w:r>
            <w:r w:rsidR="00447D94" w:rsidRPr="00447D94">
              <w:rPr>
                <w:rFonts w:cs="Arial"/>
                <w:sz w:val="18"/>
                <w:szCs w:val="18"/>
              </w:rPr>
              <w:t xml:space="preserve"> risk assessment</w:t>
            </w:r>
            <w:r>
              <w:rPr>
                <w:rFonts w:cs="Arial"/>
                <w:sz w:val="18"/>
                <w:szCs w:val="18"/>
              </w:rPr>
              <w:t>s</w:t>
            </w:r>
            <w:r w:rsidR="00447D94" w:rsidRPr="00447D94">
              <w:rPr>
                <w:rFonts w:cs="Arial"/>
                <w:sz w:val="18"/>
                <w:szCs w:val="18"/>
              </w:rPr>
              <w:t xml:space="preserve"> for the </w:t>
            </w:r>
            <w:r w:rsidR="00EB22E7">
              <w:rPr>
                <w:rFonts w:cs="Arial"/>
                <w:sz w:val="18"/>
                <w:szCs w:val="18"/>
              </w:rPr>
              <w:t>f</w:t>
            </w:r>
            <w:r w:rsidR="00447D94" w:rsidRPr="00447D94">
              <w:rPr>
                <w:rFonts w:cs="Arial"/>
                <w:sz w:val="18"/>
                <w:szCs w:val="18"/>
              </w:rPr>
              <w:t xml:space="preserve">ishery </w:t>
            </w:r>
            <w:r w:rsidR="00471032" w:rsidRPr="00471032">
              <w:rPr>
                <w:rFonts w:cs="Arial"/>
                <w:sz w:val="18"/>
                <w:szCs w:val="18"/>
              </w:rPr>
              <w:t xml:space="preserve">concluded that: </w:t>
            </w:r>
          </w:p>
          <w:p w14:paraId="56705DCD" w14:textId="10350D13" w:rsidR="00471032" w:rsidRPr="00471032" w:rsidRDefault="00FB7E83" w:rsidP="00454D0D">
            <w:pPr>
              <w:numPr>
                <w:ilvl w:val="0"/>
                <w:numId w:val="6"/>
              </w:numPr>
              <w:tabs>
                <w:tab w:val="clear" w:pos="360"/>
                <w:tab w:val="num" w:pos="720"/>
              </w:tabs>
              <w:spacing w:beforeLines="60" w:before="144" w:afterLines="60" w:after="144"/>
              <w:contextualSpacing/>
              <w:rPr>
                <w:rFonts w:cs="Arial"/>
                <w:sz w:val="18"/>
                <w:szCs w:val="18"/>
              </w:rPr>
            </w:pPr>
            <w:r>
              <w:rPr>
                <w:rFonts w:cs="Arial"/>
                <w:sz w:val="18"/>
                <w:szCs w:val="18"/>
              </w:rPr>
              <w:t>N</w:t>
            </w:r>
            <w:r w:rsidRPr="00471032">
              <w:rPr>
                <w:rFonts w:cs="Arial"/>
                <w:sz w:val="18"/>
                <w:szCs w:val="18"/>
              </w:rPr>
              <w:t xml:space="preserve">o </w:t>
            </w:r>
            <w:r w:rsidR="00471032" w:rsidRPr="00471032">
              <w:rPr>
                <w:rFonts w:cs="Arial"/>
                <w:sz w:val="18"/>
                <w:szCs w:val="18"/>
              </w:rPr>
              <w:t xml:space="preserve">species are at high risk from fishing in the </w:t>
            </w:r>
            <w:r w:rsidR="00EB22E7">
              <w:rPr>
                <w:rFonts w:cs="Arial"/>
                <w:sz w:val="18"/>
                <w:szCs w:val="18"/>
              </w:rPr>
              <w:t>fishery</w:t>
            </w:r>
            <w:r>
              <w:rPr>
                <w:rFonts w:cs="Arial"/>
                <w:sz w:val="18"/>
                <w:szCs w:val="18"/>
              </w:rPr>
              <w:t>;</w:t>
            </w:r>
          </w:p>
          <w:p w14:paraId="2FCB6F05" w14:textId="55D20B85" w:rsidR="00471032" w:rsidRPr="00471032" w:rsidRDefault="00FB7E83" w:rsidP="00454D0D">
            <w:pPr>
              <w:numPr>
                <w:ilvl w:val="0"/>
                <w:numId w:val="6"/>
              </w:numPr>
              <w:tabs>
                <w:tab w:val="clear" w:pos="360"/>
                <w:tab w:val="num" w:pos="720"/>
              </w:tabs>
              <w:spacing w:beforeLines="60" w:before="144" w:afterLines="60" w:after="144"/>
              <w:contextualSpacing/>
              <w:rPr>
                <w:rFonts w:cs="Arial"/>
                <w:sz w:val="18"/>
                <w:szCs w:val="18"/>
              </w:rPr>
            </w:pPr>
            <w:r>
              <w:rPr>
                <w:rFonts w:cs="Arial"/>
                <w:sz w:val="18"/>
                <w:szCs w:val="18"/>
              </w:rPr>
              <w:t>T</w:t>
            </w:r>
            <w:r w:rsidRPr="00471032">
              <w:rPr>
                <w:rFonts w:cs="Arial"/>
                <w:sz w:val="18"/>
                <w:szCs w:val="18"/>
              </w:rPr>
              <w:t xml:space="preserve">he </w:t>
            </w:r>
            <w:r w:rsidR="00471032" w:rsidRPr="00471032">
              <w:rPr>
                <w:rFonts w:cs="Arial"/>
                <w:sz w:val="18"/>
                <w:szCs w:val="18"/>
              </w:rPr>
              <w:t xml:space="preserve">western NT and Gulf of Carpentaria </w:t>
            </w:r>
            <w:r>
              <w:rPr>
                <w:rFonts w:cs="Arial"/>
                <w:sz w:val="18"/>
                <w:szCs w:val="18"/>
              </w:rPr>
              <w:t>G</w:t>
            </w:r>
            <w:r w:rsidRPr="00471032">
              <w:rPr>
                <w:rFonts w:cs="Arial"/>
                <w:sz w:val="18"/>
                <w:szCs w:val="18"/>
              </w:rPr>
              <w:t xml:space="preserve">rey </w:t>
            </w:r>
            <w:r>
              <w:rPr>
                <w:rFonts w:cs="Arial"/>
                <w:sz w:val="18"/>
                <w:szCs w:val="18"/>
              </w:rPr>
              <w:t>M</w:t>
            </w:r>
            <w:r w:rsidRPr="00471032">
              <w:rPr>
                <w:rFonts w:cs="Arial"/>
                <w:sz w:val="18"/>
                <w:szCs w:val="18"/>
              </w:rPr>
              <w:t xml:space="preserve">ackerel </w:t>
            </w:r>
            <w:r w:rsidR="00471032" w:rsidRPr="00471032">
              <w:rPr>
                <w:rFonts w:cs="Arial"/>
                <w:sz w:val="18"/>
                <w:szCs w:val="18"/>
              </w:rPr>
              <w:t>populations are at moderate and low risk from fishing, respectively</w:t>
            </w:r>
            <w:r>
              <w:rPr>
                <w:rFonts w:cs="Arial"/>
                <w:sz w:val="18"/>
                <w:szCs w:val="18"/>
              </w:rPr>
              <w:t>;</w:t>
            </w:r>
            <w:r w:rsidRPr="00471032">
              <w:rPr>
                <w:rFonts w:cs="Arial"/>
                <w:sz w:val="18"/>
                <w:szCs w:val="18"/>
              </w:rPr>
              <w:t xml:space="preserve"> </w:t>
            </w:r>
            <w:r w:rsidR="00471032" w:rsidRPr="00471032">
              <w:rPr>
                <w:rFonts w:cs="Arial"/>
                <w:sz w:val="18"/>
                <w:szCs w:val="18"/>
              </w:rPr>
              <w:t xml:space="preserve">and </w:t>
            </w:r>
          </w:p>
          <w:p w14:paraId="2A6EDBB9" w14:textId="3FAD5493" w:rsidR="00471032" w:rsidRPr="00471032" w:rsidRDefault="00FB7E83" w:rsidP="00454D0D">
            <w:pPr>
              <w:numPr>
                <w:ilvl w:val="0"/>
                <w:numId w:val="6"/>
              </w:numPr>
              <w:tabs>
                <w:tab w:val="clear" w:pos="360"/>
                <w:tab w:val="num" w:pos="720"/>
              </w:tabs>
              <w:spacing w:beforeLines="60" w:before="144" w:afterLines="60" w:after="144"/>
              <w:contextualSpacing/>
              <w:rPr>
                <w:rFonts w:cs="Arial"/>
                <w:sz w:val="18"/>
                <w:szCs w:val="18"/>
              </w:rPr>
            </w:pPr>
            <w:r>
              <w:rPr>
                <w:rFonts w:cs="Arial"/>
                <w:sz w:val="18"/>
                <w:szCs w:val="18"/>
              </w:rPr>
              <w:t>A</w:t>
            </w:r>
            <w:r w:rsidRPr="00471032">
              <w:rPr>
                <w:rFonts w:cs="Arial"/>
                <w:sz w:val="18"/>
                <w:szCs w:val="18"/>
              </w:rPr>
              <w:t xml:space="preserve">ll </w:t>
            </w:r>
            <w:r w:rsidR="00471032" w:rsidRPr="00471032">
              <w:rPr>
                <w:rFonts w:cs="Arial"/>
                <w:sz w:val="18"/>
                <w:szCs w:val="18"/>
              </w:rPr>
              <w:t xml:space="preserve">other species considered (target, </w:t>
            </w:r>
            <w:proofErr w:type="spellStart"/>
            <w:r w:rsidR="00471032" w:rsidRPr="00471032">
              <w:rPr>
                <w:rFonts w:cs="Arial"/>
                <w:sz w:val="18"/>
                <w:szCs w:val="18"/>
              </w:rPr>
              <w:t>byproduct</w:t>
            </w:r>
            <w:proofErr w:type="spellEnd"/>
            <w:r w:rsidR="00471032" w:rsidRPr="00471032">
              <w:rPr>
                <w:rFonts w:cs="Arial"/>
                <w:sz w:val="18"/>
                <w:szCs w:val="18"/>
              </w:rPr>
              <w:t xml:space="preserve"> and bycatch, including protected species) are at low or negligible risk from fishing. </w:t>
            </w:r>
          </w:p>
          <w:p w14:paraId="56BC3819" w14:textId="77777777" w:rsidR="004A4AF3" w:rsidRDefault="004A4AF3" w:rsidP="00454D0D">
            <w:pPr>
              <w:spacing w:beforeLines="60" w:before="144" w:afterLines="60" w:after="144"/>
              <w:contextualSpacing/>
              <w:rPr>
                <w:rFonts w:cs="Arial"/>
                <w:sz w:val="18"/>
                <w:szCs w:val="18"/>
              </w:rPr>
            </w:pPr>
          </w:p>
          <w:p w14:paraId="36394127" w14:textId="506F3033" w:rsidR="00F021C5" w:rsidRDefault="004A4AF3" w:rsidP="00454D0D">
            <w:pPr>
              <w:spacing w:beforeLines="60" w:before="144" w:afterLines="60" w:after="144"/>
              <w:contextualSpacing/>
              <w:rPr>
                <w:rFonts w:cs="Arial"/>
                <w:sz w:val="18"/>
                <w:szCs w:val="18"/>
              </w:rPr>
            </w:pPr>
            <w:r>
              <w:rPr>
                <w:rFonts w:cs="Arial"/>
                <w:sz w:val="18"/>
                <w:szCs w:val="18"/>
              </w:rPr>
              <w:t>W</w:t>
            </w:r>
            <w:r w:rsidR="00BE4373">
              <w:rPr>
                <w:rFonts w:cs="Arial"/>
                <w:sz w:val="18"/>
                <w:szCs w:val="18"/>
              </w:rPr>
              <w:t>hen developing the harvest s</w:t>
            </w:r>
            <w:r w:rsidR="00F021C5">
              <w:rPr>
                <w:rFonts w:cs="Arial"/>
                <w:sz w:val="18"/>
                <w:szCs w:val="18"/>
              </w:rPr>
              <w:t>trategy</w:t>
            </w:r>
            <w:r w:rsidR="00C211AB" w:rsidRPr="00C211AB">
              <w:rPr>
                <w:rFonts w:cs="Arial"/>
                <w:sz w:val="18"/>
                <w:szCs w:val="18"/>
              </w:rPr>
              <w:t xml:space="preserve">, the results of the risk assessment for target, </w:t>
            </w:r>
            <w:proofErr w:type="spellStart"/>
            <w:r w:rsidR="00C211AB" w:rsidRPr="00C211AB">
              <w:rPr>
                <w:rFonts w:cs="Arial"/>
                <w:sz w:val="18"/>
                <w:szCs w:val="18"/>
              </w:rPr>
              <w:t>byproduct</w:t>
            </w:r>
            <w:proofErr w:type="spellEnd"/>
            <w:r w:rsidR="00C211AB" w:rsidRPr="00C211AB">
              <w:rPr>
                <w:rFonts w:cs="Arial"/>
                <w:sz w:val="18"/>
                <w:szCs w:val="18"/>
              </w:rPr>
              <w:t xml:space="preserve"> and </w:t>
            </w:r>
            <w:r w:rsidR="00F021C5">
              <w:rPr>
                <w:rFonts w:cs="Arial"/>
                <w:sz w:val="18"/>
                <w:szCs w:val="18"/>
              </w:rPr>
              <w:t>bycatch species, together with:</w:t>
            </w:r>
          </w:p>
          <w:p w14:paraId="121DFE74" w14:textId="0B82F071" w:rsidR="00C211AB" w:rsidRPr="00F021C5" w:rsidRDefault="00C211AB" w:rsidP="00454D0D">
            <w:pPr>
              <w:pStyle w:val="ListBullet"/>
              <w:spacing w:beforeLines="60" w:before="144" w:afterLines="60" w:after="144" w:line="240" w:lineRule="auto"/>
              <w:rPr>
                <w:sz w:val="18"/>
              </w:rPr>
            </w:pPr>
            <w:r w:rsidRPr="00F021C5">
              <w:rPr>
                <w:sz w:val="18"/>
              </w:rPr>
              <w:t>the relatively low number of operators and effort limits, and</w:t>
            </w:r>
          </w:p>
          <w:p w14:paraId="23B76236" w14:textId="394EC9B0" w:rsidR="00C211AB" w:rsidRPr="00F021C5" w:rsidRDefault="00C211AB" w:rsidP="00454D0D">
            <w:pPr>
              <w:pStyle w:val="ListBullet"/>
              <w:spacing w:beforeLines="60" w:before="144" w:afterLines="60" w:after="144" w:line="240" w:lineRule="auto"/>
              <w:rPr>
                <w:sz w:val="18"/>
              </w:rPr>
            </w:pPr>
            <w:r w:rsidRPr="00F021C5">
              <w:rPr>
                <w:sz w:val="18"/>
              </w:rPr>
              <w:t>the relatively passive and selective fishing methods used</w:t>
            </w:r>
          </w:p>
          <w:p w14:paraId="397BE197" w14:textId="4D3F82B0" w:rsidR="00471032" w:rsidRPr="00447D94" w:rsidRDefault="00C211AB" w:rsidP="00454D0D">
            <w:pPr>
              <w:spacing w:beforeLines="60" w:before="144" w:afterLines="60" w:after="144"/>
              <w:contextualSpacing/>
              <w:rPr>
                <w:rFonts w:cs="Arial"/>
                <w:sz w:val="18"/>
                <w:szCs w:val="18"/>
              </w:rPr>
            </w:pPr>
            <w:proofErr w:type="gramStart"/>
            <w:r w:rsidRPr="00C211AB">
              <w:rPr>
                <w:rFonts w:cs="Arial"/>
                <w:sz w:val="18"/>
                <w:szCs w:val="18"/>
              </w:rPr>
              <w:t>suggests</w:t>
            </w:r>
            <w:proofErr w:type="gramEnd"/>
            <w:r w:rsidRPr="00C211AB">
              <w:rPr>
                <w:rFonts w:cs="Arial"/>
                <w:sz w:val="18"/>
                <w:szCs w:val="18"/>
              </w:rPr>
              <w:t xml:space="preserve"> that the fishery is likely to have a relatively low impact on the ecosystem.</w:t>
            </w:r>
          </w:p>
        </w:tc>
      </w:tr>
      <w:tr w:rsidR="00867590" w:rsidRPr="001F4207" w14:paraId="007746A1" w14:textId="77777777" w:rsidTr="002F0C8B">
        <w:trPr>
          <w:cantSplit/>
          <w:trHeight w:val="77"/>
        </w:trPr>
        <w:tc>
          <w:tcPr>
            <w:tcW w:w="5000" w:type="pct"/>
            <w:gridSpan w:val="2"/>
            <w:shd w:val="clear" w:color="auto" w:fill="E5DFEC"/>
          </w:tcPr>
          <w:p w14:paraId="2F5F922B" w14:textId="77777777" w:rsidR="00867590" w:rsidRPr="001F4207" w:rsidRDefault="00867590" w:rsidP="00454D0D">
            <w:pPr>
              <w:spacing w:before="60" w:after="60"/>
              <w:contextualSpacing/>
              <w:rPr>
                <w:rFonts w:cs="Arial"/>
                <w:b/>
                <w:bCs/>
                <w:i/>
                <w:iCs/>
                <w:sz w:val="20"/>
                <w:szCs w:val="20"/>
              </w:rPr>
            </w:pPr>
            <w:r w:rsidRPr="001F4207">
              <w:rPr>
                <w:rFonts w:cs="Arial"/>
                <w:b/>
                <w:bCs/>
                <w:i/>
                <w:iCs/>
                <w:sz w:val="20"/>
                <w:szCs w:val="20"/>
              </w:rPr>
              <w:t>Management responses</w:t>
            </w:r>
          </w:p>
        </w:tc>
      </w:tr>
      <w:tr w:rsidR="001C6043" w:rsidRPr="001F4207" w14:paraId="405718D3" w14:textId="77777777" w:rsidTr="00AE49BF">
        <w:trPr>
          <w:cantSplit/>
          <w:trHeight w:val="77"/>
        </w:trPr>
        <w:tc>
          <w:tcPr>
            <w:tcW w:w="1500" w:type="pct"/>
          </w:tcPr>
          <w:p w14:paraId="1C2BDFA5" w14:textId="77777777" w:rsidR="001C6043" w:rsidRPr="00447D94" w:rsidRDefault="001C6043" w:rsidP="00454D0D">
            <w:pPr>
              <w:spacing w:before="60" w:after="60"/>
              <w:contextualSpacing/>
              <w:rPr>
                <w:rFonts w:cs="Arial"/>
                <w:sz w:val="18"/>
                <w:szCs w:val="18"/>
              </w:rPr>
            </w:pPr>
            <w:r w:rsidRPr="00447D94">
              <w:rPr>
                <w:rFonts w:cs="Arial"/>
                <w:b/>
                <w:bCs/>
                <w:i/>
                <w:iCs/>
                <w:sz w:val="18"/>
                <w:szCs w:val="18"/>
              </w:rPr>
              <w:t xml:space="preserve">2.3.3 </w:t>
            </w:r>
            <w:r w:rsidRPr="00447D94">
              <w:rPr>
                <w:rFonts w:cs="Arial"/>
                <w:sz w:val="18"/>
                <w:szCs w:val="18"/>
              </w:rPr>
              <w:t>Management actions are in place to ensure significant damage to ecosystems does not arise from the impacts described in 2.3.1.</w:t>
            </w:r>
          </w:p>
          <w:p w14:paraId="1432DE2D" w14:textId="50AB7AB7" w:rsidR="001C6043" w:rsidRPr="001C6043" w:rsidRDefault="001C6043" w:rsidP="00454D0D">
            <w:pPr>
              <w:spacing w:before="60" w:after="60"/>
              <w:contextualSpacing/>
              <w:rPr>
                <w:rFonts w:cs="Arial"/>
                <w:b/>
                <w:i/>
                <w:sz w:val="18"/>
                <w:szCs w:val="18"/>
              </w:rPr>
            </w:pPr>
          </w:p>
        </w:tc>
        <w:tc>
          <w:tcPr>
            <w:tcW w:w="3500" w:type="pct"/>
            <w:shd w:val="clear" w:color="auto" w:fill="92D050"/>
          </w:tcPr>
          <w:p w14:paraId="0D0050E2" w14:textId="77777777" w:rsidR="001C6043" w:rsidRPr="00A61F5C" w:rsidRDefault="001C6043" w:rsidP="00454D0D">
            <w:pPr>
              <w:spacing w:before="60" w:after="60"/>
              <w:contextualSpacing/>
              <w:rPr>
                <w:rFonts w:cs="Arial"/>
                <w:b/>
                <w:sz w:val="18"/>
                <w:szCs w:val="18"/>
              </w:rPr>
            </w:pPr>
            <w:r w:rsidRPr="00A61F5C">
              <w:rPr>
                <w:rFonts w:cs="Arial"/>
                <w:b/>
                <w:sz w:val="18"/>
                <w:szCs w:val="18"/>
              </w:rPr>
              <w:t>Meets</w:t>
            </w:r>
          </w:p>
          <w:p w14:paraId="603A86ED" w14:textId="7C2EAC0B" w:rsidR="001C6043" w:rsidRPr="00A61F5C" w:rsidRDefault="001C6043" w:rsidP="00454D0D">
            <w:pPr>
              <w:spacing w:before="60" w:after="60"/>
              <w:contextualSpacing/>
              <w:rPr>
                <w:rFonts w:cs="Arial"/>
                <w:sz w:val="18"/>
                <w:szCs w:val="18"/>
              </w:rPr>
            </w:pPr>
            <w:r w:rsidRPr="00A61F5C">
              <w:rPr>
                <w:rFonts w:cs="Arial"/>
                <w:sz w:val="18"/>
                <w:szCs w:val="18"/>
              </w:rPr>
              <w:t xml:space="preserve">The current suite of management arrangements are likely to be sufficient to minimise impacts on the ecosystem more broadly. The implementation of appropriate risk mitigation strategies through a harvest strategy should </w:t>
            </w:r>
            <w:r w:rsidR="00471032" w:rsidRPr="00A61F5C">
              <w:rPr>
                <w:rFonts w:cs="Arial"/>
                <w:sz w:val="18"/>
                <w:szCs w:val="18"/>
              </w:rPr>
              <w:t>help management responses and actions</w:t>
            </w:r>
            <w:r w:rsidRPr="00A61F5C">
              <w:rPr>
                <w:rFonts w:cs="Arial"/>
                <w:sz w:val="18"/>
                <w:szCs w:val="18"/>
              </w:rPr>
              <w:t xml:space="preserve">. </w:t>
            </w:r>
          </w:p>
        </w:tc>
      </w:tr>
      <w:tr w:rsidR="001C6043" w:rsidRPr="001F4207" w14:paraId="0C8B361A" w14:textId="77777777" w:rsidTr="00AE49BF">
        <w:trPr>
          <w:cantSplit/>
        </w:trPr>
        <w:tc>
          <w:tcPr>
            <w:tcW w:w="1500" w:type="pct"/>
          </w:tcPr>
          <w:p w14:paraId="5A2F7A15" w14:textId="77777777" w:rsidR="001C6043" w:rsidRPr="001C6043" w:rsidRDefault="001C6043" w:rsidP="00454D0D">
            <w:pPr>
              <w:spacing w:before="60" w:after="60"/>
              <w:contextualSpacing/>
              <w:rPr>
                <w:rFonts w:cs="Arial"/>
                <w:sz w:val="18"/>
                <w:szCs w:val="18"/>
              </w:rPr>
            </w:pPr>
            <w:r w:rsidRPr="001C6043">
              <w:rPr>
                <w:rFonts w:cs="Arial"/>
                <w:b/>
                <w:bCs/>
                <w:i/>
                <w:iCs/>
                <w:sz w:val="18"/>
                <w:szCs w:val="18"/>
              </w:rPr>
              <w:t xml:space="preserve">2.3.4 </w:t>
            </w:r>
            <w:r w:rsidRPr="001C6043">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4D5C4181" w14:textId="643C0187" w:rsidR="001C6043" w:rsidRPr="001C6043" w:rsidRDefault="001C6043" w:rsidP="00454D0D">
            <w:pPr>
              <w:spacing w:before="60" w:after="60"/>
              <w:contextualSpacing/>
              <w:rPr>
                <w:rFonts w:cs="Arial"/>
                <w:sz w:val="18"/>
                <w:szCs w:val="18"/>
              </w:rPr>
            </w:pPr>
          </w:p>
        </w:tc>
        <w:tc>
          <w:tcPr>
            <w:tcW w:w="3500" w:type="pct"/>
            <w:shd w:val="clear" w:color="auto" w:fill="92D050"/>
          </w:tcPr>
          <w:p w14:paraId="048F2031" w14:textId="77777777" w:rsidR="001C6043" w:rsidRPr="00A61F5C" w:rsidRDefault="001C6043" w:rsidP="00454D0D">
            <w:pPr>
              <w:spacing w:before="60" w:after="60"/>
              <w:contextualSpacing/>
              <w:rPr>
                <w:rFonts w:cs="Arial"/>
                <w:b/>
                <w:sz w:val="18"/>
                <w:szCs w:val="18"/>
              </w:rPr>
            </w:pPr>
            <w:r w:rsidRPr="00A61F5C">
              <w:rPr>
                <w:rFonts w:cs="Arial"/>
                <w:b/>
                <w:sz w:val="18"/>
                <w:szCs w:val="18"/>
              </w:rPr>
              <w:t>Meets</w:t>
            </w:r>
          </w:p>
          <w:p w14:paraId="01D2AF40" w14:textId="679CEE4B" w:rsidR="001C6043" w:rsidRPr="00A61F5C" w:rsidRDefault="001C6043" w:rsidP="00454D0D">
            <w:pPr>
              <w:spacing w:beforeLines="60" w:before="144" w:afterLines="60" w:after="144"/>
              <w:rPr>
                <w:rFonts w:cs="Arial"/>
                <w:sz w:val="18"/>
                <w:szCs w:val="18"/>
              </w:rPr>
            </w:pPr>
            <w:r w:rsidRPr="00A61F5C">
              <w:rPr>
                <w:rFonts w:cs="Arial"/>
                <w:sz w:val="18"/>
                <w:szCs w:val="18"/>
              </w:rPr>
              <w:t xml:space="preserve">Overall, impacts on the ecosystem are generally considered to be low. However, an updated ecological risk assessment is recommended. </w:t>
            </w:r>
          </w:p>
          <w:p w14:paraId="1743511B" w14:textId="6ADBA26E" w:rsidR="001C6043" w:rsidRPr="00A61F5C" w:rsidRDefault="00471032" w:rsidP="00454D0D">
            <w:pPr>
              <w:spacing w:before="60" w:after="60"/>
              <w:contextualSpacing/>
              <w:rPr>
                <w:rFonts w:cs="Arial"/>
                <w:sz w:val="18"/>
                <w:szCs w:val="18"/>
              </w:rPr>
            </w:pPr>
            <w:r w:rsidRPr="00A61F5C">
              <w:rPr>
                <w:rFonts w:cs="Arial"/>
                <w:sz w:val="18"/>
                <w:szCs w:val="18"/>
              </w:rPr>
              <w:t>The implementation of appropriate risk mitigation strategies through a harvest strategy should help management responses and actions.</w:t>
            </w:r>
          </w:p>
        </w:tc>
      </w:tr>
      <w:tr w:rsidR="001C6043" w:rsidRPr="001F4207" w14:paraId="22F6BF5A" w14:textId="77777777" w:rsidTr="00AE49BF">
        <w:trPr>
          <w:cantSplit/>
        </w:trPr>
        <w:tc>
          <w:tcPr>
            <w:tcW w:w="1500" w:type="pct"/>
          </w:tcPr>
          <w:p w14:paraId="544B66DE" w14:textId="429785BB" w:rsidR="001C6043" w:rsidRPr="001C6043" w:rsidRDefault="001C6043" w:rsidP="00454D0D">
            <w:pPr>
              <w:spacing w:before="60" w:after="60"/>
              <w:contextualSpacing/>
              <w:rPr>
                <w:rFonts w:cs="Arial"/>
                <w:sz w:val="18"/>
                <w:szCs w:val="18"/>
              </w:rPr>
            </w:pPr>
            <w:r w:rsidRPr="001C6043">
              <w:rPr>
                <w:rFonts w:cs="Arial"/>
                <w:b/>
                <w:bCs/>
                <w:i/>
                <w:iCs/>
                <w:sz w:val="18"/>
                <w:szCs w:val="18"/>
              </w:rPr>
              <w:t>2.3.5</w:t>
            </w:r>
            <w:r w:rsidRPr="001C6043">
              <w:rPr>
                <w:rFonts w:cs="Arial"/>
                <w:sz w:val="18"/>
                <w:szCs w:val="18"/>
              </w:rPr>
              <w:t xml:space="preserve"> The management response, considering uncertainties in the assessment and precautionary management actions, has a high cha</w:t>
            </w:r>
            <w:r w:rsidR="000F0FB9">
              <w:rPr>
                <w:rFonts w:cs="Arial"/>
                <w:sz w:val="18"/>
                <w:szCs w:val="18"/>
              </w:rPr>
              <w:t>nce of achieving the objective.</w:t>
            </w:r>
          </w:p>
        </w:tc>
        <w:tc>
          <w:tcPr>
            <w:tcW w:w="3500" w:type="pct"/>
            <w:shd w:val="clear" w:color="auto" w:fill="92D050"/>
          </w:tcPr>
          <w:p w14:paraId="4E3D5ED4" w14:textId="77777777" w:rsidR="001C6043" w:rsidRPr="00A61F5C" w:rsidRDefault="001C6043" w:rsidP="00454D0D">
            <w:pPr>
              <w:spacing w:before="60" w:after="60"/>
              <w:contextualSpacing/>
              <w:rPr>
                <w:rFonts w:cs="Arial"/>
                <w:b/>
                <w:sz w:val="18"/>
                <w:szCs w:val="18"/>
              </w:rPr>
            </w:pPr>
            <w:r w:rsidRPr="00A61F5C">
              <w:rPr>
                <w:rFonts w:cs="Arial"/>
                <w:b/>
                <w:sz w:val="18"/>
                <w:szCs w:val="18"/>
              </w:rPr>
              <w:t>Meets</w:t>
            </w:r>
          </w:p>
          <w:p w14:paraId="5DABCD7B" w14:textId="236BBDBB" w:rsidR="001C6043" w:rsidRPr="00A61F5C" w:rsidRDefault="001C6043" w:rsidP="00454D0D">
            <w:pPr>
              <w:spacing w:before="60" w:after="60"/>
              <w:contextualSpacing/>
              <w:rPr>
                <w:rFonts w:cs="Arial"/>
                <w:sz w:val="18"/>
                <w:szCs w:val="18"/>
              </w:rPr>
            </w:pPr>
            <w:r w:rsidRPr="00A61F5C">
              <w:rPr>
                <w:rFonts w:cs="Arial"/>
                <w:sz w:val="18"/>
                <w:szCs w:val="18"/>
              </w:rPr>
              <w:t>The management arrangements appear to have a high chance of achieving the objective of ensuring that the fishery is conducted in a manner that minimises the impact of fishing operations on the ecosystem generally.</w:t>
            </w:r>
          </w:p>
        </w:tc>
      </w:tr>
    </w:tbl>
    <w:p w14:paraId="441F0F02" w14:textId="77777777" w:rsidR="007407CC" w:rsidRDefault="007407CC" w:rsidP="00EF2FE1">
      <w:pPr>
        <w:pStyle w:val="Heading1"/>
        <w:sectPr w:rsidR="007407CC" w:rsidSect="001955CD">
          <w:pgSz w:w="16838" w:h="11906" w:orient="landscape"/>
          <w:pgMar w:top="1021" w:right="1021" w:bottom="1021" w:left="1021" w:header="709" w:footer="709" w:gutter="0"/>
          <w:cols w:space="708"/>
          <w:docGrid w:linePitch="360"/>
        </w:sectPr>
      </w:pPr>
      <w:bookmarkStart w:id="6" w:name="_Toc4569091"/>
    </w:p>
    <w:p w14:paraId="3F0B8578" w14:textId="2F50A6E3" w:rsidR="006B6EF9" w:rsidRPr="00EF2FE1" w:rsidRDefault="006B6EF9" w:rsidP="00EF2FE1">
      <w:pPr>
        <w:pStyle w:val="Heading1"/>
      </w:pPr>
      <w:r w:rsidRPr="00EF2FE1">
        <w:t>Section</w:t>
      </w:r>
      <w:r w:rsidR="0027138D" w:rsidRPr="00EF2FE1">
        <w:t xml:space="preserve"> 3</w:t>
      </w:r>
      <w:r w:rsidR="00223C3E" w:rsidRPr="00EF2FE1">
        <w:t xml:space="preserve">: </w:t>
      </w:r>
      <w:r w:rsidRPr="00EF2FE1">
        <w:t xml:space="preserve">Assessment of the </w:t>
      </w:r>
      <w:r w:rsidR="00F555EC" w:rsidRPr="00F555EC">
        <w:t>Northern Territory Offshore Net and Line Fishery</w:t>
      </w:r>
      <w:r w:rsidR="00F555EC">
        <w:t xml:space="preserve"> </w:t>
      </w:r>
      <w:r w:rsidRPr="00EF2FE1">
        <w:t>Against the Requirements of the EPBC Act</w:t>
      </w:r>
      <w:bookmarkEnd w:id="6"/>
    </w:p>
    <w:p w14:paraId="7FCE71B0" w14:textId="4359E207" w:rsidR="009F053A" w:rsidRPr="001A44C7" w:rsidRDefault="009F053A" w:rsidP="001F4207">
      <w:pPr>
        <w:rPr>
          <w:sz w:val="18"/>
          <w:szCs w:val="18"/>
        </w:rPr>
      </w:pPr>
      <w:r w:rsidRPr="001A44C7">
        <w:rPr>
          <w:sz w:val="18"/>
          <w:szCs w:val="18"/>
        </w:rPr>
        <w:t xml:space="preserve">The table below is not a complete or exact representation of the EPBC Act. It is intended </w:t>
      </w:r>
      <w:r w:rsidR="007361FC" w:rsidRPr="001A44C7">
        <w:rPr>
          <w:sz w:val="18"/>
          <w:szCs w:val="18"/>
        </w:rPr>
        <w:t xml:space="preserve">to show that the </w:t>
      </w:r>
      <w:r w:rsidRPr="001A44C7">
        <w:rPr>
          <w:sz w:val="18"/>
          <w:szCs w:val="18"/>
        </w:rPr>
        <w:t xml:space="preserve">relevant sections and components of the EPBC Act </w:t>
      </w:r>
      <w:r w:rsidR="00897628" w:rsidRPr="001A44C7">
        <w:rPr>
          <w:sz w:val="18"/>
          <w:szCs w:val="18"/>
        </w:rPr>
        <w:t xml:space="preserve">have been taken into account in the formulation of </w:t>
      </w:r>
      <w:r w:rsidRPr="001A44C7">
        <w:rPr>
          <w:sz w:val="18"/>
          <w:szCs w:val="18"/>
        </w:rPr>
        <w:t xml:space="preserve">advice on the fishery in relation to decisions under Part 13 and Part 13A. </w:t>
      </w:r>
    </w:p>
    <w:p w14:paraId="63A4FE7E" w14:textId="4BABCD6D" w:rsidR="009F053A" w:rsidRPr="00EF2FE1" w:rsidRDefault="009F053A" w:rsidP="00CC1027">
      <w:pPr>
        <w:pStyle w:val="Heading2"/>
      </w:pPr>
      <w:bookmarkStart w:id="7" w:name="_Toc4569092"/>
      <w:r w:rsidRPr="00EF2FE1">
        <w:t xml:space="preserve">Part 12 </w:t>
      </w:r>
      <w:r w:rsidR="00F73C73">
        <w:t>– Identifying and monitoring biodiversity and making bioregional plans</w:t>
      </w:r>
      <w:bookmarkEnd w:id="7"/>
    </w:p>
    <w:tbl>
      <w:tblPr>
        <w:tblStyle w:val="TableGrid"/>
        <w:tblW w:w="5000" w:type="pct"/>
        <w:tblLook w:val="04A0" w:firstRow="1" w:lastRow="0" w:firstColumn="1" w:lastColumn="0" w:noHBand="0" w:noVBand="1"/>
      </w:tblPr>
      <w:tblGrid>
        <w:gridCol w:w="7393"/>
        <w:gridCol w:w="7393"/>
      </w:tblGrid>
      <w:tr w:rsidR="009F053A" w:rsidRPr="00EF2FE1" w14:paraId="503FF0BC" w14:textId="77777777" w:rsidTr="00EF2FE1">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4BC41F5C" w14:textId="35615BB6" w:rsidR="009F053A" w:rsidRPr="00EF2FE1" w:rsidRDefault="00400844" w:rsidP="007407CC">
            <w:pPr>
              <w:spacing w:before="60" w:after="60"/>
              <w:ind w:left="426" w:hanging="426"/>
              <w:contextualSpacing/>
              <w:jc w:val="center"/>
              <w:rPr>
                <w:rFonts w:cs="Arial"/>
                <w:b/>
                <w:sz w:val="20"/>
                <w:szCs w:val="20"/>
              </w:rPr>
            </w:pPr>
            <w:r w:rsidRPr="00EF2FE1">
              <w:rPr>
                <w:rFonts w:cs="Arial"/>
                <w:b/>
                <w:sz w:val="20"/>
                <w:szCs w:val="20"/>
              </w:rPr>
              <w:t>Section 176 Bioregional Plans</w:t>
            </w:r>
          </w:p>
        </w:tc>
        <w:tc>
          <w:tcPr>
            <w:tcW w:w="2500" w:type="pct"/>
            <w:shd w:val="clear" w:color="auto" w:fill="D9D9D9" w:themeFill="background1" w:themeFillShade="D9"/>
            <w:vAlign w:val="center"/>
          </w:tcPr>
          <w:p w14:paraId="3DF3E25D" w14:textId="77777777" w:rsidR="009F053A" w:rsidRPr="00EF2FE1" w:rsidRDefault="009F053A" w:rsidP="007407CC">
            <w:pPr>
              <w:spacing w:before="60" w:after="60"/>
              <w:contextualSpacing/>
              <w:jc w:val="center"/>
              <w:rPr>
                <w:rFonts w:cs="Arial"/>
                <w:b/>
                <w:sz w:val="20"/>
                <w:szCs w:val="20"/>
              </w:rPr>
            </w:pPr>
            <w:r w:rsidRPr="00EF2FE1">
              <w:rPr>
                <w:rFonts w:cs="Arial"/>
                <w:b/>
                <w:sz w:val="20"/>
                <w:szCs w:val="20"/>
              </w:rPr>
              <w:t>Comment</w:t>
            </w:r>
          </w:p>
        </w:tc>
      </w:tr>
      <w:tr w:rsidR="009F053A" w:rsidRPr="00EF2FE1" w14:paraId="50519DE6" w14:textId="77777777" w:rsidTr="00EF2FE1">
        <w:trPr>
          <w:cnfStyle w:val="000000100000" w:firstRow="0" w:lastRow="0" w:firstColumn="0" w:lastColumn="0" w:oddVBand="0" w:evenVBand="0" w:oddHBand="1" w:evenHBand="0" w:firstRowFirstColumn="0" w:firstRowLastColumn="0" w:lastRowFirstColumn="0" w:lastRowLastColumn="0"/>
        </w:trPr>
        <w:tc>
          <w:tcPr>
            <w:tcW w:w="2500" w:type="pct"/>
          </w:tcPr>
          <w:p w14:paraId="1BC9E8EF" w14:textId="0A9BDB04" w:rsidR="009F053A" w:rsidRPr="00EF2FE1" w:rsidRDefault="00557756" w:rsidP="007407CC">
            <w:pPr>
              <w:pStyle w:val="ListNumber"/>
              <w:spacing w:line="240" w:lineRule="auto"/>
            </w:pPr>
            <w:r>
              <w:t>(5)</w:t>
            </w:r>
            <w:r w:rsidRPr="00F73C73">
              <w:tab/>
            </w:r>
            <w:r w:rsidR="009F053A" w:rsidRPr="00EF2FE1">
              <w:t>Minister must have regard to relevant bioregional plans</w:t>
            </w:r>
          </w:p>
          <w:p w14:paraId="2F4C8136" w14:textId="77777777" w:rsidR="00D40B13" w:rsidRPr="00EF2FE1" w:rsidRDefault="00D40B13" w:rsidP="007407CC">
            <w:pPr>
              <w:spacing w:before="60" w:after="60"/>
              <w:ind w:left="426" w:hanging="426"/>
              <w:contextualSpacing/>
              <w:rPr>
                <w:rFonts w:cs="Arial"/>
                <w:sz w:val="20"/>
                <w:szCs w:val="20"/>
              </w:rPr>
            </w:pPr>
          </w:p>
        </w:tc>
        <w:tc>
          <w:tcPr>
            <w:tcW w:w="2500" w:type="pct"/>
            <w:shd w:val="clear" w:color="auto" w:fill="auto"/>
          </w:tcPr>
          <w:p w14:paraId="0BAAE7F2" w14:textId="77777777" w:rsidR="00862E0B" w:rsidRPr="00862E0B" w:rsidRDefault="00862E0B" w:rsidP="007407CC">
            <w:pPr>
              <w:spacing w:before="60" w:after="60"/>
              <w:contextualSpacing/>
              <w:rPr>
                <w:rFonts w:cs="Arial"/>
                <w:b/>
                <w:sz w:val="20"/>
                <w:szCs w:val="20"/>
              </w:rPr>
            </w:pPr>
            <w:r w:rsidRPr="00862E0B">
              <w:rPr>
                <w:rFonts w:cs="Arial"/>
                <w:b/>
                <w:sz w:val="20"/>
                <w:szCs w:val="20"/>
              </w:rPr>
              <w:t xml:space="preserve">Meets </w:t>
            </w:r>
          </w:p>
          <w:p w14:paraId="3690D6C7" w14:textId="6EFBDC35" w:rsidR="00862E0B" w:rsidRPr="00862E0B" w:rsidRDefault="00862E0B" w:rsidP="007407CC">
            <w:pPr>
              <w:spacing w:beforeLines="60" w:before="144" w:afterLines="60" w:after="144"/>
              <w:rPr>
                <w:rFonts w:cs="Arial"/>
                <w:sz w:val="18"/>
                <w:szCs w:val="18"/>
              </w:rPr>
            </w:pPr>
            <w:r w:rsidRPr="00862E0B">
              <w:rPr>
                <w:rFonts w:cs="Arial"/>
                <w:sz w:val="18"/>
                <w:szCs w:val="18"/>
              </w:rPr>
              <w:t xml:space="preserve">The </w:t>
            </w:r>
            <w:hyperlink r:id="rId42" w:history="1">
              <w:r w:rsidRPr="00862E0B">
                <w:rPr>
                  <w:rFonts w:cs="Arial"/>
                  <w:i/>
                  <w:color w:val="0000FF"/>
                  <w:sz w:val="18"/>
                  <w:szCs w:val="18"/>
                  <w:u w:val="single"/>
                </w:rPr>
                <w:t>Marine Bioregional Plan for the North Marine Region 2012</w:t>
              </w:r>
            </w:hyperlink>
            <w:r w:rsidRPr="00862E0B">
              <w:rPr>
                <w:rFonts w:cs="Arial"/>
              </w:rPr>
              <w:t xml:space="preserve"> </w:t>
            </w:r>
            <w:r w:rsidRPr="00862E0B">
              <w:rPr>
                <w:rFonts w:cs="Arial"/>
                <w:sz w:val="18"/>
                <w:szCs w:val="18"/>
              </w:rPr>
              <w:t>(the Plan) has been considered in the preparation of advice in</w:t>
            </w:r>
            <w:r w:rsidR="00153C6D">
              <w:rPr>
                <w:rFonts w:cs="Arial"/>
                <w:sz w:val="18"/>
                <w:szCs w:val="18"/>
              </w:rPr>
              <w:t xml:space="preserve"> relation to section 303DC and </w:t>
            </w:r>
            <w:r w:rsidRPr="00862E0B">
              <w:rPr>
                <w:rFonts w:cs="Arial"/>
                <w:sz w:val="18"/>
                <w:szCs w:val="18"/>
              </w:rPr>
              <w:t xml:space="preserve">section 303FN (part 13A) as the fishery operates within the region. </w:t>
            </w:r>
          </w:p>
          <w:p w14:paraId="6D8C5C0B" w14:textId="77777777" w:rsidR="00862E0B" w:rsidRPr="00862E0B" w:rsidRDefault="00862E0B" w:rsidP="007407CC">
            <w:pPr>
              <w:spacing w:beforeLines="60" w:before="144" w:afterLines="60" w:after="144"/>
              <w:rPr>
                <w:rFonts w:cs="Arial"/>
                <w:sz w:val="18"/>
                <w:szCs w:val="18"/>
              </w:rPr>
            </w:pPr>
            <w:r w:rsidRPr="00862E0B">
              <w:rPr>
                <w:rFonts w:cs="Arial"/>
                <w:sz w:val="18"/>
                <w:szCs w:val="18"/>
              </w:rPr>
              <w:t>The Plan identifies the following key ecological features in the area of the fishery:</w:t>
            </w:r>
            <w:r w:rsidRPr="00862E0B">
              <w:t xml:space="preserve"> </w:t>
            </w:r>
            <w:r w:rsidRPr="00862E0B">
              <w:rPr>
                <w:rFonts w:cs="Arial"/>
                <w:sz w:val="18"/>
                <w:szCs w:val="18"/>
              </w:rPr>
              <w:t>the carbonate bank and terrace system of the Van Diemen Rise, the Gulf of Carpentaria Basin, and the Gulf of Carpentaria coastal zone. The Gulf of Carpentaria Basin and the Gulf of Carpentaria coastal zone are regional priorities in the Plan.</w:t>
            </w:r>
          </w:p>
          <w:p w14:paraId="3CB40456" w14:textId="55C95448" w:rsidR="00862E0B" w:rsidRPr="002319AE" w:rsidRDefault="00862E0B" w:rsidP="007407CC">
            <w:pPr>
              <w:spacing w:beforeLines="60" w:before="144" w:afterLines="60" w:after="144"/>
              <w:rPr>
                <w:rFonts w:cs="Arial"/>
                <w:sz w:val="18"/>
                <w:szCs w:val="18"/>
              </w:rPr>
            </w:pPr>
            <w:r w:rsidRPr="00862E0B">
              <w:rPr>
                <w:rFonts w:cs="Arial"/>
                <w:sz w:val="18"/>
                <w:szCs w:val="18"/>
              </w:rPr>
              <w:t xml:space="preserve">‘Extraction of living resources’ and ‘physical habitat modification’ have been identified as pressures of potential concern to these key ecological features. Physical habitat modification is listed as a priority for conservation effort within the Region as </w:t>
            </w:r>
            <w:r w:rsidR="00FB076F">
              <w:rPr>
                <w:rFonts w:cs="Arial"/>
                <w:sz w:val="18"/>
                <w:szCs w:val="18"/>
              </w:rPr>
              <w:t xml:space="preserve">it </w:t>
            </w:r>
            <w:r w:rsidRPr="00862E0B">
              <w:rPr>
                <w:rFonts w:cs="Arial"/>
                <w:sz w:val="18"/>
                <w:szCs w:val="18"/>
              </w:rPr>
              <w:t xml:space="preserve">is considered to be ‘of concern’ </w:t>
            </w:r>
            <w:r w:rsidR="00FB076F">
              <w:rPr>
                <w:rFonts w:cs="Arial"/>
                <w:sz w:val="18"/>
                <w:szCs w:val="18"/>
              </w:rPr>
              <w:t>in</w:t>
            </w:r>
            <w:r w:rsidR="00FB076F" w:rsidRPr="00862E0B">
              <w:rPr>
                <w:rFonts w:cs="Arial"/>
                <w:sz w:val="18"/>
                <w:szCs w:val="18"/>
              </w:rPr>
              <w:t xml:space="preserve"> </w:t>
            </w:r>
            <w:r w:rsidRPr="00862E0B">
              <w:rPr>
                <w:rFonts w:cs="Arial"/>
                <w:sz w:val="18"/>
                <w:szCs w:val="18"/>
              </w:rPr>
              <w:t xml:space="preserve">relation to protected species such as cetaceans, marine turtles, </w:t>
            </w:r>
            <w:r w:rsidRPr="002319AE">
              <w:rPr>
                <w:rFonts w:cs="Arial"/>
                <w:sz w:val="18"/>
                <w:szCs w:val="18"/>
              </w:rPr>
              <w:t>dugongs, sawfish, river sharks, sea snakes, seahorses and pipefishes</w:t>
            </w:r>
            <w:r w:rsidR="00FB076F">
              <w:rPr>
                <w:rFonts w:cs="Arial"/>
                <w:sz w:val="18"/>
                <w:szCs w:val="18"/>
              </w:rPr>
              <w:t>,</w:t>
            </w:r>
            <w:r w:rsidRPr="002319AE">
              <w:rPr>
                <w:rFonts w:cs="Arial"/>
                <w:sz w:val="18"/>
                <w:szCs w:val="18"/>
              </w:rPr>
              <w:t xml:space="preserve"> and seabirds.</w:t>
            </w:r>
          </w:p>
          <w:p w14:paraId="4E2674EA" w14:textId="77777777" w:rsidR="00826598" w:rsidRPr="002319AE" w:rsidRDefault="00826598" w:rsidP="007407CC">
            <w:pPr>
              <w:spacing w:before="60" w:after="60"/>
              <w:contextualSpacing/>
              <w:rPr>
                <w:rFonts w:cs="Arial"/>
                <w:bCs/>
                <w:sz w:val="18"/>
                <w:szCs w:val="18"/>
              </w:rPr>
            </w:pPr>
            <w:r w:rsidRPr="002319AE">
              <w:rPr>
                <w:rFonts w:cs="Arial"/>
                <w:bCs/>
                <w:sz w:val="18"/>
                <w:szCs w:val="18"/>
              </w:rPr>
              <w:t xml:space="preserve">Bycatch by commercial fishing was also identified as a pressure of potential concern operating on the three key ecological features, with bycatch of marine turtles and dugong also listed as a regional concern. Improving data collection and data validation in the fishery has been identified in previous assessments and continues to be important for managing these risks. </w:t>
            </w:r>
          </w:p>
          <w:p w14:paraId="04A6D92E" w14:textId="77777777" w:rsidR="00826598" w:rsidRPr="002319AE" w:rsidRDefault="00826598" w:rsidP="007407CC">
            <w:pPr>
              <w:spacing w:before="60" w:after="60"/>
              <w:contextualSpacing/>
              <w:rPr>
                <w:rFonts w:cs="Arial"/>
                <w:bCs/>
                <w:sz w:val="18"/>
                <w:szCs w:val="18"/>
              </w:rPr>
            </w:pPr>
          </w:p>
          <w:p w14:paraId="6852ECC1" w14:textId="07997574" w:rsidR="009F053A" w:rsidRPr="00EF2FE1" w:rsidRDefault="00826598" w:rsidP="007407CC">
            <w:pPr>
              <w:spacing w:before="60" w:after="60"/>
              <w:contextualSpacing/>
              <w:rPr>
                <w:rFonts w:cs="Arial"/>
                <w:sz w:val="20"/>
                <w:szCs w:val="20"/>
              </w:rPr>
            </w:pPr>
            <w:r w:rsidRPr="002319AE">
              <w:rPr>
                <w:rFonts w:cs="Arial"/>
                <w:bCs/>
                <w:sz w:val="18"/>
                <w:szCs w:val="18"/>
              </w:rPr>
              <w:t>The conditions</w:t>
            </w:r>
            <w:r w:rsidR="007407CC">
              <w:rPr>
                <w:rFonts w:cs="Arial"/>
                <w:bCs/>
                <w:sz w:val="18"/>
                <w:szCs w:val="18"/>
              </w:rPr>
              <w:t xml:space="preserve"> </w:t>
            </w:r>
            <w:r w:rsidRPr="002319AE">
              <w:rPr>
                <w:rFonts w:cs="Arial"/>
                <w:bCs/>
                <w:sz w:val="18"/>
                <w:szCs w:val="18"/>
              </w:rPr>
              <w:t xml:space="preserve">proposed in Section 4 of this report seek to address these issues by requiring </w:t>
            </w:r>
            <w:r w:rsidRPr="002319AE">
              <w:rPr>
                <w:rFonts w:cs="Arial"/>
                <w:sz w:val="18"/>
                <w:szCs w:val="18"/>
              </w:rPr>
              <w:t>NT</w:t>
            </w:r>
            <w:r w:rsidR="007E5212">
              <w:rPr>
                <w:rFonts w:cs="Arial"/>
                <w:sz w:val="18"/>
                <w:szCs w:val="18"/>
              </w:rPr>
              <w:t xml:space="preserve"> </w:t>
            </w:r>
            <w:r w:rsidRPr="002319AE">
              <w:rPr>
                <w:rFonts w:cs="Arial"/>
                <w:sz w:val="18"/>
                <w:szCs w:val="18"/>
              </w:rPr>
              <w:t xml:space="preserve">DPIR to review data collection, </w:t>
            </w:r>
            <w:r w:rsidRPr="002319AE">
              <w:rPr>
                <w:rFonts w:cs="Arial"/>
                <w:bCs/>
                <w:sz w:val="18"/>
                <w:szCs w:val="18"/>
              </w:rPr>
              <w:t xml:space="preserve">monitoring and management of target as well as </w:t>
            </w:r>
            <w:r w:rsidR="00FB076F" w:rsidRPr="002319AE">
              <w:rPr>
                <w:rFonts w:cs="Arial"/>
                <w:bCs/>
                <w:sz w:val="18"/>
                <w:szCs w:val="18"/>
              </w:rPr>
              <w:t>no</w:t>
            </w:r>
            <w:r w:rsidR="00FB076F">
              <w:rPr>
                <w:rFonts w:cs="Arial"/>
                <w:bCs/>
                <w:sz w:val="18"/>
                <w:szCs w:val="18"/>
              </w:rPr>
              <w:t>n-</w:t>
            </w:r>
            <w:r w:rsidRPr="002319AE">
              <w:rPr>
                <w:rFonts w:cs="Arial"/>
                <w:bCs/>
                <w:sz w:val="18"/>
                <w:szCs w:val="18"/>
              </w:rPr>
              <w:t>target speci</w:t>
            </w:r>
            <w:r w:rsidR="00A61F28">
              <w:rPr>
                <w:rFonts w:cs="Arial"/>
                <w:bCs/>
                <w:sz w:val="18"/>
                <w:szCs w:val="18"/>
              </w:rPr>
              <w:t xml:space="preserve">es, including protected species, more training in target species identification and reporting, </w:t>
            </w:r>
            <w:r w:rsidRPr="002319AE">
              <w:rPr>
                <w:rFonts w:cs="Arial"/>
                <w:bCs/>
                <w:sz w:val="18"/>
                <w:szCs w:val="18"/>
              </w:rPr>
              <w:t xml:space="preserve">and recommend the fishery </w:t>
            </w:r>
            <w:r w:rsidRPr="002319AE">
              <w:rPr>
                <w:rFonts w:cs="Arial"/>
                <w:sz w:val="18"/>
                <w:szCs w:val="18"/>
              </w:rPr>
              <w:t>undergo an ecological risk assessment.</w:t>
            </w:r>
          </w:p>
        </w:tc>
      </w:tr>
    </w:tbl>
    <w:p w14:paraId="66236F12" w14:textId="77777777" w:rsidR="009F053A" w:rsidRPr="001F4207" w:rsidRDefault="009F053A" w:rsidP="001F4207"/>
    <w:p w14:paraId="7DC47847" w14:textId="77777777" w:rsidR="007407CC" w:rsidRDefault="007407CC">
      <w:pPr>
        <w:spacing w:before="0" w:after="0"/>
        <w:rPr>
          <w:rFonts w:cs="Arial"/>
          <w:b/>
        </w:rPr>
      </w:pPr>
      <w:bookmarkStart w:id="8" w:name="_Toc4569093"/>
      <w:r>
        <w:br w:type="page"/>
      </w:r>
    </w:p>
    <w:p w14:paraId="6F9840FF" w14:textId="44153CA6" w:rsidR="009F053A" w:rsidRPr="00EF2FE1" w:rsidRDefault="009F053A" w:rsidP="007407CC">
      <w:pPr>
        <w:pStyle w:val="Heading2"/>
      </w:pPr>
      <w:r w:rsidRPr="00EF2FE1">
        <w:t>Part 13</w:t>
      </w:r>
      <w:r w:rsidR="00C83B59" w:rsidRPr="00EF2FE1">
        <w:t xml:space="preserve"> </w:t>
      </w:r>
      <w:r w:rsidR="00F73C73">
        <w:t>– Species and communities</w:t>
      </w:r>
      <w:bookmarkEnd w:id="8"/>
    </w:p>
    <w:tbl>
      <w:tblPr>
        <w:tblStyle w:val="TableGrid"/>
        <w:tblW w:w="5000" w:type="pct"/>
        <w:tblLook w:val="04A0" w:firstRow="1" w:lastRow="0" w:firstColumn="1" w:lastColumn="0" w:noHBand="0" w:noVBand="1"/>
      </w:tblPr>
      <w:tblGrid>
        <w:gridCol w:w="7393"/>
        <w:gridCol w:w="7393"/>
      </w:tblGrid>
      <w:tr w:rsidR="00400844" w:rsidRPr="001F4207" w14:paraId="65C1624E"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585CA78D" w14:textId="4EBFA111" w:rsidR="00400844" w:rsidRPr="001F4207" w:rsidRDefault="00400844" w:rsidP="007407CC">
            <w:pPr>
              <w:keepNext/>
              <w:spacing w:before="60" w:after="60"/>
              <w:ind w:left="425" w:hanging="425"/>
              <w:contextualSpacing/>
              <w:jc w:val="center"/>
              <w:rPr>
                <w:rFonts w:cs="Arial"/>
                <w:b/>
                <w:sz w:val="20"/>
                <w:szCs w:val="20"/>
              </w:rPr>
            </w:pPr>
            <w:proofErr w:type="spellStart"/>
            <w:r w:rsidRPr="001F4207">
              <w:rPr>
                <w:rFonts w:cs="Arial"/>
                <w:b/>
                <w:sz w:val="20"/>
                <w:szCs w:val="20"/>
              </w:rPr>
              <w:t>Accreditable</w:t>
            </w:r>
            <w:proofErr w:type="spellEnd"/>
            <w:r w:rsidRPr="001F4207">
              <w:rPr>
                <w:rFonts w:cs="Arial"/>
                <w:b/>
                <w:sz w:val="20"/>
                <w:szCs w:val="20"/>
              </w:rPr>
              <w:t xml:space="preserve"> plan, regime or policy  (Division 1, Division 2, Division 3, Division 4)</w:t>
            </w:r>
          </w:p>
        </w:tc>
        <w:tc>
          <w:tcPr>
            <w:tcW w:w="2500" w:type="pct"/>
            <w:shd w:val="clear" w:color="auto" w:fill="D9D9D9" w:themeFill="background1" w:themeFillShade="D9"/>
            <w:vAlign w:val="center"/>
          </w:tcPr>
          <w:p w14:paraId="7594BA70" w14:textId="77777777" w:rsidR="00400844" w:rsidRPr="001F4207" w:rsidRDefault="00400844" w:rsidP="007407CC">
            <w:pPr>
              <w:spacing w:before="60" w:after="60"/>
              <w:contextualSpacing/>
              <w:jc w:val="center"/>
              <w:rPr>
                <w:rFonts w:cs="Arial"/>
                <w:b/>
                <w:sz w:val="20"/>
                <w:szCs w:val="20"/>
              </w:rPr>
            </w:pPr>
            <w:r w:rsidRPr="001F4207">
              <w:rPr>
                <w:rFonts w:cs="Arial"/>
                <w:b/>
                <w:sz w:val="20"/>
                <w:szCs w:val="20"/>
              </w:rPr>
              <w:t>Comment</w:t>
            </w:r>
          </w:p>
        </w:tc>
      </w:tr>
      <w:tr w:rsidR="009F053A" w:rsidRPr="001F4207" w14:paraId="3F60E2B3"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13186A7B" w14:textId="77777777" w:rsidR="003C285B" w:rsidRPr="006C7F28" w:rsidRDefault="009F053A" w:rsidP="007407CC">
            <w:pPr>
              <w:pStyle w:val="ListNumber2"/>
              <w:spacing w:line="240" w:lineRule="auto"/>
              <w:rPr>
                <w:sz w:val="18"/>
                <w:szCs w:val="18"/>
              </w:rPr>
            </w:pPr>
            <w:r w:rsidRPr="006C7F28">
              <w:rPr>
                <w:sz w:val="18"/>
                <w:szCs w:val="18"/>
              </w:rPr>
              <w:t>s. 208A (1) (a-e) , s.222A (1) (a-e), s.245 (1) (a-e),  s.265 (1) (a-e)</w:t>
            </w:r>
            <w:r w:rsidR="00F9004A" w:rsidRPr="006C7F28">
              <w:rPr>
                <w:sz w:val="18"/>
                <w:szCs w:val="18"/>
              </w:rPr>
              <w:t xml:space="preserve"> </w:t>
            </w:r>
            <w:r w:rsidR="00F9004A" w:rsidRPr="006C7F28">
              <w:rPr>
                <w:sz w:val="18"/>
                <w:szCs w:val="18"/>
              </w:rPr>
              <w:tab/>
            </w:r>
          </w:p>
          <w:p w14:paraId="10E1301B" w14:textId="2AB9B0D3" w:rsidR="00D40B13" w:rsidRPr="001F4207" w:rsidRDefault="009F053A" w:rsidP="007407CC">
            <w:pPr>
              <w:pStyle w:val="ListNumber2"/>
              <w:spacing w:line="240" w:lineRule="auto"/>
            </w:pPr>
            <w:r w:rsidRPr="006C7F28">
              <w:rPr>
                <w:sz w:val="18"/>
                <w:szCs w:val="18"/>
              </w:rPr>
              <w:t xml:space="preserve">Does the fishery have an accreditable plan of management, </w:t>
            </w:r>
            <w:r w:rsidR="00C40AD0" w:rsidRPr="006C7F28">
              <w:rPr>
                <w:sz w:val="18"/>
                <w:szCs w:val="18"/>
              </w:rPr>
              <w:t>regime</w:t>
            </w:r>
            <w:r w:rsidRPr="006C7F28">
              <w:rPr>
                <w:sz w:val="18"/>
                <w:szCs w:val="18"/>
              </w:rPr>
              <w:t xml:space="preserve"> or policy?</w:t>
            </w:r>
            <w:r w:rsidRPr="001F4207">
              <w:t xml:space="preserve"> </w:t>
            </w:r>
          </w:p>
        </w:tc>
        <w:tc>
          <w:tcPr>
            <w:tcW w:w="2500" w:type="pct"/>
            <w:shd w:val="clear" w:color="auto" w:fill="auto"/>
          </w:tcPr>
          <w:p w14:paraId="66A97191" w14:textId="77777777" w:rsidR="00862E0B" w:rsidRPr="00862E0B" w:rsidRDefault="00862E0B" w:rsidP="007407CC">
            <w:pPr>
              <w:spacing w:before="60" w:after="60"/>
              <w:rPr>
                <w:rFonts w:cs="Arial"/>
                <w:b/>
                <w:sz w:val="18"/>
                <w:szCs w:val="18"/>
              </w:rPr>
            </w:pPr>
            <w:r w:rsidRPr="00862E0B">
              <w:rPr>
                <w:rFonts w:cs="Arial"/>
                <w:b/>
                <w:sz w:val="18"/>
                <w:szCs w:val="18"/>
              </w:rPr>
              <w:t xml:space="preserve">Yes </w:t>
            </w:r>
          </w:p>
          <w:p w14:paraId="29FF3A00" w14:textId="0D76BC0B" w:rsidR="00546023" w:rsidRPr="001F4207" w:rsidRDefault="00862E0B" w:rsidP="007407CC">
            <w:pPr>
              <w:spacing w:before="60" w:after="60"/>
              <w:contextualSpacing/>
              <w:rPr>
                <w:rFonts w:cs="Arial"/>
                <w:sz w:val="20"/>
                <w:szCs w:val="20"/>
              </w:rPr>
            </w:pPr>
            <w:r w:rsidRPr="00862E0B">
              <w:rPr>
                <w:rFonts w:cs="Arial"/>
                <w:sz w:val="18"/>
                <w:szCs w:val="18"/>
              </w:rPr>
              <w:t xml:space="preserve">The fishery is managed under the </w:t>
            </w:r>
            <w:r w:rsidRPr="00862E0B">
              <w:rPr>
                <w:i/>
                <w:color w:val="0000FF"/>
                <w:sz w:val="18"/>
                <w:szCs w:val="18"/>
                <w:u w:val="single"/>
              </w:rPr>
              <w:t>Northern Territory of Australia Fisheries Act 1988</w:t>
            </w:r>
            <w:r w:rsidRPr="00862E0B">
              <w:rPr>
                <w:i/>
                <w:sz w:val="18"/>
                <w:szCs w:val="18"/>
              </w:rPr>
              <w:t xml:space="preserve"> </w:t>
            </w:r>
            <w:r w:rsidRPr="00862E0B">
              <w:rPr>
                <w:sz w:val="18"/>
                <w:szCs w:val="18"/>
              </w:rPr>
              <w:t>(</w:t>
            </w:r>
            <w:r w:rsidRPr="00862E0B">
              <w:rPr>
                <w:i/>
                <w:sz w:val="18"/>
                <w:szCs w:val="18"/>
              </w:rPr>
              <w:t>NT Fisheries Act</w:t>
            </w:r>
            <w:r w:rsidRPr="00862E0B">
              <w:rPr>
                <w:sz w:val="18"/>
                <w:szCs w:val="18"/>
              </w:rPr>
              <w:t>)</w:t>
            </w:r>
            <w:r w:rsidRPr="00862E0B">
              <w:rPr>
                <w:rFonts w:cs="Arial"/>
                <w:sz w:val="18"/>
                <w:szCs w:val="18"/>
              </w:rPr>
              <w:t xml:space="preserve"> and the </w:t>
            </w:r>
            <w:hyperlink r:id="rId43" w:history="1">
              <w:r w:rsidRPr="00862E0B">
                <w:rPr>
                  <w:color w:val="0000FF"/>
                  <w:sz w:val="18"/>
                  <w:szCs w:val="18"/>
                  <w:u w:val="single"/>
                </w:rPr>
                <w:t>Northern Territory of Australia Fisheries Regulations 1993</w:t>
              </w:r>
            </w:hyperlink>
            <w:r w:rsidRPr="00862E0B">
              <w:rPr>
                <w:sz w:val="18"/>
                <w:szCs w:val="18"/>
              </w:rPr>
              <w:t xml:space="preserve"> (NT Fisheries Regulations) </w:t>
            </w:r>
            <w:r w:rsidRPr="00862E0B">
              <w:rPr>
                <w:rFonts w:cs="Arial"/>
                <w:sz w:val="18"/>
                <w:szCs w:val="18"/>
              </w:rPr>
              <w:t>and arrangements established under this legislation.</w:t>
            </w:r>
          </w:p>
        </w:tc>
      </w:tr>
      <w:tr w:rsidR="00400844" w:rsidRPr="001F4207" w14:paraId="47E2188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1EF1F9E9" w14:textId="47A73FF1" w:rsidR="00400844" w:rsidRPr="001F4207" w:rsidRDefault="00400844" w:rsidP="007407CC">
            <w:pPr>
              <w:spacing w:before="60" w:after="60"/>
              <w:ind w:left="426" w:hanging="426"/>
              <w:contextualSpacing/>
              <w:jc w:val="center"/>
              <w:rPr>
                <w:rFonts w:cs="Arial"/>
                <w:b/>
                <w:sz w:val="20"/>
                <w:szCs w:val="20"/>
              </w:rPr>
            </w:pPr>
            <w:r w:rsidRPr="001F4207">
              <w:rPr>
                <w:rFonts w:cs="Arial"/>
                <w:b/>
                <w:sz w:val="20"/>
                <w:szCs w:val="20"/>
              </w:rPr>
              <w:t>Division 1 Listed threatened species, Section 208A Minister may accredit plans or regimes</w:t>
            </w:r>
          </w:p>
        </w:tc>
        <w:tc>
          <w:tcPr>
            <w:tcW w:w="2500" w:type="pct"/>
            <w:shd w:val="clear" w:color="auto" w:fill="D9D9D9" w:themeFill="background1" w:themeFillShade="D9"/>
            <w:vAlign w:val="center"/>
          </w:tcPr>
          <w:p w14:paraId="440D28C6" w14:textId="77777777" w:rsidR="00400844" w:rsidRPr="001F4207" w:rsidRDefault="00400844" w:rsidP="007407CC">
            <w:pPr>
              <w:spacing w:before="60" w:after="60"/>
              <w:contextualSpacing/>
              <w:jc w:val="center"/>
              <w:rPr>
                <w:rFonts w:cs="Arial"/>
                <w:b/>
                <w:sz w:val="20"/>
                <w:szCs w:val="20"/>
              </w:rPr>
            </w:pPr>
            <w:r w:rsidRPr="001F4207">
              <w:rPr>
                <w:rFonts w:cs="Arial"/>
                <w:b/>
                <w:sz w:val="20"/>
                <w:szCs w:val="20"/>
              </w:rPr>
              <w:t>Comment</w:t>
            </w:r>
          </w:p>
        </w:tc>
      </w:tr>
      <w:tr w:rsidR="009A1276" w:rsidRPr="001F4207" w14:paraId="38239CBE"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28A6FD13" w14:textId="06280A13" w:rsidR="009A1276" w:rsidRPr="006C7F28" w:rsidRDefault="009A1276" w:rsidP="007407CC">
            <w:pPr>
              <w:pStyle w:val="ListNumber2"/>
              <w:spacing w:line="240" w:lineRule="auto"/>
              <w:rPr>
                <w:sz w:val="18"/>
                <w:szCs w:val="18"/>
              </w:rPr>
            </w:pPr>
            <w:r w:rsidRPr="006C7F28">
              <w:rPr>
                <w:sz w:val="18"/>
                <w:szCs w:val="18"/>
              </w:rPr>
              <w:t>(f)</w:t>
            </w:r>
            <w:r w:rsidRPr="006C7F28">
              <w:rPr>
                <w:sz w:val="18"/>
                <w:szCs w:val="18"/>
              </w:rPr>
              <w:tab/>
              <w:t>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auto"/>
          </w:tcPr>
          <w:p w14:paraId="17FEF93A" w14:textId="77777777" w:rsidR="006C7F28" w:rsidRDefault="00862E0B" w:rsidP="007407CC">
            <w:pPr>
              <w:spacing w:before="60" w:after="60"/>
              <w:rPr>
                <w:rFonts w:cs="Arial"/>
                <w:b/>
                <w:sz w:val="18"/>
                <w:szCs w:val="18"/>
              </w:rPr>
            </w:pPr>
            <w:r w:rsidRPr="00862E0B">
              <w:rPr>
                <w:rFonts w:cs="Arial"/>
                <w:b/>
                <w:sz w:val="18"/>
                <w:szCs w:val="18"/>
              </w:rPr>
              <w:t xml:space="preserve">Yes </w:t>
            </w:r>
          </w:p>
          <w:p w14:paraId="29478770" w14:textId="7032C559" w:rsidR="00E57AB7" w:rsidRPr="006C7F28" w:rsidRDefault="00862E0B" w:rsidP="007407CC">
            <w:pPr>
              <w:spacing w:before="60" w:after="60"/>
              <w:rPr>
                <w:rFonts w:cs="Arial"/>
                <w:b/>
                <w:sz w:val="18"/>
                <w:szCs w:val="18"/>
              </w:rPr>
            </w:pPr>
            <w:r w:rsidRPr="00862E0B">
              <w:rPr>
                <w:rFonts w:cs="Arial"/>
                <w:sz w:val="18"/>
                <w:szCs w:val="18"/>
              </w:rPr>
              <w:t>Commercial fishers are required to report all interactions with protected species to NT</w:t>
            </w:r>
            <w:r w:rsidR="007E5212" w:rsidRPr="00DC167D">
              <w:t> </w:t>
            </w:r>
            <w:r w:rsidRPr="00862E0B">
              <w:rPr>
                <w:rFonts w:cs="Arial"/>
                <w:sz w:val="18"/>
                <w:szCs w:val="18"/>
              </w:rPr>
              <w:t>DPIR within a month after cessation of each fishing trip. This allows NT</w:t>
            </w:r>
            <w:r w:rsidR="007E5212">
              <w:rPr>
                <w:rFonts w:cs="Arial"/>
                <w:sz w:val="18"/>
                <w:szCs w:val="18"/>
              </w:rPr>
              <w:t xml:space="preserve"> </w:t>
            </w:r>
            <w:r w:rsidRPr="00862E0B">
              <w:rPr>
                <w:rFonts w:cs="Arial"/>
                <w:sz w:val="18"/>
                <w:szCs w:val="18"/>
              </w:rPr>
              <w:t>DPIR to monitor and respond to emerging issues.</w:t>
            </w:r>
          </w:p>
        </w:tc>
      </w:tr>
      <w:tr w:rsidR="009A1276" w:rsidRPr="001F4207" w14:paraId="19444D6C"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1CA7993E" w14:textId="205CB946" w:rsidR="009A1276" w:rsidRPr="006C7F28" w:rsidRDefault="009A1276" w:rsidP="007407CC">
            <w:pPr>
              <w:pStyle w:val="ListNumber2"/>
              <w:spacing w:line="240" w:lineRule="auto"/>
              <w:rPr>
                <w:sz w:val="18"/>
                <w:szCs w:val="18"/>
              </w:rPr>
            </w:pPr>
            <w:r w:rsidRPr="006C7F28">
              <w:rPr>
                <w:sz w:val="18"/>
                <w:szCs w:val="18"/>
              </w:rPr>
              <w:t>(g)</w:t>
            </w:r>
            <w:r w:rsidRPr="006C7F28">
              <w:rPr>
                <w:sz w:val="18"/>
                <w:szCs w:val="18"/>
              </w:rPr>
              <w:tab/>
              <w:t>And, is the fishery likely to adversely affect the survival or recovery in nature of the species?</w:t>
            </w:r>
          </w:p>
        </w:tc>
        <w:tc>
          <w:tcPr>
            <w:tcW w:w="2500" w:type="pct"/>
            <w:shd w:val="clear" w:color="auto" w:fill="auto"/>
          </w:tcPr>
          <w:p w14:paraId="64AE9984" w14:textId="64B8BB2B" w:rsidR="00E57AB7" w:rsidRPr="006C7F28" w:rsidRDefault="006C7F28" w:rsidP="007407CC">
            <w:pPr>
              <w:spacing w:before="60" w:after="60"/>
              <w:rPr>
                <w:rFonts w:cs="Arial"/>
                <w:sz w:val="18"/>
                <w:szCs w:val="18"/>
              </w:rPr>
            </w:pPr>
            <w:r w:rsidRPr="006C7F28">
              <w:rPr>
                <w:rFonts w:cs="Arial"/>
                <w:b/>
                <w:sz w:val="18"/>
                <w:szCs w:val="18"/>
              </w:rPr>
              <w:t>No</w:t>
            </w:r>
            <w:r w:rsidRPr="006C7F28">
              <w:rPr>
                <w:rFonts w:cs="Arial"/>
                <w:sz w:val="18"/>
                <w:szCs w:val="18"/>
              </w:rPr>
              <w:br/>
              <w:t xml:space="preserve">The fishery is </w:t>
            </w:r>
            <w:r w:rsidRPr="006C7F28">
              <w:rPr>
                <w:rFonts w:cs="Arial"/>
                <w:b/>
                <w:sz w:val="18"/>
                <w:szCs w:val="18"/>
              </w:rPr>
              <w:t>unlikely to adversely affect the survival or recovery</w:t>
            </w:r>
            <w:r w:rsidRPr="006C7F28">
              <w:rPr>
                <w:rFonts w:cs="Arial"/>
                <w:sz w:val="18"/>
                <w:szCs w:val="18"/>
              </w:rPr>
              <w:t xml:space="preserve"> in nature of the species.</w:t>
            </w:r>
            <w:r>
              <w:rPr>
                <w:rFonts w:cs="Arial"/>
                <w:sz w:val="18"/>
                <w:szCs w:val="18"/>
              </w:rPr>
              <w:t xml:space="preserve"> </w:t>
            </w:r>
            <w:r w:rsidRPr="006C7F28">
              <w:rPr>
                <w:rFonts w:cs="Arial"/>
                <w:sz w:val="18"/>
                <w:szCs w:val="18"/>
              </w:rPr>
              <w:t>Existing management measures, coupled with the conditions proposed in section 4 of this assessment report are expected to manage risks to these species during the course of the proposed approval.</w:t>
            </w:r>
          </w:p>
        </w:tc>
      </w:tr>
      <w:tr w:rsidR="00400844" w:rsidRPr="001F4207" w14:paraId="062B02EA"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48A585A5" w14:textId="5D5966F1" w:rsidR="00400844" w:rsidRPr="001F4207" w:rsidRDefault="00400844" w:rsidP="007407CC">
            <w:pPr>
              <w:spacing w:before="60" w:after="60"/>
              <w:ind w:left="426" w:hanging="426"/>
              <w:contextualSpacing/>
              <w:jc w:val="center"/>
              <w:rPr>
                <w:rFonts w:cs="Arial"/>
                <w:b/>
                <w:sz w:val="20"/>
                <w:szCs w:val="20"/>
              </w:rPr>
            </w:pPr>
            <w:r w:rsidRPr="001F4207">
              <w:rPr>
                <w:rFonts w:cs="Arial"/>
                <w:b/>
                <w:sz w:val="20"/>
                <w:szCs w:val="20"/>
              </w:rPr>
              <w:t>Division 2 Migratory species, Section 222A Minister may accredit plans or regimes</w:t>
            </w:r>
          </w:p>
        </w:tc>
        <w:tc>
          <w:tcPr>
            <w:tcW w:w="2500" w:type="pct"/>
            <w:shd w:val="clear" w:color="auto" w:fill="D9D9D9" w:themeFill="background1" w:themeFillShade="D9"/>
            <w:vAlign w:val="center"/>
          </w:tcPr>
          <w:p w14:paraId="1104F4AB" w14:textId="77777777" w:rsidR="00400844" w:rsidRPr="001F4207" w:rsidRDefault="00400844" w:rsidP="007407CC">
            <w:pPr>
              <w:spacing w:before="60" w:after="60"/>
              <w:contextualSpacing/>
              <w:jc w:val="center"/>
              <w:rPr>
                <w:rFonts w:cs="Arial"/>
                <w:b/>
                <w:sz w:val="20"/>
                <w:szCs w:val="20"/>
              </w:rPr>
            </w:pPr>
            <w:r w:rsidRPr="001F4207">
              <w:rPr>
                <w:rFonts w:cs="Arial"/>
                <w:b/>
                <w:sz w:val="20"/>
                <w:szCs w:val="20"/>
              </w:rPr>
              <w:t>Comment</w:t>
            </w:r>
          </w:p>
        </w:tc>
      </w:tr>
      <w:tr w:rsidR="009A1276" w:rsidRPr="001F4207" w14:paraId="54E5AB0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41E8BDAE" w14:textId="203C6861" w:rsidR="009A1276" w:rsidRPr="002F448E" w:rsidRDefault="009A1276" w:rsidP="007407CC">
            <w:pPr>
              <w:pStyle w:val="ListNumber2"/>
              <w:spacing w:line="240" w:lineRule="auto"/>
              <w:rPr>
                <w:sz w:val="18"/>
                <w:szCs w:val="18"/>
              </w:rPr>
            </w:pPr>
            <w:r w:rsidRPr="002F448E">
              <w:rPr>
                <w:sz w:val="18"/>
                <w:szCs w:val="18"/>
              </w:rPr>
              <w:t>(f)</w:t>
            </w:r>
            <w:r w:rsidRPr="002F448E">
              <w:rPr>
                <w:sz w:val="18"/>
                <w:szCs w:val="18"/>
              </w:rPr>
              <w:tab/>
              <w:t>Will the plan, regime or policy require fishers to take all reasonable steps to ensure that members of listed migratory species are not killed or injured as a result of the fishing?</w:t>
            </w:r>
          </w:p>
        </w:tc>
        <w:tc>
          <w:tcPr>
            <w:tcW w:w="2500" w:type="pct"/>
            <w:shd w:val="clear" w:color="auto" w:fill="auto"/>
          </w:tcPr>
          <w:p w14:paraId="18C19108" w14:textId="427D240B" w:rsidR="00E57AB7" w:rsidRPr="001F4207" w:rsidRDefault="002F448E" w:rsidP="007407CC">
            <w:pPr>
              <w:spacing w:before="60" w:after="60"/>
              <w:contextualSpacing/>
              <w:rPr>
                <w:rFonts w:cs="Arial"/>
                <w:b/>
                <w:sz w:val="20"/>
                <w:szCs w:val="20"/>
                <w:highlight w:val="yellow"/>
              </w:rPr>
            </w:pPr>
            <w:r w:rsidRPr="0067428D">
              <w:rPr>
                <w:rFonts w:cs="Arial"/>
                <w:b/>
                <w:sz w:val="18"/>
                <w:szCs w:val="18"/>
              </w:rPr>
              <w:t>Yes</w:t>
            </w:r>
            <w:r w:rsidRPr="0067428D">
              <w:rPr>
                <w:rFonts w:cs="Arial"/>
                <w:b/>
                <w:sz w:val="18"/>
                <w:szCs w:val="18"/>
              </w:rPr>
              <w:br/>
            </w:r>
            <w:r w:rsidRPr="0067428D">
              <w:rPr>
                <w:rFonts w:cs="Arial"/>
                <w:sz w:val="18"/>
                <w:szCs w:val="18"/>
              </w:rPr>
              <w:t xml:space="preserve">Measures outlined for listed threatened species (Division 1 (f) in this section of the report) also apply to listed migratory species. Given the available information, the Department considers that all reasonable steps are being taken to prevent the killing or injuring of </w:t>
            </w:r>
            <w:r w:rsidRPr="0067428D">
              <w:rPr>
                <w:sz w:val="18"/>
                <w:szCs w:val="18"/>
              </w:rPr>
              <w:t>members of listed migratory species.</w:t>
            </w:r>
          </w:p>
        </w:tc>
      </w:tr>
      <w:tr w:rsidR="009A1276" w:rsidRPr="001F4207" w14:paraId="49D7E84F"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7AED5444" w14:textId="13BA4100" w:rsidR="009A1276" w:rsidRPr="002F448E" w:rsidRDefault="009A1276" w:rsidP="007407CC">
            <w:pPr>
              <w:pStyle w:val="ListNumber2"/>
              <w:spacing w:line="240" w:lineRule="auto"/>
              <w:rPr>
                <w:sz w:val="18"/>
                <w:szCs w:val="18"/>
              </w:rPr>
            </w:pPr>
            <w:r w:rsidRPr="002F448E">
              <w:rPr>
                <w:sz w:val="18"/>
                <w:szCs w:val="18"/>
              </w:rPr>
              <w:t>(g)</w:t>
            </w:r>
            <w:r w:rsidRPr="002F448E">
              <w:rPr>
                <w:sz w:val="18"/>
                <w:szCs w:val="18"/>
              </w:rPr>
              <w:tab/>
              <w:t>And, is the fishery likely to adversely affect the conservation status of a listed migratory species or a population of that species?</w:t>
            </w:r>
          </w:p>
        </w:tc>
        <w:tc>
          <w:tcPr>
            <w:tcW w:w="2500" w:type="pct"/>
            <w:shd w:val="clear" w:color="auto" w:fill="auto"/>
          </w:tcPr>
          <w:p w14:paraId="7DC6AC96" w14:textId="75A1E56D" w:rsidR="00E57AB7" w:rsidRPr="001F4207" w:rsidRDefault="002F448E" w:rsidP="007407CC">
            <w:pPr>
              <w:spacing w:before="60" w:after="60"/>
              <w:contextualSpacing/>
              <w:rPr>
                <w:rFonts w:cs="Arial"/>
                <w:b/>
                <w:sz w:val="20"/>
                <w:szCs w:val="20"/>
                <w:highlight w:val="yellow"/>
              </w:rPr>
            </w:pPr>
            <w:r w:rsidRPr="0067428D">
              <w:rPr>
                <w:rFonts w:cs="Arial"/>
                <w:b/>
                <w:sz w:val="18"/>
                <w:szCs w:val="18"/>
              </w:rPr>
              <w:t>No</w:t>
            </w:r>
            <w:r w:rsidRPr="0067428D">
              <w:rPr>
                <w:rFonts w:cs="Arial"/>
                <w:sz w:val="18"/>
                <w:szCs w:val="18"/>
              </w:rPr>
              <w:br/>
              <w:t>The existing management measures, coupled with the conditions proposed in section 4 of this assessment report are expected to manage risks to these species during the course of the proposed approval.</w:t>
            </w:r>
          </w:p>
        </w:tc>
      </w:tr>
      <w:tr w:rsidR="009A1276" w:rsidRPr="001F4207" w14:paraId="78470085"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3791E835" w14:textId="501D6D1F" w:rsidR="009A1276" w:rsidRPr="001F4207" w:rsidRDefault="009A1276" w:rsidP="007407CC">
            <w:pPr>
              <w:spacing w:before="60" w:after="60"/>
              <w:ind w:left="426" w:hanging="426"/>
              <w:contextualSpacing/>
              <w:jc w:val="center"/>
              <w:rPr>
                <w:rFonts w:cs="Arial"/>
                <w:b/>
                <w:sz w:val="20"/>
                <w:szCs w:val="20"/>
              </w:rPr>
            </w:pPr>
            <w:r w:rsidRPr="001F4207">
              <w:rPr>
                <w:rFonts w:cs="Arial"/>
                <w:b/>
                <w:sz w:val="20"/>
                <w:szCs w:val="20"/>
              </w:rPr>
              <w:t>Division 3 Whales and other cetaceans, Section 245 Minister may accredit plans or regimes</w:t>
            </w:r>
          </w:p>
        </w:tc>
        <w:tc>
          <w:tcPr>
            <w:tcW w:w="2500" w:type="pct"/>
            <w:shd w:val="clear" w:color="auto" w:fill="D9D9D9" w:themeFill="background1" w:themeFillShade="D9"/>
            <w:vAlign w:val="center"/>
          </w:tcPr>
          <w:p w14:paraId="73860A53" w14:textId="77777777" w:rsidR="009A1276" w:rsidRPr="001F4207" w:rsidRDefault="009A1276" w:rsidP="007407CC">
            <w:pPr>
              <w:spacing w:before="60" w:after="60"/>
              <w:contextualSpacing/>
              <w:jc w:val="center"/>
              <w:rPr>
                <w:rFonts w:cs="Arial"/>
                <w:b/>
                <w:sz w:val="20"/>
                <w:szCs w:val="20"/>
              </w:rPr>
            </w:pPr>
            <w:r w:rsidRPr="001F4207">
              <w:rPr>
                <w:rFonts w:cs="Arial"/>
                <w:b/>
                <w:sz w:val="20"/>
                <w:szCs w:val="20"/>
              </w:rPr>
              <w:t>Comment</w:t>
            </w:r>
          </w:p>
        </w:tc>
      </w:tr>
      <w:tr w:rsidR="002F448E" w:rsidRPr="001F4207" w14:paraId="4A23A01E"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444C14FF" w14:textId="099A3EE2" w:rsidR="002F448E" w:rsidRPr="002F448E" w:rsidRDefault="002F448E" w:rsidP="007407CC">
            <w:pPr>
              <w:pStyle w:val="ListNumber2"/>
              <w:spacing w:line="240" w:lineRule="auto"/>
              <w:rPr>
                <w:sz w:val="18"/>
                <w:szCs w:val="18"/>
              </w:rPr>
            </w:pPr>
            <w:r w:rsidRPr="002F448E">
              <w:rPr>
                <w:sz w:val="18"/>
                <w:szCs w:val="18"/>
              </w:rPr>
              <w:t>(f)</w:t>
            </w:r>
            <w:r w:rsidRPr="002F448E">
              <w:rPr>
                <w:sz w:val="18"/>
                <w:szCs w:val="18"/>
              </w:rPr>
              <w:tab/>
              <w:t>Will the plan, regime or policy require fishers to take all reasonable steps to ensure that cetaceans are not killed or injured as a result of the fishing?</w:t>
            </w:r>
          </w:p>
        </w:tc>
        <w:tc>
          <w:tcPr>
            <w:tcW w:w="2500" w:type="pct"/>
            <w:shd w:val="clear" w:color="auto" w:fill="auto"/>
          </w:tcPr>
          <w:p w14:paraId="35CE65C9" w14:textId="416E3124" w:rsidR="002F448E" w:rsidRPr="001F4207" w:rsidRDefault="002F448E" w:rsidP="007407CC">
            <w:pPr>
              <w:spacing w:before="60" w:after="60"/>
              <w:contextualSpacing/>
              <w:rPr>
                <w:rFonts w:cs="Arial"/>
                <w:b/>
                <w:sz w:val="20"/>
                <w:szCs w:val="20"/>
                <w:highlight w:val="yellow"/>
              </w:rPr>
            </w:pPr>
            <w:r w:rsidRPr="0067428D">
              <w:rPr>
                <w:rFonts w:cs="Arial"/>
                <w:b/>
                <w:sz w:val="18"/>
                <w:szCs w:val="18"/>
              </w:rPr>
              <w:t>Yes</w:t>
            </w:r>
            <w:r w:rsidRPr="0067428D">
              <w:rPr>
                <w:rFonts w:cs="Arial"/>
                <w:b/>
                <w:sz w:val="18"/>
                <w:szCs w:val="18"/>
              </w:rPr>
              <w:br/>
            </w:r>
            <w:r w:rsidRPr="0067428D">
              <w:rPr>
                <w:rFonts w:cs="Arial"/>
                <w:sz w:val="18"/>
                <w:szCs w:val="18"/>
              </w:rPr>
              <w:t xml:space="preserve">Measures outlined for listed threatened species (Division 1 (f) in this section of the report) also apply to whales and other cetaceans. Given the available information, the Department considers that all reasonable steps are being taken to prevent the killing or injuring of </w:t>
            </w:r>
            <w:r w:rsidRPr="0067428D">
              <w:rPr>
                <w:sz w:val="18"/>
                <w:szCs w:val="18"/>
              </w:rPr>
              <w:t>whales and other cetaceans.</w:t>
            </w:r>
          </w:p>
        </w:tc>
      </w:tr>
      <w:tr w:rsidR="002F448E" w:rsidRPr="001F4207" w14:paraId="6C9C2156"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679E90D2" w14:textId="3C224412" w:rsidR="002F448E" w:rsidRPr="002F448E" w:rsidRDefault="002F448E" w:rsidP="007407CC">
            <w:pPr>
              <w:pStyle w:val="ListNumber2"/>
              <w:spacing w:line="240" w:lineRule="auto"/>
              <w:rPr>
                <w:sz w:val="18"/>
                <w:szCs w:val="18"/>
              </w:rPr>
            </w:pPr>
            <w:r w:rsidRPr="002F448E">
              <w:rPr>
                <w:sz w:val="18"/>
                <w:szCs w:val="18"/>
              </w:rPr>
              <w:t>(g)</w:t>
            </w:r>
            <w:r w:rsidRPr="002F448E">
              <w:rPr>
                <w:sz w:val="18"/>
                <w:szCs w:val="18"/>
              </w:rPr>
              <w:tab/>
              <w:t>And, is the fishery likely to adversely affect the conservation status of a species of cetacean or a population of that species?</w:t>
            </w:r>
          </w:p>
        </w:tc>
        <w:tc>
          <w:tcPr>
            <w:tcW w:w="2500" w:type="pct"/>
            <w:shd w:val="clear" w:color="auto" w:fill="auto"/>
          </w:tcPr>
          <w:p w14:paraId="6A6E4EE3" w14:textId="77777777" w:rsidR="002F448E" w:rsidRPr="0067428D" w:rsidRDefault="002F448E" w:rsidP="007407CC">
            <w:pPr>
              <w:spacing w:before="60" w:after="60"/>
              <w:rPr>
                <w:rFonts w:cs="Arial"/>
                <w:sz w:val="18"/>
                <w:szCs w:val="18"/>
              </w:rPr>
            </w:pPr>
            <w:r w:rsidRPr="0067428D">
              <w:rPr>
                <w:rFonts w:cs="Arial"/>
                <w:b/>
                <w:sz w:val="18"/>
                <w:szCs w:val="18"/>
              </w:rPr>
              <w:t>No</w:t>
            </w:r>
          </w:p>
          <w:p w14:paraId="4926B28A" w14:textId="24D53A26" w:rsidR="002F448E" w:rsidRPr="001F4207" w:rsidRDefault="002F448E" w:rsidP="007407CC">
            <w:pPr>
              <w:spacing w:before="60" w:after="60"/>
              <w:contextualSpacing/>
              <w:rPr>
                <w:rFonts w:cs="Arial"/>
                <w:b/>
                <w:sz w:val="20"/>
                <w:szCs w:val="20"/>
                <w:highlight w:val="yellow"/>
              </w:rPr>
            </w:pPr>
            <w:r w:rsidRPr="0067428D">
              <w:rPr>
                <w:rFonts w:cs="Arial"/>
                <w:sz w:val="18"/>
                <w:szCs w:val="18"/>
              </w:rPr>
              <w:t>The existing management measures, coupled with the conditions proposed in section 4 of this assessment report are expected to manage risks to these species during the course of the proposed approval.</w:t>
            </w:r>
          </w:p>
        </w:tc>
      </w:tr>
      <w:tr w:rsidR="009A1276" w:rsidRPr="001F4207" w14:paraId="7E136D30"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2303EF6D" w14:textId="05290EC2" w:rsidR="009A1276" w:rsidRPr="001F4207" w:rsidRDefault="009A1276" w:rsidP="007407CC">
            <w:pPr>
              <w:spacing w:before="60" w:after="60"/>
              <w:ind w:left="426" w:hanging="426"/>
              <w:contextualSpacing/>
              <w:jc w:val="center"/>
              <w:rPr>
                <w:rFonts w:cs="Arial"/>
                <w:b/>
                <w:sz w:val="20"/>
                <w:szCs w:val="20"/>
              </w:rPr>
            </w:pPr>
            <w:r w:rsidRPr="001F4207">
              <w:rPr>
                <w:rFonts w:cs="Arial"/>
                <w:b/>
                <w:sz w:val="20"/>
                <w:szCs w:val="20"/>
              </w:rPr>
              <w:t>Division 4 Listed marine species, Section 265 Minister may accredit plans or regimes</w:t>
            </w:r>
          </w:p>
        </w:tc>
        <w:tc>
          <w:tcPr>
            <w:tcW w:w="2500" w:type="pct"/>
            <w:shd w:val="clear" w:color="auto" w:fill="D9D9D9" w:themeFill="background1" w:themeFillShade="D9"/>
            <w:vAlign w:val="center"/>
          </w:tcPr>
          <w:p w14:paraId="6904F40C" w14:textId="36F8E2FF" w:rsidR="009A1276" w:rsidRPr="001F4207" w:rsidRDefault="009A1276" w:rsidP="007407CC">
            <w:pPr>
              <w:spacing w:before="60" w:after="60"/>
              <w:contextualSpacing/>
              <w:jc w:val="center"/>
              <w:rPr>
                <w:rFonts w:cs="Arial"/>
                <w:b/>
                <w:sz w:val="20"/>
                <w:szCs w:val="20"/>
              </w:rPr>
            </w:pPr>
            <w:r w:rsidRPr="001F4207">
              <w:rPr>
                <w:rFonts w:cs="Arial"/>
                <w:b/>
                <w:sz w:val="20"/>
                <w:szCs w:val="20"/>
              </w:rPr>
              <w:t>Comment</w:t>
            </w:r>
          </w:p>
        </w:tc>
      </w:tr>
      <w:tr w:rsidR="002F448E" w:rsidRPr="001F4207" w14:paraId="6A03A730"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19C01C49" w14:textId="5EA35C8C" w:rsidR="002F448E" w:rsidRPr="002F448E" w:rsidRDefault="002F448E" w:rsidP="007407CC">
            <w:pPr>
              <w:pStyle w:val="ListNumber2"/>
              <w:spacing w:line="240" w:lineRule="auto"/>
              <w:rPr>
                <w:sz w:val="18"/>
                <w:szCs w:val="18"/>
              </w:rPr>
            </w:pPr>
            <w:r w:rsidRPr="002F448E">
              <w:rPr>
                <w:sz w:val="18"/>
                <w:szCs w:val="18"/>
              </w:rPr>
              <w:t>(f)</w:t>
            </w:r>
            <w:r w:rsidRPr="002F448E">
              <w:rPr>
                <w:sz w:val="18"/>
                <w:szCs w:val="18"/>
              </w:rPr>
              <w:tab/>
              <w:t>Will the plan, regime or policy require fishers to take all reasonable steps to ensure that members of listed marine species are not killed or injured as a result of the fishing?</w:t>
            </w:r>
          </w:p>
        </w:tc>
        <w:tc>
          <w:tcPr>
            <w:tcW w:w="2500" w:type="pct"/>
            <w:shd w:val="clear" w:color="auto" w:fill="auto"/>
          </w:tcPr>
          <w:p w14:paraId="7A09EE30" w14:textId="062ED3AD" w:rsidR="002F448E" w:rsidRPr="001F4207" w:rsidRDefault="002F448E" w:rsidP="007407CC">
            <w:pPr>
              <w:spacing w:before="60" w:after="60"/>
              <w:contextualSpacing/>
              <w:rPr>
                <w:rFonts w:cs="Arial"/>
                <w:b/>
                <w:sz w:val="20"/>
                <w:szCs w:val="20"/>
                <w:highlight w:val="yellow"/>
              </w:rPr>
            </w:pPr>
            <w:r w:rsidRPr="0067428D">
              <w:rPr>
                <w:rFonts w:cs="Arial"/>
                <w:b/>
                <w:sz w:val="18"/>
                <w:szCs w:val="18"/>
              </w:rPr>
              <w:t>Yes</w:t>
            </w:r>
            <w:r w:rsidRPr="0067428D">
              <w:rPr>
                <w:rFonts w:cs="Arial"/>
                <w:b/>
                <w:sz w:val="18"/>
                <w:szCs w:val="18"/>
              </w:rPr>
              <w:br/>
            </w:r>
            <w:r w:rsidRPr="0067428D">
              <w:rPr>
                <w:rFonts w:cs="Arial"/>
                <w:sz w:val="18"/>
                <w:szCs w:val="18"/>
              </w:rPr>
              <w:t xml:space="preserve">Measures outlined for listed threatened species (Division 1 (f) in this section of the report) also apply to listed marine species. Given the available information, the Department considers that all reasonable steps are being taken to prevent the killing or injuring of </w:t>
            </w:r>
            <w:r w:rsidRPr="0067428D">
              <w:rPr>
                <w:sz w:val="18"/>
                <w:szCs w:val="18"/>
              </w:rPr>
              <w:t>listed marine species.</w:t>
            </w:r>
            <w:r w:rsidRPr="0067428D">
              <w:rPr>
                <w:rFonts w:cs="Arial"/>
                <w:sz w:val="18"/>
                <w:szCs w:val="18"/>
              </w:rPr>
              <w:t xml:space="preserve"> </w:t>
            </w:r>
          </w:p>
        </w:tc>
      </w:tr>
      <w:tr w:rsidR="002F448E" w:rsidRPr="001F4207" w14:paraId="27CA6BA7"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772FA52A" w14:textId="553147FB" w:rsidR="002F448E" w:rsidRPr="002F448E" w:rsidRDefault="002F448E" w:rsidP="007407CC">
            <w:pPr>
              <w:pStyle w:val="ListNumber2"/>
              <w:spacing w:line="240" w:lineRule="auto"/>
              <w:rPr>
                <w:sz w:val="18"/>
                <w:szCs w:val="18"/>
              </w:rPr>
            </w:pPr>
            <w:r w:rsidRPr="002F448E">
              <w:rPr>
                <w:sz w:val="18"/>
                <w:szCs w:val="18"/>
              </w:rPr>
              <w:t>(g)</w:t>
            </w:r>
            <w:r w:rsidRPr="002F448E">
              <w:rPr>
                <w:sz w:val="18"/>
                <w:szCs w:val="18"/>
              </w:rPr>
              <w:tab/>
              <w:t>And, is the fishery likely to adversely affect the conservation status of a listed marine species or a population of that species?</w:t>
            </w:r>
          </w:p>
        </w:tc>
        <w:tc>
          <w:tcPr>
            <w:tcW w:w="2500" w:type="pct"/>
            <w:shd w:val="clear" w:color="auto" w:fill="auto"/>
          </w:tcPr>
          <w:p w14:paraId="79E02A79" w14:textId="01525C35" w:rsidR="002F448E" w:rsidRPr="001F4207" w:rsidRDefault="002F448E" w:rsidP="007407CC">
            <w:pPr>
              <w:spacing w:before="60" w:after="60"/>
              <w:contextualSpacing/>
              <w:rPr>
                <w:rFonts w:cs="Arial"/>
                <w:b/>
                <w:sz w:val="20"/>
                <w:szCs w:val="20"/>
                <w:highlight w:val="yellow"/>
              </w:rPr>
            </w:pPr>
            <w:r w:rsidRPr="0067428D">
              <w:rPr>
                <w:rFonts w:cs="Arial"/>
                <w:b/>
                <w:sz w:val="18"/>
                <w:szCs w:val="18"/>
              </w:rPr>
              <w:t>No</w:t>
            </w:r>
            <w:r w:rsidRPr="0067428D">
              <w:rPr>
                <w:rFonts w:cs="Arial"/>
                <w:sz w:val="18"/>
                <w:szCs w:val="18"/>
              </w:rPr>
              <w:br/>
              <w:t>The existing management measures, coupled with the conditions proposed in section 4 of this assessment report are expected to manage risks to these species during the course of the proposed approval.</w:t>
            </w:r>
          </w:p>
        </w:tc>
      </w:tr>
      <w:tr w:rsidR="00215FE3" w:rsidRPr="001F4207" w14:paraId="0B2284B3"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13DCAD06" w14:textId="35C736D3" w:rsidR="00215FE3" w:rsidRPr="001F4207" w:rsidRDefault="00215FE3" w:rsidP="007407CC">
            <w:pPr>
              <w:spacing w:before="60" w:after="60"/>
              <w:ind w:left="426" w:hanging="426"/>
              <w:contextualSpacing/>
              <w:jc w:val="center"/>
              <w:rPr>
                <w:rFonts w:cs="Arial"/>
                <w:b/>
                <w:sz w:val="20"/>
                <w:szCs w:val="20"/>
              </w:rPr>
            </w:pPr>
            <w:r w:rsidRPr="001F4207">
              <w:rPr>
                <w:rFonts w:cs="Arial"/>
                <w:b/>
                <w:sz w:val="20"/>
                <w:szCs w:val="20"/>
              </w:rPr>
              <w:t>Section 303AA Conditions relating to accreditation of plans, regimes and policies</w:t>
            </w:r>
          </w:p>
        </w:tc>
        <w:tc>
          <w:tcPr>
            <w:tcW w:w="2500" w:type="pct"/>
            <w:shd w:val="clear" w:color="auto" w:fill="D9D9D9" w:themeFill="background1" w:themeFillShade="D9"/>
            <w:vAlign w:val="center"/>
          </w:tcPr>
          <w:p w14:paraId="13E674FB" w14:textId="6C6D3CED" w:rsidR="00215FE3" w:rsidRPr="001F4207" w:rsidRDefault="00215FE3" w:rsidP="007407CC">
            <w:pPr>
              <w:spacing w:before="60" w:after="60"/>
              <w:contextualSpacing/>
              <w:jc w:val="center"/>
              <w:rPr>
                <w:rFonts w:cs="Arial"/>
                <w:b/>
                <w:sz w:val="20"/>
                <w:szCs w:val="20"/>
              </w:rPr>
            </w:pPr>
            <w:r w:rsidRPr="001F4207">
              <w:rPr>
                <w:rFonts w:cs="Arial"/>
                <w:b/>
                <w:sz w:val="20"/>
                <w:szCs w:val="20"/>
              </w:rPr>
              <w:t>Comment</w:t>
            </w:r>
          </w:p>
        </w:tc>
      </w:tr>
      <w:tr w:rsidR="00215FE3" w:rsidRPr="001F4207" w14:paraId="498EBC31"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560276E1" w14:textId="1B51FB74" w:rsidR="00215FE3" w:rsidRPr="002F448E" w:rsidRDefault="00215FE3" w:rsidP="007407CC">
            <w:pPr>
              <w:pStyle w:val="ListNumber"/>
              <w:spacing w:line="240" w:lineRule="auto"/>
              <w:rPr>
                <w:sz w:val="18"/>
                <w:szCs w:val="18"/>
              </w:rPr>
            </w:pPr>
            <w:r w:rsidRPr="002F448E">
              <w:rPr>
                <w:sz w:val="18"/>
                <w:szCs w:val="18"/>
              </w:rPr>
              <w:t>(1)</w:t>
            </w:r>
            <w:r w:rsidRPr="002F448E">
              <w:rPr>
                <w:sz w:val="18"/>
                <w:szCs w:val="18"/>
              </w:rPr>
              <w:tab/>
              <w:t>This section applies to an accreditation of a plan, regime or policy under section 208A, 222A, 245 or 265.</w:t>
            </w:r>
          </w:p>
        </w:tc>
        <w:tc>
          <w:tcPr>
            <w:tcW w:w="2500" w:type="pct"/>
            <w:shd w:val="clear" w:color="auto" w:fill="auto"/>
          </w:tcPr>
          <w:p w14:paraId="37977C77" w14:textId="7786584C" w:rsidR="00E57AB7" w:rsidRPr="001F4207" w:rsidRDefault="00E57AB7" w:rsidP="007407CC">
            <w:pPr>
              <w:spacing w:before="60" w:after="60"/>
              <w:contextualSpacing/>
              <w:rPr>
                <w:rFonts w:cs="Arial"/>
                <w:sz w:val="20"/>
                <w:szCs w:val="20"/>
              </w:rPr>
            </w:pPr>
          </w:p>
        </w:tc>
      </w:tr>
      <w:tr w:rsidR="002F448E" w:rsidRPr="001F4207" w14:paraId="066B2084"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026B98E0" w14:textId="59AFF196" w:rsidR="002F448E" w:rsidRPr="002F448E" w:rsidRDefault="002F448E" w:rsidP="007407CC">
            <w:pPr>
              <w:pStyle w:val="ListNumber"/>
              <w:spacing w:line="240" w:lineRule="auto"/>
              <w:rPr>
                <w:sz w:val="18"/>
                <w:szCs w:val="18"/>
              </w:rPr>
            </w:pPr>
            <w:r w:rsidRPr="002F448E">
              <w:rPr>
                <w:sz w:val="18"/>
                <w:szCs w:val="18"/>
              </w:rPr>
              <w:t>(2)</w:t>
            </w:r>
            <w:r w:rsidRPr="002F448E">
              <w:rPr>
                <w:sz w:val="18"/>
                <w:szCs w:val="18"/>
              </w:rPr>
              <w:tab/>
              <w:t>The Minister may accredit a plan, regime or policy under that section even though he or she considers that the plan, regime or policy should be accredited only:</w:t>
            </w:r>
          </w:p>
          <w:p w14:paraId="74D47C40" w14:textId="1AA4A31E" w:rsidR="002F448E" w:rsidRPr="002F448E" w:rsidRDefault="002F448E" w:rsidP="007407CC">
            <w:pPr>
              <w:pStyle w:val="ListNumber2"/>
              <w:spacing w:line="240" w:lineRule="auto"/>
              <w:rPr>
                <w:sz w:val="18"/>
                <w:szCs w:val="18"/>
              </w:rPr>
            </w:pPr>
            <w:r w:rsidRPr="002F448E">
              <w:rPr>
                <w:sz w:val="18"/>
                <w:szCs w:val="18"/>
              </w:rPr>
              <w:t>(a)</w:t>
            </w:r>
            <w:r w:rsidRPr="002F448E">
              <w:rPr>
                <w:sz w:val="18"/>
                <w:szCs w:val="18"/>
              </w:rPr>
              <w:tab/>
              <w:t>during a particular period; or</w:t>
            </w:r>
          </w:p>
          <w:p w14:paraId="16AF89E8" w14:textId="391274C4" w:rsidR="002F448E" w:rsidRPr="002F448E" w:rsidRDefault="002F448E" w:rsidP="007407CC">
            <w:pPr>
              <w:pStyle w:val="ListNumber2"/>
              <w:spacing w:line="240" w:lineRule="auto"/>
              <w:rPr>
                <w:sz w:val="18"/>
                <w:szCs w:val="18"/>
              </w:rPr>
            </w:pPr>
            <w:r w:rsidRPr="002F448E">
              <w:rPr>
                <w:sz w:val="18"/>
                <w:szCs w:val="18"/>
              </w:rPr>
              <w:t>(b)</w:t>
            </w:r>
            <w:r w:rsidRPr="002F448E">
              <w:rPr>
                <w:sz w:val="18"/>
                <w:szCs w:val="18"/>
              </w:rPr>
              <w:tab/>
              <w:t>while certain circumstances exist; or</w:t>
            </w:r>
          </w:p>
          <w:p w14:paraId="674A4DFD" w14:textId="141645E4" w:rsidR="002F448E" w:rsidRPr="002F448E" w:rsidRDefault="002F448E" w:rsidP="007407CC">
            <w:pPr>
              <w:pStyle w:val="ListNumber2"/>
              <w:spacing w:line="240" w:lineRule="auto"/>
              <w:rPr>
                <w:sz w:val="18"/>
                <w:szCs w:val="18"/>
              </w:rPr>
            </w:pPr>
            <w:r w:rsidRPr="002F448E">
              <w:rPr>
                <w:sz w:val="18"/>
                <w:szCs w:val="18"/>
              </w:rPr>
              <w:t>(c)</w:t>
            </w:r>
            <w:r w:rsidRPr="002F448E">
              <w:rPr>
                <w:sz w:val="18"/>
                <w:szCs w:val="18"/>
              </w:rPr>
              <w:tab/>
              <w:t>while a certain condition is complied with.</w:t>
            </w:r>
          </w:p>
          <w:p w14:paraId="56296A80" w14:textId="37F3B420" w:rsidR="002F448E" w:rsidRPr="002F448E" w:rsidRDefault="002F448E" w:rsidP="007407CC">
            <w:pPr>
              <w:spacing w:before="60" w:after="60"/>
              <w:contextualSpacing/>
              <w:rPr>
                <w:rFonts w:cs="Arial"/>
                <w:sz w:val="18"/>
                <w:szCs w:val="18"/>
              </w:rPr>
            </w:pPr>
            <w:r w:rsidRPr="002F448E">
              <w:rPr>
                <w:rFonts w:cs="Arial"/>
                <w:sz w:val="18"/>
                <w:szCs w:val="18"/>
              </w:rPr>
              <w:t>In such a case, the instrument of accreditation is to specify the period, circumstances or condition.</w:t>
            </w:r>
          </w:p>
        </w:tc>
        <w:tc>
          <w:tcPr>
            <w:tcW w:w="2500" w:type="pct"/>
            <w:shd w:val="clear" w:color="auto" w:fill="auto"/>
          </w:tcPr>
          <w:p w14:paraId="6ED6B0E3" w14:textId="77777777" w:rsidR="002F448E" w:rsidRDefault="002F448E" w:rsidP="007407CC">
            <w:pPr>
              <w:spacing w:before="60" w:after="60"/>
              <w:rPr>
                <w:rFonts w:cs="Arial"/>
                <w:color w:val="000000" w:themeColor="text1"/>
                <w:sz w:val="18"/>
                <w:szCs w:val="18"/>
              </w:rPr>
            </w:pPr>
            <w:r w:rsidRPr="007F2C8B">
              <w:rPr>
                <w:rFonts w:cs="Arial"/>
                <w:color w:val="000000" w:themeColor="text1"/>
                <w:sz w:val="18"/>
                <w:szCs w:val="18"/>
              </w:rPr>
              <w:t xml:space="preserve">The Department recommends accreditation of the fishery’s management regime under </w:t>
            </w:r>
            <w:r w:rsidRPr="005008CA">
              <w:rPr>
                <w:rFonts w:cs="Arial"/>
                <w:color w:val="000000" w:themeColor="text1"/>
                <w:sz w:val="18"/>
                <w:szCs w:val="18"/>
              </w:rPr>
              <w:t>sections 208A, 222A, 245 and 265</w:t>
            </w:r>
            <w:r>
              <w:rPr>
                <w:rFonts w:cs="Arial"/>
                <w:color w:val="000000" w:themeColor="text1"/>
                <w:sz w:val="18"/>
                <w:szCs w:val="18"/>
              </w:rPr>
              <w:t>.</w:t>
            </w:r>
          </w:p>
          <w:p w14:paraId="0DE78878" w14:textId="3D4CD56C" w:rsidR="002F448E" w:rsidRPr="001F4207" w:rsidRDefault="002F448E" w:rsidP="007407CC">
            <w:pPr>
              <w:spacing w:before="60" w:after="60"/>
              <w:contextualSpacing/>
              <w:rPr>
                <w:rFonts w:cs="Arial"/>
                <w:sz w:val="20"/>
                <w:szCs w:val="20"/>
              </w:rPr>
            </w:pPr>
            <w:r w:rsidRPr="008D0551">
              <w:rPr>
                <w:rFonts w:cs="Arial"/>
                <w:sz w:val="18"/>
                <w:szCs w:val="18"/>
              </w:rPr>
              <w:t>No additional conditions are considered necessary at this time.</w:t>
            </w:r>
          </w:p>
        </w:tc>
      </w:tr>
      <w:tr w:rsidR="002F448E" w:rsidRPr="001F4207" w14:paraId="16BB58E6"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102BBB0C" w14:textId="34D95E33" w:rsidR="002F448E" w:rsidRPr="002F448E" w:rsidRDefault="002F448E" w:rsidP="007407CC">
            <w:pPr>
              <w:pStyle w:val="ListNumber"/>
              <w:spacing w:line="240" w:lineRule="auto"/>
              <w:rPr>
                <w:sz w:val="18"/>
                <w:szCs w:val="18"/>
              </w:rPr>
            </w:pPr>
            <w:r w:rsidRPr="002F448E">
              <w:rPr>
                <w:sz w:val="18"/>
                <w:szCs w:val="18"/>
              </w:rPr>
              <w:t>(7)</w:t>
            </w:r>
            <w:r w:rsidRPr="002F448E">
              <w:rPr>
                <w:sz w:val="18"/>
                <w:szCs w:val="18"/>
              </w:rPr>
              <w:tab/>
              <w:t>The Minister must, in writing, revoke an accreditation if he or she is satisfied that a condition of the accreditation has been contravened.</w:t>
            </w:r>
          </w:p>
        </w:tc>
        <w:tc>
          <w:tcPr>
            <w:tcW w:w="2500" w:type="pct"/>
            <w:shd w:val="clear" w:color="auto" w:fill="auto"/>
          </w:tcPr>
          <w:p w14:paraId="47A46BDF" w14:textId="77777777" w:rsidR="002F448E" w:rsidRDefault="002F448E" w:rsidP="007407CC">
            <w:pPr>
              <w:spacing w:beforeLines="60" w:before="144" w:afterLines="60" w:after="144"/>
              <w:contextualSpacing/>
              <w:rPr>
                <w:rFonts w:cs="Arial"/>
                <w:sz w:val="20"/>
                <w:szCs w:val="20"/>
              </w:rPr>
            </w:pPr>
            <w:r w:rsidRPr="00AD6CA8">
              <w:rPr>
                <w:rFonts w:cs="Arial"/>
                <w:sz w:val="20"/>
                <w:szCs w:val="20"/>
              </w:rPr>
              <w:t>Not applicable.</w:t>
            </w:r>
          </w:p>
          <w:p w14:paraId="78B36F22" w14:textId="73A257F9" w:rsidR="002F448E" w:rsidRPr="001F4207" w:rsidRDefault="002F448E" w:rsidP="007407CC">
            <w:pPr>
              <w:spacing w:before="60" w:after="60"/>
              <w:contextualSpacing/>
              <w:rPr>
                <w:rFonts w:cs="Arial"/>
                <w:sz w:val="20"/>
                <w:szCs w:val="20"/>
              </w:rPr>
            </w:pPr>
          </w:p>
        </w:tc>
      </w:tr>
    </w:tbl>
    <w:p w14:paraId="3C1550C8" w14:textId="77777777" w:rsidR="009F053A" w:rsidRPr="001F4207" w:rsidRDefault="009F053A" w:rsidP="001F4207"/>
    <w:p w14:paraId="7CF63A23" w14:textId="3C59189E" w:rsidR="009D5019" w:rsidRPr="00EF2FE1" w:rsidRDefault="009D5019" w:rsidP="001F4207">
      <w:pPr>
        <w:pStyle w:val="Heading2"/>
      </w:pPr>
      <w:bookmarkStart w:id="9" w:name="_Toc4569094"/>
      <w:r w:rsidRPr="00EF2FE1">
        <w:t>Part 13A</w:t>
      </w:r>
      <w:r w:rsidR="007F1ABC" w:rsidRPr="00EF2FE1">
        <w:t xml:space="preserve"> </w:t>
      </w:r>
      <w:r w:rsidR="00F73C73">
        <w:t>– International movement of wildlife specimens</w:t>
      </w:r>
      <w:bookmarkEnd w:id="9"/>
    </w:p>
    <w:tbl>
      <w:tblPr>
        <w:tblStyle w:val="TableGrid1"/>
        <w:tblW w:w="5000" w:type="pct"/>
        <w:tblLook w:val="04A0" w:firstRow="1" w:lastRow="0" w:firstColumn="1" w:lastColumn="0" w:noHBand="0" w:noVBand="1"/>
      </w:tblPr>
      <w:tblGrid>
        <w:gridCol w:w="7393"/>
        <w:gridCol w:w="7393"/>
      </w:tblGrid>
      <w:tr w:rsidR="00D40B13" w:rsidRPr="001F4207" w14:paraId="3C655134" w14:textId="77777777" w:rsidTr="00CC77AB">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F5148DF" w14:textId="01036097" w:rsidR="00D40B13" w:rsidRPr="001F4207" w:rsidRDefault="00D40B13" w:rsidP="00FC2EBF">
            <w:pPr>
              <w:spacing w:before="60" w:after="60" w:line="276" w:lineRule="auto"/>
              <w:contextualSpacing/>
              <w:jc w:val="center"/>
              <w:rPr>
                <w:rFonts w:cs="Arial"/>
                <w:b/>
                <w:sz w:val="20"/>
                <w:szCs w:val="20"/>
              </w:rPr>
            </w:pPr>
            <w:r w:rsidRPr="001F4207">
              <w:rPr>
                <w:rFonts w:cs="Arial"/>
                <w:b/>
                <w:bCs/>
                <w:noProof/>
                <w:sz w:val="20"/>
                <w:szCs w:val="20"/>
              </w:rPr>
              <w:t>Section 303BA Objects of Part 13A</w:t>
            </w:r>
          </w:p>
        </w:tc>
      </w:tr>
      <w:tr w:rsidR="00D84D74" w:rsidRPr="001F4207" w14:paraId="2C296CF2" w14:textId="77777777" w:rsidTr="00D84D74">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124D4E7B" w14:textId="77777777" w:rsidR="00D84D74" w:rsidRPr="00D84D74" w:rsidRDefault="00D84D74" w:rsidP="00FC2EBF">
            <w:pPr>
              <w:pStyle w:val="ListNumber"/>
              <w:rPr>
                <w:noProof/>
                <w:sz w:val="18"/>
                <w:szCs w:val="18"/>
              </w:rPr>
            </w:pPr>
            <w:r w:rsidRPr="00D84D74">
              <w:rPr>
                <w:sz w:val="18"/>
                <w:szCs w:val="18"/>
              </w:rPr>
              <w:t>(1)</w:t>
            </w:r>
            <w:r w:rsidRPr="00D84D74">
              <w:rPr>
                <w:sz w:val="18"/>
                <w:szCs w:val="18"/>
              </w:rPr>
              <w:tab/>
              <w:t xml:space="preserve">The </w:t>
            </w:r>
            <w:r w:rsidRPr="00D84D74">
              <w:rPr>
                <w:noProof/>
                <w:sz w:val="18"/>
                <w:szCs w:val="18"/>
              </w:rPr>
              <w:t>objects of this Part are as follows</w:t>
            </w:r>
            <w:r w:rsidRPr="00D84D74">
              <w:rPr>
                <w:sz w:val="18"/>
                <w:szCs w:val="18"/>
              </w:rPr>
              <w:t>:</w:t>
            </w:r>
          </w:p>
          <w:p w14:paraId="3AC88592" w14:textId="77777777" w:rsidR="00D84D74" w:rsidRPr="00D84D74" w:rsidRDefault="00D84D74" w:rsidP="00FC2EBF">
            <w:pPr>
              <w:pStyle w:val="ListNumber2"/>
              <w:rPr>
                <w:sz w:val="18"/>
                <w:szCs w:val="18"/>
              </w:rPr>
            </w:pPr>
            <w:r w:rsidRPr="00D84D74">
              <w:rPr>
                <w:sz w:val="18"/>
                <w:szCs w:val="18"/>
              </w:rPr>
              <w:t>(a)</w:t>
            </w:r>
            <w:r w:rsidRPr="00D84D74">
              <w:rPr>
                <w:sz w:val="18"/>
                <w:szCs w:val="18"/>
              </w:rPr>
              <w:tab/>
              <w:t>to ensure that Australia complies with its obligations under CITES and the Biodiversity Convention;</w:t>
            </w:r>
          </w:p>
          <w:p w14:paraId="39B9176B" w14:textId="77777777" w:rsidR="00D84D74" w:rsidRPr="00D84D74" w:rsidRDefault="00D84D74" w:rsidP="00FC2EBF">
            <w:pPr>
              <w:pStyle w:val="ListNumber2"/>
              <w:rPr>
                <w:sz w:val="18"/>
                <w:szCs w:val="18"/>
              </w:rPr>
            </w:pPr>
            <w:r w:rsidRPr="00D84D74">
              <w:rPr>
                <w:sz w:val="18"/>
                <w:szCs w:val="18"/>
              </w:rPr>
              <w:t>(b)</w:t>
            </w:r>
            <w:r w:rsidRPr="00D84D74">
              <w:rPr>
                <w:sz w:val="18"/>
                <w:szCs w:val="18"/>
              </w:rPr>
              <w:tab/>
              <w:t>to protect wildlife that may be adversely affected by trade;</w:t>
            </w:r>
          </w:p>
          <w:p w14:paraId="0CC4347F" w14:textId="77777777" w:rsidR="00D84D74" w:rsidRPr="00D84D74" w:rsidRDefault="00D84D74" w:rsidP="00FC2EBF">
            <w:pPr>
              <w:pStyle w:val="ListNumber2"/>
              <w:rPr>
                <w:sz w:val="18"/>
                <w:szCs w:val="18"/>
              </w:rPr>
            </w:pPr>
            <w:r w:rsidRPr="00D84D74">
              <w:rPr>
                <w:sz w:val="18"/>
                <w:szCs w:val="18"/>
              </w:rPr>
              <w:t>(c)</w:t>
            </w:r>
            <w:r w:rsidRPr="00D84D74">
              <w:rPr>
                <w:sz w:val="18"/>
                <w:szCs w:val="18"/>
              </w:rPr>
              <w:tab/>
              <w:t>to promote the conservation of biodiversity in Australia and other countries;</w:t>
            </w:r>
          </w:p>
          <w:p w14:paraId="5E1EB0B2" w14:textId="77777777" w:rsidR="00D84D74" w:rsidRPr="00D84D74" w:rsidRDefault="00D84D74" w:rsidP="00FC2EBF">
            <w:pPr>
              <w:pStyle w:val="ListNumber2"/>
              <w:rPr>
                <w:sz w:val="18"/>
                <w:szCs w:val="18"/>
              </w:rPr>
            </w:pPr>
            <w:r w:rsidRPr="00D84D74">
              <w:rPr>
                <w:sz w:val="18"/>
                <w:szCs w:val="18"/>
              </w:rPr>
              <w:t>(d)</w:t>
            </w:r>
            <w:r w:rsidRPr="00D84D74">
              <w:rPr>
                <w:sz w:val="18"/>
                <w:szCs w:val="18"/>
              </w:rPr>
              <w:tab/>
              <w:t>to ensure that any commercial utilisation of Australian native wildlife for the purposes of export is managed in an ecologically sustainable way;</w:t>
            </w:r>
          </w:p>
          <w:p w14:paraId="5A6D7E38" w14:textId="77777777" w:rsidR="00D84D74" w:rsidRPr="00D84D74" w:rsidRDefault="00D84D74" w:rsidP="00FC2EBF">
            <w:pPr>
              <w:pStyle w:val="ListNumber2"/>
              <w:rPr>
                <w:sz w:val="18"/>
                <w:szCs w:val="18"/>
              </w:rPr>
            </w:pPr>
            <w:r w:rsidRPr="00D84D74">
              <w:rPr>
                <w:sz w:val="18"/>
                <w:szCs w:val="18"/>
              </w:rPr>
              <w:t>(e)</w:t>
            </w:r>
            <w:r w:rsidRPr="00D84D74">
              <w:rPr>
                <w:sz w:val="18"/>
                <w:szCs w:val="18"/>
              </w:rPr>
              <w:tab/>
              <w:t>to promote the humane treatment of wildlife;</w:t>
            </w:r>
          </w:p>
          <w:p w14:paraId="35901737" w14:textId="77777777" w:rsidR="00D84D74" w:rsidRPr="00D84D74" w:rsidRDefault="00D84D74" w:rsidP="00FC2EBF">
            <w:pPr>
              <w:pStyle w:val="ListNumber2"/>
              <w:rPr>
                <w:sz w:val="18"/>
                <w:szCs w:val="18"/>
              </w:rPr>
            </w:pPr>
            <w:r w:rsidRPr="00D84D74">
              <w:rPr>
                <w:sz w:val="18"/>
                <w:szCs w:val="18"/>
              </w:rPr>
              <w:t>(f)</w:t>
            </w:r>
            <w:r w:rsidRPr="00D84D74">
              <w:rPr>
                <w:sz w:val="18"/>
                <w:szCs w:val="18"/>
              </w:rPr>
              <w:tab/>
              <w:t>to ensure ethical conduct during any research associated with the utilisation of wildlife; and</w:t>
            </w:r>
          </w:p>
          <w:p w14:paraId="0FEDAD98" w14:textId="73D76FE5" w:rsidR="00D84D74" w:rsidRPr="001F4207" w:rsidRDefault="00D84D74" w:rsidP="00FC2EBF">
            <w:pPr>
              <w:pStyle w:val="ListNumber2"/>
            </w:pPr>
            <w:r w:rsidRPr="00D84D74">
              <w:rPr>
                <w:sz w:val="18"/>
                <w:szCs w:val="18"/>
              </w:rPr>
              <w:t>(h)</w:t>
            </w:r>
            <w:r w:rsidRPr="00D84D74">
              <w:rPr>
                <w:sz w:val="18"/>
                <w:szCs w:val="18"/>
              </w:rPr>
              <w:tab/>
              <w:t>to ensure the precautionary principle is taken into account in making decisions relating to the utilisation of wildlife.</w:t>
            </w:r>
          </w:p>
        </w:tc>
      </w:tr>
      <w:tr w:rsidR="00D40B13" w:rsidRPr="001F4207" w14:paraId="4624BC86"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22E737C0" w14:textId="4706CC4F" w:rsidR="00D40B13" w:rsidRPr="001F4207" w:rsidRDefault="00D40B13" w:rsidP="007407CC">
            <w:pPr>
              <w:keepNext/>
              <w:spacing w:before="60" w:after="60" w:line="276" w:lineRule="auto"/>
              <w:ind w:left="425" w:hanging="425"/>
              <w:contextualSpacing/>
              <w:jc w:val="center"/>
              <w:rPr>
                <w:rFonts w:cs="Arial"/>
                <w:b/>
                <w:sz w:val="20"/>
                <w:szCs w:val="20"/>
              </w:rPr>
            </w:pPr>
            <w:r w:rsidRPr="001F4207">
              <w:rPr>
                <w:rFonts w:cs="Arial"/>
                <w:b/>
                <w:sz w:val="20"/>
                <w:szCs w:val="20"/>
              </w:rPr>
              <w:t>Section 303 CG Minister may issue permits (CITES species)</w:t>
            </w:r>
          </w:p>
        </w:tc>
        <w:tc>
          <w:tcPr>
            <w:tcW w:w="2500" w:type="pct"/>
            <w:shd w:val="clear" w:color="auto" w:fill="D9D9D9" w:themeFill="background1" w:themeFillShade="D9"/>
            <w:vAlign w:val="center"/>
          </w:tcPr>
          <w:p w14:paraId="1B527A26" w14:textId="1573575D" w:rsidR="00D40B13" w:rsidRPr="001F4207" w:rsidRDefault="00D40B13" w:rsidP="00FC2EBF">
            <w:pPr>
              <w:spacing w:before="60" w:after="60" w:line="276" w:lineRule="auto"/>
              <w:contextualSpacing/>
              <w:jc w:val="center"/>
              <w:rPr>
                <w:rFonts w:cs="Arial"/>
                <w:b/>
                <w:sz w:val="20"/>
                <w:szCs w:val="20"/>
              </w:rPr>
            </w:pPr>
            <w:r w:rsidRPr="001F4207">
              <w:rPr>
                <w:rFonts w:cs="Arial"/>
                <w:b/>
                <w:sz w:val="20"/>
                <w:szCs w:val="20"/>
              </w:rPr>
              <w:t>Comment</w:t>
            </w:r>
          </w:p>
        </w:tc>
      </w:tr>
      <w:tr w:rsidR="00D40B13" w:rsidRPr="001F4207" w14:paraId="6658FC4B"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4E2FBCB" w14:textId="3C165E9D" w:rsidR="00D40B13" w:rsidRPr="00717FB1" w:rsidRDefault="00D40B13" w:rsidP="00FC2EBF">
            <w:pPr>
              <w:pStyle w:val="ListNumber"/>
              <w:rPr>
                <w:sz w:val="18"/>
                <w:szCs w:val="18"/>
              </w:rPr>
            </w:pPr>
            <w:r w:rsidRPr="00717FB1">
              <w:rPr>
                <w:sz w:val="18"/>
                <w:szCs w:val="18"/>
              </w:rPr>
              <w:t>(3)</w:t>
            </w:r>
            <w:r w:rsidR="00A961C6" w:rsidRPr="00717FB1">
              <w:rPr>
                <w:sz w:val="18"/>
                <w:szCs w:val="18"/>
              </w:rPr>
              <w:tab/>
            </w:r>
            <w:r w:rsidRPr="00717FB1">
              <w:rPr>
                <w:sz w:val="18"/>
                <w:szCs w:val="18"/>
              </w:rPr>
              <w:t>The Minister must not issue a permit unless the Minister is satisfied that:</w:t>
            </w:r>
          </w:p>
          <w:p w14:paraId="415815ED" w14:textId="3C4D10A3" w:rsidR="00D40B13" w:rsidRPr="00717FB1" w:rsidRDefault="00A961C6" w:rsidP="00FC2EBF">
            <w:pPr>
              <w:pStyle w:val="ListNumber2"/>
              <w:rPr>
                <w:sz w:val="18"/>
                <w:szCs w:val="18"/>
              </w:rPr>
            </w:pPr>
            <w:r w:rsidRPr="00717FB1">
              <w:rPr>
                <w:sz w:val="18"/>
                <w:szCs w:val="18"/>
              </w:rPr>
              <w:t>(a)</w:t>
            </w:r>
            <w:r w:rsidR="00D40B13" w:rsidRPr="00717FB1">
              <w:rPr>
                <w:sz w:val="18"/>
                <w:szCs w:val="18"/>
              </w:rPr>
              <w:tab/>
              <w:t>the action or actions specified in the permit will not be detrimental to, or contribute to trade which is detrimental to:</w:t>
            </w:r>
          </w:p>
          <w:p w14:paraId="706F1B7A" w14:textId="4E5EC525" w:rsidR="00111796" w:rsidRPr="00717FB1" w:rsidRDefault="00111796" w:rsidP="00FC2EBF">
            <w:pPr>
              <w:pStyle w:val="ListNumber3"/>
              <w:spacing w:line="276" w:lineRule="auto"/>
              <w:rPr>
                <w:sz w:val="18"/>
                <w:szCs w:val="18"/>
              </w:rPr>
            </w:pPr>
            <w:r w:rsidRPr="00717FB1">
              <w:rPr>
                <w:sz w:val="18"/>
                <w:szCs w:val="18"/>
              </w:rPr>
              <w:t>(</w:t>
            </w:r>
            <w:proofErr w:type="spellStart"/>
            <w:r w:rsidRPr="00717FB1">
              <w:rPr>
                <w:sz w:val="18"/>
                <w:szCs w:val="18"/>
              </w:rPr>
              <w:t>i</w:t>
            </w:r>
            <w:proofErr w:type="spellEnd"/>
            <w:r w:rsidRPr="00717FB1">
              <w:rPr>
                <w:sz w:val="18"/>
                <w:szCs w:val="18"/>
              </w:rPr>
              <w:t>)</w:t>
            </w:r>
            <w:r w:rsidRPr="00717FB1">
              <w:rPr>
                <w:sz w:val="18"/>
                <w:szCs w:val="18"/>
              </w:rPr>
              <w:tab/>
              <w:t>the survival of any taxon to which the specimen belongs; or</w:t>
            </w:r>
          </w:p>
          <w:p w14:paraId="5A0FB4C6" w14:textId="129D3190" w:rsidR="00807BB8" w:rsidRPr="00717FB1" w:rsidRDefault="00807BB8" w:rsidP="00FC2EBF">
            <w:pPr>
              <w:pStyle w:val="ListNumber3"/>
              <w:spacing w:line="276" w:lineRule="auto"/>
              <w:rPr>
                <w:sz w:val="18"/>
                <w:szCs w:val="18"/>
              </w:rPr>
            </w:pPr>
          </w:p>
        </w:tc>
        <w:tc>
          <w:tcPr>
            <w:tcW w:w="2500" w:type="pct"/>
          </w:tcPr>
          <w:p w14:paraId="48B13239" w14:textId="57C39BFF" w:rsidR="00717FB1" w:rsidRPr="00717FB1" w:rsidRDefault="00717FB1" w:rsidP="00717FB1">
            <w:pPr>
              <w:spacing w:before="60" w:after="60"/>
              <w:rPr>
                <w:rFonts w:cs="Arial"/>
                <w:snapToGrid w:val="0"/>
                <w:sz w:val="18"/>
                <w:szCs w:val="18"/>
              </w:rPr>
            </w:pPr>
            <w:r w:rsidRPr="00717FB1">
              <w:rPr>
                <w:rFonts w:cs="Arial"/>
                <w:b/>
                <w:sz w:val="18"/>
                <w:szCs w:val="18"/>
              </w:rPr>
              <w:t>Approval recommended</w:t>
            </w:r>
            <w:r w:rsidRPr="00717FB1">
              <w:rPr>
                <w:rFonts w:cs="Arial"/>
                <w:b/>
                <w:sz w:val="18"/>
                <w:szCs w:val="18"/>
              </w:rPr>
              <w:br/>
            </w:r>
            <w:r w:rsidRPr="00717FB1">
              <w:rPr>
                <w:rFonts w:cs="Arial"/>
                <w:snapToGrid w:val="0"/>
                <w:sz w:val="18"/>
                <w:szCs w:val="18"/>
              </w:rPr>
              <w:t xml:space="preserve">The Department’s assessment has considered the fishery’s impact on Great </w:t>
            </w:r>
            <w:r w:rsidRPr="002319AE">
              <w:rPr>
                <w:rFonts w:cs="Arial"/>
                <w:snapToGrid w:val="0"/>
                <w:sz w:val="18"/>
                <w:szCs w:val="18"/>
              </w:rPr>
              <w:t>Hammerhead (</w:t>
            </w:r>
            <w:r w:rsidRPr="002319AE">
              <w:rPr>
                <w:rFonts w:cs="Arial"/>
                <w:i/>
                <w:snapToGrid w:val="0"/>
                <w:sz w:val="18"/>
                <w:szCs w:val="18"/>
              </w:rPr>
              <w:t xml:space="preserve">Sphyrna </w:t>
            </w:r>
            <w:proofErr w:type="spellStart"/>
            <w:r w:rsidRPr="002319AE">
              <w:rPr>
                <w:rFonts w:cs="Arial"/>
                <w:i/>
                <w:snapToGrid w:val="0"/>
                <w:sz w:val="18"/>
                <w:szCs w:val="18"/>
              </w:rPr>
              <w:t>mokarran</w:t>
            </w:r>
            <w:proofErr w:type="spellEnd"/>
            <w:r w:rsidR="002319AE" w:rsidRPr="002319AE">
              <w:rPr>
                <w:rFonts w:cs="Arial"/>
                <w:snapToGrid w:val="0"/>
                <w:sz w:val="18"/>
                <w:szCs w:val="18"/>
              </w:rPr>
              <w:t xml:space="preserve">) and </w:t>
            </w:r>
            <w:r w:rsidRPr="002319AE">
              <w:rPr>
                <w:rFonts w:cs="Arial"/>
                <w:snapToGrid w:val="0"/>
                <w:sz w:val="18"/>
                <w:szCs w:val="18"/>
              </w:rPr>
              <w:t>Scalloped Hammerhead (</w:t>
            </w:r>
            <w:r w:rsidRPr="002319AE">
              <w:rPr>
                <w:rFonts w:cs="Arial"/>
                <w:i/>
                <w:snapToGrid w:val="0"/>
                <w:sz w:val="18"/>
                <w:szCs w:val="18"/>
              </w:rPr>
              <w:t xml:space="preserve">S. </w:t>
            </w:r>
            <w:proofErr w:type="spellStart"/>
            <w:r w:rsidRPr="002319AE">
              <w:rPr>
                <w:rFonts w:cs="Arial"/>
                <w:i/>
                <w:snapToGrid w:val="0"/>
                <w:sz w:val="18"/>
                <w:szCs w:val="18"/>
              </w:rPr>
              <w:t>lewini</w:t>
            </w:r>
            <w:proofErr w:type="spellEnd"/>
            <w:r w:rsidRPr="002319AE">
              <w:rPr>
                <w:rFonts w:cs="Arial"/>
                <w:snapToGrid w:val="0"/>
                <w:sz w:val="18"/>
                <w:szCs w:val="18"/>
              </w:rPr>
              <w:t>) sharks, which are listed under CITES Appendix</w:t>
            </w:r>
            <w:r w:rsidRPr="00717FB1">
              <w:rPr>
                <w:rFonts w:cs="Arial"/>
                <w:snapToGrid w:val="0"/>
                <w:sz w:val="18"/>
                <w:szCs w:val="18"/>
              </w:rPr>
              <w:t xml:space="preserve"> II, and which are targeted in the </w:t>
            </w:r>
            <w:r>
              <w:rPr>
                <w:rFonts w:cs="Arial"/>
                <w:snapToGrid w:val="0"/>
                <w:sz w:val="18"/>
                <w:szCs w:val="18"/>
              </w:rPr>
              <w:t>fishery</w:t>
            </w:r>
            <w:r w:rsidRPr="00717FB1">
              <w:rPr>
                <w:rFonts w:cs="Arial"/>
                <w:snapToGrid w:val="0"/>
                <w:sz w:val="18"/>
                <w:szCs w:val="18"/>
              </w:rPr>
              <w:t>. Scalloped Hammerhead shark is also listed in the Conservation Dependent threatened species category of the EPBC Act and is subject to strict management measures.</w:t>
            </w:r>
          </w:p>
          <w:p w14:paraId="50E09656" w14:textId="77777777" w:rsidR="00717FB1" w:rsidRPr="00717FB1" w:rsidRDefault="00717FB1" w:rsidP="00717FB1">
            <w:pPr>
              <w:spacing w:before="60" w:after="60"/>
              <w:rPr>
                <w:rFonts w:cs="Arial"/>
                <w:snapToGrid w:val="0"/>
                <w:sz w:val="18"/>
                <w:szCs w:val="18"/>
              </w:rPr>
            </w:pPr>
            <w:r w:rsidRPr="00717FB1">
              <w:rPr>
                <w:rFonts w:cs="Arial"/>
                <w:snapToGrid w:val="0"/>
                <w:sz w:val="18"/>
                <w:szCs w:val="18"/>
              </w:rPr>
              <w:t>In 2014, Australia’s CITES Scientific Authority determined that Australia’s national take of hammerhead sharks would not be detrimental to the survival of the species if catch was restricted to historical levels.</w:t>
            </w:r>
          </w:p>
          <w:p w14:paraId="2796FC47" w14:textId="7901C5DC" w:rsidR="00056E19" w:rsidRPr="001F4207" w:rsidRDefault="00717FB1" w:rsidP="00E07701">
            <w:pPr>
              <w:spacing w:before="60" w:after="60" w:line="276" w:lineRule="auto"/>
              <w:contextualSpacing/>
              <w:rPr>
                <w:rFonts w:cs="Arial"/>
                <w:b/>
                <w:sz w:val="20"/>
                <w:szCs w:val="20"/>
              </w:rPr>
            </w:pPr>
            <w:r w:rsidRPr="00717FB1">
              <w:rPr>
                <w:rFonts w:cs="Arial"/>
                <w:sz w:val="18"/>
                <w:szCs w:val="18"/>
              </w:rPr>
              <w:t xml:space="preserve">Given the management arrangements in place to monitor and control the level of harvest of CITES species in the </w:t>
            </w:r>
            <w:r w:rsidR="00E07701">
              <w:rPr>
                <w:rFonts w:cs="Arial"/>
                <w:sz w:val="18"/>
                <w:szCs w:val="18"/>
              </w:rPr>
              <w:t>Offshore Net and Line Fishery</w:t>
            </w:r>
            <w:r w:rsidRPr="00717FB1">
              <w:rPr>
                <w:rFonts w:cs="Arial"/>
                <w:sz w:val="18"/>
                <w:szCs w:val="18"/>
              </w:rPr>
              <w:t xml:space="preserve">, and the conditions proposed in section 4 of this assessment report, the Department considers that the fishery will not be detrimental to the survival of any taxon to which the CITES specimen belongs during the term of the proposed approval. </w:t>
            </w:r>
          </w:p>
        </w:tc>
      </w:tr>
      <w:tr w:rsidR="00D40B13" w:rsidRPr="001F4207" w14:paraId="10EE98F1"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245B49A2" w14:textId="76F82710" w:rsidR="00111796" w:rsidRPr="00717FB1" w:rsidRDefault="00111796" w:rsidP="00FC2EBF">
            <w:pPr>
              <w:pStyle w:val="ListNumber3"/>
              <w:spacing w:line="276" w:lineRule="auto"/>
              <w:rPr>
                <w:sz w:val="18"/>
                <w:szCs w:val="18"/>
              </w:rPr>
            </w:pPr>
            <w:r w:rsidRPr="00717FB1">
              <w:rPr>
                <w:sz w:val="18"/>
                <w:szCs w:val="18"/>
              </w:rPr>
              <w:t>(ii)</w:t>
            </w:r>
            <w:r w:rsidRPr="00717FB1">
              <w:rPr>
                <w:sz w:val="18"/>
                <w:szCs w:val="18"/>
              </w:rPr>
              <w:tab/>
              <w:t>the recovery in nature of any taxon to which the specimen belongs; or</w:t>
            </w:r>
          </w:p>
          <w:p w14:paraId="47C6F1FD" w14:textId="36D27C91" w:rsidR="00807BB8" w:rsidRPr="00717FB1" w:rsidRDefault="00807BB8" w:rsidP="00FC2EBF">
            <w:pPr>
              <w:pStyle w:val="ListNumber3"/>
              <w:spacing w:line="276" w:lineRule="auto"/>
              <w:rPr>
                <w:sz w:val="18"/>
                <w:szCs w:val="18"/>
              </w:rPr>
            </w:pPr>
          </w:p>
        </w:tc>
        <w:tc>
          <w:tcPr>
            <w:tcW w:w="2500" w:type="pct"/>
          </w:tcPr>
          <w:p w14:paraId="363E5924" w14:textId="0CAEE539" w:rsidR="00056E19" w:rsidRPr="001F4207" w:rsidRDefault="00717FB1" w:rsidP="003F62F0">
            <w:pPr>
              <w:spacing w:before="60" w:after="60" w:line="276" w:lineRule="auto"/>
              <w:contextualSpacing/>
              <w:rPr>
                <w:rFonts w:cs="Arial"/>
                <w:b/>
                <w:sz w:val="20"/>
                <w:szCs w:val="20"/>
              </w:rPr>
            </w:pPr>
            <w:r w:rsidRPr="0067428D">
              <w:rPr>
                <w:rFonts w:cs="Arial"/>
                <w:sz w:val="18"/>
                <w:szCs w:val="18"/>
              </w:rPr>
              <w:t xml:space="preserve">The CITES specimens harvested from the fishery are not considered to be overfished in </w:t>
            </w:r>
            <w:r w:rsidR="003F62F0">
              <w:rPr>
                <w:rFonts w:cs="Arial"/>
                <w:sz w:val="18"/>
                <w:szCs w:val="18"/>
              </w:rPr>
              <w:t xml:space="preserve">the </w:t>
            </w:r>
            <w:r>
              <w:rPr>
                <w:rFonts w:cs="Arial"/>
                <w:sz w:val="18"/>
                <w:szCs w:val="18"/>
              </w:rPr>
              <w:t>Northern Territory</w:t>
            </w:r>
            <w:r w:rsidRPr="0067428D">
              <w:rPr>
                <w:rFonts w:cs="Arial"/>
                <w:sz w:val="18"/>
                <w:szCs w:val="18"/>
              </w:rPr>
              <w:t xml:space="preserve"> and management arrangements</w:t>
            </w:r>
            <w:r w:rsidR="003F62F0">
              <w:rPr>
                <w:rFonts w:cs="Arial"/>
                <w:sz w:val="18"/>
                <w:szCs w:val="18"/>
              </w:rPr>
              <w:t>,</w:t>
            </w:r>
            <w:r w:rsidRPr="0067428D">
              <w:rPr>
                <w:rFonts w:cs="Arial"/>
                <w:sz w:val="18"/>
                <w:szCs w:val="18"/>
              </w:rPr>
              <w:t xml:space="preserve"> including </w:t>
            </w:r>
            <w:r w:rsidR="00BD545C">
              <w:rPr>
                <w:rFonts w:cs="Arial"/>
                <w:sz w:val="18"/>
                <w:szCs w:val="18"/>
              </w:rPr>
              <w:t xml:space="preserve">total allowable </w:t>
            </w:r>
            <w:r w:rsidRPr="0067428D">
              <w:rPr>
                <w:rFonts w:cs="Arial"/>
                <w:sz w:val="18"/>
                <w:szCs w:val="18"/>
              </w:rPr>
              <w:t>catch limits</w:t>
            </w:r>
            <w:r w:rsidR="003F62F0">
              <w:rPr>
                <w:rFonts w:cs="Arial"/>
                <w:sz w:val="18"/>
                <w:szCs w:val="18"/>
              </w:rPr>
              <w:t>,</w:t>
            </w:r>
            <w:r w:rsidRPr="0067428D">
              <w:rPr>
                <w:rFonts w:cs="Arial"/>
                <w:sz w:val="18"/>
                <w:szCs w:val="18"/>
              </w:rPr>
              <w:t xml:space="preserve"> are designed to ensure their ecologically sustainable harvest. A </w:t>
            </w:r>
            <w:r>
              <w:rPr>
                <w:rFonts w:cs="Arial"/>
                <w:sz w:val="18"/>
                <w:szCs w:val="18"/>
              </w:rPr>
              <w:t xml:space="preserve">recently developed </w:t>
            </w:r>
            <w:r w:rsidRPr="0067428D">
              <w:rPr>
                <w:rFonts w:cs="Arial"/>
                <w:sz w:val="18"/>
                <w:szCs w:val="18"/>
              </w:rPr>
              <w:t>harvest strategy include measures</w:t>
            </w:r>
            <w:r>
              <w:rPr>
                <w:rFonts w:cs="Arial"/>
                <w:sz w:val="18"/>
                <w:szCs w:val="18"/>
              </w:rPr>
              <w:t xml:space="preserve"> to alert on TACC levels being reached and</w:t>
            </w:r>
            <w:r w:rsidRPr="0067428D">
              <w:rPr>
                <w:rFonts w:cs="Arial"/>
                <w:sz w:val="18"/>
                <w:szCs w:val="18"/>
              </w:rPr>
              <w:t xml:space="preserve"> to recover stocks if they fall below defined reference points.</w:t>
            </w:r>
          </w:p>
        </w:tc>
      </w:tr>
      <w:tr w:rsidR="00D40B13" w:rsidRPr="001F4207" w14:paraId="7AC271A7"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6C3860AC" w14:textId="77777777" w:rsidR="00111796" w:rsidRPr="00717FB1" w:rsidRDefault="00111796" w:rsidP="00FC2EBF">
            <w:pPr>
              <w:pStyle w:val="ListNumber3"/>
              <w:spacing w:line="276" w:lineRule="auto"/>
              <w:rPr>
                <w:sz w:val="18"/>
                <w:szCs w:val="18"/>
              </w:rPr>
            </w:pPr>
            <w:r w:rsidRPr="00717FB1">
              <w:rPr>
                <w:sz w:val="18"/>
                <w:szCs w:val="18"/>
              </w:rPr>
              <w:t>(iii)</w:t>
            </w:r>
            <w:r w:rsidRPr="00717FB1">
              <w:rPr>
                <w:sz w:val="18"/>
                <w:szCs w:val="18"/>
              </w:rPr>
              <w:tab/>
              <w:t>any relevant ecosystem (for example, detriment to habitat or biodiversity); and</w:t>
            </w:r>
          </w:p>
          <w:p w14:paraId="1D292992" w14:textId="7C2DCE45" w:rsidR="00807BB8" w:rsidRPr="00717FB1" w:rsidRDefault="00807BB8" w:rsidP="00FC2EBF">
            <w:pPr>
              <w:pStyle w:val="ListNumber3"/>
              <w:spacing w:line="276" w:lineRule="auto"/>
              <w:rPr>
                <w:sz w:val="18"/>
                <w:szCs w:val="18"/>
              </w:rPr>
            </w:pPr>
          </w:p>
        </w:tc>
        <w:tc>
          <w:tcPr>
            <w:tcW w:w="2500" w:type="pct"/>
          </w:tcPr>
          <w:p w14:paraId="4F2C8A4C" w14:textId="1FA45D32" w:rsidR="00056E19" w:rsidRPr="001F4207" w:rsidRDefault="00717FB1" w:rsidP="00FC2EBF">
            <w:pPr>
              <w:spacing w:before="60" w:after="60" w:line="276" w:lineRule="auto"/>
              <w:contextualSpacing/>
              <w:rPr>
                <w:rFonts w:cs="Arial"/>
                <w:b/>
                <w:sz w:val="20"/>
                <w:szCs w:val="20"/>
              </w:rPr>
            </w:pPr>
            <w:r w:rsidRPr="0067428D">
              <w:rPr>
                <w:rFonts w:cs="Arial"/>
                <w:sz w:val="18"/>
                <w:szCs w:val="18"/>
              </w:rPr>
              <w:t>The potential for the fishery to impact unacceptably and unsustainably on any relevant ecosystem during the period of the proposed approval is considered low.</w:t>
            </w:r>
          </w:p>
        </w:tc>
      </w:tr>
      <w:tr w:rsidR="00400844" w:rsidRPr="001F4207" w14:paraId="5EC1D884"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6B284D35" w14:textId="198A92B6" w:rsidR="00400844" w:rsidRPr="001F4207" w:rsidRDefault="00400844" w:rsidP="00FC2EBF">
            <w:pPr>
              <w:spacing w:before="60" w:after="60" w:line="276" w:lineRule="auto"/>
              <w:ind w:left="426" w:hanging="426"/>
              <w:contextualSpacing/>
              <w:jc w:val="center"/>
              <w:rPr>
                <w:rFonts w:cs="Arial"/>
                <w:b/>
                <w:sz w:val="20"/>
                <w:szCs w:val="20"/>
              </w:rPr>
            </w:pPr>
            <w:r w:rsidRPr="001F4207">
              <w:rPr>
                <w:rFonts w:cs="Arial"/>
                <w:b/>
                <w:sz w:val="20"/>
                <w:szCs w:val="20"/>
              </w:rPr>
              <w:t>Section 303DC Minister may amend list (non CITES species)</w:t>
            </w:r>
          </w:p>
        </w:tc>
        <w:tc>
          <w:tcPr>
            <w:tcW w:w="2500" w:type="pct"/>
            <w:shd w:val="clear" w:color="auto" w:fill="D9D9D9" w:themeFill="background1" w:themeFillShade="D9"/>
            <w:vAlign w:val="center"/>
          </w:tcPr>
          <w:p w14:paraId="0426C78B" w14:textId="352AD0C9" w:rsidR="00400844" w:rsidRPr="001F4207" w:rsidRDefault="00400844" w:rsidP="00FC2EBF">
            <w:pPr>
              <w:spacing w:before="60" w:after="60" w:line="276" w:lineRule="auto"/>
              <w:contextualSpacing/>
              <w:jc w:val="center"/>
              <w:rPr>
                <w:rFonts w:cs="Arial"/>
                <w:b/>
                <w:sz w:val="20"/>
                <w:szCs w:val="20"/>
              </w:rPr>
            </w:pPr>
            <w:r w:rsidRPr="001F4207">
              <w:rPr>
                <w:rFonts w:cs="Arial"/>
                <w:b/>
                <w:sz w:val="20"/>
                <w:szCs w:val="20"/>
              </w:rPr>
              <w:t>Comment</w:t>
            </w:r>
          </w:p>
        </w:tc>
      </w:tr>
      <w:tr w:rsidR="00D40B13" w:rsidRPr="001F4207" w14:paraId="2F4AE07E"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58C20E3" w14:textId="0F5EE9C0" w:rsidR="00D40B13" w:rsidRPr="001F4207" w:rsidRDefault="00D40B13" w:rsidP="00FC2EBF">
            <w:pPr>
              <w:pStyle w:val="ListNumber"/>
            </w:pPr>
            <w:r w:rsidRPr="001F4207">
              <w:t>(1)</w:t>
            </w:r>
            <w:r w:rsidR="00A961C6" w:rsidRPr="001F4207">
              <w:tab/>
            </w:r>
            <w:r w:rsidRPr="001F4207">
              <w:tab/>
              <w:t>The Minister may, by legislative instrument, amend the list referred to in section 303DB [list of exempt native specimens] by:</w:t>
            </w:r>
          </w:p>
          <w:p w14:paraId="5BD6692C" w14:textId="77777777" w:rsidR="00D40B13" w:rsidRPr="001F4207" w:rsidRDefault="00D40B13" w:rsidP="00FC2EBF">
            <w:pPr>
              <w:pStyle w:val="ListNumber2"/>
            </w:pPr>
            <w:r w:rsidRPr="001F4207">
              <w:t>(a)</w:t>
            </w:r>
            <w:r w:rsidRPr="001F4207">
              <w:tab/>
              <w:t>doing any of the following:</w:t>
            </w:r>
          </w:p>
          <w:p w14:paraId="37F3AF82" w14:textId="77777777" w:rsidR="00807BB8" w:rsidRPr="001F4207" w:rsidRDefault="00807BB8" w:rsidP="00FC2EBF">
            <w:pPr>
              <w:pStyle w:val="ListNumber3"/>
              <w:spacing w:line="276" w:lineRule="auto"/>
            </w:pPr>
            <w:r w:rsidRPr="001F4207">
              <w:t>(</w:t>
            </w:r>
            <w:proofErr w:type="spellStart"/>
            <w:r w:rsidRPr="001F4207">
              <w:t>i</w:t>
            </w:r>
            <w:proofErr w:type="spellEnd"/>
            <w:r w:rsidRPr="001F4207">
              <w:t>)</w:t>
            </w:r>
            <w:r w:rsidRPr="001F4207">
              <w:tab/>
              <w:t>including items in the list;</w:t>
            </w:r>
          </w:p>
          <w:p w14:paraId="076142CE" w14:textId="77777777" w:rsidR="00807BB8" w:rsidRPr="001F4207" w:rsidRDefault="00807BB8" w:rsidP="00FC2EBF">
            <w:pPr>
              <w:pStyle w:val="ListNumber3"/>
              <w:spacing w:line="276" w:lineRule="auto"/>
            </w:pPr>
            <w:r w:rsidRPr="001F4207">
              <w:t>(ii)</w:t>
            </w:r>
            <w:r w:rsidRPr="001F4207">
              <w:tab/>
              <w:t>deleting items from the list;</w:t>
            </w:r>
          </w:p>
          <w:p w14:paraId="718D1923" w14:textId="77777777" w:rsidR="00807BB8" w:rsidRPr="001F4207" w:rsidRDefault="00807BB8" w:rsidP="00FC2EBF">
            <w:pPr>
              <w:pStyle w:val="ListNumber3"/>
              <w:spacing w:line="276" w:lineRule="auto"/>
            </w:pPr>
            <w:r w:rsidRPr="001F4207">
              <w:t>(iii)</w:t>
            </w:r>
            <w:r w:rsidRPr="001F4207">
              <w:tab/>
              <w:t>imposing a condition or restriction to which the inclusion of a specimen in the list is subject;</w:t>
            </w:r>
          </w:p>
          <w:p w14:paraId="0B90D3C4" w14:textId="77777777" w:rsidR="00807BB8" w:rsidRPr="001F4207" w:rsidRDefault="00807BB8" w:rsidP="00FC2EBF">
            <w:pPr>
              <w:pStyle w:val="ListNumber3"/>
              <w:spacing w:line="276" w:lineRule="auto"/>
            </w:pPr>
            <w:r w:rsidRPr="001F4207">
              <w:t>(iv)</w:t>
            </w:r>
            <w:r w:rsidRPr="001F4207">
              <w:tab/>
              <w:t>varying or revoking a condition or restriction to which the inclusion of a specimen in the list is subject; or</w:t>
            </w:r>
          </w:p>
          <w:p w14:paraId="3928EB02" w14:textId="04728374" w:rsidR="00807BB8" w:rsidRPr="001F4207" w:rsidRDefault="00807BB8" w:rsidP="00FC2EBF">
            <w:pPr>
              <w:pStyle w:val="ListNumber2"/>
            </w:pPr>
            <w:r w:rsidRPr="001F4207">
              <w:t>(b)</w:t>
            </w:r>
            <w:r w:rsidRPr="001F4207">
              <w:tab/>
              <w:t>correcting an inaccuracy or updating the name of a species.</w:t>
            </w:r>
          </w:p>
          <w:p w14:paraId="4E0E7799" w14:textId="32BBB077" w:rsidR="00807BB8" w:rsidRPr="001F4207" w:rsidRDefault="00807BB8" w:rsidP="00FC2EBF">
            <w:pPr>
              <w:pStyle w:val="ListNumber2"/>
            </w:pPr>
          </w:p>
        </w:tc>
        <w:tc>
          <w:tcPr>
            <w:tcW w:w="2500" w:type="pct"/>
            <w:shd w:val="clear" w:color="auto" w:fill="auto"/>
          </w:tcPr>
          <w:p w14:paraId="473E2967" w14:textId="77777777" w:rsidR="00717FB1" w:rsidRPr="00717FB1" w:rsidRDefault="00717FB1" w:rsidP="00717FB1">
            <w:pPr>
              <w:spacing w:before="60" w:after="60"/>
              <w:rPr>
                <w:rFonts w:cs="Arial"/>
                <w:b/>
                <w:sz w:val="18"/>
                <w:szCs w:val="18"/>
              </w:rPr>
            </w:pPr>
            <w:r w:rsidRPr="00717FB1">
              <w:rPr>
                <w:rFonts w:cs="Arial"/>
                <w:b/>
                <w:sz w:val="18"/>
                <w:szCs w:val="18"/>
              </w:rPr>
              <w:t>Applicable</w:t>
            </w:r>
          </w:p>
          <w:p w14:paraId="7594DD74" w14:textId="0C5A4198" w:rsidR="0011736B" w:rsidRDefault="00717FB1" w:rsidP="00741BE5">
            <w:pPr>
              <w:pStyle w:val="ListBullet"/>
              <w:numPr>
                <w:ilvl w:val="0"/>
                <w:numId w:val="0"/>
              </w:numPr>
              <w:spacing w:line="240" w:lineRule="auto"/>
              <w:contextualSpacing w:val="0"/>
              <w:rPr>
                <w:sz w:val="18"/>
              </w:rPr>
            </w:pPr>
            <w:r w:rsidRPr="00717FB1">
              <w:rPr>
                <w:color w:val="000000"/>
                <w:sz w:val="18"/>
              </w:rPr>
              <w:t xml:space="preserve">The Department </w:t>
            </w:r>
            <w:r w:rsidRPr="00717FB1">
              <w:rPr>
                <w:b/>
                <w:color w:val="000000"/>
                <w:sz w:val="18"/>
              </w:rPr>
              <w:t>recommends</w:t>
            </w:r>
            <w:r w:rsidRPr="00717FB1">
              <w:rPr>
                <w:color w:val="000000"/>
                <w:sz w:val="18"/>
              </w:rPr>
              <w:t xml:space="preserve"> that </w:t>
            </w:r>
            <w:r w:rsidRPr="00717FB1">
              <w:rPr>
                <w:sz w:val="18"/>
              </w:rPr>
              <w:t xml:space="preserve">specimens that are or are derived from fish or invertebrates taken in the fishery as defined in the management regime in force under the </w:t>
            </w:r>
            <w:r w:rsidRPr="00717FB1">
              <w:rPr>
                <w:i/>
                <w:sz w:val="18"/>
              </w:rPr>
              <w:t>Fisheries Act 1988</w:t>
            </w:r>
            <w:r w:rsidRPr="00717FB1">
              <w:rPr>
                <w:sz w:val="18"/>
              </w:rPr>
              <w:t xml:space="preserve"> (NT) and Fisheries Regulation 1993 (NT</w:t>
            </w:r>
            <w:r w:rsidR="0011736B" w:rsidRPr="00717FB1">
              <w:rPr>
                <w:sz w:val="18"/>
              </w:rPr>
              <w:t>)</w:t>
            </w:r>
            <w:r w:rsidR="0011736B">
              <w:rPr>
                <w:sz w:val="18"/>
              </w:rPr>
              <w:t>:</w:t>
            </w:r>
          </w:p>
          <w:p w14:paraId="2EAC5C60" w14:textId="77777777" w:rsidR="0011736B" w:rsidRDefault="0011736B" w:rsidP="00741BE5">
            <w:pPr>
              <w:pStyle w:val="ListBullet"/>
            </w:pPr>
            <w:r>
              <w:t xml:space="preserve">not including </w:t>
            </w:r>
            <w:r w:rsidRPr="00717FB1">
              <w:t xml:space="preserve">specimens that belong to eligible listed threatened species, as defined under section 303BC of the EPBC Act, or </w:t>
            </w:r>
          </w:p>
          <w:p w14:paraId="26ED6675" w14:textId="25608B7E" w:rsidR="0011736B" w:rsidRPr="00741BE5" w:rsidRDefault="0011736B" w:rsidP="00741BE5">
            <w:pPr>
              <w:pStyle w:val="ListBullet"/>
            </w:pPr>
            <w:proofErr w:type="gramStart"/>
            <w:r w:rsidRPr="006A3F8B">
              <w:rPr>
                <w:sz w:val="18"/>
              </w:rPr>
              <w:t>specimens</w:t>
            </w:r>
            <w:proofErr w:type="gramEnd"/>
            <w:r w:rsidRPr="006A3F8B">
              <w:rPr>
                <w:sz w:val="18"/>
              </w:rPr>
              <w:t xml:space="preserve"> that belong to taxa listed under section 303CA of the EPBC Act (Australia’s CITES List).</w:t>
            </w:r>
          </w:p>
          <w:p w14:paraId="592A5C26" w14:textId="77777777" w:rsidR="00717FB1" w:rsidRPr="00717FB1" w:rsidRDefault="00717FB1" w:rsidP="00717FB1">
            <w:pPr>
              <w:pStyle w:val="Default"/>
              <w:spacing w:before="60" w:after="60"/>
              <w:rPr>
                <w:rFonts w:ascii="Arial" w:hAnsi="Arial" w:cs="Arial"/>
                <w:color w:val="auto"/>
                <w:sz w:val="18"/>
                <w:szCs w:val="18"/>
              </w:rPr>
            </w:pPr>
            <w:r w:rsidRPr="00717FB1">
              <w:rPr>
                <w:rFonts w:ascii="Arial" w:hAnsi="Arial" w:cs="Arial"/>
                <w:color w:val="auto"/>
                <w:sz w:val="18"/>
                <w:szCs w:val="18"/>
              </w:rPr>
              <w:t>be included in the list of exempt native specimens subject to the following conditions:</w:t>
            </w:r>
          </w:p>
          <w:p w14:paraId="7710659C" w14:textId="77777777" w:rsidR="00717FB1" w:rsidRPr="00717FB1" w:rsidRDefault="00717FB1" w:rsidP="00DA59CE">
            <w:pPr>
              <w:pStyle w:val="ListBullet"/>
              <w:numPr>
                <w:ilvl w:val="1"/>
                <w:numId w:val="6"/>
              </w:numPr>
              <w:spacing w:line="240" w:lineRule="auto"/>
              <w:contextualSpacing w:val="0"/>
              <w:rPr>
                <w:sz w:val="18"/>
              </w:rPr>
            </w:pPr>
            <w:r w:rsidRPr="00717FB1">
              <w:rPr>
                <w:sz w:val="18"/>
              </w:rPr>
              <w:t>the specimen, or the fish or invertebrate from which it is derived, was taken lawfully; and</w:t>
            </w:r>
          </w:p>
          <w:p w14:paraId="093E1F7E" w14:textId="4B17067C" w:rsidR="00060995" w:rsidRPr="00717FB1" w:rsidRDefault="00717FB1" w:rsidP="00DA59CE">
            <w:pPr>
              <w:pStyle w:val="ListBullet"/>
              <w:numPr>
                <w:ilvl w:val="1"/>
                <w:numId w:val="6"/>
              </w:numPr>
              <w:spacing w:line="240" w:lineRule="auto"/>
              <w:contextualSpacing w:val="0"/>
            </w:pPr>
            <w:proofErr w:type="gramStart"/>
            <w:r w:rsidRPr="00717FB1">
              <w:rPr>
                <w:sz w:val="18"/>
              </w:rPr>
              <w:t>the</w:t>
            </w:r>
            <w:proofErr w:type="gramEnd"/>
            <w:r w:rsidRPr="00717FB1">
              <w:rPr>
                <w:sz w:val="18"/>
              </w:rPr>
              <w:t xml:space="preserve"> specimens are covered by the declaration of an approved wildlife trade operation under section 303FN of the EPBC Act in relation to the fishery.</w:t>
            </w:r>
          </w:p>
        </w:tc>
      </w:tr>
      <w:tr w:rsidR="00D40B13" w:rsidRPr="001F4207" w14:paraId="5A8D2589"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669312B2" w14:textId="07D473E8" w:rsidR="00227603" w:rsidRPr="00717FB1" w:rsidRDefault="00D40B13" w:rsidP="0061563D">
            <w:pPr>
              <w:pStyle w:val="ListNumber"/>
              <w:rPr>
                <w:sz w:val="18"/>
                <w:szCs w:val="18"/>
              </w:rPr>
            </w:pPr>
            <w:r w:rsidRPr="00717FB1">
              <w:rPr>
                <w:sz w:val="18"/>
                <w:szCs w:val="18"/>
              </w:rPr>
              <w:t>(1A)</w:t>
            </w:r>
            <w:r w:rsidR="00A961C6" w:rsidRPr="00717FB1">
              <w:rPr>
                <w:sz w:val="18"/>
                <w:szCs w:val="18"/>
              </w:rPr>
              <w:tab/>
            </w:r>
            <w:r w:rsidRPr="00717FB1">
              <w:rPr>
                <w:sz w:val="18"/>
                <w:szCs w:val="18"/>
              </w:rPr>
              <w:t xml:space="preserve">In deciding to amend the LENS, the Minister must rely primarily on outcomes </w:t>
            </w:r>
            <w:r w:rsidR="008E3115" w:rsidRPr="00717FB1">
              <w:rPr>
                <w:sz w:val="18"/>
                <w:szCs w:val="18"/>
              </w:rPr>
              <w:t xml:space="preserve">an assessment under </w:t>
            </w:r>
            <w:r w:rsidRPr="00717FB1">
              <w:rPr>
                <w:sz w:val="18"/>
                <w:szCs w:val="18"/>
              </w:rPr>
              <w:t>Part 10, Div</w:t>
            </w:r>
            <w:r w:rsidR="008E3115" w:rsidRPr="00717FB1">
              <w:rPr>
                <w:sz w:val="18"/>
                <w:szCs w:val="18"/>
              </w:rPr>
              <w:t>isions</w:t>
            </w:r>
            <w:r w:rsidRPr="00717FB1">
              <w:rPr>
                <w:sz w:val="18"/>
                <w:szCs w:val="18"/>
              </w:rPr>
              <w:t xml:space="preserve"> 1 or 2</w:t>
            </w:r>
          </w:p>
        </w:tc>
        <w:tc>
          <w:tcPr>
            <w:tcW w:w="2500" w:type="pct"/>
            <w:shd w:val="clear" w:color="auto" w:fill="auto"/>
          </w:tcPr>
          <w:p w14:paraId="61AEC85A" w14:textId="77777777" w:rsidR="005F0371" w:rsidRPr="00717FB1" w:rsidRDefault="00FB656E" w:rsidP="00FC2EBF">
            <w:pPr>
              <w:spacing w:before="60" w:after="60" w:line="276" w:lineRule="auto"/>
              <w:contextualSpacing/>
              <w:rPr>
                <w:rFonts w:cs="Arial"/>
                <w:sz w:val="18"/>
                <w:szCs w:val="18"/>
              </w:rPr>
            </w:pPr>
            <w:r w:rsidRPr="00717FB1">
              <w:rPr>
                <w:rFonts w:cs="Arial"/>
                <w:b/>
                <w:sz w:val="18"/>
                <w:szCs w:val="18"/>
              </w:rPr>
              <w:t xml:space="preserve">Not applicable </w:t>
            </w:r>
          </w:p>
          <w:p w14:paraId="631FEB27" w14:textId="4B8A49E6" w:rsidR="00E57AB7" w:rsidRPr="00717FB1" w:rsidRDefault="00FB656E" w:rsidP="00717FB1">
            <w:pPr>
              <w:spacing w:before="60" w:after="60" w:line="276" w:lineRule="auto"/>
              <w:contextualSpacing/>
              <w:rPr>
                <w:rFonts w:cs="Arial"/>
                <w:sz w:val="18"/>
                <w:szCs w:val="18"/>
              </w:rPr>
            </w:pPr>
            <w:r w:rsidRPr="00717FB1">
              <w:rPr>
                <w:rFonts w:cs="Arial"/>
                <w:sz w:val="18"/>
                <w:szCs w:val="18"/>
              </w:rPr>
              <w:t>The fishery is not managed by the Commonwealth.</w:t>
            </w:r>
          </w:p>
        </w:tc>
      </w:tr>
      <w:tr w:rsidR="00D40B13" w:rsidRPr="001F4207" w14:paraId="38C0624F" w14:textId="77777777" w:rsidTr="00A61F5C">
        <w:trPr>
          <w:cnfStyle w:val="000000100000" w:firstRow="0" w:lastRow="0" w:firstColumn="0" w:lastColumn="0" w:oddVBand="0" w:evenVBand="0" w:oddHBand="1" w:evenHBand="0" w:firstRowFirstColumn="0" w:firstRowLastColumn="0" w:lastRowFirstColumn="0" w:lastRowLastColumn="0"/>
        </w:trPr>
        <w:tc>
          <w:tcPr>
            <w:tcW w:w="2500" w:type="pct"/>
          </w:tcPr>
          <w:p w14:paraId="3D0126F3" w14:textId="4DEA95BE" w:rsidR="00807BB8" w:rsidRPr="00717FB1" w:rsidRDefault="00D40B13" w:rsidP="00FC2EBF">
            <w:pPr>
              <w:pStyle w:val="ListNumber"/>
              <w:rPr>
                <w:sz w:val="18"/>
                <w:szCs w:val="18"/>
              </w:rPr>
            </w:pPr>
            <w:r w:rsidRPr="00717FB1">
              <w:rPr>
                <w:sz w:val="18"/>
                <w:szCs w:val="18"/>
              </w:rPr>
              <w:t>(1C)</w:t>
            </w:r>
            <w:r w:rsidR="00A961C6" w:rsidRPr="00717FB1">
              <w:rPr>
                <w:sz w:val="18"/>
                <w:szCs w:val="18"/>
              </w:rPr>
              <w:tab/>
            </w:r>
            <w:proofErr w:type="gramStart"/>
            <w:r w:rsidRPr="00717FB1">
              <w:rPr>
                <w:sz w:val="18"/>
                <w:szCs w:val="18"/>
              </w:rPr>
              <w:t>The</w:t>
            </w:r>
            <w:proofErr w:type="gramEnd"/>
            <w:r w:rsidRPr="00717FB1">
              <w:rPr>
                <w:sz w:val="18"/>
                <w:szCs w:val="18"/>
              </w:rPr>
              <w:t xml:space="preserve"> above does not limit matters that may be considered when deciding to amend LENS.</w:t>
            </w:r>
          </w:p>
          <w:p w14:paraId="73E5E7F6" w14:textId="7040175C" w:rsidR="00227603" w:rsidRPr="00717FB1" w:rsidRDefault="00227603" w:rsidP="00FC2EBF">
            <w:pPr>
              <w:pStyle w:val="ListNumber"/>
              <w:rPr>
                <w:sz w:val="18"/>
                <w:szCs w:val="18"/>
              </w:rPr>
            </w:pPr>
          </w:p>
        </w:tc>
        <w:tc>
          <w:tcPr>
            <w:tcW w:w="2500" w:type="pct"/>
            <w:shd w:val="clear" w:color="auto" w:fill="92D050"/>
          </w:tcPr>
          <w:p w14:paraId="7BC65A21" w14:textId="77777777" w:rsidR="002F564A" w:rsidRPr="00717FB1" w:rsidRDefault="002F564A" w:rsidP="00FC2EBF">
            <w:pPr>
              <w:spacing w:before="60" w:after="60" w:line="276" w:lineRule="auto"/>
              <w:contextualSpacing/>
              <w:rPr>
                <w:rFonts w:cs="Arial"/>
                <w:b/>
                <w:sz w:val="18"/>
                <w:szCs w:val="18"/>
              </w:rPr>
            </w:pPr>
            <w:r w:rsidRPr="00717FB1">
              <w:rPr>
                <w:rFonts w:cs="Arial"/>
                <w:b/>
                <w:sz w:val="18"/>
                <w:szCs w:val="18"/>
              </w:rPr>
              <w:t>Meets</w:t>
            </w:r>
          </w:p>
          <w:p w14:paraId="748BF845" w14:textId="68C6DCC9" w:rsidR="00E57AB7" w:rsidRPr="00717FB1" w:rsidRDefault="00717FB1" w:rsidP="00FC2EBF">
            <w:pPr>
              <w:spacing w:before="60" w:after="60" w:line="276" w:lineRule="auto"/>
              <w:contextualSpacing/>
              <w:rPr>
                <w:rFonts w:cs="Arial"/>
                <w:sz w:val="18"/>
                <w:szCs w:val="18"/>
              </w:rPr>
            </w:pPr>
            <w:r w:rsidRPr="00717FB1">
              <w:rPr>
                <w:rFonts w:cs="Arial"/>
                <w:sz w:val="18"/>
                <w:szCs w:val="18"/>
              </w:rPr>
              <w:t>The Department considers that it has taken into account all matters relevant to making an informed decision to amend the list of exempt native specimens to include product taken in this fishery.</w:t>
            </w:r>
          </w:p>
        </w:tc>
      </w:tr>
      <w:tr w:rsidR="00D40B13" w:rsidRPr="001F4207" w14:paraId="50241D9F" w14:textId="77777777" w:rsidTr="00A61F5C">
        <w:trPr>
          <w:cnfStyle w:val="000000010000" w:firstRow="0" w:lastRow="0" w:firstColumn="0" w:lastColumn="0" w:oddVBand="0" w:evenVBand="0" w:oddHBand="0" w:evenHBand="1" w:firstRowFirstColumn="0" w:firstRowLastColumn="0" w:lastRowFirstColumn="0" w:lastRowLastColumn="0"/>
        </w:trPr>
        <w:tc>
          <w:tcPr>
            <w:tcW w:w="2500" w:type="pct"/>
          </w:tcPr>
          <w:p w14:paraId="47883243" w14:textId="7925DC91" w:rsidR="00D40B13" w:rsidRPr="00717FB1" w:rsidRDefault="00D40B13" w:rsidP="00FC2EBF">
            <w:pPr>
              <w:pStyle w:val="ListNumber"/>
              <w:rPr>
                <w:sz w:val="18"/>
                <w:szCs w:val="18"/>
              </w:rPr>
            </w:pPr>
            <w:r w:rsidRPr="00717FB1">
              <w:rPr>
                <w:sz w:val="18"/>
                <w:szCs w:val="18"/>
              </w:rPr>
              <w:t>(3)</w:t>
            </w:r>
            <w:r w:rsidR="00A961C6" w:rsidRPr="00717FB1">
              <w:rPr>
                <w:sz w:val="18"/>
                <w:szCs w:val="18"/>
              </w:rPr>
              <w:tab/>
            </w:r>
            <w:r w:rsidRPr="00717FB1">
              <w:rPr>
                <w:sz w:val="18"/>
                <w:szCs w:val="18"/>
              </w:rPr>
              <w:t>Before amending the LENS, the Minister must consult:</w:t>
            </w:r>
          </w:p>
          <w:p w14:paraId="72317F56" w14:textId="7F20C045" w:rsidR="00807BB8" w:rsidRPr="00717FB1" w:rsidRDefault="00807BB8" w:rsidP="00FC2EBF">
            <w:pPr>
              <w:pStyle w:val="ListNumber2"/>
              <w:rPr>
                <w:sz w:val="18"/>
                <w:szCs w:val="18"/>
              </w:rPr>
            </w:pPr>
            <w:r w:rsidRPr="00717FB1">
              <w:rPr>
                <w:sz w:val="18"/>
                <w:szCs w:val="18"/>
              </w:rPr>
              <w:t>(a)</w:t>
            </w:r>
            <w:r w:rsidRPr="00717FB1">
              <w:rPr>
                <w:sz w:val="18"/>
                <w:szCs w:val="18"/>
              </w:rPr>
              <w:tab/>
              <w:t>other Minister or Ministers as appropriate; and</w:t>
            </w:r>
          </w:p>
          <w:p w14:paraId="6FEF0265" w14:textId="7EB32D86" w:rsidR="00807BB8" w:rsidRPr="00717FB1" w:rsidRDefault="00807BB8" w:rsidP="00FC2EBF">
            <w:pPr>
              <w:pStyle w:val="ListNumber2"/>
              <w:rPr>
                <w:sz w:val="18"/>
                <w:szCs w:val="18"/>
              </w:rPr>
            </w:pPr>
            <w:r w:rsidRPr="00717FB1">
              <w:rPr>
                <w:sz w:val="18"/>
                <w:szCs w:val="18"/>
              </w:rPr>
              <w:t>(b)</w:t>
            </w:r>
            <w:r w:rsidRPr="00717FB1">
              <w:rPr>
                <w:sz w:val="18"/>
                <w:szCs w:val="18"/>
              </w:rPr>
              <w:tab/>
              <w:t>other Minister or Ministers of each State and self-governing Territory as appropriate; and</w:t>
            </w:r>
          </w:p>
          <w:p w14:paraId="713AFE99" w14:textId="03C9F4E8" w:rsidR="00227603" w:rsidRPr="00717FB1" w:rsidRDefault="00807BB8" w:rsidP="00FC2EBF">
            <w:pPr>
              <w:pStyle w:val="ListNumber2"/>
              <w:rPr>
                <w:sz w:val="18"/>
                <w:szCs w:val="18"/>
              </w:rPr>
            </w:pPr>
            <w:r w:rsidRPr="00717FB1">
              <w:rPr>
                <w:sz w:val="18"/>
                <w:szCs w:val="18"/>
              </w:rPr>
              <w:t>(c)</w:t>
            </w:r>
            <w:r w:rsidRPr="00717FB1">
              <w:rPr>
                <w:sz w:val="18"/>
                <w:szCs w:val="18"/>
              </w:rPr>
              <w:tab/>
              <w:t>other persons an</w:t>
            </w:r>
            <w:r w:rsidR="00717FB1">
              <w:rPr>
                <w:sz w:val="18"/>
                <w:szCs w:val="18"/>
              </w:rPr>
              <w:t>d organisations as appropriate.</w:t>
            </w:r>
          </w:p>
        </w:tc>
        <w:tc>
          <w:tcPr>
            <w:tcW w:w="2500" w:type="pct"/>
            <w:shd w:val="clear" w:color="auto" w:fill="92D050"/>
          </w:tcPr>
          <w:p w14:paraId="66DBCCC8" w14:textId="77777777" w:rsidR="001C70CA" w:rsidRPr="00717FB1" w:rsidRDefault="001C70CA" w:rsidP="00FC2EBF">
            <w:pPr>
              <w:spacing w:before="60" w:after="60" w:line="276" w:lineRule="auto"/>
              <w:contextualSpacing/>
              <w:rPr>
                <w:rFonts w:cs="Arial"/>
                <w:b/>
                <w:sz w:val="18"/>
                <w:szCs w:val="18"/>
              </w:rPr>
            </w:pPr>
            <w:r w:rsidRPr="00717FB1">
              <w:rPr>
                <w:rFonts w:cs="Arial"/>
                <w:b/>
                <w:sz w:val="18"/>
                <w:szCs w:val="18"/>
              </w:rPr>
              <w:t>Meets</w:t>
            </w:r>
          </w:p>
          <w:p w14:paraId="3FA5A127" w14:textId="502D378C" w:rsidR="00E57AB7" w:rsidRPr="00717FB1" w:rsidRDefault="00717FB1" w:rsidP="00717FB1">
            <w:pPr>
              <w:spacing w:before="60" w:after="60" w:line="276" w:lineRule="auto"/>
              <w:contextualSpacing/>
              <w:rPr>
                <w:rFonts w:cs="Arial"/>
                <w:sz w:val="18"/>
                <w:szCs w:val="18"/>
              </w:rPr>
            </w:pPr>
            <w:r w:rsidRPr="00717FB1">
              <w:rPr>
                <w:rFonts w:cs="Arial"/>
                <w:sz w:val="18"/>
                <w:szCs w:val="18"/>
              </w:rPr>
              <w:t xml:space="preserve">The submission from </w:t>
            </w:r>
            <w:r w:rsidR="00913F2B">
              <w:rPr>
                <w:rFonts w:cs="Arial"/>
                <w:sz w:val="18"/>
                <w:szCs w:val="18"/>
              </w:rPr>
              <w:t>NT</w:t>
            </w:r>
            <w:r w:rsidR="00945C6B">
              <w:rPr>
                <w:rFonts w:cs="Arial"/>
                <w:sz w:val="18"/>
                <w:szCs w:val="18"/>
              </w:rPr>
              <w:t xml:space="preserve"> </w:t>
            </w:r>
            <w:r w:rsidRPr="00717FB1">
              <w:rPr>
                <w:rFonts w:cs="Arial"/>
                <w:sz w:val="18"/>
                <w:szCs w:val="18"/>
              </w:rPr>
              <w:t xml:space="preserve">DPIR was made available on the Department’s website from </w:t>
            </w:r>
            <w:r w:rsidRPr="00717FB1">
              <w:rPr>
                <w:rFonts w:cs="Arial"/>
                <w:b/>
                <w:sz w:val="18"/>
                <w:szCs w:val="18"/>
                <w:lang w:val="en"/>
              </w:rPr>
              <w:t>1</w:t>
            </w:r>
            <w:r>
              <w:rPr>
                <w:rFonts w:cs="Arial"/>
                <w:b/>
                <w:sz w:val="18"/>
                <w:szCs w:val="18"/>
                <w:lang w:val="en"/>
              </w:rPr>
              <w:t>8</w:t>
            </w:r>
            <w:r w:rsidRPr="0067428D">
              <w:rPr>
                <w:rFonts w:cs="Arial"/>
                <w:b/>
                <w:sz w:val="18"/>
                <w:szCs w:val="18"/>
                <w:lang w:val="en"/>
              </w:rPr>
              <w:t> </w:t>
            </w:r>
            <w:r w:rsidRPr="00717FB1">
              <w:rPr>
                <w:rFonts w:cs="Arial"/>
                <w:b/>
                <w:sz w:val="18"/>
                <w:szCs w:val="18"/>
                <w:lang w:val="en"/>
              </w:rPr>
              <w:t>January</w:t>
            </w:r>
            <w:r w:rsidR="00862E0B" w:rsidRPr="0067428D">
              <w:rPr>
                <w:rFonts w:cs="Arial"/>
                <w:b/>
                <w:sz w:val="18"/>
                <w:szCs w:val="18"/>
                <w:lang w:val="en"/>
              </w:rPr>
              <w:t> </w:t>
            </w:r>
            <w:r w:rsidRPr="00717FB1">
              <w:rPr>
                <w:rFonts w:cs="Arial"/>
                <w:b/>
                <w:sz w:val="18"/>
                <w:szCs w:val="18"/>
                <w:lang w:val="en"/>
              </w:rPr>
              <w:t xml:space="preserve">2019 </w:t>
            </w:r>
            <w:r w:rsidRPr="00BD545C">
              <w:rPr>
                <w:rFonts w:cs="Arial"/>
                <w:sz w:val="18"/>
                <w:szCs w:val="18"/>
                <w:lang w:val="en"/>
              </w:rPr>
              <w:t>until</w:t>
            </w:r>
            <w:r w:rsidRPr="00717FB1">
              <w:rPr>
                <w:rFonts w:cs="Arial"/>
                <w:b/>
                <w:sz w:val="18"/>
                <w:szCs w:val="18"/>
                <w:lang w:val="en"/>
              </w:rPr>
              <w:t xml:space="preserve"> 1</w:t>
            </w:r>
            <w:r w:rsidR="00862E0B">
              <w:rPr>
                <w:rFonts w:cs="Arial"/>
                <w:b/>
                <w:sz w:val="18"/>
                <w:szCs w:val="18"/>
                <w:lang w:val="en"/>
              </w:rPr>
              <w:t>5</w:t>
            </w:r>
            <w:r w:rsidR="00862E0B" w:rsidRPr="0067428D">
              <w:rPr>
                <w:rFonts w:cs="Arial"/>
                <w:b/>
                <w:sz w:val="18"/>
                <w:szCs w:val="18"/>
                <w:lang w:val="en"/>
              </w:rPr>
              <w:t> </w:t>
            </w:r>
            <w:r w:rsidR="00862E0B">
              <w:rPr>
                <w:rFonts w:cs="Arial"/>
                <w:b/>
                <w:sz w:val="18"/>
                <w:szCs w:val="18"/>
                <w:lang w:val="en"/>
              </w:rPr>
              <w:t>February</w:t>
            </w:r>
            <w:r w:rsidR="00862E0B" w:rsidRPr="0067428D">
              <w:rPr>
                <w:rFonts w:cs="Arial"/>
                <w:b/>
                <w:sz w:val="18"/>
                <w:szCs w:val="18"/>
                <w:lang w:val="en"/>
              </w:rPr>
              <w:t> </w:t>
            </w:r>
            <w:r w:rsidRPr="00717FB1">
              <w:rPr>
                <w:rFonts w:cs="Arial"/>
                <w:b/>
                <w:sz w:val="18"/>
                <w:szCs w:val="18"/>
                <w:lang w:val="en"/>
              </w:rPr>
              <w:t>2019</w:t>
            </w:r>
            <w:r w:rsidRPr="00717FB1">
              <w:rPr>
                <w:rFonts w:cs="Arial"/>
                <w:sz w:val="18"/>
                <w:szCs w:val="18"/>
              </w:rPr>
              <w:t xml:space="preserve">. Two submissions were received and considered in this assessment. The Department also considered advice from </w:t>
            </w:r>
            <w:r w:rsidR="00913F2B">
              <w:rPr>
                <w:rFonts w:cs="Arial"/>
                <w:sz w:val="18"/>
                <w:szCs w:val="18"/>
              </w:rPr>
              <w:t>NT</w:t>
            </w:r>
            <w:r w:rsidR="00945C6B">
              <w:rPr>
                <w:rFonts w:cs="Arial"/>
                <w:sz w:val="18"/>
                <w:szCs w:val="18"/>
              </w:rPr>
              <w:t xml:space="preserve"> </w:t>
            </w:r>
            <w:r w:rsidRPr="00717FB1">
              <w:rPr>
                <w:rFonts w:cs="Arial"/>
                <w:sz w:val="18"/>
                <w:szCs w:val="18"/>
              </w:rPr>
              <w:t>DPIR on these submissions.</w:t>
            </w:r>
          </w:p>
        </w:tc>
      </w:tr>
      <w:tr w:rsidR="00DF3B87" w:rsidRPr="001F4207" w14:paraId="29D711AC"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5A470539" w14:textId="22216B5A" w:rsidR="00DF3B87" w:rsidRPr="001F4207" w:rsidRDefault="00DF3B87" w:rsidP="00FC2EBF">
            <w:pPr>
              <w:spacing w:before="60" w:after="60" w:line="276" w:lineRule="auto"/>
              <w:ind w:left="426" w:hanging="426"/>
              <w:contextualSpacing/>
              <w:jc w:val="center"/>
              <w:rPr>
                <w:rFonts w:cs="Arial"/>
                <w:sz w:val="20"/>
                <w:szCs w:val="20"/>
              </w:rPr>
            </w:pPr>
            <w:r w:rsidRPr="001F4207">
              <w:rPr>
                <w:rFonts w:cs="Arial"/>
                <w:b/>
                <w:sz w:val="20"/>
                <w:szCs w:val="20"/>
              </w:rPr>
              <w:t>Section 303FN Approved wildlife trade operation</w:t>
            </w:r>
          </w:p>
        </w:tc>
        <w:tc>
          <w:tcPr>
            <w:tcW w:w="2500" w:type="pct"/>
            <w:shd w:val="clear" w:color="auto" w:fill="D9D9D9" w:themeFill="background1" w:themeFillShade="D9"/>
            <w:vAlign w:val="center"/>
          </w:tcPr>
          <w:p w14:paraId="71A03325" w14:textId="666FCAFD" w:rsidR="00DF3B87" w:rsidRPr="001F4207" w:rsidRDefault="00DF3B87" w:rsidP="00FC2EBF">
            <w:pPr>
              <w:spacing w:before="60" w:after="60" w:line="276" w:lineRule="auto"/>
              <w:contextualSpacing/>
              <w:jc w:val="center"/>
              <w:rPr>
                <w:rFonts w:cs="Arial"/>
                <w:b/>
                <w:sz w:val="20"/>
                <w:szCs w:val="20"/>
              </w:rPr>
            </w:pPr>
            <w:r w:rsidRPr="001F4207">
              <w:rPr>
                <w:rFonts w:cs="Arial"/>
                <w:b/>
                <w:sz w:val="20"/>
                <w:szCs w:val="20"/>
              </w:rPr>
              <w:t>Comment</w:t>
            </w:r>
          </w:p>
        </w:tc>
      </w:tr>
      <w:tr w:rsidR="00DF3B87" w:rsidRPr="001F4207" w14:paraId="5E224131"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70E829D9" w14:textId="11BDFF36" w:rsidR="00DF3B87" w:rsidRPr="00C8063B" w:rsidRDefault="00DF3B87" w:rsidP="00FC2EBF">
            <w:pPr>
              <w:pStyle w:val="ListNumber"/>
              <w:rPr>
                <w:sz w:val="18"/>
                <w:szCs w:val="18"/>
              </w:rPr>
            </w:pPr>
            <w:r w:rsidRPr="00C8063B">
              <w:rPr>
                <w:sz w:val="18"/>
                <w:szCs w:val="18"/>
              </w:rPr>
              <w:t>(2)</w:t>
            </w:r>
            <w:r w:rsidRPr="00C8063B">
              <w:rPr>
                <w:sz w:val="18"/>
                <w:szCs w:val="18"/>
              </w:rPr>
              <w:tab/>
              <w:t xml:space="preserve">The Minister may, by instrument published in the </w:t>
            </w:r>
            <w:r w:rsidRPr="00C8063B">
              <w:rPr>
                <w:i/>
                <w:sz w:val="18"/>
                <w:szCs w:val="18"/>
              </w:rPr>
              <w:t>Gazette</w:t>
            </w:r>
            <w:r w:rsidRPr="00C8063B">
              <w:rPr>
                <w:sz w:val="18"/>
                <w:szCs w:val="18"/>
              </w:rPr>
              <w:t xml:space="preserve">, declare that a specified wildlife trade operation is an </w:t>
            </w:r>
            <w:r w:rsidRPr="00C8063B">
              <w:rPr>
                <w:b/>
                <w:i/>
                <w:sz w:val="18"/>
                <w:szCs w:val="18"/>
              </w:rPr>
              <w:t xml:space="preserve">approved wildlife trade operation </w:t>
            </w:r>
            <w:r w:rsidRPr="00C8063B">
              <w:rPr>
                <w:sz w:val="18"/>
                <w:szCs w:val="18"/>
              </w:rPr>
              <w:t>fo</w:t>
            </w:r>
            <w:r w:rsidR="00C8063B">
              <w:rPr>
                <w:sz w:val="18"/>
                <w:szCs w:val="18"/>
              </w:rPr>
              <w:t>r the purposes of this section.</w:t>
            </w:r>
          </w:p>
        </w:tc>
        <w:tc>
          <w:tcPr>
            <w:tcW w:w="2500" w:type="pct"/>
            <w:shd w:val="clear" w:color="auto" w:fill="auto"/>
          </w:tcPr>
          <w:p w14:paraId="159A5E59" w14:textId="590CDBAE" w:rsidR="00DF3B87" w:rsidRPr="001F4207" w:rsidRDefault="00DF3B87" w:rsidP="00C8063B">
            <w:pPr>
              <w:spacing w:before="60" w:after="60" w:line="276" w:lineRule="auto"/>
              <w:contextualSpacing/>
              <w:rPr>
                <w:rFonts w:cs="Arial"/>
                <w:b/>
                <w:sz w:val="20"/>
                <w:szCs w:val="20"/>
              </w:rPr>
            </w:pPr>
          </w:p>
        </w:tc>
      </w:tr>
      <w:tr w:rsidR="00DF3B87" w:rsidRPr="001F4207" w14:paraId="3FA8DBB8" w14:textId="77777777" w:rsidTr="002D74DB">
        <w:trPr>
          <w:cnfStyle w:val="000000100000" w:firstRow="0" w:lastRow="0" w:firstColumn="0" w:lastColumn="0" w:oddVBand="0" w:evenVBand="0" w:oddHBand="1" w:evenHBand="0" w:firstRowFirstColumn="0" w:firstRowLastColumn="0" w:lastRowFirstColumn="0" w:lastRowLastColumn="0"/>
        </w:trPr>
        <w:tc>
          <w:tcPr>
            <w:tcW w:w="2500" w:type="pct"/>
          </w:tcPr>
          <w:p w14:paraId="7640CCDD" w14:textId="0BD238FA" w:rsidR="00DF3B87" w:rsidRPr="00D84D74" w:rsidRDefault="00DF3B87" w:rsidP="00FC2EBF">
            <w:pPr>
              <w:pStyle w:val="ListNumber"/>
              <w:rPr>
                <w:sz w:val="18"/>
                <w:szCs w:val="18"/>
              </w:rPr>
            </w:pPr>
            <w:r w:rsidRPr="00D84D74">
              <w:rPr>
                <w:sz w:val="18"/>
                <w:szCs w:val="18"/>
              </w:rPr>
              <w:t>(3)</w:t>
            </w:r>
            <w:r w:rsidRPr="00D84D74">
              <w:rPr>
                <w:sz w:val="18"/>
                <w:szCs w:val="18"/>
              </w:rPr>
              <w:tab/>
              <w:t xml:space="preserve">The Minister must not declare an operation as an approved wildlife trade operation unless the Minister is </w:t>
            </w:r>
            <w:r w:rsidRPr="00D84D74">
              <w:rPr>
                <w:b/>
                <w:sz w:val="18"/>
                <w:szCs w:val="18"/>
              </w:rPr>
              <w:t>satisfied</w:t>
            </w:r>
            <w:r w:rsidRPr="00D84D74">
              <w:rPr>
                <w:sz w:val="18"/>
                <w:szCs w:val="18"/>
              </w:rPr>
              <w:t xml:space="preserve"> that:</w:t>
            </w:r>
          </w:p>
          <w:p w14:paraId="532CF461" w14:textId="77777777" w:rsidR="00DF3B87" w:rsidRPr="00D84D74" w:rsidRDefault="00DF3B87" w:rsidP="00FC2EBF">
            <w:pPr>
              <w:pStyle w:val="ListNumber2"/>
              <w:rPr>
                <w:sz w:val="18"/>
                <w:szCs w:val="18"/>
              </w:rPr>
            </w:pPr>
            <w:r w:rsidRPr="00D84D74">
              <w:rPr>
                <w:sz w:val="18"/>
                <w:szCs w:val="18"/>
              </w:rPr>
              <w:t>(a)</w:t>
            </w:r>
            <w:r w:rsidRPr="00D84D74">
              <w:rPr>
                <w:sz w:val="18"/>
                <w:szCs w:val="18"/>
              </w:rPr>
              <w:tab/>
              <w:t>the operation is consistent with the objects of Part 13A of the Act; and</w:t>
            </w:r>
          </w:p>
          <w:p w14:paraId="48696EA2" w14:textId="7E7ACD05" w:rsidR="00DF3B87" w:rsidRPr="00D84D74" w:rsidRDefault="00DF3B87" w:rsidP="00FC2EBF">
            <w:pPr>
              <w:pStyle w:val="ListNumber2"/>
              <w:rPr>
                <w:sz w:val="18"/>
                <w:szCs w:val="18"/>
              </w:rPr>
            </w:pPr>
          </w:p>
        </w:tc>
        <w:tc>
          <w:tcPr>
            <w:tcW w:w="2500" w:type="pct"/>
            <w:shd w:val="clear" w:color="auto" w:fill="92D050"/>
          </w:tcPr>
          <w:p w14:paraId="10A6E1BE" w14:textId="77777777" w:rsidR="00DF3B87" w:rsidRPr="00D84D74" w:rsidRDefault="00DF3B87" w:rsidP="00FC2EBF">
            <w:pPr>
              <w:spacing w:before="60" w:after="60" w:line="276" w:lineRule="auto"/>
              <w:contextualSpacing/>
              <w:rPr>
                <w:rFonts w:cs="Arial"/>
                <w:b/>
                <w:sz w:val="18"/>
                <w:szCs w:val="18"/>
              </w:rPr>
            </w:pPr>
            <w:r w:rsidRPr="00D84D74">
              <w:rPr>
                <w:rFonts w:cs="Arial"/>
                <w:b/>
                <w:sz w:val="18"/>
                <w:szCs w:val="18"/>
              </w:rPr>
              <w:t>Meets</w:t>
            </w:r>
          </w:p>
          <w:p w14:paraId="57E46C3A" w14:textId="06CA4361" w:rsidR="00DF3B87" w:rsidRPr="00D84D74" w:rsidRDefault="00DF3B87" w:rsidP="00FC2EBF">
            <w:pPr>
              <w:spacing w:before="60" w:after="60" w:line="276" w:lineRule="auto"/>
              <w:contextualSpacing/>
              <w:rPr>
                <w:rFonts w:cs="Arial"/>
                <w:sz w:val="18"/>
                <w:szCs w:val="18"/>
              </w:rPr>
            </w:pPr>
            <w:r w:rsidRPr="00D84D74">
              <w:rPr>
                <w:rFonts w:cs="Arial"/>
                <w:sz w:val="18"/>
                <w:szCs w:val="18"/>
              </w:rPr>
              <w:t>The fishery is consistent with Objects of 13A – see above as</w:t>
            </w:r>
            <w:r w:rsidR="00D84D74" w:rsidRPr="00D84D74">
              <w:rPr>
                <w:rFonts w:cs="Arial"/>
                <w:sz w:val="18"/>
                <w:szCs w:val="18"/>
              </w:rPr>
              <w:t>sessment against the Guidelines (Section 2).</w:t>
            </w:r>
          </w:p>
          <w:p w14:paraId="0FC625E7" w14:textId="739032C8" w:rsidR="00DF3B87" w:rsidRPr="00D84D74" w:rsidRDefault="00DF3B87" w:rsidP="00FC2EBF">
            <w:pPr>
              <w:spacing w:before="60" w:after="60" w:line="276" w:lineRule="auto"/>
              <w:contextualSpacing/>
              <w:rPr>
                <w:rFonts w:cs="Arial"/>
                <w:b/>
                <w:sz w:val="18"/>
                <w:szCs w:val="18"/>
              </w:rPr>
            </w:pPr>
          </w:p>
        </w:tc>
      </w:tr>
      <w:tr w:rsidR="00DF3B87" w:rsidRPr="001F4207" w14:paraId="20F79AB4" w14:textId="77777777" w:rsidTr="002D74DB">
        <w:trPr>
          <w:cnfStyle w:val="000000010000" w:firstRow="0" w:lastRow="0" w:firstColumn="0" w:lastColumn="0" w:oddVBand="0" w:evenVBand="0" w:oddHBand="0" w:evenHBand="1" w:firstRowFirstColumn="0" w:firstRowLastColumn="0" w:lastRowFirstColumn="0" w:lastRowLastColumn="0"/>
        </w:trPr>
        <w:tc>
          <w:tcPr>
            <w:tcW w:w="2500" w:type="pct"/>
          </w:tcPr>
          <w:p w14:paraId="7DB396A8" w14:textId="2D1EAEB5" w:rsidR="00DF3B87" w:rsidRPr="00C8063B" w:rsidRDefault="00DF3B87" w:rsidP="00FC2EBF">
            <w:pPr>
              <w:pStyle w:val="ListNumber2"/>
              <w:rPr>
                <w:sz w:val="18"/>
                <w:szCs w:val="18"/>
              </w:rPr>
            </w:pPr>
            <w:r w:rsidRPr="00C8063B">
              <w:rPr>
                <w:sz w:val="18"/>
                <w:szCs w:val="18"/>
              </w:rPr>
              <w:t>(b)</w:t>
            </w:r>
            <w:r w:rsidRPr="00C8063B">
              <w:rPr>
                <w:sz w:val="18"/>
                <w:szCs w:val="18"/>
              </w:rPr>
              <w:tab/>
              <w:t>the operation will not be detrimental to:</w:t>
            </w:r>
          </w:p>
          <w:p w14:paraId="1E9315DA" w14:textId="7D2F5D22" w:rsidR="00DF3B87" w:rsidRPr="00C8063B" w:rsidRDefault="00DF3B87" w:rsidP="00FC2EBF">
            <w:pPr>
              <w:pStyle w:val="ListNumber3"/>
              <w:spacing w:line="276" w:lineRule="auto"/>
              <w:rPr>
                <w:sz w:val="18"/>
                <w:szCs w:val="18"/>
              </w:rPr>
            </w:pPr>
            <w:r w:rsidRPr="00C8063B">
              <w:rPr>
                <w:sz w:val="18"/>
                <w:szCs w:val="18"/>
              </w:rPr>
              <w:t>(</w:t>
            </w:r>
            <w:proofErr w:type="spellStart"/>
            <w:r w:rsidRPr="00C8063B">
              <w:rPr>
                <w:sz w:val="18"/>
                <w:szCs w:val="18"/>
              </w:rPr>
              <w:t>i</w:t>
            </w:r>
            <w:proofErr w:type="spellEnd"/>
            <w:r w:rsidRPr="00C8063B">
              <w:rPr>
                <w:sz w:val="18"/>
                <w:szCs w:val="18"/>
              </w:rPr>
              <w:t>)</w:t>
            </w:r>
            <w:r w:rsidRPr="00C8063B">
              <w:rPr>
                <w:sz w:val="18"/>
                <w:szCs w:val="18"/>
              </w:rPr>
              <w:tab/>
              <w:t xml:space="preserve">the survival of a </w:t>
            </w:r>
            <w:proofErr w:type="spellStart"/>
            <w:r w:rsidRPr="00C8063B">
              <w:rPr>
                <w:sz w:val="18"/>
                <w:szCs w:val="18"/>
              </w:rPr>
              <w:t>taxon</w:t>
            </w:r>
            <w:proofErr w:type="spellEnd"/>
            <w:r w:rsidRPr="00C8063B">
              <w:rPr>
                <w:sz w:val="18"/>
                <w:szCs w:val="18"/>
              </w:rPr>
              <w:t xml:space="preserve"> to which the operation relates; or</w:t>
            </w:r>
          </w:p>
          <w:p w14:paraId="0BB9FD94" w14:textId="1D14CC47" w:rsidR="00DF3B87" w:rsidRPr="00C8063B" w:rsidRDefault="00DF3B87" w:rsidP="00FC2EBF">
            <w:pPr>
              <w:pStyle w:val="ListNumber3"/>
              <w:spacing w:line="276" w:lineRule="auto"/>
              <w:rPr>
                <w:sz w:val="18"/>
                <w:szCs w:val="18"/>
              </w:rPr>
            </w:pPr>
            <w:r w:rsidRPr="00C8063B">
              <w:rPr>
                <w:sz w:val="18"/>
                <w:szCs w:val="18"/>
              </w:rPr>
              <w:t>(ii)</w:t>
            </w:r>
            <w:r w:rsidRPr="00C8063B">
              <w:rPr>
                <w:sz w:val="18"/>
                <w:szCs w:val="18"/>
              </w:rPr>
              <w:tab/>
              <w:t xml:space="preserve">the conservation status of a </w:t>
            </w:r>
            <w:proofErr w:type="spellStart"/>
            <w:r w:rsidRPr="00C8063B">
              <w:rPr>
                <w:sz w:val="18"/>
                <w:szCs w:val="18"/>
              </w:rPr>
              <w:t>taxon</w:t>
            </w:r>
            <w:proofErr w:type="spellEnd"/>
            <w:r w:rsidRPr="00C8063B">
              <w:rPr>
                <w:sz w:val="18"/>
                <w:szCs w:val="18"/>
              </w:rPr>
              <w:t xml:space="preserve"> to which the operation relates; and</w:t>
            </w:r>
          </w:p>
          <w:p w14:paraId="18046EE3" w14:textId="4B6980D8" w:rsidR="00DF3B87" w:rsidRPr="00C8063B" w:rsidRDefault="00DF3B87" w:rsidP="00FC2EBF">
            <w:pPr>
              <w:pStyle w:val="ListNumber2"/>
              <w:rPr>
                <w:sz w:val="18"/>
                <w:szCs w:val="18"/>
              </w:rPr>
            </w:pPr>
            <w:r w:rsidRPr="00C8063B">
              <w:rPr>
                <w:sz w:val="18"/>
                <w:szCs w:val="18"/>
              </w:rPr>
              <w:t>(ba)</w:t>
            </w:r>
            <w:r w:rsidRPr="00C8063B">
              <w:rPr>
                <w:sz w:val="18"/>
                <w:szCs w:val="18"/>
              </w:rPr>
              <w:tab/>
              <w:t>the operation will not be likely to threaten any relevant ecosystem including (but not limited to) any h</w:t>
            </w:r>
            <w:r w:rsidR="00D84D74">
              <w:rPr>
                <w:sz w:val="18"/>
                <w:szCs w:val="18"/>
              </w:rPr>
              <w:t>abitat or biodiversity; and</w:t>
            </w:r>
          </w:p>
        </w:tc>
        <w:tc>
          <w:tcPr>
            <w:tcW w:w="2500" w:type="pct"/>
            <w:shd w:val="clear" w:color="auto" w:fill="92D050"/>
          </w:tcPr>
          <w:p w14:paraId="74DB8A6D" w14:textId="77777777" w:rsidR="00D84D74" w:rsidRPr="00D84D74" w:rsidRDefault="00D84D74" w:rsidP="00D84D74">
            <w:pPr>
              <w:spacing w:before="60" w:after="60"/>
              <w:rPr>
                <w:rFonts w:cs="Arial"/>
                <w:b/>
                <w:sz w:val="18"/>
                <w:szCs w:val="18"/>
              </w:rPr>
            </w:pPr>
            <w:r w:rsidRPr="00D84D74">
              <w:rPr>
                <w:rFonts w:cs="Arial"/>
                <w:b/>
                <w:sz w:val="18"/>
                <w:szCs w:val="18"/>
              </w:rPr>
              <w:t xml:space="preserve">Meets </w:t>
            </w:r>
          </w:p>
          <w:p w14:paraId="7D1EC850" w14:textId="0D710B65" w:rsidR="00DF3B87" w:rsidRPr="001F4207" w:rsidRDefault="00D84D74" w:rsidP="00D84D74">
            <w:pPr>
              <w:spacing w:before="60" w:after="60" w:line="276" w:lineRule="auto"/>
              <w:contextualSpacing/>
              <w:rPr>
                <w:rFonts w:cs="Arial"/>
                <w:b/>
                <w:sz w:val="20"/>
                <w:szCs w:val="20"/>
              </w:rPr>
            </w:pPr>
            <w:r w:rsidRPr="00D84D74">
              <w:rPr>
                <w:rFonts w:cs="Arial"/>
                <w:sz w:val="18"/>
                <w:szCs w:val="18"/>
              </w:rPr>
              <w:t xml:space="preserve">The fishery will not be detrimental to the survival or conservation status of a </w:t>
            </w:r>
            <w:proofErr w:type="spellStart"/>
            <w:r w:rsidRPr="00D84D74">
              <w:rPr>
                <w:rFonts w:cs="Arial"/>
                <w:sz w:val="18"/>
                <w:szCs w:val="18"/>
              </w:rPr>
              <w:t>taxon</w:t>
            </w:r>
            <w:proofErr w:type="spellEnd"/>
            <w:r w:rsidRPr="00D84D74">
              <w:rPr>
                <w:rFonts w:cs="Arial"/>
                <w:sz w:val="18"/>
                <w:szCs w:val="18"/>
              </w:rPr>
              <w:t xml:space="preserve"> to which it relates, nor will it threaten any relevant ecosystem, within the period of the new export declaration, given the management measures cu</w:t>
            </w:r>
            <w:r>
              <w:rPr>
                <w:rFonts w:cs="Arial"/>
                <w:sz w:val="18"/>
                <w:szCs w:val="18"/>
              </w:rPr>
              <w:t>rrently in place.</w:t>
            </w:r>
          </w:p>
        </w:tc>
      </w:tr>
      <w:tr w:rsidR="00DF3B87" w:rsidRPr="001F4207" w14:paraId="22144A57"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4533AC8C" w14:textId="23D5DA57" w:rsidR="00DF3B87" w:rsidRPr="00C8063B" w:rsidRDefault="00DF3B87" w:rsidP="00FC2EBF">
            <w:pPr>
              <w:pStyle w:val="ListNumber2"/>
              <w:rPr>
                <w:sz w:val="18"/>
                <w:szCs w:val="18"/>
              </w:rPr>
            </w:pPr>
            <w:r w:rsidRPr="00C8063B">
              <w:rPr>
                <w:sz w:val="18"/>
                <w:szCs w:val="18"/>
              </w:rPr>
              <w:t>(c)</w:t>
            </w:r>
            <w:r w:rsidRPr="00C8063B">
              <w:rPr>
                <w:sz w:val="18"/>
                <w:szCs w:val="18"/>
              </w:rPr>
              <w:tab/>
              <w:t>if the operation relates to the taking of live specimens that belong to a taxon specified in the regulations – the conditions that, under the regulations, are applicable to the welfare of the specimens are likely to be complied with; and</w:t>
            </w:r>
          </w:p>
          <w:p w14:paraId="052799C3" w14:textId="415B2C26" w:rsidR="00DF3B87" w:rsidRPr="00C8063B" w:rsidRDefault="00DF3B87" w:rsidP="00FC2EBF">
            <w:pPr>
              <w:pStyle w:val="ListNumber2"/>
              <w:rPr>
                <w:sz w:val="18"/>
                <w:szCs w:val="18"/>
              </w:rPr>
            </w:pPr>
          </w:p>
        </w:tc>
        <w:tc>
          <w:tcPr>
            <w:tcW w:w="2500" w:type="pct"/>
            <w:shd w:val="clear" w:color="auto" w:fill="auto"/>
          </w:tcPr>
          <w:p w14:paraId="5B4285CF" w14:textId="1893602B" w:rsidR="00DF3B87" w:rsidRPr="001F4207" w:rsidRDefault="00D84D74" w:rsidP="00FC2EBF">
            <w:pPr>
              <w:spacing w:before="60" w:after="60" w:line="276" w:lineRule="auto"/>
              <w:contextualSpacing/>
              <w:rPr>
                <w:rFonts w:cs="Arial"/>
                <w:b/>
                <w:sz w:val="20"/>
                <w:szCs w:val="20"/>
              </w:rPr>
            </w:pPr>
            <w:r w:rsidRPr="0067428D">
              <w:rPr>
                <w:rFonts w:cs="Arial"/>
                <w:b/>
                <w:sz w:val="18"/>
                <w:szCs w:val="18"/>
              </w:rPr>
              <w:t>Not applicable</w:t>
            </w:r>
            <w:r w:rsidRPr="0067428D">
              <w:rPr>
                <w:rFonts w:cs="Arial"/>
                <w:iCs/>
                <w:sz w:val="18"/>
                <w:szCs w:val="18"/>
              </w:rPr>
              <w:br/>
            </w:r>
            <w:r w:rsidRPr="0067428D">
              <w:rPr>
                <w:rFonts w:cs="Arial"/>
                <w:sz w:val="18"/>
                <w:szCs w:val="18"/>
              </w:rPr>
              <w:t xml:space="preserve">The Environment Protection and Biodiversity Conservation Regulations 2000 (EPBC Regulations) do not specify fish or </w:t>
            </w:r>
            <w:proofErr w:type="spellStart"/>
            <w:r w:rsidRPr="0067428D">
              <w:rPr>
                <w:rFonts w:cs="Arial"/>
                <w:sz w:val="18"/>
                <w:szCs w:val="18"/>
              </w:rPr>
              <w:t>crustacea</w:t>
            </w:r>
            <w:proofErr w:type="spellEnd"/>
            <w:r w:rsidRPr="0067428D">
              <w:rPr>
                <w:rFonts w:cs="Arial"/>
                <w:sz w:val="18"/>
                <w:szCs w:val="18"/>
              </w:rPr>
              <w:t xml:space="preserve"> as a class of animal in relation to the welfare of live specimens.</w:t>
            </w:r>
          </w:p>
        </w:tc>
      </w:tr>
      <w:tr w:rsidR="00DF3B87" w:rsidRPr="001F4207" w14:paraId="69E94C3C"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1CD82FDE" w14:textId="41DFFF9E" w:rsidR="00DF3B87" w:rsidRPr="00C8063B" w:rsidRDefault="00DF3B87" w:rsidP="00FC2EBF">
            <w:pPr>
              <w:pStyle w:val="ListNumber2"/>
              <w:rPr>
                <w:sz w:val="18"/>
                <w:szCs w:val="18"/>
              </w:rPr>
            </w:pPr>
            <w:r w:rsidRPr="00C8063B">
              <w:rPr>
                <w:sz w:val="18"/>
                <w:szCs w:val="18"/>
              </w:rPr>
              <w:t>(d)</w:t>
            </w:r>
            <w:r w:rsidRPr="00C8063B">
              <w:rPr>
                <w:sz w:val="18"/>
                <w:szCs w:val="18"/>
              </w:rPr>
              <w:tab/>
              <w:t>such other conditions (if any) as are specified in the regulations have been, or are likely to be, satisfied.</w:t>
            </w:r>
          </w:p>
          <w:p w14:paraId="3255826D" w14:textId="578F26D3" w:rsidR="00DF3B87" w:rsidRPr="00C8063B" w:rsidRDefault="00DF3B87" w:rsidP="00FC2EBF">
            <w:pPr>
              <w:pStyle w:val="ListNumber2"/>
              <w:rPr>
                <w:sz w:val="18"/>
                <w:szCs w:val="18"/>
              </w:rPr>
            </w:pPr>
          </w:p>
        </w:tc>
        <w:tc>
          <w:tcPr>
            <w:tcW w:w="2500" w:type="pct"/>
            <w:shd w:val="clear" w:color="auto" w:fill="auto"/>
          </w:tcPr>
          <w:p w14:paraId="41A4EA9C" w14:textId="77777777" w:rsidR="00C8063B" w:rsidRPr="00C8063B" w:rsidRDefault="00C8063B" w:rsidP="00C8063B">
            <w:pPr>
              <w:spacing w:before="60" w:after="60"/>
              <w:rPr>
                <w:rFonts w:cs="Arial"/>
                <w:b/>
                <w:sz w:val="18"/>
                <w:szCs w:val="18"/>
              </w:rPr>
            </w:pPr>
            <w:r w:rsidRPr="00C8063B">
              <w:rPr>
                <w:rFonts w:cs="Arial"/>
                <w:b/>
                <w:sz w:val="18"/>
                <w:szCs w:val="18"/>
              </w:rPr>
              <w:t>Not applicable</w:t>
            </w:r>
          </w:p>
          <w:p w14:paraId="15794F71" w14:textId="6EC94161" w:rsidR="00DF3B87" w:rsidRPr="001F4207" w:rsidRDefault="00C8063B" w:rsidP="00C8063B">
            <w:pPr>
              <w:spacing w:before="60" w:after="60" w:line="276" w:lineRule="auto"/>
              <w:contextualSpacing/>
              <w:rPr>
                <w:rFonts w:cs="Arial"/>
                <w:b/>
                <w:sz w:val="20"/>
                <w:szCs w:val="20"/>
              </w:rPr>
            </w:pPr>
            <w:r w:rsidRPr="00C8063B">
              <w:rPr>
                <w:rFonts w:cs="Arial"/>
                <w:sz w:val="18"/>
                <w:szCs w:val="18"/>
              </w:rPr>
              <w:t>No other conditions are specified in relation to commercial fisheries in the EPBC Regulations.</w:t>
            </w:r>
          </w:p>
        </w:tc>
      </w:tr>
      <w:tr w:rsidR="00DF3B87" w:rsidRPr="001F4207" w14:paraId="00A781E9" w14:textId="77777777" w:rsidTr="002D74DB">
        <w:trPr>
          <w:cnfStyle w:val="000000100000" w:firstRow="0" w:lastRow="0" w:firstColumn="0" w:lastColumn="0" w:oddVBand="0" w:evenVBand="0" w:oddHBand="1" w:evenHBand="0" w:firstRowFirstColumn="0" w:firstRowLastColumn="0" w:lastRowFirstColumn="0" w:lastRowLastColumn="0"/>
        </w:trPr>
        <w:tc>
          <w:tcPr>
            <w:tcW w:w="2500" w:type="pct"/>
          </w:tcPr>
          <w:p w14:paraId="37044E32" w14:textId="0DB8F0E0" w:rsidR="00DF3B87" w:rsidRPr="00C8063B" w:rsidRDefault="00DF3B87" w:rsidP="00FC2EBF">
            <w:pPr>
              <w:pStyle w:val="ListNumber"/>
              <w:rPr>
                <w:sz w:val="18"/>
                <w:szCs w:val="18"/>
              </w:rPr>
            </w:pPr>
            <w:r w:rsidRPr="00C8063B">
              <w:rPr>
                <w:sz w:val="18"/>
                <w:szCs w:val="18"/>
              </w:rPr>
              <w:t>(4)</w:t>
            </w:r>
            <w:r w:rsidRPr="00C8063B">
              <w:rPr>
                <w:sz w:val="18"/>
                <w:szCs w:val="18"/>
              </w:rPr>
              <w:tab/>
              <w:t xml:space="preserve">In deciding whether to declare an operation as an approved wildlife trade operation the Minister must have </w:t>
            </w:r>
            <w:r w:rsidRPr="00C8063B">
              <w:rPr>
                <w:b/>
                <w:sz w:val="18"/>
                <w:szCs w:val="18"/>
              </w:rPr>
              <w:t>regard</w:t>
            </w:r>
            <w:r w:rsidRPr="00C8063B">
              <w:rPr>
                <w:sz w:val="18"/>
                <w:szCs w:val="18"/>
              </w:rPr>
              <w:t xml:space="preserve"> to:</w:t>
            </w:r>
          </w:p>
          <w:p w14:paraId="1C68DEAA" w14:textId="06E2042D" w:rsidR="00DF3B87" w:rsidRPr="00C8063B" w:rsidRDefault="00DF3B87" w:rsidP="00FC2EBF">
            <w:pPr>
              <w:pStyle w:val="ListNumber2"/>
              <w:rPr>
                <w:sz w:val="18"/>
                <w:szCs w:val="18"/>
              </w:rPr>
            </w:pPr>
            <w:r w:rsidRPr="00C8063B">
              <w:rPr>
                <w:sz w:val="18"/>
                <w:szCs w:val="18"/>
              </w:rPr>
              <w:t>(a)</w:t>
            </w:r>
            <w:r w:rsidRPr="00C8063B">
              <w:rPr>
                <w:sz w:val="18"/>
                <w:szCs w:val="18"/>
              </w:rPr>
              <w:tab/>
              <w:t>the significance of the impact of the operation on an ecosystem (for example, an impact o</w:t>
            </w:r>
            <w:r w:rsidR="00D84D74">
              <w:rPr>
                <w:sz w:val="18"/>
                <w:szCs w:val="18"/>
              </w:rPr>
              <w:t>n habitat or biodiversity); and</w:t>
            </w:r>
          </w:p>
        </w:tc>
        <w:tc>
          <w:tcPr>
            <w:tcW w:w="2500" w:type="pct"/>
            <w:shd w:val="clear" w:color="auto" w:fill="92D050"/>
          </w:tcPr>
          <w:p w14:paraId="042F3EC8" w14:textId="77777777" w:rsidR="00C8063B" w:rsidRPr="00C8063B" w:rsidRDefault="00C8063B" w:rsidP="00C8063B">
            <w:pPr>
              <w:spacing w:before="60" w:after="60"/>
              <w:rPr>
                <w:rFonts w:cs="Arial"/>
                <w:b/>
                <w:iCs/>
                <w:sz w:val="18"/>
                <w:szCs w:val="18"/>
                <w:lang w:eastAsia="en-AU"/>
              </w:rPr>
            </w:pPr>
            <w:r w:rsidRPr="00C8063B">
              <w:rPr>
                <w:rFonts w:cs="Arial"/>
                <w:b/>
                <w:iCs/>
                <w:sz w:val="18"/>
                <w:szCs w:val="18"/>
                <w:lang w:eastAsia="en-AU"/>
              </w:rPr>
              <w:t>Meets</w:t>
            </w:r>
          </w:p>
          <w:p w14:paraId="7E32DF25" w14:textId="4EFA07F8" w:rsidR="00DF3B87" w:rsidRPr="001F4207" w:rsidRDefault="00C8063B" w:rsidP="00D84D74">
            <w:pPr>
              <w:spacing w:before="60" w:after="60"/>
              <w:rPr>
                <w:rFonts w:cs="Arial"/>
                <w:b/>
                <w:sz w:val="20"/>
                <w:szCs w:val="20"/>
              </w:rPr>
            </w:pPr>
            <w:r w:rsidRPr="00C8063B">
              <w:rPr>
                <w:rFonts w:cs="Arial"/>
                <w:sz w:val="18"/>
                <w:szCs w:val="18"/>
              </w:rPr>
              <w:t>The fishery will not have a significant impact on any relevant ecosystem within the period of the new export declaration, given the management measures in place</w:t>
            </w:r>
            <w:r w:rsidR="00D84D74">
              <w:rPr>
                <w:rFonts w:cs="Arial"/>
                <w:sz w:val="18"/>
                <w:szCs w:val="18"/>
              </w:rPr>
              <w:t xml:space="preserve"> </w:t>
            </w:r>
            <w:r w:rsidR="00D84D74" w:rsidRPr="0067428D">
              <w:rPr>
                <w:rFonts w:cs="Arial"/>
                <w:sz w:val="18"/>
                <w:szCs w:val="18"/>
              </w:rPr>
              <w:t>and conditions specified in Section 4 of this assessment repor</w:t>
            </w:r>
            <w:r w:rsidR="00D84D74">
              <w:rPr>
                <w:rFonts w:cs="Arial"/>
                <w:sz w:val="18"/>
                <w:szCs w:val="18"/>
              </w:rPr>
              <w:t>t.</w:t>
            </w:r>
          </w:p>
        </w:tc>
      </w:tr>
      <w:tr w:rsidR="00DF3B87" w:rsidRPr="001F4207" w14:paraId="7252F391" w14:textId="77777777" w:rsidTr="002D74DB">
        <w:trPr>
          <w:cnfStyle w:val="000000010000" w:firstRow="0" w:lastRow="0" w:firstColumn="0" w:lastColumn="0" w:oddVBand="0" w:evenVBand="0" w:oddHBand="0" w:evenHBand="1" w:firstRowFirstColumn="0" w:firstRowLastColumn="0" w:lastRowFirstColumn="0" w:lastRowLastColumn="0"/>
        </w:trPr>
        <w:tc>
          <w:tcPr>
            <w:tcW w:w="2500" w:type="pct"/>
          </w:tcPr>
          <w:p w14:paraId="3E6A221B" w14:textId="77777777" w:rsidR="00DF3B87" w:rsidRPr="00C8063B" w:rsidRDefault="00DF3B87" w:rsidP="00FC2EBF">
            <w:pPr>
              <w:pStyle w:val="ListNumber2"/>
              <w:rPr>
                <w:sz w:val="18"/>
                <w:szCs w:val="18"/>
              </w:rPr>
            </w:pPr>
            <w:r w:rsidRPr="00C8063B">
              <w:rPr>
                <w:sz w:val="18"/>
                <w:szCs w:val="18"/>
              </w:rPr>
              <w:t>(b)</w:t>
            </w:r>
            <w:r w:rsidRPr="00C8063B">
              <w:rPr>
                <w:sz w:val="18"/>
                <w:szCs w:val="18"/>
              </w:rPr>
              <w:tab/>
              <w:t>the effectiveness of the management arrangements for the operation (including monitoring procedures).</w:t>
            </w:r>
          </w:p>
          <w:p w14:paraId="6C1B27E2" w14:textId="05731D1F" w:rsidR="00DF3B87" w:rsidRPr="00C8063B" w:rsidRDefault="00DF3B87" w:rsidP="00FC2EBF">
            <w:pPr>
              <w:pStyle w:val="ListNumber2"/>
              <w:rPr>
                <w:sz w:val="18"/>
                <w:szCs w:val="18"/>
              </w:rPr>
            </w:pPr>
          </w:p>
        </w:tc>
        <w:tc>
          <w:tcPr>
            <w:tcW w:w="2500" w:type="pct"/>
            <w:shd w:val="clear" w:color="auto" w:fill="92D050"/>
          </w:tcPr>
          <w:p w14:paraId="68D5EF87" w14:textId="0996C7B4" w:rsidR="00DF3B87" w:rsidRPr="001F4207" w:rsidRDefault="00D84D74" w:rsidP="00C8063B">
            <w:pPr>
              <w:spacing w:before="60" w:after="60" w:line="276" w:lineRule="auto"/>
              <w:contextualSpacing/>
              <w:rPr>
                <w:rFonts w:cs="Arial"/>
                <w:b/>
                <w:sz w:val="20"/>
                <w:szCs w:val="20"/>
              </w:rPr>
            </w:pPr>
            <w:r w:rsidRPr="0067428D">
              <w:rPr>
                <w:rFonts w:cs="Arial"/>
                <w:b/>
                <w:sz w:val="18"/>
                <w:szCs w:val="18"/>
              </w:rPr>
              <w:t>Meets</w:t>
            </w:r>
            <w:r w:rsidRPr="0067428D">
              <w:rPr>
                <w:rFonts w:cs="Arial"/>
                <w:iCs/>
                <w:sz w:val="18"/>
                <w:szCs w:val="18"/>
              </w:rPr>
              <w:br/>
            </w:r>
            <w:r w:rsidRPr="0067428D">
              <w:rPr>
                <w:rFonts w:cs="Arial"/>
                <w:sz w:val="18"/>
                <w:szCs w:val="18"/>
              </w:rPr>
              <w:t>The management arrangements that will be employed for the fishery as outlined in the assessment against the Guidelines and the conditions outlined in section 4, are likely to be effective.</w:t>
            </w:r>
          </w:p>
        </w:tc>
      </w:tr>
      <w:tr w:rsidR="00DF3B87" w:rsidRPr="001F4207" w14:paraId="4B92FE55" w14:textId="77777777" w:rsidTr="002D74DB">
        <w:trPr>
          <w:cnfStyle w:val="000000100000" w:firstRow="0" w:lastRow="0" w:firstColumn="0" w:lastColumn="0" w:oddVBand="0" w:evenVBand="0" w:oddHBand="1" w:evenHBand="0" w:firstRowFirstColumn="0" w:firstRowLastColumn="0" w:lastRowFirstColumn="0" w:lastRowLastColumn="0"/>
        </w:trPr>
        <w:tc>
          <w:tcPr>
            <w:tcW w:w="2500" w:type="pct"/>
          </w:tcPr>
          <w:p w14:paraId="1F897613" w14:textId="4DD7CB90" w:rsidR="00DF3B87" w:rsidRPr="00C8063B" w:rsidRDefault="00DF3B87" w:rsidP="00FC2EBF">
            <w:pPr>
              <w:pStyle w:val="ListNumber"/>
              <w:rPr>
                <w:sz w:val="18"/>
                <w:szCs w:val="18"/>
              </w:rPr>
            </w:pPr>
            <w:r w:rsidRPr="00C8063B">
              <w:rPr>
                <w:sz w:val="18"/>
                <w:szCs w:val="18"/>
              </w:rPr>
              <w:t>(5)</w:t>
            </w:r>
            <w:r w:rsidRPr="00C8063B">
              <w:rPr>
                <w:sz w:val="18"/>
                <w:szCs w:val="18"/>
              </w:rPr>
              <w:tab/>
              <w:t xml:space="preserve">In deciding whether to declare an operation as an approved wildlife trade operation the Minister must have </w:t>
            </w:r>
            <w:r w:rsidRPr="00C8063B">
              <w:rPr>
                <w:b/>
                <w:sz w:val="18"/>
                <w:szCs w:val="18"/>
              </w:rPr>
              <w:t>regard</w:t>
            </w:r>
            <w:r w:rsidRPr="00C8063B">
              <w:rPr>
                <w:sz w:val="18"/>
                <w:szCs w:val="18"/>
              </w:rPr>
              <w:t xml:space="preserve"> to:</w:t>
            </w:r>
          </w:p>
          <w:p w14:paraId="7783753D" w14:textId="77777777" w:rsidR="00DF3B87" w:rsidRPr="00C8063B" w:rsidRDefault="00DF3B87" w:rsidP="00FC2EBF">
            <w:pPr>
              <w:pStyle w:val="ListNumber2"/>
              <w:rPr>
                <w:sz w:val="18"/>
                <w:szCs w:val="18"/>
              </w:rPr>
            </w:pPr>
            <w:r w:rsidRPr="00C8063B">
              <w:rPr>
                <w:sz w:val="18"/>
                <w:szCs w:val="18"/>
              </w:rPr>
              <w:t>(a)</w:t>
            </w:r>
            <w:r w:rsidRPr="00C8063B">
              <w:rPr>
                <w:sz w:val="18"/>
                <w:szCs w:val="18"/>
              </w:rPr>
              <w:tab/>
              <w:t>whether legislation relating to the protection, conservation or management of the specimens to which the operation relates is in force in the State or Territory concerned; and</w:t>
            </w:r>
          </w:p>
          <w:p w14:paraId="0935AA29" w14:textId="77777777" w:rsidR="00DF3B87" w:rsidRPr="00C8063B" w:rsidRDefault="00DF3B87" w:rsidP="00FC2EBF">
            <w:pPr>
              <w:pStyle w:val="ListNumber2"/>
              <w:rPr>
                <w:sz w:val="18"/>
                <w:szCs w:val="18"/>
              </w:rPr>
            </w:pPr>
            <w:r w:rsidRPr="00C8063B">
              <w:rPr>
                <w:sz w:val="18"/>
                <w:szCs w:val="18"/>
              </w:rPr>
              <w:t>(b)</w:t>
            </w:r>
            <w:r w:rsidRPr="00C8063B">
              <w:rPr>
                <w:sz w:val="18"/>
                <w:szCs w:val="18"/>
              </w:rPr>
              <w:tab/>
              <w:t>whether the legislation applies throughout the State or Territory concerned; and</w:t>
            </w:r>
          </w:p>
          <w:p w14:paraId="273548CE" w14:textId="21D2C25A" w:rsidR="00DF3B87" w:rsidRPr="00C8063B" w:rsidRDefault="00DF3B87" w:rsidP="00FC2EBF">
            <w:pPr>
              <w:pStyle w:val="ListNumber2"/>
              <w:rPr>
                <w:sz w:val="18"/>
                <w:szCs w:val="18"/>
              </w:rPr>
            </w:pPr>
            <w:r w:rsidRPr="00C8063B">
              <w:rPr>
                <w:sz w:val="18"/>
                <w:szCs w:val="18"/>
              </w:rPr>
              <w:t>(c)</w:t>
            </w:r>
            <w:r w:rsidRPr="00C8063B">
              <w:rPr>
                <w:sz w:val="18"/>
                <w:szCs w:val="18"/>
              </w:rPr>
              <w:tab/>
              <w:t>whether, in the opinion of the Minister</w:t>
            </w:r>
            <w:r w:rsidR="00C8063B">
              <w:rPr>
                <w:sz w:val="18"/>
                <w:szCs w:val="18"/>
              </w:rPr>
              <w:t>, the legislation is effective.</w:t>
            </w:r>
          </w:p>
        </w:tc>
        <w:tc>
          <w:tcPr>
            <w:tcW w:w="2500" w:type="pct"/>
            <w:shd w:val="clear" w:color="auto" w:fill="92D050"/>
          </w:tcPr>
          <w:p w14:paraId="1FB829EB" w14:textId="77777777" w:rsidR="00C8063B" w:rsidRPr="00C8063B" w:rsidRDefault="00C8063B" w:rsidP="00C8063B">
            <w:pPr>
              <w:spacing w:before="60" w:after="60"/>
              <w:rPr>
                <w:rFonts w:cs="Arial"/>
                <w:b/>
                <w:sz w:val="18"/>
                <w:szCs w:val="18"/>
              </w:rPr>
            </w:pPr>
            <w:r w:rsidRPr="00C8063B">
              <w:rPr>
                <w:rFonts w:cs="Arial"/>
                <w:b/>
                <w:sz w:val="18"/>
                <w:szCs w:val="18"/>
              </w:rPr>
              <w:t>Meets</w:t>
            </w:r>
          </w:p>
          <w:p w14:paraId="4236CE3E" w14:textId="07937163" w:rsidR="00DF3B87" w:rsidRPr="001F4207" w:rsidRDefault="00D84D74" w:rsidP="00D84D74">
            <w:pPr>
              <w:spacing w:before="60" w:after="60" w:line="276" w:lineRule="auto"/>
              <w:contextualSpacing/>
              <w:rPr>
                <w:rFonts w:cs="Arial"/>
                <w:b/>
                <w:sz w:val="20"/>
                <w:szCs w:val="20"/>
              </w:rPr>
            </w:pPr>
            <w:r w:rsidRPr="00D84D74">
              <w:rPr>
                <w:rFonts w:cs="Arial"/>
                <w:sz w:val="18"/>
                <w:szCs w:val="18"/>
              </w:rPr>
              <w:t>Species within the fishery</w:t>
            </w:r>
            <w:r w:rsidRPr="00D84D74">
              <w:rPr>
                <w:rFonts w:cs="Arial"/>
                <w:b/>
                <w:sz w:val="18"/>
                <w:szCs w:val="18"/>
              </w:rPr>
              <w:t xml:space="preserve"> </w:t>
            </w:r>
            <w:r w:rsidRPr="00D84D74">
              <w:rPr>
                <w:rFonts w:cs="Arial"/>
                <w:sz w:val="18"/>
                <w:szCs w:val="18"/>
              </w:rPr>
              <w:t xml:space="preserve">will be protected, conserved and managed in accordance with the </w:t>
            </w:r>
            <w:r w:rsidR="00C8063B" w:rsidRPr="00C8063B">
              <w:rPr>
                <w:rFonts w:cs="Arial"/>
                <w:i/>
                <w:sz w:val="18"/>
                <w:szCs w:val="18"/>
              </w:rPr>
              <w:t>NT Fisheries Act</w:t>
            </w:r>
            <w:r w:rsidR="00C8063B" w:rsidRPr="00C8063B">
              <w:rPr>
                <w:rFonts w:cs="Arial"/>
                <w:sz w:val="18"/>
                <w:szCs w:val="18"/>
              </w:rPr>
              <w:t xml:space="preserve"> </w:t>
            </w:r>
            <w:r w:rsidR="00C8063B" w:rsidRPr="00C8063B">
              <w:rPr>
                <w:rFonts w:cs="Arial"/>
                <w:i/>
                <w:sz w:val="18"/>
                <w:szCs w:val="18"/>
              </w:rPr>
              <w:t xml:space="preserve">1988 </w:t>
            </w:r>
            <w:r w:rsidR="00C8063B" w:rsidRPr="00C8063B">
              <w:rPr>
                <w:rFonts w:cs="Arial"/>
                <w:sz w:val="18"/>
                <w:szCs w:val="18"/>
              </w:rPr>
              <w:t xml:space="preserve">and the NT Fisheries Regulations 1993, which apply throughout Northern Territory waters and is considered to be effective. </w:t>
            </w:r>
          </w:p>
        </w:tc>
      </w:tr>
      <w:tr w:rsidR="00DF3B87" w:rsidRPr="001F4207" w14:paraId="060036F7" w14:textId="77777777" w:rsidTr="002D74DB">
        <w:trPr>
          <w:cnfStyle w:val="000000010000" w:firstRow="0" w:lastRow="0" w:firstColumn="0" w:lastColumn="0" w:oddVBand="0" w:evenVBand="0" w:oddHBand="0" w:evenHBand="1" w:firstRowFirstColumn="0" w:firstRowLastColumn="0" w:lastRowFirstColumn="0" w:lastRowLastColumn="0"/>
        </w:trPr>
        <w:tc>
          <w:tcPr>
            <w:tcW w:w="2500" w:type="pct"/>
          </w:tcPr>
          <w:p w14:paraId="6EE05E75" w14:textId="0A04F26A" w:rsidR="00DF3B87" w:rsidRPr="00C8063B" w:rsidRDefault="00DF3B87" w:rsidP="00FC2EBF">
            <w:pPr>
              <w:pStyle w:val="ListNumber"/>
              <w:rPr>
                <w:sz w:val="18"/>
                <w:szCs w:val="18"/>
              </w:rPr>
            </w:pPr>
            <w:r w:rsidRPr="00C8063B">
              <w:rPr>
                <w:sz w:val="18"/>
                <w:szCs w:val="18"/>
              </w:rPr>
              <w:t>(10)</w:t>
            </w:r>
            <w:r w:rsidRPr="00C8063B">
              <w:rPr>
                <w:sz w:val="18"/>
                <w:szCs w:val="18"/>
              </w:rPr>
              <w:tab/>
              <w:t>For the purposes of section 303FN, an operation is a wildlife trade operation if, an only if, the operation is an operation for the taking of specimens and:</w:t>
            </w:r>
          </w:p>
          <w:p w14:paraId="09ABE326" w14:textId="4F0D0685" w:rsidR="00DF3B87" w:rsidRPr="00C8063B" w:rsidRDefault="00DF3B87" w:rsidP="00FC2EBF">
            <w:pPr>
              <w:pStyle w:val="ListNumber2"/>
              <w:rPr>
                <w:sz w:val="18"/>
                <w:szCs w:val="18"/>
              </w:rPr>
            </w:pPr>
            <w:r w:rsidRPr="00C8063B">
              <w:rPr>
                <w:sz w:val="18"/>
                <w:szCs w:val="18"/>
              </w:rPr>
              <w:t>(a)</w:t>
            </w:r>
            <w:r w:rsidRPr="00C8063B">
              <w:rPr>
                <w:sz w:val="18"/>
                <w:szCs w:val="18"/>
              </w:rPr>
              <w:tab/>
              <w:t>the ope</w:t>
            </w:r>
            <w:r w:rsidR="00C8063B">
              <w:rPr>
                <w:sz w:val="18"/>
                <w:szCs w:val="18"/>
              </w:rPr>
              <w:t>ration is a commercial fishery.</w:t>
            </w:r>
          </w:p>
        </w:tc>
        <w:tc>
          <w:tcPr>
            <w:tcW w:w="2500" w:type="pct"/>
            <w:shd w:val="clear" w:color="auto" w:fill="92D050"/>
          </w:tcPr>
          <w:p w14:paraId="6E6AF488" w14:textId="77777777" w:rsidR="00C8063B" w:rsidRPr="00C8063B" w:rsidRDefault="00C8063B" w:rsidP="00C8063B">
            <w:pPr>
              <w:spacing w:before="60" w:after="60"/>
              <w:rPr>
                <w:rFonts w:cs="Arial"/>
                <w:b/>
                <w:iCs/>
                <w:sz w:val="18"/>
                <w:szCs w:val="18"/>
                <w:lang w:eastAsia="en-AU"/>
              </w:rPr>
            </w:pPr>
            <w:r w:rsidRPr="00C8063B">
              <w:rPr>
                <w:rFonts w:cs="Arial"/>
                <w:b/>
                <w:iCs/>
                <w:sz w:val="18"/>
                <w:szCs w:val="18"/>
                <w:lang w:eastAsia="en-AU"/>
              </w:rPr>
              <w:t>Meets</w:t>
            </w:r>
          </w:p>
          <w:p w14:paraId="1833FFD8" w14:textId="77777777" w:rsidR="00C8063B" w:rsidRPr="00C8063B" w:rsidRDefault="00C8063B" w:rsidP="00C8063B">
            <w:pPr>
              <w:spacing w:before="60" w:after="60"/>
              <w:rPr>
                <w:rFonts w:cs="Arial"/>
                <w:iCs/>
                <w:sz w:val="18"/>
                <w:szCs w:val="18"/>
                <w:lang w:eastAsia="en-AU"/>
              </w:rPr>
            </w:pPr>
            <w:r w:rsidRPr="00C8063B">
              <w:rPr>
                <w:rFonts w:cs="Arial"/>
                <w:iCs/>
                <w:sz w:val="18"/>
                <w:szCs w:val="18"/>
                <w:lang w:eastAsia="en-AU"/>
              </w:rPr>
              <w:t xml:space="preserve">The fishery is a commercial fishery. </w:t>
            </w:r>
          </w:p>
          <w:p w14:paraId="2235D384" w14:textId="7CB8157A" w:rsidR="00DF3B87" w:rsidRPr="001F4207" w:rsidRDefault="00DF3B87" w:rsidP="00FC2EBF">
            <w:pPr>
              <w:spacing w:before="60" w:after="60" w:line="276" w:lineRule="auto"/>
              <w:contextualSpacing/>
              <w:rPr>
                <w:rFonts w:cs="Arial"/>
                <w:b/>
                <w:sz w:val="20"/>
                <w:szCs w:val="20"/>
              </w:rPr>
            </w:pPr>
          </w:p>
        </w:tc>
      </w:tr>
      <w:tr w:rsidR="00DF3B87" w:rsidRPr="001F4207" w14:paraId="32060519"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7FAC38A3" w14:textId="60FCFF5A" w:rsidR="00DF3B87" w:rsidRPr="001F4207" w:rsidRDefault="00DF3B87" w:rsidP="00FC2EBF">
            <w:pPr>
              <w:spacing w:before="60" w:after="60" w:line="276" w:lineRule="auto"/>
              <w:ind w:left="539" w:hanging="539"/>
              <w:contextualSpacing/>
              <w:jc w:val="center"/>
              <w:rPr>
                <w:rFonts w:cs="Arial"/>
                <w:sz w:val="20"/>
                <w:szCs w:val="20"/>
                <w:highlight w:val="cyan"/>
              </w:rPr>
            </w:pPr>
            <w:r w:rsidRPr="001F4207">
              <w:rPr>
                <w:rFonts w:cs="Arial"/>
                <w:b/>
                <w:sz w:val="20"/>
                <w:szCs w:val="20"/>
              </w:rPr>
              <w:t xml:space="preserve">Section 303FR Public consultation </w:t>
            </w:r>
          </w:p>
        </w:tc>
        <w:tc>
          <w:tcPr>
            <w:tcW w:w="2500" w:type="pct"/>
            <w:shd w:val="clear" w:color="auto" w:fill="D9D9D9" w:themeFill="background1" w:themeFillShade="D9"/>
            <w:vAlign w:val="center"/>
          </w:tcPr>
          <w:p w14:paraId="0D05C93E" w14:textId="1EC893B4" w:rsidR="00DF3B87" w:rsidRPr="001F4207" w:rsidRDefault="00DF3B87" w:rsidP="00FC2EBF">
            <w:pPr>
              <w:spacing w:before="60" w:after="60" w:line="276" w:lineRule="auto"/>
              <w:contextualSpacing/>
              <w:jc w:val="center"/>
              <w:rPr>
                <w:rFonts w:cs="Arial"/>
                <w:b/>
                <w:sz w:val="20"/>
                <w:szCs w:val="20"/>
              </w:rPr>
            </w:pPr>
            <w:r w:rsidRPr="001F4207">
              <w:rPr>
                <w:rFonts w:cs="Arial"/>
                <w:b/>
                <w:sz w:val="20"/>
                <w:szCs w:val="20"/>
              </w:rPr>
              <w:t>Comment</w:t>
            </w:r>
          </w:p>
        </w:tc>
      </w:tr>
      <w:tr w:rsidR="00DF3B87" w:rsidRPr="001F4207" w14:paraId="051815FF" w14:textId="77777777" w:rsidTr="007D7148">
        <w:trPr>
          <w:cnfStyle w:val="000000010000" w:firstRow="0" w:lastRow="0" w:firstColumn="0" w:lastColumn="0" w:oddVBand="0" w:evenVBand="0" w:oddHBand="0" w:evenHBand="1" w:firstRowFirstColumn="0" w:firstRowLastColumn="0" w:lastRowFirstColumn="0" w:lastRowLastColumn="0"/>
        </w:trPr>
        <w:tc>
          <w:tcPr>
            <w:tcW w:w="2500" w:type="pct"/>
          </w:tcPr>
          <w:p w14:paraId="394E7B7A" w14:textId="5CB7E6DC" w:rsidR="00DF3B87" w:rsidRPr="00C926ED" w:rsidRDefault="00DF3B87" w:rsidP="00FC2EBF">
            <w:pPr>
              <w:pStyle w:val="ListNumber"/>
              <w:rPr>
                <w:sz w:val="18"/>
                <w:szCs w:val="18"/>
              </w:rPr>
            </w:pPr>
            <w:r w:rsidRPr="00C926ED">
              <w:rPr>
                <w:sz w:val="18"/>
                <w:szCs w:val="18"/>
              </w:rPr>
              <w:t>(1)</w:t>
            </w:r>
            <w:r w:rsidRPr="00C926ED">
              <w:rPr>
                <w:sz w:val="18"/>
                <w:szCs w:val="18"/>
              </w:rPr>
              <w:tab/>
              <w:t>Before making a declaration under section 303FN, the Minister must cause to be published on the Internet a notice:</w:t>
            </w:r>
          </w:p>
          <w:p w14:paraId="12E3BD75" w14:textId="6CC41823" w:rsidR="00DF3B87" w:rsidRPr="00C926ED" w:rsidRDefault="00DF3B87" w:rsidP="00FC2EBF">
            <w:pPr>
              <w:pStyle w:val="ListNumber2"/>
              <w:rPr>
                <w:sz w:val="18"/>
                <w:szCs w:val="18"/>
              </w:rPr>
            </w:pPr>
            <w:r w:rsidRPr="00C926ED">
              <w:rPr>
                <w:sz w:val="18"/>
                <w:szCs w:val="18"/>
              </w:rPr>
              <w:t>(a)</w:t>
            </w:r>
            <w:r w:rsidRPr="00C926ED">
              <w:rPr>
                <w:sz w:val="18"/>
                <w:szCs w:val="18"/>
              </w:rPr>
              <w:tab/>
              <w:t>setting out the proposal to make the declaration; and</w:t>
            </w:r>
          </w:p>
          <w:p w14:paraId="45E7E594" w14:textId="63B2FB12" w:rsidR="00DF3B87" w:rsidRPr="00C926ED" w:rsidRDefault="00DF3B87" w:rsidP="00FC2EBF">
            <w:pPr>
              <w:pStyle w:val="ListNumber2"/>
              <w:rPr>
                <w:sz w:val="18"/>
                <w:szCs w:val="18"/>
              </w:rPr>
            </w:pPr>
            <w:r w:rsidRPr="00C926ED">
              <w:rPr>
                <w:sz w:val="18"/>
                <w:szCs w:val="18"/>
              </w:rPr>
              <w:t>(b)</w:t>
            </w:r>
            <w:r w:rsidRPr="00C926ED">
              <w:rPr>
                <w:sz w:val="18"/>
                <w:szCs w:val="18"/>
              </w:rPr>
              <w:tab/>
              <w:t>setting out sufficient information to enable persons and organisations to consider adequately the merits of the proposal; and</w:t>
            </w:r>
          </w:p>
          <w:p w14:paraId="6C5F41D2" w14:textId="2C8A724B" w:rsidR="00DF3B87" w:rsidRPr="00C926ED" w:rsidRDefault="00DF3B87" w:rsidP="00FC2EBF">
            <w:pPr>
              <w:pStyle w:val="ListNumber2"/>
              <w:rPr>
                <w:sz w:val="18"/>
                <w:szCs w:val="18"/>
              </w:rPr>
            </w:pPr>
            <w:r w:rsidRPr="00C926ED">
              <w:rPr>
                <w:sz w:val="18"/>
                <w:szCs w:val="18"/>
              </w:rPr>
              <w:t>(c)</w:t>
            </w:r>
            <w:r w:rsidRPr="00C926ED">
              <w:rPr>
                <w:sz w:val="18"/>
                <w:szCs w:val="18"/>
              </w:rPr>
              <w:tab/>
              <w:t>inviting persons and organisations to give the Minister, within the period specified in the notice, written comments about the proposal.</w:t>
            </w:r>
          </w:p>
          <w:p w14:paraId="0C500D63" w14:textId="5B7E0BB9" w:rsidR="00DF3B87" w:rsidRPr="00C926ED" w:rsidRDefault="00DF3B87" w:rsidP="00FC2EBF">
            <w:pPr>
              <w:pStyle w:val="ListNumber"/>
              <w:rPr>
                <w:sz w:val="18"/>
                <w:szCs w:val="18"/>
              </w:rPr>
            </w:pPr>
            <w:r w:rsidRPr="00C926ED">
              <w:rPr>
                <w:sz w:val="18"/>
                <w:szCs w:val="18"/>
              </w:rPr>
              <w:t>(2)</w:t>
            </w:r>
            <w:r w:rsidRPr="00C926ED">
              <w:rPr>
                <w:sz w:val="18"/>
                <w:szCs w:val="18"/>
              </w:rPr>
              <w:tab/>
              <w:t>A period specified in the notice must not be shorter than 20 business days after the date on which the notice</w:t>
            </w:r>
            <w:r w:rsidR="00C926ED">
              <w:rPr>
                <w:sz w:val="18"/>
                <w:szCs w:val="18"/>
              </w:rPr>
              <w:t xml:space="preserve"> was published on the Internet.</w:t>
            </w:r>
          </w:p>
        </w:tc>
        <w:tc>
          <w:tcPr>
            <w:tcW w:w="2500" w:type="pct"/>
            <w:shd w:val="clear" w:color="auto" w:fill="92D050"/>
          </w:tcPr>
          <w:p w14:paraId="63CA731B" w14:textId="77777777" w:rsidR="00DF3B87" w:rsidRPr="00C926ED" w:rsidRDefault="00DF3B87" w:rsidP="00FC2EBF">
            <w:pPr>
              <w:spacing w:before="60" w:after="60" w:line="276" w:lineRule="auto"/>
              <w:contextualSpacing/>
              <w:rPr>
                <w:rFonts w:cs="Arial"/>
                <w:b/>
                <w:sz w:val="18"/>
                <w:szCs w:val="18"/>
              </w:rPr>
            </w:pPr>
            <w:r w:rsidRPr="00C926ED">
              <w:rPr>
                <w:rFonts w:cs="Arial"/>
                <w:b/>
                <w:sz w:val="18"/>
                <w:szCs w:val="18"/>
              </w:rPr>
              <w:t>Meets</w:t>
            </w:r>
          </w:p>
          <w:p w14:paraId="3FDDA632" w14:textId="791626C4" w:rsidR="00DF3B87" w:rsidRPr="00C926ED" w:rsidRDefault="00DF3B87" w:rsidP="00FC2EBF">
            <w:pPr>
              <w:spacing w:before="60" w:after="60" w:line="276" w:lineRule="auto"/>
              <w:contextualSpacing/>
              <w:rPr>
                <w:rFonts w:cs="Arial"/>
                <w:iCs/>
                <w:sz w:val="18"/>
                <w:szCs w:val="18"/>
              </w:rPr>
            </w:pPr>
            <w:r w:rsidRPr="00C926ED">
              <w:rPr>
                <w:rFonts w:cs="Arial"/>
                <w:iCs/>
                <w:sz w:val="18"/>
                <w:szCs w:val="18"/>
              </w:rPr>
              <w:t xml:space="preserve">A public notice, which set out the proposal to declare the </w:t>
            </w:r>
            <w:r w:rsidR="00C926ED" w:rsidRPr="00C926ED">
              <w:rPr>
                <w:rFonts w:cs="Arial"/>
                <w:iCs/>
                <w:sz w:val="18"/>
                <w:szCs w:val="18"/>
              </w:rPr>
              <w:t>Northern Territory Offshore Net and Line fishery</w:t>
            </w:r>
            <w:r w:rsidRPr="00C926ED">
              <w:rPr>
                <w:rFonts w:cs="Arial"/>
                <w:iCs/>
                <w:sz w:val="18"/>
                <w:szCs w:val="18"/>
              </w:rPr>
              <w:t xml:space="preserve"> an approved wildlife trade operation and included the application from </w:t>
            </w:r>
            <w:r w:rsidR="00C926ED" w:rsidRPr="00C926ED">
              <w:rPr>
                <w:rFonts w:cs="Arial"/>
                <w:iCs/>
                <w:sz w:val="18"/>
                <w:szCs w:val="18"/>
              </w:rPr>
              <w:t>Northern Territory Department of Primary Industry and Resources</w:t>
            </w:r>
            <w:r w:rsidRPr="00C926ED">
              <w:rPr>
                <w:rFonts w:cs="Arial"/>
                <w:iCs/>
                <w:sz w:val="18"/>
                <w:szCs w:val="18"/>
              </w:rPr>
              <w:t xml:space="preserve">, was released for public comment </w:t>
            </w:r>
            <w:r w:rsidR="00EA7234">
              <w:rPr>
                <w:rFonts w:cs="Arial"/>
                <w:iCs/>
                <w:sz w:val="18"/>
                <w:szCs w:val="18"/>
              </w:rPr>
              <w:t>from</w:t>
            </w:r>
            <w:r w:rsidR="00EA7234" w:rsidRPr="00C926ED">
              <w:rPr>
                <w:rFonts w:cs="Arial"/>
                <w:iCs/>
                <w:sz w:val="18"/>
                <w:szCs w:val="18"/>
              </w:rPr>
              <w:t xml:space="preserve"> </w:t>
            </w:r>
            <w:r w:rsidR="00C926ED" w:rsidRPr="00C926ED">
              <w:rPr>
                <w:rFonts w:cs="Arial"/>
                <w:iCs/>
                <w:sz w:val="18"/>
                <w:szCs w:val="18"/>
              </w:rPr>
              <w:t xml:space="preserve">18 January 2019 </w:t>
            </w:r>
            <w:r w:rsidR="00EA7234">
              <w:rPr>
                <w:rFonts w:cs="Arial"/>
                <w:iCs/>
                <w:sz w:val="18"/>
                <w:szCs w:val="18"/>
              </w:rPr>
              <w:t>till</w:t>
            </w:r>
            <w:r w:rsidR="00EA7234" w:rsidRPr="00C926ED">
              <w:rPr>
                <w:rFonts w:cs="Arial"/>
                <w:iCs/>
                <w:sz w:val="18"/>
                <w:szCs w:val="18"/>
              </w:rPr>
              <w:t xml:space="preserve"> </w:t>
            </w:r>
            <w:r w:rsidR="00C926ED" w:rsidRPr="00C926ED">
              <w:rPr>
                <w:rFonts w:cs="Arial"/>
                <w:iCs/>
                <w:sz w:val="18"/>
                <w:szCs w:val="18"/>
              </w:rPr>
              <w:t>15 February 2019</w:t>
            </w:r>
            <w:r w:rsidRPr="00C926ED">
              <w:rPr>
                <w:rFonts w:cs="Arial"/>
                <w:iCs/>
                <w:sz w:val="18"/>
                <w:szCs w:val="18"/>
              </w:rPr>
              <w:t xml:space="preserve">, a total of </w:t>
            </w:r>
            <w:r w:rsidR="00C926ED" w:rsidRPr="00C926ED">
              <w:rPr>
                <w:rFonts w:cs="Arial"/>
                <w:iCs/>
                <w:sz w:val="18"/>
                <w:szCs w:val="18"/>
              </w:rPr>
              <w:t>20</w:t>
            </w:r>
            <w:r w:rsidRPr="00C926ED">
              <w:rPr>
                <w:rFonts w:cs="Arial"/>
                <w:iCs/>
                <w:sz w:val="18"/>
                <w:szCs w:val="18"/>
              </w:rPr>
              <w:t xml:space="preserve"> business days. </w:t>
            </w:r>
          </w:p>
          <w:p w14:paraId="761E57B8" w14:textId="00751661" w:rsidR="00DF3B87" w:rsidRPr="001F4207" w:rsidRDefault="00DF3B87" w:rsidP="00FC2EBF">
            <w:pPr>
              <w:spacing w:before="60" w:after="60" w:line="276" w:lineRule="auto"/>
              <w:contextualSpacing/>
              <w:rPr>
                <w:rFonts w:cs="Arial"/>
                <w:b/>
                <w:sz w:val="20"/>
                <w:szCs w:val="20"/>
              </w:rPr>
            </w:pPr>
          </w:p>
        </w:tc>
      </w:tr>
      <w:tr w:rsidR="00DF3B87" w:rsidRPr="001F4207" w14:paraId="52B38D24" w14:textId="77777777" w:rsidTr="007D7148">
        <w:trPr>
          <w:cnfStyle w:val="000000100000" w:firstRow="0" w:lastRow="0" w:firstColumn="0" w:lastColumn="0" w:oddVBand="0" w:evenVBand="0" w:oddHBand="1" w:evenHBand="0" w:firstRowFirstColumn="0" w:firstRowLastColumn="0" w:lastRowFirstColumn="0" w:lastRowLastColumn="0"/>
        </w:trPr>
        <w:tc>
          <w:tcPr>
            <w:tcW w:w="2500" w:type="pct"/>
          </w:tcPr>
          <w:p w14:paraId="76C6CDF4" w14:textId="4F4764F0" w:rsidR="00DF3B87" w:rsidRPr="00334614" w:rsidRDefault="00DF3B87" w:rsidP="00FC2EBF">
            <w:pPr>
              <w:pStyle w:val="ListNumber"/>
              <w:rPr>
                <w:sz w:val="18"/>
                <w:szCs w:val="18"/>
              </w:rPr>
            </w:pPr>
            <w:r w:rsidRPr="00334614">
              <w:rPr>
                <w:sz w:val="18"/>
                <w:szCs w:val="18"/>
              </w:rPr>
              <w:t>(3)</w:t>
            </w:r>
            <w:r w:rsidRPr="00334614">
              <w:rPr>
                <w:sz w:val="18"/>
                <w:szCs w:val="18"/>
              </w:rPr>
              <w:tab/>
              <w:t>In making a decision about whether to make a declaration under section 303FN, the Minister must consider any comments about the proposal to make the declaration that were given in response t</w:t>
            </w:r>
            <w:r w:rsidR="00334614">
              <w:rPr>
                <w:sz w:val="18"/>
                <w:szCs w:val="18"/>
              </w:rPr>
              <w:t>o the invitation in the notice.</w:t>
            </w:r>
          </w:p>
        </w:tc>
        <w:tc>
          <w:tcPr>
            <w:tcW w:w="2500" w:type="pct"/>
            <w:shd w:val="clear" w:color="auto" w:fill="92D050"/>
          </w:tcPr>
          <w:p w14:paraId="1BA7479C" w14:textId="63D2D6D1" w:rsidR="00DF3B87" w:rsidRPr="00334614" w:rsidRDefault="00334614" w:rsidP="00FC2EBF">
            <w:pPr>
              <w:spacing w:before="60" w:after="60" w:line="276" w:lineRule="auto"/>
              <w:contextualSpacing/>
              <w:rPr>
                <w:rFonts w:cs="Arial"/>
                <w:b/>
                <w:iCs/>
                <w:sz w:val="18"/>
                <w:szCs w:val="18"/>
              </w:rPr>
            </w:pPr>
            <w:r w:rsidRPr="00334614">
              <w:rPr>
                <w:rFonts w:cs="Arial"/>
                <w:b/>
                <w:iCs/>
                <w:sz w:val="18"/>
                <w:szCs w:val="18"/>
              </w:rPr>
              <w:t>Meets</w:t>
            </w:r>
          </w:p>
          <w:p w14:paraId="43D80E90" w14:textId="71B8DBE9" w:rsidR="00DF3B87" w:rsidRPr="00334614" w:rsidRDefault="00334614" w:rsidP="00FC2EBF">
            <w:pPr>
              <w:spacing w:before="60" w:after="60" w:line="276" w:lineRule="auto"/>
              <w:contextualSpacing/>
              <w:rPr>
                <w:rFonts w:cs="Arial"/>
                <w:iCs/>
                <w:sz w:val="18"/>
                <w:szCs w:val="18"/>
              </w:rPr>
            </w:pPr>
            <w:r w:rsidRPr="00334614">
              <w:rPr>
                <w:rFonts w:cs="Arial"/>
                <w:iCs/>
                <w:sz w:val="18"/>
                <w:szCs w:val="18"/>
              </w:rPr>
              <w:t xml:space="preserve">The Department’s assessment considered </w:t>
            </w:r>
            <w:r w:rsidR="00A22365">
              <w:rPr>
                <w:rFonts w:cs="Arial"/>
                <w:iCs/>
                <w:sz w:val="18"/>
                <w:szCs w:val="18"/>
              </w:rPr>
              <w:t xml:space="preserve">two </w:t>
            </w:r>
            <w:r w:rsidRPr="00334614">
              <w:rPr>
                <w:rFonts w:cs="Arial"/>
                <w:iCs/>
                <w:sz w:val="18"/>
                <w:szCs w:val="18"/>
              </w:rPr>
              <w:t xml:space="preserve">public comments, and </w:t>
            </w:r>
            <w:r w:rsidR="00B67F04">
              <w:rPr>
                <w:rFonts w:cs="Arial"/>
                <w:iCs/>
                <w:sz w:val="18"/>
                <w:szCs w:val="18"/>
              </w:rPr>
              <w:t>NT</w:t>
            </w:r>
            <w:r w:rsidR="00945C6B">
              <w:rPr>
                <w:rFonts w:cs="Arial"/>
                <w:iCs/>
                <w:sz w:val="18"/>
                <w:szCs w:val="18"/>
              </w:rPr>
              <w:t xml:space="preserve"> </w:t>
            </w:r>
            <w:r w:rsidRPr="00334614">
              <w:rPr>
                <w:rFonts w:cs="Arial"/>
                <w:iCs/>
                <w:sz w:val="18"/>
                <w:szCs w:val="18"/>
              </w:rPr>
              <w:t>DPIR’s responses to these comments.</w:t>
            </w:r>
          </w:p>
        </w:tc>
      </w:tr>
      <w:tr w:rsidR="00DF3B87" w:rsidRPr="001F4207" w14:paraId="7891866A"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6C0B4DF5" w14:textId="3D619BE2" w:rsidR="00DF3B87" w:rsidRPr="001F4207" w:rsidRDefault="00DF3B87" w:rsidP="00FC2EBF">
            <w:pPr>
              <w:spacing w:before="60" w:after="60" w:line="276" w:lineRule="auto"/>
              <w:ind w:left="360" w:hanging="360"/>
              <w:contextualSpacing/>
              <w:jc w:val="center"/>
              <w:rPr>
                <w:rFonts w:cs="Arial"/>
                <w:sz w:val="20"/>
                <w:szCs w:val="20"/>
              </w:rPr>
            </w:pPr>
            <w:r w:rsidRPr="001F4207">
              <w:rPr>
                <w:rFonts w:cs="Arial"/>
                <w:b/>
                <w:sz w:val="20"/>
                <w:szCs w:val="20"/>
              </w:rPr>
              <w:t xml:space="preserve">Section 303FT Additional provisions relating to declarations </w:t>
            </w:r>
          </w:p>
        </w:tc>
        <w:tc>
          <w:tcPr>
            <w:tcW w:w="2500" w:type="pct"/>
            <w:shd w:val="clear" w:color="auto" w:fill="D9D9D9" w:themeFill="background1" w:themeFillShade="D9"/>
            <w:vAlign w:val="center"/>
          </w:tcPr>
          <w:p w14:paraId="08BA9277" w14:textId="48DB3479" w:rsidR="00DF3B87" w:rsidRPr="001F4207" w:rsidRDefault="00DF3B87" w:rsidP="00FC2EBF">
            <w:pPr>
              <w:spacing w:before="60" w:after="60" w:line="276" w:lineRule="auto"/>
              <w:contextualSpacing/>
              <w:jc w:val="center"/>
              <w:rPr>
                <w:rFonts w:cs="Arial"/>
                <w:b/>
                <w:iCs/>
                <w:sz w:val="20"/>
                <w:szCs w:val="20"/>
              </w:rPr>
            </w:pPr>
            <w:r w:rsidRPr="001F4207">
              <w:rPr>
                <w:rFonts w:cs="Arial"/>
                <w:b/>
                <w:sz w:val="20"/>
                <w:szCs w:val="20"/>
              </w:rPr>
              <w:t>Comments</w:t>
            </w:r>
          </w:p>
        </w:tc>
      </w:tr>
      <w:tr w:rsidR="00C926ED" w:rsidRPr="001F4207" w14:paraId="70ECFDED" w14:textId="77777777" w:rsidTr="007D7148">
        <w:trPr>
          <w:cnfStyle w:val="000000100000" w:firstRow="0" w:lastRow="0" w:firstColumn="0" w:lastColumn="0" w:oddVBand="0" w:evenVBand="0" w:oddHBand="1" w:evenHBand="0" w:firstRowFirstColumn="0" w:firstRowLastColumn="0" w:lastRowFirstColumn="0" w:lastRowLastColumn="0"/>
        </w:trPr>
        <w:tc>
          <w:tcPr>
            <w:tcW w:w="2500" w:type="pct"/>
          </w:tcPr>
          <w:p w14:paraId="386BEE9E" w14:textId="1663C4FA" w:rsidR="00C926ED" w:rsidRPr="00C926ED" w:rsidRDefault="00C926ED" w:rsidP="00C926ED">
            <w:pPr>
              <w:pStyle w:val="ListNumber"/>
              <w:rPr>
                <w:sz w:val="18"/>
                <w:szCs w:val="18"/>
              </w:rPr>
            </w:pPr>
            <w:r w:rsidRPr="00C926ED">
              <w:rPr>
                <w:sz w:val="18"/>
                <w:szCs w:val="18"/>
              </w:rPr>
              <w:t>(1)</w:t>
            </w:r>
            <w:r w:rsidRPr="00C926ED">
              <w:rPr>
                <w:sz w:val="18"/>
                <w:szCs w:val="18"/>
              </w:rPr>
              <w:tab/>
              <w:t>This section applies to a declaration made under section 303FN, 303FO or 303FP.</w:t>
            </w:r>
          </w:p>
        </w:tc>
        <w:tc>
          <w:tcPr>
            <w:tcW w:w="2500" w:type="pct"/>
            <w:shd w:val="clear" w:color="auto" w:fill="92D050"/>
          </w:tcPr>
          <w:p w14:paraId="045CA94B" w14:textId="77777777" w:rsidR="007D7148" w:rsidRPr="007D7148" w:rsidRDefault="007D7148" w:rsidP="007D7148">
            <w:pPr>
              <w:spacing w:before="60" w:after="60" w:line="276" w:lineRule="auto"/>
              <w:contextualSpacing/>
              <w:rPr>
                <w:rFonts w:cs="Arial"/>
                <w:b/>
                <w:sz w:val="18"/>
                <w:szCs w:val="18"/>
              </w:rPr>
            </w:pPr>
            <w:r w:rsidRPr="007D7148">
              <w:rPr>
                <w:rFonts w:cs="Arial"/>
                <w:b/>
                <w:sz w:val="18"/>
                <w:szCs w:val="18"/>
              </w:rPr>
              <w:t>Meets</w:t>
            </w:r>
          </w:p>
          <w:p w14:paraId="1FADFDC4" w14:textId="04A4D0C1" w:rsidR="00C926ED" w:rsidRPr="001F4207" w:rsidRDefault="00C926ED" w:rsidP="00C926ED">
            <w:pPr>
              <w:spacing w:before="60" w:after="60" w:line="276" w:lineRule="auto"/>
              <w:contextualSpacing/>
              <w:rPr>
                <w:rFonts w:cs="Arial"/>
                <w:b/>
                <w:iCs/>
                <w:sz w:val="20"/>
                <w:szCs w:val="20"/>
              </w:rPr>
            </w:pPr>
            <w:r w:rsidRPr="00070EC3">
              <w:rPr>
                <w:rFonts w:cs="Arial"/>
                <w:sz w:val="18"/>
                <w:szCs w:val="18"/>
              </w:rPr>
              <w:t xml:space="preserve">A declaration for the </w:t>
            </w:r>
            <w:r>
              <w:rPr>
                <w:rFonts w:cs="Arial"/>
                <w:sz w:val="18"/>
                <w:szCs w:val="18"/>
              </w:rPr>
              <w:t>f</w:t>
            </w:r>
            <w:r w:rsidRPr="00070EC3">
              <w:rPr>
                <w:rFonts w:cs="Arial"/>
                <w:sz w:val="18"/>
                <w:szCs w:val="18"/>
              </w:rPr>
              <w:t>ishery will be made under section 303FN.</w:t>
            </w:r>
          </w:p>
        </w:tc>
      </w:tr>
      <w:tr w:rsidR="00C926ED" w:rsidRPr="001F4207" w14:paraId="3FE1C85F" w14:textId="77777777" w:rsidTr="007D7148">
        <w:trPr>
          <w:cnfStyle w:val="000000010000" w:firstRow="0" w:lastRow="0" w:firstColumn="0" w:lastColumn="0" w:oddVBand="0" w:evenVBand="0" w:oddHBand="0" w:evenHBand="1" w:firstRowFirstColumn="0" w:firstRowLastColumn="0" w:lastRowFirstColumn="0" w:lastRowLastColumn="0"/>
        </w:trPr>
        <w:tc>
          <w:tcPr>
            <w:tcW w:w="2500" w:type="pct"/>
          </w:tcPr>
          <w:p w14:paraId="09D9E527" w14:textId="41851D69" w:rsidR="00C926ED" w:rsidRPr="00C926ED" w:rsidRDefault="00C926ED" w:rsidP="00C926ED">
            <w:pPr>
              <w:pStyle w:val="ListNumber"/>
              <w:rPr>
                <w:sz w:val="18"/>
                <w:szCs w:val="18"/>
              </w:rPr>
            </w:pPr>
            <w:r w:rsidRPr="00C926ED">
              <w:rPr>
                <w:sz w:val="18"/>
                <w:szCs w:val="18"/>
              </w:rPr>
              <w:t>(4)</w:t>
            </w:r>
            <w:r w:rsidRPr="00C926ED">
              <w:rPr>
                <w:sz w:val="18"/>
                <w:szCs w:val="18"/>
              </w:rPr>
              <w:tab/>
              <w:t>The Minister may make a declaration about a plan or operation even though he or she considers that the plan or operation should be the subject of the declaration only:</w:t>
            </w:r>
          </w:p>
          <w:p w14:paraId="588AB7D9" w14:textId="5C6303ED" w:rsidR="00C926ED" w:rsidRPr="00C926ED" w:rsidRDefault="00C926ED" w:rsidP="00C926ED">
            <w:pPr>
              <w:pStyle w:val="ListNumber2"/>
              <w:rPr>
                <w:sz w:val="18"/>
                <w:szCs w:val="18"/>
              </w:rPr>
            </w:pPr>
            <w:r w:rsidRPr="00C926ED">
              <w:rPr>
                <w:sz w:val="18"/>
                <w:szCs w:val="18"/>
              </w:rPr>
              <w:t>(a)</w:t>
            </w:r>
            <w:r w:rsidRPr="00C926ED">
              <w:rPr>
                <w:sz w:val="18"/>
                <w:szCs w:val="18"/>
              </w:rPr>
              <w:tab/>
              <w:t>during a particular period; or</w:t>
            </w:r>
          </w:p>
          <w:p w14:paraId="5CBBE9A2" w14:textId="5D9A9395" w:rsidR="00C926ED" w:rsidRPr="00C926ED" w:rsidRDefault="00C926ED" w:rsidP="00C926ED">
            <w:pPr>
              <w:pStyle w:val="ListNumber2"/>
              <w:rPr>
                <w:sz w:val="18"/>
                <w:szCs w:val="18"/>
              </w:rPr>
            </w:pPr>
            <w:r w:rsidRPr="00C926ED">
              <w:rPr>
                <w:sz w:val="18"/>
                <w:szCs w:val="18"/>
              </w:rPr>
              <w:t>(b)</w:t>
            </w:r>
            <w:r w:rsidRPr="00C926ED">
              <w:rPr>
                <w:sz w:val="18"/>
                <w:szCs w:val="18"/>
              </w:rPr>
              <w:tab/>
              <w:t>while certain circumstances exist; or</w:t>
            </w:r>
          </w:p>
          <w:p w14:paraId="2FFEC89D" w14:textId="0E1C97F8" w:rsidR="00C926ED" w:rsidRPr="00C926ED" w:rsidRDefault="00C926ED" w:rsidP="00C926ED">
            <w:pPr>
              <w:pStyle w:val="ListNumber2"/>
              <w:rPr>
                <w:sz w:val="18"/>
                <w:szCs w:val="18"/>
              </w:rPr>
            </w:pPr>
            <w:r w:rsidRPr="00C926ED">
              <w:rPr>
                <w:sz w:val="18"/>
                <w:szCs w:val="18"/>
              </w:rPr>
              <w:t>(c)</w:t>
            </w:r>
            <w:r w:rsidRPr="00C926ED">
              <w:rPr>
                <w:sz w:val="18"/>
                <w:szCs w:val="18"/>
              </w:rPr>
              <w:tab/>
              <w:t>while a certain condition is complied with.</w:t>
            </w:r>
          </w:p>
          <w:p w14:paraId="2BD49449" w14:textId="2752E166" w:rsidR="00C926ED" w:rsidRPr="00C926ED" w:rsidRDefault="00C926ED" w:rsidP="00C926ED">
            <w:pPr>
              <w:spacing w:before="60" w:after="60" w:line="276" w:lineRule="auto"/>
              <w:contextualSpacing/>
              <w:rPr>
                <w:rFonts w:cs="Arial"/>
                <w:sz w:val="18"/>
                <w:szCs w:val="18"/>
              </w:rPr>
            </w:pPr>
            <w:r w:rsidRPr="00C926ED">
              <w:rPr>
                <w:rFonts w:cs="Arial"/>
                <w:sz w:val="18"/>
                <w:szCs w:val="18"/>
              </w:rPr>
              <w:t>In such a case, the instrument of declaration is to specify the peri</w:t>
            </w:r>
            <w:r>
              <w:rPr>
                <w:rFonts w:cs="Arial"/>
                <w:sz w:val="18"/>
                <w:szCs w:val="18"/>
              </w:rPr>
              <w:t>od, circumstances or condition.</w:t>
            </w:r>
          </w:p>
        </w:tc>
        <w:tc>
          <w:tcPr>
            <w:tcW w:w="2500" w:type="pct"/>
            <w:shd w:val="clear" w:color="auto" w:fill="92D050"/>
          </w:tcPr>
          <w:p w14:paraId="41B63EA1" w14:textId="77777777" w:rsidR="007D7148" w:rsidRPr="007D7148" w:rsidRDefault="007D7148" w:rsidP="007D7148">
            <w:pPr>
              <w:spacing w:before="60" w:after="60" w:line="276" w:lineRule="auto"/>
              <w:contextualSpacing/>
              <w:rPr>
                <w:rFonts w:cs="Arial"/>
                <w:b/>
                <w:sz w:val="18"/>
                <w:szCs w:val="18"/>
              </w:rPr>
            </w:pPr>
            <w:r w:rsidRPr="007D7148">
              <w:rPr>
                <w:rFonts w:cs="Arial"/>
                <w:b/>
                <w:sz w:val="18"/>
                <w:szCs w:val="18"/>
              </w:rPr>
              <w:t>Meets</w:t>
            </w:r>
          </w:p>
          <w:p w14:paraId="41E93120" w14:textId="77777777" w:rsidR="00C926ED" w:rsidRPr="00C926ED" w:rsidRDefault="00C926ED" w:rsidP="00C926ED">
            <w:pPr>
              <w:spacing w:before="60" w:after="60"/>
              <w:contextualSpacing/>
              <w:rPr>
                <w:rFonts w:cs="Arial"/>
                <w:sz w:val="18"/>
                <w:szCs w:val="18"/>
              </w:rPr>
            </w:pPr>
            <w:r w:rsidRPr="00C926ED">
              <w:rPr>
                <w:rFonts w:cs="Arial"/>
                <w:sz w:val="18"/>
                <w:szCs w:val="18"/>
              </w:rPr>
              <w:t xml:space="preserve">The standard conditions applied to commercial fishery </w:t>
            </w:r>
            <w:r w:rsidRPr="00C926ED">
              <w:rPr>
                <w:rFonts w:cs="Arial"/>
                <w:iCs/>
                <w:sz w:val="18"/>
                <w:szCs w:val="18"/>
              </w:rPr>
              <w:t>wildlife trade operations</w:t>
            </w:r>
            <w:r w:rsidRPr="00C926ED">
              <w:rPr>
                <w:rFonts w:cs="Arial"/>
                <w:sz w:val="18"/>
                <w:szCs w:val="18"/>
              </w:rPr>
              <w:t xml:space="preserve"> include:</w:t>
            </w:r>
          </w:p>
          <w:p w14:paraId="2A0E72E1" w14:textId="77777777" w:rsidR="00C926ED" w:rsidRPr="00C926ED" w:rsidRDefault="00C926ED" w:rsidP="00C926ED">
            <w:pPr>
              <w:pStyle w:val="ListBullet"/>
              <w:tabs>
                <w:tab w:val="clear" w:pos="360"/>
                <w:tab w:val="num" w:pos="720"/>
              </w:tabs>
              <w:spacing w:line="240" w:lineRule="auto"/>
              <w:ind w:left="720" w:hanging="360"/>
              <w:rPr>
                <w:sz w:val="18"/>
              </w:rPr>
            </w:pPr>
            <w:r w:rsidRPr="00C926ED">
              <w:rPr>
                <w:sz w:val="18"/>
              </w:rPr>
              <w:t>operation in accordance with the management regime</w:t>
            </w:r>
          </w:p>
          <w:p w14:paraId="0759E03B" w14:textId="77777777" w:rsidR="00C926ED" w:rsidRPr="00C926ED" w:rsidRDefault="00C926ED" w:rsidP="00C926ED">
            <w:pPr>
              <w:pStyle w:val="ListBullet"/>
              <w:tabs>
                <w:tab w:val="clear" w:pos="360"/>
                <w:tab w:val="num" w:pos="720"/>
              </w:tabs>
              <w:spacing w:line="240" w:lineRule="auto"/>
              <w:ind w:left="720" w:hanging="360"/>
              <w:rPr>
                <w:sz w:val="18"/>
              </w:rPr>
            </w:pPr>
            <w:r w:rsidRPr="00C926ED">
              <w:rPr>
                <w:sz w:val="18"/>
              </w:rPr>
              <w:t>notifying the Department of changes to the management regime, and</w:t>
            </w:r>
          </w:p>
          <w:p w14:paraId="1DFBFDA5" w14:textId="77777777" w:rsidR="00C926ED" w:rsidRPr="00C926ED" w:rsidRDefault="00C926ED" w:rsidP="00C926ED">
            <w:pPr>
              <w:pStyle w:val="ListBullet"/>
              <w:tabs>
                <w:tab w:val="clear" w:pos="360"/>
                <w:tab w:val="num" w:pos="720"/>
              </w:tabs>
              <w:spacing w:line="240" w:lineRule="auto"/>
              <w:ind w:left="720" w:hanging="360"/>
              <w:rPr>
                <w:sz w:val="18"/>
              </w:rPr>
            </w:pPr>
            <w:proofErr w:type="gramStart"/>
            <w:r w:rsidRPr="00C926ED">
              <w:rPr>
                <w:sz w:val="18"/>
              </w:rPr>
              <w:t>annual</w:t>
            </w:r>
            <w:proofErr w:type="gramEnd"/>
            <w:r w:rsidRPr="00C926ED">
              <w:rPr>
                <w:sz w:val="18"/>
              </w:rPr>
              <w:t xml:space="preserve"> reporting in accordance with the requirements of the Guidelines.</w:t>
            </w:r>
          </w:p>
          <w:p w14:paraId="154980E0" w14:textId="07B3D2A0" w:rsidR="00C926ED" w:rsidRPr="001F4207" w:rsidRDefault="00C926ED" w:rsidP="00C926ED">
            <w:pPr>
              <w:spacing w:before="60" w:after="60" w:line="276" w:lineRule="auto"/>
              <w:contextualSpacing/>
              <w:rPr>
                <w:rFonts w:cs="Arial"/>
                <w:b/>
                <w:iCs/>
                <w:sz w:val="20"/>
                <w:szCs w:val="20"/>
              </w:rPr>
            </w:pPr>
            <w:r w:rsidRPr="00C926ED">
              <w:rPr>
                <w:rFonts w:cs="Arial"/>
                <w:sz w:val="18"/>
                <w:szCs w:val="18"/>
              </w:rPr>
              <w:t xml:space="preserve">The wildlife trade operation instrument for the Northern Territory </w:t>
            </w:r>
            <w:r>
              <w:rPr>
                <w:rFonts w:cs="Arial"/>
                <w:sz w:val="18"/>
                <w:szCs w:val="18"/>
              </w:rPr>
              <w:t>Offshore Net and</w:t>
            </w:r>
            <w:r w:rsidRPr="00C926ED">
              <w:rPr>
                <w:rFonts w:cs="Arial"/>
                <w:sz w:val="18"/>
                <w:szCs w:val="18"/>
              </w:rPr>
              <w:t xml:space="preserve"> Line Fishery specifies the standard and any additional conditions applied.</w:t>
            </w:r>
          </w:p>
        </w:tc>
      </w:tr>
      <w:tr w:rsidR="00C926ED" w:rsidRPr="001F4207" w14:paraId="48D7EE06" w14:textId="77777777" w:rsidTr="007D7148">
        <w:trPr>
          <w:cnfStyle w:val="000000100000" w:firstRow="0" w:lastRow="0" w:firstColumn="0" w:lastColumn="0" w:oddVBand="0" w:evenVBand="0" w:oddHBand="1" w:evenHBand="0" w:firstRowFirstColumn="0" w:firstRowLastColumn="0" w:lastRowFirstColumn="0" w:lastRowLastColumn="0"/>
        </w:trPr>
        <w:tc>
          <w:tcPr>
            <w:tcW w:w="2500" w:type="pct"/>
          </w:tcPr>
          <w:p w14:paraId="05649E3A" w14:textId="77777777" w:rsidR="00C926ED" w:rsidRPr="00C926ED" w:rsidRDefault="00C926ED" w:rsidP="00C926ED">
            <w:pPr>
              <w:pStyle w:val="ListNumber"/>
              <w:rPr>
                <w:sz w:val="18"/>
                <w:szCs w:val="18"/>
              </w:rPr>
            </w:pPr>
            <w:r w:rsidRPr="00C926ED">
              <w:rPr>
                <w:sz w:val="18"/>
                <w:szCs w:val="18"/>
              </w:rPr>
              <w:t>(8)</w:t>
            </w:r>
            <w:r w:rsidRPr="00C926ED">
              <w:rPr>
                <w:sz w:val="18"/>
                <w:szCs w:val="18"/>
              </w:rPr>
              <w:tab/>
              <w:t>A condition may relate to reporting or monitoring.</w:t>
            </w:r>
          </w:p>
          <w:p w14:paraId="73CB78BE" w14:textId="0016C8C1" w:rsidR="00C926ED" w:rsidRPr="00C926ED" w:rsidRDefault="00C926ED" w:rsidP="00C926ED">
            <w:pPr>
              <w:pStyle w:val="ListNumber"/>
              <w:rPr>
                <w:sz w:val="18"/>
                <w:szCs w:val="18"/>
              </w:rPr>
            </w:pPr>
          </w:p>
        </w:tc>
        <w:tc>
          <w:tcPr>
            <w:tcW w:w="2500" w:type="pct"/>
            <w:shd w:val="clear" w:color="auto" w:fill="92D050"/>
          </w:tcPr>
          <w:p w14:paraId="2F653A0A" w14:textId="77777777" w:rsidR="00C926ED" w:rsidRPr="00591500" w:rsidRDefault="00C926ED" w:rsidP="00C926ED">
            <w:pPr>
              <w:spacing w:before="60" w:after="60"/>
              <w:contextualSpacing/>
              <w:rPr>
                <w:rFonts w:cs="Arial"/>
                <w:b/>
                <w:sz w:val="18"/>
                <w:szCs w:val="18"/>
              </w:rPr>
            </w:pPr>
            <w:r w:rsidRPr="00591500">
              <w:rPr>
                <w:rFonts w:cs="Arial"/>
                <w:b/>
                <w:sz w:val="18"/>
                <w:szCs w:val="18"/>
              </w:rPr>
              <w:t>Meets</w:t>
            </w:r>
          </w:p>
          <w:p w14:paraId="5FE3FFC4" w14:textId="59705358" w:rsidR="00C926ED" w:rsidRPr="001F4207" w:rsidRDefault="00C926ED" w:rsidP="00C926ED">
            <w:pPr>
              <w:spacing w:before="60" w:after="60" w:line="276" w:lineRule="auto"/>
              <w:contextualSpacing/>
              <w:rPr>
                <w:rFonts w:cs="Arial"/>
                <w:b/>
                <w:iCs/>
                <w:sz w:val="20"/>
                <w:szCs w:val="20"/>
              </w:rPr>
            </w:pPr>
            <w:r w:rsidRPr="00591500">
              <w:rPr>
                <w:rFonts w:cs="Arial"/>
                <w:sz w:val="18"/>
                <w:szCs w:val="18"/>
              </w:rPr>
              <w:t>One of the standard conditions relates to reporting.</w:t>
            </w:r>
          </w:p>
        </w:tc>
      </w:tr>
      <w:tr w:rsidR="00C926ED" w:rsidRPr="001F4207" w14:paraId="4E07C6F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53464FBC" w14:textId="0413FBAD" w:rsidR="00C926ED" w:rsidRPr="00C926ED" w:rsidRDefault="00C926ED" w:rsidP="00C926ED">
            <w:pPr>
              <w:pStyle w:val="ListNumber"/>
              <w:rPr>
                <w:sz w:val="18"/>
                <w:szCs w:val="18"/>
              </w:rPr>
            </w:pPr>
            <w:r w:rsidRPr="00C926ED">
              <w:rPr>
                <w:sz w:val="18"/>
                <w:szCs w:val="18"/>
              </w:rPr>
              <w:t>(9)</w:t>
            </w:r>
            <w:r w:rsidRPr="00C926ED">
              <w:rPr>
                <w:sz w:val="18"/>
                <w:szCs w:val="18"/>
              </w:rPr>
              <w:tab/>
              <w:t xml:space="preserve">The Minister must, by instrument published in the </w:t>
            </w:r>
            <w:r w:rsidRPr="00C926ED">
              <w:rPr>
                <w:i/>
                <w:sz w:val="18"/>
                <w:szCs w:val="18"/>
              </w:rPr>
              <w:t>Gazette</w:t>
            </w:r>
            <w:r w:rsidRPr="00C926ED">
              <w:rPr>
                <w:sz w:val="18"/>
                <w:szCs w:val="18"/>
              </w:rPr>
              <w:t>, revoke a declaration if he or she is satisfied that a condition of the de</w:t>
            </w:r>
            <w:r>
              <w:rPr>
                <w:sz w:val="18"/>
                <w:szCs w:val="18"/>
              </w:rPr>
              <w:t>claration has been contravened.</w:t>
            </w:r>
          </w:p>
        </w:tc>
        <w:tc>
          <w:tcPr>
            <w:tcW w:w="2500" w:type="pct"/>
            <w:shd w:val="clear" w:color="auto" w:fill="auto"/>
          </w:tcPr>
          <w:p w14:paraId="4B6DCABE" w14:textId="453A3C46" w:rsidR="00C926ED" w:rsidRPr="001F4207" w:rsidRDefault="00C926ED" w:rsidP="00C926ED">
            <w:pPr>
              <w:spacing w:before="60" w:after="60" w:line="276" w:lineRule="auto"/>
              <w:contextualSpacing/>
              <w:rPr>
                <w:rFonts w:cs="Arial"/>
                <w:sz w:val="20"/>
                <w:szCs w:val="20"/>
              </w:rPr>
            </w:pPr>
            <w:r w:rsidRPr="00A40CAB">
              <w:rPr>
                <w:rFonts w:cs="Arial"/>
                <w:b/>
                <w:sz w:val="18"/>
                <w:szCs w:val="18"/>
              </w:rPr>
              <w:t>Not applicable</w:t>
            </w:r>
            <w:r>
              <w:rPr>
                <w:rFonts w:cs="Arial"/>
                <w:sz w:val="18"/>
                <w:szCs w:val="18"/>
              </w:rPr>
              <w:t>.</w:t>
            </w:r>
          </w:p>
        </w:tc>
      </w:tr>
      <w:tr w:rsidR="00DF3B87" w:rsidRPr="001F4207" w14:paraId="57FCF7B0" w14:textId="77777777" w:rsidTr="002D74DB">
        <w:trPr>
          <w:cnfStyle w:val="000000100000" w:firstRow="0" w:lastRow="0" w:firstColumn="0" w:lastColumn="0" w:oddVBand="0" w:evenVBand="0" w:oddHBand="1" w:evenHBand="0" w:firstRowFirstColumn="0" w:firstRowLastColumn="0" w:lastRowFirstColumn="0" w:lastRowLastColumn="0"/>
        </w:trPr>
        <w:tc>
          <w:tcPr>
            <w:tcW w:w="2500" w:type="pct"/>
          </w:tcPr>
          <w:p w14:paraId="5719191F" w14:textId="53365E52" w:rsidR="00DF3B87" w:rsidRPr="00C926ED" w:rsidRDefault="00DF3B87" w:rsidP="00FC2EBF">
            <w:pPr>
              <w:pStyle w:val="ListNumber"/>
              <w:rPr>
                <w:sz w:val="18"/>
                <w:szCs w:val="18"/>
              </w:rPr>
            </w:pPr>
            <w:r w:rsidRPr="00C926ED">
              <w:rPr>
                <w:sz w:val="18"/>
                <w:szCs w:val="18"/>
              </w:rPr>
              <w:t>(11)</w:t>
            </w:r>
            <w:r w:rsidRPr="00C926ED">
              <w:rPr>
                <w:sz w:val="18"/>
                <w:szCs w:val="18"/>
              </w:rPr>
              <w:tab/>
              <w:t>A copy of an instrument under section 303FN, or this section is to be made available for inspection on the internet.</w:t>
            </w:r>
          </w:p>
          <w:p w14:paraId="3F31F109" w14:textId="78E5AE8C" w:rsidR="00DF3B87" w:rsidRPr="00C926ED" w:rsidRDefault="00DF3B87" w:rsidP="00FC2EBF">
            <w:pPr>
              <w:pStyle w:val="ListNumber"/>
              <w:rPr>
                <w:sz w:val="18"/>
                <w:szCs w:val="18"/>
              </w:rPr>
            </w:pPr>
          </w:p>
        </w:tc>
        <w:tc>
          <w:tcPr>
            <w:tcW w:w="2500" w:type="pct"/>
            <w:shd w:val="clear" w:color="auto" w:fill="92D050"/>
          </w:tcPr>
          <w:p w14:paraId="23D6CD1C" w14:textId="77777777" w:rsidR="00C926ED" w:rsidRPr="00C926ED" w:rsidRDefault="00C926ED" w:rsidP="00C926ED">
            <w:pPr>
              <w:spacing w:before="60" w:after="60"/>
              <w:contextualSpacing/>
              <w:rPr>
                <w:rFonts w:cs="Arial"/>
                <w:b/>
                <w:sz w:val="18"/>
                <w:szCs w:val="18"/>
              </w:rPr>
            </w:pPr>
            <w:r w:rsidRPr="00C926ED">
              <w:rPr>
                <w:rFonts w:cs="Arial"/>
                <w:b/>
                <w:sz w:val="18"/>
                <w:szCs w:val="18"/>
              </w:rPr>
              <w:t>Meets</w:t>
            </w:r>
          </w:p>
          <w:p w14:paraId="79F8C726" w14:textId="70857A46" w:rsidR="00DF3B87" w:rsidRPr="001F4207" w:rsidRDefault="00C926ED" w:rsidP="00C926ED">
            <w:pPr>
              <w:spacing w:before="60" w:after="60" w:line="276" w:lineRule="auto"/>
              <w:contextualSpacing/>
              <w:rPr>
                <w:rFonts w:cs="Arial"/>
                <w:sz w:val="20"/>
                <w:szCs w:val="20"/>
              </w:rPr>
            </w:pPr>
            <w:r w:rsidRPr="00C926ED">
              <w:rPr>
                <w:rFonts w:cs="Arial"/>
                <w:iCs/>
                <w:sz w:val="18"/>
                <w:szCs w:val="18"/>
              </w:rPr>
              <w:t xml:space="preserve">The wildlife trade operation instrument for the Northern Territory </w:t>
            </w:r>
            <w:r>
              <w:rPr>
                <w:rFonts w:cs="Arial"/>
                <w:iCs/>
                <w:sz w:val="18"/>
                <w:szCs w:val="18"/>
              </w:rPr>
              <w:t>Offshore Net and</w:t>
            </w:r>
            <w:r w:rsidRPr="00C926ED">
              <w:rPr>
                <w:rFonts w:cs="Arial"/>
                <w:iCs/>
                <w:sz w:val="18"/>
                <w:szCs w:val="18"/>
              </w:rPr>
              <w:t xml:space="preserve"> Line Fishery made under sections 303FN and the conditions under section 303FT will be registered as a notifiable instrument and made available through the Department’s website.</w:t>
            </w:r>
          </w:p>
        </w:tc>
      </w:tr>
    </w:tbl>
    <w:p w14:paraId="328821C1" w14:textId="77777777" w:rsidR="00C61F76" w:rsidRPr="00FC2EBF" w:rsidRDefault="00C61F76" w:rsidP="00FC2EBF"/>
    <w:p w14:paraId="14E9DF07" w14:textId="7C16E3AF" w:rsidR="009F053A" w:rsidRPr="00FC2EBF" w:rsidRDefault="009F053A" w:rsidP="00FC2EBF">
      <w:pPr>
        <w:pStyle w:val="Heading2"/>
      </w:pPr>
      <w:bookmarkStart w:id="10" w:name="_Toc4569095"/>
      <w:r w:rsidRPr="00FC2EBF">
        <w:t>Part 16</w:t>
      </w:r>
      <w:r w:rsidR="007F1ABC" w:rsidRPr="00FC2EBF">
        <w:t xml:space="preserve"> </w:t>
      </w:r>
      <w:r w:rsidR="00F73C73" w:rsidRPr="00FC2EBF">
        <w:t>– Precautionary principle and other considerations in making decisions</w:t>
      </w:r>
      <w:bookmarkEnd w:id="10"/>
    </w:p>
    <w:tbl>
      <w:tblPr>
        <w:tblStyle w:val="TableGrid"/>
        <w:tblW w:w="5000" w:type="pct"/>
        <w:tblLook w:val="04A0" w:firstRow="1" w:lastRow="0" w:firstColumn="1" w:lastColumn="0" w:noHBand="0" w:noVBand="1"/>
      </w:tblPr>
      <w:tblGrid>
        <w:gridCol w:w="7393"/>
        <w:gridCol w:w="7393"/>
      </w:tblGrid>
      <w:tr w:rsidR="00227603" w:rsidRPr="00CC77AB" w14:paraId="3BE2E755"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6B1DC830" w14:textId="7492A6B0" w:rsidR="00227603" w:rsidRPr="00CC77AB" w:rsidRDefault="00227603" w:rsidP="00FC2EBF">
            <w:pPr>
              <w:spacing w:before="60" w:after="60" w:line="276" w:lineRule="auto"/>
              <w:ind w:left="426" w:hanging="426"/>
              <w:contextualSpacing/>
              <w:jc w:val="center"/>
              <w:rPr>
                <w:rFonts w:cs="Arial"/>
                <w:b/>
                <w:sz w:val="20"/>
                <w:szCs w:val="20"/>
              </w:rPr>
            </w:pPr>
            <w:r w:rsidRPr="00CC77AB">
              <w:rPr>
                <w:rFonts w:cs="Arial"/>
                <w:b/>
                <w:sz w:val="20"/>
                <w:szCs w:val="20"/>
              </w:rPr>
              <w:t>Section 391 Minister must consider precautionary principle in making decisions</w:t>
            </w:r>
          </w:p>
        </w:tc>
        <w:tc>
          <w:tcPr>
            <w:tcW w:w="2500" w:type="pct"/>
            <w:shd w:val="clear" w:color="auto" w:fill="D9D9D9" w:themeFill="background1" w:themeFillShade="D9"/>
            <w:vAlign w:val="center"/>
          </w:tcPr>
          <w:p w14:paraId="7095BF90" w14:textId="77777777" w:rsidR="00227603" w:rsidRPr="00CC77AB" w:rsidRDefault="00227603" w:rsidP="00FC2EBF">
            <w:pPr>
              <w:spacing w:before="60" w:after="60" w:line="276" w:lineRule="auto"/>
              <w:contextualSpacing/>
              <w:jc w:val="center"/>
              <w:rPr>
                <w:rFonts w:cs="Arial"/>
                <w:b/>
                <w:sz w:val="20"/>
                <w:szCs w:val="20"/>
              </w:rPr>
            </w:pPr>
            <w:r w:rsidRPr="00CC77AB">
              <w:rPr>
                <w:rFonts w:cs="Arial"/>
                <w:b/>
                <w:sz w:val="20"/>
                <w:szCs w:val="20"/>
              </w:rPr>
              <w:t>Comment</w:t>
            </w:r>
          </w:p>
        </w:tc>
      </w:tr>
      <w:tr w:rsidR="00227603" w:rsidRPr="00CC77AB" w14:paraId="2C506DC9" w14:textId="77777777" w:rsidTr="008A6D7D">
        <w:trPr>
          <w:cnfStyle w:val="000000100000" w:firstRow="0" w:lastRow="0" w:firstColumn="0" w:lastColumn="0" w:oddVBand="0" w:evenVBand="0" w:oddHBand="1" w:evenHBand="0" w:firstRowFirstColumn="0" w:firstRowLastColumn="0" w:lastRowFirstColumn="0" w:lastRowLastColumn="0"/>
        </w:trPr>
        <w:tc>
          <w:tcPr>
            <w:tcW w:w="2500" w:type="pct"/>
          </w:tcPr>
          <w:p w14:paraId="3CA4F7CF" w14:textId="1AD57C1B" w:rsidR="00287189" w:rsidRPr="008A6D7D" w:rsidRDefault="00A961C6" w:rsidP="00FC2EBF">
            <w:pPr>
              <w:pStyle w:val="ListNumber"/>
              <w:rPr>
                <w:sz w:val="18"/>
                <w:szCs w:val="18"/>
              </w:rPr>
            </w:pPr>
            <w:r w:rsidRPr="008A6D7D">
              <w:rPr>
                <w:sz w:val="18"/>
                <w:szCs w:val="18"/>
              </w:rPr>
              <w:t>(1)</w:t>
            </w:r>
            <w:r w:rsidRPr="008A6D7D">
              <w:rPr>
                <w:sz w:val="18"/>
                <w:szCs w:val="18"/>
              </w:rPr>
              <w:tab/>
            </w:r>
            <w:r w:rsidR="00227603" w:rsidRPr="008A6D7D">
              <w:rPr>
                <w:sz w:val="18"/>
                <w:szCs w:val="18"/>
              </w:rPr>
              <w:t xml:space="preserve">Minister must take account of </w:t>
            </w:r>
            <w:r w:rsidR="00403196" w:rsidRPr="008A6D7D">
              <w:rPr>
                <w:sz w:val="18"/>
                <w:szCs w:val="18"/>
              </w:rPr>
              <w:t xml:space="preserve">the </w:t>
            </w:r>
            <w:r w:rsidR="00227603" w:rsidRPr="008A6D7D">
              <w:rPr>
                <w:sz w:val="18"/>
                <w:szCs w:val="18"/>
              </w:rPr>
              <w:t>precautionary principle</w:t>
            </w:r>
            <w:r w:rsidR="00403196" w:rsidRPr="008A6D7D">
              <w:rPr>
                <w:sz w:val="18"/>
                <w:szCs w:val="18"/>
              </w:rPr>
              <w:t xml:space="preserve"> in making a decision, to the extent that the decision is consistent with other provisions under this Act</w:t>
            </w:r>
            <w:r w:rsidR="00287189" w:rsidRPr="008A6D7D">
              <w:rPr>
                <w:sz w:val="18"/>
                <w:szCs w:val="18"/>
              </w:rPr>
              <w:t>.</w:t>
            </w:r>
          </w:p>
          <w:p w14:paraId="2AA9EF46" w14:textId="76E3CAB7" w:rsidR="00111796" w:rsidRPr="008A6D7D" w:rsidRDefault="00287189" w:rsidP="00FC2EBF">
            <w:pPr>
              <w:pStyle w:val="ListNumber"/>
              <w:rPr>
                <w:sz w:val="18"/>
                <w:szCs w:val="18"/>
              </w:rPr>
            </w:pPr>
            <w:r w:rsidRPr="008A6D7D">
              <w:rPr>
                <w:sz w:val="18"/>
                <w:szCs w:val="18"/>
              </w:rPr>
              <w:t>(2)</w:t>
            </w:r>
            <w:r w:rsidR="00A961C6" w:rsidRPr="008A6D7D">
              <w:rPr>
                <w:sz w:val="18"/>
                <w:szCs w:val="18"/>
              </w:rPr>
              <w:tab/>
            </w:r>
            <w:r w:rsidRPr="008A6D7D">
              <w:rPr>
                <w:sz w:val="18"/>
                <w:szCs w:val="18"/>
              </w:rPr>
              <w:t>The precautionary principle is that lack of full scientific certainty should not be used as a reason for postponing a measure to prevent degradation of the environment where there are threats of serious or irreversible environmental damage.</w:t>
            </w:r>
          </w:p>
        </w:tc>
        <w:tc>
          <w:tcPr>
            <w:tcW w:w="2500" w:type="pct"/>
            <w:shd w:val="clear" w:color="auto" w:fill="92D050"/>
          </w:tcPr>
          <w:p w14:paraId="3505A899" w14:textId="77777777" w:rsidR="001C70CA" w:rsidRPr="008A6D7D" w:rsidRDefault="001C70CA" w:rsidP="00FC2EBF">
            <w:pPr>
              <w:spacing w:before="60" w:after="60" w:line="276" w:lineRule="auto"/>
              <w:contextualSpacing/>
              <w:rPr>
                <w:rFonts w:cs="Arial"/>
                <w:b/>
                <w:sz w:val="18"/>
                <w:szCs w:val="18"/>
              </w:rPr>
            </w:pPr>
            <w:r w:rsidRPr="008A6D7D">
              <w:rPr>
                <w:rFonts w:cs="Arial"/>
                <w:b/>
                <w:sz w:val="18"/>
                <w:szCs w:val="18"/>
              </w:rPr>
              <w:t>Meets</w:t>
            </w:r>
          </w:p>
          <w:p w14:paraId="544D15F6" w14:textId="2F31A3AD" w:rsidR="00227603" w:rsidRPr="008A6D7D" w:rsidRDefault="008A6D7D" w:rsidP="008A6D7D">
            <w:pPr>
              <w:spacing w:before="60" w:after="60"/>
              <w:rPr>
                <w:rFonts w:cs="Arial"/>
                <w:sz w:val="18"/>
                <w:szCs w:val="18"/>
              </w:rPr>
            </w:pPr>
            <w:r w:rsidRPr="008A6D7D">
              <w:rPr>
                <w:rFonts w:cs="Arial"/>
                <w:sz w:val="18"/>
                <w:szCs w:val="18"/>
              </w:rPr>
              <w:t>Given the controlled catch and effort in the fishery, the selective fishing method, the annual monitoring of harvest against historic catch and e</w:t>
            </w:r>
            <w:r w:rsidRPr="008A6D7D">
              <w:rPr>
                <w:rFonts w:cs="Arial"/>
                <w:sz w:val="18"/>
                <w:szCs w:val="18"/>
                <w:shd w:val="clear" w:color="auto" w:fill="92D050"/>
              </w:rPr>
              <w:t>f</w:t>
            </w:r>
            <w:r w:rsidRPr="008A6D7D">
              <w:rPr>
                <w:rFonts w:cs="Arial"/>
                <w:sz w:val="18"/>
                <w:szCs w:val="18"/>
              </w:rPr>
              <w:t xml:space="preserve">fort data and the fishery-specific harvest strategy, precautionary measures are in place to prevent serious or irreversible environmental damage being caused by this fishery. The precautionary principle is identified in the </w:t>
            </w:r>
            <w:r w:rsidRPr="008A6D7D">
              <w:rPr>
                <w:rFonts w:cs="Arial"/>
                <w:i/>
                <w:sz w:val="18"/>
                <w:szCs w:val="18"/>
              </w:rPr>
              <w:t>Norther</w:t>
            </w:r>
            <w:r>
              <w:rPr>
                <w:rFonts w:cs="Arial"/>
                <w:i/>
                <w:sz w:val="18"/>
                <w:szCs w:val="18"/>
              </w:rPr>
              <w:t>n</w:t>
            </w:r>
            <w:r w:rsidRPr="008A6D7D">
              <w:rPr>
                <w:rFonts w:cs="Arial"/>
                <w:i/>
                <w:sz w:val="18"/>
                <w:szCs w:val="18"/>
              </w:rPr>
              <w:t xml:space="preserve"> Territory</w:t>
            </w:r>
            <w:r w:rsidRPr="008A6D7D">
              <w:rPr>
                <w:rFonts w:cs="Arial"/>
                <w:sz w:val="18"/>
                <w:szCs w:val="18"/>
              </w:rPr>
              <w:t xml:space="preserve"> </w:t>
            </w:r>
            <w:r w:rsidRPr="008A6D7D">
              <w:rPr>
                <w:rFonts w:cs="Arial"/>
                <w:i/>
                <w:sz w:val="18"/>
                <w:szCs w:val="18"/>
              </w:rPr>
              <w:t>Fisheries Act 1988</w:t>
            </w:r>
            <w:r w:rsidRPr="008A6D7D">
              <w:rPr>
                <w:rFonts w:cs="Arial"/>
                <w:sz w:val="18"/>
                <w:szCs w:val="18"/>
              </w:rPr>
              <w:t xml:space="preserve"> and the EPBC Act. </w:t>
            </w:r>
          </w:p>
        </w:tc>
      </w:tr>
    </w:tbl>
    <w:p w14:paraId="2F7BEF3D" w14:textId="77777777" w:rsidR="009F053A" w:rsidRPr="00A23801" w:rsidRDefault="009F053A" w:rsidP="00A23801"/>
    <w:p w14:paraId="6BC095C5" w14:textId="7C3B2BF4" w:rsidR="00ED0F91" w:rsidRPr="00A23801" w:rsidRDefault="00ED0F91" w:rsidP="00A23801"/>
    <w:p w14:paraId="4F13199B" w14:textId="77777777" w:rsidR="00ED0F91" w:rsidRPr="00A23801" w:rsidRDefault="00ED0F91" w:rsidP="00A23801">
      <w:pPr>
        <w:sectPr w:rsidR="00ED0F91" w:rsidRPr="00A23801" w:rsidSect="001955CD">
          <w:pgSz w:w="16838" w:h="11906" w:orient="landscape"/>
          <w:pgMar w:top="1021" w:right="1021" w:bottom="1021" w:left="1021" w:header="709" w:footer="709" w:gutter="0"/>
          <w:cols w:space="708"/>
          <w:docGrid w:linePitch="360"/>
        </w:sectPr>
      </w:pPr>
      <w:bookmarkStart w:id="11" w:name="_Toc316301052"/>
      <w:bookmarkEnd w:id="3"/>
    </w:p>
    <w:p w14:paraId="27F60467" w14:textId="1AFEFBCB" w:rsidR="00B6012C" w:rsidRPr="005F0371" w:rsidRDefault="00ED0F91" w:rsidP="006E4EA3">
      <w:pPr>
        <w:pStyle w:val="Heading1"/>
      </w:pPr>
      <w:bookmarkStart w:id="12" w:name="_Toc4569096"/>
      <w:r w:rsidRPr="005F0371">
        <w:t>Section</w:t>
      </w:r>
      <w:r w:rsidR="00223C3E" w:rsidRPr="005F0371">
        <w:t xml:space="preserve"> </w:t>
      </w:r>
      <w:r w:rsidR="0027138D" w:rsidRPr="005F0371">
        <w:t>4</w:t>
      </w:r>
      <w:r w:rsidR="00223C3E" w:rsidRPr="005F0371">
        <w:t>:</w:t>
      </w:r>
      <w:r w:rsidR="00B6012C" w:rsidRPr="005F0371">
        <w:t xml:space="preserve"> </w:t>
      </w:r>
      <w:r w:rsidR="00F555EC" w:rsidRPr="00F555EC">
        <w:t>Northern Territory Offshore Net and Line Fishery</w:t>
      </w:r>
      <w:r w:rsidR="00F555EC">
        <w:t xml:space="preserve"> </w:t>
      </w:r>
      <w:r w:rsidR="00B6012C" w:rsidRPr="005F0371">
        <w:t xml:space="preserve">– </w:t>
      </w:r>
      <w:r w:rsidRPr="005F0371">
        <w:t xml:space="preserve">Summary of Issues Requiring Conditions, </w:t>
      </w:r>
      <w:bookmarkEnd w:id="11"/>
      <w:r w:rsidR="00AE49BF">
        <w:t>March 2019</w:t>
      </w:r>
      <w:bookmarkEnd w:id="1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887241" w14:paraId="2115D670" w14:textId="77777777" w:rsidTr="00CC77AB">
        <w:trPr>
          <w:tblHeader/>
          <w:jc w:val="center"/>
        </w:trPr>
        <w:tc>
          <w:tcPr>
            <w:tcW w:w="2500" w:type="pct"/>
            <w:shd w:val="clear" w:color="auto" w:fill="D9D9D9"/>
            <w:vAlign w:val="center"/>
          </w:tcPr>
          <w:p w14:paraId="2413ADAD" w14:textId="77777777" w:rsidR="00B6012C" w:rsidRPr="00887241" w:rsidRDefault="00B6012C" w:rsidP="00A23801">
            <w:pPr>
              <w:spacing w:before="60" w:after="60" w:line="276" w:lineRule="auto"/>
              <w:contextualSpacing/>
              <w:jc w:val="center"/>
              <w:rPr>
                <w:rFonts w:cs="Arial"/>
                <w:b/>
                <w:sz w:val="20"/>
                <w:szCs w:val="20"/>
              </w:rPr>
            </w:pPr>
            <w:r w:rsidRPr="00887241">
              <w:rPr>
                <w:rFonts w:cs="Arial"/>
                <w:b/>
                <w:sz w:val="20"/>
                <w:szCs w:val="20"/>
              </w:rPr>
              <w:t>Issue</w:t>
            </w:r>
          </w:p>
        </w:tc>
        <w:tc>
          <w:tcPr>
            <w:tcW w:w="2500" w:type="pct"/>
            <w:shd w:val="clear" w:color="auto" w:fill="D9D9D9"/>
            <w:vAlign w:val="center"/>
          </w:tcPr>
          <w:p w14:paraId="21FA798D" w14:textId="34076D60" w:rsidR="00B6012C" w:rsidRPr="00887241" w:rsidRDefault="00B6012C" w:rsidP="00A23801">
            <w:pPr>
              <w:spacing w:before="60" w:after="60" w:line="276" w:lineRule="auto"/>
              <w:contextualSpacing/>
              <w:jc w:val="center"/>
              <w:rPr>
                <w:rFonts w:cs="Arial"/>
                <w:b/>
                <w:sz w:val="20"/>
                <w:szCs w:val="20"/>
              </w:rPr>
            </w:pPr>
            <w:r w:rsidRPr="0052786E">
              <w:rPr>
                <w:rFonts w:cs="Arial"/>
                <w:b/>
                <w:sz w:val="20"/>
                <w:szCs w:val="20"/>
              </w:rPr>
              <w:t>Condition</w:t>
            </w:r>
            <w:r w:rsidRPr="00887241">
              <w:rPr>
                <w:rFonts w:cs="Arial"/>
                <w:b/>
                <w:sz w:val="20"/>
                <w:szCs w:val="20"/>
              </w:rPr>
              <w:t xml:space="preserve"> </w:t>
            </w:r>
          </w:p>
        </w:tc>
      </w:tr>
      <w:tr w:rsidR="00AE49BF" w:rsidRPr="00887241" w14:paraId="26E0CB05" w14:textId="77777777" w:rsidTr="00ED0F91">
        <w:trPr>
          <w:jc w:val="center"/>
        </w:trPr>
        <w:tc>
          <w:tcPr>
            <w:tcW w:w="2500" w:type="pct"/>
          </w:tcPr>
          <w:p w14:paraId="73BA6FB2" w14:textId="77777777" w:rsidR="00AE49BF" w:rsidRPr="008D4BBC" w:rsidRDefault="00AE49BF" w:rsidP="00AE49BF">
            <w:pPr>
              <w:spacing w:before="60"/>
              <w:rPr>
                <w:rFonts w:cs="Arial"/>
                <w:b/>
                <w:sz w:val="18"/>
                <w:szCs w:val="18"/>
                <w:u w:val="single"/>
              </w:rPr>
            </w:pPr>
            <w:r w:rsidRPr="008D4BBC">
              <w:rPr>
                <w:rFonts w:cs="Arial"/>
                <w:b/>
                <w:sz w:val="18"/>
                <w:szCs w:val="18"/>
                <w:u w:val="single"/>
              </w:rPr>
              <w:t>General Management</w:t>
            </w:r>
          </w:p>
          <w:p w14:paraId="1C2862D5" w14:textId="249C29B9" w:rsidR="00AE49BF" w:rsidRPr="008D4BBC" w:rsidRDefault="00AE49BF" w:rsidP="00150124">
            <w:pPr>
              <w:spacing w:before="60" w:after="60"/>
              <w:rPr>
                <w:rFonts w:cs="Arial"/>
                <w:sz w:val="18"/>
                <w:szCs w:val="18"/>
              </w:rPr>
            </w:pPr>
            <w:r w:rsidRPr="008D4BBC">
              <w:rPr>
                <w:rFonts w:cs="Arial"/>
                <w:sz w:val="18"/>
                <w:szCs w:val="18"/>
              </w:rPr>
              <w:t xml:space="preserve">Export decisions relate to the arrangements in force at the time of the decision. To ensure that these decisions remain valid and export approval continues uninterrupted, the Department of the Environment and Energy (the Department)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8D4BBC">
              <w:rPr>
                <w:rFonts w:cs="Arial"/>
                <w:sz w:val="18"/>
                <w:szCs w:val="18"/>
              </w:rPr>
              <w:t>byproduct</w:t>
            </w:r>
            <w:proofErr w:type="spellEnd"/>
            <w:r w:rsidRPr="008D4BBC">
              <w:rPr>
                <w:rFonts w:cs="Arial"/>
                <w:sz w:val="18"/>
                <w:szCs w:val="18"/>
              </w:rPr>
              <w:t xml:space="preserve">, bycatch, </w:t>
            </w:r>
            <w:r w:rsidR="00150124" w:rsidRPr="00150124">
              <w:rPr>
                <w:rFonts w:cs="Arial"/>
                <w:i/>
                <w:sz w:val="18"/>
                <w:szCs w:val="18"/>
              </w:rPr>
              <w:t>Environment Protection and Biodiversity Conservation Act 1999</w:t>
            </w:r>
            <w:r w:rsidR="00150124" w:rsidRPr="00150124">
              <w:rPr>
                <w:rFonts w:cs="Arial"/>
                <w:sz w:val="18"/>
                <w:szCs w:val="18"/>
              </w:rPr>
              <w:t xml:space="preserve"> </w:t>
            </w:r>
            <w:r w:rsidR="00150124">
              <w:rPr>
                <w:rFonts w:cs="Arial"/>
                <w:sz w:val="18"/>
                <w:szCs w:val="18"/>
              </w:rPr>
              <w:t xml:space="preserve">(EPBC Act) </w:t>
            </w:r>
            <w:r w:rsidRPr="008D4BBC">
              <w:rPr>
                <w:rFonts w:cs="Arial"/>
                <w:sz w:val="18"/>
                <w:szCs w:val="18"/>
              </w:rPr>
              <w:t>protected species or the ecosystem.</w:t>
            </w:r>
          </w:p>
        </w:tc>
        <w:tc>
          <w:tcPr>
            <w:tcW w:w="2500" w:type="pct"/>
          </w:tcPr>
          <w:p w14:paraId="524084E3" w14:textId="77777777" w:rsidR="00AE49BF" w:rsidRPr="008D4BBC" w:rsidRDefault="00AE49BF" w:rsidP="00AE49BF">
            <w:pPr>
              <w:spacing w:before="60"/>
              <w:rPr>
                <w:rFonts w:cs="Arial"/>
                <w:b/>
                <w:sz w:val="18"/>
                <w:szCs w:val="18"/>
              </w:rPr>
            </w:pPr>
            <w:r w:rsidRPr="008D4BBC">
              <w:rPr>
                <w:rFonts w:cs="Arial"/>
                <w:b/>
                <w:sz w:val="18"/>
                <w:szCs w:val="18"/>
              </w:rPr>
              <w:t>Condition 1:</w:t>
            </w:r>
          </w:p>
          <w:p w14:paraId="1036D59B" w14:textId="7425F1F0" w:rsidR="00AE49BF" w:rsidRPr="008D4BBC" w:rsidRDefault="00AE49BF" w:rsidP="00150124">
            <w:pPr>
              <w:spacing w:before="60" w:after="60"/>
              <w:rPr>
                <w:rFonts w:cs="Arial"/>
                <w:sz w:val="18"/>
                <w:szCs w:val="18"/>
              </w:rPr>
            </w:pPr>
            <w:r w:rsidRPr="008D4BBC">
              <w:rPr>
                <w:rFonts w:cs="Arial"/>
                <w:sz w:val="18"/>
                <w:szCs w:val="18"/>
              </w:rPr>
              <w:t xml:space="preserve">Operation of the Northern Territory </w:t>
            </w:r>
            <w:r w:rsidR="001E02EB">
              <w:rPr>
                <w:rFonts w:cs="Arial"/>
                <w:sz w:val="18"/>
                <w:szCs w:val="18"/>
              </w:rPr>
              <w:t>Offshore Net and Line Fishery</w:t>
            </w:r>
            <w:r w:rsidRPr="008D4BBC">
              <w:rPr>
                <w:rFonts w:cs="Arial"/>
                <w:sz w:val="18"/>
                <w:szCs w:val="18"/>
              </w:rPr>
              <w:t xml:space="preserve"> will be carried out in accordance with the </w:t>
            </w:r>
            <w:r w:rsidRPr="00150124">
              <w:rPr>
                <w:rFonts w:cs="Arial"/>
                <w:sz w:val="18"/>
                <w:szCs w:val="18"/>
              </w:rPr>
              <w:t xml:space="preserve">Northern Territory Department of Primary Industry and Resources </w:t>
            </w:r>
            <w:r w:rsidRPr="008D4BBC">
              <w:rPr>
                <w:rFonts w:cs="Arial"/>
                <w:sz w:val="18"/>
                <w:szCs w:val="18"/>
              </w:rPr>
              <w:t xml:space="preserve">fisheries management arrangements in force under the </w:t>
            </w:r>
            <w:r w:rsidRPr="00150124">
              <w:rPr>
                <w:rFonts w:cs="Arial"/>
                <w:i/>
                <w:sz w:val="18"/>
                <w:szCs w:val="18"/>
              </w:rPr>
              <w:t xml:space="preserve">Northern Territory of Australia Fisheries Act 1988 </w:t>
            </w:r>
            <w:r w:rsidRPr="008D4BBC">
              <w:rPr>
                <w:rFonts w:cs="Arial"/>
                <w:sz w:val="18"/>
                <w:szCs w:val="18"/>
              </w:rPr>
              <w:t xml:space="preserve">and </w:t>
            </w:r>
            <w:r w:rsidRPr="00150124">
              <w:rPr>
                <w:rFonts w:cs="Arial"/>
                <w:sz w:val="18"/>
                <w:szCs w:val="18"/>
              </w:rPr>
              <w:t>Northern Territory of Australia Fisheries Regulations 1993</w:t>
            </w:r>
            <w:r w:rsidRPr="008D4BBC">
              <w:rPr>
                <w:rFonts w:cs="Arial"/>
                <w:sz w:val="18"/>
                <w:szCs w:val="18"/>
              </w:rPr>
              <w:t xml:space="preserve">. </w:t>
            </w:r>
          </w:p>
          <w:p w14:paraId="22AD4652" w14:textId="77777777" w:rsidR="00AE49BF" w:rsidRPr="008D4BBC" w:rsidRDefault="00AE49BF" w:rsidP="00AE49BF">
            <w:pPr>
              <w:spacing w:before="60"/>
              <w:rPr>
                <w:rFonts w:cs="Arial"/>
                <w:b/>
                <w:sz w:val="18"/>
                <w:szCs w:val="18"/>
              </w:rPr>
            </w:pPr>
            <w:r w:rsidRPr="008D4BBC">
              <w:rPr>
                <w:rFonts w:cs="Arial"/>
                <w:b/>
                <w:sz w:val="18"/>
                <w:szCs w:val="18"/>
              </w:rPr>
              <w:t>Condition 2:</w:t>
            </w:r>
          </w:p>
          <w:p w14:paraId="449BC4FC" w14:textId="6BC31B48" w:rsidR="00AE49BF" w:rsidRPr="008D4BBC" w:rsidRDefault="00AE49BF" w:rsidP="00150124">
            <w:pPr>
              <w:spacing w:before="60" w:after="60"/>
              <w:rPr>
                <w:rFonts w:cs="Arial"/>
                <w:b/>
                <w:color w:val="3366FF"/>
                <w:sz w:val="18"/>
                <w:szCs w:val="18"/>
              </w:rPr>
            </w:pPr>
            <w:r w:rsidRPr="008D4BBC">
              <w:rPr>
                <w:rFonts w:cs="Arial"/>
                <w:sz w:val="18"/>
                <w:szCs w:val="18"/>
              </w:rPr>
              <w:t xml:space="preserve">The Northern Territory Department of Primary Industry and Resources to inform the Department of any intended material changes to the Northern Territory Offshore Net and Line Fishery management arrangements that may affect the assessment against which </w:t>
            </w:r>
            <w:r w:rsidR="00150124" w:rsidRPr="00150124">
              <w:rPr>
                <w:rFonts w:cs="Arial"/>
                <w:sz w:val="18"/>
                <w:szCs w:val="18"/>
              </w:rPr>
              <w:t>EPBC Act</w:t>
            </w:r>
            <w:r w:rsidRPr="008D4BBC">
              <w:rPr>
                <w:rFonts w:cs="Arial"/>
                <w:sz w:val="18"/>
                <w:szCs w:val="18"/>
              </w:rPr>
              <w:t xml:space="preserve"> decisions are made.</w:t>
            </w:r>
          </w:p>
        </w:tc>
      </w:tr>
      <w:tr w:rsidR="00AE49BF" w:rsidRPr="00887241" w14:paraId="70731DC8" w14:textId="77777777" w:rsidTr="00ED0F91">
        <w:trPr>
          <w:jc w:val="center"/>
        </w:trPr>
        <w:tc>
          <w:tcPr>
            <w:tcW w:w="2500" w:type="pct"/>
          </w:tcPr>
          <w:p w14:paraId="0AF4100D" w14:textId="77777777" w:rsidR="00AE49BF" w:rsidRPr="008D4BBC" w:rsidRDefault="00AE49BF" w:rsidP="00AE49BF">
            <w:pPr>
              <w:spacing w:before="60"/>
              <w:rPr>
                <w:rFonts w:cs="Arial"/>
                <w:b/>
                <w:sz w:val="18"/>
                <w:szCs w:val="18"/>
                <w:u w:val="single"/>
              </w:rPr>
            </w:pPr>
            <w:r w:rsidRPr="008D4BBC">
              <w:rPr>
                <w:rFonts w:cs="Arial"/>
                <w:b/>
                <w:sz w:val="18"/>
                <w:szCs w:val="18"/>
                <w:u w:val="single"/>
              </w:rPr>
              <w:t xml:space="preserve">Annual Reporting </w:t>
            </w:r>
          </w:p>
          <w:p w14:paraId="616AE1E5" w14:textId="5D7F7E8F" w:rsidR="00AE49BF" w:rsidRPr="008D4BBC" w:rsidRDefault="00AE49BF" w:rsidP="00150124">
            <w:pPr>
              <w:spacing w:before="60" w:after="60"/>
              <w:rPr>
                <w:rFonts w:cs="Arial"/>
                <w:sz w:val="18"/>
                <w:szCs w:val="18"/>
                <w:highlight w:val="yellow"/>
              </w:rPr>
            </w:pPr>
            <w:r w:rsidRPr="008D4BBC">
              <w:rPr>
                <w:rFonts w:cs="Arial"/>
                <w:sz w:val="18"/>
                <w:szCs w:val="18"/>
              </w:rPr>
              <w:t xml:space="preserve">It is important that reports be produced and presented to the Department annually in order for the performance of the fishery and progress in implementing the conditions in this report, and other managerial commitments to be monitored and assessed throughout the life of the declaration. Annual reports should follow Appendix B to the </w:t>
            </w:r>
            <w:r w:rsidRPr="00150124">
              <w:rPr>
                <w:rFonts w:cs="Arial"/>
                <w:i/>
                <w:sz w:val="18"/>
                <w:szCs w:val="18"/>
              </w:rPr>
              <w:t>'Guidelines for the Ecologically Sustainable Management of Fisheries - 2nd Edition'</w:t>
            </w:r>
            <w:r w:rsidRPr="008D4BBC">
              <w:rPr>
                <w:rFonts w:cs="Arial"/>
                <w:sz w:val="18"/>
                <w:szCs w:val="18"/>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Electronic copies of the guidelines are available from the Department’s website at </w:t>
            </w:r>
            <w:hyperlink r:id="rId44" w:history="1">
              <w:r w:rsidRPr="00150124">
                <w:rPr>
                  <w:rFonts w:cs="Arial"/>
                  <w:sz w:val="18"/>
                  <w:szCs w:val="18"/>
                </w:rPr>
                <w:t>http://www.environment.gov.au/resource/guidelines-ecologically-sustainable-management-fisheries</w:t>
              </w:r>
            </w:hyperlink>
            <w:r w:rsidRPr="008D4BBC">
              <w:rPr>
                <w:rFonts w:cs="Arial"/>
                <w:sz w:val="18"/>
                <w:szCs w:val="18"/>
              </w:rPr>
              <w:t xml:space="preserve">. </w:t>
            </w:r>
          </w:p>
        </w:tc>
        <w:tc>
          <w:tcPr>
            <w:tcW w:w="2500" w:type="pct"/>
          </w:tcPr>
          <w:p w14:paraId="53256F19" w14:textId="77777777" w:rsidR="00AE49BF" w:rsidRPr="008D4BBC" w:rsidRDefault="00AE49BF" w:rsidP="00AE49BF">
            <w:pPr>
              <w:spacing w:before="60"/>
              <w:rPr>
                <w:rFonts w:cs="Arial"/>
                <w:b/>
                <w:sz w:val="18"/>
                <w:szCs w:val="18"/>
              </w:rPr>
            </w:pPr>
            <w:r w:rsidRPr="008D4BBC">
              <w:rPr>
                <w:rFonts w:cs="Arial"/>
                <w:b/>
                <w:sz w:val="18"/>
                <w:szCs w:val="18"/>
              </w:rPr>
              <w:t>Condition 3:</w:t>
            </w:r>
          </w:p>
          <w:p w14:paraId="5E23F8A8" w14:textId="77777777" w:rsidR="00AE49BF" w:rsidRPr="008D4BBC" w:rsidRDefault="00AE49BF" w:rsidP="00AE49BF">
            <w:pPr>
              <w:spacing w:before="60"/>
              <w:rPr>
                <w:rFonts w:cs="Arial"/>
                <w:sz w:val="18"/>
                <w:szCs w:val="18"/>
              </w:rPr>
            </w:pPr>
            <w:r w:rsidRPr="008D4BBC">
              <w:rPr>
                <w:rFonts w:cs="Arial"/>
                <w:sz w:val="18"/>
                <w:szCs w:val="18"/>
              </w:rPr>
              <w:t xml:space="preserve">The Northern Territory Department of Primary Industry and Resources to produce and present reports to the Department annually as per Appendix B of the </w:t>
            </w:r>
            <w:r w:rsidRPr="008D4BBC">
              <w:rPr>
                <w:rFonts w:cs="Arial"/>
                <w:i/>
                <w:sz w:val="18"/>
                <w:szCs w:val="18"/>
              </w:rPr>
              <w:t>Guidelines for the Ecologically Sustainable Management of Fisheries - 2nd Edition.</w:t>
            </w:r>
          </w:p>
          <w:p w14:paraId="5F984A9C" w14:textId="77777777" w:rsidR="00AE49BF" w:rsidRPr="008D4BBC" w:rsidRDefault="00AE49BF" w:rsidP="00AE49BF">
            <w:pPr>
              <w:spacing w:before="60" w:after="60" w:line="276" w:lineRule="auto"/>
              <w:contextualSpacing/>
              <w:rPr>
                <w:rFonts w:cs="Arial"/>
                <w:iCs/>
                <w:sz w:val="18"/>
                <w:szCs w:val="18"/>
              </w:rPr>
            </w:pPr>
          </w:p>
        </w:tc>
      </w:tr>
      <w:tr w:rsidR="00AE49BF" w:rsidRPr="00887241" w14:paraId="1A437BF3" w14:textId="77777777" w:rsidTr="00ED0F91">
        <w:trPr>
          <w:jc w:val="center"/>
        </w:trPr>
        <w:tc>
          <w:tcPr>
            <w:tcW w:w="2500" w:type="pct"/>
          </w:tcPr>
          <w:p w14:paraId="682F5383" w14:textId="77777777" w:rsidR="00DF705A" w:rsidRPr="00DF705A" w:rsidRDefault="00DF705A" w:rsidP="00DF705A">
            <w:pPr>
              <w:spacing w:before="60" w:after="60"/>
              <w:rPr>
                <w:rFonts w:cs="Arial"/>
                <w:b/>
                <w:sz w:val="18"/>
                <w:szCs w:val="18"/>
                <w:u w:val="single"/>
              </w:rPr>
            </w:pPr>
            <w:r w:rsidRPr="00DF705A">
              <w:rPr>
                <w:rFonts w:cs="Arial"/>
                <w:b/>
                <w:sz w:val="18"/>
                <w:szCs w:val="18"/>
                <w:u w:val="single"/>
              </w:rPr>
              <w:t>Reliable fisheries data collection, validation and monitoring</w:t>
            </w:r>
          </w:p>
          <w:p w14:paraId="7AA3B8D4" w14:textId="77777777" w:rsidR="00DF705A" w:rsidRPr="00DF705A" w:rsidRDefault="00DF705A" w:rsidP="00DF705A">
            <w:pPr>
              <w:spacing w:before="60" w:after="60"/>
              <w:rPr>
                <w:rFonts w:cs="Arial"/>
                <w:sz w:val="18"/>
                <w:szCs w:val="18"/>
              </w:rPr>
            </w:pPr>
            <w:r w:rsidRPr="00DF705A">
              <w:rPr>
                <w:rFonts w:cs="Arial"/>
                <w:sz w:val="18"/>
                <w:szCs w:val="18"/>
              </w:rPr>
              <w:t xml:space="preserve">Accurate identification and reporting of all retained and discarded catch is crucial to ensure impacts of fishing on all species can be monitored and managed sustainably. Where appropriate this reporting should be undertaken at a species-level. </w:t>
            </w:r>
          </w:p>
          <w:p w14:paraId="7C24D56A" w14:textId="7A8E6417" w:rsidR="00C65C5F" w:rsidRDefault="00DF705A" w:rsidP="00C65C5F">
            <w:pPr>
              <w:rPr>
                <w:bCs/>
                <w:sz w:val="18"/>
              </w:rPr>
            </w:pPr>
            <w:r w:rsidRPr="00DF705A">
              <w:rPr>
                <w:sz w:val="18"/>
              </w:rPr>
              <w:t xml:space="preserve">The Department recognises that work has commenced under the </w:t>
            </w:r>
            <w:r>
              <w:rPr>
                <w:sz w:val="18"/>
              </w:rPr>
              <w:t xml:space="preserve">Northern Territory </w:t>
            </w:r>
            <w:r w:rsidRPr="00DF705A">
              <w:rPr>
                <w:sz w:val="18"/>
              </w:rPr>
              <w:t xml:space="preserve">Government’s </w:t>
            </w:r>
            <w:r>
              <w:rPr>
                <w:sz w:val="18"/>
              </w:rPr>
              <w:t>changes to the management regime for the Northern Territory Offshore Net and Line Fishery</w:t>
            </w:r>
            <w:r w:rsidR="00891F99">
              <w:rPr>
                <w:sz w:val="18"/>
              </w:rPr>
              <w:t xml:space="preserve"> (ONLF)</w:t>
            </w:r>
            <w:r w:rsidRPr="00DF705A">
              <w:rPr>
                <w:sz w:val="18"/>
              </w:rPr>
              <w:t xml:space="preserve">, which will </w:t>
            </w:r>
            <w:r w:rsidRPr="00DF705A">
              <w:rPr>
                <w:bCs/>
                <w:sz w:val="18"/>
              </w:rPr>
              <w:t>ensure sufficient information is collected to monitor and assess the fishery’s impact on target and non-target species, including protected species, with a high degree of confidence</w:t>
            </w:r>
            <w:r w:rsidR="00C65C5F">
              <w:rPr>
                <w:bCs/>
                <w:sz w:val="18"/>
              </w:rPr>
              <w:t xml:space="preserve"> through continuing observer coverage, and the new introduced electronic monitoring</w:t>
            </w:r>
            <w:r w:rsidR="00891F99">
              <w:rPr>
                <w:bCs/>
                <w:sz w:val="18"/>
              </w:rPr>
              <w:t xml:space="preserve"> (e-monitoring)</w:t>
            </w:r>
            <w:r w:rsidRPr="00DF705A">
              <w:rPr>
                <w:bCs/>
                <w:sz w:val="18"/>
              </w:rPr>
              <w:t xml:space="preserve">. </w:t>
            </w:r>
          </w:p>
          <w:p w14:paraId="26E7C203" w14:textId="550FA5C0" w:rsidR="00C65C5F" w:rsidRPr="00C65C5F" w:rsidRDefault="00C65C5F" w:rsidP="00C65C5F">
            <w:pPr>
              <w:rPr>
                <w:bCs/>
                <w:sz w:val="18"/>
              </w:rPr>
            </w:pPr>
            <w:r>
              <w:rPr>
                <w:bCs/>
                <w:sz w:val="18"/>
              </w:rPr>
              <w:t>I</w:t>
            </w:r>
            <w:r w:rsidR="00891F99">
              <w:rPr>
                <w:bCs/>
                <w:sz w:val="18"/>
              </w:rPr>
              <w:t>n the ONLF e-</w:t>
            </w:r>
            <w:r>
              <w:rPr>
                <w:bCs/>
                <w:sz w:val="18"/>
              </w:rPr>
              <w:t>m</w:t>
            </w:r>
            <w:r w:rsidRPr="00C65C5F">
              <w:rPr>
                <w:bCs/>
                <w:sz w:val="18"/>
              </w:rPr>
              <w:t xml:space="preserve">onitoring requirements are triggered by the operational practices of individual operators. This differentiates </w:t>
            </w:r>
            <w:r w:rsidR="00891F99">
              <w:rPr>
                <w:bCs/>
                <w:sz w:val="18"/>
              </w:rPr>
              <w:t xml:space="preserve">ONLF's </w:t>
            </w:r>
            <w:r w:rsidRPr="00C65C5F">
              <w:rPr>
                <w:bCs/>
                <w:sz w:val="18"/>
              </w:rPr>
              <w:t xml:space="preserve">e-monitoring program from others that are fishery wide logbook validation programs. </w:t>
            </w:r>
            <w:r w:rsidR="0011736B">
              <w:rPr>
                <w:bCs/>
                <w:sz w:val="18"/>
              </w:rPr>
              <w:t xml:space="preserve">The </w:t>
            </w:r>
            <w:r w:rsidR="00150124" w:rsidRPr="00150124">
              <w:rPr>
                <w:bCs/>
                <w:sz w:val="18"/>
              </w:rPr>
              <w:t xml:space="preserve">Northern Territory Department of Primary Industry and Resources </w:t>
            </w:r>
            <w:r w:rsidR="00150124">
              <w:rPr>
                <w:bCs/>
                <w:sz w:val="18"/>
              </w:rPr>
              <w:t>(NT</w:t>
            </w:r>
            <w:r w:rsidR="00BD545C">
              <w:rPr>
                <w:bCs/>
                <w:sz w:val="18"/>
              </w:rPr>
              <w:t xml:space="preserve"> </w:t>
            </w:r>
            <w:r w:rsidR="00150124">
              <w:rPr>
                <w:bCs/>
                <w:sz w:val="18"/>
              </w:rPr>
              <w:t xml:space="preserve">DPIR) </w:t>
            </w:r>
            <w:r w:rsidRPr="00C65C5F">
              <w:rPr>
                <w:bCs/>
                <w:sz w:val="18"/>
              </w:rPr>
              <w:t xml:space="preserve">are yet to establish protocols for the </w:t>
            </w:r>
            <w:r w:rsidR="00C65EAD" w:rsidRPr="00C65EAD">
              <w:rPr>
                <w:bCs/>
                <w:sz w:val="18"/>
              </w:rPr>
              <w:t xml:space="preserve">auditing </w:t>
            </w:r>
            <w:r w:rsidRPr="00C65C5F">
              <w:rPr>
                <w:bCs/>
                <w:sz w:val="18"/>
              </w:rPr>
              <w:t>of e</w:t>
            </w:r>
            <w:r w:rsidR="00C65EAD">
              <w:rPr>
                <w:bCs/>
                <w:sz w:val="18"/>
              </w:rPr>
              <w:t>-</w:t>
            </w:r>
            <w:r w:rsidRPr="00C65C5F">
              <w:rPr>
                <w:bCs/>
                <w:sz w:val="18"/>
              </w:rPr>
              <w:t>monitoring data</w:t>
            </w:r>
            <w:r>
              <w:rPr>
                <w:bCs/>
                <w:sz w:val="18"/>
              </w:rPr>
              <w:t xml:space="preserve">, and </w:t>
            </w:r>
            <w:r w:rsidRPr="00C65C5F">
              <w:rPr>
                <w:bCs/>
                <w:sz w:val="18"/>
              </w:rPr>
              <w:t>is proposing a more adaptable approach to auditing e-monitoring footage and data that better meets the objectives of the ONLF program.</w:t>
            </w:r>
          </w:p>
          <w:p w14:paraId="56EFFDC8" w14:textId="469330C5" w:rsidR="00BD545C" w:rsidRPr="00BD545C" w:rsidRDefault="00BD545C" w:rsidP="00BD545C">
            <w:pPr>
              <w:rPr>
                <w:rFonts w:cs="Arial"/>
                <w:sz w:val="18"/>
                <w:szCs w:val="18"/>
              </w:rPr>
            </w:pPr>
            <w:r w:rsidRPr="00BD545C">
              <w:rPr>
                <w:rFonts w:cs="Arial"/>
                <w:sz w:val="18"/>
                <w:szCs w:val="18"/>
              </w:rPr>
              <w:t xml:space="preserve">Concerns have been raised that the protocols for the review of electronic monitoring data are yet to be established, and that auditing rates should be no less than </w:t>
            </w:r>
            <w:r w:rsidR="00916284">
              <w:rPr>
                <w:rFonts w:cs="Arial"/>
                <w:sz w:val="18"/>
                <w:szCs w:val="18"/>
              </w:rPr>
              <w:t xml:space="preserve">10 per cent </w:t>
            </w:r>
            <w:r w:rsidRPr="00BD545C">
              <w:rPr>
                <w:rFonts w:cs="Arial"/>
                <w:sz w:val="18"/>
                <w:szCs w:val="18"/>
              </w:rPr>
              <w:t xml:space="preserve">of total fishing effort, and that NT DPIR establish and make public best practice protocols for the auditing of e-monitoring data. </w:t>
            </w:r>
          </w:p>
          <w:p w14:paraId="328AE761" w14:textId="4FCD0D0B" w:rsidR="00AE49BF" w:rsidRPr="00B4291A" w:rsidRDefault="00DF705A" w:rsidP="00B4291A">
            <w:pPr>
              <w:rPr>
                <w:sz w:val="18"/>
              </w:rPr>
            </w:pPr>
            <w:r w:rsidRPr="0067428D">
              <w:rPr>
                <w:rFonts w:cs="Arial"/>
                <w:sz w:val="18"/>
                <w:szCs w:val="18"/>
              </w:rPr>
              <w:t>The Department considers that accurate identification, data collection</w:t>
            </w:r>
            <w:r>
              <w:rPr>
                <w:rFonts w:cs="Arial"/>
                <w:sz w:val="18"/>
                <w:szCs w:val="18"/>
              </w:rPr>
              <w:t>,</w:t>
            </w:r>
            <w:r w:rsidRPr="0067428D">
              <w:rPr>
                <w:rFonts w:cs="Arial"/>
                <w:sz w:val="18"/>
                <w:szCs w:val="18"/>
              </w:rPr>
              <w:t xml:space="preserve"> reporting </w:t>
            </w:r>
            <w:r>
              <w:rPr>
                <w:rFonts w:cs="Arial"/>
                <w:sz w:val="18"/>
                <w:szCs w:val="18"/>
              </w:rPr>
              <w:t xml:space="preserve">and reviewing of collected data </w:t>
            </w:r>
            <w:r w:rsidRPr="0067428D">
              <w:rPr>
                <w:rFonts w:cs="Arial"/>
                <w:sz w:val="18"/>
                <w:szCs w:val="18"/>
              </w:rPr>
              <w:t xml:space="preserve">is important to ensure there is appropriate </w:t>
            </w:r>
            <w:r>
              <w:rPr>
                <w:rFonts w:cs="Arial"/>
                <w:sz w:val="18"/>
                <w:szCs w:val="18"/>
              </w:rPr>
              <w:t xml:space="preserve">monitoring of </w:t>
            </w:r>
            <w:r w:rsidR="00077AA8">
              <w:rPr>
                <w:rFonts w:cs="Arial"/>
                <w:sz w:val="18"/>
                <w:szCs w:val="18"/>
              </w:rPr>
              <w:t xml:space="preserve">catch limits </w:t>
            </w:r>
            <w:r>
              <w:rPr>
                <w:rFonts w:cs="Arial"/>
                <w:sz w:val="18"/>
                <w:szCs w:val="18"/>
              </w:rPr>
              <w:t xml:space="preserve">to </w:t>
            </w:r>
            <w:r w:rsidRPr="0067428D">
              <w:rPr>
                <w:rFonts w:cs="Arial"/>
                <w:sz w:val="18"/>
                <w:szCs w:val="18"/>
              </w:rPr>
              <w:t>assess, monitor and manage fishery impacts on all retained and discarded species, as well as interactions with protected species.</w:t>
            </w:r>
          </w:p>
        </w:tc>
        <w:tc>
          <w:tcPr>
            <w:tcW w:w="2500" w:type="pct"/>
          </w:tcPr>
          <w:p w14:paraId="4927C786" w14:textId="77777777" w:rsidR="00AE49BF" w:rsidRPr="00DF705A" w:rsidRDefault="00AE49BF" w:rsidP="00AE49BF">
            <w:pPr>
              <w:spacing w:before="60"/>
              <w:rPr>
                <w:rFonts w:cs="Arial"/>
                <w:b/>
                <w:sz w:val="18"/>
                <w:szCs w:val="18"/>
              </w:rPr>
            </w:pPr>
            <w:r w:rsidRPr="00DF705A">
              <w:rPr>
                <w:rFonts w:cs="Arial"/>
                <w:b/>
                <w:sz w:val="18"/>
                <w:szCs w:val="18"/>
              </w:rPr>
              <w:t>Condition 4:</w:t>
            </w:r>
          </w:p>
          <w:p w14:paraId="161E2F8E" w14:textId="77777777" w:rsidR="00AE49BF" w:rsidRPr="00DF705A" w:rsidRDefault="00AE49BF" w:rsidP="00AE49BF">
            <w:pPr>
              <w:spacing w:before="60"/>
              <w:rPr>
                <w:rFonts w:cs="Arial"/>
                <w:sz w:val="18"/>
                <w:szCs w:val="18"/>
              </w:rPr>
            </w:pPr>
            <w:r w:rsidRPr="00DF705A">
              <w:rPr>
                <w:rFonts w:cs="Arial"/>
                <w:sz w:val="18"/>
                <w:szCs w:val="18"/>
              </w:rPr>
              <w:t>The Northern Territory Department of Primary Industry and Resources to:</w:t>
            </w:r>
          </w:p>
          <w:p w14:paraId="5B0DBBC2" w14:textId="55EA049C" w:rsidR="00B4291A" w:rsidRPr="00B4291A" w:rsidRDefault="00DF705A" w:rsidP="00DA59CE">
            <w:pPr>
              <w:numPr>
                <w:ilvl w:val="0"/>
                <w:numId w:val="12"/>
              </w:numPr>
              <w:spacing w:before="60"/>
              <w:rPr>
                <w:rFonts w:cs="Arial"/>
                <w:sz w:val="18"/>
                <w:szCs w:val="18"/>
              </w:rPr>
            </w:pPr>
            <w:r w:rsidRPr="00DF705A">
              <w:rPr>
                <w:rFonts w:cs="Arial"/>
                <w:sz w:val="18"/>
                <w:szCs w:val="18"/>
              </w:rPr>
              <w:t xml:space="preserve">provide the Department of the Environment and Energy a review of the </w:t>
            </w:r>
            <w:r w:rsidR="00BD50FC">
              <w:rPr>
                <w:rFonts w:cs="Arial"/>
                <w:sz w:val="18"/>
                <w:szCs w:val="18"/>
              </w:rPr>
              <w:t xml:space="preserve">current e-monitoring </w:t>
            </w:r>
            <w:r w:rsidR="0049213B" w:rsidRPr="0049213B">
              <w:rPr>
                <w:rFonts w:cs="Arial"/>
                <w:sz w:val="18"/>
                <w:szCs w:val="18"/>
              </w:rPr>
              <w:t xml:space="preserve">auditing </w:t>
            </w:r>
            <w:r w:rsidR="00BD50FC">
              <w:rPr>
                <w:rFonts w:cs="Arial"/>
                <w:sz w:val="18"/>
                <w:szCs w:val="18"/>
              </w:rPr>
              <w:t xml:space="preserve">protocols </w:t>
            </w:r>
            <w:r w:rsidRPr="00DF705A">
              <w:rPr>
                <w:sz w:val="18"/>
                <w:szCs w:val="18"/>
              </w:rPr>
              <w:t xml:space="preserve"> </w:t>
            </w:r>
          </w:p>
          <w:p w14:paraId="1F132631" w14:textId="41C445A3" w:rsidR="00AE49BF" w:rsidRPr="00DF705A" w:rsidRDefault="00DF705A" w:rsidP="00DA59CE">
            <w:pPr>
              <w:numPr>
                <w:ilvl w:val="0"/>
                <w:numId w:val="12"/>
              </w:numPr>
              <w:spacing w:before="60"/>
              <w:rPr>
                <w:rFonts w:cs="Arial"/>
                <w:sz w:val="18"/>
                <w:szCs w:val="18"/>
              </w:rPr>
            </w:pPr>
            <w:r w:rsidRPr="00DF705A">
              <w:rPr>
                <w:sz w:val="18"/>
                <w:szCs w:val="18"/>
              </w:rPr>
              <w:t xml:space="preserve">ensure that </w:t>
            </w:r>
            <w:r w:rsidR="0049213B">
              <w:rPr>
                <w:sz w:val="18"/>
                <w:szCs w:val="18"/>
              </w:rPr>
              <w:t>these protocols are</w:t>
            </w:r>
            <w:r w:rsidRPr="00DF705A">
              <w:rPr>
                <w:sz w:val="18"/>
                <w:szCs w:val="18"/>
              </w:rPr>
              <w:t xml:space="preserve"> appropriate </w:t>
            </w:r>
            <w:r w:rsidR="0049213B">
              <w:rPr>
                <w:sz w:val="18"/>
                <w:szCs w:val="18"/>
              </w:rPr>
              <w:t xml:space="preserve">for </w:t>
            </w:r>
            <w:r w:rsidRPr="00DF705A">
              <w:rPr>
                <w:sz w:val="18"/>
                <w:szCs w:val="18"/>
              </w:rPr>
              <w:t>managing the level of take</w:t>
            </w:r>
            <w:r w:rsidR="00617930">
              <w:rPr>
                <w:sz w:val="18"/>
                <w:szCs w:val="18"/>
              </w:rPr>
              <w:t xml:space="preserve"> by</w:t>
            </w:r>
            <w:r w:rsidR="00617930" w:rsidRPr="00617930">
              <w:rPr>
                <w:bCs/>
                <w:sz w:val="18"/>
              </w:rPr>
              <w:t xml:space="preserve"> </w:t>
            </w:r>
            <w:r w:rsidR="00617930" w:rsidRPr="00617930">
              <w:rPr>
                <w:bCs/>
                <w:sz w:val="18"/>
                <w:szCs w:val="18"/>
              </w:rPr>
              <w:t>individual operators</w:t>
            </w:r>
            <w:r w:rsidR="00617930">
              <w:rPr>
                <w:bCs/>
                <w:sz w:val="18"/>
                <w:szCs w:val="18"/>
              </w:rPr>
              <w:t xml:space="preserve"> who trigger e-monitoring requirements</w:t>
            </w:r>
            <w:r w:rsidR="00CE4EC1">
              <w:rPr>
                <w:bCs/>
                <w:sz w:val="18"/>
                <w:szCs w:val="18"/>
              </w:rPr>
              <w:t>; and</w:t>
            </w:r>
          </w:p>
          <w:p w14:paraId="3CACE3D8" w14:textId="22F012AC" w:rsidR="00AE49BF" w:rsidRPr="00DF705A" w:rsidRDefault="00DF705A" w:rsidP="00DA59CE">
            <w:pPr>
              <w:numPr>
                <w:ilvl w:val="0"/>
                <w:numId w:val="12"/>
              </w:numPr>
              <w:spacing w:before="60"/>
              <w:rPr>
                <w:rFonts w:cs="Arial"/>
                <w:sz w:val="18"/>
                <w:szCs w:val="18"/>
              </w:rPr>
            </w:pPr>
            <w:proofErr w:type="gramStart"/>
            <w:r w:rsidRPr="00150124">
              <w:rPr>
                <w:rFonts w:cs="Arial"/>
                <w:sz w:val="18"/>
                <w:szCs w:val="18"/>
              </w:rPr>
              <w:t>provided</w:t>
            </w:r>
            <w:proofErr w:type="gramEnd"/>
            <w:r w:rsidRPr="00150124">
              <w:rPr>
                <w:rFonts w:cs="Arial"/>
                <w:sz w:val="18"/>
                <w:szCs w:val="18"/>
              </w:rPr>
              <w:t xml:space="preserve"> </w:t>
            </w:r>
            <w:r w:rsidR="00CE4EC1">
              <w:rPr>
                <w:rFonts w:cs="Arial"/>
                <w:sz w:val="18"/>
                <w:szCs w:val="18"/>
              </w:rPr>
              <w:t xml:space="preserve">this review </w:t>
            </w:r>
            <w:r w:rsidR="003A0207" w:rsidRPr="00150124">
              <w:rPr>
                <w:rFonts w:cs="Arial"/>
                <w:sz w:val="18"/>
                <w:szCs w:val="18"/>
              </w:rPr>
              <w:t>within</w:t>
            </w:r>
            <w:r w:rsidRPr="00150124">
              <w:rPr>
                <w:rFonts w:cs="Arial"/>
                <w:sz w:val="18"/>
                <w:szCs w:val="18"/>
              </w:rPr>
              <w:t xml:space="preserve"> 12</w:t>
            </w:r>
            <w:r>
              <w:rPr>
                <w:rFonts w:cs="Arial"/>
                <w:sz w:val="18"/>
                <w:szCs w:val="18"/>
              </w:rPr>
              <w:t xml:space="preserve"> months after introduction of the </w:t>
            </w:r>
            <w:r w:rsidR="00617930" w:rsidRPr="00617930">
              <w:rPr>
                <w:rFonts w:cs="Arial"/>
                <w:bCs/>
                <w:sz w:val="18"/>
                <w:szCs w:val="18"/>
              </w:rPr>
              <w:t xml:space="preserve">e-monitoring </w:t>
            </w:r>
            <w:r w:rsidR="00150124">
              <w:rPr>
                <w:sz w:val="18"/>
                <w:szCs w:val="18"/>
              </w:rPr>
              <w:t>auditing protocols</w:t>
            </w:r>
            <w:r>
              <w:rPr>
                <w:rFonts w:cs="Arial"/>
                <w:sz w:val="18"/>
                <w:szCs w:val="18"/>
              </w:rPr>
              <w:t>.</w:t>
            </w:r>
          </w:p>
          <w:p w14:paraId="15DB5473" w14:textId="46AAF2B5" w:rsidR="00AE49BF" w:rsidRPr="00DF705A" w:rsidRDefault="00DF705A" w:rsidP="00150124">
            <w:pPr>
              <w:spacing w:before="60"/>
              <w:rPr>
                <w:rFonts w:cs="Arial"/>
                <w:b/>
                <w:sz w:val="18"/>
                <w:szCs w:val="18"/>
              </w:rPr>
            </w:pPr>
            <w:r>
              <w:rPr>
                <w:rFonts w:cs="Arial"/>
                <w:sz w:val="18"/>
                <w:szCs w:val="18"/>
              </w:rPr>
              <w:t xml:space="preserve">This is </w:t>
            </w:r>
            <w:r w:rsidR="00150124">
              <w:rPr>
                <w:rFonts w:cs="Arial"/>
                <w:sz w:val="18"/>
                <w:szCs w:val="18"/>
              </w:rPr>
              <w:t xml:space="preserve">to </w:t>
            </w:r>
            <w:r w:rsidR="00AE49BF" w:rsidRPr="00DF705A">
              <w:rPr>
                <w:rFonts w:cs="Arial"/>
                <w:sz w:val="18"/>
                <w:szCs w:val="18"/>
              </w:rPr>
              <w:t xml:space="preserve">ensure </w:t>
            </w:r>
            <w:r w:rsidR="00B4291A">
              <w:rPr>
                <w:rFonts w:cs="Arial"/>
                <w:sz w:val="18"/>
                <w:szCs w:val="18"/>
              </w:rPr>
              <w:t>that</w:t>
            </w:r>
            <w:r w:rsidR="00B4291A" w:rsidRPr="00DF705A">
              <w:rPr>
                <w:rFonts w:cs="Arial"/>
                <w:sz w:val="18"/>
                <w:szCs w:val="18"/>
              </w:rPr>
              <w:t xml:space="preserve"> </w:t>
            </w:r>
            <w:r w:rsidR="00EC3E72" w:rsidRPr="00EC3E72">
              <w:rPr>
                <w:rFonts w:cs="Arial"/>
                <w:bCs/>
                <w:sz w:val="18"/>
                <w:szCs w:val="18"/>
              </w:rPr>
              <w:t>individual operators</w:t>
            </w:r>
            <w:r w:rsidR="00EC3E72">
              <w:rPr>
                <w:rFonts w:cs="Arial"/>
                <w:sz w:val="18"/>
                <w:szCs w:val="18"/>
              </w:rPr>
              <w:t xml:space="preserve">' </w:t>
            </w:r>
            <w:r w:rsidR="00B4291A" w:rsidRPr="00DF705A">
              <w:rPr>
                <w:rFonts w:cs="Arial"/>
                <w:sz w:val="18"/>
                <w:szCs w:val="18"/>
              </w:rPr>
              <w:t>catch</w:t>
            </w:r>
            <w:r w:rsidR="00AE49BF" w:rsidRPr="00DF705A">
              <w:rPr>
                <w:rFonts w:cs="Arial"/>
                <w:sz w:val="18"/>
                <w:szCs w:val="18"/>
              </w:rPr>
              <w:t xml:space="preserve"> is </w:t>
            </w:r>
            <w:r w:rsidR="00B4291A">
              <w:rPr>
                <w:rFonts w:cs="Arial"/>
                <w:sz w:val="18"/>
                <w:szCs w:val="18"/>
              </w:rPr>
              <w:t xml:space="preserve">being </w:t>
            </w:r>
            <w:r w:rsidR="00AE49BF" w:rsidRPr="00DF705A">
              <w:rPr>
                <w:rFonts w:cs="Arial"/>
                <w:sz w:val="18"/>
                <w:szCs w:val="18"/>
              </w:rPr>
              <w:t xml:space="preserve">sufficiently monitored </w:t>
            </w:r>
            <w:r w:rsidR="0049213B">
              <w:rPr>
                <w:rFonts w:cs="Arial"/>
                <w:sz w:val="18"/>
                <w:szCs w:val="18"/>
              </w:rPr>
              <w:t xml:space="preserve">and audited, </w:t>
            </w:r>
            <w:r w:rsidR="00AE49BF" w:rsidRPr="00DF705A">
              <w:rPr>
                <w:rFonts w:cs="Arial"/>
                <w:sz w:val="18"/>
                <w:szCs w:val="18"/>
              </w:rPr>
              <w:t xml:space="preserve">and </w:t>
            </w:r>
            <w:r w:rsidR="00B4291A">
              <w:rPr>
                <w:rFonts w:cs="Arial"/>
                <w:sz w:val="18"/>
                <w:szCs w:val="18"/>
              </w:rPr>
              <w:t xml:space="preserve">is </w:t>
            </w:r>
            <w:r w:rsidR="00B4291A" w:rsidRPr="00DF705A">
              <w:rPr>
                <w:sz w:val="18"/>
                <w:szCs w:val="18"/>
              </w:rPr>
              <w:t>appropriate for managing the level of take</w:t>
            </w:r>
            <w:r w:rsidR="00B4291A">
              <w:rPr>
                <w:sz w:val="18"/>
                <w:szCs w:val="18"/>
              </w:rPr>
              <w:t xml:space="preserve"> in the fishery under the new management regime</w:t>
            </w:r>
            <w:r w:rsidR="00AE49BF" w:rsidRPr="00DF705A">
              <w:rPr>
                <w:rFonts w:cs="Arial"/>
                <w:sz w:val="18"/>
                <w:szCs w:val="18"/>
              </w:rPr>
              <w:t>. Performance against this condition must be included in annual reports specified at Condition 3.</w:t>
            </w:r>
          </w:p>
        </w:tc>
      </w:tr>
      <w:tr w:rsidR="00FC30C3" w:rsidRPr="00887241" w14:paraId="6FE41211" w14:textId="77777777" w:rsidTr="00ED0F91">
        <w:trPr>
          <w:jc w:val="center"/>
        </w:trPr>
        <w:tc>
          <w:tcPr>
            <w:tcW w:w="2500" w:type="pct"/>
          </w:tcPr>
          <w:p w14:paraId="1A1B34B3" w14:textId="08F1A7AC" w:rsidR="00FC30C3" w:rsidRPr="00FC30C3" w:rsidRDefault="00FC30C3" w:rsidP="00FC30C3">
            <w:pPr>
              <w:spacing w:before="60" w:after="60"/>
              <w:rPr>
                <w:rFonts w:cs="Arial"/>
                <w:b/>
                <w:sz w:val="18"/>
                <w:szCs w:val="18"/>
                <w:u w:val="single"/>
              </w:rPr>
            </w:pPr>
            <w:r w:rsidRPr="00FC30C3">
              <w:rPr>
                <w:rFonts w:cs="Arial"/>
                <w:b/>
                <w:sz w:val="18"/>
                <w:szCs w:val="18"/>
                <w:u w:val="single"/>
              </w:rPr>
              <w:t>Management of Hammerhead sharks</w:t>
            </w:r>
          </w:p>
          <w:p w14:paraId="236B1C09" w14:textId="4FB49BF8" w:rsidR="00FC30C3" w:rsidRPr="008C53BA" w:rsidRDefault="00FC30C3" w:rsidP="00FC30C3">
            <w:pPr>
              <w:spacing w:before="60" w:after="60"/>
              <w:rPr>
                <w:rFonts w:cs="Arial"/>
                <w:sz w:val="18"/>
                <w:szCs w:val="18"/>
              </w:rPr>
            </w:pPr>
            <w:r w:rsidRPr="008C53BA">
              <w:rPr>
                <w:rFonts w:cs="Arial"/>
                <w:sz w:val="18"/>
                <w:szCs w:val="18"/>
              </w:rPr>
              <w:t xml:space="preserve">Hammerhead sharks (Scalloped, Great and Smooth) were listed under CITES Appendix II in September 2014, following concerns about global depletion. Subsequent to this CITES listing, the Scalloped Hammerhead Shark was assessed and considered eligible for an Endangered listing and Conservation Dependent listing under the EPBC Act. Australia’s Threatened Species </w:t>
            </w:r>
            <w:proofErr w:type="gramStart"/>
            <w:r w:rsidRPr="008C53BA">
              <w:rPr>
                <w:rFonts w:cs="Arial"/>
                <w:sz w:val="18"/>
                <w:szCs w:val="18"/>
              </w:rPr>
              <w:t>Scientific  Committee</w:t>
            </w:r>
            <w:proofErr w:type="gramEnd"/>
            <w:r w:rsidRPr="008C53BA">
              <w:rPr>
                <w:rFonts w:cs="Arial"/>
                <w:sz w:val="18"/>
                <w:szCs w:val="18"/>
              </w:rPr>
              <w:t xml:space="preserve"> (TSSC) recommended the species be listed in the Conservation Dependent category, and the Ministerial decision to list this sp</w:t>
            </w:r>
            <w:r w:rsidR="00150124">
              <w:rPr>
                <w:rFonts w:cs="Arial"/>
                <w:sz w:val="18"/>
                <w:szCs w:val="18"/>
              </w:rPr>
              <w:t>ecies as Conservation Dependent</w:t>
            </w:r>
            <w:r w:rsidRPr="008C53BA">
              <w:rPr>
                <w:rFonts w:cs="Arial"/>
                <w:sz w:val="18"/>
                <w:szCs w:val="18"/>
              </w:rPr>
              <w:t xml:space="preserve"> came into effect in March 2018. As part of the Conservation Dependent listing under the EPBC Act, the TSSC made a number of recommendations to the Commonwealth Environment Minister. The recommendations, that are relevant to Northern Territory fisheries and in particular ONLF, include:</w:t>
            </w:r>
          </w:p>
          <w:p w14:paraId="5F1F3CA4" w14:textId="77777777" w:rsidR="00FC30C3" w:rsidRPr="008C53BA" w:rsidRDefault="00FC30C3" w:rsidP="00077AA8">
            <w:pPr>
              <w:numPr>
                <w:ilvl w:val="0"/>
                <w:numId w:val="17"/>
              </w:numPr>
              <w:tabs>
                <w:tab w:val="clear" w:pos="1455"/>
              </w:tabs>
              <w:spacing w:before="60" w:after="60"/>
              <w:ind w:left="313" w:hanging="283"/>
              <w:rPr>
                <w:rFonts w:cs="Arial"/>
                <w:sz w:val="18"/>
                <w:szCs w:val="18"/>
              </w:rPr>
            </w:pPr>
            <w:r w:rsidRPr="008C53BA">
              <w:rPr>
                <w:rFonts w:cs="Arial"/>
                <w:sz w:val="18"/>
                <w:szCs w:val="18"/>
              </w:rPr>
              <w:t>The Department continue to monitor the development of catch validation approaches in both the Northern Territory and Queensland and in the context of the catch data. In particular, the Committee regards the revision of all fisheries management regimes relevant to this assessment to provide for the landing of hammerhead sharks with fins naturally attached (consistent with many shark fisheries in Australia), as essential if this species is to remain listed in the Conservation Dependent category.</w:t>
            </w:r>
          </w:p>
          <w:p w14:paraId="4C664255" w14:textId="2A44A679" w:rsidR="00FC30C3" w:rsidRPr="0023681C" w:rsidRDefault="00FC30C3" w:rsidP="00077AA8">
            <w:pPr>
              <w:numPr>
                <w:ilvl w:val="0"/>
                <w:numId w:val="17"/>
              </w:numPr>
              <w:tabs>
                <w:tab w:val="clear" w:pos="1455"/>
              </w:tabs>
              <w:spacing w:before="60" w:after="60"/>
              <w:ind w:left="313" w:hanging="283"/>
              <w:rPr>
                <w:rFonts w:cs="Arial"/>
                <w:sz w:val="18"/>
                <w:szCs w:val="18"/>
              </w:rPr>
            </w:pPr>
            <w:r w:rsidRPr="0023681C">
              <w:rPr>
                <w:rFonts w:cs="Arial"/>
                <w:sz w:val="18"/>
                <w:szCs w:val="18"/>
              </w:rPr>
              <w:t xml:space="preserve">The Department update the TSSC </w:t>
            </w:r>
            <w:r w:rsidR="00E772C2" w:rsidRPr="0023681C">
              <w:rPr>
                <w:rFonts w:cs="Arial"/>
                <w:sz w:val="18"/>
                <w:szCs w:val="18"/>
              </w:rPr>
              <w:t xml:space="preserve">with any new data </w:t>
            </w:r>
            <w:r w:rsidR="007B0FFC" w:rsidRPr="0023681C">
              <w:rPr>
                <w:rFonts w:cs="Arial"/>
                <w:sz w:val="18"/>
                <w:szCs w:val="18"/>
              </w:rPr>
              <w:t xml:space="preserve">of hammerhead stock status and management arrangements </w:t>
            </w:r>
            <w:r w:rsidR="00B03A62" w:rsidRPr="0023681C">
              <w:rPr>
                <w:rFonts w:cs="Arial"/>
                <w:sz w:val="18"/>
                <w:szCs w:val="18"/>
              </w:rPr>
              <w:t xml:space="preserve">from the Northern Territory Government </w:t>
            </w:r>
            <w:r w:rsidR="00E772C2" w:rsidRPr="0023681C">
              <w:rPr>
                <w:rFonts w:cs="Arial"/>
                <w:sz w:val="18"/>
                <w:szCs w:val="18"/>
              </w:rPr>
              <w:t xml:space="preserve">for the </w:t>
            </w:r>
            <w:r w:rsidR="007B0FFC" w:rsidRPr="0023681C">
              <w:rPr>
                <w:rFonts w:cs="Arial"/>
                <w:sz w:val="18"/>
                <w:szCs w:val="18"/>
              </w:rPr>
              <w:t xml:space="preserve">TSSC's </w:t>
            </w:r>
            <w:r w:rsidR="00E772C2" w:rsidRPr="0023681C">
              <w:rPr>
                <w:rFonts w:cs="Arial"/>
                <w:sz w:val="18"/>
                <w:szCs w:val="18"/>
              </w:rPr>
              <w:t>scheduled r</w:t>
            </w:r>
            <w:r w:rsidRPr="0023681C">
              <w:rPr>
                <w:rFonts w:cs="Arial"/>
                <w:sz w:val="18"/>
                <w:szCs w:val="18"/>
              </w:rPr>
              <w:t>eview of hammerhead stock status and management arrangements.</w:t>
            </w:r>
          </w:p>
          <w:p w14:paraId="0A0BA028" w14:textId="77777777" w:rsidR="00FC30C3" w:rsidRPr="008C53BA" w:rsidRDefault="00FC30C3" w:rsidP="00077AA8">
            <w:pPr>
              <w:numPr>
                <w:ilvl w:val="0"/>
                <w:numId w:val="17"/>
              </w:numPr>
              <w:tabs>
                <w:tab w:val="clear" w:pos="1455"/>
              </w:tabs>
              <w:spacing w:before="60" w:after="60"/>
              <w:ind w:left="313" w:hanging="283"/>
              <w:rPr>
                <w:rFonts w:cs="Arial"/>
                <w:sz w:val="18"/>
                <w:szCs w:val="18"/>
              </w:rPr>
            </w:pPr>
            <w:r w:rsidRPr="008C53BA">
              <w:rPr>
                <w:rFonts w:cs="Arial"/>
                <w:sz w:val="18"/>
                <w:szCs w:val="18"/>
              </w:rPr>
              <w:t>In reviewing the catch data for Scalloped Hammerhead (</w:t>
            </w:r>
            <w:r w:rsidRPr="008C53BA">
              <w:rPr>
                <w:rFonts w:cs="Arial"/>
                <w:i/>
                <w:sz w:val="18"/>
                <w:szCs w:val="18"/>
              </w:rPr>
              <w:t xml:space="preserve">Sphyrna </w:t>
            </w:r>
            <w:proofErr w:type="spellStart"/>
            <w:r w:rsidRPr="008C53BA">
              <w:rPr>
                <w:rFonts w:cs="Arial"/>
                <w:i/>
                <w:sz w:val="18"/>
                <w:szCs w:val="18"/>
              </w:rPr>
              <w:t>lewini</w:t>
            </w:r>
            <w:proofErr w:type="spellEnd"/>
            <w:r w:rsidRPr="008C53BA">
              <w:rPr>
                <w:rFonts w:cs="Arial"/>
                <w:sz w:val="18"/>
                <w:szCs w:val="18"/>
              </w:rPr>
              <w:t>) and Great Hammerhead (</w:t>
            </w:r>
            <w:r w:rsidRPr="008C53BA">
              <w:rPr>
                <w:rFonts w:cs="Arial"/>
                <w:i/>
                <w:sz w:val="18"/>
                <w:szCs w:val="18"/>
              </w:rPr>
              <w:t>Sphyrna </w:t>
            </w:r>
            <w:proofErr w:type="spellStart"/>
            <w:r w:rsidRPr="008C53BA">
              <w:rPr>
                <w:rFonts w:cs="Arial"/>
                <w:i/>
                <w:sz w:val="18"/>
                <w:szCs w:val="18"/>
              </w:rPr>
              <w:t>mokarran</w:t>
            </w:r>
            <w:proofErr w:type="spellEnd"/>
            <w:r w:rsidRPr="008C53BA">
              <w:rPr>
                <w:rFonts w:cs="Arial"/>
                <w:sz w:val="18"/>
                <w:szCs w:val="18"/>
              </w:rPr>
              <w:t xml:space="preserve">), to provide the available catch data for </w:t>
            </w:r>
            <w:proofErr w:type="spellStart"/>
            <w:r w:rsidRPr="008C53BA">
              <w:rPr>
                <w:rFonts w:cs="Arial"/>
                <w:sz w:val="18"/>
                <w:szCs w:val="18"/>
              </w:rPr>
              <w:t>Winghead</w:t>
            </w:r>
            <w:proofErr w:type="spellEnd"/>
            <w:r w:rsidRPr="008C53BA">
              <w:rPr>
                <w:rFonts w:cs="Arial"/>
                <w:sz w:val="18"/>
                <w:szCs w:val="18"/>
              </w:rPr>
              <w:t xml:space="preserve"> Shark (</w:t>
            </w:r>
            <w:proofErr w:type="spellStart"/>
            <w:r w:rsidRPr="008C53BA">
              <w:rPr>
                <w:rFonts w:cs="Arial"/>
                <w:i/>
                <w:iCs/>
                <w:sz w:val="18"/>
                <w:szCs w:val="18"/>
              </w:rPr>
              <w:t>Eusphyra</w:t>
            </w:r>
            <w:proofErr w:type="spellEnd"/>
            <w:r w:rsidRPr="008C53BA">
              <w:rPr>
                <w:rFonts w:cs="Arial"/>
                <w:i/>
                <w:iCs/>
                <w:sz w:val="18"/>
                <w:szCs w:val="18"/>
              </w:rPr>
              <w:t> </w:t>
            </w:r>
            <w:proofErr w:type="spellStart"/>
            <w:r w:rsidRPr="008C53BA">
              <w:rPr>
                <w:rFonts w:cs="Arial"/>
                <w:i/>
                <w:iCs/>
                <w:sz w:val="18"/>
                <w:szCs w:val="18"/>
              </w:rPr>
              <w:t>blochii</w:t>
            </w:r>
            <w:proofErr w:type="spellEnd"/>
            <w:r w:rsidRPr="008C53BA">
              <w:rPr>
                <w:rFonts w:cs="Arial"/>
                <w:sz w:val="18"/>
                <w:szCs w:val="18"/>
              </w:rPr>
              <w:t xml:space="preserve">) to the TSSC for consideration. The TSSC advised that particular attention will be given to catch levels of </w:t>
            </w:r>
            <w:proofErr w:type="spellStart"/>
            <w:r w:rsidRPr="008C53BA">
              <w:rPr>
                <w:rFonts w:cs="Arial"/>
                <w:sz w:val="18"/>
                <w:szCs w:val="18"/>
              </w:rPr>
              <w:t>Winghead</w:t>
            </w:r>
            <w:proofErr w:type="spellEnd"/>
            <w:r w:rsidRPr="008C53BA">
              <w:rPr>
                <w:rFonts w:cs="Arial"/>
                <w:sz w:val="18"/>
                <w:szCs w:val="18"/>
              </w:rPr>
              <w:t xml:space="preserve"> Shark relative to Scalloped and Great Hammerhead sharks, and the level of confidence in data attained from the various mechanisms proposed to strengthen data validation.</w:t>
            </w:r>
          </w:p>
          <w:p w14:paraId="7B0BD9DF" w14:textId="77777777" w:rsidR="00FC30C3" w:rsidRPr="008C53BA" w:rsidRDefault="00FC30C3" w:rsidP="00077AA8">
            <w:pPr>
              <w:numPr>
                <w:ilvl w:val="0"/>
                <w:numId w:val="17"/>
              </w:numPr>
              <w:tabs>
                <w:tab w:val="clear" w:pos="1455"/>
              </w:tabs>
              <w:spacing w:before="60" w:after="60"/>
              <w:ind w:left="313" w:hanging="283"/>
              <w:rPr>
                <w:rFonts w:cs="Arial"/>
                <w:sz w:val="18"/>
                <w:szCs w:val="18"/>
              </w:rPr>
            </w:pPr>
            <w:r w:rsidRPr="008C53BA">
              <w:rPr>
                <w:rFonts w:cs="Arial"/>
                <w:sz w:val="18"/>
                <w:szCs w:val="18"/>
              </w:rPr>
              <w:t>The Department to report annually to the TSSC on the performance of the suite of management arrangements outlined in the listing advice which are to be implemented for Scalloped Hammerhead Shark as a ‘plan of management’ for the purposes of satisfying the requirements of subparagraph 179(6)(b)(ii) of the EPBC Act.</w:t>
            </w:r>
          </w:p>
          <w:p w14:paraId="05340CA3" w14:textId="2DAE3B05" w:rsidR="00FC30C3" w:rsidRPr="00DF705A" w:rsidRDefault="00FC30C3" w:rsidP="009C7A5D">
            <w:pPr>
              <w:spacing w:before="60" w:after="60"/>
              <w:rPr>
                <w:rFonts w:cs="Arial"/>
                <w:b/>
                <w:sz w:val="18"/>
                <w:szCs w:val="18"/>
                <w:u w:val="single"/>
              </w:rPr>
            </w:pPr>
            <w:r w:rsidRPr="008C53BA">
              <w:rPr>
                <w:rFonts w:cs="Arial"/>
                <w:sz w:val="18"/>
                <w:szCs w:val="18"/>
              </w:rPr>
              <w:t xml:space="preserve">To enable the Department to report on the recovery of Scalloped Hammerhead sharks to the TSSC, </w:t>
            </w:r>
            <w:r w:rsidR="009C7A5D">
              <w:rPr>
                <w:rFonts w:cs="Arial"/>
                <w:sz w:val="18"/>
                <w:szCs w:val="18"/>
              </w:rPr>
              <w:t>NT</w:t>
            </w:r>
            <w:r w:rsidR="00BD545C">
              <w:rPr>
                <w:rFonts w:cs="Arial"/>
                <w:sz w:val="18"/>
                <w:szCs w:val="18"/>
              </w:rPr>
              <w:t xml:space="preserve"> </w:t>
            </w:r>
            <w:r w:rsidR="009C7A5D">
              <w:rPr>
                <w:rFonts w:cs="Arial"/>
                <w:sz w:val="18"/>
                <w:szCs w:val="18"/>
              </w:rPr>
              <w:t>DPIR are</w:t>
            </w:r>
            <w:r w:rsidRPr="008C53BA">
              <w:rPr>
                <w:rFonts w:cs="Arial"/>
                <w:sz w:val="18"/>
                <w:szCs w:val="18"/>
              </w:rPr>
              <w:t xml:space="preserve"> required to</w:t>
            </w:r>
            <w:r w:rsidRPr="008C53BA">
              <w:rPr>
                <w:rFonts w:cs="Arial"/>
                <w:bCs/>
                <w:sz w:val="18"/>
                <w:szCs w:val="18"/>
              </w:rPr>
              <w:t xml:space="preserve"> report on progress and performance of management arrangements and actions undertaken in response to TSSC recommendations, as outlined in the listing advice for Scalloped Hammerhead sharks</w:t>
            </w:r>
            <w:r w:rsidRPr="008C53BA">
              <w:rPr>
                <w:rFonts w:cs="Arial"/>
                <w:sz w:val="18"/>
                <w:szCs w:val="18"/>
              </w:rPr>
              <w:t xml:space="preserve"> (</w:t>
            </w:r>
            <w:hyperlink r:id="rId45" w:history="1">
              <w:r w:rsidRPr="008C53BA">
                <w:rPr>
                  <w:rStyle w:val="Hyperlink"/>
                  <w:rFonts w:cs="Arial"/>
                  <w:sz w:val="18"/>
                  <w:szCs w:val="18"/>
                </w:rPr>
                <w:t>http://www.environment.gov.au/biodiversity/threatened/species/pubs/85267-listing-advice-15032018.pdf</w:t>
              </w:r>
            </w:hyperlink>
          </w:p>
        </w:tc>
        <w:tc>
          <w:tcPr>
            <w:tcW w:w="2500" w:type="pct"/>
          </w:tcPr>
          <w:p w14:paraId="54C40A1A" w14:textId="31287E16" w:rsidR="00FC30C3" w:rsidRPr="00B536A5" w:rsidRDefault="00FC30C3" w:rsidP="00FC30C3">
            <w:pPr>
              <w:spacing w:before="60" w:after="60" w:line="276" w:lineRule="auto"/>
              <w:contextualSpacing/>
              <w:rPr>
                <w:rFonts w:cs="Arial"/>
                <w:b/>
                <w:sz w:val="20"/>
                <w:szCs w:val="20"/>
              </w:rPr>
            </w:pPr>
            <w:r>
              <w:rPr>
                <w:rFonts w:cs="Arial"/>
                <w:b/>
                <w:bCs/>
                <w:sz w:val="20"/>
                <w:szCs w:val="20"/>
              </w:rPr>
              <w:t>Condition 5</w:t>
            </w:r>
            <w:r w:rsidRPr="00B536A5">
              <w:rPr>
                <w:rFonts w:cs="Arial"/>
                <w:b/>
                <w:sz w:val="20"/>
                <w:szCs w:val="20"/>
              </w:rPr>
              <w:t>:</w:t>
            </w:r>
          </w:p>
          <w:p w14:paraId="7FC47908" w14:textId="43CE3942" w:rsidR="00FC30C3" w:rsidRDefault="00FC30C3" w:rsidP="00FC30C3">
            <w:pPr>
              <w:spacing w:before="60" w:after="60"/>
              <w:rPr>
                <w:rFonts w:cs="Arial"/>
                <w:sz w:val="18"/>
                <w:szCs w:val="18"/>
              </w:rPr>
            </w:pPr>
            <w:r w:rsidRPr="00B536A5">
              <w:rPr>
                <w:rFonts w:cs="Arial"/>
                <w:sz w:val="18"/>
                <w:szCs w:val="18"/>
              </w:rPr>
              <w:t>Th</w:t>
            </w:r>
            <w:r>
              <w:rPr>
                <w:rFonts w:cs="Arial"/>
                <w:sz w:val="18"/>
                <w:szCs w:val="18"/>
              </w:rPr>
              <w:t xml:space="preserve">e Northern Territory Department </w:t>
            </w:r>
            <w:r w:rsidRPr="00B536A5">
              <w:rPr>
                <w:rFonts w:cs="Arial"/>
                <w:sz w:val="18"/>
                <w:szCs w:val="18"/>
              </w:rPr>
              <w:t xml:space="preserve">of </w:t>
            </w:r>
            <w:r>
              <w:rPr>
                <w:rFonts w:cs="Arial"/>
                <w:sz w:val="18"/>
                <w:szCs w:val="18"/>
              </w:rPr>
              <w:t xml:space="preserve">Primary Industry and </w:t>
            </w:r>
            <w:r w:rsidRPr="00B536A5">
              <w:rPr>
                <w:rFonts w:cs="Arial"/>
                <w:sz w:val="18"/>
                <w:szCs w:val="18"/>
              </w:rPr>
              <w:t>Resources</w:t>
            </w:r>
            <w:r>
              <w:rPr>
                <w:rFonts w:cs="Arial"/>
                <w:sz w:val="18"/>
                <w:szCs w:val="18"/>
              </w:rPr>
              <w:t xml:space="preserve"> to</w:t>
            </w:r>
            <w:r w:rsidR="00635F40">
              <w:rPr>
                <w:rFonts w:cs="Arial"/>
                <w:sz w:val="18"/>
                <w:szCs w:val="18"/>
              </w:rPr>
              <w:t xml:space="preserve"> </w:t>
            </w:r>
            <w:r w:rsidRPr="00B536A5">
              <w:rPr>
                <w:rFonts w:cs="Arial"/>
                <w:sz w:val="18"/>
                <w:szCs w:val="18"/>
              </w:rPr>
              <w:t xml:space="preserve">continue to improve the </w:t>
            </w:r>
            <w:r w:rsidR="00EA7234" w:rsidRPr="00B536A5">
              <w:rPr>
                <w:rFonts w:cs="Arial"/>
                <w:sz w:val="18"/>
                <w:szCs w:val="18"/>
              </w:rPr>
              <w:t>species</w:t>
            </w:r>
            <w:r w:rsidR="00EA7234">
              <w:rPr>
                <w:rFonts w:cs="Arial"/>
                <w:sz w:val="18"/>
                <w:szCs w:val="18"/>
              </w:rPr>
              <w:t>-</w:t>
            </w:r>
            <w:r w:rsidRPr="00B536A5">
              <w:rPr>
                <w:rFonts w:cs="Arial"/>
                <w:sz w:val="18"/>
                <w:szCs w:val="18"/>
              </w:rPr>
              <w:t>based management of</w:t>
            </w:r>
            <w:r>
              <w:rPr>
                <w:rFonts w:cs="Arial"/>
                <w:sz w:val="18"/>
                <w:szCs w:val="18"/>
              </w:rPr>
              <w:t xml:space="preserve"> </w:t>
            </w:r>
            <w:r w:rsidR="009311A8">
              <w:rPr>
                <w:rFonts w:cs="Arial"/>
                <w:sz w:val="18"/>
                <w:szCs w:val="18"/>
              </w:rPr>
              <w:t>h</w:t>
            </w:r>
            <w:r>
              <w:rPr>
                <w:rFonts w:cs="Arial"/>
                <w:sz w:val="18"/>
                <w:szCs w:val="18"/>
              </w:rPr>
              <w:t>ammerhead</w:t>
            </w:r>
            <w:r w:rsidRPr="00B536A5">
              <w:rPr>
                <w:rFonts w:cs="Arial"/>
                <w:sz w:val="18"/>
                <w:szCs w:val="18"/>
              </w:rPr>
              <w:t xml:space="preserve"> sharks in the Offshore Net and Line Fishery through:</w:t>
            </w:r>
          </w:p>
          <w:p w14:paraId="0CCA7AAD" w14:textId="63856158" w:rsidR="00150124" w:rsidRPr="0076187E" w:rsidRDefault="00EA7234" w:rsidP="00150124">
            <w:pPr>
              <w:pStyle w:val="ListParagraph"/>
              <w:numPr>
                <w:ilvl w:val="0"/>
                <w:numId w:val="18"/>
              </w:numPr>
              <w:spacing w:before="60" w:after="60"/>
              <w:rPr>
                <w:rFonts w:cs="Arial"/>
                <w:bCs/>
                <w:sz w:val="18"/>
                <w:szCs w:val="18"/>
              </w:rPr>
            </w:pPr>
            <w:r w:rsidRPr="0067428D">
              <w:rPr>
                <w:rFonts w:cs="Arial"/>
                <w:bCs/>
                <w:sz w:val="18"/>
                <w:szCs w:val="18"/>
              </w:rPr>
              <w:t>Continu</w:t>
            </w:r>
            <w:r>
              <w:rPr>
                <w:rFonts w:cs="Arial"/>
                <w:bCs/>
                <w:sz w:val="18"/>
                <w:szCs w:val="18"/>
              </w:rPr>
              <w:t>ing</w:t>
            </w:r>
            <w:r w:rsidRPr="0067428D">
              <w:rPr>
                <w:rFonts w:cs="Arial"/>
                <w:bCs/>
                <w:sz w:val="18"/>
                <w:szCs w:val="18"/>
              </w:rPr>
              <w:t xml:space="preserve"> </w:t>
            </w:r>
            <w:r w:rsidR="00150124" w:rsidRPr="0067428D">
              <w:rPr>
                <w:rFonts w:cs="Arial"/>
                <w:bCs/>
                <w:sz w:val="18"/>
                <w:szCs w:val="18"/>
              </w:rPr>
              <w:t xml:space="preserve">to support fishers to identify </w:t>
            </w:r>
            <w:r w:rsidR="009311A8" w:rsidRPr="0067428D">
              <w:rPr>
                <w:rFonts w:cs="Arial"/>
                <w:bCs/>
                <w:sz w:val="18"/>
                <w:szCs w:val="18"/>
              </w:rPr>
              <w:t xml:space="preserve">accurately </w:t>
            </w:r>
            <w:r w:rsidR="00150124" w:rsidRPr="0067428D">
              <w:rPr>
                <w:rFonts w:cs="Arial"/>
                <w:bCs/>
                <w:sz w:val="18"/>
                <w:szCs w:val="18"/>
              </w:rPr>
              <w:t>and record sharks at the species level</w:t>
            </w:r>
            <w:r w:rsidR="00150124">
              <w:rPr>
                <w:rFonts w:cs="Arial"/>
                <w:bCs/>
                <w:sz w:val="18"/>
                <w:szCs w:val="18"/>
              </w:rPr>
              <w:t xml:space="preserve"> to improve catch composition r</w:t>
            </w:r>
            <w:r w:rsidR="009311A8">
              <w:rPr>
                <w:rFonts w:cs="Arial"/>
                <w:bCs/>
                <w:sz w:val="18"/>
                <w:szCs w:val="18"/>
              </w:rPr>
              <w:t>eporting (in particular of the h</w:t>
            </w:r>
            <w:r w:rsidR="00150124" w:rsidRPr="00DA26C8">
              <w:rPr>
                <w:rFonts w:cs="Arial"/>
                <w:bCs/>
                <w:sz w:val="18"/>
                <w:szCs w:val="18"/>
              </w:rPr>
              <w:t>ammerhead shark complex</w:t>
            </w:r>
            <w:r w:rsidR="00150124">
              <w:rPr>
                <w:rFonts w:cs="Arial"/>
                <w:bCs/>
                <w:sz w:val="18"/>
                <w:szCs w:val="18"/>
              </w:rPr>
              <w:t>), and</w:t>
            </w:r>
            <w:r w:rsidR="00150124" w:rsidRPr="00DA26C8">
              <w:rPr>
                <w:rFonts w:cs="Arial"/>
                <w:bCs/>
                <w:sz w:val="18"/>
                <w:szCs w:val="18"/>
              </w:rPr>
              <w:t xml:space="preserve"> to ensure that catch levels of individual shark species are ecologically sustainable</w:t>
            </w:r>
            <w:r>
              <w:rPr>
                <w:rFonts w:cs="Arial"/>
                <w:bCs/>
                <w:sz w:val="18"/>
                <w:szCs w:val="18"/>
              </w:rPr>
              <w:t>;</w:t>
            </w:r>
            <w:r w:rsidRPr="0076187E">
              <w:rPr>
                <w:rFonts w:cs="Arial"/>
                <w:bCs/>
                <w:sz w:val="18"/>
                <w:szCs w:val="18"/>
              </w:rPr>
              <w:t xml:space="preserve"> </w:t>
            </w:r>
            <w:r w:rsidR="00150124" w:rsidRPr="0076187E">
              <w:rPr>
                <w:rFonts w:cs="Arial"/>
                <w:bCs/>
                <w:sz w:val="18"/>
                <w:szCs w:val="18"/>
              </w:rPr>
              <w:t>and</w:t>
            </w:r>
            <w:r w:rsidR="00150124">
              <w:rPr>
                <w:rFonts w:cs="Arial"/>
                <w:bCs/>
                <w:sz w:val="18"/>
                <w:szCs w:val="18"/>
              </w:rPr>
              <w:t xml:space="preserve"> </w:t>
            </w:r>
          </w:p>
          <w:p w14:paraId="327FF39B" w14:textId="54BC1749" w:rsidR="00FC30C3" w:rsidRPr="0067428D" w:rsidRDefault="00FC30C3" w:rsidP="00FC30C3">
            <w:pPr>
              <w:pStyle w:val="ListParagraph"/>
              <w:numPr>
                <w:ilvl w:val="0"/>
                <w:numId w:val="18"/>
              </w:numPr>
              <w:spacing w:before="60" w:after="60"/>
              <w:rPr>
                <w:rFonts w:cs="Arial"/>
                <w:bCs/>
                <w:sz w:val="18"/>
                <w:szCs w:val="18"/>
              </w:rPr>
            </w:pPr>
            <w:r>
              <w:rPr>
                <w:rFonts w:cs="Arial"/>
                <w:bCs/>
                <w:sz w:val="18"/>
                <w:szCs w:val="18"/>
              </w:rPr>
              <w:t>Rev</w:t>
            </w:r>
            <w:r w:rsidRPr="0076187E">
              <w:rPr>
                <w:rFonts w:cs="Arial"/>
                <w:bCs/>
                <w:sz w:val="18"/>
                <w:szCs w:val="18"/>
              </w:rPr>
              <w:t>iew</w:t>
            </w:r>
            <w:r w:rsidR="009311A8">
              <w:rPr>
                <w:rFonts w:cs="Arial"/>
                <w:bCs/>
                <w:sz w:val="18"/>
                <w:szCs w:val="18"/>
              </w:rPr>
              <w:t>ing and providing</w:t>
            </w:r>
            <w:r w:rsidRPr="0076187E">
              <w:rPr>
                <w:rFonts w:cs="Arial"/>
                <w:bCs/>
                <w:sz w:val="18"/>
                <w:szCs w:val="18"/>
              </w:rPr>
              <w:t xml:space="preserve"> catch data for Scallop</w:t>
            </w:r>
            <w:r>
              <w:rPr>
                <w:rFonts w:cs="Arial"/>
                <w:bCs/>
                <w:sz w:val="18"/>
                <w:szCs w:val="18"/>
              </w:rPr>
              <w:t>ed Hammerhead (</w:t>
            </w:r>
            <w:r w:rsidRPr="00945C6B">
              <w:rPr>
                <w:rFonts w:cs="Arial"/>
                <w:bCs/>
                <w:i/>
                <w:sz w:val="18"/>
                <w:szCs w:val="18"/>
              </w:rPr>
              <w:t xml:space="preserve">Sphyrna </w:t>
            </w:r>
            <w:proofErr w:type="spellStart"/>
            <w:r w:rsidRPr="00945C6B">
              <w:rPr>
                <w:rFonts w:cs="Arial"/>
                <w:bCs/>
                <w:i/>
                <w:sz w:val="18"/>
                <w:szCs w:val="18"/>
              </w:rPr>
              <w:t>lewini</w:t>
            </w:r>
            <w:proofErr w:type="spellEnd"/>
            <w:r>
              <w:rPr>
                <w:rFonts w:cs="Arial"/>
                <w:bCs/>
                <w:sz w:val="18"/>
                <w:szCs w:val="18"/>
              </w:rPr>
              <w:t xml:space="preserve">), </w:t>
            </w:r>
            <w:r w:rsidRPr="004C3C5A">
              <w:rPr>
                <w:rFonts w:cs="Arial"/>
                <w:bCs/>
                <w:sz w:val="18"/>
                <w:szCs w:val="18"/>
              </w:rPr>
              <w:t>Great Hammerhead (</w:t>
            </w:r>
            <w:r w:rsidRPr="004C3C5A">
              <w:rPr>
                <w:rFonts w:cs="Arial"/>
                <w:bCs/>
                <w:i/>
                <w:sz w:val="18"/>
                <w:szCs w:val="18"/>
              </w:rPr>
              <w:t xml:space="preserve">Sphyrna </w:t>
            </w:r>
            <w:proofErr w:type="spellStart"/>
            <w:r w:rsidRPr="004C3C5A">
              <w:rPr>
                <w:rFonts w:cs="Arial"/>
                <w:bCs/>
                <w:i/>
                <w:sz w:val="18"/>
                <w:szCs w:val="18"/>
              </w:rPr>
              <w:t>mokarran</w:t>
            </w:r>
            <w:proofErr w:type="spellEnd"/>
            <w:r w:rsidRPr="004C3C5A">
              <w:rPr>
                <w:rFonts w:cs="Arial"/>
                <w:bCs/>
                <w:sz w:val="18"/>
                <w:szCs w:val="18"/>
              </w:rPr>
              <w:t xml:space="preserve">) and </w:t>
            </w:r>
            <w:proofErr w:type="spellStart"/>
            <w:r w:rsidRPr="004C3C5A">
              <w:rPr>
                <w:rFonts w:cs="Arial"/>
                <w:bCs/>
                <w:sz w:val="18"/>
                <w:szCs w:val="18"/>
              </w:rPr>
              <w:t>Winghead</w:t>
            </w:r>
            <w:proofErr w:type="spellEnd"/>
            <w:r w:rsidRPr="004C3C5A">
              <w:rPr>
                <w:rFonts w:cs="Arial"/>
                <w:bCs/>
                <w:sz w:val="18"/>
                <w:szCs w:val="18"/>
              </w:rPr>
              <w:t xml:space="preserve"> Sharks (</w:t>
            </w:r>
            <w:proofErr w:type="spellStart"/>
            <w:r w:rsidRPr="004C3C5A">
              <w:rPr>
                <w:rFonts w:cs="Arial"/>
                <w:bCs/>
                <w:i/>
                <w:sz w:val="18"/>
                <w:szCs w:val="18"/>
              </w:rPr>
              <w:t>Eusphyra</w:t>
            </w:r>
            <w:proofErr w:type="spellEnd"/>
            <w:r w:rsidRPr="004C3C5A">
              <w:rPr>
                <w:rFonts w:cs="Arial"/>
                <w:bCs/>
                <w:i/>
                <w:sz w:val="18"/>
                <w:szCs w:val="18"/>
              </w:rPr>
              <w:t> </w:t>
            </w:r>
            <w:proofErr w:type="spellStart"/>
            <w:r w:rsidRPr="004C3C5A">
              <w:rPr>
                <w:rFonts w:cs="Arial"/>
                <w:bCs/>
                <w:i/>
                <w:sz w:val="18"/>
                <w:szCs w:val="18"/>
              </w:rPr>
              <w:t>blochii</w:t>
            </w:r>
            <w:proofErr w:type="spellEnd"/>
            <w:r w:rsidRPr="004C3C5A">
              <w:rPr>
                <w:rFonts w:cs="Arial"/>
                <w:bCs/>
                <w:sz w:val="18"/>
                <w:szCs w:val="18"/>
              </w:rPr>
              <w:t>)</w:t>
            </w:r>
            <w:r>
              <w:rPr>
                <w:rFonts w:cs="Arial"/>
                <w:bCs/>
                <w:sz w:val="18"/>
                <w:szCs w:val="18"/>
              </w:rPr>
              <w:t xml:space="preserve"> </w:t>
            </w:r>
            <w:r w:rsidRPr="0076187E">
              <w:rPr>
                <w:rFonts w:cs="Arial"/>
                <w:bCs/>
                <w:sz w:val="18"/>
                <w:szCs w:val="18"/>
              </w:rPr>
              <w:t xml:space="preserve">to the Department of Environment and Energy for </w:t>
            </w:r>
            <w:r w:rsidR="0011736B" w:rsidRPr="008C53BA">
              <w:rPr>
                <w:rFonts w:cs="Arial"/>
                <w:sz w:val="18"/>
                <w:szCs w:val="18"/>
              </w:rPr>
              <w:t xml:space="preserve">Australia’s Threatened Species </w:t>
            </w:r>
            <w:proofErr w:type="gramStart"/>
            <w:r w:rsidR="0011736B" w:rsidRPr="008C53BA">
              <w:rPr>
                <w:rFonts w:cs="Arial"/>
                <w:sz w:val="18"/>
                <w:szCs w:val="18"/>
              </w:rPr>
              <w:t>Scientific  Committee</w:t>
            </w:r>
            <w:r w:rsidRPr="0076187E">
              <w:rPr>
                <w:rFonts w:cs="Arial"/>
                <w:bCs/>
                <w:sz w:val="18"/>
                <w:szCs w:val="18"/>
              </w:rPr>
              <w:t>’s</w:t>
            </w:r>
            <w:proofErr w:type="gramEnd"/>
            <w:r w:rsidRPr="0076187E">
              <w:rPr>
                <w:rFonts w:cs="Arial"/>
                <w:bCs/>
                <w:sz w:val="18"/>
                <w:szCs w:val="18"/>
              </w:rPr>
              <w:t xml:space="preserve"> consideration. The data should be in a form that facilitates a comparison of catch levels between the </w:t>
            </w:r>
            <w:r w:rsidR="00150124">
              <w:rPr>
                <w:rFonts w:cs="Arial"/>
                <w:bCs/>
                <w:sz w:val="18"/>
                <w:szCs w:val="18"/>
              </w:rPr>
              <w:t>three</w:t>
            </w:r>
            <w:r>
              <w:rPr>
                <w:rFonts w:cs="Arial"/>
                <w:bCs/>
                <w:sz w:val="18"/>
                <w:szCs w:val="18"/>
              </w:rPr>
              <w:t xml:space="preserve"> </w:t>
            </w:r>
            <w:r w:rsidRPr="0076187E">
              <w:rPr>
                <w:rFonts w:cs="Arial"/>
                <w:bCs/>
                <w:sz w:val="18"/>
                <w:szCs w:val="18"/>
              </w:rPr>
              <w:t>species, and provide advice on the level of confidence in the various data collected by</w:t>
            </w:r>
            <w:r>
              <w:rPr>
                <w:rFonts w:cs="Arial"/>
                <w:bCs/>
                <w:sz w:val="18"/>
                <w:szCs w:val="18"/>
              </w:rPr>
              <w:t xml:space="preserve"> the</w:t>
            </w:r>
            <w:r w:rsidRPr="0076187E">
              <w:rPr>
                <w:rFonts w:cs="Arial"/>
                <w:bCs/>
                <w:sz w:val="18"/>
                <w:szCs w:val="18"/>
              </w:rPr>
              <w:t xml:space="preserve"> Northern Territory Department of Primary Industry and Resources.</w:t>
            </w:r>
          </w:p>
          <w:p w14:paraId="38D57486" w14:textId="72C88BB2" w:rsidR="00FC30C3" w:rsidRPr="00DF705A" w:rsidRDefault="00FC30C3" w:rsidP="00741BE5">
            <w:pPr>
              <w:spacing w:before="60" w:after="60"/>
              <w:rPr>
                <w:rFonts w:cs="Arial"/>
                <w:b/>
                <w:sz w:val="18"/>
                <w:szCs w:val="18"/>
              </w:rPr>
            </w:pPr>
            <w:r w:rsidRPr="00DA26C8">
              <w:rPr>
                <w:rFonts w:cs="Arial"/>
                <w:sz w:val="18"/>
                <w:szCs w:val="18"/>
              </w:rPr>
              <w:t xml:space="preserve">Provide annual reports to the Department (as per Condition 3) on the performance of management arrangements, including actions undertaken as part of </w:t>
            </w:r>
            <w:r>
              <w:rPr>
                <w:rFonts w:cs="Arial"/>
                <w:sz w:val="18"/>
                <w:szCs w:val="18"/>
              </w:rPr>
              <w:t>this condition</w:t>
            </w:r>
            <w:r w:rsidRPr="00DA26C8">
              <w:rPr>
                <w:rFonts w:cs="Arial"/>
                <w:sz w:val="18"/>
                <w:szCs w:val="18"/>
              </w:rPr>
              <w:t>, and which comprise the ‘plan of management’ for the purposes of subparagraph 179(6)(b)(ii) of the EPBC Act for Scalloped Hammerhead Sharks.</w:t>
            </w:r>
          </w:p>
        </w:tc>
      </w:tr>
    </w:tbl>
    <w:p w14:paraId="064183C4" w14:textId="77777777" w:rsidR="004649FA" w:rsidRPr="00ED0F91" w:rsidRDefault="004649FA" w:rsidP="001955CD">
      <w:pPr>
        <w:tabs>
          <w:tab w:val="left" w:pos="360"/>
        </w:tabs>
        <w:rPr>
          <w:rFonts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A23801" w14:paraId="1A1EAFD4" w14:textId="77777777" w:rsidTr="00ED0F91">
        <w:trPr>
          <w:tblHeader/>
          <w:jc w:val="center"/>
        </w:trPr>
        <w:tc>
          <w:tcPr>
            <w:tcW w:w="2500" w:type="pct"/>
            <w:shd w:val="clear" w:color="auto" w:fill="D9D9D9"/>
          </w:tcPr>
          <w:p w14:paraId="76FE4FE4" w14:textId="77777777" w:rsidR="00B6012C" w:rsidRPr="00A23801" w:rsidRDefault="00B6012C" w:rsidP="00A23801">
            <w:pPr>
              <w:spacing w:before="60" w:after="60" w:line="276" w:lineRule="auto"/>
              <w:contextualSpacing/>
              <w:jc w:val="center"/>
              <w:rPr>
                <w:rFonts w:cs="Arial"/>
                <w:b/>
                <w:sz w:val="20"/>
                <w:szCs w:val="20"/>
              </w:rPr>
            </w:pPr>
            <w:r w:rsidRPr="00A23801">
              <w:rPr>
                <w:rFonts w:cs="Arial"/>
                <w:b/>
                <w:sz w:val="20"/>
                <w:szCs w:val="20"/>
              </w:rPr>
              <w:t>Issue</w:t>
            </w:r>
          </w:p>
        </w:tc>
        <w:tc>
          <w:tcPr>
            <w:tcW w:w="2500" w:type="pct"/>
            <w:shd w:val="clear" w:color="auto" w:fill="D9D9D9"/>
          </w:tcPr>
          <w:p w14:paraId="154BDB09" w14:textId="77777777" w:rsidR="00B6012C" w:rsidRPr="00B536A5" w:rsidRDefault="00B6012C" w:rsidP="00A23801">
            <w:pPr>
              <w:spacing w:before="60" w:after="60" w:line="276" w:lineRule="auto"/>
              <w:contextualSpacing/>
              <w:jc w:val="center"/>
              <w:rPr>
                <w:rFonts w:cs="Arial"/>
                <w:b/>
                <w:sz w:val="20"/>
                <w:szCs w:val="20"/>
              </w:rPr>
            </w:pPr>
            <w:r w:rsidRPr="00B536A5">
              <w:rPr>
                <w:rFonts w:cs="Arial"/>
                <w:b/>
                <w:sz w:val="20"/>
                <w:szCs w:val="20"/>
              </w:rPr>
              <w:t>Recommendation</w:t>
            </w:r>
          </w:p>
        </w:tc>
      </w:tr>
      <w:tr w:rsidR="00B6012C" w:rsidRPr="00A23801" w14:paraId="7B71AC34" w14:textId="77777777" w:rsidTr="00ED0F91">
        <w:trPr>
          <w:jc w:val="center"/>
        </w:trPr>
        <w:tc>
          <w:tcPr>
            <w:tcW w:w="2500" w:type="pct"/>
          </w:tcPr>
          <w:p w14:paraId="7DB5F206" w14:textId="39BA3632" w:rsidR="00AE70C9" w:rsidRPr="00AE70C9" w:rsidRDefault="00AE70C9" w:rsidP="00AE70C9">
            <w:pPr>
              <w:spacing w:before="60" w:after="60"/>
              <w:rPr>
                <w:rFonts w:cs="Arial"/>
                <w:b/>
                <w:sz w:val="18"/>
                <w:szCs w:val="18"/>
                <w:u w:val="single"/>
              </w:rPr>
            </w:pPr>
            <w:r w:rsidRPr="00AE70C9">
              <w:rPr>
                <w:rFonts w:cs="Arial"/>
                <w:b/>
                <w:sz w:val="18"/>
                <w:szCs w:val="18"/>
                <w:u w:val="single"/>
              </w:rPr>
              <w:t xml:space="preserve">Management of sharks including </w:t>
            </w:r>
            <w:r>
              <w:rPr>
                <w:rFonts w:cs="Arial"/>
                <w:b/>
                <w:sz w:val="18"/>
                <w:szCs w:val="18"/>
                <w:u w:val="single"/>
              </w:rPr>
              <w:t>Blacktip sharks</w:t>
            </w:r>
          </w:p>
          <w:p w14:paraId="00271CD2" w14:textId="77777777" w:rsidR="00AE70C9" w:rsidRDefault="00AE70C9" w:rsidP="00AE70C9">
            <w:pPr>
              <w:spacing w:before="60" w:after="60"/>
              <w:rPr>
                <w:rFonts w:cs="Arial"/>
                <w:sz w:val="18"/>
                <w:szCs w:val="18"/>
              </w:rPr>
            </w:pPr>
            <w:r w:rsidRPr="00AE70C9">
              <w:rPr>
                <w:rFonts w:cs="Arial"/>
                <w:sz w:val="18"/>
                <w:szCs w:val="18"/>
              </w:rPr>
              <w:t xml:space="preserve">The Department considers it important that all shark catch be landed in a form that facilitates accurate identification to species level. </w:t>
            </w:r>
          </w:p>
          <w:p w14:paraId="1CEB30F1" w14:textId="58D28CFB" w:rsidR="00AE70C9" w:rsidRDefault="00AE70C9" w:rsidP="00AE70C9">
            <w:pPr>
              <w:spacing w:before="60" w:after="60"/>
              <w:rPr>
                <w:rFonts w:cs="Arial"/>
                <w:sz w:val="18"/>
                <w:szCs w:val="18"/>
              </w:rPr>
            </w:pPr>
            <w:r w:rsidRPr="00AE70C9">
              <w:rPr>
                <w:rFonts w:cs="Arial"/>
                <w:sz w:val="18"/>
                <w:szCs w:val="18"/>
              </w:rPr>
              <w:t xml:space="preserve">While the Department acknowledges </w:t>
            </w:r>
            <w:r>
              <w:rPr>
                <w:rFonts w:cs="Arial"/>
                <w:sz w:val="18"/>
                <w:szCs w:val="18"/>
              </w:rPr>
              <w:t>new legislation introduced that a</w:t>
            </w:r>
            <w:r w:rsidRPr="00AE70C9">
              <w:rPr>
                <w:rFonts w:cs="Arial"/>
                <w:sz w:val="18"/>
                <w:szCs w:val="18"/>
              </w:rPr>
              <w:t xml:space="preserve">ll sharks are now landed with </w:t>
            </w:r>
            <w:r w:rsidR="00916284">
              <w:rPr>
                <w:rFonts w:cs="Arial"/>
                <w:sz w:val="18"/>
                <w:szCs w:val="18"/>
              </w:rPr>
              <w:t>fins na</w:t>
            </w:r>
            <w:r w:rsidRPr="00AE70C9">
              <w:rPr>
                <w:rFonts w:cs="Arial"/>
                <w:sz w:val="18"/>
                <w:szCs w:val="18"/>
              </w:rPr>
              <w:t xml:space="preserve">turally </w:t>
            </w:r>
            <w:r w:rsidR="00916284">
              <w:rPr>
                <w:rFonts w:cs="Arial"/>
                <w:sz w:val="18"/>
                <w:szCs w:val="18"/>
              </w:rPr>
              <w:t>a</w:t>
            </w:r>
            <w:r w:rsidRPr="00AE70C9">
              <w:rPr>
                <w:rFonts w:cs="Arial"/>
                <w:sz w:val="18"/>
                <w:szCs w:val="18"/>
              </w:rPr>
              <w:t>ttached unless an exemption has been granted subject to strict conditional approval</w:t>
            </w:r>
            <w:r>
              <w:rPr>
                <w:rFonts w:cs="Arial"/>
                <w:sz w:val="18"/>
                <w:szCs w:val="18"/>
              </w:rPr>
              <w:t>, there has been some concerns raised that more training is required for the reporting of sharks</w:t>
            </w:r>
            <w:r w:rsidR="00290246">
              <w:rPr>
                <w:rFonts w:cs="Arial"/>
                <w:sz w:val="18"/>
                <w:szCs w:val="18"/>
              </w:rPr>
              <w:t xml:space="preserve"> at</w:t>
            </w:r>
            <w:r>
              <w:rPr>
                <w:rFonts w:cs="Arial"/>
                <w:sz w:val="18"/>
                <w:szCs w:val="18"/>
              </w:rPr>
              <w:t xml:space="preserve"> correct species level </w:t>
            </w:r>
            <w:r w:rsidR="00290246">
              <w:rPr>
                <w:rFonts w:cs="Arial"/>
                <w:sz w:val="18"/>
                <w:szCs w:val="18"/>
              </w:rPr>
              <w:t xml:space="preserve">(in particular the black tip family) </w:t>
            </w:r>
            <w:r>
              <w:rPr>
                <w:rFonts w:cs="Arial"/>
                <w:sz w:val="18"/>
                <w:szCs w:val="18"/>
              </w:rPr>
              <w:t xml:space="preserve">requires more development. </w:t>
            </w:r>
          </w:p>
          <w:p w14:paraId="5110B389" w14:textId="51351D68" w:rsidR="00B6012C" w:rsidRPr="00A23801" w:rsidRDefault="00B6012C" w:rsidP="00FD0ACE">
            <w:pPr>
              <w:spacing w:before="60" w:after="60"/>
              <w:rPr>
                <w:rFonts w:cs="Arial"/>
                <w:sz w:val="20"/>
                <w:szCs w:val="20"/>
              </w:rPr>
            </w:pPr>
          </w:p>
        </w:tc>
        <w:tc>
          <w:tcPr>
            <w:tcW w:w="2500" w:type="pct"/>
          </w:tcPr>
          <w:p w14:paraId="24F310BF" w14:textId="4EE30ACD" w:rsidR="003A3A3F" w:rsidRPr="00B536A5" w:rsidRDefault="003A3A3F" w:rsidP="003A3A3F">
            <w:pPr>
              <w:spacing w:before="60" w:after="60" w:line="276" w:lineRule="auto"/>
              <w:contextualSpacing/>
              <w:rPr>
                <w:rFonts w:cs="Arial"/>
                <w:b/>
                <w:sz w:val="20"/>
                <w:szCs w:val="20"/>
              </w:rPr>
            </w:pPr>
            <w:r w:rsidRPr="00B536A5">
              <w:rPr>
                <w:rFonts w:cs="Arial"/>
                <w:b/>
                <w:bCs/>
                <w:sz w:val="20"/>
                <w:szCs w:val="20"/>
              </w:rPr>
              <w:t>Recommendation 1</w:t>
            </w:r>
            <w:r w:rsidRPr="00B536A5">
              <w:rPr>
                <w:rFonts w:cs="Arial"/>
                <w:b/>
                <w:sz w:val="20"/>
                <w:szCs w:val="20"/>
              </w:rPr>
              <w:t>:</w:t>
            </w:r>
          </w:p>
          <w:p w14:paraId="5EA747E7" w14:textId="7FA9CE6F" w:rsidR="003A3A3F" w:rsidRDefault="003A3A3F" w:rsidP="003A3A3F">
            <w:pPr>
              <w:spacing w:before="60" w:after="60"/>
              <w:rPr>
                <w:rFonts w:cs="Arial"/>
                <w:sz w:val="18"/>
                <w:szCs w:val="18"/>
              </w:rPr>
            </w:pPr>
            <w:r w:rsidRPr="00B536A5">
              <w:rPr>
                <w:rFonts w:cs="Arial"/>
                <w:sz w:val="18"/>
                <w:szCs w:val="18"/>
              </w:rPr>
              <w:t>Th</w:t>
            </w:r>
            <w:r w:rsidR="0076187E">
              <w:rPr>
                <w:rFonts w:cs="Arial"/>
                <w:sz w:val="18"/>
                <w:szCs w:val="18"/>
              </w:rPr>
              <w:t xml:space="preserve">e Northern Territory Department </w:t>
            </w:r>
            <w:r w:rsidRPr="00B536A5">
              <w:rPr>
                <w:rFonts w:cs="Arial"/>
                <w:sz w:val="18"/>
                <w:szCs w:val="18"/>
              </w:rPr>
              <w:t xml:space="preserve">of </w:t>
            </w:r>
            <w:r w:rsidR="0076187E">
              <w:rPr>
                <w:rFonts w:cs="Arial"/>
                <w:sz w:val="18"/>
                <w:szCs w:val="18"/>
              </w:rPr>
              <w:t xml:space="preserve">Primary Industry and </w:t>
            </w:r>
            <w:r w:rsidRPr="00B536A5">
              <w:rPr>
                <w:rFonts w:cs="Arial"/>
                <w:sz w:val="18"/>
                <w:szCs w:val="18"/>
              </w:rPr>
              <w:t>Resources</w:t>
            </w:r>
            <w:r w:rsidR="00FD0ACE">
              <w:rPr>
                <w:rFonts w:cs="Arial"/>
                <w:sz w:val="18"/>
                <w:szCs w:val="18"/>
              </w:rPr>
              <w:t xml:space="preserve"> to</w:t>
            </w:r>
            <w:r w:rsidR="00294E44">
              <w:rPr>
                <w:rFonts w:cs="Arial"/>
                <w:sz w:val="18"/>
                <w:szCs w:val="18"/>
              </w:rPr>
              <w:t xml:space="preserve">, in </w:t>
            </w:r>
            <w:r w:rsidR="00294E44" w:rsidRPr="0076187E">
              <w:rPr>
                <w:rFonts w:cs="Arial"/>
                <w:sz w:val="18"/>
                <w:szCs w:val="18"/>
              </w:rPr>
              <w:t>conjunction with other relevant jurisdictions</w:t>
            </w:r>
            <w:r w:rsidR="00294E44">
              <w:rPr>
                <w:rFonts w:cs="Arial"/>
                <w:sz w:val="18"/>
                <w:szCs w:val="18"/>
              </w:rPr>
              <w:t>,</w:t>
            </w:r>
            <w:r w:rsidR="00294E44" w:rsidRPr="00B536A5">
              <w:rPr>
                <w:rFonts w:cs="Arial"/>
                <w:sz w:val="18"/>
                <w:szCs w:val="18"/>
              </w:rPr>
              <w:t xml:space="preserve"> </w:t>
            </w:r>
            <w:r w:rsidR="00FD0ACE">
              <w:rPr>
                <w:rFonts w:cs="Arial"/>
                <w:sz w:val="18"/>
                <w:szCs w:val="18"/>
              </w:rPr>
              <w:t>con</w:t>
            </w:r>
            <w:r w:rsidRPr="00B536A5">
              <w:rPr>
                <w:rFonts w:cs="Arial"/>
                <w:sz w:val="18"/>
                <w:szCs w:val="18"/>
              </w:rPr>
              <w:t>tinue to improve the species based management of sharks in the Offshore Net and Line Fishery through:</w:t>
            </w:r>
          </w:p>
          <w:p w14:paraId="4A03F2C5" w14:textId="4C6E3C90" w:rsidR="00E1792B" w:rsidRDefault="00EA7234" w:rsidP="00E1792B">
            <w:pPr>
              <w:pStyle w:val="ListParagraph"/>
              <w:numPr>
                <w:ilvl w:val="0"/>
                <w:numId w:val="19"/>
              </w:numPr>
              <w:spacing w:before="60" w:after="60"/>
              <w:rPr>
                <w:rFonts w:cs="Arial"/>
                <w:bCs/>
                <w:sz w:val="18"/>
                <w:szCs w:val="18"/>
              </w:rPr>
            </w:pPr>
            <w:r>
              <w:rPr>
                <w:rFonts w:cs="Arial"/>
                <w:bCs/>
                <w:sz w:val="18"/>
                <w:szCs w:val="18"/>
              </w:rPr>
              <w:t>C</w:t>
            </w:r>
            <w:r w:rsidRPr="0067428D">
              <w:rPr>
                <w:rFonts w:cs="Arial"/>
                <w:bCs/>
                <w:sz w:val="18"/>
                <w:szCs w:val="18"/>
              </w:rPr>
              <w:t>ontinu</w:t>
            </w:r>
            <w:r>
              <w:rPr>
                <w:rFonts w:cs="Arial"/>
                <w:bCs/>
                <w:sz w:val="18"/>
                <w:szCs w:val="18"/>
              </w:rPr>
              <w:t>ing</w:t>
            </w:r>
            <w:r w:rsidRPr="0067428D">
              <w:rPr>
                <w:rFonts w:cs="Arial"/>
                <w:bCs/>
                <w:sz w:val="18"/>
                <w:szCs w:val="18"/>
              </w:rPr>
              <w:t xml:space="preserve"> </w:t>
            </w:r>
            <w:r w:rsidR="0076187E" w:rsidRPr="0067428D">
              <w:rPr>
                <w:rFonts w:cs="Arial"/>
                <w:bCs/>
                <w:sz w:val="18"/>
                <w:szCs w:val="18"/>
              </w:rPr>
              <w:t>to support fishers to accurately identify and record sharks at the species lev</w:t>
            </w:r>
            <w:r w:rsidR="00E1792B">
              <w:rPr>
                <w:rFonts w:cs="Arial"/>
                <w:bCs/>
                <w:sz w:val="18"/>
                <w:szCs w:val="18"/>
              </w:rPr>
              <w:t>el</w:t>
            </w:r>
            <w:r>
              <w:rPr>
                <w:rFonts w:cs="Arial"/>
                <w:bCs/>
                <w:sz w:val="18"/>
                <w:szCs w:val="18"/>
              </w:rPr>
              <w:t>;</w:t>
            </w:r>
          </w:p>
          <w:p w14:paraId="5B8E47B9" w14:textId="62DB6304" w:rsidR="00E1792B" w:rsidRDefault="00EA7234" w:rsidP="00E1792B">
            <w:pPr>
              <w:pStyle w:val="ListParagraph"/>
              <w:numPr>
                <w:ilvl w:val="0"/>
                <w:numId w:val="19"/>
              </w:numPr>
              <w:spacing w:before="60" w:after="60"/>
              <w:rPr>
                <w:rFonts w:cs="Arial"/>
                <w:bCs/>
                <w:sz w:val="18"/>
                <w:szCs w:val="18"/>
              </w:rPr>
            </w:pPr>
            <w:r>
              <w:rPr>
                <w:rFonts w:cs="Arial"/>
                <w:bCs/>
                <w:sz w:val="18"/>
                <w:szCs w:val="18"/>
              </w:rPr>
              <w:t xml:space="preserve">Improving </w:t>
            </w:r>
            <w:r w:rsidR="00E0066A">
              <w:rPr>
                <w:rFonts w:cs="Arial"/>
                <w:bCs/>
                <w:sz w:val="18"/>
                <w:szCs w:val="18"/>
              </w:rPr>
              <w:t>catch composition knowledge</w:t>
            </w:r>
            <w:r>
              <w:rPr>
                <w:rFonts w:cs="Arial"/>
                <w:bCs/>
                <w:sz w:val="18"/>
                <w:szCs w:val="18"/>
              </w:rPr>
              <w:t>;</w:t>
            </w:r>
            <w:r w:rsidR="00E0066A">
              <w:rPr>
                <w:rFonts w:cs="Arial"/>
                <w:bCs/>
                <w:sz w:val="18"/>
                <w:szCs w:val="18"/>
              </w:rPr>
              <w:t xml:space="preserve"> and </w:t>
            </w:r>
          </w:p>
          <w:p w14:paraId="302C9A51" w14:textId="1B1A437E" w:rsidR="0076187E" w:rsidRPr="00B536A5" w:rsidRDefault="00EA7234" w:rsidP="00E1792B">
            <w:pPr>
              <w:pStyle w:val="ListParagraph"/>
              <w:numPr>
                <w:ilvl w:val="0"/>
                <w:numId w:val="19"/>
              </w:numPr>
              <w:spacing w:before="60" w:after="60"/>
              <w:rPr>
                <w:rFonts w:cs="Arial"/>
                <w:sz w:val="18"/>
                <w:szCs w:val="18"/>
              </w:rPr>
            </w:pPr>
            <w:r>
              <w:rPr>
                <w:rFonts w:cs="Arial"/>
                <w:bCs/>
                <w:sz w:val="18"/>
                <w:szCs w:val="18"/>
              </w:rPr>
              <w:t xml:space="preserve">Improving </w:t>
            </w:r>
            <w:r w:rsidR="00E0066A" w:rsidRPr="0076187E">
              <w:rPr>
                <w:rFonts w:cs="Arial"/>
                <w:bCs/>
                <w:sz w:val="18"/>
                <w:szCs w:val="18"/>
              </w:rPr>
              <w:t>knowledge of species biology and ecology</w:t>
            </w:r>
            <w:r w:rsidR="00077AA8">
              <w:rPr>
                <w:rFonts w:cs="Arial"/>
                <w:bCs/>
                <w:sz w:val="18"/>
                <w:szCs w:val="18"/>
              </w:rPr>
              <w:t>.</w:t>
            </w:r>
          </w:p>
          <w:p w14:paraId="0F4F9772" w14:textId="218E62E2" w:rsidR="00B6012C" w:rsidRPr="00B536A5" w:rsidRDefault="007B0FFC" w:rsidP="007B0FFC">
            <w:pPr>
              <w:spacing w:before="60" w:after="60"/>
              <w:rPr>
                <w:rFonts w:cs="Arial"/>
                <w:b/>
                <w:color w:val="3366FF"/>
                <w:sz w:val="20"/>
                <w:szCs w:val="20"/>
              </w:rPr>
            </w:pPr>
            <w:r>
              <w:rPr>
                <w:rFonts w:cs="Arial"/>
                <w:sz w:val="18"/>
                <w:szCs w:val="18"/>
              </w:rPr>
              <w:t>R</w:t>
            </w:r>
            <w:r w:rsidRPr="00E1792B">
              <w:rPr>
                <w:rFonts w:cs="Arial"/>
                <w:sz w:val="18"/>
                <w:szCs w:val="18"/>
              </w:rPr>
              <w:t xml:space="preserve">eporting of sharks, in particular of the Blacktip </w:t>
            </w:r>
            <w:r>
              <w:rPr>
                <w:rFonts w:cs="Arial"/>
                <w:sz w:val="18"/>
                <w:szCs w:val="18"/>
              </w:rPr>
              <w:t xml:space="preserve">and Hammerhead shark complex, should be sufficient to </w:t>
            </w:r>
            <w:r w:rsidRPr="00E1792B">
              <w:rPr>
                <w:rFonts w:cs="Arial"/>
                <w:sz w:val="18"/>
                <w:szCs w:val="18"/>
              </w:rPr>
              <w:t xml:space="preserve">ensure that catch levels of individual shark species </w:t>
            </w:r>
            <w:r>
              <w:rPr>
                <w:rFonts w:cs="Arial"/>
                <w:sz w:val="18"/>
                <w:szCs w:val="18"/>
              </w:rPr>
              <w:t xml:space="preserve">remain </w:t>
            </w:r>
            <w:r w:rsidRPr="00E1792B">
              <w:rPr>
                <w:rFonts w:cs="Arial"/>
                <w:sz w:val="18"/>
                <w:szCs w:val="18"/>
              </w:rPr>
              <w:t>ecologically sustainable.</w:t>
            </w:r>
          </w:p>
        </w:tc>
      </w:tr>
      <w:tr w:rsidR="00B6012C" w:rsidRPr="00A23801" w14:paraId="49297206" w14:textId="77777777" w:rsidTr="00ED0F91">
        <w:trPr>
          <w:jc w:val="center"/>
        </w:trPr>
        <w:tc>
          <w:tcPr>
            <w:tcW w:w="2500" w:type="pct"/>
          </w:tcPr>
          <w:p w14:paraId="45C8D63A" w14:textId="14855EB0" w:rsidR="00615A00" w:rsidRPr="00E0066A" w:rsidRDefault="00615A00" w:rsidP="00615A00">
            <w:pPr>
              <w:spacing w:before="60" w:after="60"/>
              <w:rPr>
                <w:rFonts w:cs="Arial"/>
                <w:b/>
                <w:sz w:val="18"/>
                <w:szCs w:val="18"/>
                <w:u w:val="single"/>
              </w:rPr>
            </w:pPr>
            <w:r w:rsidRPr="00E0066A">
              <w:rPr>
                <w:rFonts w:cs="Arial"/>
                <w:b/>
                <w:sz w:val="18"/>
                <w:szCs w:val="18"/>
                <w:u w:val="single"/>
              </w:rPr>
              <w:t>Measuring Fishery Performance</w:t>
            </w:r>
          </w:p>
          <w:p w14:paraId="33B178D4" w14:textId="1115DC34" w:rsidR="00B6012C" w:rsidRPr="00A23801" w:rsidRDefault="00615A00" w:rsidP="00E0066A">
            <w:pPr>
              <w:spacing w:before="60" w:after="60"/>
              <w:rPr>
                <w:rFonts w:cs="Arial"/>
                <w:sz w:val="20"/>
                <w:szCs w:val="20"/>
                <w:highlight w:val="yellow"/>
              </w:rPr>
            </w:pPr>
            <w:r w:rsidRPr="00615A00">
              <w:rPr>
                <w:rFonts w:cs="Arial"/>
                <w:sz w:val="18"/>
                <w:szCs w:val="18"/>
              </w:rPr>
              <w:t xml:space="preserve">Understanding bycatch composition is important in identifying threats to potentially vulnerable species within the fishery. An ERA should include this data analysis on composition and volumes to help identify risks and to ensure the fishery is ecologically sustainable. The Department recognises </w:t>
            </w:r>
            <w:r>
              <w:rPr>
                <w:rFonts w:cs="Arial"/>
                <w:sz w:val="18"/>
                <w:szCs w:val="18"/>
              </w:rPr>
              <w:t>NT</w:t>
            </w:r>
            <w:r w:rsidR="00BD545C">
              <w:rPr>
                <w:rFonts w:cs="Arial"/>
                <w:sz w:val="18"/>
                <w:szCs w:val="18"/>
              </w:rPr>
              <w:t xml:space="preserve"> </w:t>
            </w:r>
            <w:r>
              <w:rPr>
                <w:rFonts w:cs="Arial"/>
                <w:sz w:val="18"/>
                <w:szCs w:val="18"/>
              </w:rPr>
              <w:t>DPIR</w:t>
            </w:r>
            <w:r w:rsidRPr="00615A00">
              <w:rPr>
                <w:rFonts w:cs="Arial"/>
                <w:sz w:val="18"/>
                <w:szCs w:val="18"/>
              </w:rPr>
              <w:t xml:space="preserve">’s risk based </w:t>
            </w:r>
            <w:r>
              <w:rPr>
                <w:rFonts w:cs="Arial"/>
                <w:sz w:val="18"/>
                <w:szCs w:val="18"/>
              </w:rPr>
              <w:t xml:space="preserve">assessment in the development in the Harvest Strategy, </w:t>
            </w:r>
            <w:r w:rsidRPr="00615A00">
              <w:rPr>
                <w:rFonts w:cs="Arial"/>
                <w:sz w:val="18"/>
                <w:szCs w:val="18"/>
              </w:rPr>
              <w:t xml:space="preserve">and notes that </w:t>
            </w:r>
            <w:r>
              <w:rPr>
                <w:rFonts w:cs="Arial"/>
                <w:sz w:val="18"/>
                <w:szCs w:val="18"/>
              </w:rPr>
              <w:t>ongoing performance measures have been developed for the fishery</w:t>
            </w:r>
            <w:r w:rsidRPr="00615A00">
              <w:rPr>
                <w:rFonts w:cs="Arial"/>
                <w:sz w:val="18"/>
                <w:szCs w:val="18"/>
              </w:rPr>
              <w:t xml:space="preserve">. The Department recommends that </w:t>
            </w:r>
            <w:r>
              <w:rPr>
                <w:rFonts w:cs="Arial"/>
                <w:sz w:val="18"/>
                <w:szCs w:val="18"/>
              </w:rPr>
              <w:t>NT</w:t>
            </w:r>
            <w:r w:rsidR="00BD545C">
              <w:rPr>
                <w:rFonts w:cs="Arial"/>
                <w:sz w:val="18"/>
                <w:szCs w:val="18"/>
              </w:rPr>
              <w:t xml:space="preserve"> </w:t>
            </w:r>
            <w:r>
              <w:rPr>
                <w:rFonts w:cs="Arial"/>
                <w:sz w:val="18"/>
                <w:szCs w:val="18"/>
              </w:rPr>
              <w:t>DPIR</w:t>
            </w:r>
            <w:r w:rsidRPr="00615A00">
              <w:rPr>
                <w:rFonts w:cs="Arial"/>
                <w:sz w:val="18"/>
                <w:szCs w:val="18"/>
              </w:rPr>
              <w:t xml:space="preserve"> work with fishers to accurately record bycatch to species level and report publicly on the data collected.</w:t>
            </w:r>
          </w:p>
        </w:tc>
        <w:tc>
          <w:tcPr>
            <w:tcW w:w="2500" w:type="pct"/>
          </w:tcPr>
          <w:p w14:paraId="3A75356F" w14:textId="7882589B" w:rsidR="004E7333" w:rsidRPr="00B536A5" w:rsidRDefault="004E7333" w:rsidP="00A23801">
            <w:pPr>
              <w:spacing w:before="60" w:after="60" w:line="276" w:lineRule="auto"/>
              <w:contextualSpacing/>
              <w:rPr>
                <w:rFonts w:cs="Arial"/>
                <w:b/>
                <w:sz w:val="18"/>
                <w:szCs w:val="18"/>
              </w:rPr>
            </w:pPr>
            <w:r w:rsidRPr="00B536A5">
              <w:rPr>
                <w:rFonts w:cs="Arial"/>
                <w:b/>
                <w:bCs/>
                <w:sz w:val="18"/>
                <w:szCs w:val="18"/>
              </w:rPr>
              <w:t xml:space="preserve">Recommendation </w:t>
            </w:r>
            <w:r w:rsidR="003A3A3F" w:rsidRPr="00B536A5">
              <w:rPr>
                <w:rFonts w:cs="Arial"/>
                <w:b/>
                <w:bCs/>
                <w:sz w:val="18"/>
                <w:szCs w:val="18"/>
              </w:rPr>
              <w:t>2</w:t>
            </w:r>
            <w:r w:rsidRPr="00B536A5">
              <w:rPr>
                <w:rFonts w:cs="Arial"/>
                <w:b/>
                <w:sz w:val="18"/>
                <w:szCs w:val="18"/>
              </w:rPr>
              <w:t>:</w:t>
            </w:r>
          </w:p>
          <w:p w14:paraId="1F8FB339" w14:textId="77777777" w:rsidR="003A3A3F" w:rsidRPr="00B536A5" w:rsidRDefault="003A3A3F" w:rsidP="003A3A3F">
            <w:pPr>
              <w:spacing w:before="60" w:after="60" w:line="276" w:lineRule="auto"/>
              <w:contextualSpacing/>
              <w:rPr>
                <w:rFonts w:cs="Arial"/>
                <w:sz w:val="18"/>
                <w:szCs w:val="18"/>
              </w:rPr>
            </w:pPr>
            <w:r w:rsidRPr="00B536A5">
              <w:rPr>
                <w:rFonts w:cs="Arial"/>
                <w:sz w:val="18"/>
                <w:szCs w:val="18"/>
              </w:rPr>
              <w:t>The Northern Territory Department of Resources to:</w:t>
            </w:r>
          </w:p>
          <w:p w14:paraId="66DB469B" w14:textId="73DF55A4" w:rsidR="003A3A3F" w:rsidRPr="00B536A5" w:rsidRDefault="003A3A3F" w:rsidP="00AA67B5">
            <w:pPr>
              <w:spacing w:before="60" w:after="60" w:line="276" w:lineRule="auto"/>
              <w:ind w:left="716" w:hanging="716"/>
              <w:contextualSpacing/>
              <w:rPr>
                <w:rFonts w:cs="Arial"/>
                <w:sz w:val="18"/>
                <w:szCs w:val="18"/>
              </w:rPr>
            </w:pPr>
            <w:r w:rsidRPr="00B536A5">
              <w:rPr>
                <w:rFonts w:cs="Arial"/>
                <w:sz w:val="18"/>
                <w:szCs w:val="18"/>
              </w:rPr>
              <w:t>a)</w:t>
            </w:r>
            <w:r w:rsidRPr="00B536A5">
              <w:rPr>
                <w:rFonts w:cs="Arial"/>
                <w:sz w:val="18"/>
                <w:szCs w:val="18"/>
              </w:rPr>
              <w:tab/>
            </w:r>
            <w:r w:rsidR="00EA7234">
              <w:rPr>
                <w:rFonts w:cs="Arial"/>
                <w:sz w:val="18"/>
                <w:szCs w:val="18"/>
              </w:rPr>
              <w:t>I</w:t>
            </w:r>
            <w:r w:rsidR="00EA7234" w:rsidRPr="00B536A5">
              <w:rPr>
                <w:rFonts w:cs="Arial"/>
                <w:sz w:val="18"/>
                <w:szCs w:val="18"/>
              </w:rPr>
              <w:t xml:space="preserve">nitiate </w:t>
            </w:r>
            <w:r w:rsidRPr="00B536A5">
              <w:rPr>
                <w:rFonts w:cs="Arial"/>
                <w:sz w:val="18"/>
                <w:szCs w:val="18"/>
              </w:rPr>
              <w:t>a program to review and update the ecological risk assessment for the Offshore Net and Line Fishery on a regular basis</w:t>
            </w:r>
            <w:r w:rsidR="00EA7234">
              <w:rPr>
                <w:rFonts w:cs="Arial"/>
                <w:sz w:val="18"/>
                <w:szCs w:val="18"/>
              </w:rPr>
              <w:t>;</w:t>
            </w:r>
            <w:r w:rsidR="00EA7234" w:rsidRPr="00B536A5">
              <w:rPr>
                <w:rFonts w:cs="Arial"/>
                <w:sz w:val="18"/>
                <w:szCs w:val="18"/>
              </w:rPr>
              <w:t xml:space="preserve"> </w:t>
            </w:r>
            <w:r w:rsidRPr="00B536A5">
              <w:rPr>
                <w:rFonts w:cs="Arial"/>
                <w:sz w:val="18"/>
                <w:szCs w:val="18"/>
              </w:rPr>
              <w:t>and</w:t>
            </w:r>
          </w:p>
          <w:p w14:paraId="4A8771E6" w14:textId="59E5657E" w:rsidR="00B6012C" w:rsidRPr="00B536A5" w:rsidRDefault="003A3A3F" w:rsidP="00EA7234">
            <w:pPr>
              <w:spacing w:before="60" w:after="60" w:line="276" w:lineRule="auto"/>
              <w:contextualSpacing/>
              <w:rPr>
                <w:rFonts w:cs="Arial"/>
                <w:iCs/>
                <w:sz w:val="20"/>
                <w:szCs w:val="20"/>
              </w:rPr>
            </w:pPr>
            <w:r w:rsidRPr="00B536A5">
              <w:rPr>
                <w:rFonts w:cs="Arial"/>
                <w:sz w:val="18"/>
                <w:szCs w:val="18"/>
              </w:rPr>
              <w:t>b)</w:t>
            </w:r>
            <w:r w:rsidRPr="00B536A5">
              <w:rPr>
                <w:rFonts w:cs="Arial"/>
                <w:sz w:val="18"/>
                <w:szCs w:val="18"/>
              </w:rPr>
              <w:tab/>
            </w:r>
            <w:r w:rsidR="00EA7234">
              <w:rPr>
                <w:rFonts w:cs="Arial"/>
                <w:sz w:val="18"/>
                <w:szCs w:val="18"/>
              </w:rPr>
              <w:t xml:space="preserve">Publish </w:t>
            </w:r>
            <w:r w:rsidRPr="00B536A5">
              <w:rPr>
                <w:rFonts w:cs="Arial"/>
                <w:sz w:val="18"/>
                <w:szCs w:val="18"/>
              </w:rPr>
              <w:t>the results of future ecological risk assessments.</w:t>
            </w:r>
          </w:p>
        </w:tc>
      </w:tr>
    </w:tbl>
    <w:p w14:paraId="4AAFF166" w14:textId="77777777" w:rsidR="00A23801" w:rsidRPr="00A23801" w:rsidRDefault="00A23801" w:rsidP="00A23801">
      <w:pPr>
        <w:sectPr w:rsidR="00A23801" w:rsidRPr="00A23801" w:rsidSect="001955CD">
          <w:pgSz w:w="16838" w:h="11906" w:orient="landscape"/>
          <w:pgMar w:top="1021" w:right="1021" w:bottom="1021" w:left="1021" w:header="709" w:footer="709" w:gutter="0"/>
          <w:cols w:space="708"/>
          <w:docGrid w:linePitch="360"/>
        </w:sectPr>
      </w:pPr>
    </w:p>
    <w:p w14:paraId="3FD16CD5" w14:textId="77777777" w:rsidR="00B6012C" w:rsidRPr="006E4EA3" w:rsidRDefault="00B6012C" w:rsidP="006E4EA3">
      <w:pPr>
        <w:pStyle w:val="Heading1"/>
      </w:pPr>
      <w:bookmarkStart w:id="13" w:name="_Toc316301053"/>
      <w:bookmarkStart w:id="14" w:name="_Toc4569097"/>
      <w:r w:rsidRPr="006E4EA3">
        <w:t>References</w:t>
      </w:r>
      <w:bookmarkEnd w:id="13"/>
      <w:bookmarkEnd w:id="14"/>
    </w:p>
    <w:p w14:paraId="1D46F2EA" w14:textId="5DD0BA7C" w:rsidR="00221E88" w:rsidRPr="00221E88" w:rsidRDefault="00221E88" w:rsidP="00221E88">
      <w:pPr>
        <w:pStyle w:val="ListBullet"/>
        <w:spacing w:before="0" w:after="0" w:line="240" w:lineRule="auto"/>
        <w:rPr>
          <w:szCs w:val="20"/>
        </w:rPr>
      </w:pPr>
      <w:r w:rsidRPr="00221E88">
        <w:rPr>
          <w:szCs w:val="20"/>
        </w:rPr>
        <w:t xml:space="preserve">Australian Government Department of the Environment and Energy, Recovery Plan for Marine Turtles in Australia, 2017. </w:t>
      </w:r>
      <w:hyperlink r:id="rId46" w:history="1">
        <w:r w:rsidRPr="00221E88">
          <w:rPr>
            <w:rStyle w:val="Hyperlink"/>
            <w:szCs w:val="20"/>
          </w:rPr>
          <w:t>hhttp://www.environment.gov.au/marine/publications/recovery-plan-marine-turtles-australia-2017</w:t>
        </w:r>
      </w:hyperlink>
      <w:r w:rsidRPr="00221E88">
        <w:rPr>
          <w:szCs w:val="20"/>
        </w:rPr>
        <w:t>, last accessed 25 March 2019.</w:t>
      </w:r>
    </w:p>
    <w:p w14:paraId="18351590" w14:textId="03A30AB1" w:rsidR="00221E88" w:rsidRPr="00221E88" w:rsidRDefault="00221E88" w:rsidP="00221E88">
      <w:pPr>
        <w:pStyle w:val="ListBullet"/>
        <w:spacing w:before="0" w:after="0" w:line="240" w:lineRule="auto"/>
        <w:rPr>
          <w:szCs w:val="20"/>
        </w:rPr>
      </w:pPr>
      <w:r w:rsidRPr="00221E88">
        <w:rPr>
          <w:szCs w:val="20"/>
        </w:rPr>
        <w:t xml:space="preserve">Australian Government Department of the Environment and Energy, Sawfish and River Sharks Multispecies Recovery Plan, 2015. </w:t>
      </w:r>
      <w:hyperlink r:id="rId47" w:history="1">
        <w:r w:rsidRPr="00221E88">
          <w:rPr>
            <w:rStyle w:val="Hyperlink"/>
            <w:szCs w:val="20"/>
          </w:rPr>
          <w:t>http://www.environment.gov.au/biodiversity/threatened/publications/recovery/sawfish-river-sharks-multispecies-recovery-plan</w:t>
        </w:r>
      </w:hyperlink>
      <w:r w:rsidRPr="00221E88">
        <w:rPr>
          <w:szCs w:val="20"/>
          <w:u w:val="single"/>
        </w:rPr>
        <w:t xml:space="preserve">, </w:t>
      </w:r>
      <w:r w:rsidRPr="00221E88">
        <w:rPr>
          <w:szCs w:val="20"/>
        </w:rPr>
        <w:t>last accessed 25 March 2019.</w:t>
      </w:r>
    </w:p>
    <w:p w14:paraId="725B1FAA" w14:textId="4F807257" w:rsidR="00926532" w:rsidRPr="00221E88" w:rsidRDefault="00926532" w:rsidP="00221E88">
      <w:pPr>
        <w:pStyle w:val="ListBullet"/>
        <w:spacing w:before="0" w:after="0" w:line="240" w:lineRule="auto"/>
        <w:rPr>
          <w:color w:val="0000FF"/>
          <w:szCs w:val="20"/>
          <w:u w:val="single"/>
        </w:rPr>
      </w:pPr>
      <w:r w:rsidRPr="00221E88">
        <w:rPr>
          <w:szCs w:val="20"/>
        </w:rPr>
        <w:t xml:space="preserve">Australian Government Department of the Environment and Energy, 2012. Marine bioregional plan for the North Marine Region: </w:t>
      </w:r>
      <w:hyperlink r:id="rId48" w:history="1">
        <w:r w:rsidRPr="00221E88">
          <w:rPr>
            <w:color w:val="0000FF"/>
            <w:szCs w:val="20"/>
            <w:u w:val="single"/>
          </w:rPr>
          <w:t>http://www.environment.gov.au/topics/marine/marine-bioregional-plans/north</w:t>
        </w:r>
      </w:hyperlink>
      <w:r w:rsidRPr="00221E88">
        <w:rPr>
          <w:color w:val="0000FF"/>
          <w:szCs w:val="20"/>
          <w:u w:val="single"/>
        </w:rPr>
        <w:t xml:space="preserve"> </w:t>
      </w:r>
      <w:r w:rsidRPr="00221E88">
        <w:rPr>
          <w:szCs w:val="20"/>
        </w:rPr>
        <w:t>last accessed 25 March 2019.</w:t>
      </w:r>
    </w:p>
    <w:p w14:paraId="2CDAA117" w14:textId="07D9F658" w:rsidR="00926532" w:rsidRPr="00221E88" w:rsidRDefault="00926532" w:rsidP="00221E88">
      <w:pPr>
        <w:pStyle w:val="ListBullet"/>
        <w:spacing w:before="0" w:after="0" w:line="240" w:lineRule="auto"/>
        <w:rPr>
          <w:szCs w:val="20"/>
        </w:rPr>
      </w:pPr>
      <w:r w:rsidRPr="00221E88">
        <w:rPr>
          <w:szCs w:val="20"/>
        </w:rPr>
        <w:t>Australian Government Department of the Environment and Energy 2018, Threat Abatement Plan for the impacts of marine debris on the vertebrate wildlife of</w:t>
      </w:r>
      <w:r w:rsidR="00221E88" w:rsidRPr="00221E88">
        <w:rPr>
          <w:szCs w:val="20"/>
        </w:rPr>
        <w:t xml:space="preserve"> Australia’s coasts and oceans </w:t>
      </w:r>
      <w:hyperlink r:id="rId49" w:history="1">
        <w:r w:rsidRPr="00221E88">
          <w:rPr>
            <w:color w:val="0000FF"/>
            <w:szCs w:val="20"/>
            <w:u w:val="single"/>
          </w:rPr>
          <w:t>http://www.environment.gov.au/biodiversity/threatened/publications/tap/marine-debris-2018</w:t>
        </w:r>
      </w:hyperlink>
      <w:r w:rsidRPr="00221E88">
        <w:rPr>
          <w:szCs w:val="20"/>
        </w:rPr>
        <w:t>, last accessed 25 March 2019.</w:t>
      </w:r>
    </w:p>
    <w:p w14:paraId="7C181CBE" w14:textId="6F291070" w:rsidR="00221E88" w:rsidRPr="00221E88" w:rsidRDefault="00221E88" w:rsidP="00221E88">
      <w:pPr>
        <w:pStyle w:val="ListBullet"/>
        <w:spacing w:before="0" w:after="0" w:line="240" w:lineRule="auto"/>
        <w:rPr>
          <w:b/>
          <w:caps/>
          <w:szCs w:val="20"/>
        </w:rPr>
      </w:pPr>
      <w:r w:rsidRPr="00221E88">
        <w:rPr>
          <w:szCs w:val="20"/>
        </w:rPr>
        <w:t xml:space="preserve">Australian Government Department of Parks Australia, Australian Marine Parkes - North Marine Parks </w:t>
      </w:r>
      <w:proofErr w:type="gramStart"/>
      <w:r w:rsidRPr="00221E88">
        <w:rPr>
          <w:szCs w:val="20"/>
        </w:rPr>
        <w:t>Network</w:t>
      </w:r>
      <w:r w:rsidRPr="00221E88">
        <w:rPr>
          <w:rFonts w:ascii="Georgia" w:hAnsi="Georgia"/>
          <w:color w:val="333333"/>
          <w:szCs w:val="20"/>
        </w:rPr>
        <w:t xml:space="preserve">  </w:t>
      </w:r>
      <w:proofErr w:type="gramEnd"/>
      <w:r w:rsidR="00DA46E9">
        <w:rPr>
          <w:color w:val="0000FF"/>
          <w:szCs w:val="20"/>
          <w:u w:val="single"/>
        </w:rPr>
        <w:fldChar w:fldCharType="begin"/>
      </w:r>
      <w:r w:rsidR="00DA46E9">
        <w:rPr>
          <w:color w:val="0000FF"/>
          <w:szCs w:val="20"/>
          <w:u w:val="single"/>
        </w:rPr>
        <w:instrText xml:space="preserve"> HYPERLINK "https://parksaustralia.gov.au/marin</w:instrText>
      </w:r>
      <w:r w:rsidR="00DA46E9">
        <w:rPr>
          <w:color w:val="0000FF"/>
          <w:szCs w:val="20"/>
          <w:u w:val="single"/>
        </w:rPr>
        <w:instrText xml:space="preserve">e/parks/north/maps/" </w:instrText>
      </w:r>
      <w:r w:rsidR="00DA46E9">
        <w:rPr>
          <w:color w:val="0000FF"/>
          <w:szCs w:val="20"/>
          <w:u w:val="single"/>
        </w:rPr>
        <w:fldChar w:fldCharType="separate"/>
      </w:r>
      <w:r w:rsidRPr="00221E88">
        <w:rPr>
          <w:color w:val="0000FF"/>
          <w:szCs w:val="20"/>
          <w:u w:val="single"/>
        </w:rPr>
        <w:t>https://parksaustralia.gov.au/marine/parks/north/maps/</w:t>
      </w:r>
      <w:r w:rsidR="00DA46E9">
        <w:rPr>
          <w:color w:val="0000FF"/>
          <w:szCs w:val="20"/>
          <w:u w:val="single"/>
        </w:rPr>
        <w:fldChar w:fldCharType="end"/>
      </w:r>
      <w:r w:rsidRPr="00221E88">
        <w:rPr>
          <w:color w:val="0000FF"/>
          <w:szCs w:val="20"/>
          <w:u w:val="single"/>
        </w:rPr>
        <w:t xml:space="preserve"> </w:t>
      </w:r>
      <w:r w:rsidRPr="00221E88">
        <w:rPr>
          <w:szCs w:val="20"/>
        </w:rPr>
        <w:t>Last accessed 2</w:t>
      </w:r>
      <w:r w:rsidR="006C4641">
        <w:rPr>
          <w:szCs w:val="20"/>
        </w:rPr>
        <w:t>5</w:t>
      </w:r>
      <w:r w:rsidR="006C4641" w:rsidRPr="00221E88">
        <w:rPr>
          <w:szCs w:val="20"/>
        </w:rPr>
        <w:t> </w:t>
      </w:r>
      <w:r w:rsidR="006C4641">
        <w:rPr>
          <w:szCs w:val="20"/>
        </w:rPr>
        <w:t>March</w:t>
      </w:r>
      <w:r w:rsidR="006C4641" w:rsidRPr="00221E88">
        <w:rPr>
          <w:szCs w:val="20"/>
        </w:rPr>
        <w:t> </w:t>
      </w:r>
      <w:r w:rsidRPr="00221E88">
        <w:rPr>
          <w:szCs w:val="20"/>
        </w:rPr>
        <w:t>2019.</w:t>
      </w:r>
    </w:p>
    <w:p w14:paraId="5A62AB39" w14:textId="6BCF6B68" w:rsidR="00926532" w:rsidRPr="00221E88" w:rsidRDefault="00926532" w:rsidP="00221E88">
      <w:pPr>
        <w:pStyle w:val="ListBullet"/>
        <w:spacing w:before="0" w:after="0" w:line="240" w:lineRule="auto"/>
        <w:rPr>
          <w:szCs w:val="20"/>
        </w:rPr>
      </w:pPr>
      <w:r w:rsidRPr="00221E88">
        <w:rPr>
          <w:szCs w:val="20"/>
        </w:rPr>
        <w:t xml:space="preserve">Fisheries Research and Development Corporation (FRDC) 2016 Status of Key Australian Fish Stocks reports. </w:t>
      </w:r>
      <w:hyperlink r:id="rId50" w:history="1">
        <w:r w:rsidRPr="00221E88">
          <w:rPr>
            <w:color w:val="0000FF"/>
            <w:szCs w:val="20"/>
            <w:u w:val="single"/>
          </w:rPr>
          <w:t>http://www.fish.gov.au/Reports</w:t>
        </w:r>
      </w:hyperlink>
      <w:r w:rsidRPr="00221E88">
        <w:rPr>
          <w:szCs w:val="20"/>
        </w:rPr>
        <w:t>, last accessed 25 March 2019.</w:t>
      </w:r>
    </w:p>
    <w:p w14:paraId="164F8892" w14:textId="09886156" w:rsidR="00926532" w:rsidRPr="00221E88" w:rsidRDefault="00926532" w:rsidP="00221E88">
      <w:pPr>
        <w:pStyle w:val="ListBullet"/>
        <w:spacing w:before="0" w:after="0" w:line="240" w:lineRule="auto"/>
        <w:rPr>
          <w:szCs w:val="20"/>
        </w:rPr>
      </w:pPr>
      <w:r w:rsidRPr="00221E88">
        <w:rPr>
          <w:szCs w:val="20"/>
        </w:rPr>
        <w:t xml:space="preserve">Henry, G.W. and Lyle, J.M., 2003. The National Recreational and Indigenous Fishing Survey. </w:t>
      </w:r>
      <w:hyperlink r:id="rId51" w:history="1">
        <w:r w:rsidRPr="00221E88">
          <w:rPr>
            <w:color w:val="0000FF"/>
            <w:szCs w:val="20"/>
            <w:u w:val="single"/>
          </w:rPr>
          <w:t>http://frdc.com.au/Archived-Reports/FRDC%20Projects/1999-158-DLD.pdf</w:t>
        </w:r>
      </w:hyperlink>
      <w:r w:rsidRPr="00221E88">
        <w:rPr>
          <w:color w:val="0000FF"/>
          <w:szCs w:val="20"/>
          <w:u w:val="single"/>
        </w:rPr>
        <w:t xml:space="preserve">, </w:t>
      </w:r>
      <w:r w:rsidRPr="00221E88">
        <w:rPr>
          <w:szCs w:val="20"/>
        </w:rPr>
        <w:t>last accessed 25 </w:t>
      </w:r>
      <w:r w:rsidR="00916284">
        <w:rPr>
          <w:szCs w:val="20"/>
        </w:rPr>
        <w:t>March</w:t>
      </w:r>
      <w:r w:rsidR="00916284" w:rsidRPr="00221E88">
        <w:rPr>
          <w:szCs w:val="20"/>
        </w:rPr>
        <w:t> </w:t>
      </w:r>
      <w:r w:rsidRPr="00221E88">
        <w:rPr>
          <w:szCs w:val="20"/>
        </w:rPr>
        <w:t>2019.</w:t>
      </w:r>
    </w:p>
    <w:p w14:paraId="0436FADF" w14:textId="2476D2F2" w:rsidR="00926532" w:rsidRPr="00221E88" w:rsidRDefault="00926532" w:rsidP="00221E88">
      <w:pPr>
        <w:pStyle w:val="ListBullet"/>
        <w:spacing w:before="0" w:after="0" w:line="240" w:lineRule="auto"/>
        <w:rPr>
          <w:szCs w:val="20"/>
        </w:rPr>
      </w:pPr>
      <w:proofErr w:type="spellStart"/>
      <w:r w:rsidRPr="00221E88">
        <w:rPr>
          <w:szCs w:val="20"/>
        </w:rPr>
        <w:t>Grubert</w:t>
      </w:r>
      <w:proofErr w:type="spellEnd"/>
      <w:r w:rsidRPr="00221E88">
        <w:rPr>
          <w:szCs w:val="20"/>
        </w:rPr>
        <w:t xml:space="preserve">, M. A., </w:t>
      </w:r>
      <w:proofErr w:type="gramStart"/>
      <w:r w:rsidRPr="00221E88">
        <w:rPr>
          <w:szCs w:val="20"/>
        </w:rPr>
        <w:t>Saunders ,</w:t>
      </w:r>
      <w:proofErr w:type="gramEnd"/>
      <w:r w:rsidRPr="00221E88">
        <w:rPr>
          <w:szCs w:val="20"/>
        </w:rPr>
        <w:t xml:space="preserve"> T. M., Martin, J. M., Lee, H. S. and Walters, C. J., 2013. Stock Assessments of Selected Northern Territory Fishes. </w:t>
      </w:r>
      <w:hyperlink r:id="rId52" w:history="1">
        <w:r w:rsidRPr="00221E88">
          <w:rPr>
            <w:color w:val="0000FF"/>
            <w:szCs w:val="20"/>
            <w:u w:val="single"/>
          </w:rPr>
          <w:t>http://fish.gov.au/reports/Documents/2014_refs/Grubert%20etal%202013%20Stock%20Assmts%20NT%20fishes.pdf</w:t>
        </w:r>
      </w:hyperlink>
      <w:r w:rsidRPr="00221E88">
        <w:rPr>
          <w:szCs w:val="20"/>
        </w:rPr>
        <w:t>, last accessed 25 March 2019.</w:t>
      </w:r>
    </w:p>
    <w:p w14:paraId="0B44AFB1" w14:textId="0C084C1E" w:rsidR="007F5467" w:rsidRPr="00221E88" w:rsidRDefault="007F5467" w:rsidP="00221E88">
      <w:pPr>
        <w:pStyle w:val="ListBullet"/>
        <w:spacing w:before="0" w:after="0" w:line="240" w:lineRule="auto"/>
        <w:rPr>
          <w:szCs w:val="20"/>
        </w:rPr>
      </w:pPr>
      <w:r w:rsidRPr="00221E88">
        <w:rPr>
          <w:szCs w:val="20"/>
        </w:rPr>
        <w:t xml:space="preserve">Johnson et al 2017 </w:t>
      </w:r>
      <w:hyperlink r:id="rId53" w:history="1">
        <w:r w:rsidRPr="00221E88">
          <w:rPr>
            <w:rStyle w:val="Hyperlink"/>
            <w:szCs w:val="20"/>
            <w:lang w:val="en"/>
          </w:rPr>
          <w:t xml:space="preserve">A novel field method to distinguish between cryptic </w:t>
        </w:r>
        <w:proofErr w:type="spellStart"/>
        <w:r w:rsidRPr="00221E88">
          <w:rPr>
            <w:rStyle w:val="Hyperlink"/>
            <w:szCs w:val="20"/>
            <w:lang w:val="en"/>
          </w:rPr>
          <w:t>carcharhinid</w:t>
        </w:r>
        <w:proofErr w:type="spellEnd"/>
        <w:r w:rsidRPr="00221E88">
          <w:rPr>
            <w:rStyle w:val="Hyperlink"/>
            <w:szCs w:val="20"/>
            <w:lang w:val="en"/>
          </w:rPr>
          <w:t xml:space="preserve"> sharks, Australian blacktip shark </w:t>
        </w:r>
        <w:proofErr w:type="spellStart"/>
        <w:r w:rsidRPr="00221E88">
          <w:rPr>
            <w:rStyle w:val="Hyperlink"/>
            <w:szCs w:val="20"/>
            <w:lang w:val="en"/>
          </w:rPr>
          <w:t>Carcharhinus</w:t>
        </w:r>
        <w:proofErr w:type="spellEnd"/>
        <w:r w:rsidRPr="00221E88">
          <w:rPr>
            <w:rStyle w:val="Hyperlink"/>
            <w:szCs w:val="20"/>
            <w:lang w:val="en"/>
          </w:rPr>
          <w:t xml:space="preserve"> </w:t>
        </w:r>
        <w:proofErr w:type="spellStart"/>
        <w:r w:rsidRPr="00221E88">
          <w:rPr>
            <w:rStyle w:val="Hyperlink"/>
            <w:szCs w:val="20"/>
            <w:lang w:val="en"/>
          </w:rPr>
          <w:t>tilstoni</w:t>
        </w:r>
        <w:proofErr w:type="spellEnd"/>
        <w:r w:rsidRPr="00221E88">
          <w:rPr>
            <w:rStyle w:val="Hyperlink"/>
            <w:szCs w:val="20"/>
            <w:lang w:val="en"/>
          </w:rPr>
          <w:t xml:space="preserve"> and common blacktip shark C. </w:t>
        </w:r>
        <w:proofErr w:type="spellStart"/>
        <w:r w:rsidRPr="00221E88">
          <w:rPr>
            <w:rStyle w:val="Hyperlink"/>
            <w:szCs w:val="20"/>
            <w:lang w:val="en"/>
          </w:rPr>
          <w:t>limbatus</w:t>
        </w:r>
        <w:proofErr w:type="spellEnd"/>
        <w:r w:rsidRPr="00221E88">
          <w:rPr>
            <w:rStyle w:val="Hyperlink"/>
            <w:szCs w:val="20"/>
            <w:lang w:val="en"/>
          </w:rPr>
          <w:t>, despite the presence of hybrids</w:t>
        </w:r>
      </w:hyperlink>
      <w:r w:rsidRPr="00221E88">
        <w:rPr>
          <w:szCs w:val="20"/>
          <w:lang w:val="en"/>
        </w:rPr>
        <w:t xml:space="preserve"> last accessed 25 March 2019.</w:t>
      </w:r>
    </w:p>
    <w:p w14:paraId="4C42E878" w14:textId="79DDB60B" w:rsidR="00926532" w:rsidRPr="00221E88" w:rsidRDefault="00926532" w:rsidP="00221E88">
      <w:pPr>
        <w:pStyle w:val="ListBullet"/>
        <w:spacing w:before="0" w:after="0" w:line="240" w:lineRule="auto"/>
        <w:rPr>
          <w:szCs w:val="20"/>
        </w:rPr>
      </w:pPr>
      <w:r w:rsidRPr="00221E88">
        <w:rPr>
          <w:szCs w:val="20"/>
        </w:rPr>
        <w:t xml:space="preserve">Northern Territory Seafood Council: </w:t>
      </w:r>
      <w:hyperlink r:id="rId54" w:history="1">
        <w:r w:rsidRPr="00221E88">
          <w:rPr>
            <w:color w:val="0000FF"/>
            <w:szCs w:val="20"/>
            <w:u w:val="single"/>
          </w:rPr>
          <w:t>https://www.ntsc.com.au/</w:t>
        </w:r>
      </w:hyperlink>
      <w:r w:rsidRPr="00221E88">
        <w:rPr>
          <w:szCs w:val="20"/>
        </w:rPr>
        <w:t xml:space="preserve"> last accessed 25 March 2019.</w:t>
      </w:r>
    </w:p>
    <w:p w14:paraId="0F80884D" w14:textId="77777777" w:rsidR="00963085" w:rsidRDefault="00926532" w:rsidP="00963085">
      <w:pPr>
        <w:pStyle w:val="ListBullet"/>
        <w:spacing w:before="0" w:after="0" w:line="240" w:lineRule="auto"/>
        <w:rPr>
          <w:szCs w:val="20"/>
        </w:rPr>
      </w:pPr>
      <w:r w:rsidRPr="00221E88">
        <w:rPr>
          <w:szCs w:val="20"/>
        </w:rPr>
        <w:t xml:space="preserve">Northern Territory Government </w:t>
      </w:r>
      <w:r w:rsidRPr="00221E88">
        <w:rPr>
          <w:rFonts w:cs="Segoe UI"/>
          <w:szCs w:val="20"/>
          <w:lang w:val="en"/>
        </w:rPr>
        <w:t>commercial fishing logbooks</w:t>
      </w:r>
      <w:r w:rsidRPr="00221E88">
        <w:rPr>
          <w:szCs w:val="20"/>
        </w:rPr>
        <w:t xml:space="preserve">: </w:t>
      </w:r>
      <w:hyperlink r:id="rId55" w:history="1">
        <w:r w:rsidRPr="00221E88">
          <w:rPr>
            <w:color w:val="0000FF"/>
            <w:szCs w:val="20"/>
            <w:u w:val="single"/>
          </w:rPr>
          <w:t>https://nt.gov.au/marine/commercial-fishing/commercial-fishing-logbooks</w:t>
        </w:r>
      </w:hyperlink>
      <w:r w:rsidRPr="00221E88">
        <w:rPr>
          <w:szCs w:val="20"/>
        </w:rPr>
        <w:t xml:space="preserve"> last accessed 25 March 2019</w:t>
      </w:r>
    </w:p>
    <w:p w14:paraId="6E83EA52" w14:textId="777F439B" w:rsidR="00963085" w:rsidRPr="00963085" w:rsidRDefault="00963085" w:rsidP="00963085">
      <w:pPr>
        <w:pStyle w:val="ListBullet"/>
        <w:spacing w:before="0" w:after="0" w:line="240" w:lineRule="auto"/>
        <w:rPr>
          <w:szCs w:val="20"/>
        </w:rPr>
      </w:pPr>
      <w:r w:rsidRPr="00963085">
        <w:rPr>
          <w:szCs w:val="20"/>
        </w:rPr>
        <w:t>NT Offshore Net and Line Fishery status report 2009</w:t>
      </w:r>
      <w:r>
        <w:rPr>
          <w:szCs w:val="20"/>
        </w:rPr>
        <w:t xml:space="preserve"> </w:t>
      </w:r>
      <w:hyperlink r:id="rId56" w:history="1">
        <w:r w:rsidRPr="00963085">
          <w:rPr>
            <w:rStyle w:val="Hyperlink"/>
            <w:szCs w:val="20"/>
          </w:rPr>
          <w:t>https://dpir.nt.gov.au/__data/assets/pdf_file/0020/233813/fr104_offshore_net_line.pdf</w:t>
        </w:r>
      </w:hyperlink>
      <w:r w:rsidRPr="00963085">
        <w:rPr>
          <w:rStyle w:val="Hyperlink"/>
          <w:color w:val="auto"/>
          <w:szCs w:val="20"/>
          <w:u w:val="none"/>
        </w:rPr>
        <w:t>, last accessed 25 March 2019.</w:t>
      </w:r>
    </w:p>
    <w:p w14:paraId="693BD493" w14:textId="1B54FC08" w:rsidR="00963085" w:rsidRPr="00AF173C" w:rsidRDefault="00963085" w:rsidP="00C2753E">
      <w:pPr>
        <w:pStyle w:val="ListBullet"/>
        <w:rPr>
          <w:rFonts w:cs="Times New Roman"/>
        </w:rPr>
      </w:pPr>
      <w:r w:rsidRPr="00C2753E">
        <w:rPr>
          <w:szCs w:val="20"/>
        </w:rPr>
        <w:t>Northern Territory Annual Fishery Status Reports 2011</w:t>
      </w:r>
      <w:r w:rsidR="00C2753E">
        <w:t xml:space="preserve">; </w:t>
      </w:r>
      <w:hyperlink r:id="rId57" w:history="1">
        <w:r w:rsidR="00C2753E" w:rsidRPr="00C2753E">
          <w:rPr>
            <w:rStyle w:val="Hyperlink"/>
          </w:rPr>
          <w:t>https://view.officeapps.live.com/op/view.aspx?src=https%3A%2F%2Fdpir.nt.gov.au%2F__data%2Fassets%2Fword_doc%2F0004%2F233680%2Ffr111_compat.docx</w:t>
        </w:r>
      </w:hyperlink>
      <w:r w:rsidR="00C2753E">
        <w:t xml:space="preserve"> last accessed 25 March 2019.</w:t>
      </w:r>
    </w:p>
    <w:p w14:paraId="3756F906" w14:textId="7DEFBAB3" w:rsidR="00963085" w:rsidRPr="00AF173C" w:rsidRDefault="00963085" w:rsidP="00C2753E">
      <w:pPr>
        <w:pStyle w:val="ListBullet"/>
        <w:rPr>
          <w:rFonts w:cs="Times New Roman"/>
        </w:rPr>
      </w:pPr>
      <w:r w:rsidRPr="00C2753E">
        <w:rPr>
          <w:szCs w:val="20"/>
        </w:rPr>
        <w:t>Northern Territory Annual Fishery Status Reports 201</w:t>
      </w:r>
      <w:r w:rsidR="00C2753E">
        <w:rPr>
          <w:szCs w:val="20"/>
        </w:rPr>
        <w:t xml:space="preserve">2: </w:t>
      </w:r>
      <w:hyperlink r:id="rId58" w:history="1">
        <w:r w:rsidR="00C2753E" w:rsidRPr="00C2753E">
          <w:rPr>
            <w:rStyle w:val="Hyperlink"/>
          </w:rPr>
          <w:t>http://www.territorystories.nt.gov.au/handle/10070/250916</w:t>
        </w:r>
      </w:hyperlink>
      <w:r w:rsidR="00C2753E">
        <w:t xml:space="preserve"> last accessed 25 March 2019.</w:t>
      </w:r>
    </w:p>
    <w:p w14:paraId="1E9C2B0E" w14:textId="39E0F25F" w:rsidR="00963085" w:rsidRPr="00AF173C" w:rsidRDefault="00963085" w:rsidP="00963085">
      <w:pPr>
        <w:pStyle w:val="ListBullet"/>
        <w:rPr>
          <w:rFonts w:cs="Times New Roman"/>
        </w:rPr>
      </w:pPr>
      <w:r w:rsidRPr="00C2753E">
        <w:rPr>
          <w:szCs w:val="20"/>
        </w:rPr>
        <w:t>Status of Key Northern Territory Fish Stocks Report 2013</w:t>
      </w:r>
      <w:r w:rsidR="00C2753E">
        <w:t xml:space="preserve">: </w:t>
      </w:r>
      <w:hyperlink r:id="rId59" w:history="1">
        <w:r w:rsidRPr="00F21372">
          <w:rPr>
            <w:rStyle w:val="Hyperlink"/>
          </w:rPr>
          <w:t>https://dpir.nt.gov.au/__data/assets/pdf_file/0019/233326/fr114.pdf</w:t>
        </w:r>
      </w:hyperlink>
      <w:r w:rsidR="00F21372">
        <w:t xml:space="preserve"> last accessed 25 March 2019.</w:t>
      </w:r>
    </w:p>
    <w:p w14:paraId="682C83B0" w14:textId="53220C20" w:rsidR="00963085" w:rsidRPr="00AF173C" w:rsidRDefault="00963085" w:rsidP="00963085">
      <w:pPr>
        <w:pStyle w:val="ListBullet"/>
      </w:pPr>
      <w:r w:rsidRPr="00AF173C">
        <w:t>Status of Key Northern Territory Fish Stocks Report 2014</w:t>
      </w:r>
      <w:r>
        <w:t xml:space="preserve">; </w:t>
      </w:r>
      <w:hyperlink r:id="rId60" w:history="1">
        <w:r w:rsidRPr="00963085">
          <w:rPr>
            <w:rStyle w:val="Hyperlink"/>
          </w:rPr>
          <w:t>https://view.officeapps.live.com/op/view.aspx?src=https%3A%2F%2Fdpir.nt.gov.au%2F__data%2Fassets%2Fword_doc%2F0019%2F366121%2FFR115.docx</w:t>
        </w:r>
      </w:hyperlink>
      <w:r>
        <w:t xml:space="preserve"> last accessed 25 March 2019.</w:t>
      </w:r>
    </w:p>
    <w:p w14:paraId="2C1ABE42" w14:textId="12A429EC" w:rsidR="00C2753E" w:rsidRDefault="00F21372" w:rsidP="00C2753E">
      <w:pPr>
        <w:pStyle w:val="ListBullet"/>
        <w:rPr>
          <w:szCs w:val="20"/>
        </w:rPr>
      </w:pPr>
      <w:r w:rsidRPr="00963085">
        <w:t>Status of Key Northern Territory Fish Stocks Report 2015</w:t>
      </w:r>
      <w:r w:rsidR="00C2753E" w:rsidRPr="00C2753E">
        <w:t xml:space="preserve"> </w:t>
      </w:r>
      <w:r w:rsidR="00C2753E" w:rsidRPr="0052096B">
        <w:t>Stock status –</w:t>
      </w:r>
      <w:r w:rsidR="00C2753E" w:rsidRPr="0052096B">
        <w:rPr>
          <w:iCs/>
        </w:rPr>
        <w:t xml:space="preserve">see pages </w:t>
      </w:r>
      <w:r w:rsidR="00C2753E">
        <w:rPr>
          <w:iCs/>
        </w:rPr>
        <w:t>25–26</w:t>
      </w:r>
      <w:r w:rsidR="00C2753E" w:rsidRPr="0052096B">
        <w:rPr>
          <w:iCs/>
        </w:rPr>
        <w:t xml:space="preserve"> of the </w:t>
      </w:r>
      <w:hyperlink r:id="rId61" w:history="1">
        <w:r w:rsidR="00C2753E" w:rsidRPr="0052096B">
          <w:t xml:space="preserve"> Fishery Report No. 118</w:t>
        </w:r>
      </w:hyperlink>
      <w:r w:rsidR="00C2753E">
        <w:t xml:space="preserve">: </w:t>
      </w:r>
      <w:hyperlink r:id="rId62" w:history="1">
        <w:r w:rsidR="00C2753E" w:rsidRPr="00F21372">
          <w:rPr>
            <w:rStyle w:val="Hyperlink"/>
          </w:rPr>
          <w:t>https://dpir.nt.gov.au/__data/assets/pdf_file/0007/434878/FR118.pdf</w:t>
        </w:r>
      </w:hyperlink>
      <w:r w:rsidR="00C2753E">
        <w:t xml:space="preserve"> last accessed March 2019.</w:t>
      </w:r>
    </w:p>
    <w:p w14:paraId="22B8EFCD" w14:textId="0F9AFE70" w:rsidR="007E3425" w:rsidRDefault="007E3425" w:rsidP="00C32605">
      <w:pPr>
        <w:pStyle w:val="ListBullet"/>
        <w:rPr>
          <w:szCs w:val="20"/>
        </w:rPr>
      </w:pPr>
      <w:r>
        <w:rPr>
          <w:szCs w:val="20"/>
        </w:rPr>
        <w:t>Threatened S</w:t>
      </w:r>
      <w:r w:rsidR="00C32605">
        <w:rPr>
          <w:szCs w:val="20"/>
        </w:rPr>
        <w:t xml:space="preserve">pecies Scientific Committee listing advice: </w:t>
      </w:r>
      <w:hyperlink r:id="rId63" w:history="1">
        <w:r w:rsidR="00C32605" w:rsidRPr="00C32605">
          <w:rPr>
            <w:rStyle w:val="Hyperlink"/>
            <w:szCs w:val="20"/>
          </w:rPr>
          <w:t>http://www.environment.gov.au/biodiversity/threatened/species/pubs/85267-listing-advice-15032018.pdf</w:t>
        </w:r>
      </w:hyperlink>
      <w:r w:rsidR="00C32605">
        <w:rPr>
          <w:szCs w:val="20"/>
        </w:rPr>
        <w:t xml:space="preserve"> last accessed 25 March 2019.</w:t>
      </w:r>
    </w:p>
    <w:p w14:paraId="622123BE" w14:textId="77777777" w:rsidR="00FB7D7D" w:rsidRPr="00A23801" w:rsidRDefault="00FB7D7D" w:rsidP="00A23801"/>
    <w:sectPr w:rsidR="00FB7D7D" w:rsidRPr="00A23801" w:rsidSect="00231C67">
      <w:headerReference w:type="even" r:id="rId64"/>
      <w:headerReference w:type="default" r:id="rId65"/>
      <w:footerReference w:type="even" r:id="rId66"/>
      <w:footerReference w:type="default" r:id="rId67"/>
      <w:headerReference w:type="first" r:id="rId68"/>
      <w:footerReference w:type="first" r:id="rId69"/>
      <w:pgSz w:w="11906" w:h="16838"/>
      <w:pgMar w:top="1418" w:right="1276" w:bottom="567" w:left="1418" w:header="425" w:footer="425"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D61F0F" w16cid:durableId="202CD8F8"/>
  <w16cid:commentId w16cid:paraId="04271D92" w16cid:durableId="202CD8CA"/>
  <w16cid:commentId w16cid:paraId="217344E4" w16cid:durableId="202CD8CB"/>
  <w16cid:commentId w16cid:paraId="5E26A123" w16cid:durableId="202CD8CC"/>
  <w16cid:commentId w16cid:paraId="627E50B5" w16cid:durableId="202CD8FF"/>
  <w16cid:commentId w16cid:paraId="1398FFC0" w16cid:durableId="202CD8CD"/>
  <w16cid:commentId w16cid:paraId="37E1C72E" w16cid:durableId="202CD8CE"/>
  <w16cid:commentId w16cid:paraId="44FB635A" w16cid:durableId="202CD8CF"/>
  <w16cid:commentId w16cid:paraId="79FCDD4D" w16cid:durableId="202CD8D0"/>
  <w16cid:commentId w16cid:paraId="6DD66A17" w16cid:durableId="202CD8D1"/>
  <w16cid:commentId w16cid:paraId="7DA0865A" w16cid:durableId="202CD8D2"/>
  <w16cid:commentId w16cid:paraId="6AECC0E9" w16cid:durableId="202CD8D3"/>
  <w16cid:commentId w16cid:paraId="4F420D4B" w16cid:durableId="202CD8D4"/>
  <w16cid:commentId w16cid:paraId="53329C91" w16cid:durableId="202CD8D5"/>
  <w16cid:commentId w16cid:paraId="23B8AD1E" w16cid:durableId="202CD8D6"/>
  <w16cid:commentId w16cid:paraId="6423E283" w16cid:durableId="202CD8D7"/>
  <w16cid:commentId w16cid:paraId="1C8DD5AC" w16cid:durableId="202CD8D8"/>
  <w16cid:commentId w16cid:paraId="3A45D92C" w16cid:durableId="202CD8D9"/>
  <w16cid:commentId w16cid:paraId="2D260849" w16cid:durableId="202CD8DA"/>
  <w16cid:commentId w16cid:paraId="73B8C520" w16cid:durableId="202CD8DB"/>
  <w16cid:commentId w16cid:paraId="6F965D0C" w16cid:durableId="202CD8DC"/>
  <w16cid:commentId w16cid:paraId="112FA0DB" w16cid:durableId="202CD8DD"/>
  <w16cid:commentId w16cid:paraId="269754A4" w16cid:durableId="202CD8DE"/>
  <w16cid:commentId w16cid:paraId="452CD044" w16cid:durableId="202CD8DF"/>
  <w16cid:commentId w16cid:paraId="5555AC0E" w16cid:durableId="202CD8E0"/>
  <w16cid:commentId w16cid:paraId="6AD3CEA9" w16cid:durableId="202CD8E1"/>
  <w16cid:commentId w16cid:paraId="07CAFCDE" w16cid:durableId="202CD8E2"/>
  <w16cid:commentId w16cid:paraId="40BD3A6C" w16cid:durableId="202CD8E3"/>
  <w16cid:commentId w16cid:paraId="5F9CC6E3" w16cid:durableId="202CD8E4"/>
  <w16cid:commentId w16cid:paraId="5F21F5D1" w16cid:durableId="202CD8E5"/>
  <w16cid:commentId w16cid:paraId="42194968" w16cid:durableId="202CD8E6"/>
  <w16cid:commentId w16cid:paraId="24050D0C" w16cid:durableId="202CD8E7"/>
  <w16cid:commentId w16cid:paraId="58E9015A" w16cid:durableId="202CD8E8"/>
  <w16cid:commentId w16cid:paraId="16B8C08B" w16cid:durableId="202CD8E9"/>
  <w16cid:commentId w16cid:paraId="26A282A1" w16cid:durableId="202CD8EA"/>
  <w16cid:commentId w16cid:paraId="699F564B" w16cid:durableId="202CD8EB"/>
  <w16cid:commentId w16cid:paraId="2207C593" w16cid:durableId="202CD8EC"/>
  <w16cid:commentId w16cid:paraId="23F8625A" w16cid:durableId="202CD8ED"/>
  <w16cid:commentId w16cid:paraId="38F64A86" w16cid:durableId="202CD8E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EF5603" w14:textId="77777777" w:rsidR="0061563D" w:rsidRDefault="0061563D" w:rsidP="00A60185">
      <w:pPr>
        <w:spacing w:after="0"/>
      </w:pPr>
      <w:r>
        <w:separator/>
      </w:r>
    </w:p>
  </w:endnote>
  <w:endnote w:type="continuationSeparator" w:id="0">
    <w:p w14:paraId="66026117" w14:textId="77777777" w:rsidR="0061563D" w:rsidRDefault="0061563D" w:rsidP="00A60185">
      <w:pPr>
        <w:spacing w:after="0"/>
      </w:pPr>
      <w:r>
        <w:continuationSeparator/>
      </w:r>
    </w:p>
  </w:endnote>
  <w:endnote w:type="continuationNotice" w:id="1">
    <w:p w14:paraId="1566C1F5" w14:textId="77777777" w:rsidR="0061563D" w:rsidRDefault="0061563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276E8" w14:textId="77777777" w:rsidR="00DA46E9" w:rsidRDefault="00DA46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61563D" w:rsidRDefault="0061563D">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61563D" w:rsidRDefault="0061563D">
    <w:pPr>
      <w:pStyle w:val="Footer"/>
      <w:jc w:val="right"/>
    </w:pPr>
  </w:p>
  <w:p w14:paraId="6627FCF2" w14:textId="77777777" w:rsidR="0061563D" w:rsidRDefault="0061563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61563D" w:rsidRPr="008676DA" w:rsidRDefault="0061563D">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DA46E9">
      <w:rPr>
        <w:rFonts w:cs="Arial"/>
        <w:noProof/>
      </w:rPr>
      <w:t>18</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61563D" w:rsidRPr="00E5103E" w:rsidRDefault="0061563D">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61563D" w:rsidRDefault="0061563D">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61563D" w:rsidRDefault="0061563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61563D" w:rsidRDefault="0061563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61563D" w:rsidRDefault="006156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F123D4" w14:textId="77777777" w:rsidR="0061563D" w:rsidRDefault="0061563D" w:rsidP="00A60185">
      <w:pPr>
        <w:spacing w:after="0"/>
      </w:pPr>
      <w:r>
        <w:separator/>
      </w:r>
    </w:p>
  </w:footnote>
  <w:footnote w:type="continuationSeparator" w:id="0">
    <w:p w14:paraId="5A38F656" w14:textId="77777777" w:rsidR="0061563D" w:rsidRDefault="0061563D" w:rsidP="00A60185">
      <w:pPr>
        <w:spacing w:after="0"/>
      </w:pPr>
      <w:r>
        <w:continuationSeparator/>
      </w:r>
    </w:p>
  </w:footnote>
  <w:footnote w:type="continuationNotice" w:id="1">
    <w:p w14:paraId="371340AB" w14:textId="77777777" w:rsidR="0061563D" w:rsidRDefault="0061563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94C50" w14:textId="77777777" w:rsidR="00DA46E9" w:rsidRDefault="00DA46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A7F5B" w14:textId="77777777" w:rsidR="00DA46E9" w:rsidRDefault="00DA46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2A82F" w14:textId="77777777" w:rsidR="00DA46E9" w:rsidRDefault="00DA46E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61563D" w:rsidRDefault="0061563D"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61563D" w:rsidRDefault="0061563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61563D" w:rsidRDefault="006156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8F26F25"/>
    <w:multiLevelType w:val="hybridMultilevel"/>
    <w:tmpl w:val="67B8828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F745BC2"/>
    <w:multiLevelType w:val="multilevel"/>
    <w:tmpl w:val="029217B8"/>
    <w:numStyleLink w:val="BulletList"/>
  </w:abstractNum>
  <w:abstractNum w:abstractNumId="4"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976A92"/>
    <w:multiLevelType w:val="hybridMultilevel"/>
    <w:tmpl w:val="54E2E50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21563BF"/>
    <w:multiLevelType w:val="hybridMultilevel"/>
    <w:tmpl w:val="E0CA1FE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853490C"/>
    <w:multiLevelType w:val="hybridMultilevel"/>
    <w:tmpl w:val="12AEE06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E0D07F1"/>
    <w:multiLevelType w:val="hybridMultilevel"/>
    <w:tmpl w:val="C0423730"/>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570F2C08"/>
    <w:multiLevelType w:val="hybridMultilevel"/>
    <w:tmpl w:val="D4543B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CCA0688"/>
    <w:multiLevelType w:val="hybridMultilevel"/>
    <w:tmpl w:val="54CA3A6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EF66057"/>
    <w:multiLevelType w:val="hybridMultilevel"/>
    <w:tmpl w:val="54CA3A6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5456429"/>
    <w:multiLevelType w:val="multilevel"/>
    <w:tmpl w:val="E898CC72"/>
    <w:numStyleLink w:val="KeyPoints"/>
  </w:abstractNum>
  <w:abstractNum w:abstractNumId="15"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4B0A3B"/>
    <w:multiLevelType w:val="hybridMultilevel"/>
    <w:tmpl w:val="56822C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19"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num w:numId="1">
    <w:abstractNumId w:val="17"/>
  </w:num>
  <w:num w:numId="2">
    <w:abstractNumId w:val="0"/>
  </w:num>
  <w:num w:numId="3">
    <w:abstractNumId w:val="7"/>
  </w:num>
  <w:num w:numId="4">
    <w:abstractNumId w:val="6"/>
  </w:num>
  <w:num w:numId="5">
    <w:abstractNumId w:val="14"/>
  </w:num>
  <w:num w:numId="6">
    <w:abstractNumId w:val="2"/>
  </w:num>
  <w:num w:numId="7">
    <w:abstractNumId w:val="4"/>
  </w:num>
  <w:num w:numId="8">
    <w:abstractNumId w:val="3"/>
    <w:lvlOverride w:ilvl="0">
      <w:lvl w:ilvl="0">
        <w:start w:val="1"/>
        <w:numFmt w:val="bullet"/>
        <w:lvlText w:val=""/>
        <w:lvlJc w:val="left"/>
        <w:pPr>
          <w:ind w:left="369" w:hanging="369"/>
        </w:pPr>
        <w:rPr>
          <w:rFonts w:ascii="Symbol" w:hAnsi="Symbol" w:hint="default"/>
        </w:rPr>
      </w:lvl>
    </w:lvlOverride>
  </w:num>
  <w:num w:numId="9">
    <w:abstractNumId w:val="18"/>
  </w:num>
  <w:num w:numId="10">
    <w:abstractNumId w:val="19"/>
  </w:num>
  <w:num w:numId="11">
    <w:abstractNumId w:val="8"/>
  </w:num>
  <w:num w:numId="12">
    <w:abstractNumId w:val="9"/>
  </w:num>
  <w:num w:numId="13">
    <w:abstractNumId w:val="16"/>
  </w:num>
  <w:num w:numId="14">
    <w:abstractNumId w:val="1"/>
  </w:num>
  <w:num w:numId="15">
    <w:abstractNumId w:val="5"/>
  </w:num>
  <w:num w:numId="16">
    <w:abstractNumId w:val="10"/>
  </w:num>
  <w:num w:numId="17">
    <w:abstractNumId w:val="15"/>
  </w:num>
  <w:num w:numId="18">
    <w:abstractNumId w:val="13"/>
  </w:num>
  <w:num w:numId="19">
    <w:abstractNumId w:val="12"/>
  </w:num>
  <w:num w:numId="20">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0E1D"/>
    <w:rsid w:val="00004382"/>
    <w:rsid w:val="00004AEE"/>
    <w:rsid w:val="00005676"/>
    <w:rsid w:val="00005CAA"/>
    <w:rsid w:val="00010210"/>
    <w:rsid w:val="00012494"/>
    <w:rsid w:val="00012D66"/>
    <w:rsid w:val="0001595B"/>
    <w:rsid w:val="00015ADA"/>
    <w:rsid w:val="00020C99"/>
    <w:rsid w:val="00023A35"/>
    <w:rsid w:val="00023ED4"/>
    <w:rsid w:val="00026B20"/>
    <w:rsid w:val="0002707B"/>
    <w:rsid w:val="00033242"/>
    <w:rsid w:val="0003685C"/>
    <w:rsid w:val="000417E8"/>
    <w:rsid w:val="00045ACD"/>
    <w:rsid w:val="0005148E"/>
    <w:rsid w:val="00052147"/>
    <w:rsid w:val="0005272D"/>
    <w:rsid w:val="00056E19"/>
    <w:rsid w:val="00060995"/>
    <w:rsid w:val="00072C5A"/>
    <w:rsid w:val="000759E5"/>
    <w:rsid w:val="00077AA8"/>
    <w:rsid w:val="00077E0E"/>
    <w:rsid w:val="000833F4"/>
    <w:rsid w:val="00084087"/>
    <w:rsid w:val="00084AC6"/>
    <w:rsid w:val="00090372"/>
    <w:rsid w:val="00091608"/>
    <w:rsid w:val="0009333C"/>
    <w:rsid w:val="00095EBB"/>
    <w:rsid w:val="0009704F"/>
    <w:rsid w:val="000A0F11"/>
    <w:rsid w:val="000A125A"/>
    <w:rsid w:val="000A57CD"/>
    <w:rsid w:val="000B2634"/>
    <w:rsid w:val="000B3758"/>
    <w:rsid w:val="000B3BD8"/>
    <w:rsid w:val="000B7681"/>
    <w:rsid w:val="000B7B42"/>
    <w:rsid w:val="000C02B7"/>
    <w:rsid w:val="000C162F"/>
    <w:rsid w:val="000C5100"/>
    <w:rsid w:val="000C5342"/>
    <w:rsid w:val="000C54EB"/>
    <w:rsid w:val="000C62E7"/>
    <w:rsid w:val="000C706A"/>
    <w:rsid w:val="000D0A53"/>
    <w:rsid w:val="000D24A1"/>
    <w:rsid w:val="000D2887"/>
    <w:rsid w:val="000D4452"/>
    <w:rsid w:val="000D5CB2"/>
    <w:rsid w:val="000D6D63"/>
    <w:rsid w:val="000E0081"/>
    <w:rsid w:val="000E07CF"/>
    <w:rsid w:val="000E31C1"/>
    <w:rsid w:val="000E4259"/>
    <w:rsid w:val="000E48EB"/>
    <w:rsid w:val="000E6598"/>
    <w:rsid w:val="000F0FB9"/>
    <w:rsid w:val="000F2CF2"/>
    <w:rsid w:val="000F486F"/>
    <w:rsid w:val="000F7DB8"/>
    <w:rsid w:val="0010063F"/>
    <w:rsid w:val="00100BEF"/>
    <w:rsid w:val="00101CDF"/>
    <w:rsid w:val="00104974"/>
    <w:rsid w:val="0010628A"/>
    <w:rsid w:val="00111326"/>
    <w:rsid w:val="00111796"/>
    <w:rsid w:val="0011498E"/>
    <w:rsid w:val="00114B53"/>
    <w:rsid w:val="0011736B"/>
    <w:rsid w:val="00117A45"/>
    <w:rsid w:val="00120D57"/>
    <w:rsid w:val="001224AE"/>
    <w:rsid w:val="00127133"/>
    <w:rsid w:val="0012772F"/>
    <w:rsid w:val="00130017"/>
    <w:rsid w:val="001337D4"/>
    <w:rsid w:val="00134108"/>
    <w:rsid w:val="00134C7B"/>
    <w:rsid w:val="001363FC"/>
    <w:rsid w:val="00136EA4"/>
    <w:rsid w:val="00137142"/>
    <w:rsid w:val="0014024A"/>
    <w:rsid w:val="00142C28"/>
    <w:rsid w:val="00147C12"/>
    <w:rsid w:val="00150124"/>
    <w:rsid w:val="001527A1"/>
    <w:rsid w:val="001530DC"/>
    <w:rsid w:val="00153C6D"/>
    <w:rsid w:val="00154989"/>
    <w:rsid w:val="00155A9F"/>
    <w:rsid w:val="0015659C"/>
    <w:rsid w:val="00157139"/>
    <w:rsid w:val="00160262"/>
    <w:rsid w:val="0016670D"/>
    <w:rsid w:val="0016780A"/>
    <w:rsid w:val="001713FA"/>
    <w:rsid w:val="00173704"/>
    <w:rsid w:val="00173CFF"/>
    <w:rsid w:val="00173EBF"/>
    <w:rsid w:val="00175ED3"/>
    <w:rsid w:val="001842A2"/>
    <w:rsid w:val="001843CC"/>
    <w:rsid w:val="00187FA8"/>
    <w:rsid w:val="00192742"/>
    <w:rsid w:val="00192BAB"/>
    <w:rsid w:val="00192F5E"/>
    <w:rsid w:val="001955CD"/>
    <w:rsid w:val="00197624"/>
    <w:rsid w:val="00197645"/>
    <w:rsid w:val="00197772"/>
    <w:rsid w:val="001A07D3"/>
    <w:rsid w:val="001A34A7"/>
    <w:rsid w:val="001A44C7"/>
    <w:rsid w:val="001A51C8"/>
    <w:rsid w:val="001B007B"/>
    <w:rsid w:val="001B3A80"/>
    <w:rsid w:val="001B4CA8"/>
    <w:rsid w:val="001B5AA8"/>
    <w:rsid w:val="001B5AD5"/>
    <w:rsid w:val="001B5EA1"/>
    <w:rsid w:val="001B5EDC"/>
    <w:rsid w:val="001B6850"/>
    <w:rsid w:val="001C4B1D"/>
    <w:rsid w:val="001C4F3D"/>
    <w:rsid w:val="001C603C"/>
    <w:rsid w:val="001C6043"/>
    <w:rsid w:val="001C68E7"/>
    <w:rsid w:val="001C70CA"/>
    <w:rsid w:val="001D0CDC"/>
    <w:rsid w:val="001D1D82"/>
    <w:rsid w:val="001D6324"/>
    <w:rsid w:val="001E02EB"/>
    <w:rsid w:val="001E1182"/>
    <w:rsid w:val="001E1527"/>
    <w:rsid w:val="001F0991"/>
    <w:rsid w:val="001F22E9"/>
    <w:rsid w:val="001F2C1A"/>
    <w:rsid w:val="001F4207"/>
    <w:rsid w:val="001F4CAA"/>
    <w:rsid w:val="00202C90"/>
    <w:rsid w:val="00211682"/>
    <w:rsid w:val="00213DE8"/>
    <w:rsid w:val="00215128"/>
    <w:rsid w:val="00215FE3"/>
    <w:rsid w:val="00216118"/>
    <w:rsid w:val="00216DC7"/>
    <w:rsid w:val="0021756E"/>
    <w:rsid w:val="002209AB"/>
    <w:rsid w:val="00221E88"/>
    <w:rsid w:val="00222972"/>
    <w:rsid w:val="002231ED"/>
    <w:rsid w:val="00223C3E"/>
    <w:rsid w:val="002251E3"/>
    <w:rsid w:val="002257CB"/>
    <w:rsid w:val="00227603"/>
    <w:rsid w:val="00227A95"/>
    <w:rsid w:val="002316BD"/>
    <w:rsid w:val="002319AE"/>
    <w:rsid w:val="00231C67"/>
    <w:rsid w:val="0023366D"/>
    <w:rsid w:val="0023681C"/>
    <w:rsid w:val="00236A13"/>
    <w:rsid w:val="00237D40"/>
    <w:rsid w:val="00240005"/>
    <w:rsid w:val="002435E2"/>
    <w:rsid w:val="00244621"/>
    <w:rsid w:val="002473FC"/>
    <w:rsid w:val="00250461"/>
    <w:rsid w:val="00252E3C"/>
    <w:rsid w:val="00252EF5"/>
    <w:rsid w:val="00255361"/>
    <w:rsid w:val="002559FD"/>
    <w:rsid w:val="00256A47"/>
    <w:rsid w:val="00261448"/>
    <w:rsid w:val="00262198"/>
    <w:rsid w:val="002629BF"/>
    <w:rsid w:val="00265044"/>
    <w:rsid w:val="0026525D"/>
    <w:rsid w:val="0027138D"/>
    <w:rsid w:val="002725F9"/>
    <w:rsid w:val="0027415B"/>
    <w:rsid w:val="002746B4"/>
    <w:rsid w:val="00274B3E"/>
    <w:rsid w:val="002768A7"/>
    <w:rsid w:val="00282293"/>
    <w:rsid w:val="002852E6"/>
    <w:rsid w:val="0028536E"/>
    <w:rsid w:val="002854C6"/>
    <w:rsid w:val="00285F1B"/>
    <w:rsid w:val="002868D3"/>
    <w:rsid w:val="00287189"/>
    <w:rsid w:val="00290246"/>
    <w:rsid w:val="00291560"/>
    <w:rsid w:val="00292B81"/>
    <w:rsid w:val="00294E44"/>
    <w:rsid w:val="0029751A"/>
    <w:rsid w:val="002A109D"/>
    <w:rsid w:val="002A4A18"/>
    <w:rsid w:val="002A501A"/>
    <w:rsid w:val="002A5811"/>
    <w:rsid w:val="002B17C0"/>
    <w:rsid w:val="002B18AE"/>
    <w:rsid w:val="002B5638"/>
    <w:rsid w:val="002B79B0"/>
    <w:rsid w:val="002C1A02"/>
    <w:rsid w:val="002C1C93"/>
    <w:rsid w:val="002C5066"/>
    <w:rsid w:val="002C51E9"/>
    <w:rsid w:val="002C5813"/>
    <w:rsid w:val="002D4AAC"/>
    <w:rsid w:val="002D58F2"/>
    <w:rsid w:val="002D74DB"/>
    <w:rsid w:val="002F045A"/>
    <w:rsid w:val="002F0B87"/>
    <w:rsid w:val="002F0C8B"/>
    <w:rsid w:val="002F448E"/>
    <w:rsid w:val="002F564A"/>
    <w:rsid w:val="002F5680"/>
    <w:rsid w:val="002F712A"/>
    <w:rsid w:val="0030039D"/>
    <w:rsid w:val="0030326F"/>
    <w:rsid w:val="00306B34"/>
    <w:rsid w:val="00310701"/>
    <w:rsid w:val="00310F46"/>
    <w:rsid w:val="003113B7"/>
    <w:rsid w:val="003156EF"/>
    <w:rsid w:val="00315980"/>
    <w:rsid w:val="00316F7F"/>
    <w:rsid w:val="00317609"/>
    <w:rsid w:val="003218E8"/>
    <w:rsid w:val="003227AD"/>
    <w:rsid w:val="00323CA8"/>
    <w:rsid w:val="00325A2F"/>
    <w:rsid w:val="00325E34"/>
    <w:rsid w:val="00326536"/>
    <w:rsid w:val="00330DCE"/>
    <w:rsid w:val="00331E11"/>
    <w:rsid w:val="00332F90"/>
    <w:rsid w:val="00334614"/>
    <w:rsid w:val="00334761"/>
    <w:rsid w:val="00334D2B"/>
    <w:rsid w:val="00336CF2"/>
    <w:rsid w:val="00337EBC"/>
    <w:rsid w:val="00341DCD"/>
    <w:rsid w:val="003425DD"/>
    <w:rsid w:val="003440A6"/>
    <w:rsid w:val="0034563E"/>
    <w:rsid w:val="003518D6"/>
    <w:rsid w:val="0035342F"/>
    <w:rsid w:val="0035460C"/>
    <w:rsid w:val="003556BD"/>
    <w:rsid w:val="00356E9C"/>
    <w:rsid w:val="00360D05"/>
    <w:rsid w:val="00365147"/>
    <w:rsid w:val="00365F93"/>
    <w:rsid w:val="0037016E"/>
    <w:rsid w:val="00372908"/>
    <w:rsid w:val="00381C3D"/>
    <w:rsid w:val="00383020"/>
    <w:rsid w:val="003849BC"/>
    <w:rsid w:val="0038555B"/>
    <w:rsid w:val="00387D68"/>
    <w:rsid w:val="0039097E"/>
    <w:rsid w:val="003944B1"/>
    <w:rsid w:val="00394D7E"/>
    <w:rsid w:val="003975FD"/>
    <w:rsid w:val="003A0207"/>
    <w:rsid w:val="003A15C6"/>
    <w:rsid w:val="003A1B86"/>
    <w:rsid w:val="003A37C6"/>
    <w:rsid w:val="003A3A3F"/>
    <w:rsid w:val="003A610D"/>
    <w:rsid w:val="003A7E3F"/>
    <w:rsid w:val="003B057D"/>
    <w:rsid w:val="003B1272"/>
    <w:rsid w:val="003B227D"/>
    <w:rsid w:val="003B5945"/>
    <w:rsid w:val="003B60CC"/>
    <w:rsid w:val="003C1546"/>
    <w:rsid w:val="003C1B25"/>
    <w:rsid w:val="003C2443"/>
    <w:rsid w:val="003C285B"/>
    <w:rsid w:val="003C5DA3"/>
    <w:rsid w:val="003D01CF"/>
    <w:rsid w:val="003D18E5"/>
    <w:rsid w:val="003D4BCD"/>
    <w:rsid w:val="003D4EFD"/>
    <w:rsid w:val="003D6C2B"/>
    <w:rsid w:val="003E01D8"/>
    <w:rsid w:val="003E2100"/>
    <w:rsid w:val="003E4571"/>
    <w:rsid w:val="003F4569"/>
    <w:rsid w:val="003F62F0"/>
    <w:rsid w:val="003F6F5B"/>
    <w:rsid w:val="00400625"/>
    <w:rsid w:val="00400844"/>
    <w:rsid w:val="004024F6"/>
    <w:rsid w:val="00403196"/>
    <w:rsid w:val="0040342D"/>
    <w:rsid w:val="00403C64"/>
    <w:rsid w:val="00405920"/>
    <w:rsid w:val="00410738"/>
    <w:rsid w:val="0041192D"/>
    <w:rsid w:val="00411B75"/>
    <w:rsid w:val="00413EE1"/>
    <w:rsid w:val="0042128E"/>
    <w:rsid w:val="004269C2"/>
    <w:rsid w:val="00432B60"/>
    <w:rsid w:val="00437EF7"/>
    <w:rsid w:val="00440698"/>
    <w:rsid w:val="00444568"/>
    <w:rsid w:val="00446EEE"/>
    <w:rsid w:val="00447D94"/>
    <w:rsid w:val="00450F8B"/>
    <w:rsid w:val="00453E74"/>
    <w:rsid w:val="004540E2"/>
    <w:rsid w:val="00454454"/>
    <w:rsid w:val="00454D0D"/>
    <w:rsid w:val="00457E78"/>
    <w:rsid w:val="004606C9"/>
    <w:rsid w:val="00460D88"/>
    <w:rsid w:val="00463A45"/>
    <w:rsid w:val="004649FA"/>
    <w:rsid w:val="00466E3E"/>
    <w:rsid w:val="00467924"/>
    <w:rsid w:val="00471032"/>
    <w:rsid w:val="004712A5"/>
    <w:rsid w:val="0047266F"/>
    <w:rsid w:val="004758B2"/>
    <w:rsid w:val="00476D6B"/>
    <w:rsid w:val="00482AC4"/>
    <w:rsid w:val="00483C91"/>
    <w:rsid w:val="00484710"/>
    <w:rsid w:val="00484C62"/>
    <w:rsid w:val="00486C85"/>
    <w:rsid w:val="0049213B"/>
    <w:rsid w:val="00492C16"/>
    <w:rsid w:val="00497159"/>
    <w:rsid w:val="004A0678"/>
    <w:rsid w:val="004A48A3"/>
    <w:rsid w:val="004A4AF3"/>
    <w:rsid w:val="004A71EC"/>
    <w:rsid w:val="004B0D92"/>
    <w:rsid w:val="004B0EC0"/>
    <w:rsid w:val="004B66F1"/>
    <w:rsid w:val="004C373F"/>
    <w:rsid w:val="004C3C5A"/>
    <w:rsid w:val="004C3EA0"/>
    <w:rsid w:val="004C3FF7"/>
    <w:rsid w:val="004C4525"/>
    <w:rsid w:val="004D4C85"/>
    <w:rsid w:val="004D7DA2"/>
    <w:rsid w:val="004E2E91"/>
    <w:rsid w:val="004E598A"/>
    <w:rsid w:val="004E6C95"/>
    <w:rsid w:val="004E7333"/>
    <w:rsid w:val="004F3E80"/>
    <w:rsid w:val="004F43E3"/>
    <w:rsid w:val="004F7169"/>
    <w:rsid w:val="00500D66"/>
    <w:rsid w:val="005037E3"/>
    <w:rsid w:val="00503A8B"/>
    <w:rsid w:val="00503C84"/>
    <w:rsid w:val="005040E2"/>
    <w:rsid w:val="00505E38"/>
    <w:rsid w:val="00506DD9"/>
    <w:rsid w:val="00514C8E"/>
    <w:rsid w:val="0052096B"/>
    <w:rsid w:val="00523459"/>
    <w:rsid w:val="00524D63"/>
    <w:rsid w:val="00525463"/>
    <w:rsid w:val="0052786E"/>
    <w:rsid w:val="00531DBF"/>
    <w:rsid w:val="005330E9"/>
    <w:rsid w:val="00536FB1"/>
    <w:rsid w:val="00537B5C"/>
    <w:rsid w:val="00541A78"/>
    <w:rsid w:val="00545759"/>
    <w:rsid w:val="00545BE0"/>
    <w:rsid w:val="00546023"/>
    <w:rsid w:val="00546930"/>
    <w:rsid w:val="00554C6A"/>
    <w:rsid w:val="00557756"/>
    <w:rsid w:val="0056090F"/>
    <w:rsid w:val="00562E85"/>
    <w:rsid w:val="0056332F"/>
    <w:rsid w:val="005719B3"/>
    <w:rsid w:val="005726FB"/>
    <w:rsid w:val="0057295E"/>
    <w:rsid w:val="00574DD7"/>
    <w:rsid w:val="005751AC"/>
    <w:rsid w:val="005806BB"/>
    <w:rsid w:val="00581C39"/>
    <w:rsid w:val="00583889"/>
    <w:rsid w:val="00585C24"/>
    <w:rsid w:val="00586908"/>
    <w:rsid w:val="005869AD"/>
    <w:rsid w:val="00586EBF"/>
    <w:rsid w:val="005903B6"/>
    <w:rsid w:val="00591EA6"/>
    <w:rsid w:val="005928EC"/>
    <w:rsid w:val="00597D47"/>
    <w:rsid w:val="00597EED"/>
    <w:rsid w:val="005A0243"/>
    <w:rsid w:val="005A0247"/>
    <w:rsid w:val="005A0F62"/>
    <w:rsid w:val="005A126E"/>
    <w:rsid w:val="005A274E"/>
    <w:rsid w:val="005A452F"/>
    <w:rsid w:val="005A4E9D"/>
    <w:rsid w:val="005A59BB"/>
    <w:rsid w:val="005A680D"/>
    <w:rsid w:val="005A7416"/>
    <w:rsid w:val="005B140D"/>
    <w:rsid w:val="005B66D8"/>
    <w:rsid w:val="005C0537"/>
    <w:rsid w:val="005C1FEA"/>
    <w:rsid w:val="005C3495"/>
    <w:rsid w:val="005C6F43"/>
    <w:rsid w:val="005C70E5"/>
    <w:rsid w:val="005C7899"/>
    <w:rsid w:val="005D1583"/>
    <w:rsid w:val="005D65E8"/>
    <w:rsid w:val="005E3DFC"/>
    <w:rsid w:val="005E5942"/>
    <w:rsid w:val="005E60AF"/>
    <w:rsid w:val="005F0371"/>
    <w:rsid w:val="005F1BCF"/>
    <w:rsid w:val="005F1DEA"/>
    <w:rsid w:val="006061BB"/>
    <w:rsid w:val="00607FC9"/>
    <w:rsid w:val="00611557"/>
    <w:rsid w:val="00612C21"/>
    <w:rsid w:val="006130C3"/>
    <w:rsid w:val="0061563D"/>
    <w:rsid w:val="00615A00"/>
    <w:rsid w:val="00617930"/>
    <w:rsid w:val="00622FE1"/>
    <w:rsid w:val="0062521C"/>
    <w:rsid w:val="00625229"/>
    <w:rsid w:val="006263EC"/>
    <w:rsid w:val="00627E54"/>
    <w:rsid w:val="00630A2B"/>
    <w:rsid w:val="00632DC7"/>
    <w:rsid w:val="00633F59"/>
    <w:rsid w:val="00634B5D"/>
    <w:rsid w:val="006357FB"/>
    <w:rsid w:val="00635F40"/>
    <w:rsid w:val="00636969"/>
    <w:rsid w:val="006406FC"/>
    <w:rsid w:val="0064084E"/>
    <w:rsid w:val="00640E57"/>
    <w:rsid w:val="00645C89"/>
    <w:rsid w:val="00646122"/>
    <w:rsid w:val="00653E16"/>
    <w:rsid w:val="00654914"/>
    <w:rsid w:val="00656123"/>
    <w:rsid w:val="00657220"/>
    <w:rsid w:val="00657362"/>
    <w:rsid w:val="0066104B"/>
    <w:rsid w:val="006646BC"/>
    <w:rsid w:val="006655EE"/>
    <w:rsid w:val="00667C10"/>
    <w:rsid w:val="00667EF4"/>
    <w:rsid w:val="00672AC3"/>
    <w:rsid w:val="00676FCA"/>
    <w:rsid w:val="00677177"/>
    <w:rsid w:val="006773DB"/>
    <w:rsid w:val="006819DA"/>
    <w:rsid w:val="00681F13"/>
    <w:rsid w:val="00684D69"/>
    <w:rsid w:val="006855D5"/>
    <w:rsid w:val="0068612E"/>
    <w:rsid w:val="00687C92"/>
    <w:rsid w:val="00691B3C"/>
    <w:rsid w:val="0069534E"/>
    <w:rsid w:val="0069669C"/>
    <w:rsid w:val="006A1200"/>
    <w:rsid w:val="006A1EF5"/>
    <w:rsid w:val="006A32D6"/>
    <w:rsid w:val="006A3F8B"/>
    <w:rsid w:val="006A452D"/>
    <w:rsid w:val="006A4F4E"/>
    <w:rsid w:val="006A576E"/>
    <w:rsid w:val="006A58D7"/>
    <w:rsid w:val="006A6C23"/>
    <w:rsid w:val="006A7C7E"/>
    <w:rsid w:val="006B0858"/>
    <w:rsid w:val="006B14DB"/>
    <w:rsid w:val="006B21C4"/>
    <w:rsid w:val="006B2703"/>
    <w:rsid w:val="006B2B9D"/>
    <w:rsid w:val="006B6EF9"/>
    <w:rsid w:val="006C1DBC"/>
    <w:rsid w:val="006C28AA"/>
    <w:rsid w:val="006C38DB"/>
    <w:rsid w:val="006C4641"/>
    <w:rsid w:val="006C4A1A"/>
    <w:rsid w:val="006C7F28"/>
    <w:rsid w:val="006D0393"/>
    <w:rsid w:val="006D1A83"/>
    <w:rsid w:val="006D2A7A"/>
    <w:rsid w:val="006D2CC7"/>
    <w:rsid w:val="006D2E43"/>
    <w:rsid w:val="006D7FF0"/>
    <w:rsid w:val="006E0F01"/>
    <w:rsid w:val="006E1CFE"/>
    <w:rsid w:val="006E47F9"/>
    <w:rsid w:val="006E4EA3"/>
    <w:rsid w:val="006E5DFE"/>
    <w:rsid w:val="006E6C6E"/>
    <w:rsid w:val="006F10C4"/>
    <w:rsid w:val="006F40E9"/>
    <w:rsid w:val="006F5603"/>
    <w:rsid w:val="006F60BC"/>
    <w:rsid w:val="006F7B87"/>
    <w:rsid w:val="00701400"/>
    <w:rsid w:val="007037CF"/>
    <w:rsid w:val="00710186"/>
    <w:rsid w:val="00710BC1"/>
    <w:rsid w:val="00711A80"/>
    <w:rsid w:val="00712801"/>
    <w:rsid w:val="0071555B"/>
    <w:rsid w:val="007165FD"/>
    <w:rsid w:val="007167C0"/>
    <w:rsid w:val="00717FB1"/>
    <w:rsid w:val="00720368"/>
    <w:rsid w:val="00720481"/>
    <w:rsid w:val="00732B28"/>
    <w:rsid w:val="00733193"/>
    <w:rsid w:val="00735ABB"/>
    <w:rsid w:val="007361FC"/>
    <w:rsid w:val="0073732F"/>
    <w:rsid w:val="007407CC"/>
    <w:rsid w:val="00741BE5"/>
    <w:rsid w:val="00742761"/>
    <w:rsid w:val="007430E0"/>
    <w:rsid w:val="00744DDA"/>
    <w:rsid w:val="00745AE3"/>
    <w:rsid w:val="00745E03"/>
    <w:rsid w:val="00746C63"/>
    <w:rsid w:val="0075264C"/>
    <w:rsid w:val="0075732A"/>
    <w:rsid w:val="007600F8"/>
    <w:rsid w:val="00760262"/>
    <w:rsid w:val="00760ACC"/>
    <w:rsid w:val="0076187E"/>
    <w:rsid w:val="0076310C"/>
    <w:rsid w:val="0076744F"/>
    <w:rsid w:val="00767BCE"/>
    <w:rsid w:val="00767EFC"/>
    <w:rsid w:val="007707DE"/>
    <w:rsid w:val="00770B5D"/>
    <w:rsid w:val="00773291"/>
    <w:rsid w:val="007752F1"/>
    <w:rsid w:val="0077662B"/>
    <w:rsid w:val="00776768"/>
    <w:rsid w:val="007777A6"/>
    <w:rsid w:val="00780471"/>
    <w:rsid w:val="00780C96"/>
    <w:rsid w:val="0078187A"/>
    <w:rsid w:val="007827E5"/>
    <w:rsid w:val="00783ABD"/>
    <w:rsid w:val="007946F0"/>
    <w:rsid w:val="00794855"/>
    <w:rsid w:val="00794ED8"/>
    <w:rsid w:val="007A2573"/>
    <w:rsid w:val="007A3E0B"/>
    <w:rsid w:val="007B0FFC"/>
    <w:rsid w:val="007B106C"/>
    <w:rsid w:val="007B1A4E"/>
    <w:rsid w:val="007B3D05"/>
    <w:rsid w:val="007B5503"/>
    <w:rsid w:val="007C179C"/>
    <w:rsid w:val="007C21E3"/>
    <w:rsid w:val="007C6BB3"/>
    <w:rsid w:val="007D0B98"/>
    <w:rsid w:val="007D14B4"/>
    <w:rsid w:val="007D209F"/>
    <w:rsid w:val="007D398C"/>
    <w:rsid w:val="007D3AD7"/>
    <w:rsid w:val="007D7148"/>
    <w:rsid w:val="007D7498"/>
    <w:rsid w:val="007E02AF"/>
    <w:rsid w:val="007E24F6"/>
    <w:rsid w:val="007E2977"/>
    <w:rsid w:val="007E33AD"/>
    <w:rsid w:val="007E3425"/>
    <w:rsid w:val="007E5212"/>
    <w:rsid w:val="007E6086"/>
    <w:rsid w:val="007F1ABC"/>
    <w:rsid w:val="007F5467"/>
    <w:rsid w:val="00800F64"/>
    <w:rsid w:val="00801050"/>
    <w:rsid w:val="00802F0B"/>
    <w:rsid w:val="0080417B"/>
    <w:rsid w:val="00807BB8"/>
    <w:rsid w:val="0081083E"/>
    <w:rsid w:val="00810A67"/>
    <w:rsid w:val="00826598"/>
    <w:rsid w:val="0083258E"/>
    <w:rsid w:val="00833CF7"/>
    <w:rsid w:val="00834CDE"/>
    <w:rsid w:val="008364B9"/>
    <w:rsid w:val="00842128"/>
    <w:rsid w:val="00842464"/>
    <w:rsid w:val="0084431D"/>
    <w:rsid w:val="00845601"/>
    <w:rsid w:val="00850519"/>
    <w:rsid w:val="008523B2"/>
    <w:rsid w:val="008539D7"/>
    <w:rsid w:val="00853CE8"/>
    <w:rsid w:val="00855C5C"/>
    <w:rsid w:val="00856CCC"/>
    <w:rsid w:val="00862E0B"/>
    <w:rsid w:val="00863748"/>
    <w:rsid w:val="00865A2F"/>
    <w:rsid w:val="00866AF9"/>
    <w:rsid w:val="00867590"/>
    <w:rsid w:val="008679B5"/>
    <w:rsid w:val="0087097A"/>
    <w:rsid w:val="00874928"/>
    <w:rsid w:val="00876600"/>
    <w:rsid w:val="00885298"/>
    <w:rsid w:val="00887241"/>
    <w:rsid w:val="00891B40"/>
    <w:rsid w:val="00891F6F"/>
    <w:rsid w:val="00891F99"/>
    <w:rsid w:val="00893305"/>
    <w:rsid w:val="008971AC"/>
    <w:rsid w:val="00897628"/>
    <w:rsid w:val="008A164A"/>
    <w:rsid w:val="008A2023"/>
    <w:rsid w:val="008A28AD"/>
    <w:rsid w:val="008A3C96"/>
    <w:rsid w:val="008A6D7D"/>
    <w:rsid w:val="008B4019"/>
    <w:rsid w:val="008B4C70"/>
    <w:rsid w:val="008B65C9"/>
    <w:rsid w:val="008C2D4A"/>
    <w:rsid w:val="008C53BA"/>
    <w:rsid w:val="008D0551"/>
    <w:rsid w:val="008D3900"/>
    <w:rsid w:val="008D3F0D"/>
    <w:rsid w:val="008D4BBC"/>
    <w:rsid w:val="008D6E1D"/>
    <w:rsid w:val="008E3115"/>
    <w:rsid w:val="008F3739"/>
    <w:rsid w:val="008F39B4"/>
    <w:rsid w:val="008F4162"/>
    <w:rsid w:val="009006F0"/>
    <w:rsid w:val="00901FF8"/>
    <w:rsid w:val="00903E02"/>
    <w:rsid w:val="00913175"/>
    <w:rsid w:val="00913F2B"/>
    <w:rsid w:val="00916284"/>
    <w:rsid w:val="00916EDB"/>
    <w:rsid w:val="0092000C"/>
    <w:rsid w:val="00920861"/>
    <w:rsid w:val="00922B13"/>
    <w:rsid w:val="009242EF"/>
    <w:rsid w:val="009257AD"/>
    <w:rsid w:val="00926532"/>
    <w:rsid w:val="00927055"/>
    <w:rsid w:val="0093046D"/>
    <w:rsid w:val="009311A8"/>
    <w:rsid w:val="0093162A"/>
    <w:rsid w:val="00932291"/>
    <w:rsid w:val="00932861"/>
    <w:rsid w:val="00933B8C"/>
    <w:rsid w:val="0093408E"/>
    <w:rsid w:val="009357EF"/>
    <w:rsid w:val="00935E56"/>
    <w:rsid w:val="00937DA0"/>
    <w:rsid w:val="00940638"/>
    <w:rsid w:val="00943483"/>
    <w:rsid w:val="00945C6B"/>
    <w:rsid w:val="00952DDF"/>
    <w:rsid w:val="009610A3"/>
    <w:rsid w:val="00963085"/>
    <w:rsid w:val="00963B6A"/>
    <w:rsid w:val="00964A47"/>
    <w:rsid w:val="00970950"/>
    <w:rsid w:val="00971481"/>
    <w:rsid w:val="00971EF4"/>
    <w:rsid w:val="00977BF3"/>
    <w:rsid w:val="009812D4"/>
    <w:rsid w:val="0098589A"/>
    <w:rsid w:val="009920D8"/>
    <w:rsid w:val="009922FC"/>
    <w:rsid w:val="009952F5"/>
    <w:rsid w:val="009A1276"/>
    <w:rsid w:val="009A4046"/>
    <w:rsid w:val="009A4073"/>
    <w:rsid w:val="009B023B"/>
    <w:rsid w:val="009B1F22"/>
    <w:rsid w:val="009B38BE"/>
    <w:rsid w:val="009C3D0F"/>
    <w:rsid w:val="009C7A5D"/>
    <w:rsid w:val="009D5019"/>
    <w:rsid w:val="009E1B19"/>
    <w:rsid w:val="009F053A"/>
    <w:rsid w:val="009F35E2"/>
    <w:rsid w:val="009F56CD"/>
    <w:rsid w:val="009F65F9"/>
    <w:rsid w:val="009F68BA"/>
    <w:rsid w:val="00A0129B"/>
    <w:rsid w:val="00A06277"/>
    <w:rsid w:val="00A079DC"/>
    <w:rsid w:val="00A111C2"/>
    <w:rsid w:val="00A13842"/>
    <w:rsid w:val="00A172CE"/>
    <w:rsid w:val="00A17636"/>
    <w:rsid w:val="00A20FCC"/>
    <w:rsid w:val="00A21EB8"/>
    <w:rsid w:val="00A22365"/>
    <w:rsid w:val="00A23801"/>
    <w:rsid w:val="00A243AA"/>
    <w:rsid w:val="00A338E7"/>
    <w:rsid w:val="00A35CAA"/>
    <w:rsid w:val="00A36E7F"/>
    <w:rsid w:val="00A378CA"/>
    <w:rsid w:val="00A411F4"/>
    <w:rsid w:val="00A41E65"/>
    <w:rsid w:val="00A43E0A"/>
    <w:rsid w:val="00A47DEB"/>
    <w:rsid w:val="00A530C7"/>
    <w:rsid w:val="00A53B2A"/>
    <w:rsid w:val="00A54B36"/>
    <w:rsid w:val="00A55F5B"/>
    <w:rsid w:val="00A571F9"/>
    <w:rsid w:val="00A57C8D"/>
    <w:rsid w:val="00A60185"/>
    <w:rsid w:val="00A6060C"/>
    <w:rsid w:val="00A60FAC"/>
    <w:rsid w:val="00A61F28"/>
    <w:rsid w:val="00A61F5C"/>
    <w:rsid w:val="00A661EA"/>
    <w:rsid w:val="00A74EDE"/>
    <w:rsid w:val="00A7524F"/>
    <w:rsid w:val="00A76FE7"/>
    <w:rsid w:val="00A7723A"/>
    <w:rsid w:val="00A7740B"/>
    <w:rsid w:val="00A830E5"/>
    <w:rsid w:val="00A87135"/>
    <w:rsid w:val="00A8777B"/>
    <w:rsid w:val="00A904D6"/>
    <w:rsid w:val="00A9182B"/>
    <w:rsid w:val="00A91C81"/>
    <w:rsid w:val="00A92057"/>
    <w:rsid w:val="00A93280"/>
    <w:rsid w:val="00A939B5"/>
    <w:rsid w:val="00A951EA"/>
    <w:rsid w:val="00A961C6"/>
    <w:rsid w:val="00AA2548"/>
    <w:rsid w:val="00AA2CC0"/>
    <w:rsid w:val="00AA58C4"/>
    <w:rsid w:val="00AA67B5"/>
    <w:rsid w:val="00AA7003"/>
    <w:rsid w:val="00AB11C8"/>
    <w:rsid w:val="00AB194A"/>
    <w:rsid w:val="00AB1E83"/>
    <w:rsid w:val="00AB607B"/>
    <w:rsid w:val="00AC08A8"/>
    <w:rsid w:val="00AC1AE1"/>
    <w:rsid w:val="00AC7B20"/>
    <w:rsid w:val="00AD316A"/>
    <w:rsid w:val="00AD356C"/>
    <w:rsid w:val="00AD56C8"/>
    <w:rsid w:val="00AD58F2"/>
    <w:rsid w:val="00AD6B15"/>
    <w:rsid w:val="00AD7B61"/>
    <w:rsid w:val="00AE0C16"/>
    <w:rsid w:val="00AE10DF"/>
    <w:rsid w:val="00AE1623"/>
    <w:rsid w:val="00AE1A40"/>
    <w:rsid w:val="00AE49BF"/>
    <w:rsid w:val="00AE70C9"/>
    <w:rsid w:val="00AF173C"/>
    <w:rsid w:val="00AF3B8A"/>
    <w:rsid w:val="00AF4414"/>
    <w:rsid w:val="00AF4DA6"/>
    <w:rsid w:val="00B03807"/>
    <w:rsid w:val="00B03A62"/>
    <w:rsid w:val="00B0512A"/>
    <w:rsid w:val="00B0529F"/>
    <w:rsid w:val="00B05CDE"/>
    <w:rsid w:val="00B077B7"/>
    <w:rsid w:val="00B114BE"/>
    <w:rsid w:val="00B120AD"/>
    <w:rsid w:val="00B1418B"/>
    <w:rsid w:val="00B16F2D"/>
    <w:rsid w:val="00B21195"/>
    <w:rsid w:val="00B23A93"/>
    <w:rsid w:val="00B24B22"/>
    <w:rsid w:val="00B25310"/>
    <w:rsid w:val="00B325AB"/>
    <w:rsid w:val="00B32F8F"/>
    <w:rsid w:val="00B3492A"/>
    <w:rsid w:val="00B4291A"/>
    <w:rsid w:val="00B44388"/>
    <w:rsid w:val="00B51861"/>
    <w:rsid w:val="00B51F91"/>
    <w:rsid w:val="00B5309A"/>
    <w:rsid w:val="00B536A5"/>
    <w:rsid w:val="00B54DE9"/>
    <w:rsid w:val="00B553EC"/>
    <w:rsid w:val="00B55708"/>
    <w:rsid w:val="00B55E3F"/>
    <w:rsid w:val="00B6012C"/>
    <w:rsid w:val="00B631C0"/>
    <w:rsid w:val="00B63C1E"/>
    <w:rsid w:val="00B67F04"/>
    <w:rsid w:val="00B703E3"/>
    <w:rsid w:val="00B71366"/>
    <w:rsid w:val="00B75173"/>
    <w:rsid w:val="00B80E25"/>
    <w:rsid w:val="00B8584C"/>
    <w:rsid w:val="00B859DB"/>
    <w:rsid w:val="00B87BB4"/>
    <w:rsid w:val="00B93DD0"/>
    <w:rsid w:val="00B972C4"/>
    <w:rsid w:val="00B97732"/>
    <w:rsid w:val="00B97B40"/>
    <w:rsid w:val="00BA09B7"/>
    <w:rsid w:val="00BA4332"/>
    <w:rsid w:val="00BA46EE"/>
    <w:rsid w:val="00BA65A8"/>
    <w:rsid w:val="00BA6D19"/>
    <w:rsid w:val="00BA7461"/>
    <w:rsid w:val="00BA7A53"/>
    <w:rsid w:val="00BA7DA9"/>
    <w:rsid w:val="00BB1F86"/>
    <w:rsid w:val="00BB476D"/>
    <w:rsid w:val="00BC12B3"/>
    <w:rsid w:val="00BC4215"/>
    <w:rsid w:val="00BC5432"/>
    <w:rsid w:val="00BD1A6F"/>
    <w:rsid w:val="00BD27D0"/>
    <w:rsid w:val="00BD50FC"/>
    <w:rsid w:val="00BD545C"/>
    <w:rsid w:val="00BD5F02"/>
    <w:rsid w:val="00BD5FF9"/>
    <w:rsid w:val="00BE0F48"/>
    <w:rsid w:val="00BE3D93"/>
    <w:rsid w:val="00BE40B4"/>
    <w:rsid w:val="00BE4373"/>
    <w:rsid w:val="00BE557B"/>
    <w:rsid w:val="00BE68A0"/>
    <w:rsid w:val="00BE6D3C"/>
    <w:rsid w:val="00BE7852"/>
    <w:rsid w:val="00BF7CEE"/>
    <w:rsid w:val="00C00878"/>
    <w:rsid w:val="00C015DC"/>
    <w:rsid w:val="00C03880"/>
    <w:rsid w:val="00C05B2A"/>
    <w:rsid w:val="00C07EC5"/>
    <w:rsid w:val="00C1044F"/>
    <w:rsid w:val="00C12737"/>
    <w:rsid w:val="00C135CF"/>
    <w:rsid w:val="00C211AB"/>
    <w:rsid w:val="00C2683F"/>
    <w:rsid w:val="00C2753E"/>
    <w:rsid w:val="00C3184D"/>
    <w:rsid w:val="00C32605"/>
    <w:rsid w:val="00C40AD0"/>
    <w:rsid w:val="00C447F9"/>
    <w:rsid w:val="00C449F8"/>
    <w:rsid w:val="00C47030"/>
    <w:rsid w:val="00C4714E"/>
    <w:rsid w:val="00C47243"/>
    <w:rsid w:val="00C47327"/>
    <w:rsid w:val="00C51A96"/>
    <w:rsid w:val="00C51CCA"/>
    <w:rsid w:val="00C51D2E"/>
    <w:rsid w:val="00C5504F"/>
    <w:rsid w:val="00C56875"/>
    <w:rsid w:val="00C57B55"/>
    <w:rsid w:val="00C61F76"/>
    <w:rsid w:val="00C63376"/>
    <w:rsid w:val="00C65C5F"/>
    <w:rsid w:val="00C65EAD"/>
    <w:rsid w:val="00C718F6"/>
    <w:rsid w:val="00C72BDD"/>
    <w:rsid w:val="00C743A7"/>
    <w:rsid w:val="00C74B33"/>
    <w:rsid w:val="00C74F97"/>
    <w:rsid w:val="00C8063B"/>
    <w:rsid w:val="00C811DF"/>
    <w:rsid w:val="00C8276E"/>
    <w:rsid w:val="00C83B59"/>
    <w:rsid w:val="00C842AC"/>
    <w:rsid w:val="00C90D66"/>
    <w:rsid w:val="00C92195"/>
    <w:rsid w:val="00C926ED"/>
    <w:rsid w:val="00C93B12"/>
    <w:rsid w:val="00C95293"/>
    <w:rsid w:val="00C9643F"/>
    <w:rsid w:val="00C96688"/>
    <w:rsid w:val="00C97995"/>
    <w:rsid w:val="00CA0723"/>
    <w:rsid w:val="00CA0DC5"/>
    <w:rsid w:val="00CA4913"/>
    <w:rsid w:val="00CA50CB"/>
    <w:rsid w:val="00CA5BD9"/>
    <w:rsid w:val="00CA6838"/>
    <w:rsid w:val="00CB1690"/>
    <w:rsid w:val="00CB5FAB"/>
    <w:rsid w:val="00CC1027"/>
    <w:rsid w:val="00CC4365"/>
    <w:rsid w:val="00CC77AB"/>
    <w:rsid w:val="00CD0543"/>
    <w:rsid w:val="00CD0876"/>
    <w:rsid w:val="00CD11B0"/>
    <w:rsid w:val="00CE4EC1"/>
    <w:rsid w:val="00CE5C2A"/>
    <w:rsid w:val="00CE71C2"/>
    <w:rsid w:val="00CE7A90"/>
    <w:rsid w:val="00CF1DE5"/>
    <w:rsid w:val="00CF34E9"/>
    <w:rsid w:val="00CF42D5"/>
    <w:rsid w:val="00CF4EDA"/>
    <w:rsid w:val="00CF794F"/>
    <w:rsid w:val="00CF7D7F"/>
    <w:rsid w:val="00D021CB"/>
    <w:rsid w:val="00D0504B"/>
    <w:rsid w:val="00D057D0"/>
    <w:rsid w:val="00D10553"/>
    <w:rsid w:val="00D10F1A"/>
    <w:rsid w:val="00D116F8"/>
    <w:rsid w:val="00D12722"/>
    <w:rsid w:val="00D13C41"/>
    <w:rsid w:val="00D16C5F"/>
    <w:rsid w:val="00D17596"/>
    <w:rsid w:val="00D21D54"/>
    <w:rsid w:val="00D22640"/>
    <w:rsid w:val="00D22E7C"/>
    <w:rsid w:val="00D23FF6"/>
    <w:rsid w:val="00D2475A"/>
    <w:rsid w:val="00D262E4"/>
    <w:rsid w:val="00D26D3A"/>
    <w:rsid w:val="00D27BB3"/>
    <w:rsid w:val="00D34EED"/>
    <w:rsid w:val="00D40B13"/>
    <w:rsid w:val="00D4577B"/>
    <w:rsid w:val="00D45EE3"/>
    <w:rsid w:val="00D50618"/>
    <w:rsid w:val="00D509E9"/>
    <w:rsid w:val="00D53B1C"/>
    <w:rsid w:val="00D60852"/>
    <w:rsid w:val="00D61CBE"/>
    <w:rsid w:val="00D63066"/>
    <w:rsid w:val="00D6335C"/>
    <w:rsid w:val="00D67A84"/>
    <w:rsid w:val="00D7416C"/>
    <w:rsid w:val="00D84D74"/>
    <w:rsid w:val="00D87BEE"/>
    <w:rsid w:val="00D93E13"/>
    <w:rsid w:val="00D95E5E"/>
    <w:rsid w:val="00D97CBC"/>
    <w:rsid w:val="00DA1B12"/>
    <w:rsid w:val="00DA26C8"/>
    <w:rsid w:val="00DA46E9"/>
    <w:rsid w:val="00DA499A"/>
    <w:rsid w:val="00DA54C9"/>
    <w:rsid w:val="00DA59CE"/>
    <w:rsid w:val="00DA6739"/>
    <w:rsid w:val="00DA6CAE"/>
    <w:rsid w:val="00DA7EFC"/>
    <w:rsid w:val="00DB1A9E"/>
    <w:rsid w:val="00DB2E2D"/>
    <w:rsid w:val="00DB30BD"/>
    <w:rsid w:val="00DB31D6"/>
    <w:rsid w:val="00DB342C"/>
    <w:rsid w:val="00DB4005"/>
    <w:rsid w:val="00DB4D33"/>
    <w:rsid w:val="00DC0967"/>
    <w:rsid w:val="00DC34EB"/>
    <w:rsid w:val="00DD1783"/>
    <w:rsid w:val="00DD1EBE"/>
    <w:rsid w:val="00DD280D"/>
    <w:rsid w:val="00DD4254"/>
    <w:rsid w:val="00DD6A6D"/>
    <w:rsid w:val="00DD7A6B"/>
    <w:rsid w:val="00DF1E5B"/>
    <w:rsid w:val="00DF2275"/>
    <w:rsid w:val="00DF25A8"/>
    <w:rsid w:val="00DF27FA"/>
    <w:rsid w:val="00DF2B4E"/>
    <w:rsid w:val="00DF3B87"/>
    <w:rsid w:val="00DF3F5E"/>
    <w:rsid w:val="00DF5653"/>
    <w:rsid w:val="00DF705A"/>
    <w:rsid w:val="00DF78CD"/>
    <w:rsid w:val="00E0046F"/>
    <w:rsid w:val="00E0066A"/>
    <w:rsid w:val="00E03D6A"/>
    <w:rsid w:val="00E045E5"/>
    <w:rsid w:val="00E0596E"/>
    <w:rsid w:val="00E06F66"/>
    <w:rsid w:val="00E07701"/>
    <w:rsid w:val="00E121E8"/>
    <w:rsid w:val="00E1563D"/>
    <w:rsid w:val="00E1792B"/>
    <w:rsid w:val="00E209F3"/>
    <w:rsid w:val="00E2149C"/>
    <w:rsid w:val="00E34C39"/>
    <w:rsid w:val="00E35062"/>
    <w:rsid w:val="00E356E5"/>
    <w:rsid w:val="00E357E4"/>
    <w:rsid w:val="00E35930"/>
    <w:rsid w:val="00E36F81"/>
    <w:rsid w:val="00E3768F"/>
    <w:rsid w:val="00E40A6F"/>
    <w:rsid w:val="00E423E0"/>
    <w:rsid w:val="00E4347A"/>
    <w:rsid w:val="00E445BD"/>
    <w:rsid w:val="00E45765"/>
    <w:rsid w:val="00E5098C"/>
    <w:rsid w:val="00E533FB"/>
    <w:rsid w:val="00E54DCB"/>
    <w:rsid w:val="00E57AB7"/>
    <w:rsid w:val="00E60213"/>
    <w:rsid w:val="00E63CCF"/>
    <w:rsid w:val="00E660B7"/>
    <w:rsid w:val="00E661B2"/>
    <w:rsid w:val="00E6738D"/>
    <w:rsid w:val="00E7196B"/>
    <w:rsid w:val="00E71995"/>
    <w:rsid w:val="00E74D29"/>
    <w:rsid w:val="00E772C2"/>
    <w:rsid w:val="00E77469"/>
    <w:rsid w:val="00E83C74"/>
    <w:rsid w:val="00E83CEE"/>
    <w:rsid w:val="00E91B0F"/>
    <w:rsid w:val="00E91F18"/>
    <w:rsid w:val="00E9226D"/>
    <w:rsid w:val="00E92652"/>
    <w:rsid w:val="00E9304F"/>
    <w:rsid w:val="00E943AB"/>
    <w:rsid w:val="00E976E9"/>
    <w:rsid w:val="00EA2A99"/>
    <w:rsid w:val="00EA416C"/>
    <w:rsid w:val="00EA48C9"/>
    <w:rsid w:val="00EA5941"/>
    <w:rsid w:val="00EA6DB3"/>
    <w:rsid w:val="00EA7234"/>
    <w:rsid w:val="00EB1365"/>
    <w:rsid w:val="00EB22E7"/>
    <w:rsid w:val="00EB2AFF"/>
    <w:rsid w:val="00EB60CE"/>
    <w:rsid w:val="00EB7D53"/>
    <w:rsid w:val="00EC1495"/>
    <w:rsid w:val="00EC3E72"/>
    <w:rsid w:val="00ED0771"/>
    <w:rsid w:val="00ED0F91"/>
    <w:rsid w:val="00ED23C8"/>
    <w:rsid w:val="00ED5430"/>
    <w:rsid w:val="00ED545E"/>
    <w:rsid w:val="00EE3146"/>
    <w:rsid w:val="00EE6B57"/>
    <w:rsid w:val="00EF2FE1"/>
    <w:rsid w:val="00EF50BB"/>
    <w:rsid w:val="00EF53FF"/>
    <w:rsid w:val="00EF6A50"/>
    <w:rsid w:val="00EF7254"/>
    <w:rsid w:val="00F00192"/>
    <w:rsid w:val="00F01DF6"/>
    <w:rsid w:val="00F021C5"/>
    <w:rsid w:val="00F02FED"/>
    <w:rsid w:val="00F0340D"/>
    <w:rsid w:val="00F059A6"/>
    <w:rsid w:val="00F11F6D"/>
    <w:rsid w:val="00F1368A"/>
    <w:rsid w:val="00F167FA"/>
    <w:rsid w:val="00F206F8"/>
    <w:rsid w:val="00F21372"/>
    <w:rsid w:val="00F23756"/>
    <w:rsid w:val="00F2523A"/>
    <w:rsid w:val="00F25FFA"/>
    <w:rsid w:val="00F310D2"/>
    <w:rsid w:val="00F36F3D"/>
    <w:rsid w:val="00F373EF"/>
    <w:rsid w:val="00F41D67"/>
    <w:rsid w:val="00F459D2"/>
    <w:rsid w:val="00F45F0F"/>
    <w:rsid w:val="00F477BD"/>
    <w:rsid w:val="00F530B6"/>
    <w:rsid w:val="00F53491"/>
    <w:rsid w:val="00F54B0D"/>
    <w:rsid w:val="00F555EC"/>
    <w:rsid w:val="00F60C1A"/>
    <w:rsid w:val="00F62416"/>
    <w:rsid w:val="00F63254"/>
    <w:rsid w:val="00F65A1C"/>
    <w:rsid w:val="00F66F50"/>
    <w:rsid w:val="00F66F59"/>
    <w:rsid w:val="00F715B1"/>
    <w:rsid w:val="00F72DCB"/>
    <w:rsid w:val="00F7370F"/>
    <w:rsid w:val="00F73C73"/>
    <w:rsid w:val="00F74FEC"/>
    <w:rsid w:val="00F768C4"/>
    <w:rsid w:val="00F82FF8"/>
    <w:rsid w:val="00F8330D"/>
    <w:rsid w:val="00F839FE"/>
    <w:rsid w:val="00F84305"/>
    <w:rsid w:val="00F8472A"/>
    <w:rsid w:val="00F8485C"/>
    <w:rsid w:val="00F8613A"/>
    <w:rsid w:val="00F87149"/>
    <w:rsid w:val="00F876B7"/>
    <w:rsid w:val="00F87FFE"/>
    <w:rsid w:val="00F9004A"/>
    <w:rsid w:val="00F93026"/>
    <w:rsid w:val="00F93266"/>
    <w:rsid w:val="00F94F52"/>
    <w:rsid w:val="00F950E6"/>
    <w:rsid w:val="00F954C9"/>
    <w:rsid w:val="00FA2651"/>
    <w:rsid w:val="00FA36DC"/>
    <w:rsid w:val="00FA418F"/>
    <w:rsid w:val="00FA4CF0"/>
    <w:rsid w:val="00FA61AA"/>
    <w:rsid w:val="00FA69A4"/>
    <w:rsid w:val="00FA796C"/>
    <w:rsid w:val="00FB076F"/>
    <w:rsid w:val="00FB1279"/>
    <w:rsid w:val="00FB1495"/>
    <w:rsid w:val="00FB656E"/>
    <w:rsid w:val="00FB7D7D"/>
    <w:rsid w:val="00FB7E83"/>
    <w:rsid w:val="00FC2235"/>
    <w:rsid w:val="00FC2EBF"/>
    <w:rsid w:val="00FC30C3"/>
    <w:rsid w:val="00FC55DE"/>
    <w:rsid w:val="00FC6DD2"/>
    <w:rsid w:val="00FD0ACE"/>
    <w:rsid w:val="00FD1694"/>
    <w:rsid w:val="00FD6893"/>
    <w:rsid w:val="00FD7636"/>
    <w:rsid w:val="00FE0A70"/>
    <w:rsid w:val="00FE0D43"/>
    <w:rsid w:val="00FE3229"/>
    <w:rsid w:val="00FE74C3"/>
    <w:rsid w:val="00FF1827"/>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CDE"/>
    <w:pPr>
      <w:spacing w:before="120" w:after="120"/>
    </w:pPr>
    <w:rPr>
      <w:sz w:val="22"/>
      <w:szCs w:val="22"/>
      <w:lang w:eastAsia="en-US"/>
    </w:rPr>
  </w:style>
  <w:style w:type="paragraph" w:styleId="Heading1">
    <w:name w:val="heading 1"/>
    <w:basedOn w:val="Normal"/>
    <w:next w:val="Normal"/>
    <w:link w:val="Heading1Char"/>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5">
    <w:name w:val="heading 5"/>
    <w:basedOn w:val="Normal"/>
    <w:next w:val="Normal"/>
    <w:link w:val="Heading5Char"/>
    <w:uiPriority w:val="9"/>
    <w:semiHidden/>
    <w:unhideWhenUsed/>
    <w:rsid w:val="00720368"/>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CC1027"/>
    <w:pPr>
      <w:numPr>
        <w:numId w:val="6"/>
      </w:numPr>
      <w:spacing w:before="60" w:after="60" w:line="276" w:lineRule="auto"/>
      <w:ind w:left="357" w:hanging="357"/>
      <w:contextualSpacing/>
    </w:pPr>
    <w:rPr>
      <w:rFonts w:cs="Arial"/>
      <w:sz w:val="20"/>
      <w:szCs w:val="18"/>
    </w:rPr>
  </w:style>
  <w:style w:type="paragraph" w:styleId="ListBullet2">
    <w:name w:val="List Bullet 2"/>
    <w:basedOn w:val="Normal"/>
    <w:uiPriority w:val="99"/>
    <w:unhideWhenUsed/>
    <w:rsid w:val="00CC1027"/>
    <w:pPr>
      <w:numPr>
        <w:numId w:val="10"/>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B05CDE"/>
    <w:pPr>
      <w:tabs>
        <w:tab w:val="right" w:leader="dot" w:pos="8931"/>
      </w:tabs>
      <w:spacing w:before="0" w:after="200" w:line="276" w:lineRule="auto"/>
      <w:ind w:left="992" w:hanging="992"/>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B05CDE"/>
    <w:pPr>
      <w:spacing w:before="0" w:after="200" w:line="276" w:lineRule="auto"/>
      <w:ind w:left="221"/>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9"/>
      </w:numPr>
      <w:spacing w:after="0"/>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240005"/>
    <w:rPr>
      <w:color w:val="800080" w:themeColor="followedHyperlink"/>
      <w:u w:val="single"/>
    </w:rPr>
  </w:style>
  <w:style w:type="character" w:customStyle="1" w:styleId="Heading5Char">
    <w:name w:val="Heading 5 Char"/>
    <w:basedOn w:val="DefaultParagraphFont"/>
    <w:link w:val="Heading5"/>
    <w:uiPriority w:val="9"/>
    <w:semiHidden/>
    <w:rsid w:val="00720368"/>
    <w:rPr>
      <w:rFonts w:asciiTheme="majorHAnsi" w:eastAsiaTheme="majorEastAsia" w:hAnsiTheme="majorHAnsi" w:cstheme="majorBidi"/>
      <w:color w:val="365F91" w:themeColor="accent1" w:themeShade="BF"/>
      <w:sz w:val="22"/>
      <w:szCs w:val="22"/>
      <w:lang w:eastAsia="en-US"/>
    </w:rPr>
  </w:style>
  <w:style w:type="paragraph" w:styleId="ListContinue">
    <w:name w:val="List Continue"/>
    <w:basedOn w:val="Normal"/>
    <w:uiPriority w:val="99"/>
    <w:rsid w:val="00720368"/>
    <w:pPr>
      <w:ind w:left="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72358303">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yperlink" Target="https://legislation.nt.gov.au/en" TargetMode="External"/><Relationship Id="rId39" Type="http://schemas.openxmlformats.org/officeDocument/2006/relationships/hyperlink" Target="https://www.ncbi.nlm.nih.gov/pubmed/27774596" TargetMode="External"/><Relationship Id="rId21" Type="http://schemas.openxmlformats.org/officeDocument/2006/relationships/hyperlink" Target="https://view.officeapps.live.com/op/view.aspx?src=https%3A%2F%2Fdpir.nt.gov.au%2F__data%2Fassets%2Fword_doc%2F0004%2F233680%2Ffr111_compat.docx" TargetMode="External"/><Relationship Id="rId34" Type="http://schemas.openxmlformats.org/officeDocument/2006/relationships/hyperlink" Target="http://www.environment.gov.au/biodiversity/threatened/publications/tap/marine-debris-2018" TargetMode="External"/><Relationship Id="rId42" Type="http://schemas.openxmlformats.org/officeDocument/2006/relationships/hyperlink" Target="http://www.environment.gov.au/system/files/pages/0fcb6106-b4e3-4f9f-8d06-f6f94bea196b/files/north-marine-plan.pdf" TargetMode="External"/><Relationship Id="rId47" Type="http://schemas.openxmlformats.org/officeDocument/2006/relationships/hyperlink" Target="http://www.environment.gov.au/biodiversity/threatened/publications/recovery/sawfish-river-sharks-multispecies-recovery-plan" TargetMode="External"/><Relationship Id="rId50" Type="http://schemas.openxmlformats.org/officeDocument/2006/relationships/hyperlink" Target="http://www.fish.gov.au/Reports" TargetMode="External"/><Relationship Id="rId55" Type="http://schemas.openxmlformats.org/officeDocument/2006/relationships/hyperlink" Target="https://nt.gov.au/marine/commercial-fishing/commercial-fishing-logbooks" TargetMode="External"/><Relationship Id="rId63" Type="http://schemas.openxmlformats.org/officeDocument/2006/relationships/hyperlink" Target="http://www.environment.gov.au/biodiversity/threatened/species/pubs/85267-listing-advice-15032018.pdf%20" TargetMode="External"/><Relationship Id="rId68" Type="http://schemas.openxmlformats.org/officeDocument/2006/relationships/header" Target="header6.xml"/><Relationship Id="rId7" Type="http://schemas.openxmlformats.org/officeDocument/2006/relationships/image" Target="media/image1.jpeg"/><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fish.gov.au/report/257-Grey-Mackerel-2018?jurisdictionId=3" TargetMode="External"/><Relationship Id="rId29" Type="http://schemas.openxmlformats.org/officeDocument/2006/relationships/hyperlink" Target="https://dpir.nt.gov.au/fisheries/fisheries-strategies,-projects-and-research/management-arrangements-onl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fish.gov.au/Jurisdiction/Northern-Territory" TargetMode="External"/><Relationship Id="rId32" Type="http://schemas.openxmlformats.org/officeDocument/2006/relationships/hyperlink" Target="https://dpir.nt.gov.au/__data/assets/pdf_file/0007/434878/FR118.pdf" TargetMode="External"/><Relationship Id="rId37" Type="http://schemas.openxmlformats.org/officeDocument/2006/relationships/hyperlink" Target="https://parksaustralia.gov.au/marine/parks/north/" TargetMode="External"/><Relationship Id="rId40" Type="http://schemas.openxmlformats.org/officeDocument/2006/relationships/hyperlink" Target="http://frdc.com.au/Archived-Reports/FRDC%20Projects/1999-158-DLD.pdf" TargetMode="External"/><Relationship Id="rId45" Type="http://schemas.openxmlformats.org/officeDocument/2006/relationships/hyperlink" Target="http://www.environment.gov.au/biodiversity/threatened/species/pubs/85267-listing-advice-15032018.pdf" TargetMode="External"/><Relationship Id="rId53" Type="http://schemas.openxmlformats.org/officeDocument/2006/relationships/hyperlink" Target="https://www.ncbi.nlm.nih.gov/pubmed/27774596" TargetMode="External"/><Relationship Id="rId58" Type="http://schemas.openxmlformats.org/officeDocument/2006/relationships/hyperlink" Target="http://www.territorystories.nt.gov.au/handle/10070/250916%20" TargetMode="External"/><Relationship Id="rId66"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yperlink" Target="http://www.fish.gov.au/report/156-BLACKTIP-SHARKS-2018?jurisdictionId=3" TargetMode="External"/><Relationship Id="rId23" Type="http://schemas.openxmlformats.org/officeDocument/2006/relationships/hyperlink" Target="https://dpir.nt.gov.au/__data/assets/pdf_file/0019/233326/fr114.pdf" TargetMode="External"/><Relationship Id="rId28" Type="http://schemas.openxmlformats.org/officeDocument/2006/relationships/hyperlink" Target="https://legislation.nt.gov.au/en/Legislation/FISHERIES-REGULATIONS" TargetMode="External"/><Relationship Id="rId36" Type="http://schemas.openxmlformats.org/officeDocument/2006/relationships/hyperlink" Target="http://www.environment.gov.au/biodiversity/threatened/publications/recovery/sawfish-river-sharks-multispecies-recovery-plan" TargetMode="External"/><Relationship Id="rId49" Type="http://schemas.openxmlformats.org/officeDocument/2006/relationships/hyperlink" Target="http://www.environment.gov.au/biodiversity/threatened/publications/tap/marine-debris-2018" TargetMode="External"/><Relationship Id="rId57" Type="http://schemas.openxmlformats.org/officeDocument/2006/relationships/hyperlink" Target="https://view.officeapps.live.com/op/view.aspx?src=https%3A%2F%2Fdpir.nt.gov.au%2F__data%2Fassets%2Fword_doc%2F0004%2F233680%2Ffr111_compat.docx%20" TargetMode="External"/><Relationship Id="rId61" Type="http://schemas.openxmlformats.org/officeDocument/2006/relationships/hyperlink" Target="https://dpir.nt.gov.au/__data/assets/pdf_file/0007/434878/FR118.pdf" TargetMode="External"/><Relationship Id="rId10" Type="http://schemas.openxmlformats.org/officeDocument/2006/relationships/footer" Target="footer1.xml"/><Relationship Id="rId19" Type="http://schemas.openxmlformats.org/officeDocument/2006/relationships/hyperlink" Target="http://www.environment.gov.au/marine/fisheries/nt/offshore-net-line" TargetMode="External"/><Relationship Id="rId31" Type="http://schemas.openxmlformats.org/officeDocument/2006/relationships/hyperlink" Target="https://legislation.nt.gov.au/en/Legislation/FISHERIES-REGULATIONS" TargetMode="External"/><Relationship Id="rId44" Type="http://schemas.openxmlformats.org/officeDocument/2006/relationships/hyperlink" Target="http://www.environment.gov.au/resource/guidelines-ecologically-sustainable-management-fisheries" TargetMode="External"/><Relationship Id="rId52" Type="http://schemas.openxmlformats.org/officeDocument/2006/relationships/hyperlink" Target="http://fish.gov.au/reports/Documents/2014_refs/Grubert%20etal%202013%20Stock%20Assmts%20NT%20fishes.pdf" TargetMode="External"/><Relationship Id="rId60" Type="http://schemas.openxmlformats.org/officeDocument/2006/relationships/hyperlink" Target="https://view.officeapps.live.com/op/view.aspx?src=https%3A%2F%2Fdpir.nt.gov.au%2F__data%2Fassets%2Fword_doc%2F0019%2F366121%2FFR115.docx%20" TargetMode="External"/><Relationship Id="rId65" Type="http://schemas.openxmlformats.org/officeDocument/2006/relationships/header" Target="header5.xml"/><Relationship Id="rId78"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www.territorystories.nt.gov.au/handle/10070/250916" TargetMode="External"/><Relationship Id="rId27" Type="http://schemas.openxmlformats.org/officeDocument/2006/relationships/hyperlink" Target="https://legislation.nt.gov.au/Legislation/FISHERIES-ACT" TargetMode="External"/><Relationship Id="rId30" Type="http://schemas.openxmlformats.org/officeDocument/2006/relationships/hyperlink" Target="https://www.ncbi.nlm.nih.gov/pubmed/27774596" TargetMode="External"/><Relationship Id="rId35" Type="http://schemas.openxmlformats.org/officeDocument/2006/relationships/hyperlink" Target="http://www.environment.gov.au/marine/publications/recovery-plan-marine-turtles-australia-2017" TargetMode="External"/><Relationship Id="rId43" Type="http://schemas.openxmlformats.org/officeDocument/2006/relationships/hyperlink" Target="https://legislation.nt.gov.au/en/Legislation/FISHERIES-REGULATIONS" TargetMode="External"/><Relationship Id="rId48" Type="http://schemas.openxmlformats.org/officeDocument/2006/relationships/hyperlink" Target="http://www.environment.gov.au/topics/marine/marine-bioregional-plans/north" TargetMode="External"/><Relationship Id="rId56" Type="http://schemas.openxmlformats.org/officeDocument/2006/relationships/hyperlink" Target="https://dpir.nt.gov.au/__data/assets/pdf_file/0020/233813/fr104_offshore_net_line.pdf" TargetMode="External"/><Relationship Id="rId64" Type="http://schemas.openxmlformats.org/officeDocument/2006/relationships/header" Target="header4.xml"/><Relationship Id="rId69" Type="http://schemas.openxmlformats.org/officeDocument/2006/relationships/footer" Target="footer8.xml"/><Relationship Id="rId8" Type="http://schemas.openxmlformats.org/officeDocument/2006/relationships/header" Target="header1.xml"/><Relationship Id="rId51" Type="http://schemas.openxmlformats.org/officeDocument/2006/relationships/hyperlink" Target="http://frdc.com.au/Archived-Reports/FRDC%20Projects/1999-158-DLD.pdf" TargetMode="Externa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https://dpir.nt.gov.au/__data/assets/pdf_file/0007/434878/FR118.pdf" TargetMode="External"/><Relationship Id="rId33" Type="http://schemas.openxmlformats.org/officeDocument/2006/relationships/hyperlink" Target="https://dpir.nt.gov.au/__data/assets/pdf_file/0007/434878/FR118.pdf" TargetMode="External"/><Relationship Id="rId38" Type="http://schemas.openxmlformats.org/officeDocument/2006/relationships/hyperlink" Target="https://nt.gov.au/marine/commercial-fishing/commercial-fishing-logbooks" TargetMode="External"/><Relationship Id="rId46" Type="http://schemas.openxmlformats.org/officeDocument/2006/relationships/hyperlink" Target="hhttp://www.environment.gov.au/marine/publications/recovery-plan-marine-turtles-australia-2017" TargetMode="External"/><Relationship Id="rId59" Type="http://schemas.openxmlformats.org/officeDocument/2006/relationships/hyperlink" Target="https://dpir.nt.gov.au/__data/assets/pdf_file/0019/233326/fr114.pdf%20" TargetMode="External"/><Relationship Id="rId67" Type="http://schemas.openxmlformats.org/officeDocument/2006/relationships/footer" Target="footer7.xml"/><Relationship Id="rId20" Type="http://schemas.openxmlformats.org/officeDocument/2006/relationships/hyperlink" Target="http://www.environment.gov.au/marine/fisheries/nt/shark" TargetMode="External"/><Relationship Id="rId41" Type="http://schemas.openxmlformats.org/officeDocument/2006/relationships/hyperlink" Target="http://www.environment.gov.au/system/files/pages/0fcb6106-b4e3-4f9f-8d06-f6f94bea196b/files/north-marine-plan.pdf" TargetMode="External"/><Relationship Id="rId54" Type="http://schemas.openxmlformats.org/officeDocument/2006/relationships/hyperlink" Target="https://www.ntsc.com.au/" TargetMode="External"/><Relationship Id="rId62" Type="http://schemas.openxmlformats.org/officeDocument/2006/relationships/hyperlink" Target="https://dpir.nt.gov.au/__data/assets/pdf_file/0007/434878/FR118.pdf%20"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EC185C71.dotm</Template>
  <TotalTime>1</TotalTime>
  <Pages>28</Pages>
  <Words>12529</Words>
  <Characters>71421</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Assessment of the Northern Territory Offshore Net and Line Fishery</vt:lpstr>
    </vt:vector>
  </TitlesOfParts>
  <Company/>
  <LinksUpToDate>false</LinksUpToDate>
  <CharactersWithSpaces>83783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Northern Territory Offshore Net and Line Fishery</dc:title>
  <dc:creator>Department of the Environment and Energy</dc:creator>
  <cp:lastModifiedBy>Bec Durack</cp:lastModifiedBy>
  <cp:revision>2</cp:revision>
  <dcterms:created xsi:type="dcterms:W3CDTF">2019-03-29T04:27:00Z</dcterms:created>
  <dcterms:modified xsi:type="dcterms:W3CDTF">2019-03-29T04:27:00Z</dcterms:modified>
</cp:coreProperties>
</file>