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735D" w:rsidRPr="00F80976" w:rsidRDefault="00D24979" w:rsidP="005D5D60">
      <w:pPr>
        <w:spacing w:after="0"/>
        <w:ind w:left="0"/>
        <w:rPr>
          <w:rFonts w:asciiTheme="minorHAnsi" w:hAnsiTheme="minorHAnsi" w:cstheme="minorHAnsi"/>
          <w:b/>
          <w:color w:val="000000" w:themeColor="text1"/>
          <w:sz w:val="26"/>
          <w:szCs w:val="26"/>
          <w:lang w:eastAsia="en-US"/>
        </w:rPr>
      </w:pPr>
      <w:r w:rsidRPr="00F80976">
        <w:rPr>
          <w:rFonts w:asciiTheme="minorHAnsi" w:hAnsiTheme="minorHAnsi" w:cstheme="minorHAnsi"/>
          <w:b/>
          <w:color w:val="000000" w:themeColor="text1"/>
          <w:sz w:val="26"/>
          <w:szCs w:val="26"/>
          <w:lang w:eastAsia="en-US"/>
        </w:rPr>
        <w:t>ESSAY</w:t>
      </w:r>
      <w:r w:rsidR="0056627D">
        <w:rPr>
          <w:rFonts w:asciiTheme="minorHAnsi" w:hAnsiTheme="minorHAnsi" w:cstheme="minorHAnsi"/>
          <w:b/>
          <w:color w:val="000000" w:themeColor="text1"/>
          <w:sz w:val="26"/>
          <w:szCs w:val="26"/>
          <w:lang w:eastAsia="en-US"/>
        </w:rPr>
        <w:t>:</w:t>
      </w:r>
      <w:r w:rsidR="00AD54D2">
        <w:rPr>
          <w:rFonts w:asciiTheme="minorHAnsi" w:hAnsiTheme="minorHAnsi" w:cstheme="minorHAnsi"/>
          <w:b/>
          <w:color w:val="000000" w:themeColor="text1"/>
          <w:sz w:val="26"/>
          <w:szCs w:val="26"/>
          <w:lang w:eastAsia="en-US"/>
        </w:rPr>
        <w:t xml:space="preserve"> </w:t>
      </w:r>
      <w:r w:rsidRPr="00F80976">
        <w:rPr>
          <w:rFonts w:asciiTheme="minorHAnsi" w:hAnsiTheme="minorHAnsi" w:cstheme="minorHAnsi"/>
          <w:b/>
          <w:color w:val="000000" w:themeColor="text1"/>
          <w:sz w:val="26"/>
          <w:szCs w:val="26"/>
          <w:lang w:eastAsia="en-US"/>
        </w:rPr>
        <w:t xml:space="preserve"> WHAT ARE THE COMMUNITY EXPECTATIONS FOR HERITAGE </w:t>
      </w:r>
      <w:r w:rsidR="005D5D60">
        <w:rPr>
          <w:rFonts w:asciiTheme="minorHAnsi" w:hAnsiTheme="minorHAnsi" w:cstheme="minorHAnsi"/>
          <w:b/>
          <w:color w:val="000000" w:themeColor="text1"/>
          <w:sz w:val="26"/>
          <w:szCs w:val="26"/>
          <w:lang w:eastAsia="en-US"/>
        </w:rPr>
        <w:t>P</w:t>
      </w:r>
      <w:r w:rsidRPr="00F80976">
        <w:rPr>
          <w:rFonts w:asciiTheme="minorHAnsi" w:hAnsiTheme="minorHAnsi" w:cstheme="minorHAnsi"/>
          <w:b/>
          <w:color w:val="000000" w:themeColor="text1"/>
          <w:sz w:val="26"/>
          <w:szCs w:val="26"/>
          <w:lang w:eastAsia="en-US"/>
        </w:rPr>
        <w:t>ROTECTION?</w:t>
      </w:r>
    </w:p>
    <w:p w:rsidR="00D24979" w:rsidRPr="00A6177C" w:rsidRDefault="00D24979" w:rsidP="00A6177C">
      <w:pPr>
        <w:pStyle w:val="Heading2"/>
        <w:pBdr>
          <w:top w:val="single" w:sz="4" w:space="1" w:color="auto"/>
          <w:left w:val="single" w:sz="4" w:space="4" w:color="auto"/>
          <w:bottom w:val="single" w:sz="4" w:space="1" w:color="auto"/>
          <w:right w:val="single" w:sz="4" w:space="4" w:color="auto"/>
        </w:pBdr>
        <w:shd w:val="clear" w:color="auto" w:fill="DBE5F1" w:themeFill="accent1" w:themeFillTint="33"/>
        <w:tabs>
          <w:tab w:val="clear" w:pos="1134"/>
        </w:tabs>
        <w:spacing w:before="200" w:after="200" w:line="276" w:lineRule="auto"/>
        <w:ind w:left="142" w:hanging="142"/>
        <w:rPr>
          <w:rFonts w:asciiTheme="minorHAnsi" w:hAnsiTheme="minorHAnsi" w:cstheme="minorHAnsi"/>
          <w:sz w:val="22"/>
          <w:szCs w:val="22"/>
        </w:rPr>
      </w:pPr>
      <w:r w:rsidRPr="00A6177C">
        <w:rPr>
          <w:rFonts w:asciiTheme="minorHAnsi" w:hAnsiTheme="minorHAnsi" w:cstheme="minorHAnsi"/>
          <w:sz w:val="22"/>
          <w:szCs w:val="22"/>
        </w:rPr>
        <w:t>Chris Johnston</w:t>
      </w:r>
    </w:p>
    <w:p w:rsidR="00A6177C" w:rsidRPr="00AD54D2" w:rsidRDefault="00644BA3" w:rsidP="001A0045">
      <w:pPr>
        <w:pStyle w:val="NormalWeb"/>
        <w:pBdr>
          <w:top w:val="single" w:sz="4" w:space="1" w:color="auto"/>
          <w:left w:val="single" w:sz="4" w:space="4" w:color="auto"/>
          <w:bottom w:val="single" w:sz="4" w:space="1" w:color="auto"/>
          <w:right w:val="single" w:sz="4" w:space="4" w:color="auto"/>
        </w:pBdr>
        <w:shd w:val="clear" w:color="auto" w:fill="DBE5F1" w:themeFill="accent1" w:themeFillTint="33"/>
        <w:spacing w:before="0" w:beforeAutospacing="0" w:after="0" w:afterAutospacing="0"/>
        <w:rPr>
          <w:rFonts w:asciiTheme="minorHAnsi" w:hAnsiTheme="minorHAnsi" w:cstheme="minorHAnsi"/>
          <w:i/>
          <w:color w:val="000000" w:themeColor="text1"/>
          <w:sz w:val="22"/>
          <w:szCs w:val="22"/>
        </w:rPr>
      </w:pPr>
      <w:proofErr w:type="gramStart"/>
      <w:r w:rsidRPr="00AD54D2">
        <w:rPr>
          <w:rFonts w:asciiTheme="minorHAnsi" w:hAnsiTheme="minorHAnsi" w:cstheme="minorHAnsi"/>
          <w:i/>
          <w:color w:val="000000" w:themeColor="text1"/>
          <w:sz w:val="22"/>
          <w:szCs w:val="22"/>
        </w:rPr>
        <w:t>Chris Johnston is</w:t>
      </w:r>
      <w:r w:rsidR="0043631E" w:rsidRPr="00AD54D2">
        <w:rPr>
          <w:rFonts w:asciiTheme="minorHAnsi" w:hAnsiTheme="minorHAnsi" w:cstheme="minorHAnsi"/>
          <w:i/>
          <w:color w:val="000000" w:themeColor="text1"/>
          <w:sz w:val="22"/>
          <w:szCs w:val="22"/>
        </w:rPr>
        <w:t xml:space="preserve"> a strategic planner and facilitator and is the founder and</w:t>
      </w:r>
      <w:r w:rsidRPr="00AD54D2">
        <w:rPr>
          <w:rFonts w:asciiTheme="minorHAnsi" w:hAnsiTheme="minorHAnsi" w:cstheme="minorHAnsi"/>
          <w:i/>
          <w:color w:val="000000" w:themeColor="text1"/>
          <w:sz w:val="22"/>
          <w:szCs w:val="22"/>
        </w:rPr>
        <w:t xml:space="preserve"> </w:t>
      </w:r>
      <w:r w:rsidR="00016E51" w:rsidRPr="00AD54D2">
        <w:rPr>
          <w:rFonts w:asciiTheme="minorHAnsi" w:hAnsiTheme="minorHAnsi" w:cstheme="minorHAnsi"/>
          <w:i/>
          <w:color w:val="000000" w:themeColor="text1"/>
          <w:sz w:val="22"/>
          <w:szCs w:val="22"/>
        </w:rPr>
        <w:t xml:space="preserve">a </w:t>
      </w:r>
      <w:r w:rsidRPr="00AD54D2">
        <w:rPr>
          <w:rFonts w:asciiTheme="minorHAnsi" w:hAnsiTheme="minorHAnsi" w:cstheme="minorHAnsi"/>
          <w:i/>
          <w:color w:val="000000" w:themeColor="text1"/>
          <w:sz w:val="22"/>
          <w:szCs w:val="22"/>
        </w:rPr>
        <w:t>Director of Context</w:t>
      </w:r>
      <w:r w:rsidR="00016E51" w:rsidRPr="00AD54D2">
        <w:rPr>
          <w:rFonts w:asciiTheme="minorHAnsi" w:hAnsiTheme="minorHAnsi" w:cstheme="minorHAnsi"/>
          <w:i/>
          <w:color w:val="000000" w:themeColor="text1"/>
          <w:sz w:val="22"/>
          <w:szCs w:val="22"/>
        </w:rPr>
        <w:t xml:space="preserve"> Pty Ltd</w:t>
      </w:r>
      <w:r w:rsidR="00A6177C" w:rsidRPr="00AD54D2">
        <w:rPr>
          <w:rFonts w:asciiTheme="minorHAnsi" w:hAnsiTheme="minorHAnsi" w:cstheme="minorHAnsi"/>
          <w:i/>
          <w:color w:val="000000" w:themeColor="text1"/>
          <w:sz w:val="22"/>
          <w:szCs w:val="22"/>
        </w:rPr>
        <w:t xml:space="preserve"> which she established in 1988</w:t>
      </w:r>
      <w:r w:rsidRPr="00AD54D2">
        <w:rPr>
          <w:rFonts w:asciiTheme="minorHAnsi" w:hAnsiTheme="minorHAnsi" w:cstheme="minorHAnsi"/>
          <w:i/>
          <w:color w:val="000000" w:themeColor="text1"/>
          <w:sz w:val="22"/>
          <w:szCs w:val="22"/>
        </w:rPr>
        <w:t>.</w:t>
      </w:r>
      <w:proofErr w:type="gramEnd"/>
      <w:r w:rsidRPr="00AD54D2">
        <w:rPr>
          <w:rFonts w:asciiTheme="minorHAnsi" w:hAnsiTheme="minorHAnsi" w:cstheme="minorHAnsi"/>
          <w:i/>
          <w:color w:val="000000" w:themeColor="text1"/>
          <w:sz w:val="22"/>
          <w:szCs w:val="22"/>
        </w:rPr>
        <w:t xml:space="preserve"> </w:t>
      </w:r>
      <w:r w:rsidR="0043631E" w:rsidRPr="00AD54D2">
        <w:rPr>
          <w:rFonts w:asciiTheme="minorHAnsi" w:hAnsiTheme="minorHAnsi" w:cstheme="minorHAnsi"/>
          <w:i/>
          <w:color w:val="000000" w:themeColor="text1"/>
          <w:sz w:val="22"/>
          <w:szCs w:val="22"/>
        </w:rPr>
        <w:t>Chris</w:t>
      </w:r>
      <w:r w:rsidRPr="00AD54D2">
        <w:rPr>
          <w:rFonts w:asciiTheme="minorHAnsi" w:hAnsiTheme="minorHAnsi" w:cstheme="minorHAnsi"/>
          <w:i/>
          <w:color w:val="000000" w:themeColor="text1"/>
          <w:sz w:val="22"/>
          <w:szCs w:val="22"/>
        </w:rPr>
        <w:t xml:space="preserve"> specialises in community engagement and in understanding the value of heritage and people’s attachment to place. As a strategic planner, Chris works with government, private organisations and community clients to develop strategic directions, visions, policies and actions</w:t>
      </w:r>
      <w:r w:rsidR="00A6177C" w:rsidRPr="00AD54D2">
        <w:rPr>
          <w:rFonts w:asciiTheme="minorHAnsi" w:hAnsiTheme="minorHAnsi" w:cstheme="minorHAnsi"/>
          <w:i/>
          <w:color w:val="000000" w:themeColor="text1"/>
          <w:sz w:val="22"/>
          <w:szCs w:val="22"/>
        </w:rPr>
        <w:t xml:space="preserve"> in the fields of environment, heritage and community. </w:t>
      </w:r>
      <w:r w:rsidR="0056627D" w:rsidRPr="00AD54D2">
        <w:rPr>
          <w:rFonts w:asciiTheme="minorHAnsi" w:hAnsiTheme="minorHAnsi" w:cstheme="minorHAnsi"/>
          <w:i/>
          <w:color w:val="000000" w:themeColor="text1"/>
          <w:sz w:val="22"/>
          <w:szCs w:val="22"/>
        </w:rPr>
        <w:t xml:space="preserve">  </w:t>
      </w:r>
    </w:p>
    <w:p w:rsidR="0056627D" w:rsidRPr="00AD54D2" w:rsidRDefault="0056627D" w:rsidP="0056627D">
      <w:pPr>
        <w:pStyle w:val="NormalWeb"/>
        <w:pBdr>
          <w:top w:val="single" w:sz="4" w:space="1" w:color="auto"/>
          <w:left w:val="single" w:sz="4" w:space="4" w:color="auto"/>
          <w:bottom w:val="single" w:sz="4" w:space="1" w:color="auto"/>
          <w:right w:val="single" w:sz="4" w:space="4" w:color="auto"/>
        </w:pBdr>
        <w:shd w:val="clear" w:color="auto" w:fill="DBE5F1" w:themeFill="accent1" w:themeFillTint="33"/>
        <w:spacing w:before="0" w:beforeAutospacing="0" w:after="0" w:afterAutospacing="0"/>
        <w:rPr>
          <w:rFonts w:asciiTheme="minorHAnsi" w:hAnsiTheme="minorHAnsi" w:cstheme="minorHAnsi"/>
          <w:i/>
          <w:color w:val="000000" w:themeColor="text1"/>
          <w:sz w:val="22"/>
          <w:szCs w:val="22"/>
        </w:rPr>
      </w:pPr>
    </w:p>
    <w:p w:rsidR="00644BA3" w:rsidRPr="00AD54D2" w:rsidRDefault="00644BA3" w:rsidP="001A0045">
      <w:pPr>
        <w:pStyle w:val="NormalWeb"/>
        <w:pBdr>
          <w:top w:val="single" w:sz="4" w:space="1" w:color="auto"/>
          <w:left w:val="single" w:sz="4" w:space="4" w:color="auto"/>
          <w:bottom w:val="single" w:sz="4" w:space="1" w:color="auto"/>
          <w:right w:val="single" w:sz="4" w:space="4" w:color="auto"/>
        </w:pBdr>
        <w:shd w:val="clear" w:color="auto" w:fill="DBE5F1" w:themeFill="accent1" w:themeFillTint="33"/>
        <w:spacing w:before="0" w:beforeAutospacing="0" w:after="0" w:afterAutospacing="0"/>
        <w:rPr>
          <w:rFonts w:asciiTheme="minorHAnsi" w:hAnsiTheme="minorHAnsi" w:cstheme="minorHAnsi"/>
          <w:i/>
          <w:color w:val="000000" w:themeColor="text1"/>
          <w:sz w:val="22"/>
          <w:szCs w:val="22"/>
        </w:rPr>
      </w:pPr>
      <w:r w:rsidRPr="00AD54D2">
        <w:rPr>
          <w:rFonts w:asciiTheme="minorHAnsi" w:hAnsiTheme="minorHAnsi" w:cstheme="minorHAnsi"/>
          <w:i/>
          <w:color w:val="000000" w:themeColor="text1"/>
          <w:sz w:val="22"/>
          <w:szCs w:val="22"/>
        </w:rPr>
        <w:t>Prior to establishing Context, Chris worked in strategic regional planning for the Upper Yarra Valley &amp; Dandenong Ranges Authority, landscape and heritage assessment with the National Trust, environment and heritage planning and policy for the Victorian government. She taught in socio-environmental research, policy and public participation at RMIT.</w:t>
      </w:r>
    </w:p>
    <w:p w:rsidR="0056627D" w:rsidRPr="00AD54D2" w:rsidRDefault="0056627D" w:rsidP="0056627D">
      <w:pPr>
        <w:pStyle w:val="NormalWeb"/>
        <w:pBdr>
          <w:top w:val="single" w:sz="4" w:space="1" w:color="auto"/>
          <w:left w:val="single" w:sz="4" w:space="4" w:color="auto"/>
          <w:bottom w:val="single" w:sz="4" w:space="1" w:color="auto"/>
          <w:right w:val="single" w:sz="4" w:space="4" w:color="auto"/>
        </w:pBdr>
        <w:shd w:val="clear" w:color="auto" w:fill="DBE5F1" w:themeFill="accent1" w:themeFillTint="33"/>
        <w:spacing w:before="0" w:beforeAutospacing="0" w:after="0" w:afterAutospacing="0"/>
        <w:rPr>
          <w:rFonts w:asciiTheme="minorHAnsi" w:hAnsiTheme="minorHAnsi" w:cstheme="minorHAnsi"/>
          <w:i/>
          <w:color w:val="000000" w:themeColor="text1"/>
          <w:sz w:val="22"/>
          <w:szCs w:val="22"/>
        </w:rPr>
      </w:pPr>
    </w:p>
    <w:p w:rsidR="00BE0049" w:rsidRPr="00AD54D2" w:rsidRDefault="00644BA3" w:rsidP="001A0045">
      <w:pPr>
        <w:pStyle w:val="NormalWeb"/>
        <w:pBdr>
          <w:top w:val="single" w:sz="4" w:space="1" w:color="auto"/>
          <w:left w:val="single" w:sz="4" w:space="4" w:color="auto"/>
          <w:bottom w:val="single" w:sz="4" w:space="1" w:color="auto"/>
          <w:right w:val="single" w:sz="4" w:space="4" w:color="auto"/>
        </w:pBdr>
        <w:shd w:val="clear" w:color="auto" w:fill="DBE5F1" w:themeFill="accent1" w:themeFillTint="33"/>
        <w:spacing w:before="0" w:beforeAutospacing="0" w:after="0" w:afterAutospacing="0"/>
        <w:rPr>
          <w:rFonts w:asciiTheme="minorHAnsi" w:hAnsiTheme="minorHAnsi" w:cstheme="minorHAnsi"/>
          <w:i/>
          <w:color w:val="000000" w:themeColor="text1"/>
          <w:sz w:val="22"/>
          <w:szCs w:val="22"/>
        </w:rPr>
      </w:pPr>
      <w:r w:rsidRPr="00AD54D2">
        <w:rPr>
          <w:rFonts w:asciiTheme="minorHAnsi" w:hAnsiTheme="minorHAnsi" w:cstheme="minorHAnsi"/>
          <w:i/>
          <w:color w:val="000000" w:themeColor="text1"/>
          <w:sz w:val="22"/>
          <w:szCs w:val="22"/>
        </w:rPr>
        <w:t xml:space="preserve">Chris has contributed to the development of current Australian practice in the assessment of social significance and the involvement of communities through her writings, conference papers and project work. She was a member of the Burra Charter Working Group that developed the 1999 Burra Charter. In 2008, Chris </w:t>
      </w:r>
      <w:r w:rsidR="00A6177C" w:rsidRPr="00AD54D2">
        <w:rPr>
          <w:rFonts w:asciiTheme="minorHAnsi" w:hAnsiTheme="minorHAnsi" w:cstheme="minorHAnsi"/>
          <w:i/>
          <w:color w:val="000000" w:themeColor="text1"/>
          <w:sz w:val="22"/>
          <w:szCs w:val="22"/>
        </w:rPr>
        <w:t>w</w:t>
      </w:r>
      <w:r w:rsidRPr="00AD54D2">
        <w:rPr>
          <w:rFonts w:asciiTheme="minorHAnsi" w:hAnsiTheme="minorHAnsi" w:cstheme="minorHAnsi"/>
          <w:i/>
          <w:color w:val="000000" w:themeColor="text1"/>
          <w:sz w:val="22"/>
          <w:szCs w:val="22"/>
        </w:rPr>
        <w:t xml:space="preserve">as </w:t>
      </w:r>
      <w:r w:rsidR="00A6177C" w:rsidRPr="00AD54D2">
        <w:rPr>
          <w:rFonts w:asciiTheme="minorHAnsi" w:hAnsiTheme="minorHAnsi" w:cstheme="minorHAnsi"/>
          <w:i/>
          <w:color w:val="000000" w:themeColor="text1"/>
          <w:sz w:val="22"/>
          <w:szCs w:val="22"/>
        </w:rPr>
        <w:t>a</w:t>
      </w:r>
      <w:r w:rsidRPr="00AD54D2">
        <w:rPr>
          <w:rFonts w:asciiTheme="minorHAnsi" w:hAnsiTheme="minorHAnsi" w:cstheme="minorHAnsi"/>
          <w:i/>
          <w:color w:val="000000" w:themeColor="text1"/>
          <w:sz w:val="22"/>
          <w:szCs w:val="22"/>
        </w:rPr>
        <w:t xml:space="preserve">ppointed to the Australia ICOMOS working group reviewing the Guidelines, and </w:t>
      </w:r>
      <w:r w:rsidR="00A6177C" w:rsidRPr="00AD54D2">
        <w:rPr>
          <w:rFonts w:asciiTheme="minorHAnsi" w:hAnsiTheme="minorHAnsi" w:cstheme="minorHAnsi"/>
          <w:i/>
          <w:color w:val="000000" w:themeColor="text1"/>
          <w:sz w:val="22"/>
          <w:szCs w:val="22"/>
        </w:rPr>
        <w:t>i</w:t>
      </w:r>
      <w:r w:rsidRPr="00AD54D2">
        <w:rPr>
          <w:rFonts w:asciiTheme="minorHAnsi" w:hAnsiTheme="minorHAnsi" w:cstheme="minorHAnsi"/>
          <w:i/>
          <w:color w:val="000000" w:themeColor="text1"/>
          <w:sz w:val="22"/>
          <w:szCs w:val="22"/>
        </w:rPr>
        <w:t>s an expert member on the ICOMOS International Committee on Intangible Cultural Heritage.</w:t>
      </w:r>
      <w:r w:rsidR="00BE0049" w:rsidRPr="00AD54D2">
        <w:rPr>
          <w:rFonts w:asciiTheme="minorHAnsi" w:hAnsiTheme="minorHAnsi" w:cstheme="minorHAnsi"/>
          <w:i/>
          <w:color w:val="000000" w:themeColor="text1"/>
          <w:sz w:val="22"/>
          <w:szCs w:val="22"/>
        </w:rPr>
        <w:t xml:space="preserve"> </w:t>
      </w:r>
    </w:p>
    <w:p w:rsidR="00BE0049" w:rsidRDefault="00BE0049" w:rsidP="00BE0049">
      <w:pPr>
        <w:pStyle w:val="NormalWeb"/>
        <w:pBdr>
          <w:top w:val="single" w:sz="4" w:space="1" w:color="auto"/>
          <w:left w:val="single" w:sz="4" w:space="4" w:color="auto"/>
          <w:bottom w:val="single" w:sz="4" w:space="1" w:color="auto"/>
          <w:right w:val="single" w:sz="4" w:space="4" w:color="auto"/>
        </w:pBdr>
        <w:shd w:val="clear" w:color="auto" w:fill="DBE5F1" w:themeFill="accent1" w:themeFillTint="33"/>
        <w:spacing w:before="0" w:beforeAutospacing="0" w:after="240" w:afterAutospacing="0"/>
        <w:rPr>
          <w:rFonts w:asciiTheme="minorHAnsi" w:hAnsiTheme="minorHAnsi" w:cstheme="minorHAnsi"/>
          <w:color w:val="333333"/>
          <w:sz w:val="22"/>
          <w:szCs w:val="22"/>
        </w:rPr>
      </w:pPr>
      <w:r>
        <w:rPr>
          <w:rFonts w:asciiTheme="minorHAnsi" w:hAnsiTheme="minorHAnsi" w:cstheme="minorHAnsi"/>
          <w:color w:val="333333"/>
          <w:sz w:val="22"/>
          <w:szCs w:val="22"/>
        </w:rPr>
        <w:t xml:space="preserve">   </w:t>
      </w:r>
    </w:p>
    <w:p w:rsidR="00551017" w:rsidRPr="00D24979" w:rsidRDefault="00D24979" w:rsidP="0043631E">
      <w:pPr>
        <w:pStyle w:val="Heading2"/>
        <w:tabs>
          <w:tab w:val="clear" w:pos="1134"/>
        </w:tabs>
        <w:spacing w:before="200" w:after="200" w:line="276" w:lineRule="auto"/>
        <w:ind w:left="142" w:hanging="142"/>
        <w:rPr>
          <w:rFonts w:asciiTheme="minorHAnsi" w:hAnsiTheme="minorHAnsi" w:cstheme="minorHAnsi"/>
          <w:sz w:val="22"/>
          <w:szCs w:val="22"/>
        </w:rPr>
      </w:pPr>
      <w:r w:rsidRPr="00D24979">
        <w:rPr>
          <w:rFonts w:asciiTheme="minorHAnsi" w:hAnsiTheme="minorHAnsi" w:cstheme="minorHAnsi"/>
          <w:sz w:val="22"/>
          <w:szCs w:val="22"/>
        </w:rPr>
        <w:t>INTRODUCTION</w:t>
      </w:r>
    </w:p>
    <w:p w:rsidR="0072253F" w:rsidRPr="003748F9" w:rsidRDefault="0072253F" w:rsidP="002610E0">
      <w:pPr>
        <w:spacing w:after="200" w:line="276" w:lineRule="auto"/>
        <w:ind w:left="0"/>
        <w:rPr>
          <w:rFonts w:asciiTheme="minorHAnsi" w:hAnsiTheme="minorHAnsi" w:cstheme="minorHAnsi"/>
          <w:szCs w:val="22"/>
        </w:rPr>
      </w:pPr>
      <w:r w:rsidRPr="003748F9">
        <w:rPr>
          <w:rFonts w:asciiTheme="minorHAnsi" w:hAnsiTheme="minorHAnsi" w:cstheme="minorHAnsi"/>
          <w:szCs w:val="22"/>
        </w:rPr>
        <w:t>I</w:t>
      </w:r>
      <w:r w:rsidR="0079291A" w:rsidRPr="003748F9">
        <w:rPr>
          <w:rFonts w:asciiTheme="minorHAnsi" w:hAnsiTheme="minorHAnsi" w:cstheme="minorHAnsi"/>
          <w:szCs w:val="22"/>
        </w:rPr>
        <w:t>t’s</w:t>
      </w:r>
      <w:r w:rsidRPr="003748F9">
        <w:rPr>
          <w:rFonts w:asciiTheme="minorHAnsi" w:hAnsiTheme="minorHAnsi" w:cstheme="minorHAnsi"/>
          <w:szCs w:val="22"/>
        </w:rPr>
        <w:t xml:space="preserve"> a dance. </w:t>
      </w:r>
      <w:proofErr w:type="gramStart"/>
      <w:r w:rsidRPr="003748F9">
        <w:rPr>
          <w:rFonts w:asciiTheme="minorHAnsi" w:hAnsiTheme="minorHAnsi" w:cstheme="minorHAnsi"/>
          <w:szCs w:val="22"/>
        </w:rPr>
        <w:t>Government and community.</w:t>
      </w:r>
      <w:proofErr w:type="gramEnd"/>
      <w:r w:rsidRPr="003748F9">
        <w:rPr>
          <w:rFonts w:asciiTheme="minorHAnsi" w:hAnsiTheme="minorHAnsi" w:cstheme="minorHAnsi"/>
          <w:szCs w:val="22"/>
        </w:rPr>
        <w:t xml:space="preserve"> </w:t>
      </w:r>
      <w:proofErr w:type="gramStart"/>
      <w:r w:rsidRPr="003748F9">
        <w:rPr>
          <w:rFonts w:asciiTheme="minorHAnsi" w:hAnsiTheme="minorHAnsi" w:cstheme="minorHAnsi"/>
          <w:szCs w:val="22"/>
        </w:rPr>
        <w:t>Sometimes a waltz, sometimes a tango.</w:t>
      </w:r>
      <w:proofErr w:type="gramEnd"/>
      <w:r w:rsidRPr="003748F9">
        <w:rPr>
          <w:rFonts w:asciiTheme="minorHAnsi" w:hAnsiTheme="minorHAnsi" w:cstheme="minorHAnsi"/>
          <w:szCs w:val="22"/>
        </w:rPr>
        <w:t xml:space="preserve"> </w:t>
      </w:r>
      <w:proofErr w:type="gramStart"/>
      <w:r w:rsidRPr="003748F9">
        <w:rPr>
          <w:rFonts w:asciiTheme="minorHAnsi" w:hAnsiTheme="minorHAnsi" w:cstheme="minorHAnsi"/>
          <w:szCs w:val="22"/>
        </w:rPr>
        <w:t>Or perhaps a rave.</w:t>
      </w:r>
      <w:proofErr w:type="gramEnd"/>
      <w:r w:rsidRPr="003748F9">
        <w:rPr>
          <w:rFonts w:asciiTheme="minorHAnsi" w:hAnsiTheme="minorHAnsi" w:cstheme="minorHAnsi"/>
          <w:szCs w:val="22"/>
        </w:rPr>
        <w:t xml:space="preserve"> </w:t>
      </w:r>
      <w:proofErr w:type="gramStart"/>
      <w:r w:rsidRPr="003748F9">
        <w:rPr>
          <w:rFonts w:asciiTheme="minorHAnsi" w:hAnsiTheme="minorHAnsi" w:cstheme="minorHAnsi"/>
          <w:szCs w:val="22"/>
        </w:rPr>
        <w:t>Waltzing with the government leading, guiding, supporting a cooperative partner.</w:t>
      </w:r>
      <w:proofErr w:type="gramEnd"/>
      <w:r w:rsidRPr="003748F9">
        <w:rPr>
          <w:rFonts w:asciiTheme="minorHAnsi" w:hAnsiTheme="minorHAnsi" w:cstheme="minorHAnsi"/>
          <w:szCs w:val="22"/>
        </w:rPr>
        <w:t xml:space="preserve"> </w:t>
      </w:r>
      <w:proofErr w:type="gramStart"/>
      <w:r w:rsidRPr="003748F9">
        <w:rPr>
          <w:rFonts w:asciiTheme="minorHAnsi" w:hAnsiTheme="minorHAnsi" w:cstheme="minorHAnsi"/>
          <w:szCs w:val="22"/>
        </w:rPr>
        <w:t>A tango, a dance with more fire but a partnership.</w:t>
      </w:r>
      <w:proofErr w:type="gramEnd"/>
      <w:r w:rsidRPr="003748F9">
        <w:rPr>
          <w:rFonts w:asciiTheme="minorHAnsi" w:hAnsiTheme="minorHAnsi" w:cstheme="minorHAnsi"/>
          <w:szCs w:val="22"/>
        </w:rPr>
        <w:t xml:space="preserve"> </w:t>
      </w:r>
      <w:proofErr w:type="gramStart"/>
      <w:r w:rsidRPr="003748F9">
        <w:rPr>
          <w:rFonts w:asciiTheme="minorHAnsi" w:hAnsiTheme="minorHAnsi" w:cstheme="minorHAnsi"/>
          <w:szCs w:val="22"/>
        </w:rPr>
        <w:t>A rave, each in their own world, dancing but with</w:t>
      </w:r>
      <w:r w:rsidR="0079291A" w:rsidRPr="003748F9">
        <w:rPr>
          <w:rFonts w:asciiTheme="minorHAnsi" w:hAnsiTheme="minorHAnsi" w:cstheme="minorHAnsi"/>
          <w:szCs w:val="22"/>
        </w:rPr>
        <w:t xml:space="preserve"> whom</w:t>
      </w:r>
      <w:r w:rsidRPr="003748F9">
        <w:rPr>
          <w:rFonts w:asciiTheme="minorHAnsi" w:hAnsiTheme="minorHAnsi" w:cstheme="minorHAnsi"/>
          <w:szCs w:val="22"/>
        </w:rPr>
        <w:t>?</w:t>
      </w:r>
      <w:proofErr w:type="gramEnd"/>
      <w:r w:rsidRPr="003748F9">
        <w:rPr>
          <w:rFonts w:asciiTheme="minorHAnsi" w:hAnsiTheme="minorHAnsi" w:cstheme="minorHAnsi"/>
          <w:szCs w:val="22"/>
        </w:rPr>
        <w:t xml:space="preserve"> </w:t>
      </w:r>
    </w:p>
    <w:p w:rsidR="0072253F" w:rsidRPr="003748F9" w:rsidRDefault="0072253F" w:rsidP="002610E0">
      <w:pPr>
        <w:spacing w:after="200" w:line="276" w:lineRule="auto"/>
        <w:ind w:left="0"/>
        <w:rPr>
          <w:rFonts w:asciiTheme="minorHAnsi" w:hAnsiTheme="minorHAnsi" w:cstheme="minorHAnsi"/>
          <w:szCs w:val="22"/>
        </w:rPr>
      </w:pPr>
      <w:r w:rsidRPr="003748F9">
        <w:rPr>
          <w:rFonts w:asciiTheme="minorHAnsi" w:hAnsiTheme="minorHAnsi" w:cstheme="minorHAnsi"/>
          <w:szCs w:val="22"/>
        </w:rPr>
        <w:t xml:space="preserve">Often, the community feels like a wall-flower, excluded from the government’s dance but at least able to wait </w:t>
      </w:r>
      <w:r w:rsidR="00B9274D" w:rsidRPr="003748F9">
        <w:rPr>
          <w:rFonts w:asciiTheme="minorHAnsi" w:hAnsiTheme="minorHAnsi" w:cstheme="minorHAnsi"/>
          <w:szCs w:val="22"/>
        </w:rPr>
        <w:t>a</w:t>
      </w:r>
      <w:r w:rsidR="00747E22" w:rsidRPr="003748F9">
        <w:rPr>
          <w:rFonts w:asciiTheme="minorHAnsi" w:hAnsiTheme="minorHAnsi" w:cstheme="minorHAnsi"/>
          <w:szCs w:val="22"/>
        </w:rPr>
        <w:t xml:space="preserve">t the side of the dance floor </w:t>
      </w:r>
      <w:r w:rsidRPr="003748F9">
        <w:rPr>
          <w:rFonts w:asciiTheme="minorHAnsi" w:hAnsiTheme="minorHAnsi" w:cstheme="minorHAnsi"/>
          <w:szCs w:val="22"/>
        </w:rPr>
        <w:t xml:space="preserve">and hope for an invitation to join in. </w:t>
      </w:r>
      <w:r w:rsidR="00747E22" w:rsidRPr="003748F9">
        <w:rPr>
          <w:rFonts w:asciiTheme="minorHAnsi" w:hAnsiTheme="minorHAnsi" w:cstheme="minorHAnsi"/>
          <w:szCs w:val="22"/>
        </w:rPr>
        <w:t>At o</w:t>
      </w:r>
      <w:r w:rsidRPr="003748F9">
        <w:rPr>
          <w:rFonts w:asciiTheme="minorHAnsi" w:hAnsiTheme="minorHAnsi" w:cstheme="minorHAnsi"/>
          <w:szCs w:val="22"/>
        </w:rPr>
        <w:t>ther times, they are locked outside in the cold.</w:t>
      </w:r>
    </w:p>
    <w:p w:rsidR="00B9274D" w:rsidRPr="003748F9" w:rsidRDefault="0072253F" w:rsidP="002610E0">
      <w:pPr>
        <w:spacing w:after="200" w:line="276" w:lineRule="auto"/>
        <w:ind w:left="0"/>
        <w:rPr>
          <w:rFonts w:asciiTheme="minorHAnsi" w:hAnsiTheme="minorHAnsi" w:cstheme="minorHAnsi"/>
          <w:szCs w:val="22"/>
        </w:rPr>
      </w:pPr>
      <w:proofErr w:type="gramStart"/>
      <w:r w:rsidRPr="003748F9">
        <w:rPr>
          <w:rFonts w:asciiTheme="minorHAnsi" w:hAnsiTheme="minorHAnsi" w:cstheme="minorHAnsi"/>
          <w:szCs w:val="22"/>
        </w:rPr>
        <w:t>The government and the community.</w:t>
      </w:r>
      <w:proofErr w:type="gramEnd"/>
      <w:r w:rsidRPr="003748F9">
        <w:rPr>
          <w:rFonts w:asciiTheme="minorHAnsi" w:hAnsiTheme="minorHAnsi" w:cstheme="minorHAnsi"/>
          <w:szCs w:val="22"/>
        </w:rPr>
        <w:t xml:space="preserve"> It is not a dance amongst equals. Nor should it be. Each has their own roles. This essay seeks to explore the roles and mutual expectations of the community and government on the dance floor of heritage – cultural and natural. It looks at the expectations each has of the other, and the basis of those expectations, along with how those expectations have changed over time and will certainly change in the future. </w:t>
      </w:r>
    </w:p>
    <w:p w:rsidR="00B9274D" w:rsidRPr="003748F9" w:rsidRDefault="00B9274D" w:rsidP="002610E0">
      <w:pPr>
        <w:spacing w:after="200" w:line="276" w:lineRule="auto"/>
        <w:ind w:left="0"/>
        <w:rPr>
          <w:rFonts w:asciiTheme="minorHAnsi" w:hAnsiTheme="minorHAnsi" w:cstheme="minorHAnsi"/>
          <w:szCs w:val="22"/>
        </w:rPr>
      </w:pPr>
      <w:r w:rsidRPr="003748F9">
        <w:rPr>
          <w:rFonts w:asciiTheme="minorHAnsi" w:hAnsiTheme="minorHAnsi" w:cstheme="minorHAnsi"/>
          <w:szCs w:val="22"/>
        </w:rPr>
        <w:t xml:space="preserve">In turn, where do conflicting expectations arise? Underpinning these ideas are notions of active citizenship and civil society, about governance, about community engagement and about consensus building. </w:t>
      </w:r>
    </w:p>
    <w:p w:rsidR="00B9274D" w:rsidRPr="003748F9" w:rsidRDefault="00B9274D" w:rsidP="0016735D">
      <w:pPr>
        <w:spacing w:after="200" w:line="276" w:lineRule="auto"/>
        <w:ind w:left="0"/>
        <w:rPr>
          <w:rFonts w:asciiTheme="minorHAnsi" w:hAnsiTheme="minorHAnsi" w:cstheme="minorHAnsi"/>
          <w:szCs w:val="22"/>
        </w:rPr>
      </w:pPr>
      <w:r w:rsidRPr="003748F9">
        <w:rPr>
          <w:rFonts w:asciiTheme="minorHAnsi" w:hAnsiTheme="minorHAnsi" w:cstheme="minorHAnsi"/>
          <w:szCs w:val="22"/>
        </w:rPr>
        <w:t xml:space="preserve">Further, the essay draws on material about community organisations as an indicator of community interests and activism, and on a limited range of material about expressed community values about heritage. </w:t>
      </w:r>
    </w:p>
    <w:p w:rsidR="0072253F" w:rsidRPr="003748F9" w:rsidRDefault="003748F9" w:rsidP="0016735D">
      <w:pPr>
        <w:spacing w:after="200" w:line="276" w:lineRule="auto"/>
        <w:ind w:left="0"/>
        <w:rPr>
          <w:rFonts w:asciiTheme="minorHAnsi" w:hAnsiTheme="minorHAnsi" w:cstheme="minorHAnsi"/>
          <w:szCs w:val="22"/>
        </w:rPr>
      </w:pPr>
      <w:r>
        <w:rPr>
          <w:rFonts w:asciiTheme="minorHAnsi" w:hAnsiTheme="minorHAnsi" w:cstheme="minorHAnsi"/>
          <w:szCs w:val="22"/>
        </w:rPr>
        <w:t>I</w:t>
      </w:r>
      <w:r w:rsidR="0072253F" w:rsidRPr="003748F9">
        <w:rPr>
          <w:rFonts w:asciiTheme="minorHAnsi" w:hAnsiTheme="minorHAnsi" w:cstheme="minorHAnsi"/>
          <w:szCs w:val="22"/>
        </w:rPr>
        <w:t>t asks whether there is an inevitability</w:t>
      </w:r>
      <w:r>
        <w:rPr>
          <w:rFonts w:asciiTheme="minorHAnsi" w:hAnsiTheme="minorHAnsi" w:cstheme="minorHAnsi"/>
          <w:szCs w:val="22"/>
        </w:rPr>
        <w:t xml:space="preserve"> </w:t>
      </w:r>
      <w:r w:rsidR="0072253F" w:rsidRPr="003748F9">
        <w:rPr>
          <w:rFonts w:asciiTheme="minorHAnsi" w:hAnsiTheme="minorHAnsi" w:cstheme="minorHAnsi"/>
          <w:szCs w:val="22"/>
        </w:rPr>
        <w:t xml:space="preserve">about the push-me pull-me nature of the </w:t>
      </w:r>
      <w:r w:rsidR="00311679" w:rsidRPr="003748F9">
        <w:rPr>
          <w:rFonts w:asciiTheme="minorHAnsi" w:hAnsiTheme="minorHAnsi" w:cstheme="minorHAnsi"/>
          <w:szCs w:val="22"/>
        </w:rPr>
        <w:t xml:space="preserve">dance floor </w:t>
      </w:r>
      <w:r w:rsidR="0072253F" w:rsidRPr="003748F9">
        <w:rPr>
          <w:rFonts w:asciiTheme="minorHAnsi" w:hAnsiTheme="minorHAnsi" w:cstheme="minorHAnsi"/>
          <w:szCs w:val="22"/>
        </w:rPr>
        <w:t>tussle</w:t>
      </w:r>
      <w:r w:rsidR="00311679" w:rsidRPr="003748F9">
        <w:rPr>
          <w:rFonts w:asciiTheme="minorHAnsi" w:hAnsiTheme="minorHAnsi" w:cstheme="minorHAnsi"/>
          <w:szCs w:val="22"/>
        </w:rPr>
        <w:t xml:space="preserve"> as each struggles to </w:t>
      </w:r>
      <w:r w:rsidR="00B9274D" w:rsidRPr="003748F9">
        <w:rPr>
          <w:rFonts w:asciiTheme="minorHAnsi" w:hAnsiTheme="minorHAnsi" w:cstheme="minorHAnsi"/>
          <w:szCs w:val="22"/>
        </w:rPr>
        <w:t>set the dance steps.</w:t>
      </w:r>
    </w:p>
    <w:p w:rsidR="0072253F" w:rsidRPr="003748F9" w:rsidRDefault="003748F9" w:rsidP="0016735D">
      <w:pPr>
        <w:spacing w:after="200" w:line="276" w:lineRule="auto"/>
        <w:ind w:left="0"/>
        <w:rPr>
          <w:rFonts w:asciiTheme="minorHAnsi" w:hAnsiTheme="minorHAnsi" w:cstheme="minorHAnsi"/>
          <w:szCs w:val="22"/>
        </w:rPr>
      </w:pPr>
      <w:r>
        <w:rPr>
          <w:rFonts w:asciiTheme="minorHAnsi" w:hAnsiTheme="minorHAnsi" w:cstheme="minorHAnsi"/>
          <w:szCs w:val="22"/>
        </w:rPr>
        <w:lastRenderedPageBreak/>
        <w:t>Lastly</w:t>
      </w:r>
      <w:r w:rsidR="0072253F" w:rsidRPr="003748F9">
        <w:rPr>
          <w:rFonts w:asciiTheme="minorHAnsi" w:hAnsiTheme="minorHAnsi" w:cstheme="minorHAnsi"/>
          <w:szCs w:val="22"/>
        </w:rPr>
        <w:t xml:space="preserve"> it looks at the frameworks that might be explored when better alignment of expectation</w:t>
      </w:r>
      <w:r w:rsidR="00A55713" w:rsidRPr="003748F9">
        <w:rPr>
          <w:rFonts w:asciiTheme="minorHAnsi" w:hAnsiTheme="minorHAnsi" w:cstheme="minorHAnsi"/>
          <w:szCs w:val="22"/>
        </w:rPr>
        <w:t>s</w:t>
      </w:r>
      <w:r w:rsidR="0072253F" w:rsidRPr="003748F9">
        <w:rPr>
          <w:rFonts w:asciiTheme="minorHAnsi" w:hAnsiTheme="minorHAnsi" w:cstheme="minorHAnsi"/>
          <w:szCs w:val="22"/>
        </w:rPr>
        <w:t xml:space="preserve"> are desired.</w:t>
      </w:r>
    </w:p>
    <w:p w:rsidR="00311679" w:rsidRPr="003748F9" w:rsidRDefault="00311679" w:rsidP="00D24979">
      <w:pPr>
        <w:spacing w:after="200" w:line="276" w:lineRule="auto"/>
        <w:ind w:left="0"/>
        <w:rPr>
          <w:rFonts w:asciiTheme="minorHAnsi" w:hAnsiTheme="minorHAnsi" w:cstheme="minorHAnsi"/>
          <w:szCs w:val="22"/>
        </w:rPr>
      </w:pPr>
      <w:r w:rsidRPr="003748F9">
        <w:rPr>
          <w:rFonts w:asciiTheme="minorHAnsi" w:hAnsiTheme="minorHAnsi" w:cstheme="minorHAnsi"/>
          <w:szCs w:val="22"/>
        </w:rPr>
        <w:t>This essay is very much a personal reflection, drawing on years of working</w:t>
      </w:r>
      <w:r w:rsidR="00CA2C92" w:rsidRPr="003748F9">
        <w:rPr>
          <w:rFonts w:asciiTheme="minorHAnsi" w:hAnsiTheme="minorHAnsi" w:cstheme="minorHAnsi"/>
          <w:szCs w:val="22"/>
        </w:rPr>
        <w:t xml:space="preserve"> in the heritage industry, generally</w:t>
      </w:r>
      <w:r w:rsidRPr="003748F9">
        <w:rPr>
          <w:rFonts w:asciiTheme="minorHAnsi" w:hAnsiTheme="minorHAnsi" w:cstheme="minorHAnsi"/>
          <w:szCs w:val="22"/>
        </w:rPr>
        <w:t xml:space="preserve"> for and with government but also often tasked with getting the potential dance partners talking, listening to and respecting each other.</w:t>
      </w:r>
    </w:p>
    <w:p w:rsidR="004E5241" w:rsidRPr="003748F9" w:rsidRDefault="00CA2C92" w:rsidP="00D24979">
      <w:pPr>
        <w:spacing w:after="200" w:line="276" w:lineRule="auto"/>
        <w:ind w:left="0"/>
        <w:rPr>
          <w:rFonts w:asciiTheme="minorHAnsi" w:hAnsiTheme="minorHAnsi" w:cstheme="minorHAnsi"/>
          <w:szCs w:val="22"/>
        </w:rPr>
      </w:pPr>
      <w:r w:rsidRPr="003748F9">
        <w:rPr>
          <w:rFonts w:asciiTheme="minorHAnsi" w:hAnsiTheme="minorHAnsi" w:cstheme="minorHAnsi"/>
          <w:szCs w:val="22"/>
        </w:rPr>
        <w:t xml:space="preserve">Framing questions in the brief asked: What is the expected role of governments in heritage conservation? What are the current outcomes? Are community expectations reasonable? </w:t>
      </w:r>
      <w:r w:rsidR="003748F9">
        <w:rPr>
          <w:rFonts w:asciiTheme="minorHAnsi" w:hAnsiTheme="minorHAnsi" w:cstheme="minorHAnsi"/>
          <w:szCs w:val="22"/>
        </w:rPr>
        <w:t>A</w:t>
      </w:r>
      <w:r w:rsidRPr="003748F9">
        <w:rPr>
          <w:rFonts w:asciiTheme="minorHAnsi" w:hAnsiTheme="minorHAnsi" w:cstheme="minorHAnsi"/>
          <w:szCs w:val="22"/>
        </w:rPr>
        <w:t xml:space="preserve">re they or how could they be met? </w:t>
      </w:r>
      <w:r w:rsidR="004E5241" w:rsidRPr="003748F9">
        <w:rPr>
          <w:rFonts w:asciiTheme="minorHAnsi" w:hAnsiTheme="minorHAnsi" w:cstheme="minorHAnsi"/>
          <w:szCs w:val="22"/>
        </w:rPr>
        <w:t>Heritage</w:t>
      </w:r>
      <w:r w:rsidRPr="003748F9">
        <w:rPr>
          <w:rFonts w:asciiTheme="minorHAnsi" w:hAnsiTheme="minorHAnsi" w:cstheme="minorHAnsi"/>
          <w:szCs w:val="22"/>
        </w:rPr>
        <w:t xml:space="preserve"> </w:t>
      </w:r>
      <w:r w:rsidR="003748F9">
        <w:rPr>
          <w:rFonts w:asciiTheme="minorHAnsi" w:hAnsiTheme="minorHAnsi" w:cstheme="minorHAnsi"/>
          <w:szCs w:val="22"/>
        </w:rPr>
        <w:t>is d</w:t>
      </w:r>
      <w:r w:rsidRPr="003748F9">
        <w:rPr>
          <w:rFonts w:asciiTheme="minorHAnsi" w:hAnsiTheme="minorHAnsi" w:cstheme="minorHAnsi"/>
          <w:szCs w:val="22"/>
        </w:rPr>
        <w:t xml:space="preserve">efined </w:t>
      </w:r>
      <w:r w:rsidR="003748F9">
        <w:rPr>
          <w:rFonts w:asciiTheme="minorHAnsi" w:hAnsiTheme="minorHAnsi" w:cstheme="minorHAnsi"/>
          <w:szCs w:val="22"/>
        </w:rPr>
        <w:t xml:space="preserve">as </w:t>
      </w:r>
      <w:r w:rsidR="004E5241" w:rsidRPr="003748F9">
        <w:rPr>
          <w:rFonts w:asciiTheme="minorHAnsi" w:hAnsiTheme="minorHAnsi" w:cstheme="minorHAnsi"/>
          <w:szCs w:val="22"/>
        </w:rPr>
        <w:t>natural, Indigenous and historic (although the writer’s experience is primarily in cultural heritage), and the scale of interest was agreed to be n</w:t>
      </w:r>
      <w:r w:rsidRPr="003748F9">
        <w:rPr>
          <w:rFonts w:asciiTheme="minorHAnsi" w:hAnsiTheme="minorHAnsi" w:cstheme="minorHAnsi"/>
          <w:szCs w:val="22"/>
        </w:rPr>
        <w:t>ational through to local perspectives</w:t>
      </w:r>
      <w:r w:rsidR="004E5241" w:rsidRPr="003748F9">
        <w:rPr>
          <w:rFonts w:asciiTheme="minorHAnsi" w:hAnsiTheme="minorHAnsi" w:cstheme="minorHAnsi"/>
          <w:szCs w:val="22"/>
        </w:rPr>
        <w:t>.</w:t>
      </w:r>
    </w:p>
    <w:p w:rsidR="00311679" w:rsidRPr="003748F9" w:rsidRDefault="00311679" w:rsidP="00D24979">
      <w:pPr>
        <w:spacing w:after="200" w:line="276" w:lineRule="auto"/>
        <w:ind w:left="0"/>
        <w:rPr>
          <w:rFonts w:asciiTheme="minorHAnsi" w:hAnsiTheme="minorHAnsi" w:cstheme="minorHAnsi"/>
          <w:szCs w:val="22"/>
        </w:rPr>
      </w:pPr>
      <w:r w:rsidRPr="003748F9">
        <w:rPr>
          <w:rFonts w:asciiTheme="minorHAnsi" w:hAnsiTheme="minorHAnsi" w:cstheme="minorHAnsi"/>
          <w:szCs w:val="22"/>
        </w:rPr>
        <w:t xml:space="preserve">Some research and published material has been found and used; however, it represents an eclectic and serendipitous gathering of ideas rather than a piece of rigorous research. Much is therefore indicative rather than definitive. Examples are cited where needed to illustrate a point. </w:t>
      </w:r>
    </w:p>
    <w:p w:rsidR="00311679" w:rsidRPr="003748F9" w:rsidRDefault="00311679" w:rsidP="00D24979">
      <w:pPr>
        <w:spacing w:after="200" w:line="276" w:lineRule="auto"/>
        <w:ind w:left="0"/>
        <w:rPr>
          <w:rFonts w:asciiTheme="minorHAnsi" w:hAnsiTheme="minorHAnsi" w:cstheme="minorHAnsi"/>
          <w:szCs w:val="22"/>
        </w:rPr>
      </w:pPr>
      <w:r w:rsidRPr="003748F9">
        <w:rPr>
          <w:rFonts w:asciiTheme="minorHAnsi" w:hAnsiTheme="minorHAnsi" w:cstheme="minorHAnsi"/>
          <w:szCs w:val="22"/>
        </w:rPr>
        <w:t>Care will be needed if this essay is to be more than an internal working document to ensure that the examples cause no offense.</w:t>
      </w:r>
    </w:p>
    <w:p w:rsidR="00B9274D" w:rsidRPr="003748F9" w:rsidRDefault="00867FE3" w:rsidP="00D24979">
      <w:pPr>
        <w:pStyle w:val="Heading3"/>
        <w:spacing w:before="0" w:after="200" w:line="276" w:lineRule="auto"/>
        <w:ind w:left="0"/>
        <w:rPr>
          <w:rFonts w:asciiTheme="minorHAnsi" w:hAnsiTheme="minorHAnsi" w:cstheme="minorHAnsi"/>
          <w:sz w:val="22"/>
          <w:szCs w:val="22"/>
        </w:rPr>
      </w:pPr>
      <w:r w:rsidRPr="003748F9">
        <w:rPr>
          <w:rFonts w:asciiTheme="minorHAnsi" w:hAnsiTheme="minorHAnsi" w:cstheme="minorHAnsi"/>
          <w:sz w:val="22"/>
          <w:szCs w:val="22"/>
        </w:rPr>
        <w:t>THE DANCERS</w:t>
      </w:r>
    </w:p>
    <w:p w:rsidR="00B9274D" w:rsidRPr="003748F9" w:rsidRDefault="007F5B03" w:rsidP="003748F9">
      <w:pPr>
        <w:pStyle w:val="Quote"/>
        <w:spacing w:after="200" w:line="276" w:lineRule="auto"/>
        <w:ind w:left="0"/>
        <w:rPr>
          <w:rFonts w:asciiTheme="minorHAnsi" w:hAnsiTheme="minorHAnsi" w:cstheme="minorHAnsi"/>
          <w:szCs w:val="22"/>
        </w:rPr>
      </w:pPr>
      <w:r w:rsidRPr="003748F9">
        <w:rPr>
          <w:rFonts w:asciiTheme="minorHAnsi" w:hAnsiTheme="minorHAnsi" w:cstheme="minorHAnsi"/>
          <w:szCs w:val="22"/>
        </w:rPr>
        <w:t xml:space="preserve">‘Public concern about environmental issues, such as drought, bushfires, water conservation and climate change, can influence actions taken to protect and restore the environment. </w:t>
      </w:r>
      <w:r w:rsidR="00B9274D" w:rsidRPr="003748F9">
        <w:rPr>
          <w:rFonts w:asciiTheme="minorHAnsi" w:hAnsiTheme="minorHAnsi" w:cstheme="minorHAnsi"/>
          <w:szCs w:val="22"/>
        </w:rPr>
        <w:t xml:space="preserve"> These actions may be undertaken by individuals, governments, non-government organisations or industry, and may include the development of policy initiatives, public campaigning, petitions, membership of environmental groups, volunteering and donations. Individuals can also demonstrate concern for the environment by undertaking personal environment protection activities, such as recycling and reducing electricity and water consumption. </w:t>
      </w:r>
      <w:r w:rsidRPr="003748F9">
        <w:rPr>
          <w:rFonts w:asciiTheme="minorHAnsi" w:hAnsiTheme="minorHAnsi" w:cstheme="minorHAnsi"/>
          <w:i w:val="0"/>
          <w:szCs w:val="22"/>
        </w:rPr>
        <w:t xml:space="preserve">(ABS 2010) </w:t>
      </w:r>
    </w:p>
    <w:p w:rsidR="00454CBB" w:rsidRPr="003748F9" w:rsidRDefault="0091782C" w:rsidP="00D24979">
      <w:pPr>
        <w:spacing w:after="200" w:line="276" w:lineRule="auto"/>
        <w:ind w:left="0"/>
        <w:rPr>
          <w:rFonts w:asciiTheme="minorHAnsi" w:hAnsiTheme="minorHAnsi" w:cstheme="minorHAnsi"/>
          <w:szCs w:val="22"/>
        </w:rPr>
      </w:pPr>
      <w:r w:rsidRPr="003748F9">
        <w:rPr>
          <w:rFonts w:asciiTheme="minorHAnsi" w:hAnsiTheme="minorHAnsi" w:cstheme="minorHAnsi"/>
          <w:szCs w:val="22"/>
        </w:rPr>
        <w:t>Today, governments at each level play significant</w:t>
      </w:r>
      <w:r w:rsidR="003748F9">
        <w:rPr>
          <w:rFonts w:asciiTheme="minorHAnsi" w:hAnsiTheme="minorHAnsi" w:cstheme="minorHAnsi"/>
          <w:szCs w:val="22"/>
        </w:rPr>
        <w:t xml:space="preserve"> </w:t>
      </w:r>
      <w:r w:rsidRPr="003748F9">
        <w:rPr>
          <w:rFonts w:asciiTheme="minorHAnsi" w:hAnsiTheme="minorHAnsi" w:cstheme="minorHAnsi"/>
          <w:szCs w:val="22"/>
        </w:rPr>
        <w:t>roles in heritage protection, underpinned by legislated responsibilities</w:t>
      </w:r>
      <w:r w:rsidR="00747E22" w:rsidRPr="003748F9">
        <w:rPr>
          <w:rFonts w:asciiTheme="minorHAnsi" w:hAnsiTheme="minorHAnsi" w:cstheme="minorHAnsi"/>
          <w:szCs w:val="22"/>
        </w:rPr>
        <w:t xml:space="preserve">, but generally also including some aspects of </w:t>
      </w:r>
      <w:r w:rsidRPr="003748F9">
        <w:rPr>
          <w:rFonts w:asciiTheme="minorHAnsi" w:hAnsiTheme="minorHAnsi" w:cstheme="minorHAnsi"/>
          <w:szCs w:val="22"/>
        </w:rPr>
        <w:t xml:space="preserve">advocacy </w:t>
      </w:r>
      <w:r w:rsidR="00454CBB" w:rsidRPr="003748F9">
        <w:rPr>
          <w:rFonts w:asciiTheme="minorHAnsi" w:hAnsiTheme="minorHAnsi" w:cstheme="minorHAnsi"/>
          <w:szCs w:val="22"/>
        </w:rPr>
        <w:t xml:space="preserve">and </w:t>
      </w:r>
      <w:r w:rsidR="00747E22" w:rsidRPr="003748F9">
        <w:rPr>
          <w:rFonts w:asciiTheme="minorHAnsi" w:hAnsiTheme="minorHAnsi" w:cstheme="minorHAnsi"/>
          <w:szCs w:val="22"/>
        </w:rPr>
        <w:t xml:space="preserve">community participation and </w:t>
      </w:r>
      <w:r w:rsidRPr="003748F9">
        <w:rPr>
          <w:rFonts w:asciiTheme="minorHAnsi" w:hAnsiTheme="minorHAnsi" w:cstheme="minorHAnsi"/>
          <w:szCs w:val="22"/>
        </w:rPr>
        <w:t>education</w:t>
      </w:r>
      <w:r w:rsidR="00454CBB" w:rsidRPr="003748F9">
        <w:rPr>
          <w:rFonts w:asciiTheme="minorHAnsi" w:hAnsiTheme="minorHAnsi" w:cstheme="minorHAnsi"/>
          <w:szCs w:val="22"/>
        </w:rPr>
        <w:t>.</w:t>
      </w:r>
    </w:p>
    <w:p w:rsidR="00454CBB" w:rsidRPr="003748F9" w:rsidRDefault="0091782C" w:rsidP="00D24979">
      <w:pPr>
        <w:spacing w:after="200" w:line="276" w:lineRule="auto"/>
        <w:ind w:left="0"/>
        <w:rPr>
          <w:rFonts w:asciiTheme="minorHAnsi" w:hAnsiTheme="minorHAnsi" w:cstheme="minorHAnsi"/>
          <w:szCs w:val="22"/>
        </w:rPr>
      </w:pPr>
      <w:r w:rsidRPr="003748F9">
        <w:rPr>
          <w:rFonts w:asciiTheme="minorHAnsi" w:hAnsiTheme="minorHAnsi" w:cstheme="minorHAnsi"/>
          <w:szCs w:val="22"/>
        </w:rPr>
        <w:t xml:space="preserve">For example, </w:t>
      </w:r>
      <w:r w:rsidRPr="003748F9">
        <w:rPr>
          <w:rFonts w:asciiTheme="minorHAnsi" w:hAnsiTheme="minorHAnsi" w:cstheme="minorHAnsi"/>
          <w:i/>
          <w:szCs w:val="22"/>
        </w:rPr>
        <w:t>Victoria’s</w:t>
      </w:r>
      <w:r w:rsidR="00454CBB" w:rsidRPr="003748F9">
        <w:rPr>
          <w:rFonts w:asciiTheme="minorHAnsi" w:hAnsiTheme="minorHAnsi" w:cstheme="minorHAnsi"/>
          <w:i/>
          <w:szCs w:val="22"/>
        </w:rPr>
        <w:t xml:space="preserve"> H</w:t>
      </w:r>
      <w:r w:rsidRPr="003748F9">
        <w:rPr>
          <w:rFonts w:asciiTheme="minorHAnsi" w:hAnsiTheme="minorHAnsi" w:cstheme="minorHAnsi"/>
          <w:i/>
          <w:szCs w:val="22"/>
        </w:rPr>
        <w:t>eritage</w:t>
      </w:r>
      <w:r w:rsidR="00454CBB" w:rsidRPr="003748F9">
        <w:rPr>
          <w:rFonts w:asciiTheme="minorHAnsi" w:hAnsiTheme="minorHAnsi" w:cstheme="minorHAnsi"/>
          <w:i/>
          <w:szCs w:val="22"/>
        </w:rPr>
        <w:t xml:space="preserve">: Strengthening our Communities </w:t>
      </w:r>
      <w:r w:rsidR="00454CBB" w:rsidRPr="003748F9">
        <w:rPr>
          <w:rFonts w:asciiTheme="minorHAnsi" w:hAnsiTheme="minorHAnsi" w:cstheme="minorHAnsi"/>
          <w:szCs w:val="22"/>
        </w:rPr>
        <w:t>(Heritage Victoria 2006)</w:t>
      </w:r>
      <w:r w:rsidRPr="003748F9">
        <w:rPr>
          <w:rFonts w:asciiTheme="minorHAnsi" w:hAnsiTheme="minorHAnsi" w:cstheme="minorHAnsi"/>
          <w:szCs w:val="22"/>
        </w:rPr>
        <w:t xml:space="preserve"> </w:t>
      </w:r>
      <w:r w:rsidR="00454CBB" w:rsidRPr="003748F9">
        <w:rPr>
          <w:rFonts w:asciiTheme="minorHAnsi" w:hAnsiTheme="minorHAnsi" w:cstheme="minorHAnsi"/>
          <w:szCs w:val="22"/>
        </w:rPr>
        <w:t>illustrates the breadth of government’s involvement in heritage stretching fr</w:t>
      </w:r>
      <w:r w:rsidR="00B9274D" w:rsidRPr="003748F9">
        <w:rPr>
          <w:rFonts w:asciiTheme="minorHAnsi" w:hAnsiTheme="minorHAnsi" w:cstheme="minorHAnsi"/>
          <w:szCs w:val="22"/>
        </w:rPr>
        <w:t>o</w:t>
      </w:r>
      <w:r w:rsidR="00454CBB" w:rsidRPr="003748F9">
        <w:rPr>
          <w:rFonts w:asciiTheme="minorHAnsi" w:hAnsiTheme="minorHAnsi" w:cstheme="minorHAnsi"/>
          <w:szCs w:val="22"/>
        </w:rPr>
        <w:t xml:space="preserve">m the statutory roles </w:t>
      </w:r>
      <w:r w:rsidR="00747E22" w:rsidRPr="003748F9">
        <w:rPr>
          <w:rFonts w:asciiTheme="minorHAnsi" w:hAnsiTheme="minorHAnsi" w:cstheme="minorHAnsi"/>
          <w:szCs w:val="22"/>
        </w:rPr>
        <w:t>shaped by</w:t>
      </w:r>
      <w:r w:rsidR="00454CBB" w:rsidRPr="003748F9">
        <w:rPr>
          <w:rFonts w:asciiTheme="minorHAnsi" w:hAnsiTheme="minorHAnsi" w:cstheme="minorHAnsi"/>
          <w:szCs w:val="22"/>
        </w:rPr>
        <w:t xml:space="preserve"> legislation (listing, protecting, permitting, compliance) through to grants to support owners/managers, interpretation, and heritage education. The headline </w:t>
      </w:r>
      <w:r w:rsidR="00747E22" w:rsidRPr="003748F9">
        <w:rPr>
          <w:rFonts w:asciiTheme="minorHAnsi" w:hAnsiTheme="minorHAnsi" w:cstheme="minorHAnsi"/>
          <w:szCs w:val="22"/>
        </w:rPr>
        <w:t>“</w:t>
      </w:r>
      <w:r w:rsidR="00454CBB" w:rsidRPr="003748F9">
        <w:rPr>
          <w:rFonts w:asciiTheme="minorHAnsi" w:hAnsiTheme="minorHAnsi" w:cstheme="minorHAnsi"/>
          <w:szCs w:val="22"/>
        </w:rPr>
        <w:t>strengthening our communities</w:t>
      </w:r>
      <w:r w:rsidR="00747E22" w:rsidRPr="003748F9">
        <w:rPr>
          <w:rFonts w:asciiTheme="minorHAnsi" w:hAnsiTheme="minorHAnsi" w:cstheme="minorHAnsi"/>
          <w:szCs w:val="22"/>
        </w:rPr>
        <w:t>”</w:t>
      </w:r>
      <w:r w:rsidR="00454CBB" w:rsidRPr="003748F9">
        <w:rPr>
          <w:rFonts w:asciiTheme="minorHAnsi" w:hAnsiTheme="minorHAnsi" w:cstheme="minorHAnsi"/>
          <w:szCs w:val="22"/>
        </w:rPr>
        <w:t xml:space="preserve"> strongly suggests that the government sees the role of heritage as intimately connected to </w:t>
      </w:r>
      <w:r w:rsidR="00747E22" w:rsidRPr="003748F9">
        <w:rPr>
          <w:rFonts w:asciiTheme="minorHAnsi" w:hAnsiTheme="minorHAnsi" w:cstheme="minorHAnsi"/>
          <w:szCs w:val="22"/>
        </w:rPr>
        <w:t xml:space="preserve">community </w:t>
      </w:r>
      <w:r w:rsidR="00454CBB" w:rsidRPr="003748F9">
        <w:rPr>
          <w:rFonts w:asciiTheme="minorHAnsi" w:hAnsiTheme="minorHAnsi" w:cstheme="minorHAnsi"/>
          <w:szCs w:val="22"/>
        </w:rPr>
        <w:t>wellbeing.</w:t>
      </w:r>
    </w:p>
    <w:p w:rsidR="007472F3" w:rsidRPr="003748F9" w:rsidRDefault="00B9274D" w:rsidP="00D24979">
      <w:pPr>
        <w:spacing w:after="200" w:line="276" w:lineRule="auto"/>
        <w:ind w:left="0"/>
        <w:rPr>
          <w:rFonts w:asciiTheme="minorHAnsi" w:hAnsiTheme="minorHAnsi" w:cstheme="minorHAnsi"/>
          <w:szCs w:val="22"/>
        </w:rPr>
      </w:pPr>
      <w:r w:rsidRPr="003748F9">
        <w:rPr>
          <w:rFonts w:asciiTheme="minorHAnsi" w:hAnsiTheme="minorHAnsi" w:cstheme="minorHAnsi"/>
          <w:szCs w:val="22"/>
        </w:rPr>
        <w:t xml:space="preserve">The scope of government participation </w:t>
      </w:r>
      <w:r w:rsidR="007E4A4C" w:rsidRPr="003748F9">
        <w:rPr>
          <w:rFonts w:asciiTheme="minorHAnsi" w:hAnsiTheme="minorHAnsi" w:cstheme="minorHAnsi"/>
          <w:szCs w:val="22"/>
        </w:rPr>
        <w:t xml:space="preserve">has changed dramatically over the last 40 years – </w:t>
      </w:r>
      <w:r w:rsidRPr="003748F9">
        <w:rPr>
          <w:rFonts w:asciiTheme="minorHAnsi" w:hAnsiTheme="minorHAnsi" w:cstheme="minorHAnsi"/>
          <w:szCs w:val="22"/>
        </w:rPr>
        <w:t>a</w:t>
      </w:r>
      <w:r w:rsidR="007E4A4C" w:rsidRPr="003748F9">
        <w:rPr>
          <w:rFonts w:asciiTheme="minorHAnsi" w:hAnsiTheme="minorHAnsi" w:cstheme="minorHAnsi"/>
          <w:szCs w:val="22"/>
        </w:rPr>
        <w:t xml:space="preserve"> period in which governments at all levels around Australia have become increasingly involved in heritage a</w:t>
      </w:r>
      <w:r w:rsidR="007472F3" w:rsidRPr="003748F9">
        <w:rPr>
          <w:rFonts w:asciiTheme="minorHAnsi" w:hAnsiTheme="minorHAnsi" w:cstheme="minorHAnsi"/>
          <w:szCs w:val="22"/>
        </w:rPr>
        <w:t>nd environmental protection, recognising that such interventions are essential to ensure the survival of what the Productivity Commission called “community-</w:t>
      </w:r>
      <w:r w:rsidRPr="003748F9">
        <w:rPr>
          <w:rFonts w:asciiTheme="minorHAnsi" w:hAnsiTheme="minorHAnsi" w:cstheme="minorHAnsi"/>
          <w:szCs w:val="22"/>
        </w:rPr>
        <w:t>demanded heritage services” (Productivity Commission 2006</w:t>
      </w:r>
      <w:r w:rsidR="007472F3" w:rsidRPr="003748F9">
        <w:rPr>
          <w:rFonts w:asciiTheme="minorHAnsi" w:hAnsiTheme="minorHAnsi" w:cstheme="minorHAnsi"/>
          <w:szCs w:val="22"/>
        </w:rPr>
        <w:t>: 219).</w:t>
      </w:r>
    </w:p>
    <w:p w:rsidR="00B9274D" w:rsidRPr="003748F9" w:rsidRDefault="00867FE3" w:rsidP="00D24979">
      <w:pPr>
        <w:pStyle w:val="Heading4"/>
        <w:spacing w:before="0" w:after="200" w:line="276" w:lineRule="auto"/>
        <w:ind w:left="0"/>
        <w:rPr>
          <w:rFonts w:asciiTheme="minorHAnsi" w:hAnsiTheme="minorHAnsi" w:cstheme="minorHAnsi"/>
          <w:i w:val="0"/>
          <w:szCs w:val="22"/>
        </w:rPr>
      </w:pPr>
      <w:r w:rsidRPr="003748F9">
        <w:rPr>
          <w:rFonts w:asciiTheme="minorHAnsi" w:hAnsiTheme="minorHAnsi" w:cstheme="minorHAnsi"/>
          <w:i w:val="0"/>
          <w:szCs w:val="22"/>
        </w:rPr>
        <w:lastRenderedPageBreak/>
        <w:t>DEFINING COMMUNITY</w:t>
      </w:r>
    </w:p>
    <w:p w:rsidR="00B9274D" w:rsidRPr="003748F9" w:rsidRDefault="00B9274D" w:rsidP="00D24979">
      <w:pPr>
        <w:spacing w:after="200" w:line="276" w:lineRule="auto"/>
        <w:ind w:left="0"/>
        <w:rPr>
          <w:rFonts w:asciiTheme="minorHAnsi" w:hAnsiTheme="minorHAnsi" w:cstheme="minorHAnsi"/>
          <w:szCs w:val="22"/>
        </w:rPr>
      </w:pPr>
      <w:r w:rsidRPr="003748F9">
        <w:rPr>
          <w:rFonts w:asciiTheme="minorHAnsi" w:hAnsiTheme="minorHAnsi" w:cstheme="minorHAnsi"/>
          <w:szCs w:val="22"/>
        </w:rPr>
        <w:t>When we use the word ‘community’ what do we mean and what expectations are embedded in the term itself?</w:t>
      </w:r>
    </w:p>
    <w:p w:rsidR="00B9274D" w:rsidRPr="003748F9" w:rsidRDefault="00B9274D" w:rsidP="00D24979">
      <w:pPr>
        <w:spacing w:after="200" w:line="276" w:lineRule="auto"/>
        <w:ind w:left="0"/>
        <w:rPr>
          <w:rFonts w:asciiTheme="minorHAnsi" w:hAnsiTheme="minorHAnsi" w:cstheme="minorHAnsi"/>
          <w:szCs w:val="22"/>
        </w:rPr>
      </w:pPr>
      <w:r w:rsidRPr="003748F9">
        <w:rPr>
          <w:rFonts w:asciiTheme="minorHAnsi" w:hAnsiTheme="minorHAnsi" w:cstheme="minorHAnsi"/>
          <w:szCs w:val="22"/>
        </w:rPr>
        <w:t xml:space="preserve">Communities come in all shapes and sizes – large, small, defined, </w:t>
      </w:r>
      <w:proofErr w:type="gramStart"/>
      <w:r w:rsidRPr="003748F9">
        <w:rPr>
          <w:rFonts w:asciiTheme="minorHAnsi" w:hAnsiTheme="minorHAnsi" w:cstheme="minorHAnsi"/>
          <w:szCs w:val="22"/>
        </w:rPr>
        <w:t>informal</w:t>
      </w:r>
      <w:proofErr w:type="gramEnd"/>
      <w:r w:rsidRPr="003748F9">
        <w:rPr>
          <w:rFonts w:asciiTheme="minorHAnsi" w:hAnsiTheme="minorHAnsi" w:cstheme="minorHAnsi"/>
          <w:szCs w:val="22"/>
        </w:rPr>
        <w:t>. At one level we are all the community, and heritage actions that serve the ‘public good’ serve us all.</w:t>
      </w:r>
    </w:p>
    <w:p w:rsidR="00B9274D" w:rsidRPr="003748F9" w:rsidRDefault="00B9274D" w:rsidP="00D24979">
      <w:pPr>
        <w:spacing w:after="200" w:line="276" w:lineRule="auto"/>
        <w:ind w:left="0"/>
        <w:rPr>
          <w:rFonts w:asciiTheme="minorHAnsi" w:hAnsiTheme="minorHAnsi" w:cstheme="minorHAnsi"/>
          <w:szCs w:val="22"/>
        </w:rPr>
      </w:pPr>
      <w:r w:rsidRPr="003748F9">
        <w:rPr>
          <w:rFonts w:asciiTheme="minorHAnsi" w:hAnsiTheme="minorHAnsi" w:cstheme="minorHAnsi"/>
          <w:szCs w:val="22"/>
        </w:rPr>
        <w:t xml:space="preserve">Communities also exist at all geographic scales: the word ‘community’ is often used to mean the people who live/work in a specific locality, town, city, </w:t>
      </w:r>
      <w:proofErr w:type="gramStart"/>
      <w:r w:rsidRPr="003748F9">
        <w:rPr>
          <w:rFonts w:asciiTheme="minorHAnsi" w:hAnsiTheme="minorHAnsi" w:cstheme="minorHAnsi"/>
          <w:szCs w:val="22"/>
        </w:rPr>
        <w:t>region</w:t>
      </w:r>
      <w:proofErr w:type="gramEnd"/>
      <w:r w:rsidRPr="003748F9">
        <w:rPr>
          <w:rFonts w:asciiTheme="minorHAnsi" w:hAnsiTheme="minorHAnsi" w:cstheme="minorHAnsi"/>
          <w:szCs w:val="22"/>
        </w:rPr>
        <w:t>. Such communities are just whoever is there. They are not deliberative constructs.</w:t>
      </w:r>
    </w:p>
    <w:p w:rsidR="00B9274D" w:rsidRPr="003748F9" w:rsidRDefault="00B9274D" w:rsidP="00D24979">
      <w:pPr>
        <w:spacing w:after="200" w:line="276" w:lineRule="auto"/>
        <w:ind w:left="0"/>
        <w:rPr>
          <w:rFonts w:asciiTheme="minorHAnsi" w:hAnsiTheme="minorHAnsi" w:cstheme="minorHAnsi"/>
          <w:szCs w:val="22"/>
        </w:rPr>
      </w:pPr>
      <w:r w:rsidRPr="003748F9">
        <w:rPr>
          <w:rFonts w:asciiTheme="minorHAnsi" w:hAnsiTheme="minorHAnsi" w:cstheme="minorHAnsi"/>
          <w:szCs w:val="22"/>
        </w:rPr>
        <w:t xml:space="preserve">Community organisations are created to serve mutual purposes and achieve common goals. Community organisations </w:t>
      </w:r>
      <w:r w:rsidR="00867FE3">
        <w:rPr>
          <w:rFonts w:asciiTheme="minorHAnsi" w:hAnsiTheme="minorHAnsi" w:cstheme="minorHAnsi"/>
          <w:szCs w:val="22"/>
        </w:rPr>
        <w:t>–</w:t>
      </w:r>
      <w:r w:rsidRPr="003748F9">
        <w:rPr>
          <w:rFonts w:asciiTheme="minorHAnsi" w:hAnsiTheme="minorHAnsi" w:cstheme="minorHAnsi"/>
          <w:szCs w:val="22"/>
        </w:rPr>
        <w:t xml:space="preserve"> as distinguished from government organisations</w:t>
      </w:r>
      <w:r w:rsidR="00867FE3">
        <w:rPr>
          <w:rFonts w:asciiTheme="minorHAnsi" w:hAnsiTheme="minorHAnsi" w:cstheme="minorHAnsi"/>
          <w:szCs w:val="22"/>
        </w:rPr>
        <w:t xml:space="preserve"> </w:t>
      </w:r>
      <w:r w:rsidRPr="003748F9">
        <w:rPr>
          <w:rFonts w:asciiTheme="minorHAnsi" w:hAnsiTheme="minorHAnsi" w:cstheme="minorHAnsi"/>
          <w:szCs w:val="22"/>
        </w:rPr>
        <w:t xml:space="preserve">– are an indicator of community interests, desires and frustrations. </w:t>
      </w:r>
      <w:r w:rsidR="00867FE3">
        <w:rPr>
          <w:rFonts w:asciiTheme="minorHAnsi" w:hAnsiTheme="minorHAnsi" w:cstheme="minorHAnsi"/>
          <w:szCs w:val="22"/>
        </w:rPr>
        <w:t>C</w:t>
      </w:r>
      <w:r w:rsidRPr="003748F9">
        <w:rPr>
          <w:rFonts w:asciiTheme="minorHAnsi" w:hAnsiTheme="minorHAnsi" w:cstheme="minorHAnsi"/>
          <w:szCs w:val="22"/>
        </w:rPr>
        <w:t>hanges in such organisations over time are an indicator of changing attitudes, values, and knowledge, perhaps localised but potentially societal.</w:t>
      </w:r>
    </w:p>
    <w:p w:rsidR="00B9274D" w:rsidRPr="003748F9" w:rsidRDefault="00B9274D" w:rsidP="00D24979">
      <w:pPr>
        <w:tabs>
          <w:tab w:val="left" w:pos="1568"/>
        </w:tabs>
        <w:spacing w:after="200" w:line="276" w:lineRule="auto"/>
        <w:ind w:left="0"/>
        <w:rPr>
          <w:rFonts w:asciiTheme="minorHAnsi" w:hAnsiTheme="minorHAnsi" w:cstheme="minorHAnsi"/>
          <w:szCs w:val="22"/>
        </w:rPr>
      </w:pPr>
      <w:r w:rsidRPr="003748F9">
        <w:rPr>
          <w:rFonts w:asciiTheme="minorHAnsi" w:hAnsiTheme="minorHAnsi" w:cstheme="minorHAnsi"/>
          <w:szCs w:val="22"/>
        </w:rPr>
        <w:t xml:space="preserve">Commercial organisations – businesses – are equally created for mutual benefit. Commercial </w:t>
      </w:r>
      <w:r w:rsidR="009C5B80" w:rsidRPr="003748F9">
        <w:rPr>
          <w:rFonts w:asciiTheme="minorHAnsi" w:hAnsiTheme="minorHAnsi" w:cstheme="minorHAnsi"/>
          <w:szCs w:val="22"/>
        </w:rPr>
        <w:t>interests express</w:t>
      </w:r>
      <w:r w:rsidRPr="003748F9">
        <w:rPr>
          <w:rFonts w:asciiTheme="minorHAnsi" w:hAnsiTheme="minorHAnsi" w:cstheme="minorHAnsi"/>
          <w:szCs w:val="22"/>
        </w:rPr>
        <w:t xml:space="preserve"> both pro and anti heritage perspectives, depending on the consequences for the interests of heritage activities. Land development activities (mining, agriculture, urban housing, </w:t>
      </w:r>
      <w:proofErr w:type="gramStart"/>
      <w:r w:rsidRPr="003748F9">
        <w:rPr>
          <w:rFonts w:asciiTheme="minorHAnsi" w:hAnsiTheme="minorHAnsi" w:cstheme="minorHAnsi"/>
          <w:szCs w:val="22"/>
        </w:rPr>
        <w:t>land</w:t>
      </w:r>
      <w:proofErr w:type="gramEnd"/>
      <w:r w:rsidRPr="003748F9">
        <w:rPr>
          <w:rFonts w:asciiTheme="minorHAnsi" w:hAnsiTheme="minorHAnsi" w:cstheme="minorHAnsi"/>
          <w:szCs w:val="22"/>
        </w:rPr>
        <w:t xml:space="preserve"> subdivision) generally see heritage as</w:t>
      </w:r>
      <w:r w:rsidR="00867FE3">
        <w:rPr>
          <w:rFonts w:asciiTheme="minorHAnsi" w:hAnsiTheme="minorHAnsi" w:cstheme="minorHAnsi"/>
          <w:szCs w:val="22"/>
        </w:rPr>
        <w:t xml:space="preserve"> a</w:t>
      </w:r>
      <w:r w:rsidRPr="003748F9">
        <w:rPr>
          <w:rFonts w:asciiTheme="minorHAnsi" w:hAnsiTheme="minorHAnsi" w:cstheme="minorHAnsi"/>
          <w:szCs w:val="22"/>
        </w:rPr>
        <w:t xml:space="preserve"> problem, whereas the tourism sector would often (but not always) see heritage as an opportunity. </w:t>
      </w:r>
    </w:p>
    <w:p w:rsidR="00B9274D" w:rsidRPr="003748F9" w:rsidRDefault="00D24979" w:rsidP="00D24979">
      <w:pPr>
        <w:pStyle w:val="Heading2"/>
        <w:tabs>
          <w:tab w:val="left" w:pos="1568"/>
        </w:tabs>
        <w:spacing w:before="0" w:after="200" w:line="276" w:lineRule="auto"/>
        <w:ind w:left="0"/>
        <w:rPr>
          <w:rFonts w:asciiTheme="minorHAnsi" w:hAnsiTheme="minorHAnsi" w:cstheme="minorHAnsi"/>
          <w:sz w:val="22"/>
          <w:szCs w:val="22"/>
        </w:rPr>
      </w:pPr>
      <w:r w:rsidRPr="003748F9">
        <w:rPr>
          <w:rFonts w:asciiTheme="minorHAnsi" w:hAnsiTheme="minorHAnsi" w:cstheme="minorHAnsi"/>
          <w:sz w:val="22"/>
          <w:szCs w:val="22"/>
        </w:rPr>
        <w:tab/>
        <w:t>WHAT IS THIS THING CALLED ‘HERITAGE’?</w:t>
      </w:r>
    </w:p>
    <w:p w:rsidR="009372D4" w:rsidRPr="003748F9" w:rsidRDefault="009372D4" w:rsidP="00D24979">
      <w:pPr>
        <w:tabs>
          <w:tab w:val="left" w:pos="1568"/>
        </w:tabs>
        <w:spacing w:after="200" w:line="276" w:lineRule="auto"/>
        <w:ind w:left="0"/>
        <w:rPr>
          <w:rFonts w:asciiTheme="minorHAnsi" w:hAnsiTheme="minorHAnsi" w:cstheme="minorHAnsi"/>
          <w:szCs w:val="22"/>
        </w:rPr>
      </w:pPr>
      <w:r w:rsidRPr="003748F9">
        <w:rPr>
          <w:rFonts w:asciiTheme="minorHAnsi" w:hAnsiTheme="minorHAnsi" w:cstheme="minorHAnsi"/>
          <w:szCs w:val="22"/>
        </w:rPr>
        <w:t>Heritage values are one amongst a set of competing values: social, economic and cultural.</w:t>
      </w:r>
    </w:p>
    <w:p w:rsidR="009372D4" w:rsidRPr="003748F9" w:rsidRDefault="009372D4" w:rsidP="00F80976">
      <w:pPr>
        <w:pStyle w:val="Quote"/>
        <w:tabs>
          <w:tab w:val="left" w:pos="1568"/>
        </w:tabs>
        <w:spacing w:after="200" w:line="276" w:lineRule="auto"/>
        <w:ind w:left="0" w:right="-164"/>
        <w:rPr>
          <w:rFonts w:asciiTheme="minorHAnsi" w:hAnsiTheme="minorHAnsi" w:cstheme="minorHAnsi"/>
          <w:szCs w:val="22"/>
        </w:rPr>
      </w:pPr>
      <w:r w:rsidRPr="003748F9">
        <w:rPr>
          <w:rFonts w:asciiTheme="minorHAnsi" w:hAnsiTheme="minorHAnsi" w:cstheme="minorHAnsi"/>
          <w:szCs w:val="22"/>
        </w:rPr>
        <w:t>Values are the subject of much discussion in contemporary society. In this post-modern, post-ideology, post-nation-state</w:t>
      </w:r>
      <w:r w:rsidR="00867FE3">
        <w:rPr>
          <w:rFonts w:asciiTheme="minorHAnsi" w:hAnsiTheme="minorHAnsi" w:cstheme="minorHAnsi"/>
          <w:szCs w:val="22"/>
        </w:rPr>
        <w:t xml:space="preserve"> </w:t>
      </w:r>
      <w:r w:rsidRPr="003748F9">
        <w:rPr>
          <w:rFonts w:asciiTheme="minorHAnsi" w:hAnsiTheme="minorHAnsi" w:cstheme="minorHAnsi"/>
          <w:szCs w:val="22"/>
        </w:rPr>
        <w:t>age, the search for values and meanings has become a pressing concern</w:t>
      </w:r>
      <w:r w:rsidR="005D5D60">
        <w:rPr>
          <w:rFonts w:asciiTheme="minorHAnsi" w:hAnsiTheme="minorHAnsi" w:cstheme="minorHAnsi"/>
          <w:szCs w:val="22"/>
        </w:rPr>
        <w:t>. (GCI 2000:1</w:t>
      </w:r>
      <w:r w:rsidRPr="003748F9">
        <w:rPr>
          <w:rFonts w:asciiTheme="minorHAnsi" w:hAnsiTheme="minorHAnsi" w:cstheme="minorHAnsi"/>
          <w:szCs w:val="22"/>
        </w:rPr>
        <w:t>)</w:t>
      </w:r>
    </w:p>
    <w:p w:rsidR="00793551" w:rsidRPr="003748F9" w:rsidRDefault="00793551" w:rsidP="00D24979">
      <w:pPr>
        <w:tabs>
          <w:tab w:val="left" w:pos="1568"/>
        </w:tabs>
        <w:spacing w:after="200" w:line="276" w:lineRule="auto"/>
        <w:ind w:left="0"/>
        <w:rPr>
          <w:rFonts w:asciiTheme="minorHAnsi" w:hAnsiTheme="minorHAnsi" w:cstheme="minorHAnsi"/>
          <w:szCs w:val="22"/>
        </w:rPr>
      </w:pPr>
      <w:r w:rsidRPr="003748F9">
        <w:rPr>
          <w:rFonts w:asciiTheme="minorHAnsi" w:hAnsiTheme="minorHAnsi" w:cstheme="minorHAnsi"/>
          <w:szCs w:val="22"/>
        </w:rPr>
        <w:t xml:space="preserve">Once regarded as clearly defined by stable societal norms, heritage is today a ‘fluid phenomena’. </w:t>
      </w:r>
      <w:r w:rsidR="009372D4" w:rsidRPr="003748F9">
        <w:rPr>
          <w:rFonts w:asciiTheme="minorHAnsi" w:hAnsiTheme="minorHAnsi" w:cstheme="minorHAnsi"/>
          <w:szCs w:val="22"/>
        </w:rPr>
        <w:t xml:space="preserve">In a seminal publication on </w:t>
      </w:r>
      <w:r w:rsidR="009372D4" w:rsidRPr="003748F9">
        <w:rPr>
          <w:rFonts w:asciiTheme="minorHAnsi" w:hAnsiTheme="minorHAnsi" w:cstheme="minorHAnsi"/>
          <w:i/>
          <w:szCs w:val="22"/>
        </w:rPr>
        <w:t>Values and Heritage Conservation</w:t>
      </w:r>
      <w:r w:rsidR="009372D4" w:rsidRPr="003748F9">
        <w:rPr>
          <w:rFonts w:asciiTheme="minorHAnsi" w:hAnsiTheme="minorHAnsi" w:cstheme="minorHAnsi"/>
          <w:szCs w:val="22"/>
        </w:rPr>
        <w:t xml:space="preserve">, it is argued </w:t>
      </w:r>
      <w:r w:rsidRPr="003748F9">
        <w:rPr>
          <w:rFonts w:asciiTheme="minorHAnsi" w:hAnsiTheme="minorHAnsi" w:cstheme="minorHAnsi"/>
          <w:szCs w:val="22"/>
        </w:rPr>
        <w:t xml:space="preserve">that in the last generation, cultural consensus and norms have been replaced by an atmosphere of openly contentious and fractious cultural politics. Today heritage needs to be seen as politicized and contested. On the other hand, </w:t>
      </w:r>
      <w:r w:rsidR="004C7D52">
        <w:rPr>
          <w:rFonts w:asciiTheme="minorHAnsi" w:hAnsiTheme="minorHAnsi" w:cstheme="minorHAnsi"/>
          <w:szCs w:val="22"/>
        </w:rPr>
        <w:t>the author</w:t>
      </w:r>
      <w:r w:rsidRPr="003748F9">
        <w:rPr>
          <w:rFonts w:asciiTheme="minorHAnsi" w:hAnsiTheme="minorHAnsi" w:cstheme="minorHAnsi"/>
          <w:szCs w:val="22"/>
        </w:rPr>
        <w:t xml:space="preserve"> points to other writers who argue that heritage is still imbued with some ‘universal, intrinsic qualities’ and that however cultural heritage is defined, ‘the need for access to one’s culture, one’s heritage crosses all cultures and contributes to human flourishing and happiness’ (</w:t>
      </w:r>
      <w:proofErr w:type="spellStart"/>
      <w:r w:rsidR="009372D4" w:rsidRPr="003748F9">
        <w:rPr>
          <w:rFonts w:asciiTheme="minorHAnsi" w:hAnsiTheme="minorHAnsi" w:cstheme="minorHAnsi"/>
          <w:szCs w:val="22"/>
        </w:rPr>
        <w:t>Avrami</w:t>
      </w:r>
      <w:proofErr w:type="spellEnd"/>
      <w:r w:rsidR="006402EF" w:rsidRPr="003748F9">
        <w:rPr>
          <w:rFonts w:asciiTheme="minorHAnsi" w:hAnsiTheme="minorHAnsi" w:cstheme="minorHAnsi"/>
          <w:szCs w:val="22"/>
        </w:rPr>
        <w:t xml:space="preserve"> 2000: 6-7; </w:t>
      </w:r>
      <w:r w:rsidRPr="003748F9">
        <w:rPr>
          <w:rFonts w:asciiTheme="minorHAnsi" w:hAnsiTheme="minorHAnsi" w:cstheme="minorHAnsi"/>
          <w:szCs w:val="22"/>
        </w:rPr>
        <w:t xml:space="preserve">Jensen in </w:t>
      </w:r>
      <w:proofErr w:type="spellStart"/>
      <w:r w:rsidR="009372D4" w:rsidRPr="003748F9">
        <w:rPr>
          <w:rFonts w:asciiTheme="minorHAnsi" w:hAnsiTheme="minorHAnsi" w:cstheme="minorHAnsi"/>
          <w:szCs w:val="22"/>
        </w:rPr>
        <w:t>Avrami</w:t>
      </w:r>
      <w:proofErr w:type="spellEnd"/>
      <w:r w:rsidR="006402EF" w:rsidRPr="003748F9">
        <w:rPr>
          <w:rFonts w:asciiTheme="minorHAnsi" w:hAnsiTheme="minorHAnsi" w:cstheme="minorHAnsi"/>
          <w:szCs w:val="22"/>
        </w:rPr>
        <w:t xml:space="preserve"> 2000: </w:t>
      </w:r>
      <w:r w:rsidRPr="003748F9">
        <w:rPr>
          <w:rFonts w:asciiTheme="minorHAnsi" w:hAnsiTheme="minorHAnsi" w:cstheme="minorHAnsi"/>
          <w:szCs w:val="22"/>
        </w:rPr>
        <w:t>7)</w:t>
      </w:r>
      <w:r w:rsidR="00B9274D" w:rsidRPr="003748F9">
        <w:rPr>
          <w:rFonts w:asciiTheme="minorHAnsi" w:hAnsiTheme="minorHAnsi" w:cstheme="minorHAnsi"/>
          <w:szCs w:val="22"/>
        </w:rPr>
        <w:t>.</w:t>
      </w:r>
    </w:p>
    <w:p w:rsidR="00793551" w:rsidRPr="003748F9" w:rsidRDefault="006402EF" w:rsidP="00D24979">
      <w:pPr>
        <w:tabs>
          <w:tab w:val="left" w:pos="-1701"/>
        </w:tabs>
        <w:spacing w:after="200" w:line="276" w:lineRule="auto"/>
        <w:ind w:left="0"/>
        <w:rPr>
          <w:rFonts w:asciiTheme="minorHAnsi" w:hAnsiTheme="minorHAnsi" w:cstheme="minorHAnsi"/>
          <w:szCs w:val="22"/>
        </w:rPr>
      </w:pPr>
      <w:r w:rsidRPr="003748F9">
        <w:rPr>
          <w:rFonts w:asciiTheme="minorHAnsi" w:hAnsiTheme="minorHAnsi" w:cstheme="minorHAnsi"/>
          <w:szCs w:val="22"/>
        </w:rPr>
        <w:t xml:space="preserve">Looking at the nature of heritage debates in Australia, the view presented by Pearce (in </w:t>
      </w:r>
      <w:proofErr w:type="spellStart"/>
      <w:r w:rsidR="009372D4" w:rsidRPr="003748F9">
        <w:rPr>
          <w:rFonts w:asciiTheme="minorHAnsi" w:hAnsiTheme="minorHAnsi" w:cstheme="minorHAnsi"/>
          <w:szCs w:val="22"/>
        </w:rPr>
        <w:t>Avrami</w:t>
      </w:r>
      <w:proofErr w:type="spellEnd"/>
      <w:r w:rsidRPr="003748F9">
        <w:rPr>
          <w:rFonts w:asciiTheme="minorHAnsi" w:hAnsiTheme="minorHAnsi" w:cstheme="minorHAnsi"/>
          <w:szCs w:val="22"/>
        </w:rPr>
        <w:t xml:space="preserve"> </w:t>
      </w:r>
      <w:r w:rsidR="009372D4" w:rsidRPr="003748F9">
        <w:rPr>
          <w:rFonts w:asciiTheme="minorHAnsi" w:hAnsiTheme="minorHAnsi" w:cstheme="minorHAnsi"/>
          <w:szCs w:val="22"/>
        </w:rPr>
        <w:t>2000</w:t>
      </w:r>
      <w:r w:rsidRPr="003748F9">
        <w:rPr>
          <w:rFonts w:asciiTheme="minorHAnsi" w:hAnsiTheme="minorHAnsi" w:cstheme="minorHAnsi"/>
          <w:szCs w:val="22"/>
        </w:rPr>
        <w:t>:7) seems to hold sway:</w:t>
      </w:r>
    </w:p>
    <w:p w:rsidR="006402EF" w:rsidRPr="003748F9" w:rsidRDefault="006402EF" w:rsidP="00D24979">
      <w:pPr>
        <w:pStyle w:val="Quote"/>
        <w:tabs>
          <w:tab w:val="left" w:pos="-1701"/>
        </w:tabs>
        <w:spacing w:after="200" w:line="276" w:lineRule="auto"/>
        <w:ind w:left="0"/>
        <w:rPr>
          <w:rFonts w:asciiTheme="minorHAnsi" w:hAnsiTheme="minorHAnsi" w:cstheme="minorHAnsi"/>
          <w:szCs w:val="22"/>
        </w:rPr>
      </w:pPr>
      <w:r w:rsidRPr="003748F9">
        <w:rPr>
          <w:rFonts w:asciiTheme="minorHAnsi" w:hAnsiTheme="minorHAnsi" w:cstheme="minorHAnsi"/>
          <w:szCs w:val="22"/>
        </w:rPr>
        <w:t>The notion of cultural heritage embraces any and every aspect of life that individuals, in their variously scaled societal groups, consider explicitly or implicitly to be part of their self-definition.</w:t>
      </w:r>
    </w:p>
    <w:p w:rsidR="006402EF" w:rsidRPr="003748F9" w:rsidRDefault="006402EF" w:rsidP="00D24979">
      <w:pPr>
        <w:tabs>
          <w:tab w:val="left" w:pos="-1701"/>
        </w:tabs>
        <w:spacing w:after="200" w:line="276" w:lineRule="auto"/>
        <w:ind w:left="0"/>
        <w:rPr>
          <w:rFonts w:asciiTheme="minorHAnsi" w:hAnsiTheme="minorHAnsi" w:cstheme="minorHAnsi"/>
          <w:szCs w:val="22"/>
        </w:rPr>
      </w:pPr>
      <w:r w:rsidRPr="003748F9">
        <w:rPr>
          <w:rFonts w:asciiTheme="minorHAnsi" w:hAnsiTheme="minorHAnsi" w:cstheme="minorHAnsi"/>
          <w:szCs w:val="22"/>
        </w:rPr>
        <w:t>Example</w:t>
      </w:r>
      <w:r w:rsidR="00160540">
        <w:rPr>
          <w:rFonts w:asciiTheme="minorHAnsi" w:hAnsiTheme="minorHAnsi" w:cstheme="minorHAnsi"/>
          <w:szCs w:val="22"/>
        </w:rPr>
        <w:t>s</w:t>
      </w:r>
      <w:r w:rsidRPr="003748F9">
        <w:rPr>
          <w:rFonts w:asciiTheme="minorHAnsi" w:hAnsiTheme="minorHAnsi" w:cstheme="minorHAnsi"/>
          <w:szCs w:val="22"/>
        </w:rPr>
        <w:t xml:space="preserve"> abound and some are given below.</w:t>
      </w:r>
    </w:p>
    <w:p w:rsidR="00CB6AF5" w:rsidRPr="003748F9" w:rsidRDefault="00CB6AF5" w:rsidP="00D24979">
      <w:pPr>
        <w:tabs>
          <w:tab w:val="left" w:pos="-1701"/>
        </w:tabs>
        <w:spacing w:after="200" w:line="276" w:lineRule="auto"/>
        <w:ind w:left="0"/>
        <w:rPr>
          <w:rFonts w:asciiTheme="minorHAnsi" w:hAnsiTheme="minorHAnsi" w:cstheme="minorHAnsi"/>
          <w:szCs w:val="22"/>
        </w:rPr>
      </w:pPr>
      <w:r w:rsidRPr="003748F9">
        <w:rPr>
          <w:rFonts w:asciiTheme="minorHAnsi" w:hAnsiTheme="minorHAnsi" w:cstheme="minorHAnsi"/>
          <w:szCs w:val="22"/>
        </w:rPr>
        <w:lastRenderedPageBreak/>
        <w:t>A 2006</w:t>
      </w:r>
      <w:r w:rsidR="00160540">
        <w:rPr>
          <w:rFonts w:asciiTheme="minorHAnsi" w:hAnsiTheme="minorHAnsi" w:cstheme="minorHAnsi"/>
          <w:szCs w:val="22"/>
        </w:rPr>
        <w:t xml:space="preserve"> </w:t>
      </w:r>
      <w:r w:rsidRPr="003748F9">
        <w:rPr>
          <w:rFonts w:asciiTheme="minorHAnsi" w:hAnsiTheme="minorHAnsi" w:cstheme="minorHAnsi"/>
          <w:szCs w:val="22"/>
        </w:rPr>
        <w:t>research project sought to understand the meaning of heritage to Australians, resulting in some interesting findings for the broader community as well as for three sub-groups – young people, recent migrants, and Indigenous Australians. In summary:</w:t>
      </w:r>
    </w:p>
    <w:p w:rsidR="00CB6AF5" w:rsidRPr="003748F9" w:rsidRDefault="00CB6AF5" w:rsidP="00D24979">
      <w:pPr>
        <w:pStyle w:val="NormalIndent"/>
        <w:tabs>
          <w:tab w:val="clear" w:pos="360"/>
          <w:tab w:val="num" w:pos="-993"/>
        </w:tabs>
        <w:spacing w:after="200" w:line="276" w:lineRule="auto"/>
        <w:ind w:left="284"/>
        <w:rPr>
          <w:rFonts w:asciiTheme="minorHAnsi" w:hAnsiTheme="minorHAnsi" w:cstheme="minorHAnsi"/>
          <w:szCs w:val="22"/>
        </w:rPr>
      </w:pPr>
      <w:r w:rsidRPr="003748F9">
        <w:rPr>
          <w:rFonts w:asciiTheme="minorHAnsi" w:hAnsiTheme="minorHAnsi" w:cstheme="minorHAnsi"/>
          <w:szCs w:val="22"/>
        </w:rPr>
        <w:t>Heritage is a broad concept, encompassing both tangible and intangible aspects and existing at every level – personal through to national</w:t>
      </w:r>
    </w:p>
    <w:p w:rsidR="00CB6AF5" w:rsidRPr="003748F9" w:rsidRDefault="00CB6AF5" w:rsidP="00D24979">
      <w:pPr>
        <w:pStyle w:val="NormalIndent"/>
        <w:tabs>
          <w:tab w:val="clear" w:pos="360"/>
          <w:tab w:val="num" w:pos="-993"/>
        </w:tabs>
        <w:spacing w:after="200" w:line="276" w:lineRule="auto"/>
        <w:ind w:left="284"/>
        <w:rPr>
          <w:rFonts w:asciiTheme="minorHAnsi" w:hAnsiTheme="minorHAnsi" w:cstheme="minorHAnsi"/>
          <w:szCs w:val="22"/>
        </w:rPr>
      </w:pPr>
      <w:r w:rsidRPr="003748F9">
        <w:rPr>
          <w:rFonts w:asciiTheme="minorHAnsi" w:hAnsiTheme="minorHAnsi" w:cstheme="minorHAnsi"/>
          <w:szCs w:val="22"/>
        </w:rPr>
        <w:t>Heritage needs to be protected, and in fact the definition of heritage is partly the ‘things we value and want to protect – much like the AHC’s ‘things we want to keep’ slogan</w:t>
      </w:r>
    </w:p>
    <w:p w:rsidR="00CB6AF5" w:rsidRPr="003748F9" w:rsidRDefault="00CB6AF5" w:rsidP="00D24979">
      <w:pPr>
        <w:pStyle w:val="NormalIndent"/>
        <w:tabs>
          <w:tab w:val="clear" w:pos="360"/>
          <w:tab w:val="num" w:pos="-993"/>
        </w:tabs>
        <w:spacing w:after="200" w:line="276" w:lineRule="auto"/>
        <w:ind w:left="284"/>
        <w:rPr>
          <w:rFonts w:asciiTheme="minorHAnsi" w:hAnsiTheme="minorHAnsi" w:cstheme="minorHAnsi"/>
          <w:szCs w:val="22"/>
        </w:rPr>
      </w:pPr>
      <w:r w:rsidRPr="003748F9">
        <w:rPr>
          <w:rFonts w:asciiTheme="minorHAnsi" w:hAnsiTheme="minorHAnsi" w:cstheme="minorHAnsi"/>
          <w:szCs w:val="22"/>
        </w:rPr>
        <w:t>Heritage is part of shared identity as Australians, representing wh</w:t>
      </w:r>
      <w:r w:rsidR="00160540">
        <w:rPr>
          <w:rFonts w:asciiTheme="minorHAnsi" w:hAnsiTheme="minorHAnsi" w:cstheme="minorHAnsi"/>
          <w:szCs w:val="22"/>
        </w:rPr>
        <w:t>at</w:t>
      </w:r>
      <w:r w:rsidRPr="003748F9">
        <w:rPr>
          <w:rFonts w:asciiTheme="minorHAnsi" w:hAnsiTheme="minorHAnsi" w:cstheme="minorHAnsi"/>
          <w:szCs w:val="22"/>
        </w:rPr>
        <w:t xml:space="preserve"> we are and what makes us distinctive (resonating with the ‘national estate’ concept too)</w:t>
      </w:r>
    </w:p>
    <w:p w:rsidR="00CB6AF5" w:rsidRPr="003748F9" w:rsidRDefault="00CB6AF5" w:rsidP="00D24979">
      <w:pPr>
        <w:pStyle w:val="NormalIndent"/>
        <w:tabs>
          <w:tab w:val="clear" w:pos="360"/>
          <w:tab w:val="num" w:pos="-993"/>
        </w:tabs>
        <w:spacing w:after="200" w:line="276" w:lineRule="auto"/>
        <w:ind w:left="284"/>
        <w:rPr>
          <w:rFonts w:asciiTheme="minorHAnsi" w:hAnsiTheme="minorHAnsi" w:cstheme="minorHAnsi"/>
          <w:szCs w:val="22"/>
        </w:rPr>
      </w:pPr>
      <w:r w:rsidRPr="003748F9">
        <w:rPr>
          <w:rFonts w:asciiTheme="minorHAnsi" w:hAnsiTheme="minorHAnsi" w:cstheme="minorHAnsi"/>
          <w:szCs w:val="22"/>
        </w:rPr>
        <w:t>Heritage is also quite fundamental, underpinning who we are: in the words of a quoted participant it</w:t>
      </w:r>
      <w:r w:rsidR="00160540">
        <w:rPr>
          <w:rFonts w:asciiTheme="minorHAnsi" w:hAnsiTheme="minorHAnsi" w:cstheme="minorHAnsi"/>
          <w:szCs w:val="22"/>
        </w:rPr>
        <w:t xml:space="preserve"> i</w:t>
      </w:r>
      <w:r w:rsidRPr="003748F9">
        <w:rPr>
          <w:rFonts w:asciiTheme="minorHAnsi" w:hAnsiTheme="minorHAnsi" w:cstheme="minorHAnsi"/>
          <w:szCs w:val="22"/>
        </w:rPr>
        <w:t>s ‘like a base for a lot of beliefs’ and may therefore be a domain in which people expect to see government action</w:t>
      </w:r>
    </w:p>
    <w:p w:rsidR="00CB6AF5" w:rsidRPr="003748F9" w:rsidRDefault="007D5846" w:rsidP="00D24979">
      <w:pPr>
        <w:pStyle w:val="NormalIndent"/>
        <w:tabs>
          <w:tab w:val="clear" w:pos="360"/>
          <w:tab w:val="left" w:pos="-993"/>
          <w:tab w:val="num" w:pos="-851"/>
        </w:tabs>
        <w:spacing w:after="200" w:line="276" w:lineRule="auto"/>
        <w:ind w:left="284"/>
        <w:rPr>
          <w:rFonts w:asciiTheme="minorHAnsi" w:hAnsiTheme="minorHAnsi" w:cstheme="minorHAnsi"/>
          <w:szCs w:val="22"/>
        </w:rPr>
      </w:pPr>
      <w:r w:rsidRPr="003748F9">
        <w:rPr>
          <w:rFonts w:asciiTheme="minorHAnsi" w:hAnsiTheme="minorHAnsi" w:cstheme="minorHAnsi"/>
          <w:szCs w:val="22"/>
        </w:rPr>
        <w:t>Heritage</w:t>
      </w:r>
      <w:r w:rsidR="00CB6AF5" w:rsidRPr="003748F9">
        <w:rPr>
          <w:rFonts w:asciiTheme="minorHAnsi" w:hAnsiTheme="minorHAnsi" w:cstheme="minorHAnsi"/>
          <w:szCs w:val="22"/>
        </w:rPr>
        <w:t xml:space="preserve"> is </w:t>
      </w:r>
      <w:r w:rsidRPr="003748F9">
        <w:rPr>
          <w:rFonts w:asciiTheme="minorHAnsi" w:hAnsiTheme="minorHAnsi" w:cstheme="minorHAnsi"/>
          <w:szCs w:val="22"/>
        </w:rPr>
        <w:t>recognised as something that everyone should ‘be able to seek to protect the things that matter to them’ (McDonald 2006: 4-5</w:t>
      </w:r>
      <w:r w:rsidR="009C5B80" w:rsidRPr="003748F9">
        <w:rPr>
          <w:rFonts w:asciiTheme="minorHAnsi" w:hAnsiTheme="minorHAnsi" w:cstheme="minorHAnsi"/>
          <w:szCs w:val="22"/>
        </w:rPr>
        <w:t>, 7</w:t>
      </w:r>
      <w:r w:rsidRPr="003748F9">
        <w:rPr>
          <w:rFonts w:asciiTheme="minorHAnsi" w:hAnsiTheme="minorHAnsi" w:cstheme="minorHAnsi"/>
          <w:szCs w:val="22"/>
        </w:rPr>
        <w:t>).</w:t>
      </w:r>
    </w:p>
    <w:p w:rsidR="00CF592C" w:rsidRPr="003748F9" w:rsidRDefault="00FF5BFF" w:rsidP="00C36FCF">
      <w:pPr>
        <w:tabs>
          <w:tab w:val="left" w:pos="-1985"/>
        </w:tabs>
        <w:spacing w:after="200" w:line="276" w:lineRule="auto"/>
        <w:ind w:left="0"/>
        <w:rPr>
          <w:rFonts w:asciiTheme="minorHAnsi" w:hAnsiTheme="minorHAnsi" w:cstheme="minorHAnsi"/>
          <w:szCs w:val="22"/>
        </w:rPr>
      </w:pPr>
      <w:r w:rsidRPr="003748F9">
        <w:rPr>
          <w:rFonts w:asciiTheme="minorHAnsi" w:hAnsiTheme="minorHAnsi" w:cstheme="minorHAnsi"/>
          <w:szCs w:val="22"/>
        </w:rPr>
        <w:t>F</w:t>
      </w:r>
      <w:r w:rsidR="006402EF" w:rsidRPr="003748F9">
        <w:rPr>
          <w:rFonts w:asciiTheme="minorHAnsi" w:hAnsiTheme="minorHAnsi" w:cstheme="minorHAnsi"/>
          <w:szCs w:val="22"/>
        </w:rPr>
        <w:t xml:space="preserve">rom the perspective of town planning, Conroy recognises heritage as a highly contested field. She </w:t>
      </w:r>
      <w:r w:rsidR="00CF592C" w:rsidRPr="003748F9">
        <w:rPr>
          <w:rFonts w:asciiTheme="minorHAnsi" w:hAnsiTheme="minorHAnsi" w:cstheme="minorHAnsi"/>
          <w:szCs w:val="22"/>
        </w:rPr>
        <w:t>writes that the complexity of identifying which places should be retained for future generations inevitabl</w:t>
      </w:r>
      <w:r w:rsidR="00160540">
        <w:rPr>
          <w:rFonts w:asciiTheme="minorHAnsi" w:hAnsiTheme="minorHAnsi" w:cstheme="minorHAnsi"/>
          <w:szCs w:val="22"/>
        </w:rPr>
        <w:t>y</w:t>
      </w:r>
      <w:r w:rsidR="00CF592C" w:rsidRPr="003748F9">
        <w:rPr>
          <w:rFonts w:asciiTheme="minorHAnsi" w:hAnsiTheme="minorHAnsi" w:cstheme="minorHAnsi"/>
          <w:szCs w:val="22"/>
        </w:rPr>
        <w:t xml:space="preserve"> creates a contest between different values – and it is not just the heritage values themselves that are contested. She notes the difficulties of assigning definitive meanings for heritage value and significance, and that these values are highly mutable, creating changing community expectations (Conroy in </w:t>
      </w:r>
      <w:r w:rsidR="005F3395" w:rsidRPr="003748F9">
        <w:rPr>
          <w:rFonts w:asciiTheme="minorHAnsi" w:hAnsiTheme="minorHAnsi" w:cstheme="minorHAnsi"/>
          <w:szCs w:val="22"/>
        </w:rPr>
        <w:t>Thompson 2007)</w:t>
      </w:r>
      <w:r w:rsidR="00CF592C" w:rsidRPr="003748F9">
        <w:rPr>
          <w:rFonts w:asciiTheme="minorHAnsi" w:hAnsiTheme="minorHAnsi" w:cstheme="minorHAnsi"/>
          <w:szCs w:val="22"/>
        </w:rPr>
        <w:t>.</w:t>
      </w:r>
    </w:p>
    <w:p w:rsidR="0077397C" w:rsidRPr="003748F9" w:rsidRDefault="0077397C" w:rsidP="00D24979">
      <w:pPr>
        <w:spacing w:after="200" w:line="276" w:lineRule="auto"/>
        <w:ind w:left="0"/>
        <w:rPr>
          <w:rFonts w:asciiTheme="minorHAnsi" w:hAnsiTheme="minorHAnsi" w:cstheme="minorHAnsi"/>
          <w:spacing w:val="0"/>
          <w:szCs w:val="22"/>
        </w:rPr>
      </w:pPr>
      <w:r w:rsidRPr="003748F9">
        <w:rPr>
          <w:rFonts w:asciiTheme="minorHAnsi" w:hAnsiTheme="minorHAnsi" w:cstheme="minorHAnsi"/>
          <w:szCs w:val="22"/>
        </w:rPr>
        <w:t xml:space="preserve">Such ideas are not confined to academic realms. In the Panel report on the </w:t>
      </w:r>
      <w:r w:rsidRPr="003748F9">
        <w:rPr>
          <w:rFonts w:asciiTheme="minorHAnsi" w:hAnsiTheme="minorHAnsi" w:cstheme="minorHAnsi"/>
          <w:i/>
          <w:szCs w:val="22"/>
        </w:rPr>
        <w:t>Ballarat Planning S</w:t>
      </w:r>
      <w:r w:rsidR="006402EF" w:rsidRPr="003748F9">
        <w:rPr>
          <w:rFonts w:asciiTheme="minorHAnsi" w:hAnsiTheme="minorHAnsi" w:cstheme="minorHAnsi"/>
          <w:i/>
          <w:szCs w:val="22"/>
        </w:rPr>
        <w:t>cheme Amendment C58 – Heritage A</w:t>
      </w:r>
      <w:r w:rsidRPr="003748F9">
        <w:rPr>
          <w:rFonts w:asciiTheme="minorHAnsi" w:hAnsiTheme="minorHAnsi" w:cstheme="minorHAnsi"/>
          <w:i/>
          <w:szCs w:val="22"/>
        </w:rPr>
        <w:t>mendment</w:t>
      </w:r>
      <w:r w:rsidRPr="003748F9">
        <w:rPr>
          <w:rFonts w:asciiTheme="minorHAnsi" w:hAnsiTheme="minorHAnsi" w:cstheme="minorHAnsi"/>
          <w:szCs w:val="22"/>
        </w:rPr>
        <w:t>, the Panel comments on the expansion of the concept of cultural significance, noting that the proposed Amendment is an example “</w:t>
      </w:r>
      <w:r w:rsidRPr="003748F9">
        <w:rPr>
          <w:rFonts w:asciiTheme="minorHAnsi" w:hAnsiTheme="minorHAnsi" w:cstheme="minorHAnsi"/>
          <w:spacing w:val="0"/>
          <w:szCs w:val="22"/>
        </w:rPr>
        <w:t>of the outcomes that the expansion in the concept of cultural significance and the growth in community expectations about heritage planning and protection are having</w:t>
      </w:r>
      <w:r w:rsidR="009C5B80" w:rsidRPr="003748F9">
        <w:rPr>
          <w:rFonts w:asciiTheme="minorHAnsi" w:hAnsiTheme="minorHAnsi" w:cstheme="minorHAnsi"/>
          <w:spacing w:val="0"/>
          <w:szCs w:val="22"/>
        </w:rPr>
        <w:t>” (</w:t>
      </w:r>
      <w:r w:rsidR="009372D4" w:rsidRPr="003748F9">
        <w:rPr>
          <w:rFonts w:asciiTheme="minorHAnsi" w:hAnsiTheme="minorHAnsi" w:cstheme="minorHAnsi"/>
          <w:spacing w:val="0"/>
          <w:szCs w:val="22"/>
        </w:rPr>
        <w:t xml:space="preserve">Planning Panel </w:t>
      </w:r>
      <w:r w:rsidR="009C5B80" w:rsidRPr="003748F9">
        <w:rPr>
          <w:rFonts w:asciiTheme="minorHAnsi" w:hAnsiTheme="minorHAnsi" w:cstheme="minorHAnsi"/>
          <w:spacing w:val="0"/>
          <w:szCs w:val="22"/>
        </w:rPr>
        <w:t>2004:</w:t>
      </w:r>
      <w:r w:rsidRPr="003748F9">
        <w:rPr>
          <w:rFonts w:asciiTheme="minorHAnsi" w:hAnsiTheme="minorHAnsi" w:cstheme="minorHAnsi"/>
          <w:spacing w:val="0"/>
          <w:szCs w:val="22"/>
        </w:rPr>
        <w:t>7</w:t>
      </w:r>
      <w:r w:rsidR="009372D4" w:rsidRPr="003748F9">
        <w:rPr>
          <w:rFonts w:asciiTheme="minorHAnsi" w:hAnsiTheme="minorHAnsi" w:cstheme="minorHAnsi"/>
          <w:spacing w:val="0"/>
          <w:szCs w:val="22"/>
        </w:rPr>
        <w:t>).</w:t>
      </w:r>
    </w:p>
    <w:p w:rsidR="0077397C" w:rsidRPr="003748F9" w:rsidRDefault="0076523A" w:rsidP="00D24979">
      <w:pPr>
        <w:spacing w:after="200" w:line="276" w:lineRule="auto"/>
        <w:ind w:left="0"/>
        <w:rPr>
          <w:rFonts w:asciiTheme="minorHAnsi" w:hAnsiTheme="minorHAnsi" w:cstheme="minorHAnsi"/>
          <w:szCs w:val="22"/>
        </w:rPr>
      </w:pPr>
      <w:r w:rsidRPr="003748F9">
        <w:rPr>
          <w:rFonts w:asciiTheme="minorHAnsi" w:hAnsiTheme="minorHAnsi" w:cstheme="minorHAnsi"/>
          <w:szCs w:val="22"/>
        </w:rPr>
        <w:t xml:space="preserve">The Panel considered </w:t>
      </w:r>
      <w:r w:rsidR="0077397C" w:rsidRPr="003748F9">
        <w:rPr>
          <w:rFonts w:asciiTheme="minorHAnsi" w:hAnsiTheme="minorHAnsi" w:cstheme="minorHAnsi"/>
          <w:szCs w:val="22"/>
        </w:rPr>
        <w:t>what might constitute local heritage significance, what community expectations are with respect to heritage conservation and how these may differ from heritage significance established by using the AHC criteria</w:t>
      </w:r>
      <w:r w:rsidR="00BC08DD" w:rsidRPr="003748F9">
        <w:rPr>
          <w:rFonts w:asciiTheme="minorHAnsi" w:hAnsiTheme="minorHAnsi" w:cstheme="minorHAnsi"/>
          <w:szCs w:val="22"/>
        </w:rPr>
        <w:t>, recommending a review of the criteria in relation to community expectations</w:t>
      </w:r>
      <w:r w:rsidR="0077397C" w:rsidRPr="003748F9">
        <w:rPr>
          <w:rFonts w:asciiTheme="minorHAnsi" w:hAnsiTheme="minorHAnsi" w:cstheme="minorHAnsi"/>
          <w:szCs w:val="22"/>
        </w:rPr>
        <w:t xml:space="preserve"> (</w:t>
      </w:r>
      <w:r w:rsidR="009372D4" w:rsidRPr="003748F9">
        <w:rPr>
          <w:rFonts w:asciiTheme="minorHAnsi" w:hAnsiTheme="minorHAnsi" w:cstheme="minorHAnsi"/>
          <w:szCs w:val="22"/>
        </w:rPr>
        <w:t xml:space="preserve">Planning Panel 2004: </w:t>
      </w:r>
      <w:r w:rsidR="0077397C" w:rsidRPr="003748F9">
        <w:rPr>
          <w:rFonts w:asciiTheme="minorHAnsi" w:hAnsiTheme="minorHAnsi" w:cstheme="minorHAnsi"/>
          <w:szCs w:val="22"/>
        </w:rPr>
        <w:t>21</w:t>
      </w:r>
      <w:r w:rsidR="00BC08DD" w:rsidRPr="003748F9">
        <w:rPr>
          <w:rFonts w:asciiTheme="minorHAnsi" w:hAnsiTheme="minorHAnsi" w:cstheme="minorHAnsi"/>
          <w:szCs w:val="22"/>
        </w:rPr>
        <w:t>, 23</w:t>
      </w:r>
      <w:r w:rsidR="0077397C" w:rsidRPr="003748F9">
        <w:rPr>
          <w:rFonts w:asciiTheme="minorHAnsi" w:hAnsiTheme="minorHAnsi" w:cstheme="minorHAnsi"/>
          <w:szCs w:val="22"/>
        </w:rPr>
        <w:t>)</w:t>
      </w:r>
      <w:r w:rsidR="009372D4" w:rsidRPr="003748F9">
        <w:rPr>
          <w:rFonts w:asciiTheme="minorHAnsi" w:hAnsiTheme="minorHAnsi" w:cstheme="minorHAnsi"/>
          <w:szCs w:val="22"/>
        </w:rPr>
        <w:t>.</w:t>
      </w:r>
    </w:p>
    <w:p w:rsidR="00793551" w:rsidRPr="003748F9" w:rsidRDefault="00793551" w:rsidP="00D24979">
      <w:pPr>
        <w:spacing w:after="200" w:line="276" w:lineRule="auto"/>
        <w:ind w:left="0"/>
        <w:rPr>
          <w:rFonts w:asciiTheme="minorHAnsi" w:hAnsiTheme="minorHAnsi" w:cstheme="minorHAnsi"/>
          <w:iCs/>
          <w:szCs w:val="22"/>
        </w:rPr>
      </w:pPr>
      <w:r w:rsidRPr="003748F9">
        <w:rPr>
          <w:rFonts w:asciiTheme="minorHAnsi" w:hAnsiTheme="minorHAnsi" w:cstheme="minorHAnsi"/>
          <w:szCs w:val="22"/>
        </w:rPr>
        <w:t xml:space="preserve">Likewise the Panel refers to </w:t>
      </w:r>
      <w:r w:rsidRPr="003748F9">
        <w:rPr>
          <w:rFonts w:asciiTheme="minorHAnsi" w:hAnsiTheme="minorHAnsi" w:cstheme="minorHAnsi"/>
          <w:i/>
          <w:szCs w:val="22"/>
        </w:rPr>
        <w:t>Melbourne 2030</w:t>
      </w:r>
      <w:r w:rsidR="0076523A" w:rsidRPr="003748F9">
        <w:rPr>
          <w:rFonts w:asciiTheme="minorHAnsi" w:hAnsiTheme="minorHAnsi" w:cstheme="minorHAnsi"/>
          <w:szCs w:val="22"/>
        </w:rPr>
        <w:t xml:space="preserve">, </w:t>
      </w:r>
      <w:r w:rsidR="008C687E" w:rsidRPr="003748F9">
        <w:rPr>
          <w:rFonts w:asciiTheme="minorHAnsi" w:hAnsiTheme="minorHAnsi" w:cstheme="minorHAnsi"/>
          <w:szCs w:val="22"/>
        </w:rPr>
        <w:t xml:space="preserve">the key State government policy document that guides the development of the greater Melbourne area which again </w:t>
      </w:r>
      <w:r w:rsidR="0076523A" w:rsidRPr="003748F9">
        <w:rPr>
          <w:rFonts w:asciiTheme="minorHAnsi" w:hAnsiTheme="minorHAnsi" w:cstheme="minorHAnsi"/>
          <w:szCs w:val="22"/>
        </w:rPr>
        <w:t>highlight</w:t>
      </w:r>
      <w:r w:rsidR="008C687E" w:rsidRPr="003748F9">
        <w:rPr>
          <w:rFonts w:asciiTheme="minorHAnsi" w:hAnsiTheme="minorHAnsi" w:cstheme="minorHAnsi"/>
          <w:szCs w:val="22"/>
        </w:rPr>
        <w:t>s</w:t>
      </w:r>
      <w:r w:rsidR="0076523A" w:rsidRPr="003748F9">
        <w:rPr>
          <w:rFonts w:asciiTheme="minorHAnsi" w:hAnsiTheme="minorHAnsi" w:cstheme="minorHAnsi"/>
          <w:szCs w:val="22"/>
        </w:rPr>
        <w:t xml:space="preserve"> the </w:t>
      </w:r>
      <w:r w:rsidR="008C687E" w:rsidRPr="003748F9">
        <w:rPr>
          <w:rFonts w:asciiTheme="minorHAnsi" w:hAnsiTheme="minorHAnsi" w:cstheme="minorHAnsi"/>
          <w:szCs w:val="22"/>
        </w:rPr>
        <w:t xml:space="preserve">complexity of defining heritage today: </w:t>
      </w:r>
      <w:r w:rsidR="0076523A" w:rsidRPr="003748F9">
        <w:rPr>
          <w:rFonts w:asciiTheme="minorHAnsi" w:hAnsiTheme="minorHAnsi" w:cstheme="minorHAnsi"/>
          <w:szCs w:val="22"/>
        </w:rPr>
        <w:t xml:space="preserve">Policy 5.2 on </w:t>
      </w:r>
      <w:r w:rsidR="0076523A" w:rsidRPr="003748F9">
        <w:rPr>
          <w:rFonts w:asciiTheme="minorHAnsi" w:hAnsiTheme="minorHAnsi" w:cstheme="minorHAnsi"/>
          <w:bCs/>
          <w:szCs w:val="22"/>
        </w:rPr>
        <w:t>cultural identity, neighbourhood character and sense of place proposes to “</w:t>
      </w:r>
      <w:r w:rsidRPr="003748F9">
        <w:rPr>
          <w:rFonts w:asciiTheme="minorHAnsi" w:hAnsiTheme="minorHAnsi" w:cstheme="minorHAnsi"/>
          <w:szCs w:val="22"/>
        </w:rPr>
        <w:t>reinforce the sense of place of areas by</w:t>
      </w:r>
      <w:r w:rsidR="0076523A" w:rsidRPr="003748F9">
        <w:rPr>
          <w:rFonts w:asciiTheme="minorHAnsi" w:hAnsiTheme="minorHAnsi" w:cstheme="minorHAnsi"/>
          <w:szCs w:val="22"/>
        </w:rPr>
        <w:t xml:space="preserve"> </w:t>
      </w:r>
      <w:r w:rsidRPr="003748F9">
        <w:rPr>
          <w:rFonts w:asciiTheme="minorHAnsi" w:hAnsiTheme="minorHAnsi" w:cstheme="minorHAnsi"/>
          <w:szCs w:val="22"/>
        </w:rPr>
        <w:t xml:space="preserve">emphasising, amongst other things: </w:t>
      </w:r>
      <w:r w:rsidRPr="003748F9">
        <w:rPr>
          <w:rFonts w:asciiTheme="minorHAnsi" w:hAnsiTheme="minorHAnsi" w:cstheme="minorHAnsi"/>
          <w:iCs/>
          <w:szCs w:val="22"/>
        </w:rPr>
        <w:t>heritage values and built form that has resonance for the community</w:t>
      </w:r>
      <w:r w:rsidR="0076523A" w:rsidRPr="003748F9">
        <w:rPr>
          <w:rFonts w:asciiTheme="minorHAnsi" w:hAnsiTheme="minorHAnsi" w:cstheme="minorHAnsi"/>
          <w:iCs/>
          <w:szCs w:val="22"/>
        </w:rPr>
        <w:t xml:space="preserve">”. </w:t>
      </w:r>
      <w:r w:rsidRPr="003748F9">
        <w:rPr>
          <w:rFonts w:asciiTheme="minorHAnsi" w:hAnsiTheme="minorHAnsi" w:cstheme="minorHAnsi"/>
          <w:bCs/>
          <w:szCs w:val="22"/>
        </w:rPr>
        <w:t>Protect</w:t>
      </w:r>
      <w:r w:rsidR="009372D4" w:rsidRPr="003748F9">
        <w:rPr>
          <w:rFonts w:asciiTheme="minorHAnsi" w:hAnsiTheme="minorHAnsi" w:cstheme="minorHAnsi"/>
          <w:bCs/>
          <w:szCs w:val="22"/>
        </w:rPr>
        <w:t>ing</w:t>
      </w:r>
      <w:r w:rsidRPr="003748F9">
        <w:rPr>
          <w:rFonts w:asciiTheme="minorHAnsi" w:hAnsiTheme="minorHAnsi" w:cstheme="minorHAnsi"/>
          <w:bCs/>
          <w:szCs w:val="22"/>
        </w:rPr>
        <w:t xml:space="preserve"> heritage places and values</w:t>
      </w:r>
      <w:r w:rsidR="008C687E" w:rsidRPr="003748F9">
        <w:rPr>
          <w:rFonts w:asciiTheme="minorHAnsi" w:hAnsiTheme="minorHAnsi" w:cstheme="minorHAnsi"/>
          <w:bCs/>
          <w:szCs w:val="22"/>
        </w:rPr>
        <w:t xml:space="preserve"> is covered by Policy 5.4. It </w:t>
      </w:r>
      <w:r w:rsidRPr="003748F9">
        <w:rPr>
          <w:rFonts w:asciiTheme="minorHAnsi" w:hAnsiTheme="minorHAnsi" w:cstheme="minorHAnsi"/>
          <w:szCs w:val="22"/>
        </w:rPr>
        <w:t xml:space="preserve">recognises that heritage places </w:t>
      </w:r>
      <w:r w:rsidRPr="003748F9">
        <w:rPr>
          <w:rFonts w:asciiTheme="minorHAnsi" w:hAnsiTheme="minorHAnsi" w:cstheme="minorHAnsi"/>
          <w:iCs/>
          <w:szCs w:val="22"/>
        </w:rPr>
        <w:t>‘offer a way of experiencing the heritage and</w:t>
      </w:r>
      <w:r w:rsidR="0076523A" w:rsidRPr="003748F9">
        <w:rPr>
          <w:rFonts w:asciiTheme="minorHAnsi" w:hAnsiTheme="minorHAnsi" w:cstheme="minorHAnsi"/>
          <w:iCs/>
          <w:szCs w:val="22"/>
        </w:rPr>
        <w:t xml:space="preserve"> </w:t>
      </w:r>
      <w:r w:rsidRPr="003748F9">
        <w:rPr>
          <w:rFonts w:asciiTheme="minorHAnsi" w:hAnsiTheme="minorHAnsi" w:cstheme="minorHAnsi"/>
          <w:iCs/>
          <w:szCs w:val="22"/>
        </w:rPr>
        <w:t>unique cultural identity of the people who live in a region</w:t>
      </w:r>
      <w:r w:rsidRPr="003748F9">
        <w:rPr>
          <w:rFonts w:asciiTheme="minorHAnsi" w:hAnsiTheme="minorHAnsi" w:cstheme="minorHAnsi"/>
          <w:szCs w:val="22"/>
        </w:rPr>
        <w:t xml:space="preserve">’ </w:t>
      </w:r>
      <w:r w:rsidR="008C687E" w:rsidRPr="003748F9">
        <w:rPr>
          <w:rFonts w:asciiTheme="minorHAnsi" w:hAnsiTheme="minorHAnsi" w:cstheme="minorHAnsi"/>
          <w:szCs w:val="22"/>
        </w:rPr>
        <w:t xml:space="preserve">and proposes initiatives designed to gain consistency in the definition of heritage, the assessment of development proposals, offering guidance to local government and ensuring that </w:t>
      </w:r>
      <w:r w:rsidRPr="003748F9">
        <w:rPr>
          <w:rFonts w:asciiTheme="minorHAnsi" w:hAnsiTheme="minorHAnsi" w:cstheme="minorHAnsi"/>
          <w:iCs/>
          <w:szCs w:val="22"/>
        </w:rPr>
        <w:t>planning schemes reflect the full extent of heritage values in each municipality</w:t>
      </w:r>
      <w:r w:rsidR="008C687E" w:rsidRPr="003748F9">
        <w:rPr>
          <w:rFonts w:asciiTheme="minorHAnsi" w:hAnsiTheme="minorHAnsi" w:cstheme="minorHAnsi"/>
          <w:iCs/>
          <w:szCs w:val="22"/>
        </w:rPr>
        <w:t>.</w:t>
      </w:r>
      <w:r w:rsidR="00A0334A" w:rsidRPr="003748F9">
        <w:rPr>
          <w:rFonts w:asciiTheme="minorHAnsi" w:hAnsiTheme="minorHAnsi" w:cstheme="minorHAnsi"/>
          <w:iCs/>
          <w:szCs w:val="22"/>
        </w:rPr>
        <w:t xml:space="preserve"> The need for </w:t>
      </w:r>
      <w:proofErr w:type="spellStart"/>
      <w:r w:rsidR="00A0334A" w:rsidRPr="003748F9">
        <w:rPr>
          <w:rFonts w:asciiTheme="minorHAnsi" w:hAnsiTheme="minorHAnsi" w:cstheme="minorHAnsi"/>
          <w:iCs/>
          <w:szCs w:val="22"/>
        </w:rPr>
        <w:t>and</w:t>
      </w:r>
      <w:proofErr w:type="spellEnd"/>
      <w:r w:rsidR="00A0334A" w:rsidRPr="003748F9">
        <w:rPr>
          <w:rFonts w:asciiTheme="minorHAnsi" w:hAnsiTheme="minorHAnsi" w:cstheme="minorHAnsi"/>
          <w:iCs/>
          <w:szCs w:val="22"/>
        </w:rPr>
        <w:t xml:space="preserve"> </w:t>
      </w:r>
      <w:r w:rsidR="00A0334A" w:rsidRPr="003748F9">
        <w:rPr>
          <w:rFonts w:asciiTheme="minorHAnsi" w:hAnsiTheme="minorHAnsi" w:cstheme="minorHAnsi"/>
          <w:iCs/>
          <w:szCs w:val="22"/>
        </w:rPr>
        <w:lastRenderedPageBreak/>
        <w:t>expression of the two different approaches to ‘what is heritage’ illustrates changing understandings.</w:t>
      </w:r>
    </w:p>
    <w:p w:rsidR="00A0334A" w:rsidRPr="003748F9" w:rsidRDefault="00A0334A" w:rsidP="00D24979">
      <w:pPr>
        <w:spacing w:after="200" w:line="276" w:lineRule="auto"/>
        <w:ind w:left="0"/>
        <w:rPr>
          <w:rFonts w:asciiTheme="minorHAnsi" w:hAnsiTheme="minorHAnsi" w:cstheme="minorHAnsi"/>
          <w:szCs w:val="22"/>
        </w:rPr>
      </w:pPr>
      <w:r w:rsidRPr="003748F9">
        <w:rPr>
          <w:rFonts w:asciiTheme="minorHAnsi" w:hAnsiTheme="minorHAnsi" w:cstheme="minorHAnsi"/>
          <w:szCs w:val="22"/>
        </w:rPr>
        <w:t>And as another example, Lennon notes that in South Australia there is now ‘increasing community interest in urban character, that is, an interest in heritage beyond what is recorded in state and local heritage registers’ (EPA South Australia 2003, p. 16, in Lennon 2006: 7).</w:t>
      </w:r>
    </w:p>
    <w:p w:rsidR="00A0334A" w:rsidRPr="003748F9" w:rsidRDefault="00A0334A" w:rsidP="00D24979">
      <w:pPr>
        <w:spacing w:after="200" w:line="276" w:lineRule="auto"/>
        <w:ind w:left="0"/>
        <w:rPr>
          <w:rFonts w:asciiTheme="minorHAnsi" w:hAnsiTheme="minorHAnsi" w:cstheme="minorHAnsi"/>
          <w:szCs w:val="22"/>
        </w:rPr>
      </w:pPr>
      <w:r w:rsidRPr="003748F9">
        <w:rPr>
          <w:rFonts w:asciiTheme="minorHAnsi" w:hAnsiTheme="minorHAnsi" w:cstheme="minorHAnsi"/>
          <w:szCs w:val="22"/>
        </w:rPr>
        <w:t>Within the heritage domain itself, heritage values are a regular subject of professional discussion, with criteria, their application and the resultant statement of significance often highly contested in listing processes before local and state heritage councils, and in relation to change before planning tribunals. The debates are between experts, between property owners and listing authorities, and between communities and everyone else.</w:t>
      </w:r>
    </w:p>
    <w:p w:rsidR="00A0334A" w:rsidRPr="003748F9" w:rsidRDefault="00A0334A" w:rsidP="00D24979">
      <w:pPr>
        <w:spacing w:after="200" w:line="276" w:lineRule="auto"/>
        <w:ind w:left="0"/>
        <w:rPr>
          <w:rFonts w:asciiTheme="minorHAnsi" w:hAnsiTheme="minorHAnsi" w:cstheme="minorHAnsi"/>
          <w:szCs w:val="22"/>
        </w:rPr>
      </w:pPr>
      <w:r w:rsidRPr="003748F9">
        <w:rPr>
          <w:rFonts w:asciiTheme="minorHAnsi" w:hAnsiTheme="minorHAnsi" w:cstheme="minorHAnsi"/>
          <w:i/>
          <w:szCs w:val="22"/>
        </w:rPr>
        <w:t xml:space="preserve">Values and Heritage Conservation </w:t>
      </w:r>
      <w:r w:rsidRPr="003748F9">
        <w:rPr>
          <w:rFonts w:asciiTheme="minorHAnsi" w:hAnsiTheme="minorHAnsi" w:cstheme="minorHAnsi"/>
          <w:szCs w:val="22"/>
        </w:rPr>
        <w:t>proposed that an important need in the heritage domain was for “research that explains how conservation is situated in society – how it is shaped by economic, cultural and social forces and how, in turn, it shapes society” recognising that such research will “better integrate conservation in the social agenda” (</w:t>
      </w:r>
      <w:proofErr w:type="spellStart"/>
      <w:r w:rsidRPr="003748F9">
        <w:rPr>
          <w:rFonts w:asciiTheme="minorHAnsi" w:hAnsiTheme="minorHAnsi" w:cstheme="minorHAnsi"/>
          <w:szCs w:val="22"/>
        </w:rPr>
        <w:t>Avrami</w:t>
      </w:r>
      <w:proofErr w:type="spellEnd"/>
      <w:r w:rsidRPr="003748F9">
        <w:rPr>
          <w:rFonts w:asciiTheme="minorHAnsi" w:hAnsiTheme="minorHAnsi" w:cstheme="minorHAnsi"/>
          <w:szCs w:val="22"/>
        </w:rPr>
        <w:t xml:space="preserve"> 2000: 6). Arising from this earlier work on values, the Getty Conservation Institute is now exploring consensus building methods for application in conservation.</w:t>
      </w:r>
    </w:p>
    <w:p w:rsidR="002D3724" w:rsidRPr="003748F9" w:rsidRDefault="008C687E" w:rsidP="00D24979">
      <w:pPr>
        <w:spacing w:after="200" w:line="276" w:lineRule="auto"/>
        <w:ind w:left="0"/>
        <w:rPr>
          <w:rFonts w:asciiTheme="minorHAnsi" w:hAnsiTheme="minorHAnsi" w:cstheme="minorHAnsi"/>
          <w:szCs w:val="22"/>
        </w:rPr>
      </w:pPr>
      <w:r w:rsidRPr="003748F9">
        <w:rPr>
          <w:rFonts w:asciiTheme="minorHAnsi" w:hAnsiTheme="minorHAnsi" w:cstheme="minorHAnsi"/>
          <w:szCs w:val="22"/>
        </w:rPr>
        <w:t xml:space="preserve">Are these challenges in the very definition of heritage and identity – seen from both an academic and a practical perspective – at the heart of one of the challenges </w:t>
      </w:r>
      <w:r w:rsidR="00A0334A" w:rsidRPr="003748F9">
        <w:rPr>
          <w:rFonts w:asciiTheme="minorHAnsi" w:hAnsiTheme="minorHAnsi" w:cstheme="minorHAnsi"/>
          <w:szCs w:val="22"/>
        </w:rPr>
        <w:t xml:space="preserve">that </w:t>
      </w:r>
      <w:r w:rsidRPr="003748F9">
        <w:rPr>
          <w:rFonts w:asciiTheme="minorHAnsi" w:hAnsiTheme="minorHAnsi" w:cstheme="minorHAnsi"/>
          <w:szCs w:val="22"/>
        </w:rPr>
        <w:t>governments</w:t>
      </w:r>
      <w:r w:rsidR="003726EF">
        <w:rPr>
          <w:rFonts w:asciiTheme="minorHAnsi" w:hAnsiTheme="minorHAnsi" w:cstheme="minorHAnsi"/>
          <w:szCs w:val="22"/>
        </w:rPr>
        <w:t>’</w:t>
      </w:r>
      <w:r w:rsidRPr="003748F9">
        <w:rPr>
          <w:rFonts w:asciiTheme="minorHAnsi" w:hAnsiTheme="minorHAnsi" w:cstheme="minorHAnsi"/>
          <w:szCs w:val="22"/>
        </w:rPr>
        <w:t xml:space="preserve"> face in meeting community expectations?</w:t>
      </w:r>
      <w:r w:rsidR="00A0334A" w:rsidRPr="003748F9">
        <w:rPr>
          <w:rFonts w:asciiTheme="minorHAnsi" w:hAnsiTheme="minorHAnsi" w:cstheme="minorHAnsi"/>
          <w:szCs w:val="22"/>
        </w:rPr>
        <w:t xml:space="preserve"> Is our legislation and policy (and perhaps some community/commercial attitudes) stuck in an old paradigm where heritage is seen as a fixed, technically determined value </w:t>
      </w:r>
      <w:r w:rsidR="002D3724" w:rsidRPr="003748F9">
        <w:rPr>
          <w:rFonts w:asciiTheme="minorHAnsi" w:hAnsiTheme="minorHAnsi" w:cstheme="minorHAnsi"/>
          <w:szCs w:val="22"/>
        </w:rPr>
        <w:t>– whereas the community expects (perhaps demands) a wider and more fluid reading.</w:t>
      </w:r>
    </w:p>
    <w:p w:rsidR="00B9274D" w:rsidRPr="003748F9" w:rsidRDefault="00D24979" w:rsidP="00D24979">
      <w:pPr>
        <w:pStyle w:val="Heading2"/>
        <w:tabs>
          <w:tab w:val="clear" w:pos="1134"/>
          <w:tab w:val="left" w:pos="-709"/>
        </w:tabs>
        <w:spacing w:before="0" w:after="200" w:line="276" w:lineRule="auto"/>
        <w:ind w:left="0" w:firstLine="0"/>
        <w:rPr>
          <w:rFonts w:asciiTheme="minorHAnsi" w:hAnsiTheme="minorHAnsi" w:cstheme="minorHAnsi"/>
          <w:sz w:val="22"/>
          <w:szCs w:val="22"/>
        </w:rPr>
      </w:pPr>
      <w:r w:rsidRPr="003748F9">
        <w:rPr>
          <w:rFonts w:asciiTheme="minorHAnsi" w:hAnsiTheme="minorHAnsi" w:cstheme="minorHAnsi"/>
          <w:sz w:val="22"/>
          <w:szCs w:val="22"/>
        </w:rPr>
        <w:t>PERSPECTIVES ON COMMUNITY EXPECTATIONS OF GOVERNMENT</w:t>
      </w:r>
    </w:p>
    <w:p w:rsidR="00FA4947" w:rsidRPr="003748F9" w:rsidRDefault="00FA4947" w:rsidP="00D24979">
      <w:pPr>
        <w:tabs>
          <w:tab w:val="left" w:pos="-709"/>
        </w:tabs>
        <w:spacing w:after="200" w:line="276" w:lineRule="auto"/>
        <w:ind w:left="0"/>
        <w:rPr>
          <w:rFonts w:asciiTheme="minorHAnsi" w:hAnsiTheme="minorHAnsi" w:cstheme="minorHAnsi"/>
          <w:szCs w:val="22"/>
        </w:rPr>
      </w:pPr>
      <w:r w:rsidRPr="003748F9">
        <w:rPr>
          <w:rFonts w:asciiTheme="minorHAnsi" w:hAnsiTheme="minorHAnsi" w:cstheme="minorHAnsi"/>
          <w:szCs w:val="22"/>
        </w:rPr>
        <w:t>When and why do ‘communities’ look to government in relation to heritage? And when they do, what do they expect?</w:t>
      </w:r>
    </w:p>
    <w:p w:rsidR="00FA4947" w:rsidRPr="003748F9" w:rsidRDefault="00FA4947" w:rsidP="00D24979">
      <w:pPr>
        <w:tabs>
          <w:tab w:val="left" w:pos="-709"/>
        </w:tabs>
        <w:spacing w:after="200" w:line="276" w:lineRule="auto"/>
        <w:ind w:left="0"/>
        <w:rPr>
          <w:rFonts w:asciiTheme="minorHAnsi" w:hAnsiTheme="minorHAnsi" w:cstheme="minorHAnsi"/>
          <w:szCs w:val="22"/>
        </w:rPr>
      </w:pPr>
      <w:r w:rsidRPr="003748F9">
        <w:rPr>
          <w:rFonts w:asciiTheme="minorHAnsi" w:hAnsiTheme="minorHAnsi" w:cstheme="minorHAnsi"/>
          <w:szCs w:val="22"/>
        </w:rPr>
        <w:t xml:space="preserve">For example: people may look to government to ‘look after our interests’; ‘protect our heritage’; ‘fund or help us do what we want to do’; ‘prevent something bad happening’; ‘make better rules/laws’; ‘take a leadership role’; ‘get out of the way’ etc. </w:t>
      </w:r>
    </w:p>
    <w:p w:rsidR="00CD6D15" w:rsidRPr="003748F9" w:rsidRDefault="00FA4947" w:rsidP="00D24979">
      <w:pPr>
        <w:tabs>
          <w:tab w:val="left" w:pos="-709"/>
        </w:tabs>
        <w:spacing w:after="200" w:line="276" w:lineRule="auto"/>
        <w:ind w:left="0"/>
        <w:rPr>
          <w:rFonts w:asciiTheme="minorHAnsi" w:hAnsiTheme="minorHAnsi" w:cstheme="minorHAnsi"/>
          <w:szCs w:val="22"/>
        </w:rPr>
      </w:pPr>
      <w:r w:rsidRPr="003748F9">
        <w:rPr>
          <w:rFonts w:asciiTheme="minorHAnsi" w:hAnsiTheme="minorHAnsi" w:cstheme="minorHAnsi"/>
          <w:szCs w:val="22"/>
        </w:rPr>
        <w:t xml:space="preserve">How and when communities look to government will depend on many factors within that community (past experience, familiarity with government, </w:t>
      </w:r>
      <w:r w:rsidR="00CD6D15" w:rsidRPr="003748F9">
        <w:rPr>
          <w:rFonts w:asciiTheme="minorHAnsi" w:hAnsiTheme="minorHAnsi" w:cstheme="minorHAnsi"/>
          <w:szCs w:val="22"/>
        </w:rPr>
        <w:t xml:space="preserve">etc) as well as on their view of the likelihood of government to address their needs. And their expectations will be influenced by their particular interests – so a group of property owners may see a benefit or a </w:t>
      </w:r>
      <w:proofErr w:type="spellStart"/>
      <w:r w:rsidR="00CD6D15" w:rsidRPr="003748F9">
        <w:rPr>
          <w:rFonts w:asciiTheme="minorHAnsi" w:hAnsiTheme="minorHAnsi" w:cstheme="minorHAnsi"/>
          <w:szCs w:val="22"/>
        </w:rPr>
        <w:t>disbenefit</w:t>
      </w:r>
      <w:proofErr w:type="spellEnd"/>
      <w:r w:rsidR="00CD6D15" w:rsidRPr="003748F9">
        <w:rPr>
          <w:rFonts w:asciiTheme="minorHAnsi" w:hAnsiTheme="minorHAnsi" w:cstheme="minorHAnsi"/>
          <w:szCs w:val="22"/>
        </w:rPr>
        <w:t xml:space="preserve"> in heritage listing – their expectations of due process will be influenced by their interests.</w:t>
      </w:r>
    </w:p>
    <w:p w:rsidR="00CD6D15" w:rsidRPr="003748F9" w:rsidRDefault="00CD6D15" w:rsidP="00D24979">
      <w:pPr>
        <w:tabs>
          <w:tab w:val="left" w:pos="-709"/>
        </w:tabs>
        <w:spacing w:after="200" w:line="276" w:lineRule="auto"/>
        <w:ind w:left="0"/>
        <w:rPr>
          <w:rFonts w:asciiTheme="minorHAnsi" w:hAnsiTheme="minorHAnsi" w:cstheme="minorHAnsi"/>
          <w:szCs w:val="22"/>
        </w:rPr>
      </w:pPr>
      <w:r w:rsidRPr="003748F9">
        <w:rPr>
          <w:rFonts w:asciiTheme="minorHAnsi" w:hAnsiTheme="minorHAnsi" w:cstheme="minorHAnsi"/>
          <w:szCs w:val="22"/>
        </w:rPr>
        <w:t>And what of particular groups within the community whose views are less likely to be expressed – recent migrants, people in rural areas, Indigenous Australians for example?</w:t>
      </w:r>
      <w:r w:rsidR="00E339D3" w:rsidRPr="003748F9">
        <w:rPr>
          <w:rFonts w:asciiTheme="minorHAnsi" w:hAnsiTheme="minorHAnsi" w:cstheme="minorHAnsi"/>
          <w:szCs w:val="22"/>
        </w:rPr>
        <w:t xml:space="preserve"> How might their expectations be expressed? And will they be heard?</w:t>
      </w:r>
    </w:p>
    <w:p w:rsidR="003726EF" w:rsidRDefault="00E339D3" w:rsidP="00D24979">
      <w:pPr>
        <w:tabs>
          <w:tab w:val="left" w:pos="-709"/>
        </w:tabs>
        <w:spacing w:after="200" w:line="276" w:lineRule="auto"/>
        <w:ind w:left="0"/>
        <w:rPr>
          <w:rFonts w:asciiTheme="minorHAnsi" w:hAnsiTheme="minorHAnsi" w:cstheme="minorHAnsi"/>
          <w:szCs w:val="22"/>
        </w:rPr>
      </w:pPr>
      <w:r w:rsidRPr="003748F9">
        <w:rPr>
          <w:rFonts w:asciiTheme="minorHAnsi" w:hAnsiTheme="minorHAnsi" w:cstheme="minorHAnsi"/>
          <w:szCs w:val="22"/>
        </w:rPr>
        <w:t>A</w:t>
      </w:r>
      <w:r w:rsidR="006932C7" w:rsidRPr="003748F9">
        <w:rPr>
          <w:rFonts w:asciiTheme="minorHAnsi" w:hAnsiTheme="minorHAnsi" w:cstheme="minorHAnsi"/>
          <w:szCs w:val="22"/>
        </w:rPr>
        <w:t>lternatively, whe</w:t>
      </w:r>
      <w:r w:rsidR="00EA0E94" w:rsidRPr="003748F9">
        <w:rPr>
          <w:rFonts w:asciiTheme="minorHAnsi" w:hAnsiTheme="minorHAnsi" w:cstheme="minorHAnsi"/>
          <w:szCs w:val="22"/>
        </w:rPr>
        <w:t>n do governments fail in the ey</w:t>
      </w:r>
      <w:r w:rsidR="006932C7" w:rsidRPr="003748F9">
        <w:rPr>
          <w:rFonts w:asciiTheme="minorHAnsi" w:hAnsiTheme="minorHAnsi" w:cstheme="minorHAnsi"/>
          <w:szCs w:val="22"/>
        </w:rPr>
        <w:t>es of the community</w:t>
      </w:r>
      <w:r w:rsidR="00EA0E94" w:rsidRPr="003748F9">
        <w:rPr>
          <w:rFonts w:asciiTheme="minorHAnsi" w:hAnsiTheme="minorHAnsi" w:cstheme="minorHAnsi"/>
          <w:szCs w:val="22"/>
        </w:rPr>
        <w:t xml:space="preserve">? Are there particular circumstances or particular issues? How important is “failure to deliver” on a promise, no matter </w:t>
      </w:r>
      <w:r w:rsidR="00EA0E94" w:rsidRPr="003748F9">
        <w:rPr>
          <w:rFonts w:asciiTheme="minorHAnsi" w:hAnsiTheme="minorHAnsi" w:cstheme="minorHAnsi"/>
          <w:szCs w:val="22"/>
        </w:rPr>
        <w:lastRenderedPageBreak/>
        <w:t xml:space="preserve">what the promise? Or are </w:t>
      </w:r>
      <w:proofErr w:type="gramStart"/>
      <w:r w:rsidR="00EA0E94" w:rsidRPr="003748F9">
        <w:rPr>
          <w:rFonts w:asciiTheme="minorHAnsi" w:hAnsiTheme="minorHAnsi" w:cstheme="minorHAnsi"/>
          <w:szCs w:val="22"/>
        </w:rPr>
        <w:t>many government</w:t>
      </w:r>
      <w:proofErr w:type="gramEnd"/>
      <w:r w:rsidR="00EA0E94" w:rsidRPr="003748F9">
        <w:rPr>
          <w:rFonts w:asciiTheme="minorHAnsi" w:hAnsiTheme="minorHAnsi" w:cstheme="minorHAnsi"/>
          <w:szCs w:val="22"/>
        </w:rPr>
        <w:t xml:space="preserve"> “promises” unknown and therefore unexamined, with only the promises of direct concern to a community likely to be checked for failure or success?</w:t>
      </w:r>
    </w:p>
    <w:p w:rsidR="00EA0E94" w:rsidRPr="003748F9" w:rsidRDefault="00EA0E94" w:rsidP="00D24979">
      <w:pPr>
        <w:tabs>
          <w:tab w:val="left" w:pos="-709"/>
        </w:tabs>
        <w:spacing w:after="200" w:line="276" w:lineRule="auto"/>
        <w:ind w:left="0"/>
        <w:rPr>
          <w:rFonts w:asciiTheme="minorHAnsi" w:hAnsiTheme="minorHAnsi" w:cstheme="minorHAnsi"/>
          <w:szCs w:val="22"/>
        </w:rPr>
      </w:pPr>
      <w:r w:rsidRPr="003748F9">
        <w:rPr>
          <w:rFonts w:asciiTheme="minorHAnsi" w:hAnsiTheme="minorHAnsi" w:cstheme="minorHAnsi"/>
          <w:szCs w:val="22"/>
        </w:rPr>
        <w:t>And are there more fundamental and perhaps unarticulated expectations of government? Things like honesty, integrity, good governance that are so fundamental an expectation that they go unarticulated but can nevertheless be a field for disappointment.</w:t>
      </w:r>
      <w:r w:rsidRPr="003748F9">
        <w:rPr>
          <w:rStyle w:val="FootnoteReference"/>
          <w:rFonts w:asciiTheme="minorHAnsi" w:hAnsiTheme="minorHAnsi" w:cstheme="minorHAnsi"/>
          <w:szCs w:val="22"/>
        </w:rPr>
        <w:footnoteReference w:id="1"/>
      </w:r>
    </w:p>
    <w:p w:rsidR="00CD6D15" w:rsidRPr="003726EF" w:rsidRDefault="00CD6D15" w:rsidP="00D24979">
      <w:pPr>
        <w:tabs>
          <w:tab w:val="left" w:pos="-709"/>
        </w:tabs>
        <w:spacing w:after="200" w:line="276" w:lineRule="auto"/>
        <w:ind w:left="0"/>
        <w:rPr>
          <w:rFonts w:asciiTheme="minorHAnsi" w:hAnsiTheme="minorHAnsi" w:cstheme="minorHAnsi"/>
          <w:szCs w:val="22"/>
        </w:rPr>
      </w:pPr>
      <w:r w:rsidRPr="003726EF">
        <w:rPr>
          <w:rFonts w:asciiTheme="minorHAnsi" w:hAnsiTheme="minorHAnsi" w:cstheme="minorHAnsi"/>
          <w:szCs w:val="22"/>
        </w:rPr>
        <w:t>(Possible ways to examine this will be considered in Section 7).</w:t>
      </w:r>
    </w:p>
    <w:p w:rsidR="00FA4947" w:rsidRPr="003748F9" w:rsidRDefault="00CD6D15" w:rsidP="00D24979">
      <w:pPr>
        <w:spacing w:after="200" w:line="276" w:lineRule="auto"/>
        <w:ind w:left="0"/>
        <w:rPr>
          <w:rFonts w:asciiTheme="minorHAnsi" w:hAnsiTheme="minorHAnsi" w:cstheme="minorHAnsi"/>
          <w:szCs w:val="22"/>
        </w:rPr>
      </w:pPr>
      <w:r w:rsidRPr="003748F9">
        <w:rPr>
          <w:rFonts w:asciiTheme="minorHAnsi" w:hAnsiTheme="minorHAnsi" w:cstheme="minorHAnsi"/>
          <w:szCs w:val="22"/>
        </w:rPr>
        <w:t>From the perspective of government, how can c</w:t>
      </w:r>
      <w:r w:rsidR="00FA4947" w:rsidRPr="003748F9">
        <w:rPr>
          <w:rFonts w:asciiTheme="minorHAnsi" w:hAnsiTheme="minorHAnsi" w:cstheme="minorHAnsi"/>
          <w:szCs w:val="22"/>
        </w:rPr>
        <w:t xml:space="preserve">ommunity expectations </w:t>
      </w:r>
      <w:r w:rsidRPr="003748F9">
        <w:rPr>
          <w:rFonts w:asciiTheme="minorHAnsi" w:hAnsiTheme="minorHAnsi" w:cstheme="minorHAnsi"/>
          <w:szCs w:val="22"/>
        </w:rPr>
        <w:t xml:space="preserve">be understood, measured and examined. </w:t>
      </w:r>
      <w:r w:rsidR="00FA4947" w:rsidRPr="003748F9">
        <w:rPr>
          <w:rFonts w:asciiTheme="minorHAnsi" w:hAnsiTheme="minorHAnsi" w:cstheme="minorHAnsi"/>
          <w:szCs w:val="22"/>
        </w:rPr>
        <w:t xml:space="preserve">Community expectations are diverse, changeable, </w:t>
      </w:r>
      <w:proofErr w:type="gramStart"/>
      <w:r w:rsidR="00FA4947" w:rsidRPr="003748F9">
        <w:rPr>
          <w:rFonts w:asciiTheme="minorHAnsi" w:hAnsiTheme="minorHAnsi" w:cstheme="minorHAnsi"/>
          <w:szCs w:val="22"/>
        </w:rPr>
        <w:t>complex</w:t>
      </w:r>
      <w:proofErr w:type="gramEnd"/>
      <w:r w:rsidR="00E339D3" w:rsidRPr="003748F9">
        <w:rPr>
          <w:rFonts w:asciiTheme="minorHAnsi" w:hAnsiTheme="minorHAnsi" w:cstheme="minorHAnsi"/>
          <w:szCs w:val="22"/>
        </w:rPr>
        <w:t xml:space="preserve"> and </w:t>
      </w:r>
      <w:r w:rsidR="00FA4947" w:rsidRPr="003748F9">
        <w:rPr>
          <w:rFonts w:asciiTheme="minorHAnsi" w:hAnsiTheme="minorHAnsi" w:cstheme="minorHAnsi"/>
          <w:szCs w:val="22"/>
        </w:rPr>
        <w:t>layered – like communities and values.</w:t>
      </w:r>
    </w:p>
    <w:p w:rsidR="00B9274D" w:rsidRPr="003748F9" w:rsidRDefault="00367BD0" w:rsidP="00D24979">
      <w:pPr>
        <w:pStyle w:val="Heading3"/>
        <w:spacing w:before="0" w:after="200" w:line="276" w:lineRule="auto"/>
        <w:ind w:left="0"/>
        <w:rPr>
          <w:rFonts w:asciiTheme="minorHAnsi" w:hAnsiTheme="minorHAnsi" w:cstheme="minorHAnsi"/>
          <w:sz w:val="22"/>
          <w:szCs w:val="22"/>
        </w:rPr>
      </w:pPr>
      <w:r w:rsidRPr="003748F9">
        <w:rPr>
          <w:rFonts w:asciiTheme="minorHAnsi" w:hAnsiTheme="minorHAnsi" w:cstheme="minorHAnsi"/>
          <w:sz w:val="22"/>
          <w:szCs w:val="22"/>
        </w:rPr>
        <w:t>SURVEYS OF COMMUNITY ATTITUDES</w:t>
      </w:r>
    </w:p>
    <w:p w:rsidR="00B9274D" w:rsidRPr="003748F9" w:rsidRDefault="00B9274D" w:rsidP="00D24979">
      <w:pPr>
        <w:spacing w:after="200" w:line="276" w:lineRule="auto"/>
        <w:ind w:left="0"/>
        <w:rPr>
          <w:rFonts w:asciiTheme="minorHAnsi" w:hAnsiTheme="minorHAnsi" w:cstheme="minorHAnsi"/>
          <w:szCs w:val="22"/>
        </w:rPr>
      </w:pPr>
      <w:r w:rsidRPr="003748F9">
        <w:rPr>
          <w:rFonts w:asciiTheme="minorHAnsi" w:hAnsiTheme="minorHAnsi" w:cstheme="minorHAnsi"/>
          <w:szCs w:val="22"/>
        </w:rPr>
        <w:t xml:space="preserve">In 2005, The Allen Group examined community heritage values within a three part framework: first, individual perceptions (better known as willingness to pay), second the value derived from social interaction (that is ability to enhance social capital and community welfare) and third, intrinsic value (that is its value independent of any public evaluation – this concept forms part of the Australian Natural Heritage Charter’s suite of values). Their work focused on ‘individual perceptions’ value, dividing it into direct use, indirect use and non-use components. It revealed a stronger positive response to two values considered to be ‘existence values’: </w:t>
      </w:r>
      <w:r w:rsidRPr="003748F9">
        <w:rPr>
          <w:rFonts w:asciiTheme="minorHAnsi" w:hAnsiTheme="minorHAnsi" w:cstheme="minorHAnsi"/>
          <w:i/>
          <w:szCs w:val="22"/>
        </w:rPr>
        <w:t>heritage is part of Australia’s identity</w:t>
      </w:r>
      <w:r w:rsidRPr="003748F9">
        <w:rPr>
          <w:rFonts w:asciiTheme="minorHAnsi" w:hAnsiTheme="minorHAnsi" w:cstheme="minorHAnsi"/>
          <w:szCs w:val="22"/>
        </w:rPr>
        <w:t xml:space="preserve"> (92%) and the </w:t>
      </w:r>
      <w:r w:rsidRPr="003748F9">
        <w:rPr>
          <w:rFonts w:asciiTheme="minorHAnsi" w:hAnsiTheme="minorHAnsi" w:cstheme="minorHAnsi"/>
          <w:i/>
          <w:szCs w:val="22"/>
        </w:rPr>
        <w:t>historic houses in my area are an important part of the area’s character and identity</w:t>
      </w:r>
      <w:r w:rsidRPr="003748F9">
        <w:rPr>
          <w:rFonts w:asciiTheme="minorHAnsi" w:hAnsiTheme="minorHAnsi" w:cstheme="minorHAnsi"/>
          <w:szCs w:val="22"/>
        </w:rPr>
        <w:t xml:space="preserve"> (80.2%) compared to direct use values (The Allen Group 2005: viii).</w:t>
      </w:r>
    </w:p>
    <w:p w:rsidR="00B9274D" w:rsidRPr="003748F9" w:rsidRDefault="00B9274D" w:rsidP="00D24979">
      <w:pPr>
        <w:spacing w:after="200" w:line="276" w:lineRule="auto"/>
        <w:ind w:left="0"/>
        <w:rPr>
          <w:rFonts w:asciiTheme="minorHAnsi" w:hAnsiTheme="minorHAnsi" w:cstheme="minorHAnsi"/>
          <w:szCs w:val="22"/>
        </w:rPr>
      </w:pPr>
      <w:r w:rsidRPr="003748F9">
        <w:rPr>
          <w:rFonts w:asciiTheme="minorHAnsi" w:hAnsiTheme="minorHAnsi" w:cstheme="minorHAnsi"/>
          <w:szCs w:val="22"/>
        </w:rPr>
        <w:t>The Allen Group also considered the potential use of values derived from social interaction, noting some interesting and important points about the ways in which heritage places help build social capital by serving well-defined social purposes: community stability and cohesion, aesthetic appreciation, spiritual and symbolic connections, vibrant local culture, a ‘sense of place’ (The Allen Group 2005: 8-9).</w:t>
      </w:r>
    </w:p>
    <w:p w:rsidR="00B9274D" w:rsidRPr="00D24979" w:rsidRDefault="00B9274D" w:rsidP="00D24979">
      <w:pPr>
        <w:spacing w:after="200" w:line="276" w:lineRule="auto"/>
        <w:ind w:left="0"/>
        <w:rPr>
          <w:rFonts w:asciiTheme="minorHAnsi" w:hAnsiTheme="minorHAnsi" w:cstheme="minorHAnsi"/>
        </w:rPr>
      </w:pPr>
      <w:r w:rsidRPr="003748F9">
        <w:rPr>
          <w:rFonts w:asciiTheme="minorHAnsi" w:hAnsiTheme="minorHAnsi" w:cstheme="minorHAnsi"/>
          <w:szCs w:val="22"/>
        </w:rPr>
        <w:t>Another element of The Allen Group survey examined satisfaction with the level of current action to ‘protect historic heritage across Australia, with an overall result of ‘too little’ (62%) and ‘about right’ (32%; few thought ‘too much’ was being done (The Allen Group 2005: viii). Explored further through a technique described as ‘choice modelling’ th</w:t>
      </w:r>
      <w:r w:rsidRPr="00D24979">
        <w:rPr>
          <w:rFonts w:asciiTheme="minorHAnsi" w:hAnsiTheme="minorHAnsi" w:cstheme="minorHAnsi"/>
        </w:rPr>
        <w:t xml:space="preserve">ose surveyed supported an increase in the number of historic places protected, an increase in the proportion of historic places that are in good condition and an increase in the proportion of historic places that are accessible to the public. Each proposition was tested against specific financial imposts. Further an increased level of development control was supported, with the change described as moving from ‘demolition permitted’ to ‘substantial modifications permitted – but no demolition’ (The Allen Group 2005: ix-x). Interestingly this aligns somewhat with the “Save </w:t>
      </w:r>
      <w:proofErr w:type="gramStart"/>
      <w:r w:rsidRPr="00D24979">
        <w:rPr>
          <w:rFonts w:asciiTheme="minorHAnsi" w:hAnsiTheme="minorHAnsi" w:cstheme="minorHAnsi"/>
        </w:rPr>
        <w:t>Our</w:t>
      </w:r>
      <w:proofErr w:type="gramEnd"/>
      <w:r w:rsidRPr="00D24979">
        <w:rPr>
          <w:rFonts w:asciiTheme="minorHAnsi" w:hAnsiTheme="minorHAnsi" w:cstheme="minorHAnsi"/>
        </w:rPr>
        <w:t xml:space="preserve"> ...” campaigns where often it is the complete loss of heritage places that are the subject of intense protest.</w:t>
      </w:r>
    </w:p>
    <w:p w:rsidR="007D5846" w:rsidRPr="00D24979" w:rsidRDefault="007D5846" w:rsidP="00D24979">
      <w:pPr>
        <w:spacing w:after="200" w:line="276" w:lineRule="auto"/>
        <w:ind w:left="0"/>
        <w:rPr>
          <w:rFonts w:asciiTheme="minorHAnsi" w:hAnsiTheme="minorHAnsi" w:cstheme="minorHAnsi"/>
        </w:rPr>
      </w:pPr>
      <w:r w:rsidRPr="00D24979">
        <w:rPr>
          <w:rFonts w:asciiTheme="minorHAnsi" w:hAnsiTheme="minorHAnsi" w:cstheme="minorHAnsi"/>
        </w:rPr>
        <w:lastRenderedPageBreak/>
        <w:t>The Deakin survey in 2006 also explored whether enough was being done to protect heritage, concluding that most people felt that ‘not enough’ is done to protect heritage, that Australia has been ‘tardy in recognising and understanding our heritage’ and that it is ‘regrettable that it has taken time for Australians to value what is Australian and recognise what needs to be protected for the future’. The core values are what needs to be protected, allowing that places change over time; and that natural heritage is the most vulnerable and least able to be fixed if damaged or destroyed (McDonald 2006: 5-6, 8).</w:t>
      </w:r>
    </w:p>
    <w:p w:rsidR="009D0F40" w:rsidRPr="00367BD0" w:rsidRDefault="00367BD0" w:rsidP="00D24979">
      <w:pPr>
        <w:pStyle w:val="Heading3"/>
        <w:spacing w:before="0" w:after="200" w:line="276" w:lineRule="auto"/>
        <w:ind w:left="0"/>
        <w:rPr>
          <w:rFonts w:asciiTheme="minorHAnsi" w:hAnsiTheme="minorHAnsi" w:cstheme="minorHAnsi"/>
          <w:sz w:val="22"/>
          <w:szCs w:val="22"/>
        </w:rPr>
      </w:pPr>
      <w:r w:rsidRPr="00367BD0">
        <w:rPr>
          <w:rFonts w:asciiTheme="minorHAnsi" w:hAnsiTheme="minorHAnsi" w:cstheme="minorHAnsi"/>
          <w:sz w:val="22"/>
          <w:szCs w:val="22"/>
        </w:rPr>
        <w:t xml:space="preserve">USING INDICATORS </w:t>
      </w:r>
    </w:p>
    <w:p w:rsidR="00835FD0" w:rsidRPr="00D24979" w:rsidRDefault="003724BC" w:rsidP="00D24979">
      <w:pPr>
        <w:spacing w:after="200" w:line="276" w:lineRule="auto"/>
        <w:ind w:left="0"/>
        <w:rPr>
          <w:rFonts w:asciiTheme="minorHAnsi" w:hAnsiTheme="minorHAnsi" w:cstheme="minorHAnsi"/>
        </w:rPr>
      </w:pPr>
      <w:r w:rsidRPr="00D24979">
        <w:rPr>
          <w:rFonts w:asciiTheme="minorHAnsi" w:hAnsiTheme="minorHAnsi" w:cstheme="minorHAnsi"/>
        </w:rPr>
        <w:t>The State of the Environment process, now well established at Commonwealth level and in some states offers a different perspective on expectations, reflecting the now widely accepted processes of policy and program evaluation against indicators using specifically commissioned or exist</w:t>
      </w:r>
      <w:r w:rsidR="00292CF5">
        <w:rPr>
          <w:rFonts w:asciiTheme="minorHAnsi" w:hAnsiTheme="minorHAnsi" w:cstheme="minorHAnsi"/>
        </w:rPr>
        <w:t>ing</w:t>
      </w:r>
      <w:r w:rsidRPr="00D24979">
        <w:rPr>
          <w:rFonts w:asciiTheme="minorHAnsi" w:hAnsiTheme="minorHAnsi" w:cstheme="minorHAnsi"/>
        </w:rPr>
        <w:t xml:space="preserve"> and available data. At Commonwealth level the core indicators are knowledge of heritage (listings, studies etc), physical condition and integrity of heritage (a sample of places), responses to conserve heritage (funding, legislative improvements), expertise and skills for managing heritage (courses, enrolments, membership of peak bodies, training for volunteers</w:t>
      </w:r>
      <w:r w:rsidR="00835FD0" w:rsidRPr="00D24979">
        <w:rPr>
          <w:rFonts w:asciiTheme="minorHAnsi" w:hAnsiTheme="minorHAnsi" w:cstheme="minorHAnsi"/>
        </w:rPr>
        <w:t>, people employed in heritage), and community awareness.</w:t>
      </w:r>
    </w:p>
    <w:p w:rsidR="00835FD0" w:rsidRPr="00D24979" w:rsidRDefault="00835FD0" w:rsidP="00292CF5">
      <w:pPr>
        <w:spacing w:after="200" w:line="276" w:lineRule="auto"/>
        <w:ind w:left="0" w:right="-187"/>
        <w:rPr>
          <w:rFonts w:asciiTheme="minorHAnsi" w:hAnsiTheme="minorHAnsi" w:cstheme="minorHAnsi"/>
        </w:rPr>
      </w:pPr>
      <w:r w:rsidRPr="00D24979">
        <w:rPr>
          <w:rFonts w:asciiTheme="minorHAnsi" w:hAnsiTheme="minorHAnsi" w:cstheme="minorHAnsi"/>
        </w:rPr>
        <w:t>The SOE for 2011 is currently underway, so the latest report on natural and cultural heritage is 2006. It offers a number of interesting observations about the expectations of the community, noting that while over the last 30 years there have been major advances in heritage practice across Australia:</w:t>
      </w:r>
    </w:p>
    <w:p w:rsidR="00835FD0" w:rsidRPr="00D24979" w:rsidRDefault="00835FD0" w:rsidP="00D24979">
      <w:pPr>
        <w:pStyle w:val="Quote"/>
        <w:spacing w:after="200" w:line="276" w:lineRule="auto"/>
        <w:ind w:left="0"/>
        <w:rPr>
          <w:rFonts w:asciiTheme="minorHAnsi" w:hAnsiTheme="minorHAnsi" w:cstheme="minorHAnsi"/>
        </w:rPr>
      </w:pPr>
      <w:r w:rsidRPr="00D24979">
        <w:rPr>
          <w:rFonts w:asciiTheme="minorHAnsi" w:hAnsiTheme="minorHAnsi" w:cstheme="minorHAnsi"/>
        </w:rPr>
        <w:t xml:space="preserve">... </w:t>
      </w:r>
      <w:proofErr w:type="gramStart"/>
      <w:r w:rsidRPr="00D24979">
        <w:rPr>
          <w:rFonts w:asciiTheme="minorHAnsi" w:hAnsiTheme="minorHAnsi" w:cstheme="minorHAnsi"/>
        </w:rPr>
        <w:t>the</w:t>
      </w:r>
      <w:proofErr w:type="gramEnd"/>
      <w:r w:rsidRPr="00D24979">
        <w:rPr>
          <w:rFonts w:asciiTheme="minorHAnsi" w:hAnsiTheme="minorHAnsi" w:cstheme="minorHAnsi"/>
        </w:rPr>
        <w:t xml:space="preserve"> relationship between community awareness and heritage conservation, as reported regularly in the media, remains locked in clichéd time warps and simplistic single-issue causes. </w:t>
      </w:r>
      <w:r w:rsidRPr="00D24979">
        <w:rPr>
          <w:rFonts w:asciiTheme="minorHAnsi" w:hAnsiTheme="minorHAnsi" w:cstheme="minorHAnsi"/>
          <w:i w:val="0"/>
        </w:rPr>
        <w:t>(Lennon 2006: 2)</w:t>
      </w:r>
    </w:p>
    <w:p w:rsidR="00835FD0" w:rsidRPr="00D24979" w:rsidRDefault="00835FD0" w:rsidP="00D24979">
      <w:pPr>
        <w:spacing w:after="200" w:line="276" w:lineRule="auto"/>
        <w:ind w:left="0"/>
        <w:rPr>
          <w:rFonts w:asciiTheme="minorHAnsi" w:hAnsiTheme="minorHAnsi" w:cstheme="minorHAnsi"/>
        </w:rPr>
      </w:pPr>
      <w:r w:rsidRPr="00D24979">
        <w:rPr>
          <w:rFonts w:asciiTheme="minorHAnsi" w:hAnsiTheme="minorHAnsi" w:cstheme="minorHAnsi"/>
        </w:rPr>
        <w:t>She proposes a more proactive approach and improvements to processes (Lennon 2006: 3)</w:t>
      </w:r>
      <w:r w:rsidR="005B6CE3" w:rsidRPr="00D24979">
        <w:rPr>
          <w:rFonts w:asciiTheme="minorHAnsi" w:hAnsiTheme="minorHAnsi" w:cstheme="minorHAnsi"/>
        </w:rPr>
        <w:t xml:space="preserve">, in essence a rational planning solution. Can this approach address the complexities and </w:t>
      </w:r>
      <w:proofErr w:type="spellStart"/>
      <w:r w:rsidR="005B6CE3" w:rsidRPr="00D24979">
        <w:rPr>
          <w:rFonts w:asciiTheme="minorHAnsi" w:hAnsiTheme="minorHAnsi" w:cstheme="minorHAnsi"/>
        </w:rPr>
        <w:t>mutabilities</w:t>
      </w:r>
      <w:proofErr w:type="spellEnd"/>
      <w:r w:rsidR="005B6CE3" w:rsidRPr="00D24979">
        <w:rPr>
          <w:rFonts w:asciiTheme="minorHAnsi" w:hAnsiTheme="minorHAnsi" w:cstheme="minorHAnsi"/>
        </w:rPr>
        <w:t xml:space="preserve"> of heritage values, contested and highly politicized?</w:t>
      </w:r>
    </w:p>
    <w:p w:rsidR="0019138B" w:rsidRPr="00367BD0" w:rsidRDefault="00367BD0" w:rsidP="00D24979">
      <w:pPr>
        <w:pStyle w:val="Heading3"/>
        <w:spacing w:before="0" w:after="200" w:line="276" w:lineRule="auto"/>
        <w:ind w:left="0"/>
        <w:rPr>
          <w:rFonts w:asciiTheme="minorHAnsi" w:hAnsiTheme="minorHAnsi" w:cstheme="minorHAnsi"/>
          <w:sz w:val="22"/>
          <w:szCs w:val="22"/>
        </w:rPr>
      </w:pPr>
      <w:r w:rsidRPr="00367BD0">
        <w:rPr>
          <w:rFonts w:asciiTheme="minorHAnsi" w:hAnsiTheme="minorHAnsi" w:cstheme="minorHAnsi"/>
          <w:sz w:val="22"/>
          <w:szCs w:val="22"/>
        </w:rPr>
        <w:t>RESHAPING LEGISLATION</w:t>
      </w:r>
    </w:p>
    <w:p w:rsidR="002D3724" w:rsidRPr="00D24979" w:rsidRDefault="002D3724" w:rsidP="00D24979">
      <w:pPr>
        <w:spacing w:after="200" w:line="276" w:lineRule="auto"/>
        <w:ind w:left="0"/>
        <w:rPr>
          <w:rFonts w:asciiTheme="minorHAnsi" w:hAnsiTheme="minorHAnsi" w:cstheme="minorHAnsi"/>
        </w:rPr>
      </w:pPr>
      <w:r w:rsidRPr="00D24979">
        <w:rPr>
          <w:rFonts w:asciiTheme="minorHAnsi" w:hAnsiTheme="minorHAnsi" w:cstheme="minorHAnsi"/>
        </w:rPr>
        <w:t xml:space="preserve">To what extent does heritage legislation and associated regulations meet community expectations? </w:t>
      </w:r>
      <w:r w:rsidR="003E74B9">
        <w:rPr>
          <w:rFonts w:asciiTheme="minorHAnsi" w:hAnsiTheme="minorHAnsi" w:cstheme="minorHAnsi"/>
        </w:rPr>
        <w:t>Is</w:t>
      </w:r>
      <w:r w:rsidRPr="00D24979">
        <w:rPr>
          <w:rFonts w:asciiTheme="minorHAnsi" w:hAnsiTheme="minorHAnsi" w:cstheme="minorHAnsi"/>
        </w:rPr>
        <w:t xml:space="preserve"> compliance with legislation enough, or does the community expect more of both government and commercial enterprises? </w:t>
      </w:r>
    </w:p>
    <w:p w:rsidR="00FA4947" w:rsidRPr="00D24979" w:rsidRDefault="002D3724" w:rsidP="00D24979">
      <w:pPr>
        <w:spacing w:after="200" w:line="276" w:lineRule="auto"/>
        <w:ind w:left="0"/>
        <w:rPr>
          <w:rFonts w:asciiTheme="minorHAnsi" w:hAnsiTheme="minorHAnsi" w:cstheme="minorHAnsi"/>
        </w:rPr>
      </w:pPr>
      <w:r w:rsidRPr="00D24979">
        <w:rPr>
          <w:rFonts w:asciiTheme="minorHAnsi" w:hAnsiTheme="minorHAnsi" w:cstheme="minorHAnsi"/>
        </w:rPr>
        <w:t xml:space="preserve">In the Ballarat Planning Amendment panel report for example, the panel members spend considerable effort on comparing the state-wide legal requirements contained in the planning practice note with community expectations, and recommend a review </w:t>
      </w:r>
      <w:r w:rsidR="00FA4947" w:rsidRPr="00D24979">
        <w:rPr>
          <w:rFonts w:asciiTheme="minorHAnsi" w:hAnsiTheme="minorHAnsi" w:cstheme="minorHAnsi"/>
        </w:rPr>
        <w:t xml:space="preserve">of the law based on their professional judgement. </w:t>
      </w:r>
    </w:p>
    <w:p w:rsidR="00FA4947" w:rsidRPr="00D24979" w:rsidRDefault="00FA4947" w:rsidP="00D24979">
      <w:pPr>
        <w:spacing w:after="200" w:line="276" w:lineRule="auto"/>
        <w:ind w:left="0"/>
        <w:rPr>
          <w:rFonts w:asciiTheme="minorHAnsi" w:hAnsiTheme="minorHAnsi" w:cstheme="minorHAnsi"/>
        </w:rPr>
      </w:pPr>
      <w:r w:rsidRPr="00D24979">
        <w:rPr>
          <w:rFonts w:asciiTheme="minorHAnsi" w:hAnsiTheme="minorHAnsi" w:cstheme="minorHAnsi"/>
        </w:rPr>
        <w:t xml:space="preserve">But what then actually prompts the government to undertake such a review? </w:t>
      </w:r>
      <w:proofErr w:type="gramStart"/>
      <w:r w:rsidRPr="00D24979">
        <w:rPr>
          <w:rFonts w:asciiTheme="minorHAnsi" w:hAnsiTheme="minorHAnsi" w:cstheme="minorHAnsi"/>
        </w:rPr>
        <w:t>More professional advice?</w:t>
      </w:r>
      <w:proofErr w:type="gramEnd"/>
      <w:r w:rsidRPr="00D24979">
        <w:rPr>
          <w:rFonts w:asciiTheme="minorHAnsi" w:hAnsiTheme="minorHAnsi" w:cstheme="minorHAnsi"/>
        </w:rPr>
        <w:t xml:space="preserve"> Activated public opinion? </w:t>
      </w:r>
      <w:proofErr w:type="gramStart"/>
      <w:r w:rsidRPr="00D24979">
        <w:rPr>
          <w:rFonts w:asciiTheme="minorHAnsi" w:hAnsiTheme="minorHAnsi" w:cstheme="minorHAnsi"/>
        </w:rPr>
        <w:t>A minister keen on reform?</w:t>
      </w:r>
      <w:proofErr w:type="gramEnd"/>
    </w:p>
    <w:p w:rsidR="009D0F40" w:rsidRPr="00D24979" w:rsidRDefault="0077397C" w:rsidP="00D24979">
      <w:pPr>
        <w:spacing w:after="200" w:line="276" w:lineRule="auto"/>
        <w:ind w:left="0"/>
        <w:rPr>
          <w:rFonts w:asciiTheme="minorHAnsi" w:hAnsiTheme="minorHAnsi" w:cstheme="minorHAnsi"/>
        </w:rPr>
      </w:pPr>
      <w:r w:rsidRPr="00D24979">
        <w:rPr>
          <w:rFonts w:asciiTheme="minorHAnsi" w:hAnsiTheme="minorHAnsi" w:cstheme="minorHAnsi"/>
        </w:rPr>
        <w:t xml:space="preserve">In the Northern Territory, the government </w:t>
      </w:r>
      <w:r w:rsidR="00CD69BE" w:rsidRPr="00D24979">
        <w:rPr>
          <w:rFonts w:asciiTheme="minorHAnsi" w:hAnsiTheme="minorHAnsi" w:cstheme="minorHAnsi"/>
        </w:rPr>
        <w:t xml:space="preserve">has been reviewing </w:t>
      </w:r>
      <w:r w:rsidRPr="00D24979">
        <w:rPr>
          <w:rFonts w:asciiTheme="minorHAnsi" w:hAnsiTheme="minorHAnsi" w:cstheme="minorHAnsi"/>
          <w:szCs w:val="22"/>
        </w:rPr>
        <w:t xml:space="preserve">the </w:t>
      </w:r>
      <w:hyperlink r:id="rId7" w:tgtFrame="_blank" w:history="1">
        <w:r w:rsidR="00BC08DD" w:rsidRPr="00D24979">
          <w:rPr>
            <w:rFonts w:asciiTheme="minorHAnsi" w:hAnsiTheme="minorHAnsi" w:cstheme="minorHAnsi"/>
            <w:i/>
            <w:iCs/>
            <w:spacing w:val="0"/>
            <w:szCs w:val="22"/>
          </w:rPr>
          <w:t>Heritage Conservation Act 1991</w:t>
        </w:r>
      </w:hyperlink>
      <w:r w:rsidR="00BC08DD" w:rsidRPr="00D24979">
        <w:rPr>
          <w:rFonts w:asciiTheme="minorHAnsi" w:hAnsiTheme="minorHAnsi" w:cstheme="minorHAnsi"/>
          <w:szCs w:val="22"/>
        </w:rPr>
        <w:t xml:space="preserve"> on the basis that it fai</w:t>
      </w:r>
      <w:r w:rsidR="00BC08DD" w:rsidRPr="00D24979">
        <w:rPr>
          <w:rFonts w:asciiTheme="minorHAnsi" w:hAnsiTheme="minorHAnsi" w:cstheme="minorHAnsi"/>
        </w:rPr>
        <w:t xml:space="preserve">ls to meet the expectations of Territorians about the types and range of </w:t>
      </w:r>
      <w:r w:rsidR="00BC08DD" w:rsidRPr="00D24979">
        <w:rPr>
          <w:rFonts w:asciiTheme="minorHAnsi" w:hAnsiTheme="minorHAnsi" w:cstheme="minorHAnsi"/>
        </w:rPr>
        <w:lastRenderedPageBreak/>
        <w:t xml:space="preserve">places that </w:t>
      </w:r>
      <w:r w:rsidR="0019138B" w:rsidRPr="00D24979">
        <w:rPr>
          <w:rFonts w:asciiTheme="minorHAnsi" w:hAnsiTheme="minorHAnsi" w:cstheme="minorHAnsi"/>
        </w:rPr>
        <w:t>are ‘heritage’ and therefore warrant government action to protect them.</w:t>
      </w:r>
      <w:r w:rsidR="00CD69BE" w:rsidRPr="00D24979">
        <w:rPr>
          <w:rFonts w:asciiTheme="minorHAnsi" w:hAnsiTheme="minorHAnsi" w:cstheme="minorHAnsi"/>
        </w:rPr>
        <w:t xml:space="preserve"> To quote the review:</w:t>
      </w:r>
    </w:p>
    <w:p w:rsidR="00BC08DD" w:rsidRPr="00D24979" w:rsidRDefault="00BC08DD" w:rsidP="00D24979">
      <w:pPr>
        <w:pStyle w:val="Quote"/>
        <w:spacing w:after="200" w:line="276" w:lineRule="auto"/>
        <w:ind w:left="0"/>
        <w:rPr>
          <w:rFonts w:asciiTheme="minorHAnsi" w:hAnsiTheme="minorHAnsi" w:cstheme="minorHAnsi"/>
        </w:rPr>
      </w:pPr>
      <w:r w:rsidRPr="00D24979">
        <w:rPr>
          <w:rFonts w:asciiTheme="minorHAnsi" w:hAnsiTheme="minorHAnsi" w:cstheme="minorHAnsi"/>
        </w:rPr>
        <w:t xml:space="preserve">Although the Heritage Conservation Act is theoretically broad in scope, in practice it has proven unable to protect some important heritage places. Territory icons such as Hotel Darwin, the old Supreme Court building and some WWII sites have met with a bulldozer despite opposition from the community. Furthermore, the current Act limits Indigenous heritage to archaeological sites ‘pertaining to the past occupation by Aboriginal people’, despite the fact that Aboriginal history did not end with the coming of Europeans. It is a continuing story that large numbers of Indigenous people live in the major towns, have a history and have other stories to tell. </w:t>
      </w:r>
    </w:p>
    <w:p w:rsidR="00BC08DD" w:rsidRPr="00D24979" w:rsidRDefault="00BC08DD" w:rsidP="00D24979">
      <w:pPr>
        <w:pStyle w:val="Quote"/>
        <w:spacing w:after="200" w:line="276" w:lineRule="auto"/>
        <w:ind w:left="0"/>
        <w:rPr>
          <w:rFonts w:asciiTheme="minorHAnsi" w:hAnsiTheme="minorHAnsi" w:cstheme="minorHAnsi"/>
        </w:rPr>
      </w:pPr>
      <w:r w:rsidRPr="00D24979">
        <w:rPr>
          <w:rFonts w:asciiTheme="minorHAnsi" w:hAnsiTheme="minorHAnsi" w:cstheme="minorHAnsi"/>
        </w:rPr>
        <w:t>Few places that reflect a concern for the protection of natural heritage have been listed. In a landscape still supporting an ancient culture that emphasises the inseparability of place and people, the manner in which culture and the natural environment have shaped and continue to shape each other has not been captured in criteria for listing of heritage places.” (REF)</w:t>
      </w:r>
    </w:p>
    <w:p w:rsidR="00FA4947" w:rsidRPr="00D24979" w:rsidRDefault="00FA4947" w:rsidP="00D24979">
      <w:pPr>
        <w:spacing w:after="200" w:line="276" w:lineRule="auto"/>
        <w:ind w:left="0"/>
        <w:rPr>
          <w:rFonts w:asciiTheme="minorHAnsi" w:hAnsiTheme="minorHAnsi" w:cstheme="minorHAnsi"/>
        </w:rPr>
      </w:pPr>
      <w:r w:rsidRPr="00D24979">
        <w:rPr>
          <w:rFonts w:asciiTheme="minorHAnsi" w:hAnsiTheme="minorHAnsi" w:cstheme="minorHAnsi"/>
        </w:rPr>
        <w:t>Legislative change is a difficult and lengthy process. The NT legislation review has only just (in August 2011) turned into a bill before Parliament. Do communities expect too much when they want the law changed?</w:t>
      </w:r>
    </w:p>
    <w:p w:rsidR="00FA4947" w:rsidRPr="00367BD0" w:rsidRDefault="00367BD0" w:rsidP="00367BD0">
      <w:pPr>
        <w:pStyle w:val="Heading3"/>
        <w:spacing w:before="0" w:after="200" w:line="276" w:lineRule="auto"/>
        <w:ind w:left="0"/>
        <w:rPr>
          <w:rFonts w:asciiTheme="minorHAnsi" w:hAnsiTheme="minorHAnsi" w:cstheme="minorHAnsi"/>
          <w:sz w:val="22"/>
          <w:szCs w:val="22"/>
        </w:rPr>
      </w:pPr>
      <w:r w:rsidRPr="00367BD0">
        <w:rPr>
          <w:rFonts w:asciiTheme="minorHAnsi" w:hAnsiTheme="minorHAnsi" w:cstheme="minorHAnsi"/>
          <w:sz w:val="22"/>
          <w:szCs w:val="22"/>
        </w:rPr>
        <w:t>MANAGING PUBLIC PLACES</w:t>
      </w:r>
    </w:p>
    <w:p w:rsidR="002277F2" w:rsidRPr="00D24979" w:rsidRDefault="002277F2" w:rsidP="00367BD0">
      <w:pPr>
        <w:spacing w:after="200" w:line="276" w:lineRule="auto"/>
        <w:ind w:left="0"/>
        <w:rPr>
          <w:rFonts w:asciiTheme="minorHAnsi" w:hAnsiTheme="minorHAnsi" w:cstheme="minorHAnsi"/>
        </w:rPr>
      </w:pPr>
      <w:r w:rsidRPr="00D24979">
        <w:rPr>
          <w:rFonts w:asciiTheme="minorHAnsi" w:hAnsiTheme="minorHAnsi" w:cstheme="minorHAnsi"/>
        </w:rPr>
        <w:t xml:space="preserve">The Productivity Commission report examines community expectations of the public authorities that own some of the places that have ‘played a central role in the community’s development and there in establishing its historic identity’ </w:t>
      </w:r>
      <w:r w:rsidR="008A473E" w:rsidRPr="00D24979">
        <w:rPr>
          <w:rFonts w:asciiTheme="minorHAnsi" w:hAnsiTheme="minorHAnsi" w:cstheme="minorHAnsi"/>
        </w:rPr>
        <w:t xml:space="preserve">and ‘as the focal point of historic events ... may continue to embody important cultural values which uniquely define that community’ </w:t>
      </w:r>
      <w:r w:rsidRPr="00D24979">
        <w:rPr>
          <w:rFonts w:asciiTheme="minorHAnsi" w:hAnsiTheme="minorHAnsi" w:cstheme="minorHAnsi"/>
        </w:rPr>
        <w:t>(</w:t>
      </w:r>
      <w:proofErr w:type="spellStart"/>
      <w:r w:rsidRPr="00D24979">
        <w:rPr>
          <w:rFonts w:asciiTheme="minorHAnsi" w:hAnsiTheme="minorHAnsi" w:cstheme="minorHAnsi"/>
        </w:rPr>
        <w:t>Balderstone</w:t>
      </w:r>
      <w:proofErr w:type="spellEnd"/>
      <w:r w:rsidRPr="00D24979">
        <w:rPr>
          <w:rFonts w:asciiTheme="minorHAnsi" w:hAnsiTheme="minorHAnsi" w:cstheme="minorHAnsi"/>
        </w:rPr>
        <w:t xml:space="preserve"> in Productivity </w:t>
      </w:r>
      <w:r w:rsidR="009C5B80" w:rsidRPr="00D24979">
        <w:rPr>
          <w:rFonts w:asciiTheme="minorHAnsi" w:hAnsiTheme="minorHAnsi" w:cstheme="minorHAnsi"/>
        </w:rPr>
        <w:t>Commission:</w:t>
      </w:r>
      <w:r w:rsidRPr="00D24979">
        <w:rPr>
          <w:rFonts w:asciiTheme="minorHAnsi" w:hAnsiTheme="minorHAnsi" w:cstheme="minorHAnsi"/>
        </w:rPr>
        <w:t xml:space="preserve"> 185</w:t>
      </w:r>
      <w:r w:rsidR="008A473E" w:rsidRPr="00D24979">
        <w:rPr>
          <w:rFonts w:asciiTheme="minorHAnsi" w:hAnsiTheme="minorHAnsi" w:cstheme="minorHAnsi"/>
        </w:rPr>
        <w:t>; PC 186</w:t>
      </w:r>
      <w:r w:rsidRPr="00D24979">
        <w:rPr>
          <w:rFonts w:asciiTheme="minorHAnsi" w:hAnsiTheme="minorHAnsi" w:cstheme="minorHAnsi"/>
        </w:rPr>
        <w:t>)</w:t>
      </w:r>
      <w:r w:rsidR="008A473E" w:rsidRPr="00D24979">
        <w:rPr>
          <w:rFonts w:asciiTheme="minorHAnsi" w:hAnsiTheme="minorHAnsi" w:cstheme="minorHAnsi"/>
        </w:rPr>
        <w:t>.</w:t>
      </w:r>
    </w:p>
    <w:p w:rsidR="008A473E" w:rsidRPr="00D24979" w:rsidRDefault="008A473E" w:rsidP="00367BD0">
      <w:pPr>
        <w:spacing w:after="200" w:line="276" w:lineRule="auto"/>
        <w:ind w:left="0"/>
        <w:rPr>
          <w:rFonts w:asciiTheme="minorHAnsi" w:hAnsiTheme="minorHAnsi" w:cstheme="minorHAnsi"/>
        </w:rPr>
      </w:pPr>
      <w:r w:rsidRPr="00D24979">
        <w:rPr>
          <w:rFonts w:asciiTheme="minorHAnsi" w:hAnsiTheme="minorHAnsi" w:cstheme="minorHAnsi"/>
        </w:rPr>
        <w:t>In quoting from ‘a leading Australian expert on public sector accounting’ the view is strongly put that ‘these assets belong to the nation as a whole rather than the government. They are the people’s assets, managed and controlled by government on behalf of its citizen</w:t>
      </w:r>
      <w:r w:rsidR="003E74B9">
        <w:rPr>
          <w:rFonts w:asciiTheme="minorHAnsi" w:hAnsiTheme="minorHAnsi" w:cstheme="minorHAnsi"/>
        </w:rPr>
        <w:t>s</w:t>
      </w:r>
      <w:r w:rsidRPr="00D24979">
        <w:rPr>
          <w:rFonts w:asciiTheme="minorHAnsi" w:hAnsiTheme="minorHAnsi" w:cstheme="minorHAnsi"/>
        </w:rPr>
        <w:t xml:space="preserve">. </w:t>
      </w:r>
      <w:proofErr w:type="gramStart"/>
      <w:r w:rsidRPr="00D24979">
        <w:rPr>
          <w:rFonts w:asciiTheme="minorHAnsi" w:hAnsiTheme="minorHAnsi" w:cstheme="minorHAnsi"/>
        </w:rPr>
        <w:t xml:space="preserve">The government is expected to maintain, protect and preserve these assets for the benefit of future generations and not allow them to be degraded’ (Barton 1999 in </w:t>
      </w:r>
      <w:r w:rsidR="009C5B80" w:rsidRPr="00D24979">
        <w:rPr>
          <w:rFonts w:asciiTheme="minorHAnsi" w:hAnsiTheme="minorHAnsi" w:cstheme="minorHAnsi"/>
        </w:rPr>
        <w:t>PC:</w:t>
      </w:r>
      <w:r w:rsidRPr="00D24979">
        <w:rPr>
          <w:rFonts w:asciiTheme="minorHAnsi" w:hAnsiTheme="minorHAnsi" w:cstheme="minorHAnsi"/>
        </w:rPr>
        <w:t xml:space="preserve"> 207).</w:t>
      </w:r>
      <w:proofErr w:type="gramEnd"/>
      <w:r w:rsidRPr="00D24979">
        <w:rPr>
          <w:rFonts w:asciiTheme="minorHAnsi" w:hAnsiTheme="minorHAnsi" w:cstheme="minorHAnsi"/>
        </w:rPr>
        <w:t xml:space="preserve"> Representations by community advocates including the ACNT </w:t>
      </w:r>
      <w:proofErr w:type="gramStart"/>
      <w:r w:rsidRPr="00D24979">
        <w:rPr>
          <w:rFonts w:asciiTheme="minorHAnsi" w:hAnsiTheme="minorHAnsi" w:cstheme="minorHAnsi"/>
        </w:rPr>
        <w:t>and ....</w:t>
      </w:r>
      <w:proofErr w:type="gramEnd"/>
      <w:r w:rsidRPr="00D24979">
        <w:rPr>
          <w:rFonts w:asciiTheme="minorHAnsi" w:hAnsiTheme="minorHAnsi" w:cstheme="minorHAnsi"/>
        </w:rPr>
        <w:t xml:space="preserve"> noted that government stewardship of historic heritage fell far short of this standard, with many places on the </w:t>
      </w:r>
      <w:r w:rsidRPr="00D24979">
        <w:rPr>
          <w:rFonts w:asciiTheme="minorHAnsi" w:hAnsiTheme="minorHAnsi" w:cstheme="minorHAnsi"/>
          <w:i/>
        </w:rPr>
        <w:t>Endangered Places List</w:t>
      </w:r>
      <w:r w:rsidRPr="00D24979">
        <w:rPr>
          <w:rFonts w:asciiTheme="minorHAnsi" w:hAnsiTheme="minorHAnsi" w:cstheme="minorHAnsi"/>
        </w:rPr>
        <w:t xml:space="preserve"> in public ownership (PC : 182).</w:t>
      </w:r>
    </w:p>
    <w:p w:rsidR="008A473E" w:rsidRPr="00D24979" w:rsidRDefault="008A473E" w:rsidP="00367BD0">
      <w:pPr>
        <w:spacing w:after="200" w:line="276" w:lineRule="auto"/>
        <w:ind w:left="0"/>
        <w:rPr>
          <w:rFonts w:asciiTheme="minorHAnsi" w:hAnsiTheme="minorHAnsi" w:cstheme="minorHAnsi"/>
        </w:rPr>
      </w:pPr>
      <w:r w:rsidRPr="00D24979">
        <w:rPr>
          <w:rFonts w:asciiTheme="minorHAnsi" w:hAnsiTheme="minorHAnsi" w:cstheme="minorHAnsi"/>
        </w:rPr>
        <w:t xml:space="preserve">Moreover, the expectation is not just good stewardship, but leadership ‘as exemplars of conservation practice’ was sought by </w:t>
      </w:r>
      <w:r w:rsidR="00E23750" w:rsidRPr="00D24979">
        <w:rPr>
          <w:rFonts w:asciiTheme="minorHAnsi" w:hAnsiTheme="minorHAnsi" w:cstheme="minorHAnsi"/>
        </w:rPr>
        <w:t xml:space="preserve">ACNT, and this role acknowledged by some Australian governments in the Productivity Commission </w:t>
      </w:r>
      <w:r w:rsidR="009C5B80" w:rsidRPr="00D24979">
        <w:rPr>
          <w:rFonts w:asciiTheme="minorHAnsi" w:hAnsiTheme="minorHAnsi" w:cstheme="minorHAnsi"/>
        </w:rPr>
        <w:t>submissions (PC: 186</w:t>
      </w:r>
      <w:r w:rsidR="00E23750" w:rsidRPr="00D24979">
        <w:rPr>
          <w:rFonts w:asciiTheme="minorHAnsi" w:hAnsiTheme="minorHAnsi" w:cstheme="minorHAnsi"/>
        </w:rPr>
        <w:t>); examination of Commonwealth and State government guidelines and strategies on public heritage assets would suggest that this leadership in best practice role is now widely accepted.</w:t>
      </w:r>
    </w:p>
    <w:p w:rsidR="00E23750" w:rsidRPr="00D24979" w:rsidRDefault="00E23750" w:rsidP="00367BD0">
      <w:pPr>
        <w:spacing w:after="200" w:line="276" w:lineRule="auto"/>
        <w:ind w:left="0"/>
        <w:rPr>
          <w:rFonts w:asciiTheme="minorHAnsi" w:hAnsiTheme="minorHAnsi" w:cstheme="minorHAnsi"/>
        </w:rPr>
      </w:pPr>
      <w:r w:rsidRPr="00D24979">
        <w:rPr>
          <w:rFonts w:asciiTheme="minorHAnsi" w:hAnsiTheme="minorHAnsi" w:cstheme="minorHAnsi"/>
        </w:rPr>
        <w:t xml:space="preserve">Last, there is an expectation that governments will be transparent and accountable in their dealings with historic heritage assets, with communities seeking greater clarity as to which agencies are responsible, better information on expenditure and achievements, and increased accountability. (PC 181) </w:t>
      </w:r>
      <w:r w:rsidRPr="003E74B9">
        <w:rPr>
          <w:rFonts w:asciiTheme="minorHAnsi" w:hAnsiTheme="minorHAnsi" w:cstheme="minorHAnsi"/>
          <w:color w:val="000000" w:themeColor="text1"/>
        </w:rPr>
        <w:t>This is a potential area for action in the AHS.</w:t>
      </w:r>
    </w:p>
    <w:p w:rsidR="003E2CDE" w:rsidRPr="00367BD0" w:rsidRDefault="00367BD0" w:rsidP="00367BD0">
      <w:pPr>
        <w:pStyle w:val="Heading2"/>
        <w:tabs>
          <w:tab w:val="clear" w:pos="1134"/>
          <w:tab w:val="left" w:pos="0"/>
        </w:tabs>
        <w:spacing w:before="0" w:after="200" w:line="276" w:lineRule="auto"/>
        <w:ind w:left="0" w:firstLine="0"/>
        <w:rPr>
          <w:rFonts w:asciiTheme="minorHAnsi" w:hAnsiTheme="minorHAnsi" w:cstheme="minorHAnsi"/>
          <w:sz w:val="22"/>
          <w:szCs w:val="22"/>
        </w:rPr>
      </w:pPr>
      <w:r w:rsidRPr="00367BD0">
        <w:rPr>
          <w:rFonts w:asciiTheme="minorHAnsi" w:hAnsiTheme="minorHAnsi" w:cstheme="minorHAnsi"/>
          <w:sz w:val="22"/>
          <w:szCs w:val="22"/>
        </w:rPr>
        <w:lastRenderedPageBreak/>
        <w:t>WHAT DOES THE GOVERNMENT EXPECT OF COMMUNITIES?</w:t>
      </w:r>
    </w:p>
    <w:p w:rsidR="00CD6D15" w:rsidRPr="00D24979" w:rsidRDefault="00CD6D15" w:rsidP="00367BD0">
      <w:pPr>
        <w:tabs>
          <w:tab w:val="left" w:pos="0"/>
        </w:tabs>
        <w:spacing w:after="200" w:line="276" w:lineRule="auto"/>
        <w:ind w:left="0"/>
        <w:rPr>
          <w:rFonts w:asciiTheme="minorHAnsi" w:hAnsiTheme="minorHAnsi" w:cstheme="minorHAnsi"/>
          <w:szCs w:val="22"/>
        </w:rPr>
      </w:pPr>
      <w:r w:rsidRPr="00D24979">
        <w:rPr>
          <w:rFonts w:asciiTheme="minorHAnsi" w:hAnsiTheme="minorHAnsi" w:cstheme="minorHAnsi"/>
          <w:szCs w:val="22"/>
        </w:rPr>
        <w:t>Typically, government – meaning those engaged within government to develop and deliver policies and services – expect communities to:</w:t>
      </w:r>
    </w:p>
    <w:p w:rsidR="00CD6D15" w:rsidRPr="00D24979" w:rsidRDefault="00CD6D15" w:rsidP="0043631E">
      <w:pPr>
        <w:pStyle w:val="NormalIndent"/>
        <w:tabs>
          <w:tab w:val="clear" w:pos="360"/>
          <w:tab w:val="num" w:pos="-1701"/>
          <w:tab w:val="left" w:pos="-1560"/>
        </w:tabs>
        <w:spacing w:after="200" w:line="276" w:lineRule="auto"/>
        <w:ind w:left="284" w:hanging="284"/>
        <w:rPr>
          <w:rFonts w:asciiTheme="minorHAnsi" w:hAnsiTheme="minorHAnsi" w:cstheme="minorHAnsi"/>
          <w:szCs w:val="22"/>
        </w:rPr>
      </w:pPr>
      <w:r w:rsidRPr="00D24979">
        <w:rPr>
          <w:rFonts w:asciiTheme="minorHAnsi" w:hAnsiTheme="minorHAnsi" w:cstheme="minorHAnsi"/>
          <w:szCs w:val="22"/>
        </w:rPr>
        <w:t>Engage actively with government about new initiatives etc – and at the times and places that are convenient to government</w:t>
      </w:r>
    </w:p>
    <w:p w:rsidR="00CD6D15" w:rsidRPr="00D24979" w:rsidRDefault="00CD6D15" w:rsidP="0043631E">
      <w:pPr>
        <w:pStyle w:val="NormalIndent"/>
        <w:tabs>
          <w:tab w:val="clear" w:pos="360"/>
          <w:tab w:val="num" w:pos="-1701"/>
          <w:tab w:val="left" w:pos="-1560"/>
        </w:tabs>
        <w:spacing w:after="200" w:line="276" w:lineRule="auto"/>
        <w:ind w:left="284" w:hanging="284"/>
        <w:rPr>
          <w:rFonts w:asciiTheme="minorHAnsi" w:hAnsiTheme="minorHAnsi" w:cstheme="minorHAnsi"/>
          <w:szCs w:val="22"/>
        </w:rPr>
      </w:pPr>
      <w:r w:rsidRPr="00D24979">
        <w:rPr>
          <w:rFonts w:asciiTheme="minorHAnsi" w:hAnsiTheme="minorHAnsi" w:cstheme="minorHAnsi"/>
          <w:szCs w:val="22"/>
        </w:rPr>
        <w:t>To behave – not be angry, not protest</w:t>
      </w:r>
    </w:p>
    <w:p w:rsidR="00CD6D15" w:rsidRPr="00D24979" w:rsidRDefault="00CD6D15" w:rsidP="0043631E">
      <w:pPr>
        <w:pStyle w:val="NormalIndent"/>
        <w:tabs>
          <w:tab w:val="clear" w:pos="360"/>
          <w:tab w:val="num" w:pos="-1701"/>
          <w:tab w:val="left" w:pos="-1560"/>
        </w:tabs>
        <w:spacing w:after="200" w:line="276" w:lineRule="auto"/>
        <w:ind w:left="284" w:hanging="284"/>
        <w:rPr>
          <w:rFonts w:asciiTheme="minorHAnsi" w:hAnsiTheme="minorHAnsi" w:cstheme="minorHAnsi"/>
          <w:szCs w:val="22"/>
        </w:rPr>
      </w:pPr>
      <w:r w:rsidRPr="00D24979">
        <w:rPr>
          <w:rFonts w:asciiTheme="minorHAnsi" w:hAnsiTheme="minorHAnsi" w:cstheme="minorHAnsi"/>
          <w:szCs w:val="22"/>
        </w:rPr>
        <w:t>To be consistent in their views</w:t>
      </w:r>
    </w:p>
    <w:p w:rsidR="00CD6D15" w:rsidRPr="00D24979" w:rsidRDefault="00CD6D15" w:rsidP="0043631E">
      <w:pPr>
        <w:pStyle w:val="NormalIndent"/>
        <w:tabs>
          <w:tab w:val="clear" w:pos="360"/>
          <w:tab w:val="num" w:pos="-1701"/>
          <w:tab w:val="left" w:pos="-1560"/>
        </w:tabs>
        <w:spacing w:after="200" w:line="276" w:lineRule="auto"/>
        <w:ind w:left="284" w:hanging="284"/>
        <w:rPr>
          <w:rFonts w:asciiTheme="minorHAnsi" w:hAnsiTheme="minorHAnsi" w:cstheme="minorHAnsi"/>
          <w:szCs w:val="22"/>
        </w:rPr>
      </w:pPr>
      <w:r w:rsidRPr="00D24979">
        <w:rPr>
          <w:rFonts w:asciiTheme="minorHAnsi" w:hAnsiTheme="minorHAnsi" w:cstheme="minorHAnsi"/>
          <w:szCs w:val="22"/>
        </w:rPr>
        <w:t xml:space="preserve">To be altruistic – consider the views of others </w:t>
      </w:r>
      <w:proofErr w:type="gramStart"/>
      <w:r w:rsidRPr="00D24979">
        <w:rPr>
          <w:rFonts w:asciiTheme="minorHAnsi" w:hAnsiTheme="minorHAnsi" w:cstheme="minorHAnsi"/>
          <w:szCs w:val="22"/>
        </w:rPr>
        <w:t>not just their own</w:t>
      </w:r>
      <w:proofErr w:type="gramEnd"/>
      <w:r w:rsidRPr="00D24979">
        <w:rPr>
          <w:rFonts w:asciiTheme="minorHAnsi" w:hAnsiTheme="minorHAnsi" w:cstheme="minorHAnsi"/>
          <w:szCs w:val="22"/>
        </w:rPr>
        <w:t>.</w:t>
      </w:r>
    </w:p>
    <w:p w:rsidR="005B6CE3" w:rsidRPr="00D24979" w:rsidRDefault="005B6CE3" w:rsidP="00367BD0">
      <w:pPr>
        <w:tabs>
          <w:tab w:val="left" w:pos="0"/>
        </w:tabs>
        <w:spacing w:after="200" w:line="276" w:lineRule="auto"/>
        <w:ind w:left="0"/>
        <w:rPr>
          <w:rFonts w:asciiTheme="minorHAnsi" w:hAnsiTheme="minorHAnsi" w:cstheme="minorHAnsi"/>
          <w:szCs w:val="22"/>
        </w:rPr>
      </w:pPr>
      <w:r w:rsidRPr="00D24979">
        <w:rPr>
          <w:rFonts w:asciiTheme="minorHAnsi" w:hAnsiTheme="minorHAnsi" w:cstheme="minorHAnsi"/>
          <w:szCs w:val="22"/>
        </w:rPr>
        <w:t>Government is often ‘surprised’ when communities: don’t come to consultations and yet protest about the outcomes; fail to be satisfied with the offered solution; are endlessly persistent about their views, values or knowledge. Compliance and cooperation appear to be highly valued by government.</w:t>
      </w:r>
    </w:p>
    <w:p w:rsidR="005B6CE3" w:rsidRPr="00D24979" w:rsidRDefault="00454CBB" w:rsidP="00367BD0">
      <w:pPr>
        <w:tabs>
          <w:tab w:val="left" w:pos="0"/>
        </w:tabs>
        <w:spacing w:after="200" w:line="276" w:lineRule="auto"/>
        <w:ind w:left="0"/>
        <w:rPr>
          <w:rFonts w:asciiTheme="minorHAnsi" w:hAnsiTheme="minorHAnsi" w:cstheme="minorHAnsi"/>
          <w:szCs w:val="22"/>
        </w:rPr>
      </w:pPr>
      <w:r w:rsidRPr="00D24979">
        <w:rPr>
          <w:rFonts w:asciiTheme="minorHAnsi" w:hAnsiTheme="minorHAnsi" w:cstheme="minorHAnsi"/>
          <w:szCs w:val="22"/>
        </w:rPr>
        <w:t>Government</w:t>
      </w:r>
      <w:r w:rsidR="005B6CE3" w:rsidRPr="00D24979">
        <w:rPr>
          <w:rFonts w:asciiTheme="minorHAnsi" w:hAnsiTheme="minorHAnsi" w:cstheme="minorHAnsi"/>
          <w:szCs w:val="22"/>
        </w:rPr>
        <w:t xml:space="preserve"> also</w:t>
      </w:r>
      <w:r w:rsidRPr="00D24979">
        <w:rPr>
          <w:rFonts w:asciiTheme="minorHAnsi" w:hAnsiTheme="minorHAnsi" w:cstheme="minorHAnsi"/>
          <w:szCs w:val="22"/>
        </w:rPr>
        <w:t xml:space="preserve"> expect</w:t>
      </w:r>
      <w:r w:rsidR="005B6CE3" w:rsidRPr="00D24979">
        <w:rPr>
          <w:rFonts w:asciiTheme="minorHAnsi" w:hAnsiTheme="minorHAnsi" w:cstheme="minorHAnsi"/>
          <w:szCs w:val="22"/>
        </w:rPr>
        <w:t>s</w:t>
      </w:r>
      <w:r w:rsidRPr="00D24979">
        <w:rPr>
          <w:rFonts w:asciiTheme="minorHAnsi" w:hAnsiTheme="minorHAnsi" w:cstheme="minorHAnsi"/>
          <w:szCs w:val="22"/>
        </w:rPr>
        <w:t xml:space="preserve"> communities to get involved: for example, government wants participation in when it seeks to consult on new plans, policies or programs. Hand-on programs also require active volunteer engagement – for example, Hands-On Heritage, </w:t>
      </w:r>
      <w:proofErr w:type="spellStart"/>
      <w:r w:rsidRPr="00D24979">
        <w:rPr>
          <w:rFonts w:asciiTheme="minorHAnsi" w:hAnsiTheme="minorHAnsi" w:cstheme="minorHAnsi"/>
          <w:szCs w:val="22"/>
        </w:rPr>
        <w:t>Landcare</w:t>
      </w:r>
      <w:proofErr w:type="spellEnd"/>
      <w:r w:rsidRPr="00D24979">
        <w:rPr>
          <w:rFonts w:asciiTheme="minorHAnsi" w:hAnsiTheme="minorHAnsi" w:cstheme="minorHAnsi"/>
          <w:szCs w:val="22"/>
        </w:rPr>
        <w:t xml:space="preserve"> etc - although government usually invests in staff to support volunteer </w:t>
      </w:r>
      <w:r w:rsidR="002F0EFB" w:rsidRPr="00D24979">
        <w:rPr>
          <w:rFonts w:asciiTheme="minorHAnsi" w:hAnsiTheme="minorHAnsi" w:cstheme="minorHAnsi"/>
          <w:szCs w:val="22"/>
        </w:rPr>
        <w:t>involvement.</w:t>
      </w:r>
      <w:r w:rsidR="003C52D9" w:rsidRPr="00D24979">
        <w:rPr>
          <w:rFonts w:asciiTheme="minorHAnsi" w:hAnsiTheme="minorHAnsi" w:cstheme="minorHAnsi"/>
          <w:szCs w:val="22"/>
        </w:rPr>
        <w:t xml:space="preserve"> </w:t>
      </w:r>
    </w:p>
    <w:p w:rsidR="00454CBB" w:rsidRPr="00D24979" w:rsidRDefault="003C52D9" w:rsidP="00367BD0">
      <w:pPr>
        <w:tabs>
          <w:tab w:val="left" w:pos="0"/>
        </w:tabs>
        <w:spacing w:after="200" w:line="276" w:lineRule="auto"/>
        <w:ind w:left="0"/>
        <w:rPr>
          <w:rFonts w:asciiTheme="minorHAnsi" w:hAnsiTheme="minorHAnsi" w:cstheme="minorHAnsi"/>
          <w:szCs w:val="22"/>
        </w:rPr>
      </w:pPr>
      <w:r w:rsidRPr="00D24979">
        <w:rPr>
          <w:rFonts w:asciiTheme="minorHAnsi" w:hAnsiTheme="minorHAnsi" w:cstheme="minorHAnsi"/>
          <w:szCs w:val="22"/>
        </w:rPr>
        <w:t>From a government perspective, communities can contribute</w:t>
      </w:r>
      <w:r w:rsidR="00980C98" w:rsidRPr="00D24979">
        <w:rPr>
          <w:rFonts w:asciiTheme="minorHAnsi" w:hAnsiTheme="minorHAnsi" w:cstheme="minorHAnsi"/>
          <w:szCs w:val="22"/>
        </w:rPr>
        <w:t xml:space="preserve"> to heritage</w:t>
      </w:r>
      <w:r w:rsidRPr="00D24979">
        <w:rPr>
          <w:rFonts w:asciiTheme="minorHAnsi" w:hAnsiTheme="minorHAnsi" w:cstheme="minorHAnsi"/>
          <w:szCs w:val="22"/>
        </w:rPr>
        <w:t xml:space="preserve"> through:</w:t>
      </w:r>
    </w:p>
    <w:p w:rsidR="003C52D9" w:rsidRPr="00D24979" w:rsidRDefault="003C52D9" w:rsidP="0043631E">
      <w:pPr>
        <w:pStyle w:val="NormalIndent"/>
        <w:tabs>
          <w:tab w:val="clear" w:pos="360"/>
          <w:tab w:val="left" w:pos="-1560"/>
          <w:tab w:val="num" w:pos="-1134"/>
        </w:tabs>
        <w:spacing w:after="200" w:line="276" w:lineRule="auto"/>
        <w:ind w:left="284" w:hanging="284"/>
        <w:rPr>
          <w:rFonts w:asciiTheme="minorHAnsi" w:hAnsiTheme="minorHAnsi" w:cstheme="minorHAnsi"/>
          <w:szCs w:val="22"/>
        </w:rPr>
      </w:pPr>
      <w:r w:rsidRPr="00D24979">
        <w:rPr>
          <w:rFonts w:asciiTheme="minorHAnsi" w:hAnsiTheme="minorHAnsi" w:cstheme="minorHAnsi"/>
          <w:szCs w:val="22"/>
        </w:rPr>
        <w:t>Knowledge: knowledge of places based on experience, long connection, active research (etc)</w:t>
      </w:r>
    </w:p>
    <w:p w:rsidR="003C52D9" w:rsidRPr="00D24979" w:rsidRDefault="003C52D9" w:rsidP="0043631E">
      <w:pPr>
        <w:pStyle w:val="NormalIndent"/>
        <w:tabs>
          <w:tab w:val="clear" w:pos="360"/>
          <w:tab w:val="left" w:pos="-1560"/>
          <w:tab w:val="num" w:pos="-1134"/>
        </w:tabs>
        <w:spacing w:after="200" w:line="276" w:lineRule="auto"/>
        <w:ind w:left="284" w:hanging="284"/>
        <w:rPr>
          <w:rFonts w:asciiTheme="minorHAnsi" w:hAnsiTheme="minorHAnsi" w:cstheme="minorHAnsi"/>
          <w:szCs w:val="22"/>
        </w:rPr>
      </w:pPr>
      <w:r w:rsidRPr="00D24979">
        <w:rPr>
          <w:rFonts w:asciiTheme="minorHAnsi" w:hAnsiTheme="minorHAnsi" w:cstheme="minorHAnsi"/>
          <w:szCs w:val="22"/>
        </w:rPr>
        <w:t>Values: some heritage criterion are based on community-held values, meaning the input of “associated communities” is essential</w:t>
      </w:r>
      <w:r w:rsidR="005F2A5B" w:rsidRPr="00D24979">
        <w:rPr>
          <w:rFonts w:asciiTheme="minorHAnsi" w:hAnsiTheme="minorHAnsi" w:cstheme="minorHAnsi"/>
          <w:szCs w:val="22"/>
        </w:rPr>
        <w:t xml:space="preserve">, but moreover communities (the Australian community in whole or its parts) is </w:t>
      </w:r>
      <w:r w:rsidR="005F2A5B" w:rsidRPr="00D24979">
        <w:rPr>
          <w:rFonts w:asciiTheme="minorHAnsi" w:hAnsiTheme="minorHAnsi" w:cstheme="minorHAnsi"/>
          <w:szCs w:val="22"/>
          <w:u w:val="single"/>
        </w:rPr>
        <w:t>the</w:t>
      </w:r>
      <w:r w:rsidR="005F2A5B" w:rsidRPr="00D24979">
        <w:rPr>
          <w:rFonts w:asciiTheme="minorHAnsi" w:hAnsiTheme="minorHAnsi" w:cstheme="minorHAnsi"/>
          <w:szCs w:val="22"/>
        </w:rPr>
        <w:t xml:space="preserve"> source of meanings for heritage places</w:t>
      </w:r>
    </w:p>
    <w:p w:rsidR="003C52D9" w:rsidRPr="00D24979" w:rsidRDefault="003C52D9" w:rsidP="0043631E">
      <w:pPr>
        <w:pStyle w:val="NormalIndent"/>
        <w:tabs>
          <w:tab w:val="clear" w:pos="360"/>
          <w:tab w:val="left" w:pos="-1560"/>
          <w:tab w:val="num" w:pos="-1134"/>
        </w:tabs>
        <w:spacing w:after="200" w:line="276" w:lineRule="auto"/>
        <w:ind w:left="284" w:hanging="284"/>
        <w:rPr>
          <w:rFonts w:asciiTheme="minorHAnsi" w:hAnsiTheme="minorHAnsi" w:cstheme="minorHAnsi"/>
          <w:szCs w:val="22"/>
        </w:rPr>
      </w:pPr>
      <w:r w:rsidRPr="00D24979">
        <w:rPr>
          <w:rFonts w:asciiTheme="minorHAnsi" w:hAnsiTheme="minorHAnsi" w:cstheme="minorHAnsi"/>
          <w:szCs w:val="22"/>
        </w:rPr>
        <w:t>Managers and occupiers of places: for example, committees of management for an historic building, or a local group using a building as a museum.</w:t>
      </w:r>
    </w:p>
    <w:p w:rsidR="003C52D9" w:rsidRPr="00D24979" w:rsidRDefault="003C52D9" w:rsidP="0043631E">
      <w:pPr>
        <w:pStyle w:val="NormalIndent"/>
        <w:tabs>
          <w:tab w:val="clear" w:pos="360"/>
          <w:tab w:val="left" w:pos="-1560"/>
          <w:tab w:val="num" w:pos="-1134"/>
        </w:tabs>
        <w:spacing w:after="200" w:line="276" w:lineRule="auto"/>
        <w:ind w:left="284" w:hanging="284"/>
        <w:rPr>
          <w:rFonts w:asciiTheme="minorHAnsi" w:hAnsiTheme="minorHAnsi" w:cstheme="minorHAnsi"/>
          <w:szCs w:val="22"/>
        </w:rPr>
      </w:pPr>
      <w:r w:rsidRPr="00D24979">
        <w:rPr>
          <w:rFonts w:asciiTheme="minorHAnsi" w:hAnsiTheme="minorHAnsi" w:cstheme="minorHAnsi"/>
          <w:szCs w:val="22"/>
        </w:rPr>
        <w:t xml:space="preserve">Custodians or carers: for specific places often associated with a use or management responsibility or as a Friends group, or as carers for the broader environment such as </w:t>
      </w:r>
      <w:proofErr w:type="spellStart"/>
      <w:r w:rsidRPr="00D24979">
        <w:rPr>
          <w:rFonts w:asciiTheme="minorHAnsi" w:hAnsiTheme="minorHAnsi" w:cstheme="minorHAnsi"/>
          <w:szCs w:val="22"/>
        </w:rPr>
        <w:t>Landcare</w:t>
      </w:r>
      <w:proofErr w:type="spellEnd"/>
      <w:r w:rsidRPr="00D24979">
        <w:rPr>
          <w:rFonts w:asciiTheme="minorHAnsi" w:hAnsiTheme="minorHAnsi" w:cstheme="minorHAnsi"/>
          <w:szCs w:val="22"/>
        </w:rPr>
        <w:t xml:space="preserve"> and the like.</w:t>
      </w:r>
    </w:p>
    <w:p w:rsidR="003C52D9" w:rsidRPr="00D24979" w:rsidRDefault="003C52D9" w:rsidP="0043631E">
      <w:pPr>
        <w:pStyle w:val="NormalIndent"/>
        <w:tabs>
          <w:tab w:val="clear" w:pos="360"/>
          <w:tab w:val="left" w:pos="-1560"/>
          <w:tab w:val="num" w:pos="-1134"/>
        </w:tabs>
        <w:spacing w:after="200" w:line="276" w:lineRule="auto"/>
        <w:ind w:left="284" w:hanging="284"/>
        <w:rPr>
          <w:rFonts w:asciiTheme="minorHAnsi" w:hAnsiTheme="minorHAnsi" w:cstheme="minorHAnsi"/>
          <w:szCs w:val="22"/>
        </w:rPr>
      </w:pPr>
      <w:r w:rsidRPr="00D24979">
        <w:rPr>
          <w:rFonts w:asciiTheme="minorHAnsi" w:hAnsiTheme="minorHAnsi" w:cstheme="minorHAnsi"/>
          <w:szCs w:val="22"/>
        </w:rPr>
        <w:t>Interpreters: as interpreters of natural and cultural history through guiding, writing, promotion (etc</w:t>
      </w:r>
      <w:r w:rsidR="008F0B94">
        <w:rPr>
          <w:rFonts w:asciiTheme="minorHAnsi" w:hAnsiTheme="minorHAnsi" w:cstheme="minorHAnsi"/>
          <w:szCs w:val="22"/>
        </w:rPr>
        <w:t>)</w:t>
      </w:r>
      <w:r w:rsidRPr="00D24979">
        <w:rPr>
          <w:rFonts w:asciiTheme="minorHAnsi" w:hAnsiTheme="minorHAnsi" w:cstheme="minorHAnsi"/>
          <w:szCs w:val="22"/>
        </w:rPr>
        <w:t>.</w:t>
      </w:r>
    </w:p>
    <w:p w:rsidR="005F2A5B" w:rsidRPr="00D24979" w:rsidRDefault="005F2A5B" w:rsidP="00367BD0">
      <w:pPr>
        <w:tabs>
          <w:tab w:val="left" w:pos="0"/>
        </w:tabs>
        <w:spacing w:after="200" w:line="276" w:lineRule="auto"/>
        <w:ind w:left="0"/>
        <w:rPr>
          <w:rFonts w:asciiTheme="minorHAnsi" w:hAnsiTheme="minorHAnsi" w:cstheme="minorHAnsi"/>
          <w:szCs w:val="22"/>
        </w:rPr>
      </w:pPr>
      <w:r w:rsidRPr="00D24979">
        <w:rPr>
          <w:rFonts w:asciiTheme="minorHAnsi" w:hAnsiTheme="minorHAnsi" w:cstheme="minorHAnsi"/>
          <w:szCs w:val="22"/>
        </w:rPr>
        <w:t>Are these roles actively recognised and valued by governments?</w:t>
      </w:r>
    </w:p>
    <w:p w:rsidR="00BF548D" w:rsidRPr="00D24979" w:rsidRDefault="0005790F" w:rsidP="00367BD0">
      <w:pPr>
        <w:tabs>
          <w:tab w:val="left" w:pos="0"/>
        </w:tabs>
        <w:spacing w:after="200" w:line="276" w:lineRule="auto"/>
        <w:ind w:left="0"/>
        <w:rPr>
          <w:rFonts w:asciiTheme="minorHAnsi" w:hAnsiTheme="minorHAnsi" w:cstheme="minorHAnsi"/>
          <w:szCs w:val="22"/>
        </w:rPr>
      </w:pPr>
      <w:r w:rsidRPr="00D24979">
        <w:rPr>
          <w:rFonts w:asciiTheme="minorHAnsi" w:hAnsiTheme="minorHAnsi" w:cstheme="minorHAnsi"/>
          <w:szCs w:val="22"/>
        </w:rPr>
        <w:t xml:space="preserve">Such roles represent the likely types of roles one might expect in any area of government work. But is there something that makes heritage distinctive as an area of policy and action? </w:t>
      </w:r>
      <w:r w:rsidR="00980C98" w:rsidRPr="00D24979">
        <w:rPr>
          <w:rFonts w:asciiTheme="minorHAnsi" w:hAnsiTheme="minorHAnsi" w:cstheme="minorHAnsi"/>
          <w:szCs w:val="22"/>
        </w:rPr>
        <w:t>In two areas – knowledge and values – community contributions may be considered vital to the ability of government to achieve ‘heritage assessments’.</w:t>
      </w:r>
      <w:r w:rsidRPr="00D24979">
        <w:rPr>
          <w:rFonts w:asciiTheme="minorHAnsi" w:hAnsiTheme="minorHAnsi" w:cstheme="minorHAnsi"/>
          <w:szCs w:val="22"/>
        </w:rPr>
        <w:t xml:space="preserve"> </w:t>
      </w:r>
      <w:r w:rsidR="008F0B94">
        <w:rPr>
          <w:rFonts w:asciiTheme="minorHAnsi" w:hAnsiTheme="minorHAnsi" w:cstheme="minorHAnsi"/>
          <w:szCs w:val="22"/>
        </w:rPr>
        <w:t>I</w:t>
      </w:r>
      <w:r w:rsidRPr="00D24979">
        <w:rPr>
          <w:rFonts w:asciiTheme="minorHAnsi" w:hAnsiTheme="minorHAnsi" w:cstheme="minorHAnsi"/>
          <w:szCs w:val="22"/>
        </w:rPr>
        <w:t xml:space="preserve">n general, it seems likely that ‘heritage’ is an area in which co-operation is seen as fundamental or at least highly desirable. </w:t>
      </w:r>
    </w:p>
    <w:p w:rsidR="00BF548D" w:rsidRPr="00D24979" w:rsidRDefault="00367BD0" w:rsidP="00367BD0">
      <w:pPr>
        <w:pStyle w:val="Heading3"/>
        <w:tabs>
          <w:tab w:val="left" w:pos="0"/>
        </w:tabs>
        <w:spacing w:before="0" w:after="200" w:line="276" w:lineRule="auto"/>
        <w:ind w:left="0"/>
        <w:rPr>
          <w:rFonts w:asciiTheme="minorHAnsi" w:hAnsiTheme="minorHAnsi" w:cstheme="minorHAnsi"/>
          <w:sz w:val="22"/>
          <w:szCs w:val="22"/>
        </w:rPr>
      </w:pPr>
      <w:r w:rsidRPr="00D24979">
        <w:rPr>
          <w:rFonts w:asciiTheme="minorHAnsi" w:hAnsiTheme="minorHAnsi" w:cstheme="minorHAnsi"/>
          <w:sz w:val="22"/>
          <w:szCs w:val="22"/>
        </w:rPr>
        <w:lastRenderedPageBreak/>
        <w:t>VALUES &amp; KNOWLEDGE</w:t>
      </w:r>
    </w:p>
    <w:p w:rsidR="00980C98" w:rsidRPr="00D24979" w:rsidRDefault="00980C98" w:rsidP="00367BD0">
      <w:pPr>
        <w:tabs>
          <w:tab w:val="left" w:pos="0"/>
        </w:tabs>
        <w:spacing w:after="200" w:line="276" w:lineRule="auto"/>
        <w:ind w:left="0"/>
        <w:rPr>
          <w:rFonts w:asciiTheme="minorHAnsi" w:hAnsiTheme="minorHAnsi" w:cstheme="minorHAnsi"/>
          <w:szCs w:val="22"/>
        </w:rPr>
      </w:pPr>
      <w:r w:rsidRPr="00D24979">
        <w:rPr>
          <w:rFonts w:asciiTheme="minorHAnsi" w:hAnsiTheme="minorHAnsi" w:cstheme="minorHAnsi"/>
          <w:szCs w:val="22"/>
        </w:rPr>
        <w:t>Associated communities are those that hold values and knowledge vital to understanding the significance of a heritage place. Such ‘communities’ or ‘cultural groups’ may be united by shared experience, ethnicity, beliefs or traditions, and may also have cultural responsibilities for a place and may be its custodians: e.g. traditional Aboriginal owners; appointed custodians of religious places etc.</w:t>
      </w:r>
    </w:p>
    <w:p w:rsidR="003D6AF1" w:rsidRPr="00D24979" w:rsidRDefault="00980C98" w:rsidP="00367BD0">
      <w:pPr>
        <w:tabs>
          <w:tab w:val="left" w:pos="0"/>
        </w:tabs>
        <w:spacing w:after="200" w:line="276" w:lineRule="auto"/>
        <w:ind w:left="0"/>
        <w:rPr>
          <w:rFonts w:asciiTheme="minorHAnsi" w:hAnsiTheme="minorHAnsi" w:cstheme="minorHAnsi"/>
          <w:szCs w:val="22"/>
        </w:rPr>
      </w:pPr>
      <w:r w:rsidRPr="00D24979">
        <w:rPr>
          <w:rFonts w:asciiTheme="minorHAnsi" w:hAnsiTheme="minorHAnsi" w:cstheme="minorHAnsi"/>
          <w:szCs w:val="22"/>
        </w:rPr>
        <w:t xml:space="preserve">Nationally, two heritage criteria - (e) and (g) - refer to community-held values and require methods that engage with these communities so as to understand these values. Communities may also hold knowledge that can assist </w:t>
      </w:r>
      <w:r w:rsidR="00BF548D" w:rsidRPr="00D24979">
        <w:rPr>
          <w:rFonts w:asciiTheme="minorHAnsi" w:hAnsiTheme="minorHAnsi" w:cstheme="minorHAnsi"/>
          <w:szCs w:val="22"/>
        </w:rPr>
        <w:t>in</w:t>
      </w:r>
      <w:r w:rsidRPr="00D24979">
        <w:rPr>
          <w:rFonts w:asciiTheme="minorHAnsi" w:hAnsiTheme="minorHAnsi" w:cstheme="minorHAnsi"/>
          <w:szCs w:val="22"/>
        </w:rPr>
        <w:t xml:space="preserve"> the assessment of other values. However, ‘community-held’ knowledge and values are often largely ignored, with expert assessment dominating. </w:t>
      </w:r>
      <w:r w:rsidR="003D6AF1" w:rsidRPr="00D24979">
        <w:rPr>
          <w:rFonts w:asciiTheme="minorHAnsi" w:hAnsiTheme="minorHAnsi" w:cstheme="minorHAnsi"/>
          <w:szCs w:val="22"/>
        </w:rPr>
        <w:t xml:space="preserve">The exception is Aboriginal heritage where the national guidelines – </w:t>
      </w:r>
      <w:r w:rsidR="003D6AF1" w:rsidRPr="00D24979">
        <w:rPr>
          <w:rFonts w:asciiTheme="minorHAnsi" w:hAnsiTheme="minorHAnsi" w:cstheme="minorHAnsi"/>
          <w:i/>
          <w:szCs w:val="22"/>
        </w:rPr>
        <w:t xml:space="preserve">Ask First – </w:t>
      </w:r>
      <w:r w:rsidR="003D6AF1" w:rsidRPr="00D24979">
        <w:rPr>
          <w:rFonts w:asciiTheme="minorHAnsi" w:hAnsiTheme="minorHAnsi" w:cstheme="minorHAnsi"/>
          <w:szCs w:val="22"/>
        </w:rPr>
        <w:t xml:space="preserve">establish the principle that “indigenous people are the primary source of information on the value of their heritage” (AHC 2002: 6). </w:t>
      </w:r>
    </w:p>
    <w:p w:rsidR="00980C98" w:rsidRPr="00D24979" w:rsidRDefault="00C33CD7" w:rsidP="00367BD0">
      <w:pPr>
        <w:tabs>
          <w:tab w:val="left" w:pos="0"/>
        </w:tabs>
        <w:spacing w:after="200" w:line="276" w:lineRule="auto"/>
        <w:ind w:left="0"/>
        <w:rPr>
          <w:rFonts w:asciiTheme="minorHAnsi" w:hAnsiTheme="minorHAnsi" w:cstheme="minorHAnsi"/>
          <w:szCs w:val="22"/>
        </w:rPr>
      </w:pPr>
      <w:r w:rsidRPr="00D24979">
        <w:rPr>
          <w:rFonts w:asciiTheme="minorHAnsi" w:hAnsiTheme="minorHAnsi" w:cstheme="minorHAnsi"/>
          <w:szCs w:val="22"/>
        </w:rPr>
        <w:t xml:space="preserve">The </w:t>
      </w:r>
      <w:r w:rsidR="00980C98" w:rsidRPr="00D24979">
        <w:rPr>
          <w:rFonts w:asciiTheme="minorHAnsi" w:hAnsiTheme="minorHAnsi" w:cstheme="minorHAnsi"/>
          <w:i/>
          <w:szCs w:val="22"/>
        </w:rPr>
        <w:t>Australian Natural Heritage Charter</w:t>
      </w:r>
      <w:r w:rsidR="003B385C" w:rsidRPr="00D24979">
        <w:rPr>
          <w:rFonts w:asciiTheme="minorHAnsi" w:hAnsiTheme="minorHAnsi" w:cstheme="minorHAnsi"/>
          <w:szCs w:val="22"/>
        </w:rPr>
        <w:t xml:space="preserve"> and </w:t>
      </w:r>
      <w:proofErr w:type="gramStart"/>
      <w:r w:rsidR="003B385C" w:rsidRPr="00D24979">
        <w:rPr>
          <w:rFonts w:asciiTheme="minorHAnsi" w:hAnsiTheme="minorHAnsi" w:cstheme="minorHAnsi"/>
          <w:i/>
          <w:szCs w:val="22"/>
        </w:rPr>
        <w:t>Handbook</w:t>
      </w:r>
      <w:r w:rsidR="003B385C" w:rsidRPr="00D24979">
        <w:rPr>
          <w:rFonts w:asciiTheme="minorHAnsi" w:hAnsiTheme="minorHAnsi" w:cstheme="minorHAnsi"/>
          <w:szCs w:val="22"/>
        </w:rPr>
        <w:t>,</w:t>
      </w:r>
      <w:proofErr w:type="gramEnd"/>
      <w:r w:rsidR="003B385C" w:rsidRPr="00D24979">
        <w:rPr>
          <w:rFonts w:asciiTheme="minorHAnsi" w:hAnsiTheme="minorHAnsi" w:cstheme="minorHAnsi"/>
          <w:szCs w:val="22"/>
        </w:rPr>
        <w:t xml:space="preserve"> designed as a guide to identifying and conserving places with natural heritage values, recognises that people in a local area may have important knowledge to contribute. But in practice such knowledge may be given little weight. For example, in the </w:t>
      </w:r>
      <w:r w:rsidR="00980C98" w:rsidRPr="00D24979">
        <w:rPr>
          <w:rFonts w:asciiTheme="minorHAnsi" w:hAnsiTheme="minorHAnsi" w:cstheme="minorHAnsi"/>
          <w:szCs w:val="22"/>
        </w:rPr>
        <w:t>comprehensive assessment of National Es</w:t>
      </w:r>
      <w:r w:rsidR="003B385C" w:rsidRPr="00D24979">
        <w:rPr>
          <w:rFonts w:asciiTheme="minorHAnsi" w:hAnsiTheme="minorHAnsi" w:cstheme="minorHAnsi"/>
          <w:szCs w:val="22"/>
        </w:rPr>
        <w:t>tate values undertaken for the R</w:t>
      </w:r>
      <w:r w:rsidR="00980C98" w:rsidRPr="00D24979">
        <w:rPr>
          <w:rFonts w:asciiTheme="minorHAnsi" w:hAnsiTheme="minorHAnsi" w:cstheme="minorHAnsi"/>
          <w:szCs w:val="22"/>
        </w:rPr>
        <w:t>egional Forest Agreement</w:t>
      </w:r>
      <w:r w:rsidR="003B385C" w:rsidRPr="00D24979">
        <w:rPr>
          <w:rFonts w:asciiTheme="minorHAnsi" w:hAnsiTheme="minorHAnsi" w:cstheme="minorHAnsi"/>
          <w:szCs w:val="22"/>
        </w:rPr>
        <w:t>s</w:t>
      </w:r>
      <w:r w:rsidR="00980C98" w:rsidRPr="00D24979">
        <w:rPr>
          <w:rFonts w:asciiTheme="minorHAnsi" w:hAnsiTheme="minorHAnsi" w:cstheme="minorHAnsi"/>
          <w:szCs w:val="22"/>
        </w:rPr>
        <w:t xml:space="preserve">, community values </w:t>
      </w:r>
      <w:r w:rsidR="003B385C" w:rsidRPr="00D24979">
        <w:rPr>
          <w:rFonts w:asciiTheme="minorHAnsi" w:hAnsiTheme="minorHAnsi" w:cstheme="minorHAnsi"/>
          <w:szCs w:val="22"/>
        </w:rPr>
        <w:t xml:space="preserve">and knowledge </w:t>
      </w:r>
      <w:r w:rsidR="00980C98" w:rsidRPr="00D24979">
        <w:rPr>
          <w:rFonts w:asciiTheme="minorHAnsi" w:hAnsiTheme="minorHAnsi" w:cstheme="minorHAnsi"/>
          <w:szCs w:val="22"/>
        </w:rPr>
        <w:t xml:space="preserve">about ‘natural environment’ places were revealed through the community heritage workshops process, but were </w:t>
      </w:r>
      <w:r w:rsidR="003B385C" w:rsidRPr="00D24979">
        <w:rPr>
          <w:rFonts w:asciiTheme="minorHAnsi" w:hAnsiTheme="minorHAnsi" w:cstheme="minorHAnsi"/>
          <w:szCs w:val="22"/>
        </w:rPr>
        <w:t xml:space="preserve">not used as a </w:t>
      </w:r>
      <w:r w:rsidR="00980C98" w:rsidRPr="00D24979">
        <w:rPr>
          <w:rFonts w:asciiTheme="minorHAnsi" w:hAnsiTheme="minorHAnsi" w:cstheme="minorHAnsi"/>
          <w:szCs w:val="22"/>
        </w:rPr>
        <w:t>source of values no</w:t>
      </w:r>
      <w:r w:rsidR="003B385C" w:rsidRPr="00D24979">
        <w:rPr>
          <w:rFonts w:asciiTheme="minorHAnsi" w:hAnsiTheme="minorHAnsi" w:cstheme="minorHAnsi"/>
          <w:szCs w:val="22"/>
        </w:rPr>
        <w:t>r data by those assessing these places (C. Johnston, pers. comm.).</w:t>
      </w:r>
    </w:p>
    <w:p w:rsidR="00BF548D" w:rsidRPr="00D24979" w:rsidRDefault="00BF548D" w:rsidP="00367BD0">
      <w:pPr>
        <w:tabs>
          <w:tab w:val="left" w:pos="0"/>
        </w:tabs>
        <w:spacing w:after="200" w:line="276" w:lineRule="auto"/>
        <w:ind w:left="0"/>
        <w:rPr>
          <w:rFonts w:asciiTheme="minorHAnsi" w:hAnsiTheme="minorHAnsi" w:cstheme="minorHAnsi"/>
          <w:szCs w:val="22"/>
        </w:rPr>
      </w:pPr>
      <w:r w:rsidRPr="00D24979">
        <w:rPr>
          <w:rFonts w:asciiTheme="minorHAnsi" w:hAnsiTheme="minorHAnsi" w:cstheme="minorHAnsi"/>
          <w:szCs w:val="22"/>
        </w:rPr>
        <w:t>The Commonwealth government’s heritage guidelines for agencies suggest that consulting with Indigenous people and the wider community should form part of assessing the heritage values of places, but does not explain how or why (AHC 2010).</w:t>
      </w:r>
    </w:p>
    <w:p w:rsidR="00B3617B" w:rsidRPr="00D24979" w:rsidRDefault="003E2CDE" w:rsidP="00367BD0">
      <w:pPr>
        <w:tabs>
          <w:tab w:val="left" w:pos="0"/>
        </w:tabs>
        <w:spacing w:after="200" w:line="276" w:lineRule="auto"/>
        <w:ind w:left="0"/>
        <w:rPr>
          <w:rFonts w:asciiTheme="minorHAnsi" w:hAnsiTheme="minorHAnsi" w:cstheme="minorHAnsi"/>
          <w:szCs w:val="22"/>
        </w:rPr>
      </w:pPr>
      <w:r w:rsidRPr="00D24979">
        <w:rPr>
          <w:rFonts w:asciiTheme="minorHAnsi" w:hAnsiTheme="minorHAnsi" w:cstheme="minorHAnsi"/>
          <w:szCs w:val="22"/>
        </w:rPr>
        <w:t xml:space="preserve">Another interesting example is wind farms. </w:t>
      </w:r>
      <w:r w:rsidR="00B3617B" w:rsidRPr="00D24979">
        <w:rPr>
          <w:rFonts w:asciiTheme="minorHAnsi" w:hAnsiTheme="minorHAnsi" w:cstheme="minorHAnsi"/>
          <w:szCs w:val="22"/>
        </w:rPr>
        <w:t>The draft National Wind Farm Development Guidelines clearly define processes to identify landscape values held by communities:</w:t>
      </w:r>
    </w:p>
    <w:p w:rsidR="00B3617B" w:rsidRPr="00D24979" w:rsidRDefault="00B3617B" w:rsidP="00367BD0">
      <w:pPr>
        <w:pStyle w:val="Quote"/>
        <w:tabs>
          <w:tab w:val="left" w:pos="0"/>
        </w:tabs>
        <w:spacing w:after="200" w:line="276" w:lineRule="auto"/>
        <w:ind w:left="0"/>
        <w:rPr>
          <w:rFonts w:asciiTheme="minorHAnsi" w:hAnsiTheme="minorHAnsi" w:cstheme="minorHAnsi"/>
          <w:szCs w:val="22"/>
        </w:rPr>
      </w:pPr>
      <w:r w:rsidRPr="00D24979">
        <w:rPr>
          <w:rFonts w:asciiTheme="minorHAnsi" w:hAnsiTheme="minorHAnsi" w:cstheme="minorHAnsi"/>
          <w:szCs w:val="22"/>
        </w:rPr>
        <w:t xml:space="preserve">The impact of a wind farm on a landscape is not necessarily just visual – other ‘values’ can be affected. Community values and perception of landscape may include associations, memories, knowledge and experiences or other cultural or natural values ...The central component is working with communities to understand </w:t>
      </w:r>
      <w:r w:rsidRPr="00D24979">
        <w:rPr>
          <w:rFonts w:asciiTheme="minorHAnsi" w:hAnsiTheme="minorHAnsi" w:cstheme="minorHAnsi"/>
          <w:iCs/>
          <w:szCs w:val="22"/>
        </w:rPr>
        <w:t xml:space="preserve">their </w:t>
      </w:r>
      <w:r w:rsidRPr="00D24979">
        <w:rPr>
          <w:rFonts w:asciiTheme="minorHAnsi" w:hAnsiTheme="minorHAnsi" w:cstheme="minorHAnsi"/>
          <w:szCs w:val="22"/>
        </w:rPr>
        <w:t xml:space="preserve">values of the landscape. Values are held by individuals and communities, and some values reside predominantly in the subjective territory of human perceptions. Therefore a thorough assessment of landscape character and significance, and of the impacts of a wind farm proposal on landscape character, has to include direct community input. </w:t>
      </w:r>
      <w:proofErr w:type="gramStart"/>
      <w:r w:rsidRPr="00D24979">
        <w:rPr>
          <w:rFonts w:asciiTheme="minorHAnsi" w:hAnsiTheme="minorHAnsi" w:cstheme="minorHAnsi"/>
          <w:szCs w:val="22"/>
        </w:rPr>
        <w:t xml:space="preserve">(p </w:t>
      </w:r>
      <w:r w:rsidR="00973A69" w:rsidRPr="00D24979">
        <w:rPr>
          <w:rFonts w:asciiTheme="minorHAnsi" w:hAnsiTheme="minorHAnsi" w:cstheme="minorHAnsi"/>
          <w:szCs w:val="22"/>
        </w:rPr>
        <w:t>70).</w:t>
      </w:r>
      <w:proofErr w:type="gramEnd"/>
    </w:p>
    <w:p w:rsidR="005B6CE3" w:rsidRPr="00D24979" w:rsidRDefault="005B6CE3" w:rsidP="00367BD0">
      <w:pPr>
        <w:tabs>
          <w:tab w:val="left" w:pos="0"/>
        </w:tabs>
        <w:spacing w:after="200" w:line="276" w:lineRule="auto"/>
        <w:ind w:left="0"/>
        <w:rPr>
          <w:rFonts w:asciiTheme="minorHAnsi" w:hAnsiTheme="minorHAnsi" w:cstheme="minorHAnsi"/>
          <w:szCs w:val="22"/>
        </w:rPr>
      </w:pPr>
      <w:r w:rsidRPr="00D24979">
        <w:rPr>
          <w:rFonts w:asciiTheme="minorHAnsi" w:hAnsiTheme="minorHAnsi" w:cstheme="minorHAnsi"/>
          <w:szCs w:val="22"/>
        </w:rPr>
        <w:t xml:space="preserve">And yet community protest over wind farm </w:t>
      </w:r>
      <w:proofErr w:type="spellStart"/>
      <w:r w:rsidRPr="00D24979">
        <w:rPr>
          <w:rFonts w:asciiTheme="minorHAnsi" w:hAnsiTheme="minorHAnsi" w:cstheme="minorHAnsi"/>
          <w:szCs w:val="22"/>
        </w:rPr>
        <w:t>siting</w:t>
      </w:r>
      <w:proofErr w:type="spellEnd"/>
      <w:r w:rsidRPr="00D24979">
        <w:rPr>
          <w:rFonts w:asciiTheme="minorHAnsi" w:hAnsiTheme="minorHAnsi" w:cstheme="minorHAnsi"/>
          <w:szCs w:val="22"/>
        </w:rPr>
        <w:t xml:space="preserve"> is one of the most protracted and intense debates about landscape heritage </w:t>
      </w:r>
      <w:proofErr w:type="gramStart"/>
      <w:r w:rsidRPr="00D24979">
        <w:rPr>
          <w:rFonts w:asciiTheme="minorHAnsi" w:hAnsiTheme="minorHAnsi" w:cstheme="minorHAnsi"/>
          <w:szCs w:val="22"/>
        </w:rPr>
        <w:t>values that is</w:t>
      </w:r>
      <w:proofErr w:type="gramEnd"/>
      <w:r w:rsidRPr="00D24979">
        <w:rPr>
          <w:rFonts w:asciiTheme="minorHAnsi" w:hAnsiTheme="minorHAnsi" w:cstheme="minorHAnsi"/>
          <w:szCs w:val="22"/>
        </w:rPr>
        <w:t xml:space="preserve"> occurring across much of </w:t>
      </w:r>
      <w:r w:rsidR="00BF548D" w:rsidRPr="00D24979">
        <w:rPr>
          <w:rFonts w:asciiTheme="minorHAnsi" w:hAnsiTheme="minorHAnsi" w:cstheme="minorHAnsi"/>
          <w:szCs w:val="22"/>
        </w:rPr>
        <w:t>Australia</w:t>
      </w:r>
      <w:r w:rsidRPr="00D24979">
        <w:rPr>
          <w:rFonts w:asciiTheme="minorHAnsi" w:hAnsiTheme="minorHAnsi" w:cstheme="minorHAnsi"/>
          <w:szCs w:val="22"/>
        </w:rPr>
        <w:t xml:space="preserve"> today.</w:t>
      </w:r>
    </w:p>
    <w:p w:rsidR="00BF548D" w:rsidRPr="00D24979" w:rsidRDefault="00BF548D" w:rsidP="00367BD0">
      <w:pPr>
        <w:tabs>
          <w:tab w:val="left" w:pos="0"/>
        </w:tabs>
        <w:spacing w:after="200" w:line="276" w:lineRule="auto"/>
        <w:ind w:left="0"/>
        <w:rPr>
          <w:rFonts w:asciiTheme="minorHAnsi" w:hAnsiTheme="minorHAnsi" w:cstheme="minorHAnsi"/>
          <w:szCs w:val="22"/>
        </w:rPr>
      </w:pPr>
      <w:r w:rsidRPr="00D24979">
        <w:rPr>
          <w:rFonts w:asciiTheme="minorHAnsi" w:hAnsiTheme="minorHAnsi" w:cstheme="minorHAnsi"/>
          <w:szCs w:val="22"/>
        </w:rPr>
        <w:t>Government failure to recognise and acknowledge community-held values and knowledge is a common source of conflict about heritage places, typically leading to protest and resistance. With the potential valuable input able to be offered by communities given limited recognition in the guidelines mentioned above, it may not be surprising that such conflict is common.</w:t>
      </w:r>
    </w:p>
    <w:p w:rsidR="005F2A5B" w:rsidRPr="00D24979" w:rsidRDefault="00BF548D" w:rsidP="00367BD0">
      <w:pPr>
        <w:tabs>
          <w:tab w:val="left" w:pos="0"/>
        </w:tabs>
        <w:spacing w:after="200" w:line="276" w:lineRule="auto"/>
        <w:ind w:left="0"/>
        <w:rPr>
          <w:rFonts w:asciiTheme="minorHAnsi" w:hAnsiTheme="minorHAnsi" w:cstheme="minorHAnsi"/>
          <w:szCs w:val="22"/>
        </w:rPr>
      </w:pPr>
      <w:r w:rsidRPr="00D24979">
        <w:rPr>
          <w:rFonts w:asciiTheme="minorHAnsi" w:hAnsiTheme="minorHAnsi" w:cstheme="minorHAnsi"/>
          <w:szCs w:val="22"/>
        </w:rPr>
        <w:lastRenderedPageBreak/>
        <w:t>C</w:t>
      </w:r>
      <w:r w:rsidR="005B6CE3" w:rsidRPr="00D24979">
        <w:rPr>
          <w:rFonts w:asciiTheme="minorHAnsi" w:hAnsiTheme="minorHAnsi" w:cstheme="minorHAnsi"/>
          <w:szCs w:val="22"/>
        </w:rPr>
        <w:t>ommunity</w:t>
      </w:r>
      <w:r w:rsidRPr="00D24979">
        <w:rPr>
          <w:rFonts w:asciiTheme="minorHAnsi" w:hAnsiTheme="minorHAnsi" w:cstheme="minorHAnsi"/>
          <w:szCs w:val="22"/>
        </w:rPr>
        <w:t>-</w:t>
      </w:r>
      <w:r w:rsidR="005B6CE3" w:rsidRPr="00D24979">
        <w:rPr>
          <w:rFonts w:asciiTheme="minorHAnsi" w:hAnsiTheme="minorHAnsi" w:cstheme="minorHAnsi"/>
          <w:szCs w:val="22"/>
        </w:rPr>
        <w:t>based heritage identification</w:t>
      </w:r>
      <w:r w:rsidR="008F0B94">
        <w:rPr>
          <w:rFonts w:asciiTheme="minorHAnsi" w:hAnsiTheme="minorHAnsi" w:cstheme="minorHAnsi"/>
          <w:szCs w:val="22"/>
        </w:rPr>
        <w:t xml:space="preserve"> </w:t>
      </w:r>
      <w:r w:rsidR="005B6CE3" w:rsidRPr="00D24979">
        <w:rPr>
          <w:rFonts w:asciiTheme="minorHAnsi" w:hAnsiTheme="minorHAnsi" w:cstheme="minorHAnsi"/>
          <w:szCs w:val="22"/>
        </w:rPr>
        <w:t xml:space="preserve">processes </w:t>
      </w:r>
      <w:r w:rsidRPr="00D24979">
        <w:rPr>
          <w:rFonts w:asciiTheme="minorHAnsi" w:hAnsiTheme="minorHAnsi" w:cstheme="minorHAnsi"/>
          <w:szCs w:val="22"/>
        </w:rPr>
        <w:t xml:space="preserve">have been trialled and been successful </w:t>
      </w:r>
      <w:r w:rsidR="005B6CE3" w:rsidRPr="00D24979">
        <w:rPr>
          <w:rFonts w:asciiTheme="minorHAnsi" w:hAnsiTheme="minorHAnsi" w:cstheme="minorHAnsi"/>
          <w:szCs w:val="22"/>
        </w:rPr>
        <w:t>in achieving recognition of the places valued by communities</w:t>
      </w:r>
      <w:r w:rsidRPr="00D24979">
        <w:rPr>
          <w:rFonts w:asciiTheme="minorHAnsi" w:hAnsiTheme="minorHAnsi" w:cstheme="minorHAnsi"/>
          <w:szCs w:val="22"/>
        </w:rPr>
        <w:t>. Lennon describes a</w:t>
      </w:r>
      <w:r w:rsidR="005B6CE3" w:rsidRPr="00D24979">
        <w:rPr>
          <w:rFonts w:asciiTheme="minorHAnsi" w:hAnsiTheme="minorHAnsi" w:cstheme="minorHAnsi"/>
          <w:szCs w:val="22"/>
        </w:rPr>
        <w:t xml:space="preserve"> 2004 NSW program where the community nominated 405 icons as heritage places of special importance. Another example in 2002 was where in close consultation with the community, anoth</w:t>
      </w:r>
      <w:r w:rsidR="008F0B94">
        <w:rPr>
          <w:rFonts w:asciiTheme="minorHAnsi" w:hAnsiTheme="minorHAnsi" w:cstheme="minorHAnsi"/>
          <w:szCs w:val="22"/>
        </w:rPr>
        <w:t xml:space="preserve">er </w:t>
      </w:r>
      <w:r w:rsidR="005B6CE3" w:rsidRPr="00D24979">
        <w:rPr>
          <w:rFonts w:asciiTheme="minorHAnsi" w:hAnsiTheme="minorHAnsi" w:cstheme="minorHAnsi"/>
          <w:szCs w:val="22"/>
        </w:rPr>
        <w:t>600 heritage places were identified, and of these nearly 200 are potential state heritage items</w:t>
      </w:r>
      <w:r w:rsidRPr="00D24979">
        <w:rPr>
          <w:rFonts w:asciiTheme="minorHAnsi" w:hAnsiTheme="minorHAnsi" w:cstheme="minorHAnsi"/>
          <w:szCs w:val="22"/>
        </w:rPr>
        <w:t xml:space="preserve"> </w:t>
      </w:r>
      <w:r w:rsidR="005B6CE3" w:rsidRPr="00D24979">
        <w:rPr>
          <w:rFonts w:asciiTheme="minorHAnsi" w:hAnsiTheme="minorHAnsi" w:cstheme="minorHAnsi"/>
          <w:szCs w:val="22"/>
        </w:rPr>
        <w:t xml:space="preserve">(Lennon 2006: 7). </w:t>
      </w:r>
      <w:r w:rsidRPr="00D24979">
        <w:rPr>
          <w:rFonts w:asciiTheme="minorHAnsi" w:hAnsiTheme="minorHAnsi" w:cstheme="minorHAnsi"/>
          <w:szCs w:val="22"/>
        </w:rPr>
        <w:t>Other examples include t</w:t>
      </w:r>
      <w:r w:rsidR="005F2A5B" w:rsidRPr="00D24979">
        <w:rPr>
          <w:rFonts w:asciiTheme="minorHAnsi" w:hAnsiTheme="minorHAnsi" w:cstheme="minorHAnsi"/>
          <w:szCs w:val="22"/>
        </w:rPr>
        <w:t>he National Trust Icons program and the community heritage workshops process developed for and adopted across all the five states involved</w:t>
      </w:r>
      <w:r w:rsidR="00D30B1B">
        <w:rPr>
          <w:rFonts w:asciiTheme="minorHAnsi" w:hAnsiTheme="minorHAnsi" w:cstheme="minorHAnsi"/>
          <w:szCs w:val="22"/>
        </w:rPr>
        <w:t xml:space="preserve"> in</w:t>
      </w:r>
      <w:r w:rsidR="005F2A5B" w:rsidRPr="00D24979">
        <w:rPr>
          <w:rFonts w:asciiTheme="minorHAnsi" w:hAnsiTheme="minorHAnsi" w:cstheme="minorHAnsi"/>
          <w:szCs w:val="22"/>
        </w:rPr>
        <w:t xml:space="preserve"> Regional Forest Agreement processes. An analysis of the results from the technical studies compared to the community processes revealed that the community held a vast amount of knowledge and a far larger suite of places than was accessible through technical research methods.</w:t>
      </w:r>
    </w:p>
    <w:p w:rsidR="00BF548D" w:rsidRPr="00D24979" w:rsidRDefault="00367BD0" w:rsidP="00367BD0">
      <w:pPr>
        <w:pStyle w:val="Heading3"/>
        <w:tabs>
          <w:tab w:val="left" w:pos="0"/>
        </w:tabs>
        <w:spacing w:before="0" w:after="200" w:line="276" w:lineRule="auto"/>
        <w:ind w:left="0"/>
        <w:rPr>
          <w:rFonts w:asciiTheme="minorHAnsi" w:hAnsiTheme="minorHAnsi" w:cstheme="minorHAnsi"/>
          <w:sz w:val="22"/>
          <w:szCs w:val="22"/>
        </w:rPr>
      </w:pPr>
      <w:r w:rsidRPr="00D24979">
        <w:rPr>
          <w:rFonts w:asciiTheme="minorHAnsi" w:hAnsiTheme="minorHAnsi" w:cstheme="minorHAnsi"/>
          <w:sz w:val="22"/>
          <w:szCs w:val="22"/>
        </w:rPr>
        <w:t>COMMUNITY AS VOLUNTEERS</w:t>
      </w:r>
    </w:p>
    <w:p w:rsidR="00A93A48" w:rsidRPr="00D24979" w:rsidRDefault="00A93A48" w:rsidP="00367BD0">
      <w:pPr>
        <w:tabs>
          <w:tab w:val="left" w:pos="0"/>
        </w:tabs>
        <w:spacing w:after="200" w:line="276" w:lineRule="auto"/>
        <w:ind w:left="0"/>
        <w:rPr>
          <w:rFonts w:asciiTheme="minorHAnsi" w:hAnsiTheme="minorHAnsi" w:cstheme="minorHAnsi"/>
          <w:szCs w:val="22"/>
        </w:rPr>
      </w:pPr>
      <w:r w:rsidRPr="00D24979">
        <w:rPr>
          <w:rFonts w:asciiTheme="minorHAnsi" w:hAnsiTheme="minorHAnsi" w:cstheme="minorHAnsi"/>
          <w:szCs w:val="22"/>
        </w:rPr>
        <w:t>In other domains of activity, government and community are able to work comfortably together.</w:t>
      </w:r>
    </w:p>
    <w:p w:rsidR="00A93A48" w:rsidRPr="00D24979" w:rsidRDefault="00A93A48" w:rsidP="00367BD0">
      <w:pPr>
        <w:tabs>
          <w:tab w:val="left" w:pos="0"/>
        </w:tabs>
        <w:spacing w:after="200" w:line="276" w:lineRule="auto"/>
        <w:ind w:left="0"/>
        <w:rPr>
          <w:rFonts w:asciiTheme="minorHAnsi" w:hAnsiTheme="minorHAnsi" w:cstheme="minorHAnsi"/>
          <w:szCs w:val="22"/>
        </w:rPr>
      </w:pPr>
      <w:r w:rsidRPr="00D24979">
        <w:rPr>
          <w:rFonts w:asciiTheme="minorHAnsi" w:hAnsiTheme="minorHAnsi" w:cstheme="minorHAnsi"/>
          <w:szCs w:val="22"/>
        </w:rPr>
        <w:t xml:space="preserve">For example, in the area of mobilising voluntary community resources for hands-on heritage protection works, government plays a significant and supportive role. </w:t>
      </w:r>
      <w:proofErr w:type="spellStart"/>
      <w:r w:rsidRPr="00D24979">
        <w:rPr>
          <w:rFonts w:asciiTheme="minorHAnsi" w:hAnsiTheme="minorHAnsi" w:cstheme="minorHAnsi"/>
          <w:szCs w:val="22"/>
        </w:rPr>
        <w:t>Landcare</w:t>
      </w:r>
      <w:proofErr w:type="spellEnd"/>
      <w:r w:rsidRPr="00D24979">
        <w:rPr>
          <w:rFonts w:asciiTheme="minorHAnsi" w:hAnsiTheme="minorHAnsi" w:cstheme="minorHAnsi"/>
          <w:szCs w:val="22"/>
        </w:rPr>
        <w:t xml:space="preserve"> which describes itself as a ‘</w:t>
      </w:r>
      <w:r w:rsidRPr="00D24979">
        <w:rPr>
          <w:rFonts w:asciiTheme="minorHAnsi" w:hAnsiTheme="minorHAnsi" w:cstheme="minorHAnsi"/>
          <w:szCs w:val="22"/>
          <w:lang w:val="en-US"/>
        </w:rPr>
        <w:t>national network of thousands of locally-based community groups who care for our country’ (</w:t>
      </w:r>
      <w:hyperlink r:id="rId8" w:history="1">
        <w:r w:rsidRPr="00D24979">
          <w:rPr>
            <w:rStyle w:val="Hyperlink"/>
            <w:rFonts w:asciiTheme="minorHAnsi" w:hAnsiTheme="minorHAnsi" w:cstheme="minorHAnsi"/>
            <w:color w:val="auto"/>
            <w:szCs w:val="22"/>
            <w:lang w:val="en-US"/>
          </w:rPr>
          <w:t>http://www.landcareonline.com.au/about/</w:t>
        </w:r>
      </w:hyperlink>
      <w:r w:rsidRPr="00D24979">
        <w:rPr>
          <w:rFonts w:asciiTheme="minorHAnsi" w:hAnsiTheme="minorHAnsi" w:cstheme="minorHAnsi"/>
          <w:szCs w:val="22"/>
          <w:lang w:val="en-US"/>
        </w:rPr>
        <w:t>) receives significant government funding:  ‘</w:t>
      </w:r>
      <w:r w:rsidRPr="00D24979">
        <w:rPr>
          <w:rFonts w:asciiTheme="minorHAnsi" w:hAnsiTheme="minorHAnsi" w:cstheme="minorHAnsi"/>
          <w:szCs w:val="22"/>
        </w:rPr>
        <w:t xml:space="preserve">Australian Government set aside $189 million for </w:t>
      </w:r>
      <w:proofErr w:type="spellStart"/>
      <w:r w:rsidRPr="00D24979">
        <w:rPr>
          <w:rFonts w:asciiTheme="minorHAnsi" w:hAnsiTheme="minorHAnsi" w:cstheme="minorHAnsi"/>
          <w:szCs w:val="22"/>
        </w:rPr>
        <w:t>Landcare</w:t>
      </w:r>
      <w:proofErr w:type="spellEnd"/>
      <w:r w:rsidRPr="00D24979">
        <w:rPr>
          <w:rFonts w:asciiTheme="minorHAnsi" w:hAnsiTheme="minorHAnsi" w:cstheme="minorHAnsi"/>
          <w:szCs w:val="22"/>
        </w:rPr>
        <w:t xml:space="preserve"> over five years from the over $2 billion invested in Caring for our Country … </w:t>
      </w:r>
      <w:proofErr w:type="spellStart"/>
      <w:r w:rsidRPr="00D24979">
        <w:rPr>
          <w:rFonts w:asciiTheme="minorHAnsi" w:hAnsiTheme="minorHAnsi" w:cstheme="minorHAnsi"/>
          <w:szCs w:val="22"/>
        </w:rPr>
        <w:t>Landcare</w:t>
      </w:r>
      <w:proofErr w:type="spellEnd"/>
      <w:r w:rsidRPr="00D24979">
        <w:rPr>
          <w:rFonts w:asciiTheme="minorHAnsi" w:hAnsiTheme="minorHAnsi" w:cstheme="minorHAnsi"/>
          <w:szCs w:val="22"/>
        </w:rPr>
        <w:t xml:space="preserve"> encourages collective action by landholders, businesses and communities. This partnership between government and the community is critical to sustainable management of our rural environment and natural resources</w:t>
      </w:r>
      <w:r w:rsidR="00A439C6" w:rsidRPr="00D24979">
        <w:rPr>
          <w:rFonts w:asciiTheme="minorHAnsi" w:hAnsiTheme="minorHAnsi" w:cstheme="minorHAnsi"/>
          <w:szCs w:val="22"/>
        </w:rPr>
        <w:t xml:space="preserve"> (</w:t>
      </w:r>
      <w:hyperlink r:id="rId9" w:history="1">
        <w:r w:rsidR="00A439C6" w:rsidRPr="00D24979">
          <w:rPr>
            <w:rStyle w:val="Hyperlink"/>
            <w:rFonts w:asciiTheme="minorHAnsi" w:hAnsiTheme="minorHAnsi" w:cstheme="minorHAnsi"/>
            <w:szCs w:val="22"/>
          </w:rPr>
          <w:t>http://www.daff.gov.au/natural-resources/landcare</w:t>
        </w:r>
      </w:hyperlink>
      <w:r w:rsidR="00A439C6" w:rsidRPr="00D24979">
        <w:rPr>
          <w:rFonts w:asciiTheme="minorHAnsi" w:hAnsiTheme="minorHAnsi" w:cstheme="minorHAnsi"/>
          <w:szCs w:val="22"/>
        </w:rPr>
        <w:t>).</w:t>
      </w:r>
    </w:p>
    <w:p w:rsidR="00A439C6" w:rsidRPr="00D24979" w:rsidRDefault="00A439C6" w:rsidP="00367BD0">
      <w:pPr>
        <w:tabs>
          <w:tab w:val="left" w:pos="0"/>
        </w:tabs>
        <w:spacing w:after="200" w:line="276" w:lineRule="auto"/>
        <w:ind w:left="0"/>
        <w:rPr>
          <w:rFonts w:asciiTheme="minorHAnsi" w:hAnsiTheme="minorHAnsi" w:cstheme="minorHAnsi"/>
          <w:szCs w:val="22"/>
        </w:rPr>
      </w:pPr>
      <w:r w:rsidRPr="00D24979">
        <w:rPr>
          <w:rFonts w:asciiTheme="minorHAnsi" w:hAnsiTheme="minorHAnsi" w:cstheme="minorHAnsi"/>
          <w:szCs w:val="22"/>
        </w:rPr>
        <w:t xml:space="preserve">Such partnerships express mutual commitment to shared goals at the national and at local levels, although the partnership occasionally gets shaky when funds are reduced, and community </w:t>
      </w:r>
      <w:proofErr w:type="spellStart"/>
      <w:r w:rsidRPr="00D24979">
        <w:rPr>
          <w:rFonts w:asciiTheme="minorHAnsi" w:hAnsiTheme="minorHAnsi" w:cstheme="minorHAnsi"/>
          <w:szCs w:val="22"/>
        </w:rPr>
        <w:t>Landcare</w:t>
      </w:r>
      <w:proofErr w:type="spellEnd"/>
      <w:r w:rsidRPr="00D24979">
        <w:rPr>
          <w:rFonts w:asciiTheme="minorHAnsi" w:hAnsiTheme="minorHAnsi" w:cstheme="minorHAnsi"/>
          <w:szCs w:val="22"/>
        </w:rPr>
        <w:t xml:space="preserve"> advocates </w:t>
      </w:r>
      <w:r w:rsidR="009C5B80">
        <w:rPr>
          <w:rFonts w:asciiTheme="minorHAnsi" w:hAnsiTheme="minorHAnsi" w:cstheme="minorHAnsi"/>
          <w:szCs w:val="22"/>
        </w:rPr>
        <w:t>are not a</w:t>
      </w:r>
      <w:r w:rsidRPr="00D24979">
        <w:rPr>
          <w:rFonts w:asciiTheme="minorHAnsi" w:hAnsiTheme="minorHAnsi" w:cstheme="minorHAnsi"/>
          <w:szCs w:val="22"/>
        </w:rPr>
        <w:t>verse to speaking out.</w:t>
      </w:r>
    </w:p>
    <w:p w:rsidR="00486C32" w:rsidRPr="00D24979" w:rsidRDefault="00367BD0" w:rsidP="00367BD0">
      <w:pPr>
        <w:pStyle w:val="Heading2"/>
        <w:tabs>
          <w:tab w:val="clear" w:pos="1134"/>
          <w:tab w:val="left" w:pos="0"/>
        </w:tabs>
        <w:spacing w:before="0" w:after="200" w:line="276" w:lineRule="auto"/>
        <w:ind w:left="0" w:firstLine="0"/>
        <w:rPr>
          <w:rFonts w:asciiTheme="minorHAnsi" w:hAnsiTheme="minorHAnsi" w:cstheme="minorHAnsi"/>
          <w:sz w:val="22"/>
          <w:szCs w:val="22"/>
        </w:rPr>
      </w:pPr>
      <w:r w:rsidRPr="00D24979">
        <w:rPr>
          <w:rFonts w:asciiTheme="minorHAnsi" w:hAnsiTheme="minorHAnsi" w:cstheme="minorHAnsi"/>
          <w:sz w:val="22"/>
          <w:szCs w:val="22"/>
        </w:rPr>
        <w:t xml:space="preserve">COMMUNITIES SHAPING THEIR OWN AGENDAS </w:t>
      </w:r>
    </w:p>
    <w:p w:rsidR="002F0EFB" w:rsidRPr="00D24979" w:rsidRDefault="002F0EFB" w:rsidP="00367BD0">
      <w:pPr>
        <w:tabs>
          <w:tab w:val="left" w:pos="0"/>
        </w:tabs>
        <w:spacing w:after="200" w:line="276" w:lineRule="auto"/>
        <w:ind w:left="0"/>
        <w:rPr>
          <w:rFonts w:asciiTheme="minorHAnsi" w:hAnsiTheme="minorHAnsi" w:cstheme="minorHAnsi"/>
          <w:szCs w:val="22"/>
        </w:rPr>
      </w:pPr>
      <w:r w:rsidRPr="00D24979">
        <w:rPr>
          <w:rFonts w:asciiTheme="minorHAnsi" w:hAnsiTheme="minorHAnsi" w:cstheme="minorHAnsi"/>
          <w:szCs w:val="22"/>
        </w:rPr>
        <w:t xml:space="preserve">Communities also shape their own agendas, based on their interests, aspirations and needs. </w:t>
      </w:r>
      <w:r w:rsidR="000938ED" w:rsidRPr="00D24979">
        <w:rPr>
          <w:rFonts w:asciiTheme="minorHAnsi" w:hAnsiTheme="minorHAnsi" w:cstheme="minorHAnsi"/>
          <w:szCs w:val="22"/>
        </w:rPr>
        <w:t>Such agendas may align with those of government, or may seek to engage with and gain support from government, while other agendas are clearly constructed in opposition to government and designed to create a policy shift.</w:t>
      </w:r>
    </w:p>
    <w:p w:rsidR="00BF548D" w:rsidRPr="00D24979" w:rsidRDefault="00ED4B77" w:rsidP="00367BD0">
      <w:pPr>
        <w:tabs>
          <w:tab w:val="left" w:pos="0"/>
        </w:tabs>
        <w:spacing w:after="200" w:line="276" w:lineRule="auto"/>
        <w:ind w:left="0"/>
        <w:rPr>
          <w:rFonts w:asciiTheme="minorHAnsi" w:hAnsiTheme="minorHAnsi" w:cstheme="minorHAnsi"/>
          <w:szCs w:val="22"/>
        </w:rPr>
      </w:pPr>
      <w:r w:rsidRPr="00D24979">
        <w:rPr>
          <w:rFonts w:asciiTheme="minorHAnsi" w:hAnsiTheme="minorHAnsi" w:cstheme="minorHAnsi"/>
          <w:szCs w:val="22"/>
        </w:rPr>
        <w:t xml:space="preserve">Many factors influence how a community will shape its agenda and the position it will ‘naturally’ take in relation to government. </w:t>
      </w:r>
    </w:p>
    <w:p w:rsidR="000938ED" w:rsidRPr="00D24979" w:rsidRDefault="000938ED" w:rsidP="00367BD0">
      <w:pPr>
        <w:tabs>
          <w:tab w:val="left" w:pos="0"/>
        </w:tabs>
        <w:spacing w:after="200" w:line="276" w:lineRule="auto"/>
        <w:ind w:left="0"/>
        <w:rPr>
          <w:rFonts w:asciiTheme="minorHAnsi" w:hAnsiTheme="minorHAnsi" w:cstheme="minorHAnsi"/>
          <w:szCs w:val="22"/>
        </w:rPr>
      </w:pPr>
      <w:r w:rsidRPr="00D24979">
        <w:rPr>
          <w:rFonts w:asciiTheme="minorHAnsi" w:hAnsiTheme="minorHAnsi" w:cstheme="minorHAnsi"/>
          <w:szCs w:val="22"/>
        </w:rPr>
        <w:t xml:space="preserve">The agendas of </w:t>
      </w:r>
      <w:r w:rsidR="00BF548D" w:rsidRPr="00D24979">
        <w:rPr>
          <w:rFonts w:asciiTheme="minorHAnsi" w:hAnsiTheme="minorHAnsi" w:cstheme="minorHAnsi"/>
          <w:szCs w:val="22"/>
        </w:rPr>
        <w:t xml:space="preserve">both </w:t>
      </w:r>
      <w:r w:rsidRPr="00D24979">
        <w:rPr>
          <w:rFonts w:asciiTheme="minorHAnsi" w:hAnsiTheme="minorHAnsi" w:cstheme="minorHAnsi"/>
          <w:szCs w:val="22"/>
        </w:rPr>
        <w:t>government</w:t>
      </w:r>
      <w:r w:rsidR="00BF548D" w:rsidRPr="00D24979">
        <w:rPr>
          <w:rFonts w:asciiTheme="minorHAnsi" w:hAnsiTheme="minorHAnsi" w:cstheme="minorHAnsi"/>
          <w:szCs w:val="22"/>
        </w:rPr>
        <w:t>s</w:t>
      </w:r>
      <w:r w:rsidRPr="00D24979">
        <w:rPr>
          <w:rFonts w:asciiTheme="minorHAnsi" w:hAnsiTheme="minorHAnsi" w:cstheme="minorHAnsi"/>
          <w:szCs w:val="22"/>
        </w:rPr>
        <w:t xml:space="preserve"> and the community change, reflecting current concerns. Each may feel the challenge of “keeping up” with the agenda of the other; government typically seeks to control the agenda – community to wrest control or redirect. </w:t>
      </w:r>
      <w:proofErr w:type="gramStart"/>
      <w:r w:rsidRPr="00D24979">
        <w:rPr>
          <w:rFonts w:asciiTheme="minorHAnsi" w:hAnsiTheme="minorHAnsi" w:cstheme="minorHAnsi"/>
          <w:szCs w:val="22"/>
        </w:rPr>
        <w:t>A fiery tango indeed.</w:t>
      </w:r>
      <w:proofErr w:type="gramEnd"/>
    </w:p>
    <w:p w:rsidR="007F5B03" w:rsidRPr="00D24979" w:rsidRDefault="007F5B03" w:rsidP="00367BD0">
      <w:pPr>
        <w:tabs>
          <w:tab w:val="left" w:pos="0"/>
        </w:tabs>
        <w:spacing w:after="200" w:line="276" w:lineRule="auto"/>
        <w:ind w:left="0"/>
        <w:rPr>
          <w:rFonts w:asciiTheme="minorHAnsi" w:hAnsiTheme="minorHAnsi" w:cstheme="minorHAnsi"/>
          <w:szCs w:val="22"/>
        </w:rPr>
      </w:pPr>
      <w:r w:rsidRPr="00D24979">
        <w:rPr>
          <w:rFonts w:asciiTheme="minorHAnsi" w:hAnsiTheme="minorHAnsi" w:cstheme="minorHAnsi"/>
          <w:szCs w:val="22"/>
        </w:rPr>
        <w:t>Shaping factors will also include the deeper meanings sought from heritage: for example, heritage as a way to connect to culture, identity, sense of place, nature, beauty/aesthetic experiences, commercial opportunities, work (a job), lifestyles, volunteerism etc</w:t>
      </w:r>
      <w:bookmarkStart w:id="0" w:name="OLE_LINK7"/>
      <w:bookmarkStart w:id="1" w:name="OLE_LINK8"/>
      <w:r w:rsidRPr="00D24979">
        <w:rPr>
          <w:rFonts w:asciiTheme="minorHAnsi" w:hAnsiTheme="minorHAnsi" w:cstheme="minorHAnsi"/>
          <w:szCs w:val="22"/>
        </w:rPr>
        <w:t>.</w:t>
      </w:r>
    </w:p>
    <w:bookmarkEnd w:id="0"/>
    <w:bookmarkEnd w:id="1"/>
    <w:p w:rsidR="00B0540A" w:rsidRPr="00D24979" w:rsidRDefault="007F5B03" w:rsidP="00367BD0">
      <w:pPr>
        <w:tabs>
          <w:tab w:val="left" w:pos="0"/>
        </w:tabs>
        <w:spacing w:after="200" w:line="276" w:lineRule="auto"/>
        <w:ind w:left="0"/>
        <w:rPr>
          <w:rFonts w:asciiTheme="minorHAnsi" w:hAnsiTheme="minorHAnsi" w:cstheme="minorHAnsi"/>
          <w:szCs w:val="22"/>
        </w:rPr>
      </w:pPr>
      <w:r w:rsidRPr="00D24979">
        <w:rPr>
          <w:rFonts w:asciiTheme="minorHAnsi" w:hAnsiTheme="minorHAnsi" w:cstheme="minorHAnsi"/>
          <w:szCs w:val="22"/>
        </w:rPr>
        <w:lastRenderedPageBreak/>
        <w:t xml:space="preserve">How do agendas differ across communities – urban, rural, Indigenous etc? </w:t>
      </w:r>
      <w:r w:rsidR="005F2A5B" w:rsidRPr="00D24979">
        <w:rPr>
          <w:rFonts w:asciiTheme="minorHAnsi" w:hAnsiTheme="minorHAnsi" w:cstheme="minorHAnsi"/>
          <w:szCs w:val="22"/>
        </w:rPr>
        <w:t>Indigenous communities are highly focused on protecting and regaining or reconnecting to the heritage of their localities, families</w:t>
      </w:r>
      <w:r w:rsidR="00B0540A" w:rsidRPr="00D24979">
        <w:rPr>
          <w:rFonts w:asciiTheme="minorHAnsi" w:hAnsiTheme="minorHAnsi" w:cstheme="minorHAnsi"/>
          <w:szCs w:val="22"/>
        </w:rPr>
        <w:t>,</w:t>
      </w:r>
      <w:r w:rsidR="005F2A5B" w:rsidRPr="00D24979">
        <w:rPr>
          <w:rFonts w:asciiTheme="minorHAnsi" w:hAnsiTheme="minorHAnsi" w:cstheme="minorHAnsi"/>
          <w:szCs w:val="22"/>
        </w:rPr>
        <w:t xml:space="preserve"> clans</w:t>
      </w:r>
      <w:r w:rsidR="00B0540A" w:rsidRPr="00D24979">
        <w:rPr>
          <w:rFonts w:asciiTheme="minorHAnsi" w:hAnsiTheme="minorHAnsi" w:cstheme="minorHAnsi"/>
          <w:szCs w:val="22"/>
        </w:rPr>
        <w:t xml:space="preserve"> and Indigenous Australians more broadly</w:t>
      </w:r>
      <w:r w:rsidR="005F2A5B" w:rsidRPr="00D24979">
        <w:rPr>
          <w:rFonts w:asciiTheme="minorHAnsi" w:hAnsiTheme="minorHAnsi" w:cstheme="minorHAnsi"/>
          <w:szCs w:val="22"/>
        </w:rPr>
        <w:t xml:space="preserve">, and ensuring that </w:t>
      </w:r>
      <w:r w:rsidR="00B0540A" w:rsidRPr="00D24979">
        <w:rPr>
          <w:rFonts w:asciiTheme="minorHAnsi" w:hAnsiTheme="minorHAnsi" w:cstheme="minorHAnsi"/>
          <w:szCs w:val="22"/>
        </w:rPr>
        <w:t>heritage</w:t>
      </w:r>
      <w:r w:rsidR="005F2A5B" w:rsidRPr="00D24979">
        <w:rPr>
          <w:rFonts w:asciiTheme="minorHAnsi" w:hAnsiTheme="minorHAnsi" w:cstheme="minorHAnsi"/>
          <w:szCs w:val="22"/>
        </w:rPr>
        <w:t xml:space="preserve"> is lived (McDonald 2006: 10-11). </w:t>
      </w:r>
      <w:r w:rsidR="001C476A" w:rsidRPr="00D24979">
        <w:rPr>
          <w:rFonts w:asciiTheme="minorHAnsi" w:hAnsiTheme="minorHAnsi" w:cstheme="minorHAnsi"/>
          <w:szCs w:val="22"/>
        </w:rPr>
        <w:t xml:space="preserve">Their focus is strongly linked to economic and social issues (including community wellbeing) and to achieving land justice. </w:t>
      </w:r>
    </w:p>
    <w:p w:rsidR="001C476A" w:rsidRPr="00D24979" w:rsidRDefault="001C476A" w:rsidP="00367BD0">
      <w:pPr>
        <w:tabs>
          <w:tab w:val="left" w:pos="0"/>
        </w:tabs>
        <w:spacing w:after="200" w:line="276" w:lineRule="auto"/>
        <w:ind w:left="0"/>
        <w:rPr>
          <w:rFonts w:asciiTheme="minorHAnsi" w:hAnsiTheme="minorHAnsi" w:cstheme="minorHAnsi"/>
          <w:szCs w:val="22"/>
        </w:rPr>
      </w:pPr>
      <w:r w:rsidRPr="00D24979">
        <w:rPr>
          <w:rFonts w:asciiTheme="minorHAnsi" w:hAnsiTheme="minorHAnsi" w:cstheme="minorHAnsi"/>
          <w:szCs w:val="22"/>
        </w:rPr>
        <w:t xml:space="preserve">Urban communities are generally thought to be better educated and more articulate, although this is far from universal, and more demanding of governments to act. Rural communities are thought to be more self and local community </w:t>
      </w:r>
      <w:proofErr w:type="gramStart"/>
      <w:r w:rsidRPr="00D24979">
        <w:rPr>
          <w:rFonts w:asciiTheme="minorHAnsi" w:hAnsiTheme="minorHAnsi" w:cstheme="minorHAnsi"/>
          <w:szCs w:val="22"/>
        </w:rPr>
        <w:t>reliant,</w:t>
      </w:r>
      <w:proofErr w:type="gramEnd"/>
      <w:r w:rsidRPr="00D24979">
        <w:rPr>
          <w:rFonts w:asciiTheme="minorHAnsi" w:hAnsiTheme="minorHAnsi" w:cstheme="minorHAnsi"/>
          <w:szCs w:val="22"/>
        </w:rPr>
        <w:t xml:space="preserve"> and perhaps less likely to believe that governments will look after them. There may be research that has explored these dimensions generally; no specific heritage research was identified in preparing this essay.</w:t>
      </w:r>
    </w:p>
    <w:p w:rsidR="0091782C" w:rsidRPr="00D24979" w:rsidRDefault="00367BD0" w:rsidP="00367BD0">
      <w:pPr>
        <w:pStyle w:val="Heading3"/>
        <w:tabs>
          <w:tab w:val="left" w:pos="0"/>
        </w:tabs>
        <w:spacing w:before="0" w:after="200" w:line="276" w:lineRule="auto"/>
        <w:ind w:left="0"/>
        <w:rPr>
          <w:rFonts w:asciiTheme="minorHAnsi" w:hAnsiTheme="minorHAnsi" w:cstheme="minorHAnsi"/>
          <w:sz w:val="22"/>
          <w:szCs w:val="22"/>
        </w:rPr>
      </w:pPr>
      <w:r w:rsidRPr="00D24979">
        <w:rPr>
          <w:rFonts w:asciiTheme="minorHAnsi" w:hAnsiTheme="minorHAnsi" w:cstheme="minorHAnsi"/>
          <w:sz w:val="22"/>
          <w:szCs w:val="22"/>
        </w:rPr>
        <w:t>HERITAGE ORGANISATIONS: AN INDICATOR OF THE COMMUNITY’S HERITAGE AGENDA?</w:t>
      </w:r>
    </w:p>
    <w:p w:rsidR="000938ED" w:rsidRPr="00D24979" w:rsidRDefault="000938ED" w:rsidP="00367BD0">
      <w:pPr>
        <w:tabs>
          <w:tab w:val="left" w:pos="0"/>
        </w:tabs>
        <w:spacing w:after="200" w:line="276" w:lineRule="auto"/>
        <w:ind w:left="0"/>
        <w:rPr>
          <w:rFonts w:asciiTheme="minorHAnsi" w:hAnsiTheme="minorHAnsi" w:cstheme="minorHAnsi"/>
          <w:szCs w:val="22"/>
        </w:rPr>
      </w:pPr>
      <w:r w:rsidRPr="00D24979">
        <w:rPr>
          <w:rFonts w:asciiTheme="minorHAnsi" w:hAnsiTheme="minorHAnsi" w:cstheme="minorHAnsi"/>
          <w:szCs w:val="22"/>
        </w:rPr>
        <w:t xml:space="preserve">How can government understand the community’s heritage agenda? </w:t>
      </w:r>
      <w:proofErr w:type="gramStart"/>
      <w:r w:rsidRPr="00D24979">
        <w:rPr>
          <w:rFonts w:asciiTheme="minorHAnsi" w:hAnsiTheme="minorHAnsi" w:cstheme="minorHAnsi"/>
          <w:szCs w:val="22"/>
        </w:rPr>
        <w:t>Especially given the diversity of communities.</w:t>
      </w:r>
      <w:proofErr w:type="gramEnd"/>
      <w:r w:rsidRPr="00D24979">
        <w:rPr>
          <w:rFonts w:asciiTheme="minorHAnsi" w:hAnsiTheme="minorHAnsi" w:cstheme="minorHAnsi"/>
          <w:szCs w:val="22"/>
        </w:rPr>
        <w:t xml:space="preserve"> Are the agendas of heritage organisations a useful indicator?</w:t>
      </w:r>
    </w:p>
    <w:p w:rsidR="004F176F" w:rsidRPr="00D24979" w:rsidRDefault="004F176F" w:rsidP="00367BD0">
      <w:pPr>
        <w:tabs>
          <w:tab w:val="left" w:pos="0"/>
        </w:tabs>
        <w:spacing w:after="200" w:line="276" w:lineRule="auto"/>
        <w:ind w:left="0"/>
        <w:rPr>
          <w:rFonts w:asciiTheme="minorHAnsi" w:hAnsiTheme="minorHAnsi" w:cstheme="minorHAnsi"/>
          <w:szCs w:val="22"/>
        </w:rPr>
      </w:pPr>
      <w:r w:rsidRPr="00D24979">
        <w:rPr>
          <w:rFonts w:asciiTheme="minorHAnsi" w:hAnsiTheme="minorHAnsi" w:cstheme="minorHAnsi"/>
          <w:szCs w:val="22"/>
        </w:rPr>
        <w:t xml:space="preserve">A quick scan across the decades of community heritage organisations illustrates </w:t>
      </w:r>
      <w:r w:rsidR="000938ED" w:rsidRPr="00D24979">
        <w:rPr>
          <w:rFonts w:asciiTheme="minorHAnsi" w:hAnsiTheme="minorHAnsi" w:cstheme="minorHAnsi"/>
          <w:szCs w:val="22"/>
        </w:rPr>
        <w:t xml:space="preserve">the changing nature of community-based heritage organisations and their agendas. </w:t>
      </w:r>
      <w:r w:rsidRPr="00D24979">
        <w:rPr>
          <w:rFonts w:asciiTheme="minorHAnsi" w:hAnsiTheme="minorHAnsi" w:cstheme="minorHAnsi"/>
          <w:szCs w:val="22"/>
        </w:rPr>
        <w:t>In the early years of colonial settlement in Australia, the distinctiveness of the landscape, flora, fauna, and Aboriginal culture attracted the interest of learned societies – The Royal Society of Victoria for example. The approach was to study the otherness of this place</w:t>
      </w:r>
      <w:r w:rsidR="006F0F01" w:rsidRPr="00D24979">
        <w:rPr>
          <w:rFonts w:asciiTheme="minorHAnsi" w:hAnsiTheme="minorHAnsi" w:cstheme="minorHAnsi"/>
          <w:szCs w:val="22"/>
        </w:rPr>
        <w:t xml:space="preserve"> and its peoples</w:t>
      </w:r>
      <w:r w:rsidRPr="00D24979">
        <w:rPr>
          <w:rFonts w:asciiTheme="minorHAnsi" w:hAnsiTheme="minorHAnsi" w:cstheme="minorHAnsi"/>
          <w:szCs w:val="22"/>
        </w:rPr>
        <w:t>. Today, it is about our connectedness. In a journey of a century and a half, community attitudes and values have changed remarkably, and this is well illustrated in the ways community interests in heritage have been organised.</w:t>
      </w:r>
    </w:p>
    <w:p w:rsidR="00C13B1C" w:rsidRPr="00D24979" w:rsidRDefault="00C13B1C" w:rsidP="00367BD0">
      <w:pPr>
        <w:tabs>
          <w:tab w:val="left" w:pos="0"/>
        </w:tabs>
        <w:spacing w:after="200" w:line="276" w:lineRule="auto"/>
        <w:ind w:left="0"/>
        <w:rPr>
          <w:rFonts w:asciiTheme="minorHAnsi" w:hAnsiTheme="minorHAnsi" w:cstheme="minorHAnsi"/>
          <w:szCs w:val="22"/>
        </w:rPr>
      </w:pPr>
      <w:r w:rsidRPr="00D24979">
        <w:rPr>
          <w:rFonts w:asciiTheme="minorHAnsi" w:hAnsiTheme="minorHAnsi" w:cstheme="minorHAnsi"/>
          <w:szCs w:val="22"/>
        </w:rPr>
        <w:t xml:space="preserve">Contemporary heritage interests – advocacy, protest, hands-on conservation – generally date from the mid twentieth century with the emergence of </w:t>
      </w:r>
      <w:r w:rsidR="006F0F01" w:rsidRPr="00D24979">
        <w:rPr>
          <w:rFonts w:asciiTheme="minorHAnsi" w:hAnsiTheme="minorHAnsi" w:cstheme="minorHAnsi"/>
          <w:szCs w:val="22"/>
        </w:rPr>
        <w:t xml:space="preserve">community </w:t>
      </w:r>
      <w:r w:rsidRPr="00D24979">
        <w:rPr>
          <w:rFonts w:asciiTheme="minorHAnsi" w:hAnsiTheme="minorHAnsi" w:cstheme="minorHAnsi"/>
          <w:szCs w:val="22"/>
        </w:rPr>
        <w:t xml:space="preserve">interest in historic and Aboriginal places, and natural and wild areas. And following soon after came legislation to address these emerging community </w:t>
      </w:r>
      <w:r w:rsidR="006F0F01" w:rsidRPr="00D24979">
        <w:rPr>
          <w:rFonts w:asciiTheme="minorHAnsi" w:hAnsiTheme="minorHAnsi" w:cstheme="minorHAnsi"/>
          <w:szCs w:val="22"/>
        </w:rPr>
        <w:t>concerns and interests, indicating that Australian governments were taking their lead from these newly emerging community values and the active advocacy of equally new community organisations.</w:t>
      </w:r>
    </w:p>
    <w:p w:rsidR="00C13B1C" w:rsidRPr="00D24979" w:rsidRDefault="00C13B1C" w:rsidP="00367BD0">
      <w:pPr>
        <w:tabs>
          <w:tab w:val="left" w:pos="0"/>
        </w:tabs>
        <w:spacing w:after="200" w:line="276" w:lineRule="auto"/>
        <w:ind w:left="0"/>
        <w:rPr>
          <w:rFonts w:asciiTheme="minorHAnsi" w:hAnsiTheme="minorHAnsi" w:cstheme="minorHAnsi"/>
          <w:szCs w:val="22"/>
        </w:rPr>
      </w:pPr>
      <w:r w:rsidRPr="00D24979">
        <w:rPr>
          <w:rFonts w:asciiTheme="minorHAnsi" w:hAnsiTheme="minorHAnsi" w:cstheme="minorHAnsi"/>
          <w:szCs w:val="22"/>
        </w:rPr>
        <w:t xml:space="preserve">The formation of National Trusts around Australia starting in Sydney in 1945, for example, drew attention to the plight of ‘historic’ mansions at risk of demolition in the post-war construction boom. In 1956, Melbourne’s Olympic year the </w:t>
      </w:r>
      <w:r w:rsidR="007C44B5" w:rsidRPr="00D24979">
        <w:rPr>
          <w:rFonts w:asciiTheme="minorHAnsi" w:hAnsiTheme="minorHAnsi" w:cstheme="minorHAnsi"/>
          <w:szCs w:val="22"/>
        </w:rPr>
        <w:t xml:space="preserve">Victorian </w:t>
      </w:r>
      <w:r w:rsidRPr="00D24979">
        <w:rPr>
          <w:rFonts w:asciiTheme="minorHAnsi" w:hAnsiTheme="minorHAnsi" w:cstheme="minorHAnsi"/>
          <w:szCs w:val="22"/>
        </w:rPr>
        <w:t xml:space="preserve">National Trust </w:t>
      </w:r>
      <w:r w:rsidR="007C44B5" w:rsidRPr="00D24979">
        <w:rPr>
          <w:rFonts w:asciiTheme="minorHAnsi" w:hAnsiTheme="minorHAnsi" w:cstheme="minorHAnsi"/>
          <w:szCs w:val="22"/>
        </w:rPr>
        <w:t xml:space="preserve">was formed; in 1969 the </w:t>
      </w:r>
      <w:r w:rsidRPr="00D24979">
        <w:rPr>
          <w:rFonts w:asciiTheme="minorHAnsi" w:hAnsiTheme="minorHAnsi" w:cstheme="minorHAnsi"/>
          <w:szCs w:val="22"/>
        </w:rPr>
        <w:t xml:space="preserve">National Trust submitted a draft bill </w:t>
      </w:r>
      <w:r w:rsidR="007C44B5" w:rsidRPr="00D24979">
        <w:rPr>
          <w:rFonts w:asciiTheme="minorHAnsi" w:hAnsiTheme="minorHAnsi" w:cstheme="minorHAnsi"/>
          <w:szCs w:val="22"/>
        </w:rPr>
        <w:t xml:space="preserve">to Parliament seeking protection for historic buildings, </w:t>
      </w:r>
      <w:r w:rsidRPr="00D24979">
        <w:rPr>
          <w:rFonts w:asciiTheme="minorHAnsi" w:hAnsiTheme="minorHAnsi" w:cstheme="minorHAnsi"/>
          <w:szCs w:val="22"/>
        </w:rPr>
        <w:t xml:space="preserve">but it was rejected (Barr 1978:8). There are parallels in relation to advocacy for the protection of Aboriginal sites and national parks. </w:t>
      </w:r>
      <w:r w:rsidR="006F0F01" w:rsidRPr="00D24979">
        <w:rPr>
          <w:rFonts w:asciiTheme="minorHAnsi" w:hAnsiTheme="minorHAnsi" w:cstheme="minorHAnsi"/>
          <w:szCs w:val="22"/>
        </w:rPr>
        <w:t>It took another 5 years before legislation – the Historic Buildings Act was enacted.</w:t>
      </w:r>
      <w:r w:rsidR="00F009F6" w:rsidRPr="00D24979">
        <w:rPr>
          <w:rFonts w:asciiTheme="minorHAnsi" w:hAnsiTheme="minorHAnsi" w:cstheme="minorHAnsi"/>
          <w:szCs w:val="22"/>
        </w:rPr>
        <w:t xml:space="preserve"> Others used direct action: the Green Bans started in Sydney in the 1970s saw the Builders Labourers federation, a key construction industry union, successful in prevent</w:t>
      </w:r>
      <w:r w:rsidR="00D30B1B">
        <w:rPr>
          <w:rFonts w:asciiTheme="minorHAnsi" w:hAnsiTheme="minorHAnsi" w:cstheme="minorHAnsi"/>
          <w:szCs w:val="22"/>
        </w:rPr>
        <w:t>ing the</w:t>
      </w:r>
      <w:r w:rsidR="00F009F6" w:rsidRPr="00D24979">
        <w:rPr>
          <w:rFonts w:asciiTheme="minorHAnsi" w:hAnsiTheme="minorHAnsi" w:cstheme="minorHAnsi"/>
          <w:szCs w:val="22"/>
        </w:rPr>
        <w:t xml:space="preserve"> demolition of many significant places.  </w:t>
      </w:r>
    </w:p>
    <w:p w:rsidR="0080318C" w:rsidRPr="00D24979" w:rsidRDefault="005045FD" w:rsidP="00367BD0">
      <w:pPr>
        <w:tabs>
          <w:tab w:val="left" w:pos="0"/>
        </w:tabs>
        <w:spacing w:after="200" w:line="276" w:lineRule="auto"/>
        <w:ind w:left="0"/>
        <w:rPr>
          <w:rFonts w:asciiTheme="minorHAnsi" w:hAnsiTheme="minorHAnsi" w:cstheme="minorHAnsi"/>
          <w:szCs w:val="22"/>
        </w:rPr>
      </w:pPr>
      <w:r w:rsidRPr="00D24979">
        <w:rPr>
          <w:rFonts w:asciiTheme="minorHAnsi" w:hAnsiTheme="minorHAnsi" w:cstheme="minorHAnsi"/>
          <w:szCs w:val="22"/>
        </w:rPr>
        <w:t xml:space="preserve">But while many of the organisations formed in this period remain, agendas have changed. </w:t>
      </w:r>
      <w:r w:rsidR="00A93A48" w:rsidRPr="00D24979">
        <w:rPr>
          <w:rFonts w:asciiTheme="minorHAnsi" w:hAnsiTheme="minorHAnsi" w:cstheme="minorHAnsi"/>
          <w:szCs w:val="22"/>
        </w:rPr>
        <w:t xml:space="preserve">The National Trust is the largest community advocacy group for the heritage of the built environment nationally. </w:t>
      </w:r>
      <w:r w:rsidRPr="00D24979">
        <w:rPr>
          <w:rFonts w:asciiTheme="minorHAnsi" w:hAnsiTheme="minorHAnsi" w:cstheme="minorHAnsi"/>
          <w:szCs w:val="22"/>
        </w:rPr>
        <w:t xml:space="preserve">The NSW National Trust’s </w:t>
      </w:r>
      <w:r w:rsidRPr="00D24979">
        <w:rPr>
          <w:rFonts w:asciiTheme="minorHAnsi" w:hAnsiTheme="minorHAnsi" w:cstheme="minorHAnsi"/>
          <w:i/>
          <w:szCs w:val="22"/>
        </w:rPr>
        <w:t>Advocacy Agenda 2011</w:t>
      </w:r>
      <w:r w:rsidRPr="00D24979">
        <w:rPr>
          <w:rFonts w:asciiTheme="minorHAnsi" w:hAnsiTheme="minorHAnsi" w:cstheme="minorHAnsi"/>
          <w:szCs w:val="22"/>
        </w:rPr>
        <w:t xml:space="preserve"> advocates adaptive reuse and recognises contemporary architecture as potentially tomorrow’s heritage. It also looks to </w:t>
      </w:r>
      <w:r w:rsidRPr="00D24979">
        <w:rPr>
          <w:rFonts w:asciiTheme="minorHAnsi" w:hAnsiTheme="minorHAnsi" w:cstheme="minorHAnsi"/>
          <w:szCs w:val="22"/>
        </w:rPr>
        <w:lastRenderedPageBreak/>
        <w:t>government, not for more legislation but rather for more principled governance within existing legislation</w:t>
      </w:r>
      <w:r w:rsidR="0080318C" w:rsidRPr="00D24979">
        <w:rPr>
          <w:rFonts w:asciiTheme="minorHAnsi" w:hAnsiTheme="minorHAnsi" w:cstheme="minorHAnsi"/>
          <w:szCs w:val="22"/>
        </w:rPr>
        <w:t xml:space="preserve"> and</w:t>
      </w:r>
      <w:r w:rsidRPr="00D24979">
        <w:rPr>
          <w:rFonts w:asciiTheme="minorHAnsi" w:hAnsiTheme="minorHAnsi" w:cstheme="minorHAnsi"/>
          <w:szCs w:val="22"/>
        </w:rPr>
        <w:t xml:space="preserve"> for </w:t>
      </w:r>
      <w:r w:rsidR="0080318C" w:rsidRPr="00D24979">
        <w:rPr>
          <w:rFonts w:asciiTheme="minorHAnsi" w:hAnsiTheme="minorHAnsi" w:cstheme="minorHAnsi"/>
          <w:szCs w:val="22"/>
        </w:rPr>
        <w:t>a firmer hand with commercial interests that seek to exploit legal loopholes.</w:t>
      </w:r>
    </w:p>
    <w:p w:rsidR="00A93A48" w:rsidRPr="00A97E3F" w:rsidRDefault="00A93A48" w:rsidP="00367BD0">
      <w:pPr>
        <w:pStyle w:val="Quote"/>
        <w:tabs>
          <w:tab w:val="left" w:pos="0"/>
        </w:tabs>
        <w:spacing w:after="200" w:line="276" w:lineRule="auto"/>
        <w:ind w:left="0"/>
        <w:rPr>
          <w:rFonts w:asciiTheme="minorHAnsi" w:hAnsiTheme="minorHAnsi" w:cstheme="minorHAnsi"/>
          <w:i w:val="0"/>
          <w:szCs w:val="22"/>
        </w:rPr>
      </w:pPr>
      <w:r w:rsidRPr="00A97E3F">
        <w:rPr>
          <w:rFonts w:asciiTheme="minorHAnsi" w:hAnsiTheme="minorHAnsi" w:cstheme="minorHAnsi"/>
          <w:i w:val="0"/>
          <w:szCs w:val="22"/>
        </w:rPr>
        <w:t>Heritage protection in NSW had been weakened due to legislative and government administrative changes. Under the</w:t>
      </w:r>
      <w:r w:rsidRPr="00A97E3F">
        <w:rPr>
          <w:rStyle w:val="Emphasis"/>
          <w:rFonts w:asciiTheme="minorHAnsi" w:hAnsiTheme="minorHAnsi" w:cstheme="minorHAnsi"/>
          <w:i/>
          <w:color w:val="323232"/>
          <w:szCs w:val="22"/>
        </w:rPr>
        <w:t xml:space="preserve"> </w:t>
      </w:r>
      <w:r w:rsidRPr="00A97E3F">
        <w:rPr>
          <w:rStyle w:val="Emphasis"/>
          <w:rFonts w:asciiTheme="minorHAnsi" w:hAnsiTheme="minorHAnsi" w:cstheme="minorHAnsi"/>
          <w:i/>
          <w:szCs w:val="22"/>
        </w:rPr>
        <w:t>Heritage Act</w:t>
      </w:r>
      <w:r w:rsidRPr="00A97E3F">
        <w:rPr>
          <w:rFonts w:asciiTheme="minorHAnsi" w:hAnsiTheme="minorHAnsi" w:cstheme="minorHAnsi"/>
          <w:i w:val="0"/>
          <w:szCs w:val="22"/>
        </w:rPr>
        <w:t xml:space="preserve"> amendments, owners of significant properties are now allowed to rationalize neglect of listed heritage sites on the grounds of undue financial hardship.</w:t>
      </w:r>
    </w:p>
    <w:p w:rsidR="00F009F6" w:rsidRPr="00D24979" w:rsidRDefault="006F0F01" w:rsidP="00367BD0">
      <w:pPr>
        <w:tabs>
          <w:tab w:val="left" w:pos="0"/>
        </w:tabs>
        <w:spacing w:after="200" w:line="276" w:lineRule="auto"/>
        <w:ind w:left="0"/>
        <w:rPr>
          <w:rFonts w:asciiTheme="minorHAnsi" w:hAnsiTheme="minorHAnsi" w:cstheme="minorHAnsi"/>
          <w:szCs w:val="22"/>
        </w:rPr>
      </w:pPr>
      <w:r w:rsidRPr="00D24979">
        <w:rPr>
          <w:rFonts w:asciiTheme="minorHAnsi" w:hAnsiTheme="minorHAnsi" w:cstheme="minorHAnsi"/>
          <w:szCs w:val="22"/>
        </w:rPr>
        <w:t xml:space="preserve">The vast </w:t>
      </w:r>
      <w:r w:rsidR="00F009F6" w:rsidRPr="00D24979">
        <w:rPr>
          <w:rFonts w:asciiTheme="minorHAnsi" w:hAnsiTheme="minorHAnsi" w:cstheme="minorHAnsi"/>
          <w:szCs w:val="22"/>
        </w:rPr>
        <w:t>arrays</w:t>
      </w:r>
      <w:r w:rsidRPr="00D24979">
        <w:rPr>
          <w:rFonts w:asciiTheme="minorHAnsi" w:hAnsiTheme="minorHAnsi" w:cstheme="minorHAnsi"/>
          <w:szCs w:val="22"/>
        </w:rPr>
        <w:t xml:space="preserve"> of community heritage organisations that today advocate for protection of natural and cultural places illustrate the </w:t>
      </w:r>
      <w:r w:rsidR="00F009F6" w:rsidRPr="00D24979">
        <w:rPr>
          <w:rFonts w:asciiTheme="minorHAnsi" w:hAnsiTheme="minorHAnsi" w:cstheme="minorHAnsi"/>
          <w:szCs w:val="22"/>
        </w:rPr>
        <w:t xml:space="preserve">increasing </w:t>
      </w:r>
      <w:r w:rsidRPr="00D24979">
        <w:rPr>
          <w:rFonts w:asciiTheme="minorHAnsi" w:hAnsiTheme="minorHAnsi" w:cstheme="minorHAnsi"/>
          <w:szCs w:val="22"/>
        </w:rPr>
        <w:t xml:space="preserve">breadth of the heritage agenda. </w:t>
      </w:r>
      <w:r w:rsidR="00F009F6" w:rsidRPr="00D24979">
        <w:rPr>
          <w:rFonts w:asciiTheme="minorHAnsi" w:hAnsiTheme="minorHAnsi" w:cstheme="minorHAnsi"/>
          <w:szCs w:val="22"/>
        </w:rPr>
        <w:t>Tree-sitting forest protesters represent some of the most dramatic forms of direct action, these days with the union (C</w:t>
      </w:r>
      <w:r w:rsidR="00A97E3F">
        <w:rPr>
          <w:rFonts w:asciiTheme="minorHAnsi" w:hAnsiTheme="minorHAnsi" w:cstheme="minorHAnsi"/>
          <w:szCs w:val="22"/>
        </w:rPr>
        <w:t>FM</w:t>
      </w:r>
      <w:r w:rsidR="00F009F6" w:rsidRPr="00D24979">
        <w:rPr>
          <w:rFonts w:asciiTheme="minorHAnsi" w:hAnsiTheme="minorHAnsi" w:cstheme="minorHAnsi"/>
          <w:szCs w:val="22"/>
        </w:rPr>
        <w:t>EU) generally opposing rather than supporting the protesters. Aboriginal organisations are active in heritage advocacy and protest, often defending their traditional country from development</w:t>
      </w:r>
      <w:r w:rsidR="00A97E3F">
        <w:rPr>
          <w:rFonts w:asciiTheme="minorHAnsi" w:hAnsiTheme="minorHAnsi" w:cstheme="minorHAnsi"/>
          <w:szCs w:val="22"/>
        </w:rPr>
        <w:t>, and</w:t>
      </w:r>
      <w:r w:rsidR="00F009F6" w:rsidRPr="00D24979">
        <w:rPr>
          <w:rFonts w:asciiTheme="minorHAnsi" w:hAnsiTheme="minorHAnsi" w:cstheme="minorHAnsi"/>
          <w:szCs w:val="22"/>
        </w:rPr>
        <w:t xml:space="preserve"> local communities have spawned multitudes of “Save our ...” groups, focusing on local issue</w:t>
      </w:r>
      <w:r w:rsidR="00C6678E" w:rsidRPr="00D24979">
        <w:rPr>
          <w:rFonts w:asciiTheme="minorHAnsi" w:hAnsiTheme="minorHAnsi" w:cstheme="minorHAnsi"/>
          <w:szCs w:val="22"/>
        </w:rPr>
        <w:t>s</w:t>
      </w:r>
      <w:r w:rsidR="00F009F6" w:rsidRPr="00D24979">
        <w:rPr>
          <w:rFonts w:asciiTheme="minorHAnsi" w:hAnsiTheme="minorHAnsi" w:cstheme="minorHAnsi"/>
          <w:szCs w:val="22"/>
        </w:rPr>
        <w:t>.</w:t>
      </w:r>
    </w:p>
    <w:p w:rsidR="00C363F7" w:rsidRPr="00D24979" w:rsidRDefault="00F009F6" w:rsidP="00F80976">
      <w:pPr>
        <w:tabs>
          <w:tab w:val="left" w:pos="0"/>
        </w:tabs>
        <w:spacing w:after="200" w:line="276" w:lineRule="auto"/>
        <w:ind w:left="0"/>
        <w:rPr>
          <w:rFonts w:asciiTheme="minorHAnsi" w:hAnsiTheme="minorHAnsi" w:cstheme="minorHAnsi"/>
          <w:szCs w:val="22"/>
        </w:rPr>
      </w:pPr>
      <w:r w:rsidRPr="00D24979">
        <w:rPr>
          <w:rFonts w:asciiTheme="minorHAnsi" w:hAnsiTheme="minorHAnsi" w:cstheme="minorHAnsi"/>
          <w:szCs w:val="22"/>
        </w:rPr>
        <w:t xml:space="preserve">For example, a scan of the Melbourne </w:t>
      </w:r>
      <w:r w:rsidRPr="00D24979">
        <w:rPr>
          <w:rFonts w:asciiTheme="minorHAnsi" w:hAnsiTheme="minorHAnsi" w:cstheme="minorHAnsi"/>
          <w:i/>
          <w:szCs w:val="22"/>
        </w:rPr>
        <w:t>Age</w:t>
      </w:r>
      <w:r w:rsidRPr="00D24979">
        <w:rPr>
          <w:rFonts w:asciiTheme="minorHAnsi" w:hAnsiTheme="minorHAnsi" w:cstheme="minorHAnsi"/>
          <w:szCs w:val="22"/>
        </w:rPr>
        <w:t xml:space="preserve"> over the first </w:t>
      </w:r>
      <w:r w:rsidR="00C363F7" w:rsidRPr="00D24979">
        <w:rPr>
          <w:rFonts w:asciiTheme="minorHAnsi" w:hAnsiTheme="minorHAnsi" w:cstheme="minorHAnsi"/>
          <w:szCs w:val="22"/>
        </w:rPr>
        <w:t>few</w:t>
      </w:r>
      <w:r w:rsidRPr="00D24979">
        <w:rPr>
          <w:rFonts w:asciiTheme="minorHAnsi" w:hAnsiTheme="minorHAnsi" w:cstheme="minorHAnsi"/>
          <w:szCs w:val="22"/>
        </w:rPr>
        <w:t xml:space="preserve"> weeks of August illustrates this trend</w:t>
      </w:r>
      <w:r w:rsidR="00C363F7" w:rsidRPr="00D24979">
        <w:rPr>
          <w:rFonts w:asciiTheme="minorHAnsi" w:hAnsiTheme="minorHAnsi" w:cstheme="minorHAnsi"/>
          <w:szCs w:val="22"/>
        </w:rPr>
        <w:t>.</w:t>
      </w:r>
    </w:p>
    <w:p w:rsidR="00CD7B78" w:rsidRPr="00D24979" w:rsidRDefault="00C363F7" w:rsidP="00F80976">
      <w:pPr>
        <w:pStyle w:val="NormalIndent"/>
        <w:numPr>
          <w:ilvl w:val="0"/>
          <w:numId w:val="46"/>
        </w:numPr>
        <w:tabs>
          <w:tab w:val="left" w:pos="-1560"/>
          <w:tab w:val="left" w:pos="-709"/>
          <w:tab w:val="left" w:pos="0"/>
        </w:tabs>
        <w:spacing w:after="200" w:line="276" w:lineRule="auto"/>
        <w:ind w:left="284" w:hanging="284"/>
        <w:rPr>
          <w:rFonts w:asciiTheme="minorHAnsi" w:hAnsiTheme="minorHAnsi" w:cstheme="minorHAnsi"/>
          <w:szCs w:val="22"/>
        </w:rPr>
      </w:pPr>
      <w:r w:rsidRPr="00D24979">
        <w:rPr>
          <w:rFonts w:asciiTheme="minorHAnsi" w:hAnsiTheme="minorHAnsi" w:cstheme="minorHAnsi"/>
          <w:szCs w:val="22"/>
        </w:rPr>
        <w:t xml:space="preserve">In </w:t>
      </w:r>
      <w:r w:rsidR="00F009F6" w:rsidRPr="00D24979">
        <w:rPr>
          <w:rFonts w:asciiTheme="minorHAnsi" w:hAnsiTheme="minorHAnsi" w:cstheme="minorHAnsi"/>
          <w:szCs w:val="22"/>
        </w:rPr>
        <w:t xml:space="preserve">Cockatoo </w:t>
      </w:r>
      <w:r w:rsidRPr="00D24979">
        <w:rPr>
          <w:rFonts w:asciiTheme="minorHAnsi" w:hAnsiTheme="minorHAnsi" w:cstheme="minorHAnsi"/>
          <w:szCs w:val="22"/>
        </w:rPr>
        <w:t xml:space="preserve">for example, local residents are reported to be </w:t>
      </w:r>
      <w:r w:rsidR="00F009F6" w:rsidRPr="00D24979">
        <w:rPr>
          <w:rFonts w:asciiTheme="minorHAnsi" w:hAnsiTheme="minorHAnsi" w:cstheme="minorHAnsi"/>
          <w:szCs w:val="22"/>
        </w:rPr>
        <w:t xml:space="preserve">defending a </w:t>
      </w:r>
      <w:r w:rsidRPr="00D24979">
        <w:rPr>
          <w:rFonts w:asciiTheme="minorHAnsi" w:hAnsiTheme="minorHAnsi" w:cstheme="minorHAnsi"/>
          <w:szCs w:val="22"/>
        </w:rPr>
        <w:t xml:space="preserve">now-abandoned </w:t>
      </w:r>
      <w:r w:rsidR="00F009F6" w:rsidRPr="00D24979">
        <w:rPr>
          <w:rFonts w:asciiTheme="minorHAnsi" w:hAnsiTheme="minorHAnsi" w:cstheme="minorHAnsi"/>
          <w:szCs w:val="22"/>
        </w:rPr>
        <w:t xml:space="preserve">kindergarten that served as a refuge during the 1983 Ash Wednesday fires from proposed demolition by their local </w:t>
      </w:r>
      <w:r w:rsidRPr="00D24979">
        <w:rPr>
          <w:rFonts w:asciiTheme="minorHAnsi" w:hAnsiTheme="minorHAnsi" w:cstheme="minorHAnsi"/>
          <w:szCs w:val="22"/>
        </w:rPr>
        <w:t>council. The kindergarten was originally built through community efforts in the 1970s. A Councillor noted the ‘emotional significance’ of the building but rejected its retention on practical grounds, while a local resident rejected the idea of building a new memorial when people where attached to the existing building</w:t>
      </w:r>
      <w:r w:rsidR="00F009F6" w:rsidRPr="00D24979">
        <w:rPr>
          <w:rFonts w:asciiTheme="minorHAnsi" w:hAnsiTheme="minorHAnsi" w:cstheme="minorHAnsi"/>
          <w:szCs w:val="22"/>
        </w:rPr>
        <w:t xml:space="preserve"> (</w:t>
      </w:r>
      <w:r w:rsidRPr="00D24979">
        <w:rPr>
          <w:rFonts w:asciiTheme="minorHAnsi" w:hAnsiTheme="minorHAnsi" w:cstheme="minorHAnsi"/>
          <w:szCs w:val="22"/>
        </w:rPr>
        <w:t xml:space="preserve">The Age </w:t>
      </w:r>
      <w:r w:rsidR="00F009F6" w:rsidRPr="00D24979">
        <w:rPr>
          <w:rFonts w:asciiTheme="minorHAnsi" w:hAnsiTheme="minorHAnsi" w:cstheme="minorHAnsi"/>
          <w:szCs w:val="22"/>
        </w:rPr>
        <w:t>2.08.2011</w:t>
      </w:r>
      <w:r w:rsidRPr="00D24979">
        <w:rPr>
          <w:rFonts w:asciiTheme="minorHAnsi" w:hAnsiTheme="minorHAnsi" w:cstheme="minorHAnsi"/>
          <w:szCs w:val="22"/>
        </w:rPr>
        <w:t xml:space="preserve">:6). </w:t>
      </w:r>
    </w:p>
    <w:p w:rsidR="00F009F6" w:rsidRPr="00D24979" w:rsidRDefault="00C363F7" w:rsidP="00C36FCF">
      <w:pPr>
        <w:pStyle w:val="NormalIndent"/>
        <w:numPr>
          <w:ilvl w:val="0"/>
          <w:numId w:val="46"/>
        </w:numPr>
        <w:tabs>
          <w:tab w:val="left" w:pos="-1843"/>
          <w:tab w:val="left" w:pos="-1560"/>
        </w:tabs>
        <w:spacing w:after="200" w:line="276" w:lineRule="auto"/>
        <w:ind w:left="284" w:hanging="284"/>
        <w:rPr>
          <w:rFonts w:asciiTheme="minorHAnsi" w:hAnsiTheme="minorHAnsi" w:cstheme="minorHAnsi"/>
          <w:szCs w:val="22"/>
        </w:rPr>
      </w:pPr>
      <w:r w:rsidRPr="00D24979">
        <w:rPr>
          <w:rFonts w:asciiTheme="minorHAnsi" w:hAnsiTheme="minorHAnsi" w:cstheme="minorHAnsi"/>
          <w:szCs w:val="22"/>
        </w:rPr>
        <w:t xml:space="preserve">Across the city, </w:t>
      </w:r>
      <w:proofErr w:type="spellStart"/>
      <w:r w:rsidRPr="00D24979">
        <w:rPr>
          <w:rFonts w:asciiTheme="minorHAnsi" w:hAnsiTheme="minorHAnsi" w:cstheme="minorHAnsi"/>
          <w:szCs w:val="22"/>
        </w:rPr>
        <w:t>Brimbank</w:t>
      </w:r>
      <w:proofErr w:type="spellEnd"/>
      <w:r w:rsidRPr="00D24979">
        <w:rPr>
          <w:rFonts w:asciiTheme="minorHAnsi" w:hAnsiTheme="minorHAnsi" w:cstheme="minorHAnsi"/>
          <w:szCs w:val="22"/>
        </w:rPr>
        <w:t xml:space="preserve"> City Council has backed down in the face </w:t>
      </w:r>
      <w:r w:rsidR="009C5B80" w:rsidRPr="00D24979">
        <w:rPr>
          <w:rFonts w:asciiTheme="minorHAnsi" w:hAnsiTheme="minorHAnsi" w:cstheme="minorHAnsi"/>
          <w:szCs w:val="22"/>
        </w:rPr>
        <w:t>of community</w:t>
      </w:r>
      <w:r w:rsidRPr="00D24979">
        <w:rPr>
          <w:rFonts w:asciiTheme="minorHAnsi" w:hAnsiTheme="minorHAnsi" w:cstheme="minorHAnsi"/>
          <w:szCs w:val="22"/>
        </w:rPr>
        <w:t xml:space="preserve"> opposition to the sale of a </w:t>
      </w:r>
      <w:r w:rsidR="00CD7B78" w:rsidRPr="00D24979">
        <w:rPr>
          <w:rFonts w:asciiTheme="minorHAnsi" w:hAnsiTheme="minorHAnsi" w:cstheme="minorHAnsi"/>
          <w:szCs w:val="22"/>
        </w:rPr>
        <w:t>“</w:t>
      </w:r>
      <w:r w:rsidRPr="00D24979">
        <w:rPr>
          <w:rFonts w:asciiTheme="minorHAnsi" w:hAnsiTheme="minorHAnsi" w:cstheme="minorHAnsi"/>
          <w:szCs w:val="22"/>
        </w:rPr>
        <w:t>dozen small but cherished public parks”.</w:t>
      </w:r>
      <w:r w:rsidR="00CD7B78" w:rsidRPr="00D24979">
        <w:rPr>
          <w:rFonts w:asciiTheme="minorHAnsi" w:hAnsiTheme="minorHAnsi" w:cstheme="minorHAnsi"/>
          <w:szCs w:val="22"/>
        </w:rPr>
        <w:t xml:space="preserve"> The </w:t>
      </w:r>
      <w:proofErr w:type="gramStart"/>
      <w:r w:rsidR="00CD7B78" w:rsidRPr="00D24979">
        <w:rPr>
          <w:rFonts w:asciiTheme="minorHAnsi" w:hAnsiTheme="minorHAnsi" w:cstheme="minorHAnsi"/>
          <w:szCs w:val="22"/>
        </w:rPr>
        <w:t>campaign by the Our Parks are</w:t>
      </w:r>
      <w:proofErr w:type="gramEnd"/>
      <w:r w:rsidR="00CD7B78" w:rsidRPr="00D24979">
        <w:rPr>
          <w:rFonts w:asciiTheme="minorHAnsi" w:hAnsiTheme="minorHAnsi" w:cstheme="minorHAnsi"/>
          <w:szCs w:val="22"/>
        </w:rPr>
        <w:t xml:space="preserve"> Not for Sale group galvanised community activism, surprising the Council with the number of responses it received but ‘not with the depth of feeling; people are very attached to their patches of green” (The Age, 18.08.2011).</w:t>
      </w:r>
    </w:p>
    <w:p w:rsidR="00C6678E" w:rsidRPr="00D24979" w:rsidRDefault="00C6678E" w:rsidP="00C36FCF">
      <w:pPr>
        <w:tabs>
          <w:tab w:val="left" w:pos="0"/>
        </w:tabs>
        <w:spacing w:after="200" w:line="276" w:lineRule="auto"/>
        <w:ind w:left="0"/>
        <w:rPr>
          <w:rFonts w:asciiTheme="minorHAnsi" w:hAnsiTheme="minorHAnsi" w:cstheme="minorHAnsi"/>
          <w:szCs w:val="22"/>
        </w:rPr>
      </w:pPr>
      <w:r w:rsidRPr="00D24979">
        <w:rPr>
          <w:rFonts w:asciiTheme="minorHAnsi" w:hAnsiTheme="minorHAnsi" w:cstheme="minorHAnsi"/>
          <w:szCs w:val="22"/>
        </w:rPr>
        <w:t xml:space="preserve">But in the </w:t>
      </w:r>
      <w:r w:rsidR="00CD7B78" w:rsidRPr="00D24979">
        <w:rPr>
          <w:rFonts w:asciiTheme="minorHAnsi" w:hAnsiTheme="minorHAnsi" w:cstheme="minorHAnsi"/>
          <w:szCs w:val="22"/>
        </w:rPr>
        <w:t xml:space="preserve">nearby rural town of Yea, the story is reversed with a pensioner claiming that possible heritage listing of her run-down, termite-ridden house will </w:t>
      </w:r>
      <w:r w:rsidRPr="00D24979">
        <w:rPr>
          <w:rFonts w:asciiTheme="minorHAnsi" w:hAnsiTheme="minorHAnsi" w:cstheme="minorHAnsi"/>
          <w:szCs w:val="22"/>
        </w:rPr>
        <w:t xml:space="preserve">destroy her chance to sell and move to better housing, and the local Mayor saying that the cottage is a significant building in need of protection (The Age, 22.08.2011: </w:t>
      </w:r>
      <w:r w:rsidR="00FD739F" w:rsidRPr="00D24979">
        <w:rPr>
          <w:rFonts w:asciiTheme="minorHAnsi" w:hAnsiTheme="minorHAnsi" w:cstheme="minorHAnsi"/>
          <w:szCs w:val="22"/>
        </w:rPr>
        <w:t>6</w:t>
      </w:r>
      <w:r w:rsidRPr="00D24979">
        <w:rPr>
          <w:rFonts w:asciiTheme="minorHAnsi" w:hAnsiTheme="minorHAnsi" w:cstheme="minorHAnsi"/>
          <w:szCs w:val="22"/>
        </w:rPr>
        <w:t>).</w:t>
      </w:r>
    </w:p>
    <w:p w:rsidR="00D41B92" w:rsidRPr="00D24979" w:rsidRDefault="00D41B92" w:rsidP="00C36FCF">
      <w:pPr>
        <w:tabs>
          <w:tab w:val="left" w:pos="0"/>
        </w:tabs>
        <w:spacing w:after="200" w:line="276" w:lineRule="auto"/>
        <w:ind w:left="0"/>
        <w:rPr>
          <w:rFonts w:asciiTheme="minorHAnsi" w:hAnsiTheme="minorHAnsi" w:cstheme="minorHAnsi"/>
          <w:szCs w:val="22"/>
        </w:rPr>
      </w:pPr>
      <w:r w:rsidRPr="00D24979">
        <w:rPr>
          <w:rFonts w:asciiTheme="minorHAnsi" w:hAnsiTheme="minorHAnsi" w:cstheme="minorHAnsi"/>
          <w:szCs w:val="22"/>
        </w:rPr>
        <w:t>Some recent Aboriginal community examples from The Age include</w:t>
      </w:r>
      <w:r w:rsidR="002248FE" w:rsidRPr="00D24979">
        <w:rPr>
          <w:rFonts w:asciiTheme="minorHAnsi" w:hAnsiTheme="minorHAnsi" w:cstheme="minorHAnsi"/>
          <w:szCs w:val="22"/>
        </w:rPr>
        <w:t>:</w:t>
      </w:r>
    </w:p>
    <w:p w:rsidR="00D41B92" w:rsidRPr="00D24979" w:rsidRDefault="00D41B92" w:rsidP="00C36FCF">
      <w:pPr>
        <w:pStyle w:val="NormalIndent"/>
        <w:numPr>
          <w:ilvl w:val="0"/>
          <w:numId w:val="47"/>
        </w:numPr>
        <w:tabs>
          <w:tab w:val="left" w:pos="0"/>
        </w:tabs>
        <w:spacing w:after="200" w:line="276" w:lineRule="auto"/>
        <w:ind w:left="284" w:hanging="284"/>
        <w:rPr>
          <w:rFonts w:asciiTheme="minorHAnsi" w:hAnsiTheme="minorHAnsi" w:cstheme="minorHAnsi"/>
          <w:szCs w:val="22"/>
        </w:rPr>
      </w:pPr>
      <w:r w:rsidRPr="00D24979">
        <w:rPr>
          <w:rFonts w:asciiTheme="minorHAnsi" w:hAnsiTheme="minorHAnsi" w:cstheme="minorHAnsi"/>
          <w:szCs w:val="22"/>
        </w:rPr>
        <w:t xml:space="preserve">Pilbara-based </w:t>
      </w:r>
      <w:proofErr w:type="spellStart"/>
      <w:r w:rsidRPr="00D24979">
        <w:rPr>
          <w:rFonts w:asciiTheme="minorHAnsi" w:hAnsiTheme="minorHAnsi" w:cstheme="minorHAnsi"/>
          <w:szCs w:val="22"/>
        </w:rPr>
        <w:t>Yindjabarndi</w:t>
      </w:r>
      <w:proofErr w:type="spellEnd"/>
      <w:r w:rsidRPr="00D24979">
        <w:rPr>
          <w:rFonts w:asciiTheme="minorHAnsi" w:hAnsiTheme="minorHAnsi" w:cstheme="minorHAnsi"/>
          <w:szCs w:val="22"/>
        </w:rPr>
        <w:t xml:space="preserve"> Aboriginal Corporation </w:t>
      </w:r>
      <w:proofErr w:type="gramStart"/>
      <w:r w:rsidRPr="00D24979">
        <w:rPr>
          <w:rFonts w:asciiTheme="minorHAnsi" w:hAnsiTheme="minorHAnsi" w:cstheme="minorHAnsi"/>
          <w:szCs w:val="22"/>
        </w:rPr>
        <w:t>are</w:t>
      </w:r>
      <w:proofErr w:type="gramEnd"/>
      <w:r w:rsidRPr="00D24979">
        <w:rPr>
          <w:rFonts w:asciiTheme="minorHAnsi" w:hAnsiTheme="minorHAnsi" w:cstheme="minorHAnsi"/>
          <w:szCs w:val="22"/>
        </w:rPr>
        <w:t xml:space="preserve"> in a debate with a mining company and the government over the adequacy of heritage surveys and compensation</w:t>
      </w:r>
      <w:r w:rsidR="00A97E3F">
        <w:rPr>
          <w:rFonts w:asciiTheme="minorHAnsi" w:hAnsiTheme="minorHAnsi" w:cstheme="minorHAnsi"/>
          <w:szCs w:val="22"/>
        </w:rPr>
        <w:t>;</w:t>
      </w:r>
      <w:r w:rsidR="00F336F4" w:rsidRPr="00D24979">
        <w:rPr>
          <w:rFonts w:asciiTheme="minorHAnsi" w:hAnsiTheme="minorHAnsi" w:cstheme="minorHAnsi"/>
          <w:szCs w:val="22"/>
        </w:rPr>
        <w:t xml:space="preserve"> senior elder Ned </w:t>
      </w:r>
      <w:proofErr w:type="spellStart"/>
      <w:r w:rsidR="00F336F4" w:rsidRPr="00D24979">
        <w:rPr>
          <w:rFonts w:asciiTheme="minorHAnsi" w:hAnsiTheme="minorHAnsi" w:cstheme="minorHAnsi"/>
          <w:szCs w:val="22"/>
        </w:rPr>
        <w:t>Cheedy</w:t>
      </w:r>
      <w:proofErr w:type="spellEnd"/>
      <w:r w:rsidR="00F336F4" w:rsidRPr="00D24979">
        <w:rPr>
          <w:rFonts w:asciiTheme="minorHAnsi" w:hAnsiTheme="minorHAnsi" w:cstheme="minorHAnsi"/>
          <w:szCs w:val="22"/>
        </w:rPr>
        <w:t xml:space="preserve"> </w:t>
      </w:r>
      <w:r w:rsidRPr="00D24979">
        <w:rPr>
          <w:rFonts w:asciiTheme="minorHAnsi" w:hAnsiTheme="minorHAnsi" w:cstheme="minorHAnsi"/>
          <w:szCs w:val="22"/>
        </w:rPr>
        <w:t xml:space="preserve">said “we are struggling for our land, our people, our culture – hear our voice”. (The Age 14.08.2011: 5) </w:t>
      </w:r>
    </w:p>
    <w:p w:rsidR="00F336F4" w:rsidRPr="00D24979" w:rsidRDefault="00332D15" w:rsidP="00C36FCF">
      <w:pPr>
        <w:pStyle w:val="NormalIndent"/>
        <w:tabs>
          <w:tab w:val="clear" w:pos="360"/>
          <w:tab w:val="num" w:pos="-851"/>
          <w:tab w:val="left" w:pos="0"/>
        </w:tabs>
        <w:spacing w:after="200" w:line="276" w:lineRule="auto"/>
        <w:ind w:left="284" w:hanging="284"/>
        <w:rPr>
          <w:rFonts w:asciiTheme="minorHAnsi" w:hAnsiTheme="minorHAnsi" w:cstheme="minorHAnsi"/>
          <w:szCs w:val="22"/>
        </w:rPr>
      </w:pPr>
      <w:r w:rsidRPr="00D24979">
        <w:rPr>
          <w:rFonts w:asciiTheme="minorHAnsi" w:hAnsiTheme="minorHAnsi" w:cstheme="minorHAnsi"/>
          <w:szCs w:val="22"/>
        </w:rPr>
        <w:t xml:space="preserve">In the Gulf of Carpentaria, the </w:t>
      </w:r>
      <w:proofErr w:type="spellStart"/>
      <w:r w:rsidRPr="00D24979">
        <w:rPr>
          <w:rFonts w:asciiTheme="minorHAnsi" w:hAnsiTheme="minorHAnsi" w:cstheme="minorHAnsi"/>
          <w:szCs w:val="22"/>
        </w:rPr>
        <w:t>Marra</w:t>
      </w:r>
      <w:proofErr w:type="spellEnd"/>
      <w:r w:rsidRPr="00D24979">
        <w:rPr>
          <w:rFonts w:asciiTheme="minorHAnsi" w:hAnsiTheme="minorHAnsi" w:cstheme="minorHAnsi"/>
          <w:szCs w:val="22"/>
        </w:rPr>
        <w:t xml:space="preserve"> people are angry at lack of consultation over another mining project which will impact an island where there are traditional sacred sites with one elder saying – “we will fight, and fight and fight ... this was our sacred place before European time” and with the mining company saying that they preferred this option because it would appear to have the lowest environmental impact, and other options were prohibitive in terms </w:t>
      </w:r>
      <w:r w:rsidRPr="00D24979">
        <w:rPr>
          <w:rFonts w:asciiTheme="minorHAnsi" w:hAnsiTheme="minorHAnsi" w:cstheme="minorHAnsi"/>
          <w:szCs w:val="22"/>
        </w:rPr>
        <w:lastRenderedPageBreak/>
        <w:t>of cost</w:t>
      </w:r>
      <w:r w:rsidR="0010558B" w:rsidRPr="00D24979">
        <w:rPr>
          <w:rFonts w:asciiTheme="minorHAnsi" w:hAnsiTheme="minorHAnsi" w:cstheme="minorHAnsi"/>
          <w:szCs w:val="22"/>
        </w:rPr>
        <w:t>, adding that they had received “no feedback from traditional owners that they have concerns about the pipeline”</w:t>
      </w:r>
      <w:r w:rsidRPr="00D24979">
        <w:rPr>
          <w:rFonts w:asciiTheme="minorHAnsi" w:hAnsiTheme="minorHAnsi" w:cstheme="minorHAnsi"/>
          <w:szCs w:val="22"/>
        </w:rPr>
        <w:t xml:space="preserve"> (The Age 21.06.2011: 7)</w:t>
      </w:r>
      <w:r w:rsidR="0010558B" w:rsidRPr="00D24979">
        <w:rPr>
          <w:rFonts w:asciiTheme="minorHAnsi" w:hAnsiTheme="minorHAnsi" w:cstheme="minorHAnsi"/>
          <w:szCs w:val="22"/>
        </w:rPr>
        <w:t>.</w:t>
      </w:r>
    </w:p>
    <w:p w:rsidR="00C36FCF" w:rsidRDefault="00A97E3F" w:rsidP="00C36FCF">
      <w:pPr>
        <w:pStyle w:val="NormalIndent"/>
        <w:tabs>
          <w:tab w:val="clear" w:pos="360"/>
          <w:tab w:val="num" w:pos="-851"/>
          <w:tab w:val="left" w:pos="0"/>
        </w:tabs>
        <w:spacing w:after="200" w:line="276" w:lineRule="auto"/>
        <w:ind w:left="284" w:hanging="284"/>
        <w:rPr>
          <w:rFonts w:asciiTheme="minorHAnsi" w:hAnsiTheme="minorHAnsi" w:cstheme="minorHAnsi"/>
          <w:szCs w:val="22"/>
        </w:rPr>
      </w:pPr>
      <w:r>
        <w:rPr>
          <w:rFonts w:asciiTheme="minorHAnsi" w:hAnsiTheme="minorHAnsi" w:cstheme="minorHAnsi"/>
          <w:szCs w:val="22"/>
        </w:rPr>
        <w:t>A</w:t>
      </w:r>
      <w:r w:rsidR="0010558B" w:rsidRPr="00D24979">
        <w:rPr>
          <w:rFonts w:asciiTheme="minorHAnsi" w:hAnsiTheme="minorHAnsi" w:cstheme="minorHAnsi"/>
          <w:szCs w:val="22"/>
        </w:rPr>
        <w:t xml:space="preserve">n example of government and traditional owner alignment, was the report that the </w:t>
      </w:r>
      <w:proofErr w:type="spellStart"/>
      <w:r w:rsidR="0010558B" w:rsidRPr="00D24979">
        <w:rPr>
          <w:rFonts w:asciiTheme="minorHAnsi" w:hAnsiTheme="minorHAnsi" w:cstheme="minorHAnsi"/>
          <w:szCs w:val="22"/>
        </w:rPr>
        <w:t>Koonga</w:t>
      </w:r>
      <w:r w:rsidR="002248FE" w:rsidRPr="00D24979">
        <w:rPr>
          <w:rFonts w:asciiTheme="minorHAnsi" w:hAnsiTheme="minorHAnsi" w:cstheme="minorHAnsi"/>
          <w:szCs w:val="22"/>
        </w:rPr>
        <w:t>r</w:t>
      </w:r>
      <w:r w:rsidR="0010558B" w:rsidRPr="00D24979">
        <w:rPr>
          <w:rFonts w:asciiTheme="minorHAnsi" w:hAnsiTheme="minorHAnsi" w:cstheme="minorHAnsi"/>
          <w:szCs w:val="22"/>
        </w:rPr>
        <w:t>ra</w:t>
      </w:r>
      <w:proofErr w:type="spellEnd"/>
      <w:r w:rsidR="0010558B" w:rsidRPr="00D24979">
        <w:rPr>
          <w:rFonts w:asciiTheme="minorHAnsi" w:hAnsiTheme="minorHAnsi" w:cstheme="minorHAnsi"/>
          <w:szCs w:val="22"/>
        </w:rPr>
        <w:t xml:space="preserve"> area would be integrated into Ka</w:t>
      </w:r>
      <w:r w:rsidR="002248FE" w:rsidRPr="00D24979">
        <w:rPr>
          <w:rFonts w:asciiTheme="minorHAnsi" w:hAnsiTheme="minorHAnsi" w:cstheme="minorHAnsi"/>
          <w:szCs w:val="22"/>
        </w:rPr>
        <w:t>kadu N</w:t>
      </w:r>
      <w:r w:rsidR="0010558B" w:rsidRPr="00D24979">
        <w:rPr>
          <w:rFonts w:asciiTheme="minorHAnsi" w:hAnsiTheme="minorHAnsi" w:cstheme="minorHAnsi"/>
          <w:szCs w:val="22"/>
        </w:rPr>
        <w:t>ational Park, de</w:t>
      </w:r>
      <w:r w:rsidR="002248FE" w:rsidRPr="00D24979">
        <w:rPr>
          <w:rFonts w:asciiTheme="minorHAnsi" w:hAnsiTheme="minorHAnsi" w:cstheme="minorHAnsi"/>
          <w:szCs w:val="22"/>
        </w:rPr>
        <w:t>spite</w:t>
      </w:r>
      <w:r w:rsidR="0010558B" w:rsidRPr="00D24979">
        <w:rPr>
          <w:rFonts w:asciiTheme="minorHAnsi" w:hAnsiTheme="minorHAnsi" w:cstheme="minorHAnsi"/>
          <w:szCs w:val="22"/>
        </w:rPr>
        <w:t xml:space="preserve"> lobbying by a mining company seeking to have the Australian government withdraw its nomination of the area for World Heritage Listing (The Age 20.6.2011: 3).</w:t>
      </w:r>
    </w:p>
    <w:p w:rsidR="00CD7B78" w:rsidRPr="00C36FCF" w:rsidRDefault="00C6678E" w:rsidP="00C36FCF">
      <w:pPr>
        <w:pStyle w:val="NormalIndent"/>
        <w:numPr>
          <w:ilvl w:val="0"/>
          <w:numId w:val="0"/>
        </w:numPr>
        <w:tabs>
          <w:tab w:val="left" w:pos="-1701"/>
        </w:tabs>
        <w:spacing w:after="200" w:line="276" w:lineRule="auto"/>
        <w:rPr>
          <w:rFonts w:asciiTheme="minorHAnsi" w:hAnsiTheme="minorHAnsi" w:cstheme="minorHAnsi"/>
          <w:szCs w:val="22"/>
        </w:rPr>
      </w:pPr>
      <w:r w:rsidRPr="00C36FCF">
        <w:rPr>
          <w:rFonts w:asciiTheme="minorHAnsi" w:hAnsiTheme="minorHAnsi" w:cstheme="minorHAnsi"/>
          <w:szCs w:val="22"/>
        </w:rPr>
        <w:t xml:space="preserve">These debates set </w:t>
      </w:r>
      <w:r w:rsidR="00CD7B78" w:rsidRPr="00C36FCF">
        <w:rPr>
          <w:rFonts w:asciiTheme="minorHAnsi" w:hAnsiTheme="minorHAnsi" w:cstheme="minorHAnsi"/>
          <w:szCs w:val="22"/>
        </w:rPr>
        <w:t>emotion</w:t>
      </w:r>
      <w:r w:rsidRPr="00C36FCF">
        <w:rPr>
          <w:rFonts w:asciiTheme="minorHAnsi" w:hAnsiTheme="minorHAnsi" w:cstheme="minorHAnsi"/>
          <w:szCs w:val="22"/>
        </w:rPr>
        <w:t xml:space="preserve">, </w:t>
      </w:r>
      <w:r w:rsidR="00CD7B78" w:rsidRPr="00C36FCF">
        <w:rPr>
          <w:rFonts w:asciiTheme="minorHAnsi" w:hAnsiTheme="minorHAnsi" w:cstheme="minorHAnsi"/>
          <w:szCs w:val="22"/>
        </w:rPr>
        <w:t xml:space="preserve">connection </w:t>
      </w:r>
      <w:r w:rsidRPr="00C36FCF">
        <w:rPr>
          <w:rFonts w:asciiTheme="minorHAnsi" w:hAnsiTheme="minorHAnsi" w:cstheme="minorHAnsi"/>
          <w:szCs w:val="22"/>
        </w:rPr>
        <w:t xml:space="preserve">and value uncomfortably </w:t>
      </w:r>
      <w:r w:rsidR="00CD7B78" w:rsidRPr="00C36FCF">
        <w:rPr>
          <w:rFonts w:asciiTheme="minorHAnsi" w:hAnsiTheme="minorHAnsi" w:cstheme="minorHAnsi"/>
          <w:szCs w:val="22"/>
        </w:rPr>
        <w:t>against practica</w:t>
      </w:r>
      <w:r w:rsidRPr="00C36FCF">
        <w:rPr>
          <w:rFonts w:asciiTheme="minorHAnsi" w:hAnsiTheme="minorHAnsi" w:cstheme="minorHAnsi"/>
          <w:szCs w:val="22"/>
        </w:rPr>
        <w:t>l</w:t>
      </w:r>
      <w:r w:rsidR="00CD7B78" w:rsidRPr="00C36FCF">
        <w:rPr>
          <w:rFonts w:asciiTheme="minorHAnsi" w:hAnsiTheme="minorHAnsi" w:cstheme="minorHAnsi"/>
          <w:szCs w:val="22"/>
        </w:rPr>
        <w:t>ity</w:t>
      </w:r>
      <w:r w:rsidR="000938ED" w:rsidRPr="00C36FCF">
        <w:rPr>
          <w:rFonts w:asciiTheme="minorHAnsi" w:hAnsiTheme="minorHAnsi" w:cstheme="minorHAnsi"/>
          <w:szCs w:val="22"/>
        </w:rPr>
        <w:t xml:space="preserve"> and financials</w:t>
      </w:r>
      <w:r w:rsidR="00CD7B78" w:rsidRPr="00C36FCF">
        <w:rPr>
          <w:rFonts w:asciiTheme="minorHAnsi" w:hAnsiTheme="minorHAnsi" w:cstheme="minorHAnsi"/>
          <w:szCs w:val="22"/>
        </w:rPr>
        <w:t xml:space="preserve">. </w:t>
      </w:r>
      <w:r w:rsidRPr="00C36FCF">
        <w:rPr>
          <w:rFonts w:asciiTheme="minorHAnsi" w:hAnsiTheme="minorHAnsi" w:cstheme="minorHAnsi"/>
          <w:szCs w:val="22"/>
        </w:rPr>
        <w:t>No wonder governments at all levels and communities despair of finding common ground.</w:t>
      </w:r>
    </w:p>
    <w:p w:rsidR="006F0927" w:rsidRPr="00D24979" w:rsidRDefault="00197F2C" w:rsidP="00C36FCF">
      <w:pPr>
        <w:pStyle w:val="Heading3"/>
        <w:tabs>
          <w:tab w:val="left" w:pos="-1701"/>
        </w:tabs>
        <w:spacing w:before="0" w:after="200" w:line="276" w:lineRule="auto"/>
        <w:ind w:left="0"/>
        <w:rPr>
          <w:rFonts w:asciiTheme="minorHAnsi" w:hAnsiTheme="minorHAnsi" w:cstheme="minorHAnsi"/>
          <w:sz w:val="22"/>
          <w:szCs w:val="22"/>
        </w:rPr>
      </w:pPr>
      <w:r w:rsidRPr="00D24979">
        <w:rPr>
          <w:rFonts w:asciiTheme="minorHAnsi" w:hAnsiTheme="minorHAnsi" w:cstheme="minorHAnsi"/>
          <w:sz w:val="22"/>
          <w:szCs w:val="22"/>
        </w:rPr>
        <w:t>HERITAGE PARTICIPATION: AN INDICATOR OF THE COMMUNITY’S HERITAGE AGENDA?</w:t>
      </w:r>
    </w:p>
    <w:p w:rsidR="0091782C" w:rsidRPr="00D24979" w:rsidRDefault="00C13B1C" w:rsidP="00C36FCF">
      <w:pPr>
        <w:tabs>
          <w:tab w:val="left" w:pos="-1701"/>
        </w:tabs>
        <w:spacing w:after="200" w:line="276" w:lineRule="auto"/>
        <w:ind w:left="0"/>
        <w:rPr>
          <w:rFonts w:asciiTheme="minorHAnsi" w:hAnsiTheme="minorHAnsi" w:cstheme="minorHAnsi"/>
          <w:szCs w:val="22"/>
        </w:rPr>
      </w:pPr>
      <w:r w:rsidRPr="00D24979">
        <w:rPr>
          <w:rFonts w:asciiTheme="minorHAnsi" w:hAnsiTheme="minorHAnsi" w:cstheme="minorHAnsi"/>
          <w:szCs w:val="22"/>
        </w:rPr>
        <w:t xml:space="preserve">In the 1985 report </w:t>
      </w:r>
      <w:r w:rsidRPr="00D24979">
        <w:rPr>
          <w:rFonts w:asciiTheme="minorHAnsi" w:hAnsiTheme="minorHAnsi" w:cstheme="minorHAnsi"/>
          <w:i/>
          <w:szCs w:val="22"/>
        </w:rPr>
        <w:t xml:space="preserve">Australia’s National Estate: The role of the Commonwealth, </w:t>
      </w:r>
      <w:r w:rsidRPr="00D24979">
        <w:rPr>
          <w:rFonts w:asciiTheme="minorHAnsi" w:hAnsiTheme="minorHAnsi" w:cstheme="minorHAnsi"/>
          <w:szCs w:val="22"/>
        </w:rPr>
        <w:t xml:space="preserve">David </w:t>
      </w:r>
      <w:proofErr w:type="spellStart"/>
      <w:r w:rsidRPr="00D24979">
        <w:rPr>
          <w:rFonts w:asciiTheme="minorHAnsi" w:hAnsiTheme="minorHAnsi" w:cstheme="minorHAnsi"/>
          <w:szCs w:val="22"/>
        </w:rPr>
        <w:t>Yencken</w:t>
      </w:r>
      <w:proofErr w:type="spellEnd"/>
      <w:r w:rsidRPr="00D24979">
        <w:rPr>
          <w:rFonts w:asciiTheme="minorHAnsi" w:hAnsiTheme="minorHAnsi" w:cstheme="minorHAnsi"/>
          <w:szCs w:val="22"/>
        </w:rPr>
        <w:t xml:space="preserve"> comments that ‘one of the remarkable phenomena of contemporary Australia is the voluntary environmental movement; the number of bodies, the size of their membership, and the diversity of their activities’ (</w:t>
      </w:r>
      <w:proofErr w:type="spellStart"/>
      <w:r w:rsidRPr="00D24979">
        <w:rPr>
          <w:rFonts w:asciiTheme="minorHAnsi" w:hAnsiTheme="minorHAnsi" w:cstheme="minorHAnsi"/>
          <w:szCs w:val="22"/>
        </w:rPr>
        <w:t>Yencken</w:t>
      </w:r>
      <w:proofErr w:type="spellEnd"/>
      <w:r w:rsidRPr="00D24979">
        <w:rPr>
          <w:rFonts w:asciiTheme="minorHAnsi" w:hAnsiTheme="minorHAnsi" w:cstheme="minorHAnsi"/>
          <w:szCs w:val="22"/>
        </w:rPr>
        <w:t xml:space="preserve"> 1985: 183)</w:t>
      </w:r>
      <w:proofErr w:type="gramStart"/>
      <w:r w:rsidRPr="00D24979">
        <w:rPr>
          <w:rFonts w:asciiTheme="minorHAnsi" w:hAnsiTheme="minorHAnsi" w:cstheme="minorHAnsi"/>
          <w:szCs w:val="22"/>
        </w:rPr>
        <w:t>.</w:t>
      </w:r>
      <w:proofErr w:type="gramEnd"/>
      <w:r w:rsidRPr="00D24979">
        <w:rPr>
          <w:rFonts w:asciiTheme="minorHAnsi" w:hAnsiTheme="minorHAnsi" w:cstheme="minorHAnsi"/>
          <w:szCs w:val="22"/>
        </w:rPr>
        <w:t xml:space="preserve"> He estimate</w:t>
      </w:r>
      <w:r w:rsidR="005045FD" w:rsidRPr="00D24979">
        <w:rPr>
          <w:rFonts w:asciiTheme="minorHAnsi" w:hAnsiTheme="minorHAnsi" w:cstheme="minorHAnsi"/>
          <w:szCs w:val="22"/>
        </w:rPr>
        <w:t>d</w:t>
      </w:r>
      <w:r w:rsidRPr="00D24979">
        <w:rPr>
          <w:rFonts w:asciiTheme="minorHAnsi" w:hAnsiTheme="minorHAnsi" w:cstheme="minorHAnsi"/>
          <w:szCs w:val="22"/>
        </w:rPr>
        <w:t xml:space="preserve"> a collective membership of 370,000 in 1981.</w:t>
      </w:r>
      <w:r w:rsidR="0080318C" w:rsidRPr="00D24979">
        <w:rPr>
          <w:rFonts w:asciiTheme="minorHAnsi" w:hAnsiTheme="minorHAnsi" w:cstheme="minorHAnsi"/>
          <w:szCs w:val="22"/>
        </w:rPr>
        <w:t xml:space="preserve"> </w:t>
      </w:r>
    </w:p>
    <w:p w:rsidR="00472CCB" w:rsidRPr="00D24979" w:rsidRDefault="0080318C" w:rsidP="00C36FCF">
      <w:pPr>
        <w:tabs>
          <w:tab w:val="left" w:pos="-1701"/>
        </w:tabs>
        <w:spacing w:after="200" w:line="276" w:lineRule="auto"/>
        <w:ind w:left="0"/>
        <w:rPr>
          <w:rFonts w:asciiTheme="minorHAnsi" w:hAnsiTheme="minorHAnsi" w:cstheme="minorHAnsi"/>
          <w:szCs w:val="22"/>
        </w:rPr>
      </w:pPr>
      <w:r w:rsidRPr="00D24979">
        <w:rPr>
          <w:rFonts w:asciiTheme="minorHAnsi" w:hAnsiTheme="minorHAnsi" w:cstheme="minorHAnsi"/>
          <w:szCs w:val="22"/>
        </w:rPr>
        <w:t>No current estimates were found for this essay</w:t>
      </w:r>
      <w:r w:rsidR="00472CCB" w:rsidRPr="00D24979">
        <w:rPr>
          <w:rFonts w:asciiTheme="minorHAnsi" w:hAnsiTheme="minorHAnsi" w:cstheme="minorHAnsi"/>
          <w:szCs w:val="22"/>
        </w:rPr>
        <w:t>, however a recent ABS attitudinal survey examined the extent of public involvement in environmental actions designed to influence government behaviour and strengthen support for environmentally concerned organisations.</w:t>
      </w:r>
      <w:r w:rsidR="0091782C" w:rsidRPr="00D24979">
        <w:rPr>
          <w:rFonts w:asciiTheme="minorHAnsi" w:hAnsiTheme="minorHAnsi" w:cstheme="minorHAnsi"/>
          <w:szCs w:val="22"/>
        </w:rPr>
        <w:t xml:space="preserve"> </w:t>
      </w:r>
      <w:r w:rsidR="00472CCB" w:rsidRPr="00D24979">
        <w:rPr>
          <w:rFonts w:asciiTheme="minorHAnsi" w:hAnsiTheme="minorHAnsi" w:cstheme="minorHAnsi"/>
          <w:szCs w:val="22"/>
        </w:rPr>
        <w:t>Based on this survey, an estimated 34% of Australian adults were involved in some form of environmental campaign activity in the prior 12 months, with the most common being signing a petition relating to environmental issues (17%), donating money to protect the environment (14%), and expressing concern through a letter, email or talking to responsible authorities (10%). The least common environmental activity undertaken was participating in a demonstration or rally on environmental issues (2%). Volunteering rated around 10</w:t>
      </w:r>
      <w:r w:rsidR="009C5B80" w:rsidRPr="00D24979">
        <w:rPr>
          <w:rFonts w:asciiTheme="minorHAnsi" w:hAnsiTheme="minorHAnsi" w:cstheme="minorHAnsi"/>
          <w:szCs w:val="22"/>
        </w:rPr>
        <w:t>%, which</w:t>
      </w:r>
      <w:r w:rsidR="00472CCB" w:rsidRPr="00D24979">
        <w:rPr>
          <w:rFonts w:asciiTheme="minorHAnsi" w:hAnsiTheme="minorHAnsi" w:cstheme="minorHAnsi"/>
          <w:szCs w:val="22"/>
        </w:rPr>
        <w:t xml:space="preserve"> </w:t>
      </w:r>
      <w:proofErr w:type="gramStart"/>
      <w:r w:rsidR="00472CCB" w:rsidRPr="00D24979">
        <w:rPr>
          <w:rFonts w:asciiTheme="minorHAnsi" w:hAnsiTheme="minorHAnsi" w:cstheme="minorHAnsi"/>
          <w:szCs w:val="22"/>
        </w:rPr>
        <w:t>is</w:t>
      </w:r>
      <w:proofErr w:type="gramEnd"/>
      <w:r w:rsidR="00472CCB" w:rsidRPr="00D24979">
        <w:rPr>
          <w:rFonts w:asciiTheme="minorHAnsi" w:hAnsiTheme="minorHAnsi" w:cstheme="minorHAnsi"/>
          <w:szCs w:val="22"/>
        </w:rPr>
        <w:t xml:space="preserve"> around 540,000 adult Australians</w:t>
      </w:r>
      <w:r w:rsidR="008E4A65" w:rsidRPr="00D24979">
        <w:rPr>
          <w:rFonts w:asciiTheme="minorHAnsi" w:hAnsiTheme="minorHAnsi" w:cstheme="minorHAnsi"/>
          <w:szCs w:val="22"/>
        </w:rPr>
        <w:t xml:space="preserve"> </w:t>
      </w:r>
      <w:r w:rsidR="00472CCB" w:rsidRPr="00D24979">
        <w:rPr>
          <w:rFonts w:asciiTheme="minorHAnsi" w:hAnsiTheme="minorHAnsi" w:cstheme="minorHAnsi"/>
          <w:szCs w:val="22"/>
        </w:rPr>
        <w:t>(ABS 2010</w:t>
      </w:r>
      <w:r w:rsidR="008E4A65" w:rsidRPr="00D24979">
        <w:rPr>
          <w:rFonts w:asciiTheme="minorHAnsi" w:hAnsiTheme="minorHAnsi" w:cstheme="minorHAnsi"/>
          <w:szCs w:val="22"/>
        </w:rPr>
        <w:t>).</w:t>
      </w:r>
    </w:p>
    <w:p w:rsidR="00694185" w:rsidRPr="00D24979" w:rsidRDefault="004068A0" w:rsidP="00197F2C">
      <w:pPr>
        <w:tabs>
          <w:tab w:val="left" w:pos="0"/>
        </w:tabs>
        <w:spacing w:after="200" w:line="276" w:lineRule="auto"/>
        <w:ind w:left="0"/>
        <w:rPr>
          <w:rFonts w:asciiTheme="minorHAnsi" w:hAnsiTheme="minorHAnsi" w:cstheme="minorHAnsi"/>
          <w:szCs w:val="22"/>
        </w:rPr>
      </w:pPr>
      <w:r w:rsidRPr="00D24979">
        <w:rPr>
          <w:rFonts w:asciiTheme="minorHAnsi" w:hAnsiTheme="minorHAnsi" w:cstheme="minorHAnsi"/>
          <w:szCs w:val="22"/>
        </w:rPr>
        <w:t>In 2006, 1.4% of the population aged 18 years and over, or 207,200 people, volunteered their time within an Arts and Heritage organisation, providing over 30.6 million hours of voluntary work. Around 48% of cultural volunteers undertook voluntary work at least once a week, compared to 40% o</w:t>
      </w:r>
      <w:r w:rsidR="008E4A65" w:rsidRPr="00D24979">
        <w:rPr>
          <w:rFonts w:asciiTheme="minorHAnsi" w:hAnsiTheme="minorHAnsi" w:cstheme="minorHAnsi"/>
          <w:szCs w:val="22"/>
        </w:rPr>
        <w:t xml:space="preserve">f the total volunteer population (ABS </w:t>
      </w:r>
      <w:r w:rsidR="00FD739F" w:rsidRPr="00D24979">
        <w:rPr>
          <w:rFonts w:asciiTheme="minorHAnsi" w:hAnsiTheme="minorHAnsi" w:cstheme="minorHAnsi"/>
          <w:szCs w:val="22"/>
        </w:rPr>
        <w:t>2008</w:t>
      </w:r>
      <w:r w:rsidR="008E4A65" w:rsidRPr="00D24979">
        <w:rPr>
          <w:rFonts w:asciiTheme="minorHAnsi" w:hAnsiTheme="minorHAnsi" w:cstheme="minorHAnsi"/>
          <w:szCs w:val="22"/>
        </w:rPr>
        <w:t>)</w:t>
      </w:r>
      <w:r w:rsidR="00FD739F" w:rsidRPr="00D24979">
        <w:rPr>
          <w:rFonts w:asciiTheme="minorHAnsi" w:hAnsiTheme="minorHAnsi" w:cstheme="minorHAnsi"/>
          <w:szCs w:val="22"/>
        </w:rPr>
        <w:t>.</w:t>
      </w:r>
    </w:p>
    <w:p w:rsidR="004068A0" w:rsidRPr="00D24979" w:rsidRDefault="00694185" w:rsidP="00197F2C">
      <w:pPr>
        <w:tabs>
          <w:tab w:val="left" w:pos="0"/>
        </w:tabs>
        <w:spacing w:after="200" w:line="276" w:lineRule="auto"/>
        <w:ind w:left="0"/>
        <w:rPr>
          <w:rFonts w:asciiTheme="minorHAnsi" w:hAnsiTheme="minorHAnsi" w:cstheme="minorHAnsi"/>
          <w:szCs w:val="22"/>
        </w:rPr>
      </w:pPr>
      <w:r w:rsidRPr="00D24979">
        <w:rPr>
          <w:rFonts w:asciiTheme="minorHAnsi" w:hAnsiTheme="minorHAnsi" w:cstheme="minorHAnsi"/>
          <w:szCs w:val="22"/>
        </w:rPr>
        <w:t>Building volunteerism requires an alignment of values and interests</w:t>
      </w:r>
      <w:r w:rsidR="007F5B03" w:rsidRPr="00D24979">
        <w:rPr>
          <w:rFonts w:asciiTheme="minorHAnsi" w:hAnsiTheme="minorHAnsi" w:cstheme="minorHAnsi"/>
          <w:szCs w:val="22"/>
        </w:rPr>
        <w:t>. How can this occur?</w:t>
      </w:r>
    </w:p>
    <w:p w:rsidR="00A13375" w:rsidRPr="00D24979" w:rsidRDefault="00197F2C" w:rsidP="00197F2C">
      <w:pPr>
        <w:pStyle w:val="Heading3"/>
        <w:tabs>
          <w:tab w:val="left" w:pos="0"/>
        </w:tabs>
        <w:spacing w:before="0" w:after="200" w:line="276" w:lineRule="auto"/>
        <w:ind w:left="0"/>
        <w:rPr>
          <w:rFonts w:asciiTheme="minorHAnsi" w:hAnsiTheme="minorHAnsi" w:cstheme="minorHAnsi"/>
          <w:sz w:val="22"/>
          <w:szCs w:val="22"/>
        </w:rPr>
      </w:pPr>
      <w:r w:rsidRPr="00D24979">
        <w:rPr>
          <w:rFonts w:asciiTheme="minorHAnsi" w:hAnsiTheme="minorHAnsi" w:cstheme="minorHAnsi"/>
          <w:sz w:val="22"/>
          <w:szCs w:val="22"/>
        </w:rPr>
        <w:t>COMMUNITY ADVOCACY: AN INDICATOR OF UNFULFILLED EXPECTATIONS?</w:t>
      </w:r>
    </w:p>
    <w:p w:rsidR="00914367" w:rsidRPr="00D24979" w:rsidRDefault="0005790F" w:rsidP="00197F2C">
      <w:pPr>
        <w:tabs>
          <w:tab w:val="left" w:pos="0"/>
        </w:tabs>
        <w:spacing w:after="200" w:line="276" w:lineRule="auto"/>
        <w:ind w:left="0"/>
        <w:rPr>
          <w:rFonts w:asciiTheme="minorHAnsi" w:hAnsiTheme="minorHAnsi" w:cstheme="minorHAnsi"/>
          <w:szCs w:val="22"/>
        </w:rPr>
      </w:pPr>
      <w:r w:rsidRPr="00D24979">
        <w:rPr>
          <w:rFonts w:asciiTheme="minorHAnsi" w:hAnsiTheme="minorHAnsi" w:cstheme="minorHAnsi"/>
          <w:szCs w:val="22"/>
        </w:rPr>
        <w:t>Advocacy and protest is surely the most reliable indicator of unfulfilled community expectations of government. Of course, from the ABS figures above, it is clear that most people don’t participate in direct action per se. Petitions are easy to sign and are generally regarded as an unreliable indicator of the strength of community concern</w:t>
      </w:r>
      <w:r w:rsidR="00914367" w:rsidRPr="00D24979">
        <w:rPr>
          <w:rFonts w:asciiTheme="minorHAnsi" w:hAnsiTheme="minorHAnsi" w:cstheme="minorHAnsi"/>
          <w:szCs w:val="22"/>
        </w:rPr>
        <w:t xml:space="preserve">. The recent </w:t>
      </w:r>
      <w:r w:rsidRPr="00D24979">
        <w:rPr>
          <w:rFonts w:asciiTheme="minorHAnsi" w:hAnsiTheme="minorHAnsi" w:cstheme="minorHAnsi"/>
          <w:szCs w:val="22"/>
        </w:rPr>
        <w:t xml:space="preserve">e-petitions </w:t>
      </w:r>
      <w:r w:rsidR="00914367" w:rsidRPr="00D24979">
        <w:rPr>
          <w:rFonts w:asciiTheme="minorHAnsi" w:hAnsiTheme="minorHAnsi" w:cstheme="minorHAnsi"/>
          <w:szCs w:val="22"/>
        </w:rPr>
        <w:t xml:space="preserve">(e.g. </w:t>
      </w:r>
      <w:r w:rsidRPr="00D24979">
        <w:rPr>
          <w:rFonts w:asciiTheme="minorHAnsi" w:hAnsiTheme="minorHAnsi" w:cstheme="minorHAnsi"/>
          <w:szCs w:val="22"/>
        </w:rPr>
        <w:t>Get Up</w:t>
      </w:r>
      <w:r w:rsidR="00914367" w:rsidRPr="00D24979">
        <w:rPr>
          <w:rFonts w:asciiTheme="minorHAnsi" w:hAnsiTheme="minorHAnsi" w:cstheme="minorHAnsi"/>
          <w:szCs w:val="22"/>
        </w:rPr>
        <w:t>) require the signer to take more initiative to access and sign the petition, and perhaps recommend it to others, although the web format makes the communication task easy.</w:t>
      </w:r>
    </w:p>
    <w:p w:rsidR="009E7A58" w:rsidRPr="00D24979" w:rsidRDefault="00914367" w:rsidP="00197F2C">
      <w:pPr>
        <w:tabs>
          <w:tab w:val="left" w:pos="0"/>
        </w:tabs>
        <w:spacing w:after="200" w:line="276" w:lineRule="auto"/>
        <w:ind w:left="0"/>
        <w:rPr>
          <w:rFonts w:asciiTheme="minorHAnsi" w:hAnsiTheme="minorHAnsi" w:cstheme="minorHAnsi"/>
          <w:szCs w:val="22"/>
        </w:rPr>
      </w:pPr>
      <w:r w:rsidRPr="00D24979">
        <w:rPr>
          <w:rFonts w:asciiTheme="minorHAnsi" w:hAnsiTheme="minorHAnsi" w:cstheme="minorHAnsi"/>
          <w:szCs w:val="22"/>
        </w:rPr>
        <w:lastRenderedPageBreak/>
        <w:t>Advocacy comes in many forms, from letters to the editor</w:t>
      </w:r>
      <w:r w:rsidR="009E7A58" w:rsidRPr="00D24979">
        <w:rPr>
          <w:rFonts w:asciiTheme="minorHAnsi" w:hAnsiTheme="minorHAnsi" w:cstheme="minorHAnsi"/>
          <w:szCs w:val="22"/>
        </w:rPr>
        <w:t xml:space="preserve"> or </w:t>
      </w:r>
      <w:r w:rsidRPr="00D24979">
        <w:rPr>
          <w:rFonts w:asciiTheme="minorHAnsi" w:hAnsiTheme="minorHAnsi" w:cstheme="minorHAnsi"/>
          <w:szCs w:val="22"/>
        </w:rPr>
        <w:t xml:space="preserve">to politicians, to starting a campaign, forming a group to campaign and so on. </w:t>
      </w:r>
      <w:r w:rsidR="009E7A58" w:rsidRPr="00D24979">
        <w:rPr>
          <w:rFonts w:asciiTheme="minorHAnsi" w:hAnsiTheme="minorHAnsi" w:cstheme="minorHAnsi"/>
          <w:szCs w:val="22"/>
        </w:rPr>
        <w:t xml:space="preserve">It takes many forms, and there are a range of widely-published resources available (see references). </w:t>
      </w:r>
    </w:p>
    <w:p w:rsidR="00914367" w:rsidRPr="00D24979" w:rsidRDefault="00914367" w:rsidP="00197F2C">
      <w:pPr>
        <w:tabs>
          <w:tab w:val="left" w:pos="0"/>
        </w:tabs>
        <w:spacing w:after="200" w:line="276" w:lineRule="auto"/>
        <w:ind w:left="0"/>
        <w:rPr>
          <w:rFonts w:asciiTheme="minorHAnsi" w:hAnsiTheme="minorHAnsi" w:cstheme="minorHAnsi"/>
          <w:szCs w:val="22"/>
        </w:rPr>
      </w:pPr>
      <w:r w:rsidRPr="00D24979">
        <w:rPr>
          <w:rFonts w:asciiTheme="minorHAnsi" w:hAnsiTheme="minorHAnsi" w:cstheme="minorHAnsi"/>
          <w:szCs w:val="22"/>
        </w:rPr>
        <w:t>Advocacy occurs from the most local level where neighbours might ban</w:t>
      </w:r>
      <w:r w:rsidR="004C7D52">
        <w:rPr>
          <w:rFonts w:asciiTheme="minorHAnsi" w:hAnsiTheme="minorHAnsi" w:cstheme="minorHAnsi"/>
          <w:szCs w:val="22"/>
        </w:rPr>
        <w:t>d</w:t>
      </w:r>
      <w:r w:rsidRPr="00D24979">
        <w:rPr>
          <w:rFonts w:asciiTheme="minorHAnsi" w:hAnsiTheme="minorHAnsi" w:cstheme="minorHAnsi"/>
          <w:szCs w:val="22"/>
        </w:rPr>
        <w:t xml:space="preserve"> together to protest the removal of street trees, up to the national level. </w:t>
      </w:r>
      <w:r w:rsidR="00F85CD3">
        <w:rPr>
          <w:rFonts w:asciiTheme="minorHAnsi" w:hAnsiTheme="minorHAnsi" w:cstheme="minorHAnsi"/>
          <w:szCs w:val="22"/>
        </w:rPr>
        <w:t>A</w:t>
      </w:r>
      <w:r w:rsidRPr="00D24979">
        <w:rPr>
          <w:rFonts w:asciiTheme="minorHAnsi" w:hAnsiTheme="minorHAnsi" w:cstheme="minorHAnsi"/>
          <w:szCs w:val="22"/>
        </w:rPr>
        <w:t>dvocacy may be generated by a specific interest rather than by notions of ‘public good’.</w:t>
      </w:r>
    </w:p>
    <w:p w:rsidR="00B0526F" w:rsidRPr="00D24979" w:rsidRDefault="0014226A" w:rsidP="00197F2C">
      <w:pPr>
        <w:tabs>
          <w:tab w:val="left" w:pos="0"/>
        </w:tabs>
        <w:spacing w:after="200" w:line="276" w:lineRule="auto"/>
        <w:ind w:left="0"/>
        <w:rPr>
          <w:rFonts w:asciiTheme="minorHAnsi" w:hAnsiTheme="minorHAnsi" w:cstheme="minorHAnsi"/>
          <w:szCs w:val="22"/>
        </w:rPr>
      </w:pPr>
      <w:r w:rsidRPr="00D24979">
        <w:rPr>
          <w:rFonts w:asciiTheme="minorHAnsi" w:hAnsiTheme="minorHAnsi" w:cstheme="minorHAnsi"/>
          <w:szCs w:val="22"/>
        </w:rPr>
        <w:t xml:space="preserve">Advocacy is not always for </w:t>
      </w:r>
      <w:r w:rsidR="00B0526F" w:rsidRPr="00D24979">
        <w:rPr>
          <w:rFonts w:asciiTheme="minorHAnsi" w:hAnsiTheme="minorHAnsi" w:cstheme="minorHAnsi"/>
          <w:szCs w:val="22"/>
        </w:rPr>
        <w:t>heritage conservation. At both national and local levels, some organisations seek to influence government policy in the opposite direction, advocating less heritage recognition and protection. At the local level such campaigns are typically initiated by property owners</w:t>
      </w:r>
      <w:r w:rsidR="00C8190C" w:rsidRPr="00D24979">
        <w:rPr>
          <w:rFonts w:asciiTheme="minorHAnsi" w:hAnsiTheme="minorHAnsi" w:cstheme="minorHAnsi"/>
          <w:szCs w:val="22"/>
        </w:rPr>
        <w:t>.</w:t>
      </w:r>
    </w:p>
    <w:p w:rsidR="00B0526F" w:rsidRPr="00D24979" w:rsidRDefault="00197F2C" w:rsidP="00197F2C">
      <w:pPr>
        <w:pStyle w:val="Heading3"/>
        <w:tabs>
          <w:tab w:val="left" w:pos="0"/>
        </w:tabs>
        <w:spacing w:before="0" w:after="200" w:line="276" w:lineRule="auto"/>
        <w:ind w:left="0"/>
        <w:rPr>
          <w:rFonts w:asciiTheme="minorHAnsi" w:hAnsiTheme="minorHAnsi" w:cstheme="minorHAnsi"/>
          <w:sz w:val="22"/>
          <w:szCs w:val="22"/>
        </w:rPr>
      </w:pPr>
      <w:r w:rsidRPr="00D24979">
        <w:rPr>
          <w:rFonts w:asciiTheme="minorHAnsi" w:hAnsiTheme="minorHAnsi" w:cstheme="minorHAnsi"/>
          <w:sz w:val="22"/>
          <w:szCs w:val="22"/>
        </w:rPr>
        <w:t xml:space="preserve">HERITAGE PROFESSIONALS AS </w:t>
      </w:r>
      <w:proofErr w:type="gramStart"/>
      <w:r w:rsidRPr="00D24979">
        <w:rPr>
          <w:rFonts w:asciiTheme="minorHAnsi" w:hAnsiTheme="minorHAnsi" w:cstheme="minorHAnsi"/>
          <w:sz w:val="22"/>
          <w:szCs w:val="22"/>
        </w:rPr>
        <w:t>A</w:t>
      </w:r>
      <w:proofErr w:type="gramEnd"/>
      <w:r w:rsidRPr="00D24979">
        <w:rPr>
          <w:rFonts w:asciiTheme="minorHAnsi" w:hAnsiTheme="minorHAnsi" w:cstheme="minorHAnsi"/>
          <w:sz w:val="22"/>
          <w:szCs w:val="22"/>
        </w:rPr>
        <w:t xml:space="preserve"> COMMUNITY OF INTEREST</w:t>
      </w:r>
    </w:p>
    <w:p w:rsidR="00584840" w:rsidRPr="00D24979" w:rsidRDefault="009F79F5" w:rsidP="00197F2C">
      <w:pPr>
        <w:tabs>
          <w:tab w:val="left" w:pos="0"/>
        </w:tabs>
        <w:spacing w:after="200" w:line="276" w:lineRule="auto"/>
        <w:ind w:left="0"/>
        <w:rPr>
          <w:rFonts w:asciiTheme="minorHAnsi" w:hAnsiTheme="minorHAnsi" w:cstheme="minorHAnsi"/>
          <w:szCs w:val="22"/>
        </w:rPr>
      </w:pPr>
      <w:r w:rsidRPr="00D24979">
        <w:rPr>
          <w:rFonts w:asciiTheme="minorHAnsi" w:hAnsiTheme="minorHAnsi" w:cstheme="minorHAnsi"/>
          <w:szCs w:val="22"/>
        </w:rPr>
        <w:t xml:space="preserve">Organisations that represent professionals in the heritage field enable the expectations of these ‘professional communities’ to be expressed. Examples include Australia ICOMOS, PHA, PIA, RAIA, Engineers Australia, AAA, </w:t>
      </w:r>
      <w:proofErr w:type="gramStart"/>
      <w:r w:rsidRPr="00D24979">
        <w:rPr>
          <w:rFonts w:asciiTheme="minorHAnsi" w:hAnsiTheme="minorHAnsi" w:cstheme="minorHAnsi"/>
          <w:szCs w:val="22"/>
        </w:rPr>
        <w:t>Museums</w:t>
      </w:r>
      <w:proofErr w:type="gramEnd"/>
      <w:r w:rsidRPr="00D24979">
        <w:rPr>
          <w:rFonts w:asciiTheme="minorHAnsi" w:hAnsiTheme="minorHAnsi" w:cstheme="minorHAnsi"/>
          <w:szCs w:val="22"/>
        </w:rPr>
        <w:t xml:space="preserve"> Australia (etc).</w:t>
      </w:r>
      <w:r w:rsidR="00584840" w:rsidRPr="00D24979">
        <w:rPr>
          <w:rFonts w:asciiTheme="minorHAnsi" w:hAnsiTheme="minorHAnsi" w:cstheme="minorHAnsi"/>
          <w:szCs w:val="22"/>
        </w:rPr>
        <w:t xml:space="preserve"> The National Trust also has ‘expert committees’ comprising </w:t>
      </w:r>
      <w:r w:rsidR="00A439C6" w:rsidRPr="00D24979">
        <w:rPr>
          <w:rFonts w:asciiTheme="minorHAnsi" w:hAnsiTheme="minorHAnsi" w:cstheme="minorHAnsi"/>
          <w:szCs w:val="22"/>
        </w:rPr>
        <w:t xml:space="preserve">voluntary </w:t>
      </w:r>
      <w:r w:rsidR="00584840" w:rsidRPr="00D24979">
        <w:rPr>
          <w:rFonts w:asciiTheme="minorHAnsi" w:hAnsiTheme="minorHAnsi" w:cstheme="minorHAnsi"/>
          <w:szCs w:val="22"/>
        </w:rPr>
        <w:t>professional</w:t>
      </w:r>
      <w:r w:rsidR="00A439C6" w:rsidRPr="00D24979">
        <w:rPr>
          <w:rFonts w:asciiTheme="minorHAnsi" w:hAnsiTheme="minorHAnsi" w:cstheme="minorHAnsi"/>
          <w:szCs w:val="22"/>
        </w:rPr>
        <w:t xml:space="preserve"> advisors.</w:t>
      </w:r>
      <w:r w:rsidR="00584840" w:rsidRPr="00D24979">
        <w:rPr>
          <w:rFonts w:asciiTheme="minorHAnsi" w:hAnsiTheme="minorHAnsi" w:cstheme="minorHAnsi"/>
          <w:szCs w:val="22"/>
        </w:rPr>
        <w:t xml:space="preserve"> Many heritage professionals are engaged by government, as employees, consultants and as representatives on committees and Councils.</w:t>
      </w:r>
    </w:p>
    <w:p w:rsidR="006D05F4" w:rsidRPr="00D24979" w:rsidRDefault="006D05F4" w:rsidP="00197F2C">
      <w:pPr>
        <w:tabs>
          <w:tab w:val="left" w:pos="0"/>
        </w:tabs>
        <w:spacing w:after="200" w:line="276" w:lineRule="auto"/>
        <w:ind w:left="0"/>
        <w:rPr>
          <w:rFonts w:asciiTheme="minorHAnsi" w:hAnsiTheme="minorHAnsi" w:cstheme="minorHAnsi"/>
          <w:color w:val="FF6600"/>
          <w:szCs w:val="22"/>
        </w:rPr>
      </w:pPr>
      <w:r w:rsidRPr="00D24979">
        <w:rPr>
          <w:rFonts w:asciiTheme="minorHAnsi" w:hAnsiTheme="minorHAnsi" w:cstheme="minorHAnsi"/>
          <w:szCs w:val="22"/>
        </w:rPr>
        <w:t xml:space="preserve">The National Cultural Heritage Forum, a group established to provide advice to two Commonwealth Ministers comprised national peak government and non-government bodies. As such it can be considered to provide a distilled expression of community expectations, albeit from a professional and advocacy perspective. Its </w:t>
      </w:r>
      <w:r w:rsidRPr="00D24979">
        <w:rPr>
          <w:rFonts w:asciiTheme="minorHAnsi" w:hAnsiTheme="minorHAnsi" w:cstheme="minorHAnsi"/>
          <w:i/>
          <w:szCs w:val="22"/>
        </w:rPr>
        <w:t xml:space="preserve">Vision for Australia’s Cultural Heritage </w:t>
      </w:r>
      <w:r w:rsidRPr="00D24979">
        <w:rPr>
          <w:rFonts w:asciiTheme="minorHAnsi" w:hAnsiTheme="minorHAnsi" w:cstheme="minorHAnsi"/>
          <w:szCs w:val="22"/>
        </w:rPr>
        <w:t>(2004) offers a set of expectations</w:t>
      </w:r>
      <w:r w:rsidR="00AD066E" w:rsidRPr="00D24979">
        <w:rPr>
          <w:rFonts w:asciiTheme="minorHAnsi" w:hAnsiTheme="minorHAnsi" w:cstheme="minorHAnsi"/>
          <w:szCs w:val="22"/>
        </w:rPr>
        <w:t xml:space="preserve"> of governments, in</w:t>
      </w:r>
      <w:r w:rsidR="005F2A5B" w:rsidRPr="00D24979">
        <w:rPr>
          <w:rFonts w:asciiTheme="minorHAnsi" w:hAnsiTheme="minorHAnsi" w:cstheme="minorHAnsi"/>
          <w:szCs w:val="22"/>
        </w:rPr>
        <w:t>cluding</w:t>
      </w:r>
      <w:r w:rsidR="007F5B03" w:rsidRPr="00D24979">
        <w:rPr>
          <w:rFonts w:asciiTheme="minorHAnsi" w:hAnsiTheme="minorHAnsi" w:cstheme="minorHAnsi"/>
          <w:szCs w:val="22"/>
        </w:rPr>
        <w:t>:</w:t>
      </w:r>
      <w:r w:rsidRPr="00D24979">
        <w:rPr>
          <w:rFonts w:asciiTheme="minorHAnsi" w:hAnsiTheme="minorHAnsi" w:cstheme="minorHAnsi"/>
          <w:color w:val="FF6600"/>
          <w:szCs w:val="22"/>
        </w:rPr>
        <w:t xml:space="preserve"> </w:t>
      </w:r>
    </w:p>
    <w:p w:rsidR="00AD066E" w:rsidRPr="00D24979" w:rsidRDefault="00AD066E" w:rsidP="00C36FCF">
      <w:pPr>
        <w:pStyle w:val="NormalIndent"/>
        <w:tabs>
          <w:tab w:val="clear" w:pos="360"/>
          <w:tab w:val="num" w:pos="-2268"/>
          <w:tab w:val="left" w:pos="0"/>
        </w:tabs>
        <w:spacing w:after="200" w:line="276" w:lineRule="auto"/>
        <w:ind w:left="284" w:hanging="284"/>
        <w:rPr>
          <w:rFonts w:asciiTheme="minorHAnsi" w:hAnsiTheme="minorHAnsi" w:cstheme="minorHAnsi"/>
          <w:szCs w:val="22"/>
        </w:rPr>
      </w:pPr>
      <w:r w:rsidRPr="00D24979">
        <w:rPr>
          <w:rFonts w:asciiTheme="minorHAnsi" w:hAnsiTheme="minorHAnsi" w:cstheme="minorHAnsi"/>
          <w:szCs w:val="22"/>
        </w:rPr>
        <w:t>Governments must demonstrate leadership in conserving cultural heritage (through legislation and policies, funds, resources, effective partnerships) – this includes demonstrating best practice towards public heritage assets</w:t>
      </w:r>
    </w:p>
    <w:p w:rsidR="00AD066E" w:rsidRPr="00D24979" w:rsidRDefault="00AD066E" w:rsidP="00C36FCF">
      <w:pPr>
        <w:pStyle w:val="NormalIndent"/>
        <w:tabs>
          <w:tab w:val="clear" w:pos="360"/>
          <w:tab w:val="num" w:pos="-2268"/>
          <w:tab w:val="left" w:pos="0"/>
        </w:tabs>
        <w:spacing w:after="200" w:line="276" w:lineRule="auto"/>
        <w:ind w:left="284" w:hanging="284"/>
        <w:rPr>
          <w:rFonts w:asciiTheme="minorHAnsi" w:hAnsiTheme="minorHAnsi" w:cstheme="minorHAnsi"/>
          <w:szCs w:val="22"/>
        </w:rPr>
      </w:pPr>
      <w:r w:rsidRPr="00D24979">
        <w:rPr>
          <w:rFonts w:asciiTheme="minorHAnsi" w:hAnsiTheme="minorHAnsi" w:cstheme="minorHAnsi"/>
          <w:szCs w:val="22"/>
        </w:rPr>
        <w:t>Governments must recognise the values – social, economic and cultural – of heritage and its connection to community well-being</w:t>
      </w:r>
    </w:p>
    <w:p w:rsidR="00AD066E" w:rsidRPr="00D24979" w:rsidRDefault="00AD066E" w:rsidP="00C36FCF">
      <w:pPr>
        <w:pStyle w:val="NormalIndent"/>
        <w:tabs>
          <w:tab w:val="clear" w:pos="360"/>
          <w:tab w:val="num" w:pos="-2268"/>
          <w:tab w:val="left" w:pos="0"/>
        </w:tabs>
        <w:spacing w:after="200" w:line="276" w:lineRule="auto"/>
        <w:ind w:left="284" w:hanging="284"/>
        <w:rPr>
          <w:rFonts w:asciiTheme="minorHAnsi" w:hAnsiTheme="minorHAnsi" w:cstheme="minorHAnsi"/>
          <w:szCs w:val="22"/>
        </w:rPr>
      </w:pPr>
      <w:r w:rsidRPr="00D24979">
        <w:rPr>
          <w:rFonts w:asciiTheme="minorHAnsi" w:hAnsiTheme="minorHAnsi" w:cstheme="minorHAnsi"/>
          <w:szCs w:val="22"/>
        </w:rPr>
        <w:t>Governments must monitor cultural heritage – condition, trends and threats and use the monitor as a driver for action</w:t>
      </w:r>
    </w:p>
    <w:p w:rsidR="00AD066E" w:rsidRPr="00D24979" w:rsidRDefault="00AD066E" w:rsidP="00C36FCF">
      <w:pPr>
        <w:pStyle w:val="NormalIndent"/>
        <w:tabs>
          <w:tab w:val="clear" w:pos="360"/>
          <w:tab w:val="num" w:pos="-2268"/>
          <w:tab w:val="left" w:pos="0"/>
        </w:tabs>
        <w:spacing w:after="200" w:line="276" w:lineRule="auto"/>
        <w:ind w:left="284" w:hanging="284"/>
        <w:rPr>
          <w:rFonts w:asciiTheme="minorHAnsi" w:hAnsiTheme="minorHAnsi" w:cstheme="minorHAnsi"/>
          <w:szCs w:val="22"/>
        </w:rPr>
      </w:pPr>
      <w:r w:rsidRPr="00D24979">
        <w:rPr>
          <w:rFonts w:asciiTheme="minorHAnsi" w:hAnsiTheme="minorHAnsi" w:cstheme="minorHAnsi"/>
          <w:szCs w:val="22"/>
        </w:rPr>
        <w:t>Governments must engage with the communities that are the ‘custodians, knowledge holders and sources of meaning of Australia’s cultural heritage’</w:t>
      </w:r>
      <w:r w:rsidR="00F85CD3">
        <w:rPr>
          <w:rFonts w:asciiTheme="minorHAnsi" w:hAnsiTheme="minorHAnsi" w:cstheme="minorHAnsi"/>
          <w:szCs w:val="22"/>
        </w:rPr>
        <w:t>.</w:t>
      </w:r>
    </w:p>
    <w:p w:rsidR="00A439C6" w:rsidRPr="00D24979" w:rsidRDefault="00A439C6" w:rsidP="00C36FCF">
      <w:pPr>
        <w:tabs>
          <w:tab w:val="left" w:pos="0"/>
        </w:tabs>
        <w:spacing w:after="200" w:line="276" w:lineRule="auto"/>
        <w:ind w:left="0"/>
        <w:rPr>
          <w:rFonts w:asciiTheme="minorHAnsi" w:hAnsiTheme="minorHAnsi" w:cstheme="minorHAnsi"/>
          <w:szCs w:val="22"/>
        </w:rPr>
      </w:pPr>
      <w:r w:rsidRPr="00D24979">
        <w:rPr>
          <w:rFonts w:asciiTheme="minorHAnsi" w:hAnsiTheme="minorHAnsi" w:cstheme="minorHAnsi"/>
          <w:szCs w:val="22"/>
        </w:rPr>
        <w:t>Other heritage professional bodies express their expectations of government (and of course of their own members) through their pol</w:t>
      </w:r>
      <w:r w:rsidR="00850C00" w:rsidRPr="00D24979">
        <w:rPr>
          <w:rFonts w:asciiTheme="minorHAnsi" w:hAnsiTheme="minorHAnsi" w:cstheme="minorHAnsi"/>
          <w:szCs w:val="22"/>
        </w:rPr>
        <w:t>icies and advocacy. For example the RAIA (Royal Australian Institute of Architects) has a heritage policy which defines their expectations of governments:</w:t>
      </w:r>
    </w:p>
    <w:p w:rsidR="00850C00" w:rsidRPr="00F85CD3" w:rsidRDefault="00F85CD3" w:rsidP="00197F2C">
      <w:pPr>
        <w:pStyle w:val="Quote"/>
        <w:tabs>
          <w:tab w:val="left" w:pos="0"/>
        </w:tabs>
        <w:spacing w:after="200" w:line="276" w:lineRule="auto"/>
        <w:ind w:left="0"/>
        <w:rPr>
          <w:rFonts w:asciiTheme="minorHAnsi" w:hAnsiTheme="minorHAnsi" w:cstheme="minorHAnsi"/>
          <w:b/>
          <w:i w:val="0"/>
          <w:szCs w:val="22"/>
        </w:rPr>
      </w:pPr>
      <w:r w:rsidRPr="00F85CD3">
        <w:rPr>
          <w:rFonts w:asciiTheme="minorHAnsi" w:hAnsiTheme="minorHAnsi" w:cstheme="minorHAnsi"/>
          <w:b/>
          <w:i w:val="0"/>
          <w:szCs w:val="22"/>
        </w:rPr>
        <w:t xml:space="preserve">WHAT GOVERNMENTS NEED TO DO </w:t>
      </w:r>
    </w:p>
    <w:p w:rsidR="00850C00" w:rsidRPr="00197F2C" w:rsidRDefault="00850C00" w:rsidP="00197F2C">
      <w:pPr>
        <w:pStyle w:val="Quote"/>
        <w:tabs>
          <w:tab w:val="left" w:pos="0"/>
        </w:tabs>
        <w:spacing w:after="200" w:line="276" w:lineRule="auto"/>
        <w:ind w:left="0"/>
        <w:rPr>
          <w:rFonts w:asciiTheme="minorHAnsi" w:hAnsiTheme="minorHAnsi" w:cstheme="minorHAnsi"/>
          <w:i w:val="0"/>
          <w:szCs w:val="22"/>
        </w:rPr>
      </w:pPr>
      <w:r w:rsidRPr="00197F2C">
        <w:rPr>
          <w:rFonts w:asciiTheme="minorHAnsi" w:hAnsiTheme="minorHAnsi" w:cstheme="minorHAnsi"/>
          <w:i w:val="0"/>
          <w:szCs w:val="22"/>
        </w:rPr>
        <w:t xml:space="preserve">The listing of buildings and places on statutory heritage registers and planning instruments places obligations on owners with regard to retention and maintenance and so must be allied with </w:t>
      </w:r>
      <w:r w:rsidRPr="00197F2C">
        <w:rPr>
          <w:rFonts w:asciiTheme="minorHAnsi" w:hAnsiTheme="minorHAnsi" w:cstheme="minorHAnsi"/>
          <w:i w:val="0"/>
          <w:szCs w:val="22"/>
        </w:rPr>
        <w:lastRenderedPageBreak/>
        <w:t xml:space="preserve">appropriate government assistance. At all levels of government, policies and funding are inadequately delivering the potential benefits to the broader community of heritage conservation initiatives. </w:t>
      </w:r>
    </w:p>
    <w:p w:rsidR="00850C00" w:rsidRPr="00197F2C" w:rsidRDefault="00850C00" w:rsidP="00197F2C">
      <w:pPr>
        <w:pStyle w:val="Quote"/>
        <w:tabs>
          <w:tab w:val="left" w:pos="0"/>
        </w:tabs>
        <w:spacing w:after="200" w:line="276" w:lineRule="auto"/>
        <w:ind w:left="0"/>
        <w:rPr>
          <w:rFonts w:asciiTheme="minorHAnsi" w:hAnsiTheme="minorHAnsi" w:cstheme="minorHAnsi"/>
          <w:i w:val="0"/>
          <w:szCs w:val="22"/>
        </w:rPr>
      </w:pPr>
      <w:r w:rsidRPr="00197F2C">
        <w:rPr>
          <w:rFonts w:asciiTheme="minorHAnsi" w:hAnsiTheme="minorHAnsi" w:cstheme="minorHAnsi"/>
          <w:i w:val="0"/>
          <w:szCs w:val="22"/>
        </w:rPr>
        <w:t xml:space="preserve">The RAIA recommends that Governments pursue: </w:t>
      </w:r>
    </w:p>
    <w:p w:rsidR="00850C00" w:rsidRPr="00197F2C" w:rsidRDefault="00850C00" w:rsidP="00C36FCF">
      <w:pPr>
        <w:pStyle w:val="Quote"/>
        <w:numPr>
          <w:ilvl w:val="0"/>
          <w:numId w:val="47"/>
        </w:numPr>
        <w:tabs>
          <w:tab w:val="left" w:pos="-1985"/>
        </w:tabs>
        <w:spacing w:after="200" w:line="276" w:lineRule="auto"/>
        <w:ind w:left="284" w:hanging="284"/>
        <w:rPr>
          <w:rFonts w:asciiTheme="minorHAnsi" w:hAnsiTheme="minorHAnsi" w:cstheme="minorHAnsi"/>
          <w:i w:val="0"/>
          <w:szCs w:val="22"/>
        </w:rPr>
      </w:pPr>
      <w:r w:rsidRPr="00197F2C">
        <w:rPr>
          <w:rFonts w:asciiTheme="minorHAnsi" w:hAnsiTheme="minorHAnsi" w:cstheme="minorHAnsi"/>
          <w:i w:val="0"/>
          <w:szCs w:val="22"/>
        </w:rPr>
        <w:t xml:space="preserve">A more rigorous process for the listing of heritage items. Listing must be based on well researched significance </w:t>
      </w:r>
    </w:p>
    <w:p w:rsidR="00850C00" w:rsidRPr="00197F2C" w:rsidRDefault="00850C00" w:rsidP="00C36FCF">
      <w:pPr>
        <w:pStyle w:val="Quote"/>
        <w:numPr>
          <w:ilvl w:val="0"/>
          <w:numId w:val="47"/>
        </w:numPr>
        <w:tabs>
          <w:tab w:val="left" w:pos="-1985"/>
        </w:tabs>
        <w:spacing w:after="200" w:line="276" w:lineRule="auto"/>
        <w:ind w:left="284" w:hanging="284"/>
        <w:rPr>
          <w:rFonts w:asciiTheme="minorHAnsi" w:hAnsiTheme="minorHAnsi" w:cstheme="minorHAnsi"/>
          <w:i w:val="0"/>
          <w:szCs w:val="22"/>
        </w:rPr>
      </w:pPr>
      <w:r w:rsidRPr="00197F2C">
        <w:rPr>
          <w:rFonts w:asciiTheme="minorHAnsi" w:hAnsiTheme="minorHAnsi" w:cstheme="minorHAnsi"/>
          <w:i w:val="0"/>
          <w:szCs w:val="22"/>
        </w:rPr>
        <w:t xml:space="preserve">The creation of new organisations and processes within the Commonwealth, </w:t>
      </w:r>
      <w:r w:rsidR="00F85CD3">
        <w:rPr>
          <w:rFonts w:asciiTheme="minorHAnsi" w:hAnsiTheme="minorHAnsi" w:cstheme="minorHAnsi"/>
          <w:i w:val="0"/>
          <w:szCs w:val="22"/>
        </w:rPr>
        <w:t>s</w:t>
      </w:r>
      <w:r w:rsidRPr="00197F2C">
        <w:rPr>
          <w:rFonts w:asciiTheme="minorHAnsi" w:hAnsiTheme="minorHAnsi" w:cstheme="minorHAnsi"/>
          <w:i w:val="0"/>
          <w:szCs w:val="22"/>
        </w:rPr>
        <w:t xml:space="preserve">tates, </w:t>
      </w:r>
      <w:r w:rsidR="00F85CD3">
        <w:rPr>
          <w:rFonts w:asciiTheme="minorHAnsi" w:hAnsiTheme="minorHAnsi" w:cstheme="minorHAnsi"/>
          <w:i w:val="0"/>
          <w:szCs w:val="22"/>
        </w:rPr>
        <w:t>t</w:t>
      </w:r>
      <w:r w:rsidRPr="00197F2C">
        <w:rPr>
          <w:rFonts w:asciiTheme="minorHAnsi" w:hAnsiTheme="minorHAnsi" w:cstheme="minorHAnsi"/>
          <w:i w:val="0"/>
          <w:szCs w:val="22"/>
        </w:rPr>
        <w:t xml:space="preserve">erritories and local government to responsibly manage important heritage properties. These may include public/private ventures which secure the property, while enabling effective use, maintenance and a degree of public access. Several possible models exist in New South Wales. </w:t>
      </w:r>
    </w:p>
    <w:p w:rsidR="00850C00" w:rsidRPr="00197F2C" w:rsidRDefault="00850C00" w:rsidP="00C36FCF">
      <w:pPr>
        <w:pStyle w:val="Quote"/>
        <w:numPr>
          <w:ilvl w:val="0"/>
          <w:numId w:val="47"/>
        </w:numPr>
        <w:tabs>
          <w:tab w:val="left" w:pos="-1985"/>
        </w:tabs>
        <w:spacing w:after="200" w:line="276" w:lineRule="auto"/>
        <w:ind w:left="284" w:hanging="284"/>
        <w:rPr>
          <w:rFonts w:asciiTheme="minorHAnsi" w:hAnsiTheme="minorHAnsi" w:cstheme="minorHAnsi"/>
          <w:i w:val="0"/>
          <w:szCs w:val="22"/>
        </w:rPr>
      </w:pPr>
      <w:r w:rsidRPr="00197F2C">
        <w:rPr>
          <w:rFonts w:asciiTheme="minorHAnsi" w:hAnsiTheme="minorHAnsi" w:cstheme="minorHAnsi"/>
          <w:i w:val="0"/>
          <w:szCs w:val="22"/>
        </w:rPr>
        <w:t xml:space="preserve">The provision of adequate funding and tax incentives for important buildings and places </w:t>
      </w:r>
    </w:p>
    <w:p w:rsidR="00850C00" w:rsidRPr="00197F2C" w:rsidRDefault="00850C00" w:rsidP="00C36FCF">
      <w:pPr>
        <w:pStyle w:val="Quote"/>
        <w:numPr>
          <w:ilvl w:val="0"/>
          <w:numId w:val="47"/>
        </w:numPr>
        <w:tabs>
          <w:tab w:val="left" w:pos="-1985"/>
        </w:tabs>
        <w:spacing w:after="200" w:line="276" w:lineRule="auto"/>
        <w:ind w:left="284" w:hanging="284"/>
        <w:rPr>
          <w:rFonts w:asciiTheme="minorHAnsi" w:hAnsiTheme="minorHAnsi" w:cstheme="minorHAnsi"/>
          <w:i w:val="0"/>
          <w:szCs w:val="22"/>
        </w:rPr>
      </w:pPr>
      <w:r w:rsidRPr="00197F2C">
        <w:rPr>
          <w:rFonts w:asciiTheme="minorHAnsi" w:hAnsiTheme="minorHAnsi" w:cstheme="minorHAnsi"/>
          <w:i w:val="0"/>
          <w:szCs w:val="22"/>
        </w:rPr>
        <w:t xml:space="preserve">Increased funding for the provision of adequate training for heritage conservation, specifically for architects </w:t>
      </w:r>
    </w:p>
    <w:p w:rsidR="00850C00" w:rsidRPr="00197F2C" w:rsidRDefault="00850C00" w:rsidP="00C36FCF">
      <w:pPr>
        <w:pStyle w:val="Quote"/>
        <w:numPr>
          <w:ilvl w:val="0"/>
          <w:numId w:val="47"/>
        </w:numPr>
        <w:tabs>
          <w:tab w:val="left" w:pos="-1985"/>
        </w:tabs>
        <w:spacing w:after="200" w:line="276" w:lineRule="auto"/>
        <w:ind w:left="284" w:hanging="284"/>
        <w:rPr>
          <w:rFonts w:asciiTheme="minorHAnsi" w:hAnsiTheme="minorHAnsi" w:cstheme="minorHAnsi"/>
          <w:i w:val="0"/>
          <w:szCs w:val="22"/>
        </w:rPr>
      </w:pPr>
      <w:r w:rsidRPr="00197F2C">
        <w:rPr>
          <w:rFonts w:asciiTheme="minorHAnsi" w:hAnsiTheme="minorHAnsi" w:cstheme="minorHAnsi"/>
          <w:i w:val="0"/>
          <w:szCs w:val="22"/>
        </w:rPr>
        <w:t>The involvement of appropriately skilled architects in relevant decision-making regarding the conservation of listed heritage buildings and places</w:t>
      </w:r>
      <w:r w:rsidR="007F5B03" w:rsidRPr="00197F2C">
        <w:rPr>
          <w:rFonts w:asciiTheme="minorHAnsi" w:hAnsiTheme="minorHAnsi" w:cstheme="minorHAnsi"/>
          <w:i w:val="0"/>
          <w:szCs w:val="22"/>
        </w:rPr>
        <w:t>.</w:t>
      </w:r>
      <w:r w:rsidRPr="00197F2C">
        <w:rPr>
          <w:rFonts w:asciiTheme="minorHAnsi" w:hAnsiTheme="minorHAnsi" w:cstheme="minorHAnsi"/>
          <w:i w:val="0"/>
          <w:szCs w:val="22"/>
        </w:rPr>
        <w:t xml:space="preserve"> </w:t>
      </w:r>
    </w:p>
    <w:p w:rsidR="0055682E" w:rsidRPr="00D24979" w:rsidRDefault="008C6487" w:rsidP="00C36FCF">
      <w:pPr>
        <w:spacing w:after="200" w:line="276" w:lineRule="auto"/>
        <w:ind w:left="0"/>
        <w:rPr>
          <w:rFonts w:asciiTheme="minorHAnsi" w:hAnsiTheme="minorHAnsi" w:cstheme="minorHAnsi"/>
          <w:color w:val="000000"/>
          <w:szCs w:val="22"/>
          <w:lang w:val="en-US"/>
        </w:rPr>
      </w:pPr>
      <w:r w:rsidRPr="00D24979">
        <w:rPr>
          <w:rFonts w:asciiTheme="minorHAnsi" w:hAnsiTheme="minorHAnsi" w:cstheme="minorHAnsi"/>
          <w:szCs w:val="22"/>
        </w:rPr>
        <w:t xml:space="preserve">Another relevant organisation is Museums Australia, a national non-profit body representing the museums sector and committed to promoting </w:t>
      </w:r>
      <w:r w:rsidRPr="00D24979">
        <w:rPr>
          <w:rFonts w:asciiTheme="minorHAnsi" w:hAnsiTheme="minorHAnsi" w:cstheme="minorHAnsi"/>
          <w:color w:val="000000"/>
          <w:spacing w:val="0"/>
          <w:szCs w:val="22"/>
          <w:lang w:val="en-US"/>
        </w:rPr>
        <w:t>museum sector development, articulating ethical standards, facilitating training, advancing knowledge, addressing issues, and raising public awareness. Museums Australia considers that “</w:t>
      </w:r>
      <w:r w:rsidRPr="00D24979">
        <w:rPr>
          <w:rFonts w:asciiTheme="minorHAnsi" w:hAnsiTheme="minorHAnsi" w:cstheme="minorHAnsi"/>
          <w:color w:val="000000"/>
          <w:szCs w:val="22"/>
          <w:lang w:val="en-US"/>
        </w:rPr>
        <w:t>governments and communities share responsibility to support and resource the conservation and communication of the nation’s heritage”</w:t>
      </w:r>
      <w:r w:rsidR="0055682E" w:rsidRPr="00D24979">
        <w:rPr>
          <w:rFonts w:asciiTheme="minorHAnsi" w:hAnsiTheme="minorHAnsi" w:cstheme="minorHAnsi"/>
          <w:color w:val="000000"/>
          <w:szCs w:val="22"/>
          <w:lang w:val="en-US"/>
        </w:rPr>
        <w:t xml:space="preserve">. Embodied in its </w:t>
      </w:r>
      <w:r w:rsidR="007F5B03" w:rsidRPr="00D24979">
        <w:rPr>
          <w:rFonts w:asciiTheme="minorHAnsi" w:hAnsiTheme="minorHAnsi" w:cstheme="minorHAnsi"/>
          <w:color w:val="000000"/>
          <w:szCs w:val="22"/>
          <w:lang w:val="en-US"/>
        </w:rPr>
        <w:t>mission</w:t>
      </w:r>
      <w:r w:rsidR="0055682E" w:rsidRPr="00D24979">
        <w:rPr>
          <w:rFonts w:asciiTheme="minorHAnsi" w:hAnsiTheme="minorHAnsi" w:cstheme="minorHAnsi"/>
          <w:color w:val="000000"/>
          <w:szCs w:val="22"/>
          <w:lang w:val="en-US"/>
        </w:rPr>
        <w:t xml:space="preserve"> statement is an appreciation of the need for a combination of partnership with government plus advocacy and access to government to enable it to “constructively influence policy”. Specific issues include equi</w:t>
      </w:r>
      <w:r w:rsidR="002D3724" w:rsidRPr="00D24979">
        <w:rPr>
          <w:rFonts w:asciiTheme="minorHAnsi" w:hAnsiTheme="minorHAnsi" w:cstheme="minorHAnsi"/>
          <w:color w:val="000000"/>
          <w:szCs w:val="22"/>
          <w:lang w:val="en-US"/>
        </w:rPr>
        <w:t>ty of access and opportunity.</w:t>
      </w:r>
    </w:p>
    <w:p w:rsidR="00A54EA8" w:rsidRPr="00D24979" w:rsidRDefault="00197F2C" w:rsidP="00197F2C">
      <w:pPr>
        <w:pStyle w:val="Heading2"/>
        <w:tabs>
          <w:tab w:val="clear" w:pos="1134"/>
          <w:tab w:val="left" w:pos="0"/>
        </w:tabs>
        <w:spacing w:before="0" w:after="200" w:line="276" w:lineRule="auto"/>
        <w:ind w:left="0" w:firstLine="0"/>
        <w:rPr>
          <w:rFonts w:asciiTheme="minorHAnsi" w:hAnsiTheme="minorHAnsi" w:cstheme="minorHAnsi"/>
          <w:sz w:val="22"/>
          <w:szCs w:val="22"/>
        </w:rPr>
      </w:pPr>
      <w:r w:rsidRPr="00D24979">
        <w:rPr>
          <w:rFonts w:asciiTheme="minorHAnsi" w:hAnsiTheme="minorHAnsi" w:cstheme="minorHAnsi"/>
          <w:sz w:val="22"/>
          <w:szCs w:val="22"/>
        </w:rPr>
        <w:t>ALIGNING EXPECTATIONS</w:t>
      </w:r>
    </w:p>
    <w:p w:rsidR="00A55713" w:rsidRPr="00D24979" w:rsidRDefault="00197F2C" w:rsidP="00197F2C">
      <w:pPr>
        <w:pStyle w:val="Heading3"/>
        <w:tabs>
          <w:tab w:val="left" w:pos="0"/>
        </w:tabs>
        <w:spacing w:before="0" w:after="200" w:line="276" w:lineRule="auto"/>
        <w:ind w:left="0"/>
        <w:rPr>
          <w:rFonts w:asciiTheme="minorHAnsi" w:hAnsiTheme="minorHAnsi" w:cstheme="minorHAnsi"/>
          <w:sz w:val="22"/>
          <w:szCs w:val="22"/>
        </w:rPr>
      </w:pPr>
      <w:r w:rsidRPr="00D24979">
        <w:rPr>
          <w:rFonts w:asciiTheme="minorHAnsi" w:hAnsiTheme="minorHAnsi" w:cstheme="minorHAnsi"/>
          <w:sz w:val="22"/>
          <w:szCs w:val="22"/>
        </w:rPr>
        <w:t>SUMMARISING EXPECTATIONS</w:t>
      </w:r>
    </w:p>
    <w:p w:rsidR="00A55713" w:rsidRPr="00D24979" w:rsidRDefault="00A55713" w:rsidP="00197F2C">
      <w:pPr>
        <w:tabs>
          <w:tab w:val="left" w:pos="0"/>
        </w:tabs>
        <w:spacing w:after="200" w:line="276" w:lineRule="auto"/>
        <w:ind w:left="0"/>
        <w:rPr>
          <w:rFonts w:asciiTheme="minorHAnsi" w:hAnsiTheme="minorHAnsi" w:cstheme="minorHAnsi"/>
          <w:szCs w:val="22"/>
        </w:rPr>
      </w:pPr>
      <w:r w:rsidRPr="00D24979">
        <w:rPr>
          <w:rFonts w:asciiTheme="minorHAnsi" w:hAnsiTheme="minorHAnsi" w:cstheme="minorHAnsi"/>
          <w:szCs w:val="22"/>
        </w:rPr>
        <w:t xml:space="preserve">From the very </w:t>
      </w:r>
      <w:r w:rsidR="00286A9F" w:rsidRPr="00D24979">
        <w:rPr>
          <w:rFonts w:asciiTheme="minorHAnsi" w:hAnsiTheme="minorHAnsi" w:cstheme="minorHAnsi"/>
          <w:szCs w:val="22"/>
        </w:rPr>
        <w:t>eclectic</w:t>
      </w:r>
      <w:r w:rsidRPr="00D24979">
        <w:rPr>
          <w:rFonts w:asciiTheme="minorHAnsi" w:hAnsiTheme="minorHAnsi" w:cstheme="minorHAnsi"/>
          <w:szCs w:val="22"/>
        </w:rPr>
        <w:t xml:space="preserve"> gathering and analysis of material presented above, it seems apparent that neither </w:t>
      </w:r>
      <w:r w:rsidR="00286A9F" w:rsidRPr="00D24979">
        <w:rPr>
          <w:rFonts w:asciiTheme="minorHAnsi" w:hAnsiTheme="minorHAnsi" w:cstheme="minorHAnsi"/>
          <w:szCs w:val="22"/>
        </w:rPr>
        <w:t>communities</w:t>
      </w:r>
      <w:r w:rsidRPr="00D24979">
        <w:rPr>
          <w:rFonts w:asciiTheme="minorHAnsi" w:hAnsiTheme="minorHAnsi" w:cstheme="minorHAnsi"/>
          <w:szCs w:val="22"/>
        </w:rPr>
        <w:t xml:space="preserve"> nor governments always meet the </w:t>
      </w:r>
      <w:r w:rsidR="00286A9F" w:rsidRPr="00D24979">
        <w:rPr>
          <w:rFonts w:asciiTheme="minorHAnsi" w:hAnsiTheme="minorHAnsi" w:cstheme="minorHAnsi"/>
          <w:szCs w:val="22"/>
        </w:rPr>
        <w:t>expectations</w:t>
      </w:r>
      <w:r w:rsidRPr="00D24979">
        <w:rPr>
          <w:rFonts w:asciiTheme="minorHAnsi" w:hAnsiTheme="minorHAnsi" w:cstheme="minorHAnsi"/>
          <w:szCs w:val="22"/>
        </w:rPr>
        <w:t xml:space="preserve"> of the other. The times of alignment and a close dance are rare, although enjoyed. More common</w:t>
      </w:r>
      <w:r w:rsidR="004C7D52">
        <w:rPr>
          <w:rFonts w:asciiTheme="minorHAnsi" w:hAnsiTheme="minorHAnsi" w:cstheme="minorHAnsi"/>
          <w:szCs w:val="22"/>
        </w:rPr>
        <w:t>ly it</w:t>
      </w:r>
      <w:r w:rsidRPr="00D24979">
        <w:rPr>
          <w:rFonts w:asciiTheme="minorHAnsi" w:hAnsiTheme="minorHAnsi" w:cstheme="minorHAnsi"/>
          <w:szCs w:val="22"/>
        </w:rPr>
        <w:t xml:space="preserve"> is a </w:t>
      </w:r>
      <w:r w:rsidR="00286A9F" w:rsidRPr="00D24979">
        <w:rPr>
          <w:rFonts w:asciiTheme="minorHAnsi" w:hAnsiTheme="minorHAnsi" w:cstheme="minorHAnsi"/>
          <w:szCs w:val="22"/>
        </w:rPr>
        <w:t>bit of a tussle.</w:t>
      </w:r>
    </w:p>
    <w:p w:rsidR="00286A9F" w:rsidRPr="00D24979" w:rsidRDefault="00286A9F" w:rsidP="00197F2C">
      <w:pPr>
        <w:tabs>
          <w:tab w:val="left" w:pos="0"/>
        </w:tabs>
        <w:spacing w:after="200" w:line="276" w:lineRule="auto"/>
        <w:ind w:left="0"/>
        <w:rPr>
          <w:rFonts w:asciiTheme="minorHAnsi" w:hAnsiTheme="minorHAnsi" w:cstheme="minorHAnsi"/>
          <w:szCs w:val="22"/>
        </w:rPr>
      </w:pPr>
      <w:r w:rsidRPr="00D24979">
        <w:rPr>
          <w:rFonts w:asciiTheme="minorHAnsi" w:hAnsiTheme="minorHAnsi" w:cstheme="minorHAnsi"/>
          <w:szCs w:val="22"/>
        </w:rPr>
        <w:t>Looking at the areas of community expectation identified</w:t>
      </w:r>
      <w:r w:rsidR="00EE1352" w:rsidRPr="00D24979">
        <w:rPr>
          <w:rFonts w:asciiTheme="minorHAnsi" w:hAnsiTheme="minorHAnsi" w:cstheme="minorHAnsi"/>
          <w:szCs w:val="22"/>
        </w:rPr>
        <w:t>,</w:t>
      </w:r>
      <w:r w:rsidRPr="00D24979">
        <w:rPr>
          <w:rFonts w:asciiTheme="minorHAnsi" w:hAnsiTheme="minorHAnsi" w:cstheme="minorHAnsi"/>
          <w:szCs w:val="22"/>
        </w:rPr>
        <w:t xml:space="preserve"> it is apparent that:</w:t>
      </w:r>
    </w:p>
    <w:p w:rsidR="00286A9F" w:rsidRPr="00D24979" w:rsidRDefault="00286A9F" w:rsidP="00C36FCF">
      <w:pPr>
        <w:pStyle w:val="NormalIndent"/>
        <w:tabs>
          <w:tab w:val="clear" w:pos="360"/>
          <w:tab w:val="left" w:pos="-1276"/>
        </w:tabs>
        <w:spacing w:after="200" w:line="276" w:lineRule="auto"/>
        <w:ind w:left="284" w:hanging="284"/>
        <w:rPr>
          <w:rFonts w:asciiTheme="minorHAnsi" w:hAnsiTheme="minorHAnsi" w:cstheme="minorHAnsi"/>
          <w:szCs w:val="22"/>
        </w:rPr>
      </w:pPr>
      <w:r w:rsidRPr="00D24979">
        <w:rPr>
          <w:rFonts w:asciiTheme="minorHAnsi" w:hAnsiTheme="minorHAnsi" w:cstheme="minorHAnsi"/>
          <w:szCs w:val="22"/>
        </w:rPr>
        <w:t>Communities value heritage highly and see it as part of a broader expression of Australian identity and culture</w:t>
      </w:r>
      <w:r w:rsidR="00EE1352" w:rsidRPr="00D24979">
        <w:rPr>
          <w:rFonts w:asciiTheme="minorHAnsi" w:hAnsiTheme="minorHAnsi" w:cstheme="minorHAnsi"/>
          <w:szCs w:val="22"/>
        </w:rPr>
        <w:t>: this appears to be an area of general alignment</w:t>
      </w:r>
      <w:r w:rsidR="003465A8" w:rsidRPr="00D24979">
        <w:rPr>
          <w:rFonts w:asciiTheme="minorHAnsi" w:hAnsiTheme="minorHAnsi" w:cstheme="minorHAnsi"/>
          <w:szCs w:val="22"/>
        </w:rPr>
        <w:t>.</w:t>
      </w:r>
    </w:p>
    <w:p w:rsidR="00286A9F" w:rsidRPr="00D24979" w:rsidRDefault="00286A9F" w:rsidP="00C36FCF">
      <w:pPr>
        <w:pStyle w:val="NormalIndent"/>
        <w:tabs>
          <w:tab w:val="clear" w:pos="360"/>
          <w:tab w:val="left" w:pos="-1276"/>
        </w:tabs>
        <w:spacing w:after="200" w:line="276" w:lineRule="auto"/>
        <w:ind w:left="284" w:hanging="284"/>
        <w:rPr>
          <w:rFonts w:asciiTheme="minorHAnsi" w:hAnsiTheme="minorHAnsi" w:cstheme="minorHAnsi"/>
          <w:szCs w:val="22"/>
        </w:rPr>
      </w:pPr>
      <w:r w:rsidRPr="00D24979">
        <w:rPr>
          <w:rFonts w:asciiTheme="minorHAnsi" w:hAnsiTheme="minorHAnsi" w:cstheme="minorHAnsi"/>
          <w:szCs w:val="22"/>
        </w:rPr>
        <w:t xml:space="preserve">Communities want their ‘heritage’ – </w:t>
      </w:r>
      <w:r w:rsidR="00C8190C" w:rsidRPr="00D24979">
        <w:rPr>
          <w:rFonts w:asciiTheme="minorHAnsi" w:hAnsiTheme="minorHAnsi" w:cstheme="minorHAnsi"/>
          <w:szCs w:val="22"/>
        </w:rPr>
        <w:t xml:space="preserve">that is, </w:t>
      </w:r>
      <w:r w:rsidRPr="00D24979">
        <w:rPr>
          <w:rFonts w:asciiTheme="minorHAnsi" w:hAnsiTheme="minorHAnsi" w:cstheme="minorHAnsi"/>
          <w:szCs w:val="22"/>
        </w:rPr>
        <w:t xml:space="preserve">what </w:t>
      </w:r>
      <w:r w:rsidRPr="00D24979">
        <w:rPr>
          <w:rFonts w:asciiTheme="minorHAnsi" w:hAnsiTheme="minorHAnsi" w:cstheme="minorHAnsi"/>
          <w:szCs w:val="22"/>
          <w:u w:val="single"/>
        </w:rPr>
        <w:t>they</w:t>
      </w:r>
      <w:r w:rsidRPr="00D24979">
        <w:rPr>
          <w:rFonts w:asciiTheme="minorHAnsi" w:hAnsiTheme="minorHAnsi" w:cstheme="minorHAnsi"/>
          <w:szCs w:val="22"/>
        </w:rPr>
        <w:t xml:space="preserve"> define as important - to be acknowledged and respected</w:t>
      </w:r>
      <w:r w:rsidR="00EE1352" w:rsidRPr="00D24979">
        <w:rPr>
          <w:rFonts w:asciiTheme="minorHAnsi" w:hAnsiTheme="minorHAnsi" w:cstheme="minorHAnsi"/>
          <w:szCs w:val="22"/>
        </w:rPr>
        <w:t>: this is a highly conflicted area</w:t>
      </w:r>
      <w:r w:rsidR="003465A8" w:rsidRPr="00D24979">
        <w:rPr>
          <w:rFonts w:asciiTheme="minorHAnsi" w:hAnsiTheme="minorHAnsi" w:cstheme="minorHAnsi"/>
          <w:szCs w:val="22"/>
        </w:rPr>
        <w:t>.</w:t>
      </w:r>
    </w:p>
    <w:p w:rsidR="00286A9F" w:rsidRPr="00D24979" w:rsidRDefault="00286A9F" w:rsidP="00C36FCF">
      <w:pPr>
        <w:pStyle w:val="NormalIndent"/>
        <w:tabs>
          <w:tab w:val="clear" w:pos="360"/>
          <w:tab w:val="left" w:pos="-1276"/>
        </w:tabs>
        <w:spacing w:after="200" w:line="276" w:lineRule="auto"/>
        <w:ind w:left="284" w:hanging="284"/>
        <w:rPr>
          <w:rFonts w:asciiTheme="minorHAnsi" w:hAnsiTheme="minorHAnsi" w:cstheme="minorHAnsi"/>
          <w:szCs w:val="22"/>
        </w:rPr>
      </w:pPr>
      <w:r w:rsidRPr="00D24979">
        <w:rPr>
          <w:rFonts w:asciiTheme="minorHAnsi" w:hAnsiTheme="minorHAnsi" w:cstheme="minorHAnsi"/>
          <w:szCs w:val="22"/>
        </w:rPr>
        <w:t xml:space="preserve">The concepts of heritage are </w:t>
      </w:r>
      <w:r w:rsidR="00CA4254" w:rsidRPr="00D24979">
        <w:rPr>
          <w:rFonts w:asciiTheme="minorHAnsi" w:hAnsiTheme="minorHAnsi" w:cstheme="minorHAnsi"/>
          <w:szCs w:val="22"/>
        </w:rPr>
        <w:t xml:space="preserve">continuing to change and </w:t>
      </w:r>
      <w:r w:rsidRPr="00D24979">
        <w:rPr>
          <w:rFonts w:asciiTheme="minorHAnsi" w:hAnsiTheme="minorHAnsi" w:cstheme="minorHAnsi"/>
          <w:szCs w:val="22"/>
        </w:rPr>
        <w:t>e</w:t>
      </w:r>
      <w:r w:rsidR="00CA4254" w:rsidRPr="00D24979">
        <w:rPr>
          <w:rFonts w:asciiTheme="minorHAnsi" w:hAnsiTheme="minorHAnsi" w:cstheme="minorHAnsi"/>
          <w:szCs w:val="22"/>
        </w:rPr>
        <w:t>xpand</w:t>
      </w:r>
      <w:r w:rsidR="00EE1352" w:rsidRPr="00D24979">
        <w:rPr>
          <w:rFonts w:asciiTheme="minorHAnsi" w:hAnsiTheme="minorHAnsi" w:cstheme="minorHAnsi"/>
          <w:szCs w:val="22"/>
        </w:rPr>
        <w:t xml:space="preserve">: the government appears to be lagging behind the community </w:t>
      </w:r>
      <w:r w:rsidR="00433D7B" w:rsidRPr="00D24979">
        <w:rPr>
          <w:rFonts w:asciiTheme="minorHAnsi" w:hAnsiTheme="minorHAnsi" w:cstheme="minorHAnsi"/>
          <w:szCs w:val="22"/>
        </w:rPr>
        <w:t>i</w:t>
      </w:r>
      <w:r w:rsidR="003465A8" w:rsidRPr="00D24979">
        <w:rPr>
          <w:rFonts w:asciiTheme="minorHAnsi" w:hAnsiTheme="minorHAnsi" w:cstheme="minorHAnsi"/>
          <w:szCs w:val="22"/>
        </w:rPr>
        <w:t xml:space="preserve">n </w:t>
      </w:r>
      <w:r w:rsidR="00433D7B" w:rsidRPr="00D24979">
        <w:rPr>
          <w:rFonts w:asciiTheme="minorHAnsi" w:hAnsiTheme="minorHAnsi" w:cstheme="minorHAnsi"/>
          <w:szCs w:val="22"/>
        </w:rPr>
        <w:t xml:space="preserve">definitions of heritage, in dividing heritage into separate </w:t>
      </w:r>
      <w:r w:rsidR="00433D7B" w:rsidRPr="00D24979">
        <w:rPr>
          <w:rFonts w:asciiTheme="minorHAnsi" w:hAnsiTheme="minorHAnsi" w:cstheme="minorHAnsi"/>
          <w:szCs w:val="22"/>
        </w:rPr>
        <w:lastRenderedPageBreak/>
        <w:t xml:space="preserve">categories that do not align with community perceptions and in limited recognition of and protection for a broader range of heritage types. This is an </w:t>
      </w:r>
      <w:r w:rsidR="00EE1352" w:rsidRPr="00D24979">
        <w:rPr>
          <w:rFonts w:asciiTheme="minorHAnsi" w:hAnsiTheme="minorHAnsi" w:cstheme="minorHAnsi"/>
          <w:szCs w:val="22"/>
        </w:rPr>
        <w:t>area of frustration</w:t>
      </w:r>
      <w:r w:rsidR="003465A8" w:rsidRPr="00D24979">
        <w:rPr>
          <w:rFonts w:asciiTheme="minorHAnsi" w:hAnsiTheme="minorHAnsi" w:cstheme="minorHAnsi"/>
          <w:szCs w:val="22"/>
        </w:rPr>
        <w:t>.</w:t>
      </w:r>
    </w:p>
    <w:p w:rsidR="00286A9F" w:rsidRPr="00D24979" w:rsidRDefault="00286A9F" w:rsidP="00C36FCF">
      <w:pPr>
        <w:pStyle w:val="NormalIndent"/>
        <w:tabs>
          <w:tab w:val="clear" w:pos="360"/>
          <w:tab w:val="left" w:pos="-1276"/>
        </w:tabs>
        <w:spacing w:after="200" w:line="276" w:lineRule="auto"/>
        <w:ind w:left="284" w:hanging="284"/>
        <w:rPr>
          <w:rFonts w:asciiTheme="minorHAnsi" w:hAnsiTheme="minorHAnsi" w:cstheme="minorHAnsi"/>
          <w:szCs w:val="22"/>
        </w:rPr>
      </w:pPr>
      <w:r w:rsidRPr="00D24979">
        <w:rPr>
          <w:rFonts w:asciiTheme="minorHAnsi" w:hAnsiTheme="minorHAnsi" w:cstheme="minorHAnsi"/>
          <w:szCs w:val="22"/>
        </w:rPr>
        <w:t>Communities think that heritage is not as well protected as it should be</w:t>
      </w:r>
      <w:r w:rsidR="00EE1352" w:rsidRPr="00D24979">
        <w:rPr>
          <w:rFonts w:asciiTheme="minorHAnsi" w:hAnsiTheme="minorHAnsi" w:cstheme="minorHAnsi"/>
          <w:szCs w:val="22"/>
        </w:rPr>
        <w:t>: it is not clear whether governments agree or not with this position</w:t>
      </w:r>
      <w:r w:rsidR="003465A8" w:rsidRPr="00D24979">
        <w:rPr>
          <w:rFonts w:asciiTheme="minorHAnsi" w:hAnsiTheme="minorHAnsi" w:cstheme="minorHAnsi"/>
          <w:szCs w:val="22"/>
        </w:rPr>
        <w:t>.</w:t>
      </w:r>
    </w:p>
    <w:p w:rsidR="00AA44C6" w:rsidRPr="00D24979" w:rsidRDefault="00AA44C6" w:rsidP="00C36FCF">
      <w:pPr>
        <w:pStyle w:val="NormalIndent"/>
        <w:tabs>
          <w:tab w:val="clear" w:pos="360"/>
          <w:tab w:val="left" w:pos="-1276"/>
        </w:tabs>
        <w:spacing w:after="200" w:line="276" w:lineRule="auto"/>
        <w:ind w:left="284" w:hanging="284"/>
        <w:rPr>
          <w:rFonts w:asciiTheme="minorHAnsi" w:hAnsiTheme="minorHAnsi" w:cstheme="minorHAnsi"/>
          <w:szCs w:val="22"/>
        </w:rPr>
      </w:pPr>
      <w:r w:rsidRPr="00D24979">
        <w:rPr>
          <w:rFonts w:asciiTheme="minorHAnsi" w:hAnsiTheme="minorHAnsi" w:cstheme="minorHAnsi"/>
          <w:szCs w:val="22"/>
        </w:rPr>
        <w:t>Communities expect to be able to influence the outcomes where these will affect their lives, land, heritage, culture, sense of identity, livelihoods etc.</w:t>
      </w:r>
    </w:p>
    <w:p w:rsidR="00AA44C6" w:rsidRPr="00D24979" w:rsidRDefault="00AA44C6" w:rsidP="00C36FCF">
      <w:pPr>
        <w:pStyle w:val="NormalIndent"/>
        <w:tabs>
          <w:tab w:val="clear" w:pos="360"/>
          <w:tab w:val="left" w:pos="-1276"/>
        </w:tabs>
        <w:spacing w:after="200" w:line="276" w:lineRule="auto"/>
        <w:ind w:left="284" w:hanging="284"/>
        <w:rPr>
          <w:rFonts w:asciiTheme="minorHAnsi" w:hAnsiTheme="minorHAnsi" w:cstheme="minorHAnsi"/>
          <w:szCs w:val="22"/>
        </w:rPr>
      </w:pPr>
      <w:r w:rsidRPr="00D24979">
        <w:rPr>
          <w:rFonts w:asciiTheme="minorHAnsi" w:hAnsiTheme="minorHAnsi" w:cstheme="minorHAnsi"/>
          <w:szCs w:val="22"/>
        </w:rPr>
        <w:t xml:space="preserve">Communities are generally willing participants in local heritage projects where they will have a chance to contribute their knowledge and influence outcomes, even in the face of past disappointments. </w:t>
      </w:r>
    </w:p>
    <w:p w:rsidR="00C8190C" w:rsidRPr="00D24979" w:rsidRDefault="00C8190C" w:rsidP="00C36FCF">
      <w:pPr>
        <w:pStyle w:val="NormalIndent"/>
        <w:tabs>
          <w:tab w:val="clear" w:pos="360"/>
          <w:tab w:val="num" w:pos="-1701"/>
        </w:tabs>
        <w:spacing w:after="200" w:line="276" w:lineRule="auto"/>
        <w:ind w:left="284" w:hanging="284"/>
        <w:rPr>
          <w:rFonts w:asciiTheme="minorHAnsi" w:hAnsiTheme="minorHAnsi" w:cstheme="minorHAnsi"/>
          <w:szCs w:val="22"/>
        </w:rPr>
      </w:pPr>
      <w:r w:rsidRPr="00D24979">
        <w:rPr>
          <w:rFonts w:asciiTheme="minorHAnsi" w:hAnsiTheme="minorHAnsi" w:cstheme="minorHAnsi"/>
          <w:szCs w:val="22"/>
        </w:rPr>
        <w:t>Governments are expected to offer leadership, but not to ‘gate keep’ or close off opportunities that communities want to pursue. Communities look to government to support, encourage, facilitate and advise.</w:t>
      </w:r>
    </w:p>
    <w:p w:rsidR="00286A9F" w:rsidRPr="00D24979" w:rsidRDefault="00286A9F" w:rsidP="00C36FCF">
      <w:pPr>
        <w:pStyle w:val="NormalIndent"/>
        <w:tabs>
          <w:tab w:val="clear" w:pos="360"/>
          <w:tab w:val="num" w:pos="-1701"/>
        </w:tabs>
        <w:spacing w:after="200" w:line="276" w:lineRule="auto"/>
        <w:ind w:left="284" w:hanging="284"/>
        <w:rPr>
          <w:rFonts w:asciiTheme="minorHAnsi" w:hAnsiTheme="minorHAnsi" w:cstheme="minorHAnsi"/>
          <w:szCs w:val="22"/>
        </w:rPr>
      </w:pPr>
      <w:r w:rsidRPr="00D24979">
        <w:rPr>
          <w:rFonts w:asciiTheme="minorHAnsi" w:hAnsiTheme="minorHAnsi" w:cstheme="minorHAnsi"/>
          <w:szCs w:val="22"/>
        </w:rPr>
        <w:t>Communities are disappointed when public heritage places are neglected – they expect a higher level of care for these</w:t>
      </w:r>
      <w:r w:rsidR="00EE1352" w:rsidRPr="00D24979">
        <w:rPr>
          <w:rFonts w:asciiTheme="minorHAnsi" w:hAnsiTheme="minorHAnsi" w:cstheme="minorHAnsi"/>
          <w:szCs w:val="22"/>
        </w:rPr>
        <w:t xml:space="preserve"> places: some levels of government may agree, others argue that they face a ‘lack of resources’ – this appears to be an area where greater alignment could be achieved</w:t>
      </w:r>
      <w:r w:rsidR="003465A8" w:rsidRPr="00D24979">
        <w:rPr>
          <w:rFonts w:asciiTheme="minorHAnsi" w:hAnsiTheme="minorHAnsi" w:cstheme="minorHAnsi"/>
          <w:szCs w:val="22"/>
        </w:rPr>
        <w:t>.</w:t>
      </w:r>
    </w:p>
    <w:p w:rsidR="00EE1352" w:rsidRPr="00D24979" w:rsidRDefault="00286A9F" w:rsidP="00C36FCF">
      <w:pPr>
        <w:pStyle w:val="NormalIndent"/>
        <w:tabs>
          <w:tab w:val="clear" w:pos="360"/>
          <w:tab w:val="num" w:pos="-1701"/>
        </w:tabs>
        <w:spacing w:after="200" w:line="276" w:lineRule="auto"/>
        <w:ind w:left="284" w:hanging="284"/>
        <w:rPr>
          <w:rFonts w:asciiTheme="minorHAnsi" w:hAnsiTheme="minorHAnsi" w:cstheme="minorHAnsi"/>
          <w:szCs w:val="22"/>
        </w:rPr>
      </w:pPr>
      <w:r w:rsidRPr="00D24979">
        <w:rPr>
          <w:rFonts w:asciiTheme="minorHAnsi" w:hAnsiTheme="minorHAnsi" w:cstheme="minorHAnsi"/>
          <w:szCs w:val="22"/>
        </w:rPr>
        <w:t>Communities expect governments</w:t>
      </w:r>
      <w:r w:rsidR="00CA4254" w:rsidRPr="00D24979">
        <w:rPr>
          <w:rFonts w:asciiTheme="minorHAnsi" w:hAnsiTheme="minorHAnsi" w:cstheme="minorHAnsi"/>
          <w:szCs w:val="22"/>
        </w:rPr>
        <w:t xml:space="preserve"> to deliver on what they promise</w:t>
      </w:r>
      <w:r w:rsidR="00EE1352" w:rsidRPr="00D24979">
        <w:rPr>
          <w:rFonts w:asciiTheme="minorHAnsi" w:hAnsiTheme="minorHAnsi" w:cstheme="minorHAnsi"/>
          <w:szCs w:val="22"/>
        </w:rPr>
        <w:t xml:space="preserve">: accountability is increasingly </w:t>
      </w:r>
      <w:r w:rsidR="003465A8" w:rsidRPr="00D24979">
        <w:rPr>
          <w:rFonts w:asciiTheme="minorHAnsi" w:hAnsiTheme="minorHAnsi" w:cstheme="minorHAnsi"/>
          <w:szCs w:val="22"/>
        </w:rPr>
        <w:t xml:space="preserve">required as a part of monitoring </w:t>
      </w:r>
      <w:r w:rsidR="00EE1352" w:rsidRPr="00D24979">
        <w:rPr>
          <w:rFonts w:asciiTheme="minorHAnsi" w:hAnsiTheme="minorHAnsi" w:cstheme="minorHAnsi"/>
          <w:szCs w:val="22"/>
        </w:rPr>
        <w:t>government policy, and SOE reporting could assist if better communicated. Better alignment may be assisted by community-based monitoring and reporting.</w:t>
      </w:r>
    </w:p>
    <w:p w:rsidR="00AA44C6" w:rsidRPr="00D24979" w:rsidRDefault="00CA4254" w:rsidP="00C36FCF">
      <w:pPr>
        <w:pStyle w:val="NormalIndent"/>
        <w:tabs>
          <w:tab w:val="clear" w:pos="360"/>
          <w:tab w:val="num" w:pos="-1701"/>
        </w:tabs>
        <w:spacing w:after="200" w:line="276" w:lineRule="auto"/>
        <w:ind w:left="284" w:hanging="284"/>
        <w:rPr>
          <w:rFonts w:asciiTheme="minorHAnsi" w:hAnsiTheme="minorHAnsi" w:cstheme="minorHAnsi"/>
          <w:szCs w:val="22"/>
        </w:rPr>
      </w:pPr>
      <w:r w:rsidRPr="00D24979">
        <w:rPr>
          <w:rFonts w:asciiTheme="minorHAnsi" w:hAnsiTheme="minorHAnsi" w:cstheme="minorHAnsi"/>
          <w:szCs w:val="22"/>
        </w:rPr>
        <w:t>Communities expect to be treated with respect</w:t>
      </w:r>
      <w:r w:rsidR="00EE1352" w:rsidRPr="00D24979">
        <w:rPr>
          <w:rFonts w:asciiTheme="minorHAnsi" w:hAnsiTheme="minorHAnsi" w:cstheme="minorHAnsi"/>
          <w:szCs w:val="22"/>
        </w:rPr>
        <w:t xml:space="preserve">: this is an area </w:t>
      </w:r>
      <w:r w:rsidR="00AA44C6" w:rsidRPr="00D24979">
        <w:rPr>
          <w:rFonts w:asciiTheme="minorHAnsi" w:hAnsiTheme="minorHAnsi" w:cstheme="minorHAnsi"/>
          <w:szCs w:val="22"/>
        </w:rPr>
        <w:t xml:space="preserve">neglected by </w:t>
      </w:r>
      <w:r w:rsidR="00EE1352" w:rsidRPr="00D24979">
        <w:rPr>
          <w:rFonts w:asciiTheme="minorHAnsi" w:hAnsiTheme="minorHAnsi" w:cstheme="minorHAnsi"/>
          <w:szCs w:val="22"/>
        </w:rPr>
        <w:t>government</w:t>
      </w:r>
      <w:r w:rsidR="00AA44C6" w:rsidRPr="00D24979">
        <w:rPr>
          <w:rFonts w:asciiTheme="minorHAnsi" w:hAnsiTheme="minorHAnsi" w:cstheme="minorHAnsi"/>
          <w:szCs w:val="22"/>
        </w:rPr>
        <w:t>s which leads to distrust and reluctance by communities to engage, share, trust etc.</w:t>
      </w:r>
    </w:p>
    <w:p w:rsidR="00AA44C6" w:rsidRPr="00D24979" w:rsidRDefault="00CA4254" w:rsidP="00C36FCF">
      <w:pPr>
        <w:pStyle w:val="NormalIndent"/>
        <w:tabs>
          <w:tab w:val="clear" w:pos="360"/>
          <w:tab w:val="num" w:pos="-1701"/>
        </w:tabs>
        <w:spacing w:after="200" w:line="276" w:lineRule="auto"/>
        <w:ind w:left="284" w:hanging="284"/>
        <w:rPr>
          <w:rFonts w:asciiTheme="minorHAnsi" w:hAnsiTheme="minorHAnsi" w:cstheme="minorHAnsi"/>
          <w:szCs w:val="22"/>
        </w:rPr>
      </w:pPr>
      <w:r w:rsidRPr="00D24979">
        <w:rPr>
          <w:rFonts w:asciiTheme="minorHAnsi" w:hAnsiTheme="minorHAnsi" w:cstheme="minorHAnsi"/>
          <w:szCs w:val="22"/>
        </w:rPr>
        <w:t>Communities expect good governance</w:t>
      </w:r>
      <w:r w:rsidR="00AA44C6" w:rsidRPr="00D24979">
        <w:rPr>
          <w:rFonts w:asciiTheme="minorHAnsi" w:hAnsiTheme="minorHAnsi" w:cstheme="minorHAnsi"/>
          <w:szCs w:val="22"/>
        </w:rPr>
        <w:t xml:space="preserve"> </w:t>
      </w:r>
      <w:r w:rsidR="003700A1">
        <w:rPr>
          <w:rFonts w:asciiTheme="minorHAnsi" w:hAnsiTheme="minorHAnsi" w:cstheme="minorHAnsi"/>
          <w:szCs w:val="22"/>
        </w:rPr>
        <w:t>–</w:t>
      </w:r>
      <w:r w:rsidR="00AA44C6" w:rsidRPr="00D24979">
        <w:rPr>
          <w:rFonts w:asciiTheme="minorHAnsi" w:hAnsiTheme="minorHAnsi" w:cstheme="minorHAnsi"/>
          <w:szCs w:val="22"/>
        </w:rPr>
        <w:t xml:space="preserve"> </w:t>
      </w:r>
      <w:r w:rsidRPr="00D24979">
        <w:rPr>
          <w:rFonts w:asciiTheme="minorHAnsi" w:hAnsiTheme="minorHAnsi" w:cstheme="minorHAnsi"/>
          <w:szCs w:val="22"/>
        </w:rPr>
        <w:t>honesty, ethical</w:t>
      </w:r>
      <w:r w:rsidR="00AA44C6" w:rsidRPr="00D24979">
        <w:rPr>
          <w:rFonts w:asciiTheme="minorHAnsi" w:hAnsiTheme="minorHAnsi" w:cstheme="minorHAnsi"/>
          <w:szCs w:val="22"/>
        </w:rPr>
        <w:t xml:space="preserve"> behaviour, truth, accountability: communities appear ambivalent about governments and politicians, finding it hard to get the ‘real answer’ and </w:t>
      </w:r>
      <w:r w:rsidR="003465A8" w:rsidRPr="00D24979">
        <w:rPr>
          <w:rFonts w:asciiTheme="minorHAnsi" w:hAnsiTheme="minorHAnsi" w:cstheme="minorHAnsi"/>
          <w:szCs w:val="22"/>
        </w:rPr>
        <w:t xml:space="preserve">are fearful </w:t>
      </w:r>
      <w:r w:rsidR="00AA44C6" w:rsidRPr="00D24979">
        <w:rPr>
          <w:rFonts w:asciiTheme="minorHAnsi" w:hAnsiTheme="minorHAnsi" w:cstheme="minorHAnsi"/>
          <w:szCs w:val="22"/>
        </w:rPr>
        <w:t>of being swamped by ‘spin’.</w:t>
      </w:r>
    </w:p>
    <w:p w:rsidR="00A55713" w:rsidRPr="00D24979" w:rsidRDefault="00197F2C" w:rsidP="00197F2C">
      <w:pPr>
        <w:pStyle w:val="Heading3"/>
        <w:tabs>
          <w:tab w:val="left" w:pos="0"/>
        </w:tabs>
        <w:spacing w:before="0" w:after="200" w:line="276" w:lineRule="auto"/>
        <w:ind w:left="0"/>
        <w:rPr>
          <w:rFonts w:asciiTheme="minorHAnsi" w:hAnsiTheme="minorHAnsi" w:cstheme="minorHAnsi"/>
          <w:sz w:val="22"/>
          <w:szCs w:val="22"/>
        </w:rPr>
      </w:pPr>
      <w:r w:rsidRPr="00D24979">
        <w:rPr>
          <w:rFonts w:asciiTheme="minorHAnsi" w:hAnsiTheme="minorHAnsi" w:cstheme="minorHAnsi"/>
          <w:sz w:val="22"/>
          <w:szCs w:val="22"/>
        </w:rPr>
        <w:t>ARE COMMUNITY EXPECTATIONS CHANGING?</w:t>
      </w:r>
    </w:p>
    <w:p w:rsidR="00433D7B" w:rsidRPr="00D24979" w:rsidRDefault="00433D7B" w:rsidP="00197F2C">
      <w:pPr>
        <w:tabs>
          <w:tab w:val="left" w:pos="0"/>
        </w:tabs>
        <w:spacing w:after="200" w:line="276" w:lineRule="auto"/>
        <w:ind w:left="0"/>
        <w:rPr>
          <w:rFonts w:asciiTheme="minorHAnsi" w:hAnsiTheme="minorHAnsi" w:cstheme="minorHAnsi"/>
          <w:szCs w:val="22"/>
        </w:rPr>
      </w:pPr>
      <w:r w:rsidRPr="00D24979">
        <w:rPr>
          <w:rFonts w:asciiTheme="minorHAnsi" w:hAnsiTheme="minorHAnsi" w:cstheme="minorHAnsi"/>
          <w:szCs w:val="22"/>
        </w:rPr>
        <w:t>Community expectations are clearly changing</w:t>
      </w:r>
      <w:r w:rsidR="003700A1">
        <w:rPr>
          <w:rFonts w:asciiTheme="minorHAnsi" w:hAnsiTheme="minorHAnsi" w:cstheme="minorHAnsi"/>
          <w:szCs w:val="22"/>
        </w:rPr>
        <w:t>, and</w:t>
      </w:r>
      <w:r w:rsidRPr="00D24979">
        <w:rPr>
          <w:rFonts w:asciiTheme="minorHAnsi" w:hAnsiTheme="minorHAnsi" w:cstheme="minorHAnsi"/>
          <w:szCs w:val="22"/>
        </w:rPr>
        <w:t xml:space="preserve"> will continue to change. Moreover, communities appear to be more engaged with government and more aware of government processes than ever before. They are less likely to ‘leave it to the government to fix’ and more likely to become active and campaign for</w:t>
      </w:r>
      <w:r w:rsidR="003465A8" w:rsidRPr="00D24979">
        <w:rPr>
          <w:rFonts w:asciiTheme="minorHAnsi" w:hAnsiTheme="minorHAnsi" w:cstheme="minorHAnsi"/>
          <w:szCs w:val="22"/>
        </w:rPr>
        <w:t xml:space="preserve"> what they want</w:t>
      </w:r>
      <w:r w:rsidRPr="00D24979">
        <w:rPr>
          <w:rFonts w:asciiTheme="minorHAnsi" w:hAnsiTheme="minorHAnsi" w:cstheme="minorHAnsi"/>
          <w:szCs w:val="22"/>
        </w:rPr>
        <w:t xml:space="preserve">. </w:t>
      </w:r>
    </w:p>
    <w:p w:rsidR="00CD0B8E" w:rsidRPr="00D24979" w:rsidRDefault="00433D7B" w:rsidP="00197F2C">
      <w:pPr>
        <w:tabs>
          <w:tab w:val="left" w:pos="0"/>
        </w:tabs>
        <w:spacing w:after="200" w:line="276" w:lineRule="auto"/>
        <w:ind w:left="0"/>
        <w:rPr>
          <w:rFonts w:asciiTheme="minorHAnsi" w:hAnsiTheme="minorHAnsi" w:cstheme="minorHAnsi"/>
          <w:szCs w:val="22"/>
        </w:rPr>
      </w:pPr>
      <w:r w:rsidRPr="00D24979">
        <w:rPr>
          <w:rFonts w:asciiTheme="minorHAnsi" w:hAnsiTheme="minorHAnsi" w:cstheme="minorHAnsi"/>
          <w:szCs w:val="22"/>
        </w:rPr>
        <w:t xml:space="preserve">New technologies are rapidly changing the opportunities for information sharing and communication between people </w:t>
      </w:r>
      <w:r w:rsidR="00CD0B8E" w:rsidRPr="00D24979">
        <w:rPr>
          <w:rFonts w:asciiTheme="minorHAnsi" w:hAnsiTheme="minorHAnsi" w:cstheme="minorHAnsi"/>
          <w:szCs w:val="22"/>
        </w:rPr>
        <w:t>–</w:t>
      </w:r>
      <w:r w:rsidRPr="00D24979">
        <w:rPr>
          <w:rFonts w:asciiTheme="minorHAnsi" w:hAnsiTheme="minorHAnsi" w:cstheme="minorHAnsi"/>
          <w:szCs w:val="22"/>
        </w:rPr>
        <w:t xml:space="preserve"> </w:t>
      </w:r>
      <w:r w:rsidR="00CD0B8E" w:rsidRPr="00D24979">
        <w:rPr>
          <w:rFonts w:asciiTheme="minorHAnsi" w:hAnsiTheme="minorHAnsi" w:cstheme="minorHAnsi"/>
          <w:szCs w:val="22"/>
        </w:rPr>
        <w:t>and community activism is taking advantage of these changes. Government is a slow adopter, and o</w:t>
      </w:r>
      <w:r w:rsidR="003465A8" w:rsidRPr="00D24979">
        <w:rPr>
          <w:rFonts w:asciiTheme="minorHAnsi" w:hAnsiTheme="minorHAnsi" w:cstheme="minorHAnsi"/>
          <w:szCs w:val="22"/>
        </w:rPr>
        <w:t>ften not able to respond</w:t>
      </w:r>
      <w:r w:rsidR="00CD0B8E" w:rsidRPr="00D24979">
        <w:rPr>
          <w:rFonts w:asciiTheme="minorHAnsi" w:hAnsiTheme="minorHAnsi" w:cstheme="minorHAnsi"/>
          <w:szCs w:val="22"/>
        </w:rPr>
        <w:t xml:space="preserve"> to quick shifts in community activism. Community activism appears to be increasingly grassroots, and less reliant on organisational infrastructure. Younger generations also appear less interested in creating organisational infrastructure, preferring to use more ad hoc methods of linking together for particular purposes</w:t>
      </w:r>
      <w:r w:rsidR="003465A8" w:rsidRPr="00D24979">
        <w:rPr>
          <w:rFonts w:asciiTheme="minorHAnsi" w:hAnsiTheme="minorHAnsi" w:cstheme="minorHAnsi"/>
          <w:szCs w:val="22"/>
        </w:rPr>
        <w:t xml:space="preserve"> (this would be worth further investigation)</w:t>
      </w:r>
      <w:r w:rsidR="00CD0B8E" w:rsidRPr="00D24979">
        <w:rPr>
          <w:rFonts w:asciiTheme="minorHAnsi" w:hAnsiTheme="minorHAnsi" w:cstheme="minorHAnsi"/>
          <w:szCs w:val="22"/>
        </w:rPr>
        <w:t xml:space="preserve">. </w:t>
      </w:r>
    </w:p>
    <w:p w:rsidR="008A2A81" w:rsidRPr="00D24979" w:rsidRDefault="00CD0B8E" w:rsidP="00197F2C">
      <w:pPr>
        <w:tabs>
          <w:tab w:val="left" w:pos="0"/>
        </w:tabs>
        <w:spacing w:after="200" w:line="276" w:lineRule="auto"/>
        <w:ind w:left="0"/>
        <w:rPr>
          <w:rFonts w:asciiTheme="minorHAnsi" w:hAnsiTheme="minorHAnsi" w:cstheme="minorHAnsi"/>
          <w:szCs w:val="22"/>
        </w:rPr>
      </w:pPr>
      <w:r w:rsidRPr="00D24979">
        <w:rPr>
          <w:rFonts w:asciiTheme="minorHAnsi" w:hAnsiTheme="minorHAnsi" w:cstheme="minorHAnsi"/>
          <w:szCs w:val="22"/>
        </w:rPr>
        <w:lastRenderedPageBreak/>
        <w:t xml:space="preserve">Cultural values and a sense of identity appears to be more important </w:t>
      </w:r>
      <w:r w:rsidR="003A35F1" w:rsidRPr="00D24979">
        <w:rPr>
          <w:rFonts w:asciiTheme="minorHAnsi" w:hAnsiTheme="minorHAnsi" w:cstheme="minorHAnsi"/>
          <w:szCs w:val="22"/>
        </w:rPr>
        <w:t>within a ‘global world’</w:t>
      </w:r>
      <w:r w:rsidRPr="00D24979">
        <w:rPr>
          <w:rFonts w:asciiTheme="minorHAnsi" w:hAnsiTheme="minorHAnsi" w:cstheme="minorHAnsi"/>
          <w:szCs w:val="22"/>
        </w:rPr>
        <w:t>, not less important</w:t>
      </w:r>
      <w:r w:rsidR="008A2A81" w:rsidRPr="00D24979">
        <w:rPr>
          <w:rFonts w:asciiTheme="minorHAnsi" w:hAnsiTheme="minorHAnsi" w:cstheme="minorHAnsi"/>
          <w:szCs w:val="22"/>
        </w:rPr>
        <w:t xml:space="preserve"> as some had anticipated. </w:t>
      </w:r>
      <w:r w:rsidR="003700A1">
        <w:rPr>
          <w:rFonts w:asciiTheme="minorHAnsi" w:hAnsiTheme="minorHAnsi" w:cstheme="minorHAnsi"/>
          <w:szCs w:val="22"/>
        </w:rPr>
        <w:t>Y</w:t>
      </w:r>
      <w:r w:rsidR="008A2A81" w:rsidRPr="00D24979">
        <w:rPr>
          <w:rFonts w:asciiTheme="minorHAnsi" w:hAnsiTheme="minorHAnsi" w:cstheme="minorHAnsi"/>
          <w:szCs w:val="22"/>
        </w:rPr>
        <w:t>ounger people are interested in heritage, especially ‘interactivity’ and experiences rather than ‘bricks and mortar’ conservation for its own sake</w:t>
      </w:r>
      <w:r w:rsidR="003465A8" w:rsidRPr="00D24979">
        <w:rPr>
          <w:rFonts w:asciiTheme="minorHAnsi" w:hAnsiTheme="minorHAnsi" w:cstheme="minorHAnsi"/>
          <w:szCs w:val="22"/>
        </w:rPr>
        <w:t>.</w:t>
      </w:r>
      <w:r w:rsidR="008A2A81" w:rsidRPr="00D24979">
        <w:rPr>
          <w:rFonts w:asciiTheme="minorHAnsi" w:hAnsiTheme="minorHAnsi" w:cstheme="minorHAnsi"/>
          <w:szCs w:val="22"/>
        </w:rPr>
        <w:t xml:space="preserve"> New migrants are also connecting to heritage, often with intangible cultural expressions (such as democracy) and with icon places</w:t>
      </w:r>
      <w:r w:rsidR="003465A8" w:rsidRPr="00D24979">
        <w:rPr>
          <w:rFonts w:asciiTheme="minorHAnsi" w:hAnsiTheme="minorHAnsi" w:cstheme="minorHAnsi"/>
          <w:szCs w:val="22"/>
        </w:rPr>
        <w:t>.</w:t>
      </w:r>
      <w:r w:rsidR="003465A8" w:rsidRPr="00D24979">
        <w:rPr>
          <w:rStyle w:val="FootnoteReference"/>
          <w:rFonts w:asciiTheme="minorHAnsi" w:hAnsiTheme="minorHAnsi" w:cstheme="minorHAnsi"/>
          <w:szCs w:val="22"/>
        </w:rPr>
        <w:footnoteReference w:id="2"/>
      </w:r>
      <w:r w:rsidR="008A2A81" w:rsidRPr="00D24979">
        <w:rPr>
          <w:rFonts w:asciiTheme="minorHAnsi" w:hAnsiTheme="minorHAnsi" w:cstheme="minorHAnsi"/>
          <w:szCs w:val="22"/>
        </w:rPr>
        <w:t xml:space="preserve"> Indigenous Australians connect to their own history and family/community stories, but feel that ‘mainstream’ heritag</w:t>
      </w:r>
      <w:r w:rsidR="003465A8" w:rsidRPr="00D24979">
        <w:rPr>
          <w:rFonts w:asciiTheme="minorHAnsi" w:hAnsiTheme="minorHAnsi" w:cstheme="minorHAnsi"/>
          <w:szCs w:val="22"/>
        </w:rPr>
        <w:t>e ignores and excludes them (McDonald 2006: 8-11).</w:t>
      </w:r>
    </w:p>
    <w:p w:rsidR="00C8190C" w:rsidRPr="00D24979" w:rsidRDefault="00C8190C" w:rsidP="00197F2C">
      <w:pPr>
        <w:tabs>
          <w:tab w:val="left" w:pos="0"/>
        </w:tabs>
        <w:spacing w:after="200" w:line="276" w:lineRule="auto"/>
        <w:ind w:left="0"/>
        <w:rPr>
          <w:rFonts w:asciiTheme="minorHAnsi" w:hAnsiTheme="minorHAnsi" w:cstheme="minorHAnsi"/>
          <w:szCs w:val="22"/>
        </w:rPr>
      </w:pPr>
      <w:r w:rsidRPr="00D24979">
        <w:rPr>
          <w:rFonts w:asciiTheme="minorHAnsi" w:hAnsiTheme="minorHAnsi" w:cstheme="minorHAnsi"/>
          <w:szCs w:val="22"/>
        </w:rPr>
        <w:t>Australia is also witnessing population changes which may put pressure on heritage places, see the loss of traditions and cultures (or their revitalisation), see increased feelings of disconnection or intensify connection to new places etc. Such changes include: an aging community; younger generations with different expectations and tools to fulfil them; booming coastal populations</w:t>
      </w:r>
      <w:r w:rsidR="003700A1">
        <w:rPr>
          <w:rFonts w:asciiTheme="minorHAnsi" w:hAnsiTheme="minorHAnsi" w:cstheme="minorHAnsi"/>
          <w:szCs w:val="22"/>
        </w:rPr>
        <w:t xml:space="preserve"> (often </w:t>
      </w:r>
      <w:r w:rsidRPr="00D24979">
        <w:rPr>
          <w:rFonts w:asciiTheme="minorHAnsi" w:hAnsiTheme="minorHAnsi" w:cstheme="minorHAnsi"/>
          <w:szCs w:val="22"/>
        </w:rPr>
        <w:t>retirees</w:t>
      </w:r>
      <w:r w:rsidR="003700A1">
        <w:rPr>
          <w:rFonts w:asciiTheme="minorHAnsi" w:hAnsiTheme="minorHAnsi" w:cstheme="minorHAnsi"/>
          <w:szCs w:val="22"/>
        </w:rPr>
        <w:t>)</w:t>
      </w:r>
      <w:r w:rsidRPr="00D24979">
        <w:rPr>
          <w:rFonts w:asciiTheme="minorHAnsi" w:hAnsiTheme="minorHAnsi" w:cstheme="minorHAnsi"/>
          <w:szCs w:val="22"/>
        </w:rPr>
        <w:t>; declining rural cities and towns in some areas, but growth in others; increasing inner urban densities as these areas attract new and often younger residents, often as tenants not owners; rapid growth continuing on the edges of many capitals. Monitoring these changes and being alert to their consequences for tangible and intangible heritage seems important.</w:t>
      </w:r>
    </w:p>
    <w:p w:rsidR="00B82890" w:rsidRPr="00D24979" w:rsidRDefault="00197F2C" w:rsidP="00197F2C">
      <w:pPr>
        <w:pStyle w:val="Heading3"/>
        <w:tabs>
          <w:tab w:val="left" w:pos="0"/>
        </w:tabs>
        <w:spacing w:before="0" w:after="200" w:line="276" w:lineRule="auto"/>
        <w:ind w:left="0"/>
        <w:rPr>
          <w:rFonts w:asciiTheme="minorHAnsi" w:hAnsiTheme="minorHAnsi" w:cstheme="minorHAnsi"/>
          <w:sz w:val="22"/>
          <w:szCs w:val="22"/>
        </w:rPr>
      </w:pPr>
      <w:r w:rsidRPr="00D24979">
        <w:rPr>
          <w:rFonts w:asciiTheme="minorHAnsi" w:hAnsiTheme="minorHAnsi" w:cstheme="minorHAnsi"/>
          <w:sz w:val="22"/>
          <w:szCs w:val="22"/>
        </w:rPr>
        <w:t>UNDERSTANDING &amp; INFLUENCING COMMUNITY EXPECTATIONS</w:t>
      </w:r>
    </w:p>
    <w:p w:rsidR="00AD01B3" w:rsidRPr="00D24979" w:rsidRDefault="00AD01B3" w:rsidP="00197F2C">
      <w:pPr>
        <w:tabs>
          <w:tab w:val="left" w:pos="0"/>
        </w:tabs>
        <w:spacing w:after="200" w:line="276" w:lineRule="auto"/>
        <w:ind w:left="0"/>
        <w:rPr>
          <w:rFonts w:asciiTheme="minorHAnsi" w:hAnsiTheme="minorHAnsi" w:cstheme="minorHAnsi"/>
          <w:szCs w:val="22"/>
        </w:rPr>
      </w:pPr>
      <w:r w:rsidRPr="00D24979">
        <w:rPr>
          <w:rFonts w:asciiTheme="minorHAnsi" w:hAnsiTheme="minorHAnsi" w:cstheme="minorHAnsi"/>
          <w:szCs w:val="22"/>
        </w:rPr>
        <w:t>Currently governments seek to understand and influence community expectations in many ways:</w:t>
      </w:r>
    </w:p>
    <w:p w:rsidR="00AD01B3" w:rsidRPr="00D24979" w:rsidRDefault="00AD01B3" w:rsidP="00C36FCF">
      <w:pPr>
        <w:pStyle w:val="NormalIndent"/>
        <w:tabs>
          <w:tab w:val="clear" w:pos="360"/>
          <w:tab w:val="left" w:pos="-993"/>
          <w:tab w:val="num" w:pos="-851"/>
        </w:tabs>
        <w:spacing w:after="200" w:line="276" w:lineRule="auto"/>
        <w:ind w:left="284" w:hanging="284"/>
        <w:rPr>
          <w:rFonts w:asciiTheme="minorHAnsi" w:hAnsiTheme="minorHAnsi" w:cstheme="minorHAnsi"/>
          <w:szCs w:val="22"/>
        </w:rPr>
      </w:pPr>
      <w:r w:rsidRPr="00D24979">
        <w:rPr>
          <w:rFonts w:asciiTheme="minorHAnsi" w:hAnsiTheme="minorHAnsi" w:cstheme="minorHAnsi"/>
          <w:szCs w:val="22"/>
        </w:rPr>
        <w:t>By consulting with communities about their aspirations and needs</w:t>
      </w:r>
    </w:p>
    <w:p w:rsidR="003465A8" w:rsidRPr="00D24979" w:rsidRDefault="003465A8" w:rsidP="00C36FCF">
      <w:pPr>
        <w:pStyle w:val="NormalIndent"/>
        <w:tabs>
          <w:tab w:val="clear" w:pos="360"/>
          <w:tab w:val="left" w:pos="-993"/>
          <w:tab w:val="num" w:pos="-851"/>
        </w:tabs>
        <w:spacing w:after="200" w:line="276" w:lineRule="auto"/>
        <w:ind w:left="284" w:hanging="284"/>
        <w:rPr>
          <w:rFonts w:asciiTheme="minorHAnsi" w:hAnsiTheme="minorHAnsi" w:cstheme="minorHAnsi"/>
          <w:szCs w:val="22"/>
        </w:rPr>
      </w:pPr>
      <w:r w:rsidRPr="00D24979">
        <w:rPr>
          <w:rFonts w:asciiTheme="minorHAnsi" w:hAnsiTheme="minorHAnsi" w:cstheme="minorHAnsi"/>
          <w:szCs w:val="22"/>
        </w:rPr>
        <w:t>Through expert boards and advisory committees where community representation is provided</w:t>
      </w:r>
    </w:p>
    <w:p w:rsidR="003465A8" w:rsidRPr="00D24979" w:rsidRDefault="003465A8" w:rsidP="00C36FCF">
      <w:pPr>
        <w:pStyle w:val="NormalIndent"/>
        <w:tabs>
          <w:tab w:val="clear" w:pos="360"/>
          <w:tab w:val="left" w:pos="-993"/>
          <w:tab w:val="num" w:pos="-851"/>
        </w:tabs>
        <w:spacing w:after="200" w:line="276" w:lineRule="auto"/>
        <w:ind w:left="284" w:hanging="284"/>
        <w:rPr>
          <w:rFonts w:asciiTheme="minorHAnsi" w:hAnsiTheme="minorHAnsi" w:cstheme="minorHAnsi"/>
          <w:szCs w:val="22"/>
        </w:rPr>
      </w:pPr>
      <w:r w:rsidRPr="00D24979">
        <w:rPr>
          <w:rFonts w:asciiTheme="minorHAnsi" w:hAnsiTheme="minorHAnsi" w:cstheme="minorHAnsi"/>
          <w:szCs w:val="22"/>
        </w:rPr>
        <w:t xml:space="preserve">Through market research (a relatively recent phenomena in the </w:t>
      </w:r>
      <w:r w:rsidR="008632D7" w:rsidRPr="00D24979">
        <w:rPr>
          <w:rFonts w:asciiTheme="minorHAnsi" w:hAnsiTheme="minorHAnsi" w:cstheme="minorHAnsi"/>
          <w:szCs w:val="22"/>
        </w:rPr>
        <w:t xml:space="preserve">cultural </w:t>
      </w:r>
      <w:r w:rsidRPr="00D24979">
        <w:rPr>
          <w:rFonts w:asciiTheme="minorHAnsi" w:hAnsiTheme="minorHAnsi" w:cstheme="minorHAnsi"/>
          <w:szCs w:val="22"/>
        </w:rPr>
        <w:t>heritage domain)</w:t>
      </w:r>
    </w:p>
    <w:p w:rsidR="00C041F6" w:rsidRPr="00D24979" w:rsidRDefault="00AD01B3" w:rsidP="00C36FCF">
      <w:pPr>
        <w:pStyle w:val="NormalIndent"/>
        <w:tabs>
          <w:tab w:val="clear" w:pos="360"/>
          <w:tab w:val="left" w:pos="-993"/>
          <w:tab w:val="num" w:pos="-851"/>
        </w:tabs>
        <w:spacing w:after="200" w:line="276" w:lineRule="auto"/>
        <w:ind w:left="284" w:hanging="284"/>
        <w:rPr>
          <w:rFonts w:asciiTheme="minorHAnsi" w:hAnsiTheme="minorHAnsi" w:cstheme="minorHAnsi"/>
          <w:szCs w:val="22"/>
        </w:rPr>
      </w:pPr>
      <w:r w:rsidRPr="00D24979">
        <w:rPr>
          <w:rFonts w:asciiTheme="minorHAnsi" w:hAnsiTheme="minorHAnsi" w:cstheme="minorHAnsi"/>
          <w:szCs w:val="22"/>
        </w:rPr>
        <w:t xml:space="preserve">By </w:t>
      </w:r>
      <w:r w:rsidR="00C041F6" w:rsidRPr="00D24979">
        <w:rPr>
          <w:rFonts w:asciiTheme="minorHAnsi" w:hAnsiTheme="minorHAnsi" w:cstheme="minorHAnsi"/>
          <w:szCs w:val="22"/>
        </w:rPr>
        <w:t>advancing new policy initiatives, especially as part of election campaigns</w:t>
      </w:r>
    </w:p>
    <w:p w:rsidR="00C041F6" w:rsidRPr="00D24979" w:rsidRDefault="00C041F6" w:rsidP="00C36FCF">
      <w:pPr>
        <w:pStyle w:val="NormalIndent"/>
        <w:tabs>
          <w:tab w:val="clear" w:pos="360"/>
          <w:tab w:val="left" w:pos="-993"/>
          <w:tab w:val="num" w:pos="-851"/>
        </w:tabs>
        <w:spacing w:after="200" w:line="276" w:lineRule="auto"/>
        <w:ind w:left="284" w:hanging="284"/>
        <w:rPr>
          <w:rFonts w:asciiTheme="minorHAnsi" w:hAnsiTheme="minorHAnsi" w:cstheme="minorHAnsi"/>
          <w:szCs w:val="22"/>
        </w:rPr>
      </w:pPr>
      <w:r w:rsidRPr="00D24979">
        <w:rPr>
          <w:rFonts w:asciiTheme="minorHAnsi" w:hAnsiTheme="minorHAnsi" w:cstheme="minorHAnsi"/>
          <w:szCs w:val="22"/>
        </w:rPr>
        <w:t>Through promotion, advertising and sometimes ‘spin’.</w:t>
      </w:r>
    </w:p>
    <w:p w:rsidR="00B82890" w:rsidRPr="00D24979" w:rsidRDefault="00C041F6" w:rsidP="00197F2C">
      <w:pPr>
        <w:tabs>
          <w:tab w:val="left" w:pos="0"/>
        </w:tabs>
        <w:spacing w:after="200" w:line="276" w:lineRule="auto"/>
        <w:ind w:left="0"/>
        <w:rPr>
          <w:rFonts w:asciiTheme="minorHAnsi" w:hAnsiTheme="minorHAnsi" w:cstheme="minorHAnsi"/>
          <w:szCs w:val="22"/>
        </w:rPr>
      </w:pPr>
      <w:r w:rsidRPr="00D24979">
        <w:rPr>
          <w:rFonts w:asciiTheme="minorHAnsi" w:hAnsiTheme="minorHAnsi" w:cstheme="minorHAnsi"/>
          <w:szCs w:val="22"/>
        </w:rPr>
        <w:t>It would be interesting to know to what extent government ‘slogans’ and ‘messages’ have influenced public perceptions: for example, ‘t</w:t>
      </w:r>
      <w:r w:rsidR="00B82890" w:rsidRPr="00D24979">
        <w:rPr>
          <w:rFonts w:asciiTheme="minorHAnsi" w:hAnsiTheme="minorHAnsi" w:cstheme="minorHAnsi"/>
          <w:szCs w:val="22"/>
        </w:rPr>
        <w:t>hings we want to keep</w:t>
      </w:r>
      <w:r w:rsidRPr="00D24979">
        <w:rPr>
          <w:rFonts w:asciiTheme="minorHAnsi" w:hAnsiTheme="minorHAnsi" w:cstheme="minorHAnsi"/>
          <w:szCs w:val="22"/>
        </w:rPr>
        <w:t>’</w:t>
      </w:r>
      <w:r w:rsidR="00B82890" w:rsidRPr="00D24979">
        <w:rPr>
          <w:rFonts w:asciiTheme="minorHAnsi" w:hAnsiTheme="minorHAnsi" w:cstheme="minorHAnsi"/>
          <w:szCs w:val="22"/>
        </w:rPr>
        <w:t xml:space="preserve">; </w:t>
      </w:r>
      <w:r w:rsidRPr="00D24979">
        <w:rPr>
          <w:rFonts w:asciiTheme="minorHAnsi" w:hAnsiTheme="minorHAnsi" w:cstheme="minorHAnsi"/>
          <w:szCs w:val="22"/>
        </w:rPr>
        <w:t>‘s</w:t>
      </w:r>
      <w:r w:rsidR="00B82890" w:rsidRPr="00D24979">
        <w:rPr>
          <w:rFonts w:asciiTheme="minorHAnsi" w:hAnsiTheme="minorHAnsi" w:cstheme="minorHAnsi"/>
          <w:szCs w:val="22"/>
        </w:rPr>
        <w:t>trengthening our communities</w:t>
      </w:r>
      <w:r w:rsidRPr="00D24979">
        <w:rPr>
          <w:rFonts w:asciiTheme="minorHAnsi" w:hAnsiTheme="minorHAnsi" w:cstheme="minorHAnsi"/>
          <w:szCs w:val="22"/>
        </w:rPr>
        <w:t>’</w:t>
      </w:r>
      <w:r w:rsidR="00B82890" w:rsidRPr="00D24979">
        <w:rPr>
          <w:rFonts w:asciiTheme="minorHAnsi" w:hAnsiTheme="minorHAnsi" w:cstheme="minorHAnsi"/>
          <w:szCs w:val="22"/>
        </w:rPr>
        <w:t xml:space="preserve">; </w:t>
      </w:r>
      <w:r w:rsidRPr="00D24979">
        <w:rPr>
          <w:rFonts w:asciiTheme="minorHAnsi" w:hAnsiTheme="minorHAnsi" w:cstheme="minorHAnsi"/>
          <w:szCs w:val="22"/>
        </w:rPr>
        <w:t>‘</w:t>
      </w:r>
      <w:r w:rsidR="00B82890" w:rsidRPr="00D24979">
        <w:rPr>
          <w:rFonts w:asciiTheme="minorHAnsi" w:hAnsiTheme="minorHAnsi" w:cstheme="minorHAnsi"/>
          <w:szCs w:val="22"/>
        </w:rPr>
        <w:t>a future for our past</w:t>
      </w:r>
      <w:r w:rsidRPr="00D24979">
        <w:rPr>
          <w:rFonts w:asciiTheme="minorHAnsi" w:hAnsiTheme="minorHAnsi" w:cstheme="minorHAnsi"/>
          <w:szCs w:val="22"/>
        </w:rPr>
        <w:t>’</w:t>
      </w:r>
      <w:r w:rsidR="00B82890" w:rsidRPr="00D24979">
        <w:rPr>
          <w:rFonts w:asciiTheme="minorHAnsi" w:hAnsiTheme="minorHAnsi" w:cstheme="minorHAnsi"/>
          <w:szCs w:val="22"/>
        </w:rPr>
        <w:t xml:space="preserve">; </w:t>
      </w:r>
      <w:r w:rsidRPr="00D24979">
        <w:rPr>
          <w:rFonts w:asciiTheme="minorHAnsi" w:hAnsiTheme="minorHAnsi" w:cstheme="minorHAnsi"/>
          <w:szCs w:val="22"/>
        </w:rPr>
        <w:t>‘</w:t>
      </w:r>
      <w:r w:rsidR="00B82890" w:rsidRPr="00D24979">
        <w:rPr>
          <w:rFonts w:asciiTheme="minorHAnsi" w:hAnsiTheme="minorHAnsi" w:cstheme="minorHAnsi"/>
          <w:szCs w:val="22"/>
        </w:rPr>
        <w:t>national estate</w:t>
      </w:r>
      <w:r w:rsidRPr="00D24979">
        <w:rPr>
          <w:rFonts w:asciiTheme="minorHAnsi" w:hAnsiTheme="minorHAnsi" w:cstheme="minorHAnsi"/>
          <w:szCs w:val="22"/>
        </w:rPr>
        <w:t xml:space="preserve">’ and many </w:t>
      </w:r>
      <w:proofErr w:type="spellStart"/>
      <w:r w:rsidRPr="00D24979">
        <w:rPr>
          <w:rFonts w:asciiTheme="minorHAnsi" w:hAnsiTheme="minorHAnsi" w:cstheme="minorHAnsi"/>
          <w:szCs w:val="22"/>
        </w:rPr>
        <w:t>many</w:t>
      </w:r>
      <w:proofErr w:type="spellEnd"/>
      <w:r w:rsidRPr="00D24979">
        <w:rPr>
          <w:rFonts w:asciiTheme="minorHAnsi" w:hAnsiTheme="minorHAnsi" w:cstheme="minorHAnsi"/>
          <w:szCs w:val="22"/>
        </w:rPr>
        <w:t xml:space="preserve"> more. An examination of government materials such as </w:t>
      </w:r>
      <w:r w:rsidR="00B82890" w:rsidRPr="00D24979">
        <w:rPr>
          <w:rFonts w:asciiTheme="minorHAnsi" w:hAnsiTheme="minorHAnsi" w:cstheme="minorHAnsi"/>
          <w:szCs w:val="22"/>
        </w:rPr>
        <w:t>posters, policy titles, web material</w:t>
      </w:r>
      <w:r w:rsidRPr="00D24979">
        <w:rPr>
          <w:rFonts w:asciiTheme="minorHAnsi" w:hAnsiTheme="minorHAnsi" w:cstheme="minorHAnsi"/>
          <w:szCs w:val="22"/>
        </w:rPr>
        <w:t xml:space="preserve">s, </w:t>
      </w:r>
      <w:r w:rsidR="00B82890" w:rsidRPr="00D24979">
        <w:rPr>
          <w:rFonts w:asciiTheme="minorHAnsi" w:hAnsiTheme="minorHAnsi" w:cstheme="minorHAnsi"/>
          <w:szCs w:val="22"/>
        </w:rPr>
        <w:t>media announcements, government publications, government advertising</w:t>
      </w:r>
      <w:r w:rsidRPr="00D24979">
        <w:rPr>
          <w:rFonts w:asciiTheme="minorHAnsi" w:hAnsiTheme="minorHAnsi" w:cstheme="minorHAnsi"/>
          <w:szCs w:val="22"/>
        </w:rPr>
        <w:t xml:space="preserve"> (etc) would be interesting.</w:t>
      </w:r>
    </w:p>
    <w:p w:rsidR="00C041F6" w:rsidRPr="00D24979" w:rsidRDefault="00197F2C" w:rsidP="00197F2C">
      <w:pPr>
        <w:pStyle w:val="Heading3"/>
        <w:tabs>
          <w:tab w:val="left" w:pos="0"/>
        </w:tabs>
        <w:spacing w:before="0" w:after="200" w:line="276" w:lineRule="auto"/>
        <w:ind w:left="0"/>
        <w:rPr>
          <w:rFonts w:asciiTheme="minorHAnsi" w:hAnsiTheme="minorHAnsi" w:cstheme="minorHAnsi"/>
          <w:sz w:val="22"/>
          <w:szCs w:val="22"/>
        </w:rPr>
      </w:pPr>
      <w:r w:rsidRPr="00D24979">
        <w:rPr>
          <w:rFonts w:asciiTheme="minorHAnsi" w:hAnsiTheme="minorHAnsi" w:cstheme="minorHAnsi"/>
          <w:sz w:val="22"/>
          <w:szCs w:val="22"/>
        </w:rPr>
        <w:t>OPPORTUNITIES &amp; POSSIBILITIES</w:t>
      </w:r>
    </w:p>
    <w:p w:rsidR="00C041F6" w:rsidRPr="00D24979" w:rsidRDefault="00C041F6" w:rsidP="00C36FCF">
      <w:pPr>
        <w:tabs>
          <w:tab w:val="left" w:pos="-2268"/>
        </w:tabs>
        <w:spacing w:after="200" w:line="276" w:lineRule="auto"/>
        <w:ind w:left="0"/>
        <w:rPr>
          <w:rFonts w:asciiTheme="minorHAnsi" w:hAnsiTheme="minorHAnsi" w:cstheme="minorHAnsi"/>
          <w:szCs w:val="22"/>
        </w:rPr>
      </w:pPr>
      <w:r w:rsidRPr="00D24979">
        <w:rPr>
          <w:rFonts w:asciiTheme="minorHAnsi" w:hAnsiTheme="minorHAnsi" w:cstheme="minorHAnsi"/>
          <w:szCs w:val="22"/>
        </w:rPr>
        <w:t>Recognising that this essay is part of the development of an Australian Heritage Strategy, it seems important to consider how better alignment of expectations could be achieved.</w:t>
      </w:r>
    </w:p>
    <w:p w:rsidR="00C041F6" w:rsidRPr="00D24979" w:rsidRDefault="00C041F6" w:rsidP="00C36FCF">
      <w:pPr>
        <w:tabs>
          <w:tab w:val="left" w:pos="-2268"/>
        </w:tabs>
        <w:spacing w:after="200" w:line="276" w:lineRule="auto"/>
        <w:ind w:left="0"/>
        <w:rPr>
          <w:rFonts w:asciiTheme="minorHAnsi" w:hAnsiTheme="minorHAnsi" w:cstheme="minorHAnsi"/>
          <w:szCs w:val="22"/>
        </w:rPr>
      </w:pPr>
      <w:r w:rsidRPr="00D24979">
        <w:rPr>
          <w:rFonts w:asciiTheme="minorHAnsi" w:hAnsiTheme="minorHAnsi" w:cstheme="minorHAnsi"/>
          <w:szCs w:val="22"/>
        </w:rPr>
        <w:t xml:space="preserve">Some </w:t>
      </w:r>
      <w:r w:rsidR="000E5AE8" w:rsidRPr="00D24979">
        <w:rPr>
          <w:rFonts w:asciiTheme="minorHAnsi" w:hAnsiTheme="minorHAnsi" w:cstheme="minorHAnsi"/>
          <w:szCs w:val="22"/>
        </w:rPr>
        <w:t>topic</w:t>
      </w:r>
      <w:r w:rsidR="00920A6B" w:rsidRPr="00D24979">
        <w:rPr>
          <w:rFonts w:asciiTheme="minorHAnsi" w:hAnsiTheme="minorHAnsi" w:cstheme="minorHAnsi"/>
          <w:szCs w:val="22"/>
        </w:rPr>
        <w:t>s</w:t>
      </w:r>
      <w:r w:rsidR="000E5AE8" w:rsidRPr="00D24979">
        <w:rPr>
          <w:rFonts w:asciiTheme="minorHAnsi" w:hAnsiTheme="minorHAnsi" w:cstheme="minorHAnsi"/>
          <w:szCs w:val="22"/>
        </w:rPr>
        <w:t xml:space="preserve"> for ‘</w:t>
      </w:r>
      <w:r w:rsidRPr="00D24979">
        <w:rPr>
          <w:rFonts w:asciiTheme="minorHAnsi" w:hAnsiTheme="minorHAnsi" w:cstheme="minorHAnsi"/>
          <w:szCs w:val="22"/>
        </w:rPr>
        <w:t>principles</w:t>
      </w:r>
      <w:r w:rsidR="000E5AE8" w:rsidRPr="00D24979">
        <w:rPr>
          <w:rFonts w:asciiTheme="minorHAnsi" w:hAnsiTheme="minorHAnsi" w:cstheme="minorHAnsi"/>
          <w:szCs w:val="22"/>
        </w:rPr>
        <w:t>’</w:t>
      </w:r>
      <w:r w:rsidRPr="00D24979">
        <w:rPr>
          <w:rFonts w:asciiTheme="minorHAnsi" w:hAnsiTheme="minorHAnsi" w:cstheme="minorHAnsi"/>
          <w:szCs w:val="22"/>
        </w:rPr>
        <w:t xml:space="preserve"> </w:t>
      </w:r>
      <w:r w:rsidR="008632D7" w:rsidRPr="00D24979">
        <w:rPr>
          <w:rFonts w:asciiTheme="minorHAnsi" w:hAnsiTheme="minorHAnsi" w:cstheme="minorHAnsi"/>
          <w:szCs w:val="22"/>
        </w:rPr>
        <w:t>to guide better alignment could include</w:t>
      </w:r>
      <w:r w:rsidRPr="00D24979">
        <w:rPr>
          <w:rFonts w:asciiTheme="minorHAnsi" w:hAnsiTheme="minorHAnsi" w:cstheme="minorHAnsi"/>
          <w:szCs w:val="22"/>
        </w:rPr>
        <w:t>:</w:t>
      </w:r>
    </w:p>
    <w:p w:rsidR="00C041F6" w:rsidRPr="00D24979" w:rsidRDefault="00C041F6" w:rsidP="00C36FCF">
      <w:pPr>
        <w:tabs>
          <w:tab w:val="left" w:pos="-2268"/>
        </w:tabs>
        <w:spacing w:after="200" w:line="276" w:lineRule="auto"/>
        <w:ind w:left="0"/>
        <w:rPr>
          <w:rFonts w:asciiTheme="minorHAnsi" w:hAnsiTheme="minorHAnsi" w:cstheme="minorHAnsi"/>
          <w:szCs w:val="22"/>
        </w:rPr>
      </w:pPr>
      <w:r w:rsidRPr="00D24979">
        <w:rPr>
          <w:rFonts w:asciiTheme="minorHAnsi" w:hAnsiTheme="minorHAnsi" w:cstheme="minorHAnsi"/>
          <w:b/>
          <w:szCs w:val="22"/>
        </w:rPr>
        <w:t>Aligning values:</w:t>
      </w:r>
      <w:r w:rsidRPr="00D24979">
        <w:rPr>
          <w:rFonts w:asciiTheme="minorHAnsi" w:hAnsiTheme="minorHAnsi" w:cstheme="minorHAnsi"/>
          <w:szCs w:val="22"/>
        </w:rPr>
        <w:t xml:space="preserve"> this means articulating values, seeking alignment, debating conflicting values, allowing and supporting diversity</w:t>
      </w:r>
      <w:r w:rsidR="00382ECA">
        <w:rPr>
          <w:rFonts w:asciiTheme="minorHAnsi" w:hAnsiTheme="minorHAnsi" w:cstheme="minorHAnsi"/>
          <w:szCs w:val="22"/>
        </w:rPr>
        <w:t>.</w:t>
      </w:r>
    </w:p>
    <w:p w:rsidR="000E5AE8" w:rsidRPr="00D24979" w:rsidRDefault="00C041F6" w:rsidP="00C36FCF">
      <w:pPr>
        <w:tabs>
          <w:tab w:val="left" w:pos="-2268"/>
        </w:tabs>
        <w:spacing w:after="200" w:line="276" w:lineRule="auto"/>
        <w:ind w:left="0"/>
        <w:rPr>
          <w:rFonts w:asciiTheme="minorHAnsi" w:hAnsiTheme="minorHAnsi" w:cstheme="minorHAnsi"/>
          <w:szCs w:val="22"/>
        </w:rPr>
      </w:pPr>
      <w:r w:rsidRPr="00D24979">
        <w:rPr>
          <w:rFonts w:asciiTheme="minorHAnsi" w:hAnsiTheme="minorHAnsi" w:cstheme="minorHAnsi"/>
          <w:b/>
          <w:szCs w:val="22"/>
        </w:rPr>
        <w:lastRenderedPageBreak/>
        <w:t>Role definition:</w:t>
      </w:r>
      <w:r w:rsidRPr="00D24979">
        <w:rPr>
          <w:rFonts w:asciiTheme="minorHAnsi" w:hAnsiTheme="minorHAnsi" w:cstheme="minorHAnsi"/>
          <w:szCs w:val="22"/>
        </w:rPr>
        <w:t xml:space="preserve"> understanding and articulating the roles of the players – government, communities, individuals – in all of their diversity. This means accepting that conflict </w:t>
      </w:r>
      <w:r w:rsidR="000E5AE8" w:rsidRPr="00D24979">
        <w:rPr>
          <w:rFonts w:asciiTheme="minorHAnsi" w:hAnsiTheme="minorHAnsi" w:cstheme="minorHAnsi"/>
          <w:szCs w:val="22"/>
        </w:rPr>
        <w:t>exists and can be uncomfortable. And it means finding ways to seek good outcomes by working through conflict</w:t>
      </w:r>
      <w:r w:rsidR="00920A6B" w:rsidRPr="00D24979">
        <w:rPr>
          <w:rFonts w:asciiTheme="minorHAnsi" w:hAnsiTheme="minorHAnsi" w:cstheme="minorHAnsi"/>
          <w:szCs w:val="22"/>
        </w:rPr>
        <w:t xml:space="preserve">. Clarity </w:t>
      </w:r>
      <w:r w:rsidR="008632D7" w:rsidRPr="00D24979">
        <w:rPr>
          <w:rFonts w:asciiTheme="minorHAnsi" w:hAnsiTheme="minorHAnsi" w:cstheme="minorHAnsi"/>
          <w:szCs w:val="22"/>
        </w:rPr>
        <w:t>about</w:t>
      </w:r>
      <w:r w:rsidR="00920A6B" w:rsidRPr="00D24979">
        <w:rPr>
          <w:rFonts w:asciiTheme="minorHAnsi" w:hAnsiTheme="minorHAnsi" w:cstheme="minorHAnsi"/>
          <w:szCs w:val="22"/>
        </w:rPr>
        <w:t xml:space="preserve"> </w:t>
      </w:r>
      <w:proofErr w:type="gramStart"/>
      <w:r w:rsidR="00920A6B" w:rsidRPr="00D24979">
        <w:rPr>
          <w:rFonts w:asciiTheme="minorHAnsi" w:hAnsiTheme="minorHAnsi" w:cstheme="minorHAnsi"/>
          <w:szCs w:val="22"/>
        </w:rPr>
        <w:t>roles,</w:t>
      </w:r>
      <w:proofErr w:type="gramEnd"/>
      <w:r w:rsidR="00920A6B" w:rsidRPr="00D24979">
        <w:rPr>
          <w:rFonts w:asciiTheme="minorHAnsi" w:hAnsiTheme="minorHAnsi" w:cstheme="minorHAnsi"/>
          <w:szCs w:val="22"/>
        </w:rPr>
        <w:t xml:space="preserve"> and recognising the legitimacy of government to govern and community to protest is essential.</w:t>
      </w:r>
    </w:p>
    <w:p w:rsidR="000E5AE8" w:rsidRPr="00D24979" w:rsidRDefault="000E5AE8" w:rsidP="00C36FCF">
      <w:pPr>
        <w:tabs>
          <w:tab w:val="left" w:pos="-2268"/>
        </w:tabs>
        <w:spacing w:after="200" w:line="276" w:lineRule="auto"/>
        <w:ind w:left="0"/>
        <w:rPr>
          <w:rFonts w:asciiTheme="minorHAnsi" w:hAnsiTheme="minorHAnsi" w:cstheme="minorHAnsi"/>
          <w:szCs w:val="22"/>
        </w:rPr>
      </w:pPr>
      <w:r w:rsidRPr="00D24979">
        <w:rPr>
          <w:rFonts w:asciiTheme="minorHAnsi" w:hAnsiTheme="minorHAnsi" w:cstheme="minorHAnsi"/>
          <w:b/>
          <w:szCs w:val="22"/>
        </w:rPr>
        <w:t>Clarity of promise:</w:t>
      </w:r>
      <w:r w:rsidRPr="00D24979">
        <w:rPr>
          <w:rFonts w:asciiTheme="minorHAnsi" w:hAnsiTheme="minorHAnsi" w:cstheme="minorHAnsi"/>
          <w:szCs w:val="22"/>
        </w:rPr>
        <w:t xml:space="preserve"> promises made by governments need to be clear, understood and delivered. ‘Promise less – deliver more’ is a good motto.</w:t>
      </w:r>
    </w:p>
    <w:p w:rsidR="000E5AE8" w:rsidRPr="00D24979" w:rsidRDefault="000E5AE8" w:rsidP="00C36FCF">
      <w:pPr>
        <w:tabs>
          <w:tab w:val="left" w:pos="-2268"/>
        </w:tabs>
        <w:spacing w:after="200" w:line="276" w:lineRule="auto"/>
        <w:ind w:left="0"/>
        <w:rPr>
          <w:rFonts w:asciiTheme="minorHAnsi" w:hAnsiTheme="minorHAnsi" w:cstheme="minorHAnsi"/>
          <w:szCs w:val="22"/>
        </w:rPr>
      </w:pPr>
      <w:r w:rsidRPr="00D24979">
        <w:rPr>
          <w:rFonts w:asciiTheme="minorHAnsi" w:hAnsiTheme="minorHAnsi" w:cstheme="minorHAnsi"/>
          <w:b/>
          <w:szCs w:val="22"/>
        </w:rPr>
        <w:t>Good governance</w:t>
      </w:r>
      <w:r w:rsidRPr="00D24979">
        <w:rPr>
          <w:rFonts w:asciiTheme="minorHAnsi" w:hAnsiTheme="minorHAnsi" w:cstheme="minorHAnsi"/>
          <w:szCs w:val="22"/>
        </w:rPr>
        <w:t xml:space="preserve">: governments need to practice good governance at all times. It is fundamental. </w:t>
      </w:r>
    </w:p>
    <w:p w:rsidR="00920A6B" w:rsidRPr="00D24979" w:rsidRDefault="000E5AE8" w:rsidP="00C36FCF">
      <w:pPr>
        <w:tabs>
          <w:tab w:val="left" w:pos="-2268"/>
        </w:tabs>
        <w:spacing w:after="200" w:line="276" w:lineRule="auto"/>
        <w:ind w:left="0"/>
        <w:rPr>
          <w:rFonts w:asciiTheme="minorHAnsi" w:hAnsiTheme="minorHAnsi" w:cstheme="minorHAnsi"/>
          <w:szCs w:val="22"/>
        </w:rPr>
      </w:pPr>
      <w:r w:rsidRPr="00D24979">
        <w:rPr>
          <w:rFonts w:asciiTheme="minorHAnsi" w:hAnsiTheme="minorHAnsi" w:cstheme="minorHAnsi"/>
          <w:b/>
          <w:szCs w:val="22"/>
        </w:rPr>
        <w:t>Partnership:</w:t>
      </w:r>
      <w:r w:rsidR="00920A6B" w:rsidRPr="00D24979">
        <w:rPr>
          <w:rFonts w:asciiTheme="minorHAnsi" w:hAnsiTheme="minorHAnsi" w:cstheme="minorHAnsi"/>
          <w:b/>
          <w:szCs w:val="22"/>
        </w:rPr>
        <w:t xml:space="preserve"> </w:t>
      </w:r>
      <w:r w:rsidR="00920A6B" w:rsidRPr="00D24979">
        <w:rPr>
          <w:rFonts w:asciiTheme="minorHAnsi" w:hAnsiTheme="minorHAnsi" w:cstheme="minorHAnsi"/>
          <w:szCs w:val="22"/>
        </w:rPr>
        <w:t>government-community partnerships need to be able to pursue</w:t>
      </w:r>
      <w:r w:rsidR="00920A6B" w:rsidRPr="00D24979">
        <w:rPr>
          <w:rFonts w:asciiTheme="minorHAnsi" w:hAnsiTheme="minorHAnsi" w:cstheme="minorHAnsi"/>
          <w:b/>
          <w:szCs w:val="22"/>
        </w:rPr>
        <w:t xml:space="preserve"> </w:t>
      </w:r>
      <w:r w:rsidR="00920A6B" w:rsidRPr="00D24979">
        <w:rPr>
          <w:rFonts w:asciiTheme="minorHAnsi" w:hAnsiTheme="minorHAnsi" w:cstheme="minorHAnsi"/>
          <w:szCs w:val="22"/>
        </w:rPr>
        <w:t>community agendas, not just government agendas, and joint agendas can be framed to recognise that the community can make a real difference to getting involved (in parallel with many environmental partnerships and projects).</w:t>
      </w:r>
    </w:p>
    <w:p w:rsidR="00A55713" w:rsidRPr="00D24979" w:rsidRDefault="00920A6B" w:rsidP="00C36FCF">
      <w:pPr>
        <w:tabs>
          <w:tab w:val="left" w:pos="-2268"/>
        </w:tabs>
        <w:spacing w:after="200" w:line="276" w:lineRule="auto"/>
        <w:ind w:left="0"/>
        <w:rPr>
          <w:rFonts w:asciiTheme="minorHAnsi" w:hAnsiTheme="minorHAnsi" w:cstheme="minorHAnsi"/>
          <w:szCs w:val="22"/>
        </w:rPr>
      </w:pPr>
      <w:r w:rsidRPr="00D24979">
        <w:rPr>
          <w:rFonts w:asciiTheme="minorHAnsi" w:hAnsiTheme="minorHAnsi" w:cstheme="minorHAnsi"/>
          <w:b/>
          <w:szCs w:val="22"/>
        </w:rPr>
        <w:t>Keeping in touch</w:t>
      </w:r>
      <w:r w:rsidR="00613543" w:rsidRPr="00D24979">
        <w:rPr>
          <w:rFonts w:asciiTheme="minorHAnsi" w:hAnsiTheme="minorHAnsi" w:cstheme="minorHAnsi"/>
          <w:szCs w:val="22"/>
        </w:rPr>
        <w:t xml:space="preserve">: </w:t>
      </w:r>
      <w:r w:rsidRPr="00D24979">
        <w:rPr>
          <w:rFonts w:asciiTheme="minorHAnsi" w:hAnsiTheme="minorHAnsi" w:cstheme="minorHAnsi"/>
          <w:szCs w:val="22"/>
        </w:rPr>
        <w:t>Government</w:t>
      </w:r>
      <w:r w:rsidR="00613543" w:rsidRPr="00D24979">
        <w:rPr>
          <w:rFonts w:asciiTheme="minorHAnsi" w:hAnsiTheme="minorHAnsi" w:cstheme="minorHAnsi"/>
          <w:szCs w:val="22"/>
        </w:rPr>
        <w:t>s</w:t>
      </w:r>
      <w:r w:rsidRPr="00D24979">
        <w:rPr>
          <w:rFonts w:asciiTheme="minorHAnsi" w:hAnsiTheme="minorHAnsi" w:cstheme="minorHAnsi"/>
          <w:szCs w:val="22"/>
        </w:rPr>
        <w:t xml:space="preserve"> would benefit from developing ways to keep in touch with community agendas at the national (e.g. the National Cultural Heritage Forum) through to local levels. Methods would need to be developed that were easy and cost-effective.</w:t>
      </w:r>
      <w:r w:rsidR="00613543" w:rsidRPr="00D24979">
        <w:rPr>
          <w:rFonts w:asciiTheme="minorHAnsi" w:hAnsiTheme="minorHAnsi" w:cstheme="minorHAnsi"/>
          <w:szCs w:val="22"/>
        </w:rPr>
        <w:t xml:space="preserve"> Essentially this means finding ways to listen.</w:t>
      </w:r>
    </w:p>
    <w:p w:rsidR="00613543" w:rsidRPr="00D24979" w:rsidRDefault="00613543" w:rsidP="00C36FCF">
      <w:pPr>
        <w:tabs>
          <w:tab w:val="left" w:pos="-2268"/>
        </w:tabs>
        <w:spacing w:after="200" w:line="276" w:lineRule="auto"/>
        <w:ind w:left="0"/>
        <w:rPr>
          <w:rFonts w:asciiTheme="minorHAnsi" w:hAnsiTheme="minorHAnsi" w:cstheme="minorHAnsi"/>
          <w:szCs w:val="22"/>
        </w:rPr>
      </w:pPr>
      <w:proofErr w:type="gramStart"/>
      <w:r w:rsidRPr="00D24979">
        <w:rPr>
          <w:rFonts w:asciiTheme="minorHAnsi" w:hAnsiTheme="minorHAnsi" w:cstheme="minorHAnsi"/>
          <w:b/>
          <w:szCs w:val="22"/>
        </w:rPr>
        <w:t xml:space="preserve">Validating the dance: </w:t>
      </w:r>
      <w:r w:rsidRPr="00D24979">
        <w:rPr>
          <w:rFonts w:asciiTheme="minorHAnsi" w:hAnsiTheme="minorHAnsi" w:cstheme="minorHAnsi"/>
          <w:szCs w:val="22"/>
        </w:rPr>
        <w:t>Democracy needs active citizenship, and inevitably this will lead to dispute.</w:t>
      </w:r>
      <w:proofErr w:type="gramEnd"/>
      <w:r w:rsidRPr="00D24979">
        <w:rPr>
          <w:rFonts w:asciiTheme="minorHAnsi" w:hAnsiTheme="minorHAnsi" w:cstheme="minorHAnsi"/>
          <w:szCs w:val="22"/>
        </w:rPr>
        <w:t xml:space="preserve"> </w:t>
      </w:r>
      <w:r w:rsidR="008632D7" w:rsidRPr="00D24979">
        <w:rPr>
          <w:rFonts w:asciiTheme="minorHAnsi" w:hAnsiTheme="minorHAnsi" w:cstheme="minorHAnsi"/>
          <w:szCs w:val="22"/>
        </w:rPr>
        <w:t xml:space="preserve">Conflicting perspectives </w:t>
      </w:r>
      <w:r w:rsidRPr="00D24979">
        <w:rPr>
          <w:rFonts w:asciiTheme="minorHAnsi" w:hAnsiTheme="minorHAnsi" w:cstheme="minorHAnsi"/>
          <w:szCs w:val="22"/>
        </w:rPr>
        <w:t xml:space="preserve">should be valued, </w:t>
      </w:r>
      <w:r w:rsidR="008632D7" w:rsidRPr="00D24979">
        <w:rPr>
          <w:rFonts w:asciiTheme="minorHAnsi" w:hAnsiTheme="minorHAnsi" w:cstheme="minorHAnsi"/>
          <w:szCs w:val="22"/>
        </w:rPr>
        <w:t xml:space="preserve">and the willingness to offer alternative views should never be </w:t>
      </w:r>
      <w:r w:rsidRPr="00D24979">
        <w:rPr>
          <w:rFonts w:asciiTheme="minorHAnsi" w:hAnsiTheme="minorHAnsi" w:cstheme="minorHAnsi"/>
          <w:szCs w:val="22"/>
        </w:rPr>
        <w:t xml:space="preserve">dismissed </w:t>
      </w:r>
      <w:r w:rsidR="008632D7" w:rsidRPr="00D24979">
        <w:rPr>
          <w:rFonts w:asciiTheme="minorHAnsi" w:hAnsiTheme="minorHAnsi" w:cstheme="minorHAnsi"/>
          <w:szCs w:val="22"/>
        </w:rPr>
        <w:t>n</w:t>
      </w:r>
      <w:r w:rsidRPr="00D24979">
        <w:rPr>
          <w:rFonts w:asciiTheme="minorHAnsi" w:hAnsiTheme="minorHAnsi" w:cstheme="minorHAnsi"/>
          <w:szCs w:val="22"/>
        </w:rPr>
        <w:t xml:space="preserve">or denigrated. </w:t>
      </w:r>
      <w:r w:rsidR="008632D7" w:rsidRPr="00D24979">
        <w:rPr>
          <w:rFonts w:asciiTheme="minorHAnsi" w:hAnsiTheme="minorHAnsi" w:cstheme="minorHAnsi"/>
          <w:szCs w:val="22"/>
        </w:rPr>
        <w:t>Understanding underlying interests, values and identities as a way of seeking greater alignment is discussed further below.</w:t>
      </w:r>
    </w:p>
    <w:p w:rsidR="00613543" w:rsidRPr="00D24979" w:rsidRDefault="00BA0370" w:rsidP="00C36FCF">
      <w:pPr>
        <w:pStyle w:val="Heading3"/>
        <w:tabs>
          <w:tab w:val="left" w:pos="-3402"/>
        </w:tabs>
        <w:spacing w:before="0" w:after="200" w:line="276" w:lineRule="auto"/>
        <w:ind w:left="0"/>
        <w:rPr>
          <w:rFonts w:asciiTheme="minorHAnsi" w:hAnsiTheme="minorHAnsi" w:cstheme="minorHAnsi"/>
          <w:sz w:val="22"/>
          <w:szCs w:val="22"/>
        </w:rPr>
      </w:pPr>
      <w:r w:rsidRPr="00D24979">
        <w:rPr>
          <w:rFonts w:asciiTheme="minorHAnsi" w:hAnsiTheme="minorHAnsi" w:cstheme="minorHAnsi"/>
          <w:sz w:val="22"/>
          <w:szCs w:val="22"/>
        </w:rPr>
        <w:t>FINDING NEW FRAMEWORKS</w:t>
      </w:r>
    </w:p>
    <w:p w:rsidR="00613543" w:rsidRPr="00D24979" w:rsidRDefault="00613543" w:rsidP="00C36FCF">
      <w:pPr>
        <w:tabs>
          <w:tab w:val="left" w:pos="-3402"/>
        </w:tabs>
        <w:spacing w:after="200" w:line="276" w:lineRule="auto"/>
        <w:ind w:left="0"/>
        <w:rPr>
          <w:rFonts w:asciiTheme="minorHAnsi" w:hAnsiTheme="minorHAnsi" w:cstheme="minorHAnsi"/>
          <w:szCs w:val="22"/>
        </w:rPr>
      </w:pPr>
      <w:r w:rsidRPr="00D24979">
        <w:rPr>
          <w:rFonts w:asciiTheme="minorHAnsi" w:hAnsiTheme="minorHAnsi" w:cstheme="minorHAnsi"/>
          <w:szCs w:val="22"/>
        </w:rPr>
        <w:t>Two frameworks are suggested as worthy of consideration:</w:t>
      </w:r>
    </w:p>
    <w:p w:rsidR="00613543" w:rsidRPr="00D24979" w:rsidRDefault="00613543" w:rsidP="00C36FCF">
      <w:pPr>
        <w:pStyle w:val="NormalIndent"/>
        <w:tabs>
          <w:tab w:val="clear" w:pos="360"/>
          <w:tab w:val="left" w:pos="-2127"/>
          <w:tab w:val="num" w:pos="-1701"/>
        </w:tabs>
        <w:spacing w:after="200" w:line="276" w:lineRule="auto"/>
        <w:ind w:left="284" w:hanging="284"/>
        <w:rPr>
          <w:rFonts w:asciiTheme="minorHAnsi" w:hAnsiTheme="minorHAnsi" w:cstheme="minorHAnsi"/>
          <w:szCs w:val="22"/>
        </w:rPr>
      </w:pPr>
      <w:r w:rsidRPr="00D24979">
        <w:rPr>
          <w:rFonts w:asciiTheme="minorHAnsi" w:hAnsiTheme="minorHAnsi" w:cstheme="minorHAnsi"/>
          <w:szCs w:val="22"/>
        </w:rPr>
        <w:t xml:space="preserve">Consensus building </w:t>
      </w:r>
    </w:p>
    <w:p w:rsidR="00613543" w:rsidRPr="00D24979" w:rsidRDefault="00613543" w:rsidP="00C36FCF">
      <w:pPr>
        <w:pStyle w:val="NormalIndent"/>
        <w:tabs>
          <w:tab w:val="clear" w:pos="360"/>
          <w:tab w:val="left" w:pos="-2127"/>
          <w:tab w:val="num" w:pos="-1701"/>
        </w:tabs>
        <w:spacing w:after="200" w:line="276" w:lineRule="auto"/>
        <w:ind w:left="284" w:hanging="284"/>
        <w:rPr>
          <w:rFonts w:asciiTheme="minorHAnsi" w:hAnsiTheme="minorHAnsi" w:cstheme="minorHAnsi"/>
          <w:szCs w:val="22"/>
        </w:rPr>
      </w:pPr>
      <w:r w:rsidRPr="00D24979">
        <w:rPr>
          <w:rFonts w:asciiTheme="minorHAnsi" w:hAnsiTheme="minorHAnsi" w:cstheme="minorHAnsi"/>
          <w:szCs w:val="22"/>
        </w:rPr>
        <w:t>Public participation.</w:t>
      </w:r>
    </w:p>
    <w:p w:rsidR="00613543" w:rsidRPr="00382ECA" w:rsidRDefault="00613543" w:rsidP="00BA0370">
      <w:pPr>
        <w:pStyle w:val="Heading4"/>
        <w:tabs>
          <w:tab w:val="left" w:pos="0"/>
        </w:tabs>
        <w:spacing w:before="0" w:after="200" w:line="276" w:lineRule="auto"/>
        <w:ind w:left="0"/>
        <w:rPr>
          <w:rFonts w:asciiTheme="minorHAnsi" w:hAnsiTheme="minorHAnsi" w:cstheme="minorHAnsi"/>
          <w:i w:val="0"/>
          <w:szCs w:val="22"/>
        </w:rPr>
      </w:pPr>
      <w:r w:rsidRPr="00382ECA">
        <w:rPr>
          <w:rFonts w:asciiTheme="minorHAnsi" w:hAnsiTheme="minorHAnsi" w:cstheme="minorHAnsi"/>
          <w:i w:val="0"/>
          <w:szCs w:val="22"/>
        </w:rPr>
        <w:t xml:space="preserve">Consensus building </w:t>
      </w:r>
    </w:p>
    <w:p w:rsidR="00B6462D" w:rsidRPr="00D24979" w:rsidRDefault="00613543" w:rsidP="00BA0370">
      <w:pPr>
        <w:tabs>
          <w:tab w:val="left" w:pos="0"/>
        </w:tabs>
        <w:spacing w:after="200" w:line="276" w:lineRule="auto"/>
        <w:ind w:left="0"/>
        <w:rPr>
          <w:rFonts w:asciiTheme="minorHAnsi" w:hAnsiTheme="minorHAnsi" w:cstheme="minorHAnsi"/>
          <w:szCs w:val="22"/>
        </w:rPr>
      </w:pPr>
      <w:r w:rsidRPr="00D24979">
        <w:rPr>
          <w:rFonts w:asciiTheme="minorHAnsi" w:hAnsiTheme="minorHAnsi" w:cstheme="minorHAnsi"/>
          <w:szCs w:val="22"/>
        </w:rPr>
        <w:t xml:space="preserve">The </w:t>
      </w:r>
      <w:r w:rsidR="00B6462D" w:rsidRPr="00D24979">
        <w:rPr>
          <w:rFonts w:asciiTheme="minorHAnsi" w:hAnsiTheme="minorHAnsi" w:cstheme="minorHAnsi"/>
          <w:szCs w:val="22"/>
        </w:rPr>
        <w:t>Getty</w:t>
      </w:r>
      <w:r w:rsidRPr="00D24979">
        <w:rPr>
          <w:rFonts w:asciiTheme="minorHAnsi" w:hAnsiTheme="minorHAnsi" w:cstheme="minorHAnsi"/>
          <w:szCs w:val="22"/>
        </w:rPr>
        <w:t xml:space="preserve"> Conservation Institute </w:t>
      </w:r>
      <w:r w:rsidR="00382ECA">
        <w:rPr>
          <w:rFonts w:asciiTheme="minorHAnsi" w:hAnsiTheme="minorHAnsi" w:cstheme="minorHAnsi"/>
          <w:szCs w:val="22"/>
        </w:rPr>
        <w:t xml:space="preserve">(GCI) </w:t>
      </w:r>
      <w:r w:rsidRPr="00D24979">
        <w:rPr>
          <w:rFonts w:asciiTheme="minorHAnsi" w:hAnsiTheme="minorHAnsi" w:cstheme="minorHAnsi"/>
          <w:szCs w:val="22"/>
        </w:rPr>
        <w:t xml:space="preserve">is </w:t>
      </w:r>
      <w:r w:rsidR="00B6462D" w:rsidRPr="00D24979">
        <w:rPr>
          <w:rFonts w:asciiTheme="minorHAnsi" w:hAnsiTheme="minorHAnsi" w:cstheme="minorHAnsi"/>
          <w:szCs w:val="22"/>
        </w:rPr>
        <w:t>currently</w:t>
      </w:r>
      <w:r w:rsidRPr="00D24979">
        <w:rPr>
          <w:rFonts w:asciiTheme="minorHAnsi" w:hAnsiTheme="minorHAnsi" w:cstheme="minorHAnsi"/>
          <w:szCs w:val="22"/>
        </w:rPr>
        <w:t xml:space="preserve"> exploring ways of bringing consensus building approaches into heritage conservation</w:t>
      </w:r>
      <w:r w:rsidR="00B6462D" w:rsidRPr="00D24979">
        <w:rPr>
          <w:rFonts w:asciiTheme="minorHAnsi" w:hAnsiTheme="minorHAnsi" w:cstheme="minorHAnsi"/>
          <w:szCs w:val="22"/>
        </w:rPr>
        <w:t xml:space="preserve"> practice, recognising that:</w:t>
      </w:r>
    </w:p>
    <w:p w:rsidR="00B6462D" w:rsidRPr="00D24979" w:rsidRDefault="00B6462D" w:rsidP="00BA0370">
      <w:pPr>
        <w:pStyle w:val="Quote"/>
        <w:tabs>
          <w:tab w:val="left" w:pos="0"/>
        </w:tabs>
        <w:spacing w:after="200" w:line="276" w:lineRule="auto"/>
        <w:ind w:left="0"/>
        <w:rPr>
          <w:rFonts w:asciiTheme="minorHAnsi" w:hAnsiTheme="minorHAnsi" w:cstheme="minorHAnsi"/>
          <w:szCs w:val="22"/>
        </w:rPr>
      </w:pPr>
      <w:r w:rsidRPr="00D24979">
        <w:rPr>
          <w:rFonts w:asciiTheme="minorHAnsi" w:hAnsiTheme="minorHAnsi" w:cstheme="minorHAnsi"/>
          <w:szCs w:val="22"/>
        </w:rPr>
        <w:t xml:space="preserve">In their efforts to preserve and protect cultural heritage paces, managers, planners and other decision makers frequently face a range of conflicting values, priorities and authorities, as well as clashes arising from cultural differences </w:t>
      </w:r>
      <w:r w:rsidRPr="00D24979">
        <w:rPr>
          <w:rFonts w:asciiTheme="minorHAnsi" w:hAnsiTheme="minorHAnsi" w:cstheme="minorHAnsi"/>
          <w:i w:val="0"/>
          <w:szCs w:val="22"/>
        </w:rPr>
        <w:t>(GCI 2009:1).</w:t>
      </w:r>
    </w:p>
    <w:p w:rsidR="00907018" w:rsidRPr="00D24979" w:rsidRDefault="00907018" w:rsidP="00BA0370">
      <w:pPr>
        <w:tabs>
          <w:tab w:val="left" w:pos="0"/>
        </w:tabs>
        <w:spacing w:after="200" w:line="276" w:lineRule="auto"/>
        <w:ind w:left="0"/>
        <w:rPr>
          <w:rFonts w:asciiTheme="minorHAnsi" w:hAnsiTheme="minorHAnsi" w:cstheme="minorHAnsi"/>
          <w:szCs w:val="22"/>
        </w:rPr>
      </w:pPr>
      <w:r w:rsidRPr="00D24979">
        <w:rPr>
          <w:rFonts w:asciiTheme="minorHAnsi" w:hAnsiTheme="minorHAnsi" w:cstheme="minorHAnsi"/>
          <w:szCs w:val="22"/>
        </w:rPr>
        <w:t xml:space="preserve">From the ground covered in this short essay, conflict is also experienced by communities and community organisations, often combined with substantial power imbalances. </w:t>
      </w:r>
    </w:p>
    <w:p w:rsidR="00907018" w:rsidRPr="00D24979" w:rsidRDefault="00907018" w:rsidP="00BA0370">
      <w:pPr>
        <w:tabs>
          <w:tab w:val="left" w:pos="0"/>
        </w:tabs>
        <w:spacing w:after="200" w:line="276" w:lineRule="auto"/>
        <w:ind w:left="0"/>
        <w:rPr>
          <w:rFonts w:asciiTheme="minorHAnsi" w:hAnsiTheme="minorHAnsi" w:cstheme="minorHAnsi"/>
          <w:szCs w:val="22"/>
        </w:rPr>
      </w:pPr>
      <w:r w:rsidRPr="00D24979">
        <w:rPr>
          <w:rFonts w:asciiTheme="minorHAnsi" w:hAnsiTheme="minorHAnsi" w:cstheme="minorHAnsi"/>
          <w:szCs w:val="22"/>
        </w:rPr>
        <w:t>From the GCI perspective, this work will contribute to their long-term focus on the values and significance of cultural heritage. It is expected that the GCI will publish case studies, methods and guidelines over the next few years with the aim of building the resources and skills of heritage professionals.</w:t>
      </w:r>
    </w:p>
    <w:p w:rsidR="006C16D2" w:rsidRPr="00D24979" w:rsidRDefault="00907018" w:rsidP="00BA0370">
      <w:pPr>
        <w:tabs>
          <w:tab w:val="left" w:pos="0"/>
        </w:tabs>
        <w:spacing w:after="200" w:line="276" w:lineRule="auto"/>
        <w:ind w:left="0"/>
        <w:rPr>
          <w:rFonts w:asciiTheme="minorHAnsi" w:hAnsiTheme="minorHAnsi" w:cstheme="minorHAnsi"/>
          <w:szCs w:val="22"/>
        </w:rPr>
      </w:pPr>
      <w:r w:rsidRPr="00D24979">
        <w:rPr>
          <w:rFonts w:asciiTheme="minorHAnsi" w:hAnsiTheme="minorHAnsi" w:cstheme="minorHAnsi"/>
          <w:szCs w:val="22"/>
        </w:rPr>
        <w:lastRenderedPageBreak/>
        <w:t xml:space="preserve">The </w:t>
      </w:r>
      <w:r w:rsidR="00BD0953" w:rsidRPr="00D24979">
        <w:rPr>
          <w:rFonts w:asciiTheme="minorHAnsi" w:hAnsiTheme="minorHAnsi" w:cstheme="minorHAnsi"/>
          <w:szCs w:val="22"/>
        </w:rPr>
        <w:t xml:space="preserve">GCI is working with the </w:t>
      </w:r>
      <w:r w:rsidRPr="00D24979">
        <w:rPr>
          <w:rFonts w:asciiTheme="minorHAnsi" w:hAnsiTheme="minorHAnsi" w:cstheme="minorHAnsi"/>
          <w:szCs w:val="22"/>
        </w:rPr>
        <w:t>Consensus Building Institute, a not-for-profit US organisation dedicated to the achievement of better agreements based on the ‘mutual gains approach</w:t>
      </w:r>
      <w:r w:rsidR="00BD0953" w:rsidRPr="00D24979">
        <w:rPr>
          <w:rFonts w:asciiTheme="minorHAnsi" w:hAnsiTheme="minorHAnsi" w:cstheme="minorHAnsi"/>
          <w:szCs w:val="22"/>
        </w:rPr>
        <w:t>’ to negotiation. In th</w:t>
      </w:r>
      <w:r w:rsidR="006C16D2" w:rsidRPr="00D24979">
        <w:rPr>
          <w:rFonts w:asciiTheme="minorHAnsi" w:hAnsiTheme="minorHAnsi" w:cstheme="minorHAnsi"/>
          <w:szCs w:val="22"/>
        </w:rPr>
        <w:t>is</w:t>
      </w:r>
      <w:r w:rsidR="00BD0953" w:rsidRPr="00D24979">
        <w:rPr>
          <w:rFonts w:asciiTheme="minorHAnsi" w:hAnsiTheme="minorHAnsi" w:cstheme="minorHAnsi"/>
          <w:szCs w:val="22"/>
        </w:rPr>
        <w:t xml:space="preserve"> work they are seeking to recognise the </w:t>
      </w:r>
      <w:r w:rsidR="006C16D2" w:rsidRPr="00D24979">
        <w:rPr>
          <w:rFonts w:asciiTheme="minorHAnsi" w:hAnsiTheme="minorHAnsi" w:cstheme="minorHAnsi"/>
          <w:szCs w:val="22"/>
          <w:u w:val="single"/>
        </w:rPr>
        <w:t xml:space="preserve">main </w:t>
      </w:r>
      <w:r w:rsidR="00BD0953" w:rsidRPr="00D24979">
        <w:rPr>
          <w:rFonts w:asciiTheme="minorHAnsi" w:hAnsiTheme="minorHAnsi" w:cstheme="minorHAnsi"/>
          <w:szCs w:val="22"/>
          <w:u w:val="single"/>
        </w:rPr>
        <w:t>sources</w:t>
      </w:r>
      <w:r w:rsidR="00BD0953" w:rsidRPr="00D24979">
        <w:rPr>
          <w:rFonts w:asciiTheme="minorHAnsi" w:hAnsiTheme="minorHAnsi" w:cstheme="minorHAnsi"/>
          <w:szCs w:val="22"/>
        </w:rPr>
        <w:t xml:space="preserve"> of </w:t>
      </w:r>
      <w:r w:rsidR="006C16D2" w:rsidRPr="00D24979">
        <w:rPr>
          <w:rFonts w:asciiTheme="minorHAnsi" w:hAnsiTheme="minorHAnsi" w:cstheme="minorHAnsi"/>
          <w:szCs w:val="22"/>
        </w:rPr>
        <w:t xml:space="preserve">heritage </w:t>
      </w:r>
      <w:r w:rsidR="00BD0953" w:rsidRPr="00D24979">
        <w:rPr>
          <w:rFonts w:asciiTheme="minorHAnsi" w:hAnsiTheme="minorHAnsi" w:cstheme="minorHAnsi"/>
          <w:szCs w:val="22"/>
        </w:rPr>
        <w:t xml:space="preserve">disputes and to refine existing analytical tools and consensus building methods. </w:t>
      </w:r>
    </w:p>
    <w:p w:rsidR="00BD0953" w:rsidRPr="00D24979" w:rsidRDefault="00BD0953" w:rsidP="00BA0370">
      <w:pPr>
        <w:tabs>
          <w:tab w:val="left" w:pos="0"/>
        </w:tabs>
        <w:spacing w:after="200" w:line="276" w:lineRule="auto"/>
        <w:ind w:left="0"/>
        <w:rPr>
          <w:rFonts w:asciiTheme="minorHAnsi" w:hAnsiTheme="minorHAnsi" w:cstheme="minorHAnsi"/>
          <w:szCs w:val="22"/>
        </w:rPr>
      </w:pPr>
      <w:r w:rsidRPr="00D24979">
        <w:rPr>
          <w:rFonts w:asciiTheme="minorHAnsi" w:hAnsiTheme="minorHAnsi" w:cstheme="minorHAnsi"/>
          <w:szCs w:val="22"/>
        </w:rPr>
        <w:t>A key part of their analysis is to consider interests, values and identities. Each of these three concepts has a specific meaning:</w:t>
      </w:r>
    </w:p>
    <w:p w:rsidR="00BD0953" w:rsidRPr="00D24979" w:rsidRDefault="00BD0953" w:rsidP="00C36FCF">
      <w:pPr>
        <w:pStyle w:val="NormalIndent"/>
        <w:tabs>
          <w:tab w:val="clear" w:pos="360"/>
          <w:tab w:val="num" w:pos="-709"/>
        </w:tabs>
        <w:spacing w:after="200" w:line="276" w:lineRule="auto"/>
        <w:ind w:left="284" w:hanging="284"/>
        <w:rPr>
          <w:rFonts w:asciiTheme="minorHAnsi" w:hAnsiTheme="minorHAnsi" w:cstheme="minorHAnsi"/>
          <w:szCs w:val="22"/>
        </w:rPr>
      </w:pPr>
      <w:r w:rsidRPr="00D24979">
        <w:rPr>
          <w:rFonts w:asciiTheme="minorHAnsi" w:hAnsiTheme="minorHAnsi" w:cstheme="minorHAnsi"/>
          <w:b/>
          <w:szCs w:val="22"/>
        </w:rPr>
        <w:t>Interests:</w:t>
      </w:r>
      <w:r w:rsidRPr="00D24979">
        <w:rPr>
          <w:rFonts w:asciiTheme="minorHAnsi" w:hAnsiTheme="minorHAnsi" w:cstheme="minorHAnsi"/>
          <w:szCs w:val="22"/>
        </w:rPr>
        <w:t xml:space="preserve"> meaning the underlying desires or needs that individuals and groups aim to achieve</w:t>
      </w:r>
    </w:p>
    <w:p w:rsidR="00BD0953" w:rsidRPr="00D24979" w:rsidRDefault="00BD0953" w:rsidP="00C36FCF">
      <w:pPr>
        <w:pStyle w:val="NormalIndent"/>
        <w:tabs>
          <w:tab w:val="clear" w:pos="360"/>
          <w:tab w:val="num" w:pos="-709"/>
        </w:tabs>
        <w:spacing w:after="200" w:line="276" w:lineRule="auto"/>
        <w:ind w:left="284" w:hanging="284"/>
        <w:rPr>
          <w:rFonts w:asciiTheme="minorHAnsi" w:hAnsiTheme="minorHAnsi" w:cstheme="minorHAnsi"/>
          <w:szCs w:val="22"/>
        </w:rPr>
      </w:pPr>
      <w:r w:rsidRPr="00D24979">
        <w:rPr>
          <w:rFonts w:asciiTheme="minorHAnsi" w:hAnsiTheme="minorHAnsi" w:cstheme="minorHAnsi"/>
          <w:b/>
          <w:szCs w:val="22"/>
        </w:rPr>
        <w:t>Values</w:t>
      </w:r>
      <w:r w:rsidRPr="00D24979">
        <w:rPr>
          <w:rFonts w:asciiTheme="minorHAnsi" w:hAnsiTheme="minorHAnsi" w:cstheme="minorHAnsi"/>
          <w:szCs w:val="22"/>
        </w:rPr>
        <w:t>: meaning deeply held views about the way the world is or should be (i.e. this is not the same as heritage values)</w:t>
      </w:r>
    </w:p>
    <w:p w:rsidR="00BD0953" w:rsidRPr="00D24979" w:rsidRDefault="00BD0953" w:rsidP="00C36FCF">
      <w:pPr>
        <w:pStyle w:val="NormalIndent"/>
        <w:tabs>
          <w:tab w:val="clear" w:pos="360"/>
          <w:tab w:val="num" w:pos="-709"/>
        </w:tabs>
        <w:spacing w:after="200" w:line="276" w:lineRule="auto"/>
        <w:ind w:left="284" w:hanging="284"/>
        <w:rPr>
          <w:rFonts w:asciiTheme="minorHAnsi" w:hAnsiTheme="minorHAnsi" w:cstheme="minorHAnsi"/>
          <w:szCs w:val="22"/>
        </w:rPr>
      </w:pPr>
      <w:r w:rsidRPr="00D24979">
        <w:rPr>
          <w:rFonts w:asciiTheme="minorHAnsi" w:hAnsiTheme="minorHAnsi" w:cstheme="minorHAnsi"/>
          <w:b/>
          <w:szCs w:val="22"/>
        </w:rPr>
        <w:t xml:space="preserve">Identities: </w:t>
      </w:r>
      <w:r w:rsidRPr="00D24979">
        <w:rPr>
          <w:rFonts w:asciiTheme="minorHAnsi" w:hAnsiTheme="minorHAnsi" w:cstheme="minorHAnsi"/>
          <w:szCs w:val="22"/>
        </w:rPr>
        <w:t>labels that members of a group use to name or describe themselves</w:t>
      </w:r>
      <w:r w:rsidR="006C16D2" w:rsidRPr="00D24979">
        <w:rPr>
          <w:rFonts w:asciiTheme="minorHAnsi" w:hAnsiTheme="minorHAnsi" w:cstheme="minorHAnsi"/>
          <w:szCs w:val="22"/>
        </w:rPr>
        <w:t>.</w:t>
      </w:r>
    </w:p>
    <w:p w:rsidR="00422D22" w:rsidRPr="00D24979" w:rsidRDefault="00BD0953" w:rsidP="00382ECA">
      <w:pPr>
        <w:tabs>
          <w:tab w:val="num" w:pos="-709"/>
        </w:tabs>
        <w:spacing w:after="200" w:line="276" w:lineRule="auto"/>
        <w:ind w:left="0"/>
        <w:rPr>
          <w:rFonts w:asciiTheme="minorHAnsi" w:hAnsiTheme="minorHAnsi" w:cstheme="minorHAnsi"/>
          <w:szCs w:val="22"/>
        </w:rPr>
      </w:pPr>
      <w:r w:rsidRPr="00D24979">
        <w:rPr>
          <w:rFonts w:asciiTheme="minorHAnsi" w:hAnsiTheme="minorHAnsi" w:cstheme="minorHAnsi"/>
          <w:szCs w:val="22"/>
        </w:rPr>
        <w:t xml:space="preserve">Conflict is often characterised by ‘positioning’, </w:t>
      </w:r>
      <w:r w:rsidR="006C16D2" w:rsidRPr="00D24979">
        <w:rPr>
          <w:rFonts w:asciiTheme="minorHAnsi" w:hAnsiTheme="minorHAnsi" w:cstheme="minorHAnsi"/>
          <w:szCs w:val="22"/>
        </w:rPr>
        <w:t xml:space="preserve">that is </w:t>
      </w:r>
      <w:r w:rsidRPr="00D24979">
        <w:rPr>
          <w:rFonts w:asciiTheme="minorHAnsi" w:hAnsiTheme="minorHAnsi" w:cstheme="minorHAnsi"/>
          <w:szCs w:val="22"/>
        </w:rPr>
        <w:t>fixed stances that parties take. Interests are not positions. Interests underlie position</w:t>
      </w:r>
      <w:r w:rsidR="00422D22" w:rsidRPr="00D24979">
        <w:rPr>
          <w:rFonts w:asciiTheme="minorHAnsi" w:hAnsiTheme="minorHAnsi" w:cstheme="minorHAnsi"/>
          <w:szCs w:val="22"/>
        </w:rPr>
        <w:t>s</w:t>
      </w:r>
      <w:r w:rsidRPr="00D24979">
        <w:rPr>
          <w:rFonts w:asciiTheme="minorHAnsi" w:hAnsiTheme="minorHAnsi" w:cstheme="minorHAnsi"/>
          <w:szCs w:val="22"/>
        </w:rPr>
        <w:t xml:space="preserve"> and by exploring interests</w:t>
      </w:r>
      <w:r w:rsidR="00422D22" w:rsidRPr="00D24979">
        <w:rPr>
          <w:rFonts w:asciiTheme="minorHAnsi" w:hAnsiTheme="minorHAnsi" w:cstheme="minorHAnsi"/>
          <w:szCs w:val="22"/>
        </w:rPr>
        <w:t xml:space="preserve">, other opportunities may be revealed. </w:t>
      </w:r>
      <w:r w:rsidRPr="00D24979">
        <w:rPr>
          <w:rFonts w:asciiTheme="minorHAnsi" w:hAnsiTheme="minorHAnsi" w:cstheme="minorHAnsi"/>
          <w:szCs w:val="22"/>
        </w:rPr>
        <w:t xml:space="preserve"> </w:t>
      </w:r>
    </w:p>
    <w:p w:rsidR="00422D22" w:rsidRPr="00D24979" w:rsidRDefault="00422D22" w:rsidP="00BA0370">
      <w:pPr>
        <w:tabs>
          <w:tab w:val="left" w:pos="0"/>
        </w:tabs>
        <w:spacing w:after="200" w:line="276" w:lineRule="auto"/>
        <w:ind w:left="0"/>
        <w:rPr>
          <w:rFonts w:asciiTheme="minorHAnsi" w:hAnsiTheme="minorHAnsi" w:cstheme="minorHAnsi"/>
          <w:szCs w:val="22"/>
        </w:rPr>
      </w:pPr>
      <w:r w:rsidRPr="00D24979">
        <w:rPr>
          <w:rFonts w:asciiTheme="minorHAnsi" w:hAnsiTheme="minorHAnsi" w:cstheme="minorHAnsi"/>
          <w:szCs w:val="22"/>
        </w:rPr>
        <w:t xml:space="preserve">A range of methods are used in the processes of consensus building, depending on the issues. However, in relation to the scope of this essay, it is analysis </w:t>
      </w:r>
      <w:r w:rsidR="006C16D2" w:rsidRPr="00D24979">
        <w:rPr>
          <w:rFonts w:asciiTheme="minorHAnsi" w:hAnsiTheme="minorHAnsi" w:cstheme="minorHAnsi"/>
          <w:szCs w:val="22"/>
        </w:rPr>
        <w:t>using these three concepts that may offer a better approach to understanding what un</w:t>
      </w:r>
      <w:r w:rsidR="002606AD" w:rsidRPr="00D24979">
        <w:rPr>
          <w:rFonts w:asciiTheme="minorHAnsi" w:hAnsiTheme="minorHAnsi" w:cstheme="minorHAnsi"/>
          <w:szCs w:val="22"/>
        </w:rPr>
        <w:t xml:space="preserve">derlies </w:t>
      </w:r>
      <w:r w:rsidR="00202F2B" w:rsidRPr="00D24979">
        <w:rPr>
          <w:rFonts w:asciiTheme="minorHAnsi" w:hAnsiTheme="minorHAnsi" w:cstheme="minorHAnsi"/>
          <w:szCs w:val="22"/>
        </w:rPr>
        <w:t xml:space="preserve">expectations </w:t>
      </w:r>
      <w:r w:rsidR="002606AD" w:rsidRPr="00D24979">
        <w:rPr>
          <w:rFonts w:asciiTheme="minorHAnsi" w:hAnsiTheme="minorHAnsi" w:cstheme="minorHAnsi"/>
          <w:szCs w:val="22"/>
        </w:rPr>
        <w:t>and conflicts i</w:t>
      </w:r>
      <w:r w:rsidR="00202F2B" w:rsidRPr="00D24979">
        <w:rPr>
          <w:rFonts w:asciiTheme="minorHAnsi" w:hAnsiTheme="minorHAnsi" w:cstheme="minorHAnsi"/>
          <w:szCs w:val="22"/>
        </w:rPr>
        <w:t>n particular situations</w:t>
      </w:r>
      <w:r w:rsidR="006C16D2" w:rsidRPr="00D24979">
        <w:rPr>
          <w:rFonts w:asciiTheme="minorHAnsi" w:hAnsiTheme="minorHAnsi" w:cstheme="minorHAnsi"/>
          <w:szCs w:val="22"/>
        </w:rPr>
        <w:t>. This could be applied to government, community and other parties. Case studies of particul</w:t>
      </w:r>
      <w:r w:rsidR="00866895" w:rsidRPr="00D24979">
        <w:rPr>
          <w:rFonts w:asciiTheme="minorHAnsi" w:hAnsiTheme="minorHAnsi" w:cstheme="minorHAnsi"/>
          <w:szCs w:val="22"/>
        </w:rPr>
        <w:t>ar situations</w:t>
      </w:r>
      <w:r w:rsidR="00BA0370">
        <w:rPr>
          <w:rFonts w:asciiTheme="minorHAnsi" w:hAnsiTheme="minorHAnsi" w:cstheme="minorHAnsi"/>
          <w:szCs w:val="22"/>
        </w:rPr>
        <w:t xml:space="preserve"> </w:t>
      </w:r>
      <w:r w:rsidR="00866895" w:rsidRPr="00D24979">
        <w:rPr>
          <w:rFonts w:asciiTheme="minorHAnsi" w:hAnsiTheme="minorHAnsi" w:cstheme="minorHAnsi"/>
          <w:szCs w:val="22"/>
        </w:rPr>
        <w:t>could help build mutual understanding.</w:t>
      </w:r>
    </w:p>
    <w:p w:rsidR="002606AD" w:rsidRPr="00382ECA" w:rsidRDefault="00382ECA" w:rsidP="008F7852">
      <w:pPr>
        <w:pStyle w:val="Heading4"/>
        <w:tabs>
          <w:tab w:val="left" w:pos="-1418"/>
        </w:tabs>
        <w:spacing w:before="0" w:after="200" w:line="276" w:lineRule="auto"/>
        <w:ind w:left="0"/>
        <w:rPr>
          <w:rFonts w:asciiTheme="minorHAnsi" w:hAnsiTheme="minorHAnsi" w:cstheme="minorHAnsi"/>
          <w:i w:val="0"/>
          <w:szCs w:val="22"/>
        </w:rPr>
      </w:pPr>
      <w:r w:rsidRPr="00382ECA">
        <w:rPr>
          <w:rFonts w:asciiTheme="minorHAnsi" w:hAnsiTheme="minorHAnsi" w:cstheme="minorHAnsi"/>
          <w:i w:val="0"/>
          <w:szCs w:val="22"/>
        </w:rPr>
        <w:t>Public participation</w:t>
      </w:r>
    </w:p>
    <w:p w:rsidR="00866895" w:rsidRPr="00D24979" w:rsidRDefault="00866895" w:rsidP="008F7852">
      <w:pPr>
        <w:tabs>
          <w:tab w:val="left" w:pos="-1418"/>
        </w:tabs>
        <w:spacing w:after="200" w:line="276" w:lineRule="auto"/>
        <w:ind w:left="0"/>
        <w:rPr>
          <w:rFonts w:asciiTheme="minorHAnsi" w:hAnsiTheme="minorHAnsi" w:cstheme="minorHAnsi"/>
          <w:szCs w:val="22"/>
        </w:rPr>
      </w:pPr>
      <w:r w:rsidRPr="00D24979">
        <w:rPr>
          <w:rFonts w:asciiTheme="minorHAnsi" w:hAnsiTheme="minorHAnsi" w:cstheme="minorHAnsi"/>
          <w:szCs w:val="22"/>
        </w:rPr>
        <w:t xml:space="preserve">Increasingly, governments are adopting principles and guidelines about when and how they will engage with communities and stakeholders. One organisation – the International Association for Public Participation (IAP2) </w:t>
      </w:r>
      <w:r w:rsidR="00382ECA">
        <w:rPr>
          <w:rFonts w:asciiTheme="minorHAnsi" w:hAnsiTheme="minorHAnsi" w:cstheme="minorHAnsi"/>
          <w:szCs w:val="22"/>
        </w:rPr>
        <w:t>–</w:t>
      </w:r>
      <w:r w:rsidRPr="00D24979">
        <w:rPr>
          <w:rFonts w:asciiTheme="minorHAnsi" w:hAnsiTheme="minorHAnsi" w:cstheme="minorHAnsi"/>
          <w:szCs w:val="22"/>
        </w:rPr>
        <w:t xml:space="preserve"> is having a remarkable impact with its public participation ‘core values’, ‘participation spectrum’ and code of ethics. In Victoria, DSE has developed </w:t>
      </w:r>
      <w:r w:rsidRPr="00D24979">
        <w:rPr>
          <w:rFonts w:asciiTheme="minorHAnsi" w:hAnsiTheme="minorHAnsi" w:cstheme="minorHAnsi"/>
          <w:i/>
          <w:szCs w:val="22"/>
        </w:rPr>
        <w:t>Effective engagement: building relationships with community and other stakeholders</w:t>
      </w:r>
      <w:r w:rsidRPr="00D24979">
        <w:rPr>
          <w:rFonts w:asciiTheme="minorHAnsi" w:hAnsiTheme="minorHAnsi" w:cstheme="minorHAnsi"/>
          <w:szCs w:val="22"/>
        </w:rPr>
        <w:t>, and this is now widely used across the Victorian government. IAP2 material is now often quoted by local government as the basis of their public participation policies.</w:t>
      </w:r>
    </w:p>
    <w:p w:rsidR="00B54607" w:rsidRPr="00D24979" w:rsidRDefault="00866895" w:rsidP="008F7852">
      <w:pPr>
        <w:tabs>
          <w:tab w:val="left" w:pos="-1418"/>
        </w:tabs>
        <w:spacing w:after="200" w:line="276" w:lineRule="auto"/>
        <w:ind w:left="0"/>
        <w:rPr>
          <w:rFonts w:asciiTheme="minorHAnsi" w:hAnsiTheme="minorHAnsi" w:cstheme="minorHAnsi"/>
          <w:szCs w:val="22"/>
        </w:rPr>
      </w:pPr>
      <w:r w:rsidRPr="00D24979">
        <w:rPr>
          <w:rFonts w:asciiTheme="minorHAnsi" w:hAnsiTheme="minorHAnsi" w:cstheme="minorHAnsi"/>
          <w:szCs w:val="22"/>
        </w:rPr>
        <w:t xml:space="preserve">Interestingly, the IAP2 </w:t>
      </w:r>
      <w:r w:rsidR="00B54607" w:rsidRPr="00D24979">
        <w:rPr>
          <w:rFonts w:asciiTheme="minorHAnsi" w:hAnsiTheme="minorHAnsi" w:cstheme="minorHAnsi"/>
          <w:szCs w:val="22"/>
        </w:rPr>
        <w:t xml:space="preserve">spectrum </w:t>
      </w:r>
      <w:r w:rsidR="00DE413B" w:rsidRPr="00D24979">
        <w:rPr>
          <w:rFonts w:asciiTheme="minorHAnsi" w:hAnsiTheme="minorHAnsi" w:cstheme="minorHAnsi"/>
          <w:szCs w:val="22"/>
        </w:rPr>
        <w:t xml:space="preserve">(Attachment 1) </w:t>
      </w:r>
      <w:r w:rsidR="00B54607" w:rsidRPr="00D24979">
        <w:rPr>
          <w:rFonts w:asciiTheme="minorHAnsi" w:hAnsiTheme="minorHAnsi" w:cstheme="minorHAnsi"/>
          <w:szCs w:val="22"/>
        </w:rPr>
        <w:t>is based on explicit goals and a clear ‘promise’. It offers a model of clarity that could perhaps be adapted to help government and communities define their relationships in relation to some common heritage activities.</w:t>
      </w:r>
    </w:p>
    <w:p w:rsidR="00B54607" w:rsidRPr="00D24979" w:rsidRDefault="00B54607" w:rsidP="00D24979">
      <w:pPr>
        <w:tabs>
          <w:tab w:val="left" w:pos="0"/>
        </w:tabs>
        <w:spacing w:after="200" w:line="276" w:lineRule="auto"/>
        <w:rPr>
          <w:rFonts w:asciiTheme="minorHAnsi" w:hAnsiTheme="minorHAnsi" w:cstheme="minorHAnsi"/>
          <w:szCs w:val="22"/>
        </w:rPr>
      </w:pPr>
    </w:p>
    <w:p w:rsidR="0014226A" w:rsidRPr="00D24979" w:rsidRDefault="00B54607" w:rsidP="00BA0370">
      <w:pPr>
        <w:pStyle w:val="Heading2"/>
        <w:tabs>
          <w:tab w:val="clear" w:pos="1134"/>
          <w:tab w:val="left" w:pos="0"/>
        </w:tabs>
        <w:spacing w:before="0" w:after="200" w:line="276" w:lineRule="auto"/>
        <w:ind w:left="0" w:firstLine="0"/>
        <w:rPr>
          <w:rFonts w:asciiTheme="minorHAnsi" w:hAnsiTheme="minorHAnsi" w:cstheme="minorHAnsi"/>
          <w:sz w:val="22"/>
          <w:szCs w:val="22"/>
        </w:rPr>
      </w:pPr>
      <w:r w:rsidRPr="00D24979">
        <w:rPr>
          <w:rFonts w:asciiTheme="minorHAnsi" w:hAnsiTheme="minorHAnsi" w:cstheme="minorHAnsi"/>
          <w:sz w:val="22"/>
          <w:szCs w:val="22"/>
        </w:rPr>
        <w:br w:type="page"/>
      </w:r>
      <w:r w:rsidR="0014226A" w:rsidRPr="00D24979">
        <w:rPr>
          <w:rFonts w:asciiTheme="minorHAnsi" w:hAnsiTheme="minorHAnsi" w:cstheme="minorHAnsi"/>
          <w:sz w:val="22"/>
          <w:szCs w:val="22"/>
        </w:rPr>
        <w:lastRenderedPageBreak/>
        <w:t>References</w:t>
      </w:r>
    </w:p>
    <w:p w:rsidR="005D7350" w:rsidRPr="00D24979" w:rsidRDefault="005D7350" w:rsidP="00BA0370">
      <w:pPr>
        <w:tabs>
          <w:tab w:val="left" w:pos="0"/>
        </w:tabs>
        <w:spacing w:after="200" w:line="276" w:lineRule="auto"/>
        <w:ind w:left="0"/>
        <w:rPr>
          <w:rFonts w:asciiTheme="minorHAnsi" w:hAnsiTheme="minorHAnsi" w:cstheme="minorHAnsi"/>
          <w:szCs w:val="22"/>
        </w:rPr>
      </w:pPr>
      <w:proofErr w:type="gramStart"/>
      <w:r w:rsidRPr="00D24979">
        <w:rPr>
          <w:rFonts w:asciiTheme="minorHAnsi" w:hAnsiTheme="minorHAnsi" w:cstheme="minorHAnsi"/>
          <w:bCs/>
          <w:szCs w:val="22"/>
        </w:rPr>
        <w:t>ABS, 2008.</w:t>
      </w:r>
      <w:proofErr w:type="gramEnd"/>
      <w:r w:rsidRPr="00D24979">
        <w:rPr>
          <w:rFonts w:asciiTheme="minorHAnsi" w:hAnsiTheme="minorHAnsi" w:cstheme="minorHAnsi"/>
          <w:bCs/>
          <w:szCs w:val="22"/>
        </w:rPr>
        <w:t xml:space="preserve"> Cultural Encounters - Australia</w:t>
      </w:r>
      <w:r w:rsidR="00866895" w:rsidRPr="00D24979">
        <w:rPr>
          <w:rFonts w:asciiTheme="minorHAnsi" w:hAnsiTheme="minorHAnsi" w:cstheme="minorHAnsi"/>
          <w:bCs/>
          <w:szCs w:val="22"/>
        </w:rPr>
        <w:t>'s Arts a</w:t>
      </w:r>
      <w:r w:rsidRPr="00D24979">
        <w:rPr>
          <w:rFonts w:asciiTheme="minorHAnsi" w:hAnsiTheme="minorHAnsi" w:cstheme="minorHAnsi"/>
          <w:bCs/>
          <w:szCs w:val="22"/>
        </w:rPr>
        <w:t>nd Heritage Volunteers, feature Article 3,</w:t>
      </w:r>
      <w:r w:rsidRPr="00D24979">
        <w:rPr>
          <w:rFonts w:asciiTheme="minorHAnsi" w:hAnsiTheme="minorHAnsi" w:cstheme="minorHAnsi"/>
          <w:szCs w:val="22"/>
        </w:rPr>
        <w:t xml:space="preserve"> Arts and Culture in Australia: A Statistical Overview, 2008 (First Edition) [accessed at </w:t>
      </w:r>
      <w:hyperlink r:id="rId10" w:anchor="PARALINK15" w:history="1">
        <w:r w:rsidRPr="00D24979">
          <w:rPr>
            <w:rStyle w:val="Hyperlink"/>
            <w:rFonts w:asciiTheme="minorHAnsi" w:hAnsiTheme="minorHAnsi" w:cstheme="minorHAnsi"/>
            <w:bCs/>
            <w:szCs w:val="22"/>
          </w:rPr>
          <w:t>http://www.abs.gov.au/AUSSTATS/abs@.nsf/Lookup/4172.0Feature+Article32008+(First+Edition)#PARALINK15</w:t>
        </w:r>
      </w:hyperlink>
    </w:p>
    <w:p w:rsidR="005D7350" w:rsidRPr="00D24979" w:rsidRDefault="005D7350" w:rsidP="00BA0370">
      <w:pPr>
        <w:tabs>
          <w:tab w:val="left" w:pos="0"/>
        </w:tabs>
        <w:spacing w:after="200" w:line="276" w:lineRule="auto"/>
        <w:ind w:left="0"/>
        <w:rPr>
          <w:rFonts w:asciiTheme="minorHAnsi" w:hAnsiTheme="minorHAnsi" w:cstheme="minorHAnsi"/>
          <w:szCs w:val="22"/>
        </w:rPr>
      </w:pPr>
      <w:r w:rsidRPr="00D24979">
        <w:rPr>
          <w:rFonts w:asciiTheme="minorHAnsi" w:hAnsiTheme="minorHAnsi" w:cstheme="minorHAnsi"/>
          <w:szCs w:val="22"/>
        </w:rPr>
        <w:t xml:space="preserve">ABS, </w:t>
      </w:r>
      <w:r w:rsidR="009C5B80" w:rsidRPr="00D24979">
        <w:rPr>
          <w:rFonts w:asciiTheme="minorHAnsi" w:hAnsiTheme="minorHAnsi" w:cstheme="minorHAnsi"/>
          <w:szCs w:val="22"/>
        </w:rPr>
        <w:t>2010 Environmental</w:t>
      </w:r>
      <w:r w:rsidRPr="00D24979">
        <w:rPr>
          <w:rFonts w:asciiTheme="minorHAnsi" w:hAnsiTheme="minorHAnsi" w:cstheme="minorHAnsi"/>
          <w:szCs w:val="22"/>
        </w:rPr>
        <w:t xml:space="preserve"> awareness and Action, ABS Social trends 4102.0 June 2010. [Data </w:t>
      </w:r>
      <w:r w:rsidR="009C5B80" w:rsidRPr="00D24979">
        <w:rPr>
          <w:rFonts w:asciiTheme="minorHAnsi" w:hAnsiTheme="minorHAnsi" w:cstheme="minorHAnsi"/>
          <w:szCs w:val="22"/>
        </w:rPr>
        <w:t>from ABS</w:t>
      </w:r>
      <w:r w:rsidRPr="00D24979">
        <w:rPr>
          <w:rFonts w:asciiTheme="minorHAnsi" w:hAnsiTheme="minorHAnsi" w:cstheme="minorHAnsi"/>
          <w:szCs w:val="22"/>
        </w:rPr>
        <w:t xml:space="preserve"> 2007–08, Environmental Views and Behaviour Survey collected in the ABS Multi-Purpose Household Survey]. </w:t>
      </w:r>
      <w:hyperlink r:id="rId11" w:history="1">
        <w:r w:rsidRPr="00D24979">
          <w:rPr>
            <w:rStyle w:val="Hyperlink"/>
            <w:rFonts w:asciiTheme="minorHAnsi" w:hAnsiTheme="minorHAnsi" w:cstheme="minorHAnsi"/>
            <w:szCs w:val="22"/>
          </w:rPr>
          <w:t>http://www.abs.gov.au/AUSSTATS/abs@.nsf/Lookup/4102.0Main+Features20Jun+2010</w:t>
        </w:r>
      </w:hyperlink>
      <w:r w:rsidRPr="00D24979">
        <w:rPr>
          <w:rFonts w:asciiTheme="minorHAnsi" w:hAnsiTheme="minorHAnsi" w:cstheme="minorHAnsi"/>
          <w:szCs w:val="22"/>
        </w:rPr>
        <w:t>)</w:t>
      </w:r>
    </w:p>
    <w:p w:rsidR="005D7350" w:rsidRPr="00D24979" w:rsidRDefault="005D7350" w:rsidP="00BA0370">
      <w:pPr>
        <w:tabs>
          <w:tab w:val="left" w:pos="0"/>
        </w:tabs>
        <w:spacing w:after="200" w:line="276" w:lineRule="auto"/>
        <w:ind w:left="0"/>
        <w:rPr>
          <w:rFonts w:asciiTheme="minorHAnsi" w:hAnsiTheme="minorHAnsi" w:cstheme="minorHAnsi"/>
          <w:szCs w:val="22"/>
        </w:rPr>
      </w:pPr>
      <w:proofErr w:type="gramStart"/>
      <w:r w:rsidRPr="00D24979">
        <w:rPr>
          <w:rFonts w:asciiTheme="minorHAnsi" w:hAnsiTheme="minorHAnsi" w:cstheme="minorHAnsi"/>
          <w:szCs w:val="22"/>
        </w:rPr>
        <w:t>AHC, 2002.</w:t>
      </w:r>
      <w:proofErr w:type="gramEnd"/>
      <w:r w:rsidRPr="00D24979">
        <w:rPr>
          <w:rFonts w:asciiTheme="minorHAnsi" w:hAnsiTheme="minorHAnsi" w:cstheme="minorHAnsi"/>
          <w:szCs w:val="22"/>
        </w:rPr>
        <w:t xml:space="preserve"> </w:t>
      </w:r>
      <w:r w:rsidRPr="00D24979">
        <w:rPr>
          <w:rFonts w:asciiTheme="minorHAnsi" w:hAnsiTheme="minorHAnsi" w:cstheme="minorHAnsi"/>
          <w:i/>
          <w:szCs w:val="22"/>
        </w:rPr>
        <w:t>Ask First: A guide to respecting Indigenous heritage values and places</w:t>
      </w:r>
      <w:r w:rsidRPr="00D24979">
        <w:rPr>
          <w:rFonts w:asciiTheme="minorHAnsi" w:hAnsiTheme="minorHAnsi" w:cstheme="minorHAnsi"/>
          <w:szCs w:val="22"/>
        </w:rPr>
        <w:t>. AHC, Canberra.</w:t>
      </w:r>
    </w:p>
    <w:p w:rsidR="005D7350" w:rsidRPr="00D24979" w:rsidRDefault="005D7350" w:rsidP="00BA0370">
      <w:pPr>
        <w:tabs>
          <w:tab w:val="left" w:pos="0"/>
        </w:tabs>
        <w:spacing w:after="200" w:line="276" w:lineRule="auto"/>
        <w:ind w:left="0"/>
        <w:rPr>
          <w:rFonts w:asciiTheme="minorHAnsi" w:hAnsiTheme="minorHAnsi" w:cstheme="minorHAnsi"/>
          <w:szCs w:val="22"/>
        </w:rPr>
      </w:pPr>
      <w:proofErr w:type="gramStart"/>
      <w:r w:rsidRPr="00D24979">
        <w:rPr>
          <w:rFonts w:asciiTheme="minorHAnsi" w:hAnsiTheme="minorHAnsi" w:cstheme="minorHAnsi"/>
          <w:szCs w:val="22"/>
        </w:rPr>
        <w:t>Australian Heritage Council, 2010.</w:t>
      </w:r>
      <w:proofErr w:type="gramEnd"/>
      <w:r w:rsidRPr="00D24979">
        <w:rPr>
          <w:rFonts w:asciiTheme="minorHAnsi" w:hAnsiTheme="minorHAnsi" w:cstheme="minorHAnsi"/>
          <w:szCs w:val="22"/>
        </w:rPr>
        <w:t xml:space="preserve"> Identifying Commonwealth Heritage Values and Establishing a Heritage Register: a guideline for Commonwealth agencies. </w:t>
      </w:r>
      <w:proofErr w:type="gramStart"/>
      <w:r w:rsidRPr="00D24979">
        <w:rPr>
          <w:rFonts w:asciiTheme="minorHAnsi" w:hAnsiTheme="minorHAnsi" w:cstheme="minorHAnsi"/>
          <w:szCs w:val="22"/>
        </w:rPr>
        <w:t>Australian government.</w:t>
      </w:r>
      <w:proofErr w:type="gramEnd"/>
    </w:p>
    <w:p w:rsidR="005D7350" w:rsidRPr="00D24979" w:rsidRDefault="005D7350" w:rsidP="00BA0370">
      <w:pPr>
        <w:tabs>
          <w:tab w:val="left" w:pos="0"/>
        </w:tabs>
        <w:spacing w:after="200" w:line="276" w:lineRule="auto"/>
        <w:ind w:left="0"/>
        <w:rPr>
          <w:rFonts w:asciiTheme="minorHAnsi" w:hAnsiTheme="minorHAnsi" w:cstheme="minorHAnsi"/>
          <w:szCs w:val="22"/>
        </w:rPr>
      </w:pPr>
      <w:proofErr w:type="spellStart"/>
      <w:r w:rsidRPr="00D24979">
        <w:rPr>
          <w:rFonts w:asciiTheme="minorHAnsi" w:hAnsiTheme="minorHAnsi" w:cstheme="minorHAnsi"/>
          <w:szCs w:val="22"/>
        </w:rPr>
        <w:t>Avrami</w:t>
      </w:r>
      <w:proofErr w:type="spellEnd"/>
      <w:r w:rsidRPr="00D24979">
        <w:rPr>
          <w:rFonts w:asciiTheme="minorHAnsi" w:hAnsiTheme="minorHAnsi" w:cstheme="minorHAnsi"/>
          <w:szCs w:val="22"/>
        </w:rPr>
        <w:t xml:space="preserve">, E, Mason, R. &amp; de la Torre, M. 2000. </w:t>
      </w:r>
      <w:proofErr w:type="gramStart"/>
      <w:r w:rsidRPr="00D24979">
        <w:rPr>
          <w:rFonts w:asciiTheme="minorHAnsi" w:hAnsiTheme="minorHAnsi" w:cstheme="minorHAnsi"/>
          <w:i/>
          <w:szCs w:val="22"/>
        </w:rPr>
        <w:t>Values and heritage conservation.</w:t>
      </w:r>
      <w:proofErr w:type="gramEnd"/>
      <w:r w:rsidRPr="00D24979">
        <w:rPr>
          <w:rFonts w:asciiTheme="minorHAnsi" w:hAnsiTheme="minorHAnsi" w:cstheme="minorHAnsi"/>
          <w:i/>
          <w:szCs w:val="22"/>
        </w:rPr>
        <w:t xml:space="preserve"> </w:t>
      </w:r>
      <w:r w:rsidRPr="00D24979">
        <w:rPr>
          <w:rFonts w:asciiTheme="minorHAnsi" w:hAnsiTheme="minorHAnsi" w:cstheme="minorHAnsi"/>
          <w:szCs w:val="22"/>
        </w:rPr>
        <w:t>Research Report, Getty Conservation Institute, Los Angeles.</w:t>
      </w:r>
    </w:p>
    <w:p w:rsidR="005D7350" w:rsidRPr="00D24979" w:rsidRDefault="005D7350" w:rsidP="00BA0370">
      <w:pPr>
        <w:tabs>
          <w:tab w:val="left" w:pos="0"/>
        </w:tabs>
        <w:spacing w:after="200" w:line="276" w:lineRule="auto"/>
        <w:ind w:left="0"/>
        <w:rPr>
          <w:rFonts w:asciiTheme="minorHAnsi" w:hAnsiTheme="minorHAnsi" w:cstheme="minorHAnsi"/>
          <w:szCs w:val="22"/>
        </w:rPr>
      </w:pPr>
      <w:proofErr w:type="gramStart"/>
      <w:r w:rsidRPr="00D24979">
        <w:rPr>
          <w:rFonts w:asciiTheme="minorHAnsi" w:hAnsiTheme="minorHAnsi" w:cstheme="minorHAnsi"/>
          <w:szCs w:val="22"/>
        </w:rPr>
        <w:t>Barr, M., 1978.</w:t>
      </w:r>
      <w:proofErr w:type="gramEnd"/>
      <w:r w:rsidRPr="00D24979">
        <w:rPr>
          <w:rFonts w:asciiTheme="minorHAnsi" w:hAnsiTheme="minorHAnsi" w:cstheme="minorHAnsi"/>
          <w:szCs w:val="22"/>
        </w:rPr>
        <w:t xml:space="preserve"> </w:t>
      </w:r>
      <w:proofErr w:type="gramStart"/>
      <w:r w:rsidRPr="00D24979">
        <w:rPr>
          <w:rFonts w:asciiTheme="minorHAnsi" w:hAnsiTheme="minorHAnsi" w:cstheme="minorHAnsi"/>
          <w:szCs w:val="22"/>
        </w:rPr>
        <w:t>‘Preservation history.’</w:t>
      </w:r>
      <w:proofErr w:type="gramEnd"/>
      <w:r w:rsidRPr="00D24979">
        <w:rPr>
          <w:rFonts w:asciiTheme="minorHAnsi" w:hAnsiTheme="minorHAnsi" w:cstheme="minorHAnsi"/>
          <w:szCs w:val="22"/>
        </w:rPr>
        <w:t xml:space="preserve"> Unpublished report prepared for the Victorian National Estate Committee, Ministry for Conservation, Victoria.</w:t>
      </w:r>
    </w:p>
    <w:p w:rsidR="005D7350" w:rsidRPr="00D24979" w:rsidRDefault="005D7350" w:rsidP="00BA0370">
      <w:pPr>
        <w:tabs>
          <w:tab w:val="left" w:pos="0"/>
        </w:tabs>
        <w:spacing w:after="200" w:line="276" w:lineRule="auto"/>
        <w:ind w:left="0"/>
        <w:rPr>
          <w:rFonts w:asciiTheme="minorHAnsi" w:hAnsiTheme="minorHAnsi" w:cstheme="minorHAnsi"/>
          <w:szCs w:val="22"/>
        </w:rPr>
      </w:pPr>
      <w:r w:rsidRPr="00D24979">
        <w:rPr>
          <w:rFonts w:asciiTheme="minorHAnsi" w:hAnsiTheme="minorHAnsi" w:cstheme="minorHAnsi"/>
          <w:szCs w:val="22"/>
        </w:rPr>
        <w:t xml:space="preserve">Conroy, R., 2007 in </w:t>
      </w:r>
      <w:r w:rsidRPr="00D24979">
        <w:rPr>
          <w:rFonts w:asciiTheme="minorHAnsi" w:hAnsiTheme="minorHAnsi" w:cstheme="minorHAnsi"/>
          <w:kern w:val="36"/>
          <w:szCs w:val="22"/>
        </w:rPr>
        <w:t xml:space="preserve">Planning Australia: </w:t>
      </w:r>
      <w:r w:rsidRPr="00D24979">
        <w:rPr>
          <w:rFonts w:asciiTheme="minorHAnsi" w:hAnsiTheme="minorHAnsi" w:cstheme="minorHAnsi"/>
          <w:szCs w:val="22"/>
        </w:rPr>
        <w:t xml:space="preserve">An Overview of Urban and Regional Planning, Edited by Susan Thompson, </w:t>
      </w:r>
      <w:r w:rsidRPr="00D24979">
        <w:rPr>
          <w:rFonts w:asciiTheme="minorHAnsi" w:hAnsiTheme="minorHAnsi" w:cstheme="minorHAnsi"/>
          <w:i/>
          <w:iCs/>
          <w:szCs w:val="22"/>
        </w:rPr>
        <w:t xml:space="preserve">University of New South Wales, Sydney. </w:t>
      </w:r>
      <w:r w:rsidRPr="00D24979">
        <w:rPr>
          <w:rFonts w:asciiTheme="minorHAnsi" w:hAnsiTheme="minorHAnsi" w:cstheme="minorHAnsi"/>
          <w:szCs w:val="22"/>
        </w:rPr>
        <w:t xml:space="preserve">Published July 2007 </w:t>
      </w:r>
    </w:p>
    <w:p w:rsidR="005D7350" w:rsidRPr="00D24979" w:rsidRDefault="005D7350" w:rsidP="00BA0370">
      <w:pPr>
        <w:tabs>
          <w:tab w:val="left" w:pos="0"/>
        </w:tabs>
        <w:spacing w:after="200" w:line="276" w:lineRule="auto"/>
        <w:ind w:left="0"/>
        <w:rPr>
          <w:rFonts w:asciiTheme="minorHAnsi" w:hAnsiTheme="minorHAnsi" w:cstheme="minorHAnsi"/>
          <w:szCs w:val="22"/>
        </w:rPr>
      </w:pPr>
      <w:r w:rsidRPr="00D24979">
        <w:rPr>
          <w:rFonts w:asciiTheme="minorHAnsi" w:hAnsiTheme="minorHAnsi" w:cstheme="minorHAnsi"/>
          <w:szCs w:val="22"/>
        </w:rPr>
        <w:t xml:space="preserve">Department of Infrastructure, Planning and Environment, 2003. </w:t>
      </w:r>
      <w:r w:rsidRPr="00D24979">
        <w:rPr>
          <w:rFonts w:asciiTheme="minorHAnsi" w:hAnsiTheme="minorHAnsi" w:cstheme="minorHAnsi"/>
          <w:i/>
          <w:szCs w:val="22"/>
        </w:rPr>
        <w:t>Review of the Heritage Conservation Act 1991: Review Briefing Notes</w:t>
      </w:r>
      <w:r w:rsidRPr="00D24979">
        <w:rPr>
          <w:rFonts w:asciiTheme="minorHAnsi" w:hAnsiTheme="minorHAnsi" w:cstheme="minorHAnsi"/>
          <w:szCs w:val="22"/>
        </w:rPr>
        <w:t xml:space="preserve">. Northern Territory Government (accessed 23.08.2011 at </w:t>
      </w:r>
      <w:hyperlink r:id="rId12" w:anchor="links" w:history="1">
        <w:r w:rsidRPr="00D24979">
          <w:rPr>
            <w:rStyle w:val="Hyperlink"/>
            <w:rFonts w:asciiTheme="minorHAnsi" w:hAnsiTheme="minorHAnsi" w:cstheme="minorHAnsi"/>
            <w:szCs w:val="22"/>
          </w:rPr>
          <w:t>http://www.nt.gov.au/nreta/heritage/manage/review.html#links</w:t>
        </w:r>
      </w:hyperlink>
      <w:r w:rsidRPr="00D24979">
        <w:rPr>
          <w:rFonts w:asciiTheme="minorHAnsi" w:hAnsiTheme="minorHAnsi" w:cstheme="minorHAnsi"/>
          <w:szCs w:val="22"/>
        </w:rPr>
        <w:t>).</w:t>
      </w:r>
    </w:p>
    <w:p w:rsidR="00B6462D" w:rsidRPr="00D24979" w:rsidRDefault="00B6462D" w:rsidP="00BA0370">
      <w:pPr>
        <w:tabs>
          <w:tab w:val="left" w:pos="0"/>
        </w:tabs>
        <w:spacing w:after="200" w:line="276" w:lineRule="auto"/>
        <w:ind w:left="0"/>
        <w:rPr>
          <w:rFonts w:asciiTheme="minorHAnsi" w:hAnsiTheme="minorHAnsi" w:cstheme="minorHAnsi"/>
          <w:szCs w:val="22"/>
        </w:rPr>
      </w:pPr>
      <w:r w:rsidRPr="00D24979">
        <w:rPr>
          <w:rFonts w:asciiTheme="minorHAnsi" w:hAnsiTheme="minorHAnsi" w:cstheme="minorHAnsi"/>
          <w:szCs w:val="22"/>
        </w:rPr>
        <w:t xml:space="preserve">Getty Conservation Institute, 2009. </w:t>
      </w:r>
      <w:proofErr w:type="gramStart"/>
      <w:r w:rsidRPr="00D24979">
        <w:rPr>
          <w:rFonts w:asciiTheme="minorHAnsi" w:hAnsiTheme="minorHAnsi" w:cstheme="minorHAnsi"/>
          <w:szCs w:val="22"/>
        </w:rPr>
        <w:t>Workshop on applying consensus building, negotiation and conflict resolution methods to heritage place management.</w:t>
      </w:r>
      <w:proofErr w:type="gramEnd"/>
      <w:r w:rsidRPr="00D24979">
        <w:rPr>
          <w:rFonts w:asciiTheme="minorHAnsi" w:hAnsiTheme="minorHAnsi" w:cstheme="minorHAnsi"/>
          <w:szCs w:val="22"/>
        </w:rPr>
        <w:t xml:space="preserve"> </w:t>
      </w:r>
      <w:proofErr w:type="gramStart"/>
      <w:r w:rsidRPr="00D24979">
        <w:rPr>
          <w:rFonts w:asciiTheme="minorHAnsi" w:hAnsiTheme="minorHAnsi" w:cstheme="minorHAnsi"/>
          <w:szCs w:val="22"/>
        </w:rPr>
        <w:t>GCI, 1-3 December 2009, Los Angeles.</w:t>
      </w:r>
      <w:proofErr w:type="gramEnd"/>
    </w:p>
    <w:p w:rsidR="00B54607" w:rsidRPr="00D24979" w:rsidRDefault="00B54607" w:rsidP="00BA0370">
      <w:pPr>
        <w:tabs>
          <w:tab w:val="left" w:pos="0"/>
        </w:tabs>
        <w:spacing w:after="200" w:line="276" w:lineRule="auto"/>
        <w:ind w:left="0"/>
        <w:rPr>
          <w:rFonts w:asciiTheme="minorHAnsi" w:hAnsiTheme="minorHAnsi" w:cstheme="minorHAnsi"/>
          <w:szCs w:val="22"/>
        </w:rPr>
      </w:pPr>
      <w:proofErr w:type="gramStart"/>
      <w:r w:rsidRPr="00D24979">
        <w:rPr>
          <w:rFonts w:asciiTheme="minorHAnsi" w:hAnsiTheme="minorHAnsi" w:cstheme="minorHAnsi"/>
          <w:szCs w:val="22"/>
        </w:rPr>
        <w:t>IAP2 (International Association for Public Participation), Resources.</w:t>
      </w:r>
      <w:proofErr w:type="gramEnd"/>
      <w:r w:rsidRPr="00D24979">
        <w:rPr>
          <w:rFonts w:asciiTheme="minorHAnsi" w:hAnsiTheme="minorHAnsi" w:cstheme="minorHAnsi"/>
          <w:szCs w:val="22"/>
        </w:rPr>
        <w:t xml:space="preserve"> Accessed on </w:t>
      </w:r>
      <w:hyperlink r:id="rId13" w:history="1">
        <w:r w:rsidRPr="00D24979">
          <w:rPr>
            <w:rStyle w:val="Hyperlink"/>
            <w:rFonts w:asciiTheme="minorHAnsi" w:hAnsiTheme="minorHAnsi" w:cstheme="minorHAnsi"/>
            <w:szCs w:val="22"/>
          </w:rPr>
          <w:t>http://www.iap2.org.au/resources</w:t>
        </w:r>
      </w:hyperlink>
      <w:r w:rsidRPr="00D24979">
        <w:rPr>
          <w:rFonts w:asciiTheme="minorHAnsi" w:hAnsiTheme="minorHAnsi" w:cstheme="minorHAnsi"/>
          <w:szCs w:val="22"/>
        </w:rPr>
        <w:t xml:space="preserve"> </w:t>
      </w:r>
    </w:p>
    <w:p w:rsidR="005D7350" w:rsidRPr="00D24979" w:rsidRDefault="005D7350" w:rsidP="00BA0370">
      <w:pPr>
        <w:tabs>
          <w:tab w:val="left" w:pos="0"/>
        </w:tabs>
        <w:spacing w:after="200" w:line="276" w:lineRule="auto"/>
        <w:ind w:left="0"/>
        <w:rPr>
          <w:rFonts w:asciiTheme="minorHAnsi" w:hAnsiTheme="minorHAnsi" w:cstheme="minorHAnsi"/>
          <w:szCs w:val="22"/>
        </w:rPr>
      </w:pPr>
      <w:r w:rsidRPr="00D24979">
        <w:rPr>
          <w:rFonts w:asciiTheme="minorHAnsi" w:hAnsiTheme="minorHAnsi" w:cstheme="minorHAnsi"/>
          <w:szCs w:val="22"/>
        </w:rPr>
        <w:t>Lennon, J., 2006. ‘Natural and cultural heritage’, theme commentary prepared for the 2006 Australian State of the Environment Committee, Department of the Environment and Heritage, Canberra.</w:t>
      </w:r>
    </w:p>
    <w:p w:rsidR="008A2A81" w:rsidRPr="00D24979" w:rsidRDefault="008A2A81" w:rsidP="00BA0370">
      <w:pPr>
        <w:tabs>
          <w:tab w:val="left" w:pos="0"/>
        </w:tabs>
        <w:spacing w:after="200" w:line="276" w:lineRule="auto"/>
        <w:ind w:left="0"/>
        <w:rPr>
          <w:rFonts w:asciiTheme="minorHAnsi" w:hAnsiTheme="minorHAnsi" w:cstheme="minorHAnsi"/>
          <w:szCs w:val="22"/>
        </w:rPr>
      </w:pPr>
      <w:r w:rsidRPr="00D24979">
        <w:rPr>
          <w:rFonts w:asciiTheme="minorHAnsi" w:hAnsiTheme="minorHAnsi" w:cstheme="minorHAnsi"/>
          <w:szCs w:val="22"/>
        </w:rPr>
        <w:t xml:space="preserve">McDonald, H., 2006. </w:t>
      </w:r>
      <w:proofErr w:type="gramStart"/>
      <w:r w:rsidRPr="00D24979">
        <w:rPr>
          <w:rFonts w:asciiTheme="minorHAnsi" w:hAnsiTheme="minorHAnsi" w:cstheme="minorHAnsi"/>
          <w:i/>
          <w:szCs w:val="22"/>
        </w:rPr>
        <w:t>Understanding public involvement with Australian heritage.</w:t>
      </w:r>
      <w:proofErr w:type="gramEnd"/>
      <w:r w:rsidRPr="00D24979">
        <w:rPr>
          <w:rFonts w:asciiTheme="minorHAnsi" w:hAnsiTheme="minorHAnsi" w:cstheme="minorHAnsi"/>
          <w:i/>
          <w:szCs w:val="22"/>
        </w:rPr>
        <w:t xml:space="preserve"> </w:t>
      </w:r>
      <w:proofErr w:type="gramStart"/>
      <w:r w:rsidRPr="00D24979">
        <w:rPr>
          <w:rFonts w:asciiTheme="minorHAnsi" w:hAnsiTheme="minorHAnsi" w:cstheme="minorHAnsi"/>
          <w:szCs w:val="22"/>
        </w:rPr>
        <w:t>Final Research report commissioned by the Commonwealth Department of Environment and Heritage through Deakin University.</w:t>
      </w:r>
      <w:proofErr w:type="gramEnd"/>
      <w:r w:rsidRPr="00D24979">
        <w:rPr>
          <w:rFonts w:asciiTheme="minorHAnsi" w:hAnsiTheme="minorHAnsi" w:cstheme="minorHAnsi"/>
          <w:szCs w:val="22"/>
        </w:rPr>
        <w:t xml:space="preserve"> </w:t>
      </w:r>
    </w:p>
    <w:p w:rsidR="005D7350" w:rsidRPr="00D24979" w:rsidRDefault="005D7350" w:rsidP="00BA0370">
      <w:pPr>
        <w:tabs>
          <w:tab w:val="left" w:pos="0"/>
        </w:tabs>
        <w:spacing w:after="200" w:line="276" w:lineRule="auto"/>
        <w:ind w:left="0"/>
        <w:rPr>
          <w:rFonts w:asciiTheme="minorHAnsi" w:hAnsiTheme="minorHAnsi" w:cstheme="minorHAnsi"/>
          <w:szCs w:val="22"/>
        </w:rPr>
      </w:pPr>
      <w:r w:rsidRPr="00D24979">
        <w:rPr>
          <w:rFonts w:asciiTheme="minorHAnsi" w:hAnsiTheme="minorHAnsi" w:cstheme="minorHAnsi"/>
          <w:color w:val="000000"/>
          <w:kern w:val="36"/>
          <w:szCs w:val="22"/>
          <w:lang w:val="en-US"/>
        </w:rPr>
        <w:t xml:space="preserve">Museums Australia, Strategic Plan 2008-2011. </w:t>
      </w:r>
      <w:r w:rsidRPr="00D24979">
        <w:rPr>
          <w:rFonts w:asciiTheme="minorHAnsi" w:hAnsiTheme="minorHAnsi" w:cstheme="minorHAnsi"/>
          <w:szCs w:val="22"/>
        </w:rPr>
        <w:t>http://www.museumsaustralia.org.au/site/page409.php</w:t>
      </w:r>
    </w:p>
    <w:p w:rsidR="005D7350" w:rsidRPr="00D24979" w:rsidRDefault="005D7350" w:rsidP="00BA0370">
      <w:pPr>
        <w:tabs>
          <w:tab w:val="left" w:pos="0"/>
        </w:tabs>
        <w:spacing w:after="200" w:line="276" w:lineRule="auto"/>
        <w:ind w:left="0"/>
        <w:rPr>
          <w:rFonts w:asciiTheme="minorHAnsi" w:hAnsiTheme="minorHAnsi" w:cstheme="minorHAnsi"/>
          <w:szCs w:val="22"/>
        </w:rPr>
      </w:pPr>
      <w:proofErr w:type="gramStart"/>
      <w:r w:rsidRPr="00D24979">
        <w:rPr>
          <w:rFonts w:asciiTheme="minorHAnsi" w:hAnsiTheme="minorHAnsi" w:cstheme="minorHAnsi"/>
          <w:szCs w:val="22"/>
        </w:rPr>
        <w:t>National Cultural Heritage Forum</w:t>
      </w:r>
      <w:r w:rsidRPr="00D24979">
        <w:rPr>
          <w:rFonts w:asciiTheme="minorHAnsi" w:hAnsiTheme="minorHAnsi" w:cstheme="minorHAnsi"/>
          <w:i/>
          <w:szCs w:val="22"/>
        </w:rPr>
        <w:t xml:space="preserve">, </w:t>
      </w:r>
      <w:r w:rsidRPr="00D24979">
        <w:rPr>
          <w:rFonts w:asciiTheme="minorHAnsi" w:hAnsiTheme="minorHAnsi" w:cstheme="minorHAnsi"/>
          <w:szCs w:val="22"/>
        </w:rPr>
        <w:t>2004</w:t>
      </w:r>
      <w:r w:rsidRPr="00D24979">
        <w:rPr>
          <w:rFonts w:asciiTheme="minorHAnsi" w:hAnsiTheme="minorHAnsi" w:cstheme="minorHAnsi"/>
          <w:i/>
          <w:szCs w:val="22"/>
        </w:rPr>
        <w:t>.</w:t>
      </w:r>
      <w:proofErr w:type="gramEnd"/>
      <w:r w:rsidRPr="00D24979">
        <w:rPr>
          <w:rFonts w:asciiTheme="minorHAnsi" w:hAnsiTheme="minorHAnsi" w:cstheme="minorHAnsi"/>
          <w:i/>
          <w:szCs w:val="22"/>
        </w:rPr>
        <w:t xml:space="preserve"> </w:t>
      </w:r>
      <w:proofErr w:type="gramStart"/>
      <w:r w:rsidRPr="00D24979">
        <w:rPr>
          <w:rFonts w:asciiTheme="minorHAnsi" w:hAnsiTheme="minorHAnsi" w:cstheme="minorHAnsi"/>
          <w:i/>
          <w:szCs w:val="22"/>
        </w:rPr>
        <w:t>Vision for Australia’s Cultural Heritage.</w:t>
      </w:r>
      <w:proofErr w:type="gramEnd"/>
      <w:r w:rsidRPr="00D24979">
        <w:rPr>
          <w:rFonts w:asciiTheme="minorHAnsi" w:hAnsiTheme="minorHAnsi" w:cstheme="minorHAnsi"/>
          <w:i/>
          <w:szCs w:val="22"/>
        </w:rPr>
        <w:t xml:space="preserve"> </w:t>
      </w:r>
      <w:r w:rsidRPr="00D24979">
        <w:rPr>
          <w:rFonts w:asciiTheme="minorHAnsi" w:hAnsiTheme="minorHAnsi" w:cstheme="minorHAnsi"/>
          <w:szCs w:val="22"/>
        </w:rPr>
        <w:t>NCHF, February 2004.</w:t>
      </w:r>
    </w:p>
    <w:p w:rsidR="005D7350" w:rsidRPr="00D24979" w:rsidRDefault="005D7350" w:rsidP="00BA0370">
      <w:pPr>
        <w:tabs>
          <w:tab w:val="left" w:pos="0"/>
        </w:tabs>
        <w:spacing w:after="200" w:line="276" w:lineRule="auto"/>
        <w:ind w:left="0"/>
        <w:rPr>
          <w:rFonts w:asciiTheme="minorHAnsi" w:hAnsiTheme="minorHAnsi" w:cstheme="minorHAnsi"/>
          <w:szCs w:val="22"/>
        </w:rPr>
      </w:pPr>
      <w:proofErr w:type="gramStart"/>
      <w:r w:rsidRPr="00D24979">
        <w:rPr>
          <w:rFonts w:asciiTheme="minorHAnsi" w:hAnsiTheme="minorHAnsi" w:cstheme="minorHAnsi"/>
          <w:szCs w:val="22"/>
        </w:rPr>
        <w:lastRenderedPageBreak/>
        <w:t>Planning Panel, 2004.</w:t>
      </w:r>
      <w:proofErr w:type="gramEnd"/>
      <w:r w:rsidRPr="00D24979">
        <w:rPr>
          <w:rFonts w:asciiTheme="minorHAnsi" w:hAnsiTheme="minorHAnsi" w:cstheme="minorHAnsi"/>
          <w:szCs w:val="22"/>
        </w:rPr>
        <w:t xml:space="preserve"> </w:t>
      </w:r>
      <w:proofErr w:type="gramStart"/>
      <w:r w:rsidRPr="00D24979">
        <w:rPr>
          <w:rFonts w:asciiTheme="minorHAnsi" w:hAnsiTheme="minorHAnsi" w:cstheme="minorHAnsi"/>
          <w:i/>
          <w:szCs w:val="22"/>
        </w:rPr>
        <w:t>Ballarat Planning Scheme Amendment C58 – Heritage Amendment</w:t>
      </w:r>
      <w:r w:rsidRPr="00D24979">
        <w:rPr>
          <w:rFonts w:asciiTheme="minorHAnsi" w:hAnsiTheme="minorHAnsi" w:cstheme="minorHAnsi"/>
          <w:szCs w:val="22"/>
        </w:rPr>
        <w:t>.</w:t>
      </w:r>
      <w:proofErr w:type="gramEnd"/>
      <w:r w:rsidRPr="00D24979">
        <w:rPr>
          <w:rFonts w:asciiTheme="minorHAnsi" w:hAnsiTheme="minorHAnsi" w:cstheme="minorHAnsi"/>
          <w:szCs w:val="22"/>
        </w:rPr>
        <w:t xml:space="preserve"> [Accessed from </w:t>
      </w:r>
      <w:r w:rsidR="00AB4474" w:rsidRPr="00D24979">
        <w:rPr>
          <w:rFonts w:asciiTheme="minorHAnsi" w:hAnsiTheme="minorHAnsi" w:cstheme="minorHAnsi"/>
          <w:szCs w:val="22"/>
        </w:rPr>
        <w:t>http://www.ballarat.vic.gov.au/media/201277/panel%20report%20-%20body%</w:t>
      </w:r>
      <w:proofErr w:type="gramStart"/>
      <w:r w:rsidR="00AB4474" w:rsidRPr="00D24979">
        <w:rPr>
          <w:rFonts w:asciiTheme="minorHAnsi" w:hAnsiTheme="minorHAnsi" w:cstheme="minorHAnsi"/>
          <w:szCs w:val="22"/>
        </w:rPr>
        <w:t>20(</w:t>
      </w:r>
      <w:proofErr w:type="gramEnd"/>
      <w:r w:rsidR="00AB4474" w:rsidRPr="00D24979">
        <w:rPr>
          <w:rFonts w:asciiTheme="minorHAnsi" w:hAnsiTheme="minorHAnsi" w:cstheme="minorHAnsi"/>
          <w:szCs w:val="22"/>
        </w:rPr>
        <w:t>pdf%20-%20941kb).pdf</w:t>
      </w:r>
      <w:r w:rsidRPr="00D24979">
        <w:rPr>
          <w:rFonts w:asciiTheme="minorHAnsi" w:hAnsiTheme="minorHAnsi" w:cstheme="minorHAnsi"/>
          <w:szCs w:val="22"/>
        </w:rPr>
        <w:t>]</w:t>
      </w:r>
    </w:p>
    <w:p w:rsidR="005D7350" w:rsidRPr="00D24979" w:rsidRDefault="005D7350" w:rsidP="00BA0370">
      <w:pPr>
        <w:tabs>
          <w:tab w:val="left" w:pos="0"/>
        </w:tabs>
        <w:spacing w:after="200" w:line="276" w:lineRule="auto"/>
        <w:ind w:left="0"/>
        <w:rPr>
          <w:rFonts w:asciiTheme="minorHAnsi" w:hAnsiTheme="minorHAnsi" w:cstheme="minorHAnsi"/>
          <w:szCs w:val="22"/>
        </w:rPr>
      </w:pPr>
      <w:proofErr w:type="gramStart"/>
      <w:r w:rsidRPr="00D24979">
        <w:rPr>
          <w:rFonts w:asciiTheme="minorHAnsi" w:hAnsiTheme="minorHAnsi" w:cstheme="minorHAnsi"/>
          <w:szCs w:val="22"/>
        </w:rPr>
        <w:t>Productivity Commission, 2006.</w:t>
      </w:r>
      <w:proofErr w:type="gramEnd"/>
      <w:r w:rsidRPr="00D24979">
        <w:rPr>
          <w:rFonts w:asciiTheme="minorHAnsi" w:hAnsiTheme="minorHAnsi" w:cstheme="minorHAnsi"/>
          <w:szCs w:val="22"/>
        </w:rPr>
        <w:t xml:space="preserve"> </w:t>
      </w:r>
      <w:proofErr w:type="gramStart"/>
      <w:r w:rsidRPr="00D24979">
        <w:rPr>
          <w:rFonts w:asciiTheme="minorHAnsi" w:hAnsiTheme="minorHAnsi" w:cstheme="minorHAnsi"/>
          <w:i/>
          <w:iCs/>
          <w:szCs w:val="22"/>
        </w:rPr>
        <w:t>Conservation of Australia’s Historic Heritage Places</w:t>
      </w:r>
      <w:r w:rsidRPr="00D24979">
        <w:rPr>
          <w:rFonts w:asciiTheme="minorHAnsi" w:hAnsiTheme="minorHAnsi" w:cstheme="minorHAnsi"/>
          <w:szCs w:val="22"/>
        </w:rPr>
        <w:t>, Report No. 37, Canberra.</w:t>
      </w:r>
      <w:proofErr w:type="gramEnd"/>
    </w:p>
    <w:p w:rsidR="005D7350" w:rsidRPr="00D24979" w:rsidRDefault="005D7350" w:rsidP="00BA0370">
      <w:pPr>
        <w:tabs>
          <w:tab w:val="left" w:pos="0"/>
        </w:tabs>
        <w:spacing w:after="200" w:line="276" w:lineRule="auto"/>
        <w:ind w:left="0"/>
        <w:rPr>
          <w:rFonts w:asciiTheme="minorHAnsi" w:hAnsiTheme="minorHAnsi" w:cstheme="minorHAnsi"/>
          <w:szCs w:val="22"/>
        </w:rPr>
      </w:pPr>
      <w:proofErr w:type="gramStart"/>
      <w:r w:rsidRPr="00D24979">
        <w:rPr>
          <w:rFonts w:asciiTheme="minorHAnsi" w:hAnsiTheme="minorHAnsi" w:cstheme="minorHAnsi"/>
          <w:szCs w:val="22"/>
        </w:rPr>
        <w:t>The Allen Consulting Group, 2005.</w:t>
      </w:r>
      <w:proofErr w:type="gramEnd"/>
      <w:r w:rsidRPr="00D24979">
        <w:rPr>
          <w:rFonts w:asciiTheme="minorHAnsi" w:hAnsiTheme="minorHAnsi" w:cstheme="minorHAnsi"/>
          <w:szCs w:val="22"/>
        </w:rPr>
        <w:t xml:space="preserve"> </w:t>
      </w:r>
      <w:r w:rsidRPr="00D24979">
        <w:rPr>
          <w:rFonts w:asciiTheme="minorHAnsi" w:hAnsiTheme="minorHAnsi" w:cstheme="minorHAnsi"/>
          <w:i/>
          <w:szCs w:val="22"/>
        </w:rPr>
        <w:t>Valuing the priceless: the value of historic heritage in Australia</w:t>
      </w:r>
      <w:r w:rsidRPr="00D24979">
        <w:rPr>
          <w:rFonts w:asciiTheme="minorHAnsi" w:hAnsiTheme="minorHAnsi" w:cstheme="minorHAnsi"/>
          <w:szCs w:val="22"/>
        </w:rPr>
        <w:t>, Research report 2, prepared for the Heritage Chairs and Officials of Australia and New Zealand.</w:t>
      </w:r>
    </w:p>
    <w:p w:rsidR="005D7350" w:rsidRPr="00D24979" w:rsidRDefault="005D7350" w:rsidP="00BA0370">
      <w:pPr>
        <w:tabs>
          <w:tab w:val="left" w:pos="0"/>
        </w:tabs>
        <w:spacing w:after="200" w:line="276" w:lineRule="auto"/>
        <w:ind w:left="0"/>
        <w:rPr>
          <w:rFonts w:asciiTheme="minorHAnsi" w:hAnsiTheme="minorHAnsi" w:cstheme="minorHAnsi"/>
          <w:szCs w:val="22"/>
        </w:rPr>
      </w:pPr>
      <w:proofErr w:type="spellStart"/>
      <w:r w:rsidRPr="00D24979">
        <w:rPr>
          <w:rFonts w:asciiTheme="minorHAnsi" w:hAnsiTheme="minorHAnsi" w:cstheme="minorHAnsi"/>
          <w:szCs w:val="22"/>
        </w:rPr>
        <w:t>Yencken</w:t>
      </w:r>
      <w:proofErr w:type="spellEnd"/>
      <w:r w:rsidRPr="00D24979">
        <w:rPr>
          <w:rFonts w:asciiTheme="minorHAnsi" w:hAnsiTheme="minorHAnsi" w:cstheme="minorHAnsi"/>
          <w:szCs w:val="22"/>
        </w:rPr>
        <w:t xml:space="preserve">, D., 1985. </w:t>
      </w:r>
      <w:r w:rsidRPr="00D24979">
        <w:rPr>
          <w:rFonts w:asciiTheme="minorHAnsi" w:hAnsiTheme="minorHAnsi" w:cstheme="minorHAnsi"/>
          <w:i/>
          <w:szCs w:val="22"/>
        </w:rPr>
        <w:t xml:space="preserve">Australia’s National Estate: The role of the Commonwealth, </w:t>
      </w:r>
      <w:r w:rsidRPr="00D24979">
        <w:rPr>
          <w:rFonts w:asciiTheme="minorHAnsi" w:hAnsiTheme="minorHAnsi" w:cstheme="minorHAnsi"/>
          <w:szCs w:val="22"/>
        </w:rPr>
        <w:t>AGPS, Canberra.</w:t>
      </w:r>
      <w:r w:rsidRPr="00D24979">
        <w:rPr>
          <w:rFonts w:asciiTheme="minorHAnsi" w:hAnsiTheme="minorHAnsi" w:cstheme="minorHAnsi"/>
          <w:i/>
          <w:szCs w:val="22"/>
        </w:rPr>
        <w:t xml:space="preserve"> </w:t>
      </w:r>
      <w:proofErr w:type="gramStart"/>
      <w:r w:rsidRPr="00D24979">
        <w:rPr>
          <w:rFonts w:asciiTheme="minorHAnsi" w:hAnsiTheme="minorHAnsi" w:cstheme="minorHAnsi"/>
          <w:szCs w:val="22"/>
        </w:rPr>
        <w:t>(Also published in 1982 as</w:t>
      </w:r>
      <w:r w:rsidRPr="00D24979">
        <w:rPr>
          <w:rFonts w:asciiTheme="minorHAnsi" w:hAnsiTheme="minorHAnsi" w:cstheme="minorHAnsi"/>
          <w:i/>
          <w:szCs w:val="22"/>
        </w:rPr>
        <w:t xml:space="preserve"> The National Estate in 1981</w:t>
      </w:r>
      <w:r w:rsidRPr="00D24979">
        <w:rPr>
          <w:rFonts w:asciiTheme="minorHAnsi" w:hAnsiTheme="minorHAnsi" w:cstheme="minorHAnsi"/>
          <w:szCs w:val="22"/>
        </w:rPr>
        <w:t>).</w:t>
      </w:r>
      <w:proofErr w:type="gramEnd"/>
    </w:p>
    <w:p w:rsidR="00FD739F" w:rsidRDefault="00DE413B" w:rsidP="00DE413B">
      <w:pPr>
        <w:pStyle w:val="Heading2"/>
      </w:pPr>
      <w:r>
        <w:lastRenderedPageBreak/>
        <w:t>Attachment 1: IAP2 Spectrum</w:t>
      </w:r>
    </w:p>
    <w:p w:rsidR="00DE413B" w:rsidRPr="00DE413B" w:rsidRDefault="00AA2C8D" w:rsidP="0016735D">
      <w:pPr>
        <w:spacing w:after="200" w:line="276" w:lineRule="auto"/>
        <w:ind w:left="0"/>
      </w:pPr>
      <w:r>
        <w:pict>
          <v:shape id="_x0000_i1031" type="#_x0000_t75" style="width:462pt;height:597.75pt">
            <v:imagedata r:id="rId14" o:title="IAP2 Spectrum_vertical"/>
          </v:shape>
        </w:pict>
      </w:r>
    </w:p>
    <w:sectPr w:rsidR="00DE413B" w:rsidRPr="00DE413B" w:rsidSect="00A9435A">
      <w:footerReference w:type="even" r:id="rId15"/>
      <w:footerReference w:type="default" r:id="rId16"/>
      <w:pgSz w:w="11907" w:h="16840" w:code="9"/>
      <w:pgMar w:top="1440" w:right="1276" w:bottom="1440" w:left="1440" w:header="709" w:footer="567"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6627D" w:rsidRDefault="0056627D" w:rsidP="0059379C">
      <w:pPr>
        <w:pStyle w:val="TableText"/>
      </w:pPr>
      <w:r>
        <w:separator/>
      </w:r>
    </w:p>
  </w:endnote>
  <w:endnote w:type="continuationSeparator" w:id="0">
    <w:p w:rsidR="0056627D" w:rsidRDefault="0056627D" w:rsidP="0059379C">
      <w:pPr>
        <w:pStyle w:val="TableText"/>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AGaramond">
    <w:altName w:val="Courier"/>
    <w:panose1 w:val="00000000000000000000"/>
    <w:charset w:val="00"/>
    <w:family w:val="roman"/>
    <w:notTrueType/>
    <w:pitch w:val="variable"/>
    <w:sig w:usb0="00000003" w:usb1="00000000" w:usb2="00000000" w:usb3="00000000" w:csb0="00000001" w:csb1="00000000"/>
  </w:font>
  <w:font w:name="Myriad Roman">
    <w:altName w:val="Courier"/>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627D" w:rsidRDefault="00E55F42">
    <w:pPr>
      <w:pStyle w:val="Footer"/>
      <w:jc w:val="right"/>
    </w:pPr>
    <w:fldSimple w:instr=" PAGE   \* MERGEFORMAT ">
      <w:r w:rsidR="00AA2C8D">
        <w:rPr>
          <w:noProof/>
        </w:rPr>
        <w:t>22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627D" w:rsidRDefault="00E55F42">
    <w:pPr>
      <w:pStyle w:val="Footer"/>
      <w:jc w:val="right"/>
    </w:pPr>
    <w:fldSimple w:instr=" PAGE   \* MERGEFORMAT ">
      <w:r w:rsidR="00AA2C8D">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6627D" w:rsidRDefault="0056627D" w:rsidP="0059379C">
      <w:pPr>
        <w:pStyle w:val="TableText"/>
      </w:pPr>
      <w:r>
        <w:separator/>
      </w:r>
    </w:p>
  </w:footnote>
  <w:footnote w:type="continuationSeparator" w:id="0">
    <w:p w:rsidR="0056627D" w:rsidRDefault="0056627D" w:rsidP="0059379C">
      <w:pPr>
        <w:pStyle w:val="TableText"/>
      </w:pPr>
      <w:r>
        <w:continuationSeparator/>
      </w:r>
    </w:p>
  </w:footnote>
  <w:footnote w:id="1">
    <w:p w:rsidR="0056627D" w:rsidRPr="00D24979" w:rsidRDefault="0056627D" w:rsidP="00D24979">
      <w:pPr>
        <w:pStyle w:val="FootnoteText"/>
        <w:ind w:left="0"/>
        <w:rPr>
          <w:rFonts w:asciiTheme="minorHAnsi" w:hAnsiTheme="minorHAnsi" w:cstheme="minorHAnsi"/>
          <w:sz w:val="16"/>
          <w:szCs w:val="16"/>
        </w:rPr>
      </w:pPr>
      <w:r w:rsidRPr="00D24979">
        <w:rPr>
          <w:rStyle w:val="FootnoteReference"/>
          <w:rFonts w:asciiTheme="minorHAnsi" w:hAnsiTheme="minorHAnsi" w:cstheme="minorHAnsi"/>
          <w:sz w:val="16"/>
          <w:szCs w:val="16"/>
        </w:rPr>
        <w:footnoteRef/>
      </w:r>
      <w:r w:rsidRPr="00D24979">
        <w:rPr>
          <w:rFonts w:asciiTheme="minorHAnsi" w:hAnsiTheme="minorHAnsi" w:cstheme="minorHAnsi"/>
          <w:sz w:val="16"/>
          <w:szCs w:val="16"/>
        </w:rPr>
        <w:t xml:space="preserve"> IAP2 frameworks propose for example that participation “promises” should be clearly articulated so that there </w:t>
      </w:r>
      <w:r w:rsidR="009C5B80" w:rsidRPr="00D24979">
        <w:rPr>
          <w:rFonts w:asciiTheme="minorHAnsi" w:hAnsiTheme="minorHAnsi" w:cstheme="minorHAnsi"/>
          <w:sz w:val="16"/>
          <w:szCs w:val="16"/>
        </w:rPr>
        <w:t>are</w:t>
      </w:r>
      <w:r w:rsidRPr="00D24979">
        <w:rPr>
          <w:rFonts w:asciiTheme="minorHAnsi" w:hAnsiTheme="minorHAnsi" w:cstheme="minorHAnsi"/>
          <w:sz w:val="16"/>
          <w:szCs w:val="16"/>
        </w:rPr>
        <w:t xml:space="preserve"> no misunderstandings. Such promises should embody any givens.</w:t>
      </w:r>
    </w:p>
  </w:footnote>
  <w:footnote w:id="2">
    <w:p w:rsidR="0056627D" w:rsidRPr="00197F2C" w:rsidRDefault="0056627D" w:rsidP="00197F2C">
      <w:pPr>
        <w:pStyle w:val="FootnoteText"/>
        <w:ind w:left="0"/>
        <w:rPr>
          <w:rFonts w:asciiTheme="minorHAnsi" w:hAnsiTheme="minorHAnsi" w:cstheme="minorHAnsi"/>
          <w:sz w:val="16"/>
          <w:szCs w:val="16"/>
        </w:rPr>
      </w:pPr>
      <w:r w:rsidRPr="00197F2C">
        <w:rPr>
          <w:rStyle w:val="FootnoteReference"/>
          <w:rFonts w:asciiTheme="minorHAnsi" w:hAnsiTheme="minorHAnsi" w:cstheme="minorHAnsi"/>
          <w:sz w:val="16"/>
          <w:szCs w:val="16"/>
        </w:rPr>
        <w:footnoteRef/>
      </w:r>
      <w:r w:rsidRPr="00197F2C">
        <w:rPr>
          <w:rFonts w:asciiTheme="minorHAnsi" w:hAnsiTheme="minorHAnsi" w:cstheme="minorHAnsi"/>
          <w:sz w:val="16"/>
          <w:szCs w:val="16"/>
        </w:rPr>
        <w:t xml:space="preserve"> Other projects on migration heritage suggest that recent migrants quickly develop place attachments associated with their own migration history and culture, but that these are often outside the current focus of heritage investigations. Examples include the work of the NSW Migration Heritage Centre and the current Victorian Migration Heritage project.</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in;height:3in" o:bullet="t"/>
    </w:pict>
  </w:numPicBullet>
  <w:numPicBullet w:numPicBulletId="1">
    <w:pict>
      <v:shape id="_x0000_i1027" type="#_x0000_t75" style="width:3in;height:3in" o:bullet="t"/>
    </w:pict>
  </w:numPicBullet>
  <w:numPicBullet w:numPicBulletId="2">
    <w:pict>
      <v:shape id="_x0000_i1028" type="#_x0000_t75" style="width:3in;height:3in" o:bullet="t"/>
    </w:pict>
  </w:numPicBullet>
  <w:numPicBullet w:numPicBulletId="3">
    <w:pict>
      <v:shape id="_x0000_i1029" type="#_x0000_t75" style="width:3in;height:3in" o:bullet="t"/>
    </w:pict>
  </w:numPicBullet>
  <w:numPicBullet w:numPicBulletId="4">
    <w:pict>
      <v:shape id="_x0000_i1030" type="#_x0000_t75" style="width:3in;height:3in" o:bullet="t"/>
    </w:pict>
  </w:numPicBullet>
  <w:numPicBullet w:numPicBulletId="5">
    <w:pict>
      <v:shape id="_x0000_i1031" type="#_x0000_t75" style="width:3in;height:3in" o:bullet="t"/>
    </w:pict>
  </w:numPicBullet>
  <w:abstractNum w:abstractNumId="0">
    <w:nsid w:val="013A3A41"/>
    <w:multiLevelType w:val="multilevel"/>
    <w:tmpl w:val="0B6A2F10"/>
    <w:lvl w:ilvl="0">
      <w:start w:val="1"/>
      <w:numFmt w:val="decimal"/>
      <w:lvlText w:val="%1"/>
      <w:lvlJc w:val="left"/>
      <w:pPr>
        <w:tabs>
          <w:tab w:val="num" w:pos="375"/>
        </w:tabs>
        <w:ind w:left="375" w:hanging="375"/>
      </w:pPr>
      <w:rPr>
        <w:rFonts w:hint="default"/>
      </w:rPr>
    </w:lvl>
    <w:lvl w:ilvl="1">
      <w:start w:val="2"/>
      <w:numFmt w:val="decimal"/>
      <w:lvlText w:val="%1.%2"/>
      <w:lvlJc w:val="left"/>
      <w:pPr>
        <w:tabs>
          <w:tab w:val="num" w:pos="153"/>
        </w:tabs>
        <w:ind w:left="153" w:hanging="720"/>
      </w:pPr>
      <w:rPr>
        <w:rFonts w:hint="default"/>
      </w:rPr>
    </w:lvl>
    <w:lvl w:ilvl="2">
      <w:start w:val="1"/>
      <w:numFmt w:val="decimal"/>
      <w:lvlText w:val="%1.%2.%3"/>
      <w:lvlJc w:val="left"/>
      <w:pPr>
        <w:tabs>
          <w:tab w:val="num" w:pos="-414"/>
        </w:tabs>
        <w:ind w:left="-414" w:hanging="720"/>
      </w:pPr>
      <w:rPr>
        <w:rFonts w:hint="default"/>
      </w:rPr>
    </w:lvl>
    <w:lvl w:ilvl="3">
      <w:start w:val="1"/>
      <w:numFmt w:val="decimal"/>
      <w:lvlText w:val="%1.%2.%3.%4"/>
      <w:lvlJc w:val="left"/>
      <w:pPr>
        <w:tabs>
          <w:tab w:val="num" w:pos="-621"/>
        </w:tabs>
        <w:ind w:left="-621" w:hanging="1080"/>
      </w:pPr>
      <w:rPr>
        <w:rFonts w:hint="default"/>
      </w:rPr>
    </w:lvl>
    <w:lvl w:ilvl="4">
      <w:start w:val="1"/>
      <w:numFmt w:val="decimal"/>
      <w:lvlText w:val="%1.%2.%3.%4.%5"/>
      <w:lvlJc w:val="left"/>
      <w:pPr>
        <w:tabs>
          <w:tab w:val="num" w:pos="-1188"/>
        </w:tabs>
        <w:ind w:left="-1188" w:hanging="1080"/>
      </w:pPr>
      <w:rPr>
        <w:rFonts w:hint="default"/>
      </w:rPr>
    </w:lvl>
    <w:lvl w:ilvl="5">
      <w:start w:val="1"/>
      <w:numFmt w:val="decimal"/>
      <w:lvlText w:val="%1.%2.%3.%4.%5.%6"/>
      <w:lvlJc w:val="left"/>
      <w:pPr>
        <w:tabs>
          <w:tab w:val="num" w:pos="-1395"/>
        </w:tabs>
        <w:ind w:left="-1395" w:hanging="1440"/>
      </w:pPr>
      <w:rPr>
        <w:rFonts w:hint="default"/>
      </w:rPr>
    </w:lvl>
    <w:lvl w:ilvl="6">
      <w:start w:val="1"/>
      <w:numFmt w:val="decimal"/>
      <w:lvlText w:val="%1.%2.%3.%4.%5.%6.%7"/>
      <w:lvlJc w:val="left"/>
      <w:pPr>
        <w:tabs>
          <w:tab w:val="num" w:pos="-1602"/>
        </w:tabs>
        <w:ind w:left="-1602" w:hanging="1800"/>
      </w:pPr>
      <w:rPr>
        <w:rFonts w:hint="default"/>
      </w:rPr>
    </w:lvl>
    <w:lvl w:ilvl="7">
      <w:start w:val="1"/>
      <w:numFmt w:val="decimal"/>
      <w:lvlText w:val="%1.%2.%3.%4.%5.%6.%7.%8"/>
      <w:lvlJc w:val="left"/>
      <w:pPr>
        <w:tabs>
          <w:tab w:val="num" w:pos="-2169"/>
        </w:tabs>
        <w:ind w:left="-2169" w:hanging="1800"/>
      </w:pPr>
      <w:rPr>
        <w:rFonts w:hint="default"/>
      </w:rPr>
    </w:lvl>
    <w:lvl w:ilvl="8">
      <w:start w:val="1"/>
      <w:numFmt w:val="decimal"/>
      <w:lvlText w:val="%1.%2.%3.%4.%5.%6.%7.%8.%9"/>
      <w:lvlJc w:val="left"/>
      <w:pPr>
        <w:tabs>
          <w:tab w:val="num" w:pos="-2376"/>
        </w:tabs>
        <w:ind w:left="-2376" w:hanging="2160"/>
      </w:pPr>
      <w:rPr>
        <w:rFonts w:hint="default"/>
      </w:rPr>
    </w:lvl>
  </w:abstractNum>
  <w:abstractNum w:abstractNumId="1">
    <w:nsid w:val="02C50009"/>
    <w:multiLevelType w:val="hybridMultilevel"/>
    <w:tmpl w:val="38986C8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
    <w:nsid w:val="032A04DA"/>
    <w:multiLevelType w:val="multilevel"/>
    <w:tmpl w:val="C1C410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6580392"/>
    <w:multiLevelType w:val="multilevel"/>
    <w:tmpl w:val="15EC3E3A"/>
    <w:lvl w:ilvl="0">
      <w:start w:val="1"/>
      <w:numFmt w:val="bullet"/>
      <w:lvlText w:val="o"/>
      <w:lvlJc w:val="left"/>
      <w:pPr>
        <w:tabs>
          <w:tab w:val="num" w:pos="2912"/>
        </w:tabs>
        <w:ind w:left="2912" w:hanging="360"/>
      </w:pPr>
      <w:rPr>
        <w:rFonts w:ascii="Courier New" w:hAnsi="Courier New" w:cs="Courier New" w:hint="default"/>
      </w:rPr>
    </w:lvl>
    <w:lvl w:ilvl="1">
      <w:start w:val="14"/>
      <w:numFmt w:val="decimal"/>
      <w:lvlText w:val="%1.%2"/>
      <w:lvlJc w:val="left"/>
      <w:pPr>
        <w:tabs>
          <w:tab w:val="num" w:pos="1287"/>
        </w:tabs>
        <w:ind w:left="1287" w:hanging="720"/>
      </w:pPr>
      <w:rPr>
        <w:rFonts w:hint="default"/>
      </w:rPr>
    </w:lvl>
    <w:lvl w:ilvl="2">
      <w:start w:val="1"/>
      <w:numFmt w:val="decimal"/>
      <w:lvlText w:val="%1.%2.%3"/>
      <w:lvlJc w:val="left"/>
      <w:pPr>
        <w:tabs>
          <w:tab w:val="num" w:pos="1854"/>
        </w:tabs>
        <w:ind w:left="1854" w:hanging="720"/>
      </w:pPr>
      <w:rPr>
        <w:rFonts w:hint="default"/>
      </w:rPr>
    </w:lvl>
    <w:lvl w:ilvl="3">
      <w:start w:val="1"/>
      <w:numFmt w:val="bullet"/>
      <w:pStyle w:val="NormalIndentPolicy"/>
      <w:lvlText w:val=""/>
      <w:lvlJc w:val="left"/>
      <w:pPr>
        <w:tabs>
          <w:tab w:val="num" w:pos="2061"/>
        </w:tabs>
        <w:ind w:left="2061" w:hanging="360"/>
      </w:pPr>
      <w:rPr>
        <w:rFonts w:ascii="Symbol" w:hAnsi="Symbol" w:hint="default"/>
      </w:rPr>
    </w:lvl>
    <w:lvl w:ilvl="4">
      <w:start w:val="1"/>
      <w:numFmt w:val="decimal"/>
      <w:lvlText w:val="%1.%2.%3.%4.%5"/>
      <w:lvlJc w:val="left"/>
      <w:pPr>
        <w:tabs>
          <w:tab w:val="num" w:pos="3708"/>
        </w:tabs>
        <w:ind w:left="3708" w:hanging="144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5202"/>
        </w:tabs>
        <w:ind w:left="5202" w:hanging="1800"/>
      </w:pPr>
      <w:rPr>
        <w:rFonts w:hint="default"/>
      </w:rPr>
    </w:lvl>
    <w:lvl w:ilvl="7">
      <w:start w:val="1"/>
      <w:numFmt w:val="decimal"/>
      <w:lvlText w:val="%1.%2.%3.%4.%5.%6.%7.%8"/>
      <w:lvlJc w:val="left"/>
      <w:pPr>
        <w:tabs>
          <w:tab w:val="num" w:pos="6129"/>
        </w:tabs>
        <w:ind w:left="6129" w:hanging="2160"/>
      </w:pPr>
      <w:rPr>
        <w:rFonts w:hint="default"/>
      </w:rPr>
    </w:lvl>
    <w:lvl w:ilvl="8">
      <w:start w:val="1"/>
      <w:numFmt w:val="decimal"/>
      <w:lvlText w:val="%1.%2.%3.%4.%5.%6.%7.%8.%9"/>
      <w:lvlJc w:val="left"/>
      <w:pPr>
        <w:tabs>
          <w:tab w:val="num" w:pos="6696"/>
        </w:tabs>
        <w:ind w:left="6696" w:hanging="2160"/>
      </w:pPr>
      <w:rPr>
        <w:rFonts w:hint="default"/>
      </w:rPr>
    </w:lvl>
  </w:abstractNum>
  <w:abstractNum w:abstractNumId="4">
    <w:nsid w:val="0A67526C"/>
    <w:multiLevelType w:val="multilevel"/>
    <w:tmpl w:val="5D2609DC"/>
    <w:lvl w:ilvl="0">
      <w:start w:val="1"/>
      <w:numFmt w:val="bullet"/>
      <w:lvlText w:val=""/>
      <w:lvlPicBulletId w:val="3"/>
      <w:lvlJc w:val="left"/>
      <w:pPr>
        <w:tabs>
          <w:tab w:val="num" w:pos="720"/>
        </w:tabs>
        <w:ind w:left="720" w:hanging="360"/>
      </w:pPr>
      <w:rPr>
        <w:rFonts w:ascii="Symbol" w:hAnsi="Symbol" w:hint="default"/>
        <w:sz w:val="20"/>
      </w:rPr>
    </w:lvl>
    <w:lvl w:ilvl="1" w:tentative="1">
      <w:start w:val="1"/>
      <w:numFmt w:val="bullet"/>
      <w:lvlText w:val="o"/>
      <w:lvlPicBulletId w:val="4"/>
      <w:lvlJc w:val="left"/>
      <w:pPr>
        <w:tabs>
          <w:tab w:val="num" w:pos="1440"/>
        </w:tabs>
        <w:ind w:left="1440" w:hanging="360"/>
      </w:pPr>
      <w:rPr>
        <w:rFonts w:ascii="Courier New" w:hAnsi="Courier New" w:hint="default"/>
        <w:sz w:val="20"/>
      </w:rPr>
    </w:lvl>
    <w:lvl w:ilvl="2" w:tentative="1">
      <w:start w:val="1"/>
      <w:numFmt w:val="bullet"/>
      <w:lvlText w:val=""/>
      <w:lvlPicBulletId w:val="5"/>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A7C7181"/>
    <w:multiLevelType w:val="multilevel"/>
    <w:tmpl w:val="760668E0"/>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153"/>
        </w:tabs>
        <w:ind w:left="153" w:hanging="720"/>
      </w:pPr>
      <w:rPr>
        <w:rFonts w:hint="default"/>
      </w:rPr>
    </w:lvl>
    <w:lvl w:ilvl="2">
      <w:start w:val="1"/>
      <w:numFmt w:val="decimal"/>
      <w:lvlText w:val="%1.%2.%3"/>
      <w:lvlJc w:val="left"/>
      <w:pPr>
        <w:tabs>
          <w:tab w:val="num" w:pos="-414"/>
        </w:tabs>
        <w:ind w:left="-414" w:hanging="720"/>
      </w:pPr>
      <w:rPr>
        <w:rFonts w:hint="default"/>
      </w:rPr>
    </w:lvl>
    <w:lvl w:ilvl="3">
      <w:start w:val="1"/>
      <w:numFmt w:val="decimal"/>
      <w:lvlText w:val="%1.%2.%3.%4"/>
      <w:lvlJc w:val="left"/>
      <w:pPr>
        <w:tabs>
          <w:tab w:val="num" w:pos="-981"/>
        </w:tabs>
        <w:ind w:left="-981" w:hanging="720"/>
      </w:pPr>
      <w:rPr>
        <w:rFonts w:hint="default"/>
      </w:rPr>
    </w:lvl>
    <w:lvl w:ilvl="4">
      <w:start w:val="1"/>
      <w:numFmt w:val="decimal"/>
      <w:lvlText w:val="%1.%2.%3.%4.%5"/>
      <w:lvlJc w:val="left"/>
      <w:pPr>
        <w:tabs>
          <w:tab w:val="num" w:pos="-1188"/>
        </w:tabs>
        <w:ind w:left="-1188" w:hanging="1080"/>
      </w:pPr>
      <w:rPr>
        <w:rFonts w:hint="default"/>
      </w:rPr>
    </w:lvl>
    <w:lvl w:ilvl="5">
      <w:start w:val="1"/>
      <w:numFmt w:val="decimal"/>
      <w:lvlText w:val="%1.%2.%3.%4.%5.%6"/>
      <w:lvlJc w:val="left"/>
      <w:pPr>
        <w:tabs>
          <w:tab w:val="num" w:pos="-1755"/>
        </w:tabs>
        <w:ind w:left="-1755" w:hanging="1080"/>
      </w:pPr>
      <w:rPr>
        <w:rFonts w:hint="default"/>
      </w:rPr>
    </w:lvl>
    <w:lvl w:ilvl="6">
      <w:start w:val="1"/>
      <w:numFmt w:val="decimal"/>
      <w:lvlText w:val="%1.%2.%3.%4.%5.%6.%7"/>
      <w:lvlJc w:val="left"/>
      <w:pPr>
        <w:tabs>
          <w:tab w:val="num" w:pos="-1962"/>
        </w:tabs>
        <w:ind w:left="-1962" w:hanging="1440"/>
      </w:pPr>
      <w:rPr>
        <w:rFonts w:hint="default"/>
      </w:rPr>
    </w:lvl>
    <w:lvl w:ilvl="7">
      <w:start w:val="1"/>
      <w:numFmt w:val="decimal"/>
      <w:lvlText w:val="%1.%2.%3.%4.%5.%6.%7.%8"/>
      <w:lvlJc w:val="left"/>
      <w:pPr>
        <w:tabs>
          <w:tab w:val="num" w:pos="-2529"/>
        </w:tabs>
        <w:ind w:left="-2529" w:hanging="1440"/>
      </w:pPr>
      <w:rPr>
        <w:rFonts w:hint="default"/>
      </w:rPr>
    </w:lvl>
    <w:lvl w:ilvl="8">
      <w:start w:val="1"/>
      <w:numFmt w:val="decimal"/>
      <w:lvlText w:val="%1.%2.%3.%4.%5.%6.%7.%8.%9"/>
      <w:lvlJc w:val="left"/>
      <w:pPr>
        <w:tabs>
          <w:tab w:val="num" w:pos="-3096"/>
        </w:tabs>
        <w:ind w:left="-3096" w:hanging="1440"/>
      </w:pPr>
      <w:rPr>
        <w:rFonts w:hint="default"/>
      </w:rPr>
    </w:lvl>
  </w:abstractNum>
  <w:abstractNum w:abstractNumId="6">
    <w:nsid w:val="0F211DCC"/>
    <w:multiLevelType w:val="multilevel"/>
    <w:tmpl w:val="C4FA36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7142258"/>
    <w:multiLevelType w:val="hybridMultilevel"/>
    <w:tmpl w:val="17047B3E"/>
    <w:lvl w:ilvl="0" w:tplc="F998D216">
      <w:start w:val="1"/>
      <w:numFmt w:val="decimal"/>
      <w:lvlText w:val="%1."/>
      <w:lvlJc w:val="left"/>
      <w:pPr>
        <w:tabs>
          <w:tab w:val="num" w:pos="1418"/>
        </w:tabs>
        <w:ind w:left="1418" w:hanging="284"/>
      </w:pPr>
      <w:rPr>
        <w:rFonts w:hint="default"/>
      </w:rPr>
    </w:lvl>
    <w:lvl w:ilvl="1" w:tplc="0C090019" w:tentative="1">
      <w:start w:val="1"/>
      <w:numFmt w:val="lowerLetter"/>
      <w:lvlText w:val="%2."/>
      <w:lvlJc w:val="left"/>
      <w:pPr>
        <w:tabs>
          <w:tab w:val="num" w:pos="2574"/>
        </w:tabs>
        <w:ind w:left="2574" w:hanging="360"/>
      </w:pPr>
    </w:lvl>
    <w:lvl w:ilvl="2" w:tplc="0C09001B" w:tentative="1">
      <w:start w:val="1"/>
      <w:numFmt w:val="lowerRoman"/>
      <w:lvlText w:val="%3."/>
      <w:lvlJc w:val="right"/>
      <w:pPr>
        <w:tabs>
          <w:tab w:val="num" w:pos="3294"/>
        </w:tabs>
        <w:ind w:left="3294" w:hanging="180"/>
      </w:pPr>
    </w:lvl>
    <w:lvl w:ilvl="3" w:tplc="0C09000F" w:tentative="1">
      <w:start w:val="1"/>
      <w:numFmt w:val="decimal"/>
      <w:lvlText w:val="%4."/>
      <w:lvlJc w:val="left"/>
      <w:pPr>
        <w:tabs>
          <w:tab w:val="num" w:pos="4014"/>
        </w:tabs>
        <w:ind w:left="4014" w:hanging="360"/>
      </w:pPr>
    </w:lvl>
    <w:lvl w:ilvl="4" w:tplc="0C090019" w:tentative="1">
      <w:start w:val="1"/>
      <w:numFmt w:val="lowerLetter"/>
      <w:lvlText w:val="%5."/>
      <w:lvlJc w:val="left"/>
      <w:pPr>
        <w:tabs>
          <w:tab w:val="num" w:pos="4734"/>
        </w:tabs>
        <w:ind w:left="4734" w:hanging="360"/>
      </w:pPr>
    </w:lvl>
    <w:lvl w:ilvl="5" w:tplc="0C09001B" w:tentative="1">
      <w:start w:val="1"/>
      <w:numFmt w:val="lowerRoman"/>
      <w:lvlText w:val="%6."/>
      <w:lvlJc w:val="right"/>
      <w:pPr>
        <w:tabs>
          <w:tab w:val="num" w:pos="5454"/>
        </w:tabs>
        <w:ind w:left="5454" w:hanging="180"/>
      </w:pPr>
    </w:lvl>
    <w:lvl w:ilvl="6" w:tplc="0C09000F" w:tentative="1">
      <w:start w:val="1"/>
      <w:numFmt w:val="decimal"/>
      <w:lvlText w:val="%7."/>
      <w:lvlJc w:val="left"/>
      <w:pPr>
        <w:tabs>
          <w:tab w:val="num" w:pos="6174"/>
        </w:tabs>
        <w:ind w:left="6174" w:hanging="360"/>
      </w:pPr>
    </w:lvl>
    <w:lvl w:ilvl="7" w:tplc="0C090019" w:tentative="1">
      <w:start w:val="1"/>
      <w:numFmt w:val="lowerLetter"/>
      <w:lvlText w:val="%8."/>
      <w:lvlJc w:val="left"/>
      <w:pPr>
        <w:tabs>
          <w:tab w:val="num" w:pos="6894"/>
        </w:tabs>
        <w:ind w:left="6894" w:hanging="360"/>
      </w:pPr>
    </w:lvl>
    <w:lvl w:ilvl="8" w:tplc="0C09001B" w:tentative="1">
      <w:start w:val="1"/>
      <w:numFmt w:val="lowerRoman"/>
      <w:lvlText w:val="%9."/>
      <w:lvlJc w:val="right"/>
      <w:pPr>
        <w:tabs>
          <w:tab w:val="num" w:pos="7614"/>
        </w:tabs>
        <w:ind w:left="7614" w:hanging="180"/>
      </w:pPr>
    </w:lvl>
  </w:abstractNum>
  <w:abstractNum w:abstractNumId="8">
    <w:nsid w:val="1A8E7345"/>
    <w:multiLevelType w:val="hybridMultilevel"/>
    <w:tmpl w:val="B93CA2CE"/>
    <w:lvl w:ilvl="0" w:tplc="1F74303A">
      <w:start w:val="1"/>
      <w:numFmt w:val="bullet"/>
      <w:lvlText w:val="-"/>
      <w:lvlJc w:val="left"/>
      <w:pPr>
        <w:tabs>
          <w:tab w:val="num" w:pos="2138"/>
        </w:tabs>
        <w:ind w:left="2138" w:hanging="360"/>
      </w:pPr>
      <w:rPr>
        <w:rFonts w:ascii="Arial" w:eastAsia="Times New Roman" w:hAnsi="Arial" w:cs="Arial" w:hint="default"/>
      </w:rPr>
    </w:lvl>
    <w:lvl w:ilvl="1" w:tplc="0C090003" w:tentative="1">
      <w:start w:val="1"/>
      <w:numFmt w:val="bullet"/>
      <w:lvlText w:val="o"/>
      <w:lvlJc w:val="left"/>
      <w:pPr>
        <w:tabs>
          <w:tab w:val="num" w:pos="2858"/>
        </w:tabs>
        <w:ind w:left="2858" w:hanging="360"/>
      </w:pPr>
      <w:rPr>
        <w:rFonts w:ascii="Courier New" w:hAnsi="Courier New" w:cs="Courier New" w:hint="default"/>
      </w:rPr>
    </w:lvl>
    <w:lvl w:ilvl="2" w:tplc="0C090005" w:tentative="1">
      <w:start w:val="1"/>
      <w:numFmt w:val="bullet"/>
      <w:lvlText w:val=""/>
      <w:lvlJc w:val="left"/>
      <w:pPr>
        <w:tabs>
          <w:tab w:val="num" w:pos="3578"/>
        </w:tabs>
        <w:ind w:left="3578" w:hanging="360"/>
      </w:pPr>
      <w:rPr>
        <w:rFonts w:ascii="Wingdings" w:hAnsi="Wingdings" w:hint="default"/>
      </w:rPr>
    </w:lvl>
    <w:lvl w:ilvl="3" w:tplc="0C090001" w:tentative="1">
      <w:start w:val="1"/>
      <w:numFmt w:val="bullet"/>
      <w:lvlText w:val=""/>
      <w:lvlJc w:val="left"/>
      <w:pPr>
        <w:tabs>
          <w:tab w:val="num" w:pos="4298"/>
        </w:tabs>
        <w:ind w:left="4298" w:hanging="360"/>
      </w:pPr>
      <w:rPr>
        <w:rFonts w:ascii="Symbol" w:hAnsi="Symbol" w:hint="default"/>
      </w:rPr>
    </w:lvl>
    <w:lvl w:ilvl="4" w:tplc="0C090003" w:tentative="1">
      <w:start w:val="1"/>
      <w:numFmt w:val="bullet"/>
      <w:lvlText w:val="o"/>
      <w:lvlJc w:val="left"/>
      <w:pPr>
        <w:tabs>
          <w:tab w:val="num" w:pos="5018"/>
        </w:tabs>
        <w:ind w:left="5018" w:hanging="360"/>
      </w:pPr>
      <w:rPr>
        <w:rFonts w:ascii="Courier New" w:hAnsi="Courier New" w:cs="Courier New" w:hint="default"/>
      </w:rPr>
    </w:lvl>
    <w:lvl w:ilvl="5" w:tplc="0C090005" w:tentative="1">
      <w:start w:val="1"/>
      <w:numFmt w:val="bullet"/>
      <w:lvlText w:val=""/>
      <w:lvlJc w:val="left"/>
      <w:pPr>
        <w:tabs>
          <w:tab w:val="num" w:pos="5738"/>
        </w:tabs>
        <w:ind w:left="5738" w:hanging="360"/>
      </w:pPr>
      <w:rPr>
        <w:rFonts w:ascii="Wingdings" w:hAnsi="Wingdings" w:hint="default"/>
      </w:rPr>
    </w:lvl>
    <w:lvl w:ilvl="6" w:tplc="0C090001" w:tentative="1">
      <w:start w:val="1"/>
      <w:numFmt w:val="bullet"/>
      <w:lvlText w:val=""/>
      <w:lvlJc w:val="left"/>
      <w:pPr>
        <w:tabs>
          <w:tab w:val="num" w:pos="6458"/>
        </w:tabs>
        <w:ind w:left="6458" w:hanging="360"/>
      </w:pPr>
      <w:rPr>
        <w:rFonts w:ascii="Symbol" w:hAnsi="Symbol" w:hint="default"/>
      </w:rPr>
    </w:lvl>
    <w:lvl w:ilvl="7" w:tplc="0C090003" w:tentative="1">
      <w:start w:val="1"/>
      <w:numFmt w:val="bullet"/>
      <w:lvlText w:val="o"/>
      <w:lvlJc w:val="left"/>
      <w:pPr>
        <w:tabs>
          <w:tab w:val="num" w:pos="7178"/>
        </w:tabs>
        <w:ind w:left="7178" w:hanging="360"/>
      </w:pPr>
      <w:rPr>
        <w:rFonts w:ascii="Courier New" w:hAnsi="Courier New" w:cs="Courier New" w:hint="default"/>
      </w:rPr>
    </w:lvl>
    <w:lvl w:ilvl="8" w:tplc="0C090005" w:tentative="1">
      <w:start w:val="1"/>
      <w:numFmt w:val="bullet"/>
      <w:lvlText w:val=""/>
      <w:lvlJc w:val="left"/>
      <w:pPr>
        <w:tabs>
          <w:tab w:val="num" w:pos="7898"/>
        </w:tabs>
        <w:ind w:left="7898" w:hanging="360"/>
      </w:pPr>
      <w:rPr>
        <w:rFonts w:ascii="Wingdings" w:hAnsi="Wingdings" w:hint="default"/>
      </w:rPr>
    </w:lvl>
  </w:abstractNum>
  <w:abstractNum w:abstractNumId="9">
    <w:nsid w:val="1B2C0B3C"/>
    <w:multiLevelType w:val="singleLevel"/>
    <w:tmpl w:val="827C3414"/>
    <w:lvl w:ilvl="0">
      <w:start w:val="1"/>
      <w:numFmt w:val="bullet"/>
      <w:lvlText w:val=""/>
      <w:lvlJc w:val="left"/>
      <w:pPr>
        <w:tabs>
          <w:tab w:val="num" w:pos="360"/>
        </w:tabs>
        <w:ind w:left="360" w:hanging="360"/>
      </w:pPr>
      <w:rPr>
        <w:rFonts w:ascii="Wingdings" w:hAnsi="Wingdings" w:hint="default"/>
        <w:sz w:val="24"/>
      </w:rPr>
    </w:lvl>
  </w:abstractNum>
  <w:abstractNum w:abstractNumId="10">
    <w:nsid w:val="1E69472C"/>
    <w:multiLevelType w:val="multilevel"/>
    <w:tmpl w:val="2ED4D01A"/>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153"/>
        </w:tabs>
        <w:ind w:left="153" w:hanging="720"/>
      </w:pPr>
      <w:rPr>
        <w:rFonts w:hint="default"/>
      </w:rPr>
    </w:lvl>
    <w:lvl w:ilvl="2">
      <w:start w:val="1"/>
      <w:numFmt w:val="decimal"/>
      <w:lvlText w:val="%1.%2.%3"/>
      <w:lvlJc w:val="left"/>
      <w:pPr>
        <w:tabs>
          <w:tab w:val="num" w:pos="-414"/>
        </w:tabs>
        <w:ind w:left="-414" w:hanging="720"/>
      </w:pPr>
      <w:rPr>
        <w:rFonts w:hint="default"/>
      </w:rPr>
    </w:lvl>
    <w:lvl w:ilvl="3">
      <w:start w:val="1"/>
      <w:numFmt w:val="decimal"/>
      <w:lvlText w:val="%1.%2.%3.%4"/>
      <w:lvlJc w:val="left"/>
      <w:pPr>
        <w:tabs>
          <w:tab w:val="num" w:pos="-621"/>
        </w:tabs>
        <w:ind w:left="-621" w:hanging="1080"/>
      </w:pPr>
      <w:rPr>
        <w:rFonts w:hint="default"/>
      </w:rPr>
    </w:lvl>
    <w:lvl w:ilvl="4">
      <w:start w:val="1"/>
      <w:numFmt w:val="decimal"/>
      <w:lvlText w:val="%1.%2.%3.%4.%5"/>
      <w:lvlJc w:val="left"/>
      <w:pPr>
        <w:tabs>
          <w:tab w:val="num" w:pos="-1188"/>
        </w:tabs>
        <w:ind w:left="-1188" w:hanging="1080"/>
      </w:pPr>
      <w:rPr>
        <w:rFonts w:hint="default"/>
      </w:rPr>
    </w:lvl>
    <w:lvl w:ilvl="5">
      <w:start w:val="1"/>
      <w:numFmt w:val="decimal"/>
      <w:lvlText w:val="%1.%2.%3.%4.%5.%6"/>
      <w:lvlJc w:val="left"/>
      <w:pPr>
        <w:tabs>
          <w:tab w:val="num" w:pos="-1395"/>
        </w:tabs>
        <w:ind w:left="-1395" w:hanging="1440"/>
      </w:pPr>
      <w:rPr>
        <w:rFonts w:hint="default"/>
      </w:rPr>
    </w:lvl>
    <w:lvl w:ilvl="6">
      <w:start w:val="1"/>
      <w:numFmt w:val="decimal"/>
      <w:lvlText w:val="%1.%2.%3.%4.%5.%6.%7"/>
      <w:lvlJc w:val="left"/>
      <w:pPr>
        <w:tabs>
          <w:tab w:val="num" w:pos="-1602"/>
        </w:tabs>
        <w:ind w:left="-1602" w:hanging="1800"/>
      </w:pPr>
      <w:rPr>
        <w:rFonts w:hint="default"/>
      </w:rPr>
    </w:lvl>
    <w:lvl w:ilvl="7">
      <w:start w:val="1"/>
      <w:numFmt w:val="decimal"/>
      <w:lvlText w:val="%1.%2.%3.%4.%5.%6.%7.%8"/>
      <w:lvlJc w:val="left"/>
      <w:pPr>
        <w:tabs>
          <w:tab w:val="num" w:pos="-2169"/>
        </w:tabs>
        <w:ind w:left="-2169" w:hanging="1800"/>
      </w:pPr>
      <w:rPr>
        <w:rFonts w:hint="default"/>
      </w:rPr>
    </w:lvl>
    <w:lvl w:ilvl="8">
      <w:start w:val="1"/>
      <w:numFmt w:val="decimal"/>
      <w:lvlText w:val="%1.%2.%3.%4.%5.%6.%7.%8.%9"/>
      <w:lvlJc w:val="left"/>
      <w:pPr>
        <w:tabs>
          <w:tab w:val="num" w:pos="-2376"/>
        </w:tabs>
        <w:ind w:left="-2376" w:hanging="2160"/>
      </w:pPr>
      <w:rPr>
        <w:rFonts w:hint="default"/>
      </w:rPr>
    </w:lvl>
  </w:abstractNum>
  <w:abstractNum w:abstractNumId="11">
    <w:nsid w:val="1F941CF0"/>
    <w:multiLevelType w:val="hybridMultilevel"/>
    <w:tmpl w:val="5824BEDC"/>
    <w:lvl w:ilvl="0" w:tplc="CC148FD8">
      <w:start w:val="1"/>
      <w:numFmt w:val="bullet"/>
      <w:lvlText w:val=""/>
      <w:lvlJc w:val="left"/>
      <w:pPr>
        <w:tabs>
          <w:tab w:val="num" w:pos="1494"/>
        </w:tabs>
        <w:ind w:left="1494" w:hanging="360"/>
      </w:pPr>
      <w:rPr>
        <w:rFonts w:ascii="Symbol" w:hAnsi="Symbol" w:hint="default"/>
      </w:r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12">
    <w:nsid w:val="2B0D5E16"/>
    <w:multiLevelType w:val="multilevel"/>
    <w:tmpl w:val="610A43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17B6972"/>
    <w:multiLevelType w:val="multilevel"/>
    <w:tmpl w:val="32C402C6"/>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PicBulletId w:val="1"/>
      <w:lvlJc w:val="left"/>
      <w:pPr>
        <w:tabs>
          <w:tab w:val="num" w:pos="1440"/>
        </w:tabs>
        <w:ind w:left="1440" w:hanging="360"/>
      </w:pPr>
      <w:rPr>
        <w:rFonts w:ascii="Courier New" w:hAnsi="Courier New" w:hint="default"/>
        <w:sz w:val="20"/>
      </w:rPr>
    </w:lvl>
    <w:lvl w:ilvl="2" w:tentative="1">
      <w:start w:val="1"/>
      <w:numFmt w:val="bullet"/>
      <w:lvlText w:val=""/>
      <w:lvlPicBulletId w:val="2"/>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BE803E6"/>
    <w:multiLevelType w:val="singleLevel"/>
    <w:tmpl w:val="0CA44EF4"/>
    <w:lvl w:ilvl="0">
      <w:start w:val="1"/>
      <w:numFmt w:val="bullet"/>
      <w:pStyle w:val="NormalIndent"/>
      <w:lvlText w:val=""/>
      <w:lvlJc w:val="left"/>
      <w:pPr>
        <w:tabs>
          <w:tab w:val="num" w:pos="360"/>
        </w:tabs>
        <w:ind w:left="360" w:hanging="360"/>
      </w:pPr>
      <w:rPr>
        <w:rFonts w:ascii="Symbol" w:hAnsi="Symbol" w:hint="default"/>
      </w:rPr>
    </w:lvl>
  </w:abstractNum>
  <w:abstractNum w:abstractNumId="15">
    <w:nsid w:val="3E760820"/>
    <w:multiLevelType w:val="multilevel"/>
    <w:tmpl w:val="941689AA"/>
    <w:lvl w:ilvl="0">
      <w:start w:val="5"/>
      <w:numFmt w:val="decimal"/>
      <w:lvlText w:val="%1"/>
      <w:lvlJc w:val="left"/>
      <w:pPr>
        <w:tabs>
          <w:tab w:val="num" w:pos="585"/>
        </w:tabs>
        <w:ind w:left="585" w:hanging="585"/>
      </w:pPr>
      <w:rPr>
        <w:rFonts w:hint="default"/>
      </w:rPr>
    </w:lvl>
    <w:lvl w:ilvl="1">
      <w:start w:val="5"/>
      <w:numFmt w:val="decimal"/>
      <w:lvlText w:val="%1.%2"/>
      <w:lvlJc w:val="left"/>
      <w:pPr>
        <w:tabs>
          <w:tab w:val="num" w:pos="1152"/>
        </w:tabs>
        <w:ind w:left="1152" w:hanging="585"/>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6336"/>
        </w:tabs>
        <w:ind w:left="6336" w:hanging="1800"/>
      </w:pPr>
      <w:rPr>
        <w:rFonts w:hint="default"/>
      </w:rPr>
    </w:lvl>
  </w:abstractNum>
  <w:abstractNum w:abstractNumId="16">
    <w:nsid w:val="405548F5"/>
    <w:multiLevelType w:val="multilevel"/>
    <w:tmpl w:val="72965206"/>
    <w:lvl w:ilvl="0">
      <w:start w:val="1"/>
      <w:numFmt w:val="decimal"/>
      <w:lvlText w:val="%1."/>
      <w:lvlJc w:val="left"/>
      <w:pPr>
        <w:tabs>
          <w:tab w:val="num" w:pos="-759"/>
        </w:tabs>
        <w:ind w:left="-759" w:hanging="375"/>
      </w:pPr>
      <w:rPr>
        <w:rFonts w:hint="default"/>
      </w:rPr>
    </w:lvl>
    <w:lvl w:ilvl="1">
      <w:start w:val="1"/>
      <w:numFmt w:val="decimal"/>
      <w:isLgl/>
      <w:lvlText w:val="%1.%2"/>
      <w:lvlJc w:val="left"/>
      <w:pPr>
        <w:tabs>
          <w:tab w:val="num" w:pos="153"/>
        </w:tabs>
        <w:ind w:left="153"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287"/>
        </w:tabs>
        <w:ind w:left="1287" w:hanging="720"/>
      </w:pPr>
      <w:rPr>
        <w:rFonts w:hint="default"/>
      </w:rPr>
    </w:lvl>
    <w:lvl w:ilvl="4">
      <w:start w:val="1"/>
      <w:numFmt w:val="decimal"/>
      <w:isLgl/>
      <w:lvlText w:val="%1.%2.%3.%4.%5"/>
      <w:lvlJc w:val="left"/>
      <w:pPr>
        <w:tabs>
          <w:tab w:val="num" w:pos="2214"/>
        </w:tabs>
        <w:ind w:left="2214" w:hanging="1080"/>
      </w:pPr>
      <w:rPr>
        <w:rFonts w:hint="default"/>
      </w:rPr>
    </w:lvl>
    <w:lvl w:ilvl="5">
      <w:start w:val="1"/>
      <w:numFmt w:val="decimal"/>
      <w:isLgl/>
      <w:lvlText w:val="%1.%2.%3.%4.%5.%6"/>
      <w:lvlJc w:val="left"/>
      <w:pPr>
        <w:tabs>
          <w:tab w:val="num" w:pos="2781"/>
        </w:tabs>
        <w:ind w:left="2781" w:hanging="1080"/>
      </w:pPr>
      <w:rPr>
        <w:rFonts w:hint="default"/>
      </w:rPr>
    </w:lvl>
    <w:lvl w:ilvl="6">
      <w:start w:val="1"/>
      <w:numFmt w:val="decimal"/>
      <w:isLgl/>
      <w:lvlText w:val="%1.%2.%3.%4.%5.%6.%7"/>
      <w:lvlJc w:val="left"/>
      <w:pPr>
        <w:tabs>
          <w:tab w:val="num" w:pos="3708"/>
        </w:tabs>
        <w:ind w:left="3708" w:hanging="1440"/>
      </w:pPr>
      <w:rPr>
        <w:rFonts w:hint="default"/>
      </w:rPr>
    </w:lvl>
    <w:lvl w:ilvl="7">
      <w:start w:val="1"/>
      <w:numFmt w:val="decimal"/>
      <w:isLgl/>
      <w:lvlText w:val="%1.%2.%3.%4.%5.%6.%7.%8"/>
      <w:lvlJc w:val="left"/>
      <w:pPr>
        <w:tabs>
          <w:tab w:val="num" w:pos="4275"/>
        </w:tabs>
        <w:ind w:left="4275" w:hanging="1440"/>
      </w:pPr>
      <w:rPr>
        <w:rFonts w:hint="default"/>
      </w:rPr>
    </w:lvl>
    <w:lvl w:ilvl="8">
      <w:start w:val="1"/>
      <w:numFmt w:val="decimal"/>
      <w:isLgl/>
      <w:lvlText w:val="%1.%2.%3.%4.%5.%6.%7.%8.%9"/>
      <w:lvlJc w:val="left"/>
      <w:pPr>
        <w:tabs>
          <w:tab w:val="num" w:pos="4842"/>
        </w:tabs>
        <w:ind w:left="4842" w:hanging="1440"/>
      </w:pPr>
      <w:rPr>
        <w:rFonts w:hint="default"/>
      </w:rPr>
    </w:lvl>
  </w:abstractNum>
  <w:abstractNum w:abstractNumId="17">
    <w:nsid w:val="442B5619"/>
    <w:multiLevelType w:val="multilevel"/>
    <w:tmpl w:val="68B67E6C"/>
    <w:lvl w:ilvl="0">
      <w:start w:val="1"/>
      <w:numFmt w:val="decimal"/>
      <w:lvlText w:val="%1"/>
      <w:lvlJc w:val="left"/>
      <w:pPr>
        <w:tabs>
          <w:tab w:val="num" w:pos="450"/>
        </w:tabs>
        <w:ind w:left="450" w:hanging="450"/>
      </w:pPr>
      <w:rPr>
        <w:rFonts w:hint="default"/>
      </w:rPr>
    </w:lvl>
    <w:lvl w:ilvl="1">
      <w:start w:val="1"/>
      <w:numFmt w:val="decimal"/>
      <w:lvlText w:val="%1.%2"/>
      <w:lvlJc w:val="left"/>
      <w:pPr>
        <w:tabs>
          <w:tab w:val="num" w:pos="-117"/>
        </w:tabs>
        <w:ind w:left="-117" w:hanging="450"/>
      </w:pPr>
      <w:rPr>
        <w:rFonts w:hint="default"/>
      </w:rPr>
    </w:lvl>
    <w:lvl w:ilvl="2">
      <w:start w:val="1"/>
      <w:numFmt w:val="decimal"/>
      <w:lvlText w:val="%1.%2.%3"/>
      <w:lvlJc w:val="left"/>
      <w:pPr>
        <w:tabs>
          <w:tab w:val="num" w:pos="-414"/>
        </w:tabs>
        <w:ind w:left="-414" w:hanging="720"/>
      </w:pPr>
      <w:rPr>
        <w:rFonts w:hint="default"/>
      </w:rPr>
    </w:lvl>
    <w:lvl w:ilvl="3">
      <w:start w:val="1"/>
      <w:numFmt w:val="decimal"/>
      <w:lvlText w:val="%1.%2.%3.%4"/>
      <w:lvlJc w:val="left"/>
      <w:pPr>
        <w:tabs>
          <w:tab w:val="num" w:pos="-981"/>
        </w:tabs>
        <w:ind w:left="-981" w:hanging="720"/>
      </w:pPr>
      <w:rPr>
        <w:rFonts w:hint="default"/>
      </w:rPr>
    </w:lvl>
    <w:lvl w:ilvl="4">
      <w:start w:val="1"/>
      <w:numFmt w:val="decimal"/>
      <w:lvlText w:val="%1.%2.%3.%4.%5"/>
      <w:lvlJc w:val="left"/>
      <w:pPr>
        <w:tabs>
          <w:tab w:val="num" w:pos="-1188"/>
        </w:tabs>
        <w:ind w:left="-1188" w:hanging="1080"/>
      </w:pPr>
      <w:rPr>
        <w:rFonts w:hint="default"/>
      </w:rPr>
    </w:lvl>
    <w:lvl w:ilvl="5">
      <w:start w:val="1"/>
      <w:numFmt w:val="decimal"/>
      <w:lvlText w:val="%1.%2.%3.%4.%5.%6"/>
      <w:lvlJc w:val="left"/>
      <w:pPr>
        <w:tabs>
          <w:tab w:val="num" w:pos="-1755"/>
        </w:tabs>
        <w:ind w:left="-1755" w:hanging="1080"/>
      </w:pPr>
      <w:rPr>
        <w:rFonts w:hint="default"/>
      </w:rPr>
    </w:lvl>
    <w:lvl w:ilvl="6">
      <w:start w:val="1"/>
      <w:numFmt w:val="decimal"/>
      <w:lvlText w:val="%1.%2.%3.%4.%5.%6.%7"/>
      <w:lvlJc w:val="left"/>
      <w:pPr>
        <w:tabs>
          <w:tab w:val="num" w:pos="-1962"/>
        </w:tabs>
        <w:ind w:left="-1962" w:hanging="1440"/>
      </w:pPr>
      <w:rPr>
        <w:rFonts w:hint="default"/>
      </w:rPr>
    </w:lvl>
    <w:lvl w:ilvl="7">
      <w:start w:val="1"/>
      <w:numFmt w:val="decimal"/>
      <w:lvlText w:val="%1.%2.%3.%4.%5.%6.%7.%8"/>
      <w:lvlJc w:val="left"/>
      <w:pPr>
        <w:tabs>
          <w:tab w:val="num" w:pos="-2529"/>
        </w:tabs>
        <w:ind w:left="-2529" w:hanging="1440"/>
      </w:pPr>
      <w:rPr>
        <w:rFonts w:hint="default"/>
      </w:rPr>
    </w:lvl>
    <w:lvl w:ilvl="8">
      <w:start w:val="1"/>
      <w:numFmt w:val="decimal"/>
      <w:lvlText w:val="%1.%2.%3.%4.%5.%6.%7.%8.%9"/>
      <w:lvlJc w:val="left"/>
      <w:pPr>
        <w:tabs>
          <w:tab w:val="num" w:pos="-3096"/>
        </w:tabs>
        <w:ind w:left="-3096" w:hanging="1440"/>
      </w:pPr>
      <w:rPr>
        <w:rFonts w:hint="default"/>
      </w:rPr>
    </w:lvl>
  </w:abstractNum>
  <w:abstractNum w:abstractNumId="18">
    <w:nsid w:val="4D190950"/>
    <w:multiLevelType w:val="multilevel"/>
    <w:tmpl w:val="FA4268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5C0D1FFE"/>
    <w:multiLevelType w:val="multilevel"/>
    <w:tmpl w:val="12B8705A"/>
    <w:lvl w:ilvl="0">
      <w:start w:val="1"/>
      <w:numFmt w:val="decimal"/>
      <w:lvlText w:val="%1"/>
      <w:lvlJc w:val="left"/>
      <w:pPr>
        <w:tabs>
          <w:tab w:val="num" w:pos="570"/>
        </w:tabs>
        <w:ind w:left="570" w:hanging="570"/>
      </w:pPr>
      <w:rPr>
        <w:rFonts w:hint="default"/>
      </w:rPr>
    </w:lvl>
    <w:lvl w:ilvl="1">
      <w:start w:val="1"/>
      <w:numFmt w:val="decimal"/>
      <w:lvlText w:val="%1.%2"/>
      <w:lvlJc w:val="left"/>
      <w:pPr>
        <w:tabs>
          <w:tab w:val="num" w:pos="3"/>
        </w:tabs>
        <w:ind w:left="3" w:hanging="570"/>
      </w:pPr>
      <w:rPr>
        <w:rFonts w:hint="default"/>
      </w:rPr>
    </w:lvl>
    <w:lvl w:ilvl="2">
      <w:start w:val="1"/>
      <w:numFmt w:val="decimal"/>
      <w:lvlText w:val="%1.%2.%3"/>
      <w:lvlJc w:val="left"/>
      <w:pPr>
        <w:tabs>
          <w:tab w:val="num" w:pos="-414"/>
        </w:tabs>
        <w:ind w:left="-414" w:hanging="720"/>
      </w:pPr>
      <w:rPr>
        <w:rFonts w:hint="default"/>
      </w:rPr>
    </w:lvl>
    <w:lvl w:ilvl="3">
      <w:start w:val="1"/>
      <w:numFmt w:val="decimal"/>
      <w:lvlText w:val="%1.%2.%3.%4"/>
      <w:lvlJc w:val="left"/>
      <w:pPr>
        <w:tabs>
          <w:tab w:val="num" w:pos="-981"/>
        </w:tabs>
        <w:ind w:left="-981" w:hanging="720"/>
      </w:pPr>
      <w:rPr>
        <w:rFonts w:hint="default"/>
      </w:rPr>
    </w:lvl>
    <w:lvl w:ilvl="4">
      <w:start w:val="1"/>
      <w:numFmt w:val="decimal"/>
      <w:lvlText w:val="%1.%2.%3.%4.%5"/>
      <w:lvlJc w:val="left"/>
      <w:pPr>
        <w:tabs>
          <w:tab w:val="num" w:pos="-1188"/>
        </w:tabs>
        <w:ind w:left="-1188" w:hanging="1080"/>
      </w:pPr>
      <w:rPr>
        <w:rFonts w:hint="default"/>
      </w:rPr>
    </w:lvl>
    <w:lvl w:ilvl="5">
      <w:start w:val="1"/>
      <w:numFmt w:val="decimal"/>
      <w:lvlText w:val="%1.%2.%3.%4.%5.%6"/>
      <w:lvlJc w:val="left"/>
      <w:pPr>
        <w:tabs>
          <w:tab w:val="num" w:pos="-1755"/>
        </w:tabs>
        <w:ind w:left="-1755" w:hanging="1080"/>
      </w:pPr>
      <w:rPr>
        <w:rFonts w:hint="default"/>
      </w:rPr>
    </w:lvl>
    <w:lvl w:ilvl="6">
      <w:start w:val="1"/>
      <w:numFmt w:val="decimal"/>
      <w:lvlText w:val="%1.%2.%3.%4.%5.%6.%7"/>
      <w:lvlJc w:val="left"/>
      <w:pPr>
        <w:tabs>
          <w:tab w:val="num" w:pos="-1962"/>
        </w:tabs>
        <w:ind w:left="-1962" w:hanging="1440"/>
      </w:pPr>
      <w:rPr>
        <w:rFonts w:hint="default"/>
      </w:rPr>
    </w:lvl>
    <w:lvl w:ilvl="7">
      <w:start w:val="1"/>
      <w:numFmt w:val="decimal"/>
      <w:lvlText w:val="%1.%2.%3.%4.%5.%6.%7.%8"/>
      <w:lvlJc w:val="left"/>
      <w:pPr>
        <w:tabs>
          <w:tab w:val="num" w:pos="-2529"/>
        </w:tabs>
        <w:ind w:left="-2529" w:hanging="1440"/>
      </w:pPr>
      <w:rPr>
        <w:rFonts w:hint="default"/>
      </w:rPr>
    </w:lvl>
    <w:lvl w:ilvl="8">
      <w:start w:val="1"/>
      <w:numFmt w:val="decimal"/>
      <w:lvlText w:val="%1.%2.%3.%4.%5.%6.%7.%8.%9"/>
      <w:lvlJc w:val="left"/>
      <w:pPr>
        <w:tabs>
          <w:tab w:val="num" w:pos="-3096"/>
        </w:tabs>
        <w:ind w:left="-3096" w:hanging="1440"/>
      </w:pPr>
      <w:rPr>
        <w:rFonts w:hint="default"/>
      </w:rPr>
    </w:lvl>
  </w:abstractNum>
  <w:abstractNum w:abstractNumId="20">
    <w:nsid w:val="63A628B9"/>
    <w:multiLevelType w:val="multilevel"/>
    <w:tmpl w:val="CDDE3D1E"/>
    <w:lvl w:ilvl="0">
      <w:start w:val="1"/>
      <w:numFmt w:val="decimal"/>
      <w:lvlText w:val="%1."/>
      <w:lvlJc w:val="left"/>
      <w:pPr>
        <w:tabs>
          <w:tab w:val="num" w:pos="-759"/>
        </w:tabs>
        <w:ind w:left="-759" w:hanging="375"/>
      </w:pPr>
      <w:rPr>
        <w:rFonts w:hint="default"/>
      </w:rPr>
    </w:lvl>
    <w:lvl w:ilvl="1">
      <w:start w:val="1"/>
      <w:numFmt w:val="decimal"/>
      <w:isLgl/>
      <w:lvlText w:val="%1.%2"/>
      <w:lvlJc w:val="left"/>
      <w:pPr>
        <w:tabs>
          <w:tab w:val="num" w:pos="153"/>
        </w:tabs>
        <w:ind w:left="153"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287"/>
        </w:tabs>
        <w:ind w:left="1287" w:hanging="720"/>
      </w:pPr>
      <w:rPr>
        <w:rFonts w:hint="default"/>
      </w:rPr>
    </w:lvl>
    <w:lvl w:ilvl="4">
      <w:start w:val="1"/>
      <w:numFmt w:val="decimal"/>
      <w:isLgl/>
      <w:lvlText w:val="%1.%2.%3.%4.%5"/>
      <w:lvlJc w:val="left"/>
      <w:pPr>
        <w:tabs>
          <w:tab w:val="num" w:pos="2214"/>
        </w:tabs>
        <w:ind w:left="2214" w:hanging="1080"/>
      </w:pPr>
      <w:rPr>
        <w:rFonts w:hint="default"/>
      </w:rPr>
    </w:lvl>
    <w:lvl w:ilvl="5">
      <w:start w:val="1"/>
      <w:numFmt w:val="decimal"/>
      <w:isLgl/>
      <w:lvlText w:val="%1.%2.%3.%4.%5.%6"/>
      <w:lvlJc w:val="left"/>
      <w:pPr>
        <w:tabs>
          <w:tab w:val="num" w:pos="2781"/>
        </w:tabs>
        <w:ind w:left="2781" w:hanging="1080"/>
      </w:pPr>
      <w:rPr>
        <w:rFonts w:hint="default"/>
      </w:rPr>
    </w:lvl>
    <w:lvl w:ilvl="6">
      <w:start w:val="1"/>
      <w:numFmt w:val="decimal"/>
      <w:isLgl/>
      <w:lvlText w:val="%1.%2.%3.%4.%5.%6.%7"/>
      <w:lvlJc w:val="left"/>
      <w:pPr>
        <w:tabs>
          <w:tab w:val="num" w:pos="3708"/>
        </w:tabs>
        <w:ind w:left="3708" w:hanging="1440"/>
      </w:pPr>
      <w:rPr>
        <w:rFonts w:hint="default"/>
      </w:rPr>
    </w:lvl>
    <w:lvl w:ilvl="7">
      <w:start w:val="1"/>
      <w:numFmt w:val="decimal"/>
      <w:isLgl/>
      <w:lvlText w:val="%1.%2.%3.%4.%5.%6.%7.%8"/>
      <w:lvlJc w:val="left"/>
      <w:pPr>
        <w:tabs>
          <w:tab w:val="num" w:pos="4275"/>
        </w:tabs>
        <w:ind w:left="4275" w:hanging="1440"/>
      </w:pPr>
      <w:rPr>
        <w:rFonts w:hint="default"/>
      </w:rPr>
    </w:lvl>
    <w:lvl w:ilvl="8">
      <w:start w:val="1"/>
      <w:numFmt w:val="decimal"/>
      <w:isLgl/>
      <w:lvlText w:val="%1.%2.%3.%4.%5.%6.%7.%8.%9"/>
      <w:lvlJc w:val="left"/>
      <w:pPr>
        <w:tabs>
          <w:tab w:val="num" w:pos="4842"/>
        </w:tabs>
        <w:ind w:left="4842" w:hanging="1440"/>
      </w:pPr>
      <w:rPr>
        <w:rFonts w:hint="default"/>
      </w:rPr>
    </w:lvl>
  </w:abstractNum>
  <w:abstractNum w:abstractNumId="21">
    <w:nsid w:val="6CA5535C"/>
    <w:multiLevelType w:val="multilevel"/>
    <w:tmpl w:val="5554FCEC"/>
    <w:lvl w:ilvl="0">
      <w:start w:val="1"/>
      <w:numFmt w:val="decimal"/>
      <w:lvlText w:val="%1."/>
      <w:lvlJc w:val="left"/>
      <w:pPr>
        <w:tabs>
          <w:tab w:val="num" w:pos="-759"/>
        </w:tabs>
        <w:ind w:left="-759" w:hanging="375"/>
      </w:pPr>
      <w:rPr>
        <w:rFonts w:hint="default"/>
      </w:rPr>
    </w:lvl>
    <w:lvl w:ilvl="1">
      <w:start w:val="1"/>
      <w:numFmt w:val="decimal"/>
      <w:isLgl/>
      <w:lvlText w:val="%1.%2"/>
      <w:lvlJc w:val="left"/>
      <w:pPr>
        <w:tabs>
          <w:tab w:val="num" w:pos="153"/>
        </w:tabs>
        <w:ind w:left="153"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287"/>
        </w:tabs>
        <w:ind w:left="1287" w:hanging="720"/>
      </w:pPr>
      <w:rPr>
        <w:rFonts w:hint="default"/>
      </w:rPr>
    </w:lvl>
    <w:lvl w:ilvl="4">
      <w:start w:val="1"/>
      <w:numFmt w:val="decimal"/>
      <w:isLgl/>
      <w:lvlText w:val="%1.%2.%3.%4.%5"/>
      <w:lvlJc w:val="left"/>
      <w:pPr>
        <w:tabs>
          <w:tab w:val="num" w:pos="2214"/>
        </w:tabs>
        <w:ind w:left="2214" w:hanging="1080"/>
      </w:pPr>
      <w:rPr>
        <w:rFonts w:hint="default"/>
      </w:rPr>
    </w:lvl>
    <w:lvl w:ilvl="5">
      <w:start w:val="1"/>
      <w:numFmt w:val="decimal"/>
      <w:isLgl/>
      <w:lvlText w:val="%1.%2.%3.%4.%5.%6"/>
      <w:lvlJc w:val="left"/>
      <w:pPr>
        <w:tabs>
          <w:tab w:val="num" w:pos="2781"/>
        </w:tabs>
        <w:ind w:left="2781" w:hanging="1080"/>
      </w:pPr>
      <w:rPr>
        <w:rFonts w:hint="default"/>
      </w:rPr>
    </w:lvl>
    <w:lvl w:ilvl="6">
      <w:start w:val="1"/>
      <w:numFmt w:val="decimal"/>
      <w:isLgl/>
      <w:lvlText w:val="%1.%2.%3.%4.%5.%6.%7"/>
      <w:lvlJc w:val="left"/>
      <w:pPr>
        <w:tabs>
          <w:tab w:val="num" w:pos="3708"/>
        </w:tabs>
        <w:ind w:left="3708" w:hanging="1440"/>
      </w:pPr>
      <w:rPr>
        <w:rFonts w:hint="default"/>
      </w:rPr>
    </w:lvl>
    <w:lvl w:ilvl="7">
      <w:start w:val="1"/>
      <w:numFmt w:val="decimal"/>
      <w:isLgl/>
      <w:lvlText w:val="%1.%2.%3.%4.%5.%6.%7.%8"/>
      <w:lvlJc w:val="left"/>
      <w:pPr>
        <w:tabs>
          <w:tab w:val="num" w:pos="4275"/>
        </w:tabs>
        <w:ind w:left="4275" w:hanging="1440"/>
      </w:pPr>
      <w:rPr>
        <w:rFonts w:hint="default"/>
      </w:rPr>
    </w:lvl>
    <w:lvl w:ilvl="8">
      <w:start w:val="1"/>
      <w:numFmt w:val="decimal"/>
      <w:isLgl/>
      <w:lvlText w:val="%1.%2.%3.%4.%5.%6.%7.%8.%9"/>
      <w:lvlJc w:val="left"/>
      <w:pPr>
        <w:tabs>
          <w:tab w:val="num" w:pos="4842"/>
        </w:tabs>
        <w:ind w:left="4842" w:hanging="1440"/>
      </w:pPr>
      <w:rPr>
        <w:rFonts w:hint="default"/>
      </w:rPr>
    </w:lvl>
  </w:abstractNum>
  <w:abstractNum w:abstractNumId="22">
    <w:nsid w:val="782A465C"/>
    <w:multiLevelType w:val="multilevel"/>
    <w:tmpl w:val="09880BD4"/>
    <w:lvl w:ilvl="0">
      <w:start w:val="1"/>
      <w:numFmt w:val="decimal"/>
      <w:lvlText w:val="%1"/>
      <w:lvlJc w:val="left"/>
      <w:pPr>
        <w:tabs>
          <w:tab w:val="num" w:pos="450"/>
        </w:tabs>
        <w:ind w:left="450" w:hanging="450"/>
      </w:pPr>
      <w:rPr>
        <w:rFonts w:hint="default"/>
      </w:rPr>
    </w:lvl>
    <w:lvl w:ilvl="1">
      <w:start w:val="2"/>
      <w:numFmt w:val="decimal"/>
      <w:lvlText w:val="%1.%2"/>
      <w:lvlJc w:val="left"/>
      <w:pPr>
        <w:tabs>
          <w:tab w:val="num" w:pos="-117"/>
        </w:tabs>
        <w:ind w:left="-117" w:hanging="450"/>
      </w:pPr>
      <w:rPr>
        <w:rFonts w:hint="default"/>
      </w:rPr>
    </w:lvl>
    <w:lvl w:ilvl="2">
      <w:start w:val="1"/>
      <w:numFmt w:val="decimal"/>
      <w:lvlText w:val="%1.%2.%3"/>
      <w:lvlJc w:val="left"/>
      <w:pPr>
        <w:tabs>
          <w:tab w:val="num" w:pos="-414"/>
        </w:tabs>
        <w:ind w:left="-414" w:hanging="720"/>
      </w:pPr>
      <w:rPr>
        <w:rFonts w:hint="default"/>
      </w:rPr>
    </w:lvl>
    <w:lvl w:ilvl="3">
      <w:start w:val="1"/>
      <w:numFmt w:val="decimal"/>
      <w:lvlText w:val="%1.%2.%3.%4"/>
      <w:lvlJc w:val="left"/>
      <w:pPr>
        <w:tabs>
          <w:tab w:val="num" w:pos="-981"/>
        </w:tabs>
        <w:ind w:left="-981" w:hanging="720"/>
      </w:pPr>
      <w:rPr>
        <w:rFonts w:hint="default"/>
      </w:rPr>
    </w:lvl>
    <w:lvl w:ilvl="4">
      <w:start w:val="1"/>
      <w:numFmt w:val="decimal"/>
      <w:lvlText w:val="%1.%2.%3.%4.%5"/>
      <w:lvlJc w:val="left"/>
      <w:pPr>
        <w:tabs>
          <w:tab w:val="num" w:pos="-1188"/>
        </w:tabs>
        <w:ind w:left="-1188" w:hanging="1080"/>
      </w:pPr>
      <w:rPr>
        <w:rFonts w:hint="default"/>
      </w:rPr>
    </w:lvl>
    <w:lvl w:ilvl="5">
      <w:start w:val="1"/>
      <w:numFmt w:val="decimal"/>
      <w:lvlText w:val="%1.%2.%3.%4.%5.%6"/>
      <w:lvlJc w:val="left"/>
      <w:pPr>
        <w:tabs>
          <w:tab w:val="num" w:pos="-1755"/>
        </w:tabs>
        <w:ind w:left="-1755" w:hanging="1080"/>
      </w:pPr>
      <w:rPr>
        <w:rFonts w:hint="default"/>
      </w:rPr>
    </w:lvl>
    <w:lvl w:ilvl="6">
      <w:start w:val="1"/>
      <w:numFmt w:val="decimal"/>
      <w:lvlText w:val="%1.%2.%3.%4.%5.%6.%7"/>
      <w:lvlJc w:val="left"/>
      <w:pPr>
        <w:tabs>
          <w:tab w:val="num" w:pos="-1962"/>
        </w:tabs>
        <w:ind w:left="-1962" w:hanging="1440"/>
      </w:pPr>
      <w:rPr>
        <w:rFonts w:hint="default"/>
      </w:rPr>
    </w:lvl>
    <w:lvl w:ilvl="7">
      <w:start w:val="1"/>
      <w:numFmt w:val="decimal"/>
      <w:lvlText w:val="%1.%2.%3.%4.%5.%6.%7.%8"/>
      <w:lvlJc w:val="left"/>
      <w:pPr>
        <w:tabs>
          <w:tab w:val="num" w:pos="-2529"/>
        </w:tabs>
        <w:ind w:left="-2529" w:hanging="1440"/>
      </w:pPr>
      <w:rPr>
        <w:rFonts w:hint="default"/>
      </w:rPr>
    </w:lvl>
    <w:lvl w:ilvl="8">
      <w:start w:val="1"/>
      <w:numFmt w:val="decimal"/>
      <w:lvlText w:val="%1.%2.%3.%4.%5.%6.%7.%8.%9"/>
      <w:lvlJc w:val="left"/>
      <w:pPr>
        <w:tabs>
          <w:tab w:val="num" w:pos="-3096"/>
        </w:tabs>
        <w:ind w:left="-3096" w:hanging="1440"/>
      </w:pPr>
      <w:rPr>
        <w:rFonts w:hint="default"/>
      </w:rPr>
    </w:lvl>
  </w:abstractNum>
  <w:abstractNum w:abstractNumId="23">
    <w:nsid w:val="78EA05F6"/>
    <w:multiLevelType w:val="multilevel"/>
    <w:tmpl w:val="9F46C8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7A9034EE"/>
    <w:multiLevelType w:val="hybridMultilevel"/>
    <w:tmpl w:val="72E060D6"/>
    <w:lvl w:ilvl="0" w:tplc="0C090001">
      <w:start w:val="1"/>
      <w:numFmt w:val="bullet"/>
      <w:lvlText w:val=""/>
      <w:lvlJc w:val="left"/>
      <w:pPr>
        <w:ind w:left="1004" w:hanging="360"/>
      </w:pPr>
      <w:rPr>
        <w:rFonts w:ascii="Symbol" w:hAnsi="Symbol" w:hint="default"/>
      </w:rPr>
    </w:lvl>
    <w:lvl w:ilvl="1" w:tplc="78A0F356">
      <w:numFmt w:val="bullet"/>
      <w:lvlText w:val="-"/>
      <w:lvlJc w:val="left"/>
      <w:pPr>
        <w:ind w:left="1724" w:hanging="360"/>
      </w:pPr>
      <w:rPr>
        <w:rFonts w:ascii="Calibri" w:eastAsia="Times New Roman" w:hAnsi="Calibri" w:cs="Calibri"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5">
    <w:nsid w:val="7B86D4F3"/>
    <w:multiLevelType w:val="hybridMultilevel"/>
    <w:tmpl w:val="D25EE25B"/>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nsid w:val="7F4E1AA6"/>
    <w:multiLevelType w:val="hybridMultilevel"/>
    <w:tmpl w:val="CF80D808"/>
    <w:lvl w:ilvl="0" w:tplc="3D8A3EE4">
      <w:start w:val="1"/>
      <w:numFmt w:val="decimal"/>
      <w:pStyle w:val="NormalActionNumbered"/>
      <w:lvlText w:val="%1."/>
      <w:lvlJc w:val="left"/>
      <w:pPr>
        <w:tabs>
          <w:tab w:val="num" w:pos="1854"/>
        </w:tabs>
        <w:ind w:left="1854" w:hanging="360"/>
      </w:pPr>
    </w:lvl>
    <w:lvl w:ilvl="1" w:tplc="0C090019" w:tentative="1">
      <w:start w:val="1"/>
      <w:numFmt w:val="lowerLetter"/>
      <w:lvlText w:val="%2."/>
      <w:lvlJc w:val="left"/>
      <w:pPr>
        <w:tabs>
          <w:tab w:val="num" w:pos="2574"/>
        </w:tabs>
        <w:ind w:left="2574" w:hanging="360"/>
      </w:pPr>
    </w:lvl>
    <w:lvl w:ilvl="2" w:tplc="0C09001B" w:tentative="1">
      <w:start w:val="1"/>
      <w:numFmt w:val="lowerRoman"/>
      <w:lvlText w:val="%3."/>
      <w:lvlJc w:val="right"/>
      <w:pPr>
        <w:tabs>
          <w:tab w:val="num" w:pos="3294"/>
        </w:tabs>
        <w:ind w:left="3294" w:hanging="180"/>
      </w:pPr>
    </w:lvl>
    <w:lvl w:ilvl="3" w:tplc="0C09000F" w:tentative="1">
      <w:start w:val="1"/>
      <w:numFmt w:val="decimal"/>
      <w:lvlText w:val="%4."/>
      <w:lvlJc w:val="left"/>
      <w:pPr>
        <w:tabs>
          <w:tab w:val="num" w:pos="4014"/>
        </w:tabs>
        <w:ind w:left="4014" w:hanging="360"/>
      </w:pPr>
    </w:lvl>
    <w:lvl w:ilvl="4" w:tplc="0C090019" w:tentative="1">
      <w:start w:val="1"/>
      <w:numFmt w:val="lowerLetter"/>
      <w:lvlText w:val="%5."/>
      <w:lvlJc w:val="left"/>
      <w:pPr>
        <w:tabs>
          <w:tab w:val="num" w:pos="4734"/>
        </w:tabs>
        <w:ind w:left="4734" w:hanging="360"/>
      </w:pPr>
    </w:lvl>
    <w:lvl w:ilvl="5" w:tplc="0C09001B" w:tentative="1">
      <w:start w:val="1"/>
      <w:numFmt w:val="lowerRoman"/>
      <w:lvlText w:val="%6."/>
      <w:lvlJc w:val="right"/>
      <w:pPr>
        <w:tabs>
          <w:tab w:val="num" w:pos="5454"/>
        </w:tabs>
        <w:ind w:left="5454" w:hanging="180"/>
      </w:pPr>
    </w:lvl>
    <w:lvl w:ilvl="6" w:tplc="0C09000F" w:tentative="1">
      <w:start w:val="1"/>
      <w:numFmt w:val="decimal"/>
      <w:lvlText w:val="%7."/>
      <w:lvlJc w:val="left"/>
      <w:pPr>
        <w:tabs>
          <w:tab w:val="num" w:pos="6174"/>
        </w:tabs>
        <w:ind w:left="6174" w:hanging="360"/>
      </w:pPr>
    </w:lvl>
    <w:lvl w:ilvl="7" w:tplc="0C090019" w:tentative="1">
      <w:start w:val="1"/>
      <w:numFmt w:val="lowerLetter"/>
      <w:lvlText w:val="%8."/>
      <w:lvlJc w:val="left"/>
      <w:pPr>
        <w:tabs>
          <w:tab w:val="num" w:pos="6894"/>
        </w:tabs>
        <w:ind w:left="6894" w:hanging="360"/>
      </w:pPr>
    </w:lvl>
    <w:lvl w:ilvl="8" w:tplc="0C09001B" w:tentative="1">
      <w:start w:val="1"/>
      <w:numFmt w:val="lowerRoman"/>
      <w:lvlText w:val="%9."/>
      <w:lvlJc w:val="right"/>
      <w:pPr>
        <w:tabs>
          <w:tab w:val="num" w:pos="7614"/>
        </w:tabs>
        <w:ind w:left="7614" w:hanging="180"/>
      </w:pPr>
    </w:lvl>
  </w:abstractNum>
  <w:num w:numId="1">
    <w:abstractNumId w:val="10"/>
  </w:num>
  <w:num w:numId="2">
    <w:abstractNumId w:val="5"/>
  </w:num>
  <w:num w:numId="3">
    <w:abstractNumId w:val="20"/>
  </w:num>
  <w:num w:numId="4">
    <w:abstractNumId w:val="22"/>
  </w:num>
  <w:num w:numId="5">
    <w:abstractNumId w:val="0"/>
  </w:num>
  <w:num w:numId="6">
    <w:abstractNumId w:val="21"/>
  </w:num>
  <w:num w:numId="7">
    <w:abstractNumId w:val="17"/>
  </w:num>
  <w:num w:numId="8">
    <w:abstractNumId w:val="16"/>
  </w:num>
  <w:num w:numId="9">
    <w:abstractNumId w:val="19"/>
  </w:num>
  <w:num w:numId="10">
    <w:abstractNumId w:val="9"/>
  </w:num>
  <w:num w:numId="11">
    <w:abstractNumId w:val="14"/>
  </w:num>
  <w:num w:numId="12">
    <w:abstractNumId w:val="15"/>
  </w:num>
  <w:num w:numId="13">
    <w:abstractNumId w:val="15"/>
  </w:num>
  <w:num w:numId="14">
    <w:abstractNumId w:val="14"/>
  </w:num>
  <w:num w:numId="15">
    <w:abstractNumId w:val="14"/>
  </w:num>
  <w:num w:numId="16">
    <w:abstractNumId w:val="3"/>
  </w:num>
  <w:num w:numId="17">
    <w:abstractNumId w:val="3"/>
  </w:num>
  <w:num w:numId="18">
    <w:abstractNumId w:val="11"/>
  </w:num>
  <w:num w:numId="19">
    <w:abstractNumId w:val="26"/>
  </w:num>
  <w:num w:numId="20">
    <w:abstractNumId w:val="26"/>
  </w:num>
  <w:num w:numId="21">
    <w:abstractNumId w:val="26"/>
  </w:num>
  <w:num w:numId="22">
    <w:abstractNumId w:val="14"/>
  </w:num>
  <w:num w:numId="23">
    <w:abstractNumId w:val="26"/>
  </w:num>
  <w:num w:numId="24">
    <w:abstractNumId w:val="26"/>
  </w:num>
  <w:num w:numId="25">
    <w:abstractNumId w:val="26"/>
  </w:num>
  <w:num w:numId="26">
    <w:abstractNumId w:val="7"/>
  </w:num>
  <w:num w:numId="27">
    <w:abstractNumId w:val="26"/>
  </w:num>
  <w:num w:numId="28">
    <w:abstractNumId w:val="14"/>
  </w:num>
  <w:num w:numId="29">
    <w:abstractNumId w:val="12"/>
  </w:num>
  <w:num w:numId="30">
    <w:abstractNumId w:val="6"/>
  </w:num>
  <w:num w:numId="31">
    <w:abstractNumId w:val="13"/>
  </w:num>
  <w:num w:numId="32">
    <w:abstractNumId w:val="4"/>
  </w:num>
  <w:num w:numId="33">
    <w:abstractNumId w:val="2"/>
  </w:num>
  <w:num w:numId="34">
    <w:abstractNumId w:val="18"/>
  </w:num>
  <w:num w:numId="35">
    <w:abstractNumId w:val="18"/>
    <w:lvlOverride w:ilvl="0">
      <w:lvl w:ilvl="0">
        <w:numFmt w:val="decimal"/>
        <w:lvlText w:val=""/>
        <w:lvlJc w:val="left"/>
      </w:lvl>
    </w:lvlOverride>
    <w:lvlOverride w:ilvl="1">
      <w:lvl w:ilvl="1">
        <w:numFmt w:val="bullet"/>
        <w:lvlText w:val=""/>
        <w:lvlJc w:val="left"/>
        <w:pPr>
          <w:tabs>
            <w:tab w:val="num" w:pos="1440"/>
          </w:tabs>
          <w:ind w:left="1440" w:hanging="360"/>
        </w:pPr>
        <w:rPr>
          <w:rFonts w:ascii="Symbol" w:hAnsi="Symbol" w:hint="default"/>
          <w:sz w:val="20"/>
        </w:rPr>
      </w:lvl>
    </w:lvlOverride>
  </w:num>
  <w:num w:numId="36">
    <w:abstractNumId w:val="14"/>
  </w:num>
  <w:num w:numId="37">
    <w:abstractNumId w:val="14"/>
  </w:num>
  <w:num w:numId="38">
    <w:abstractNumId w:val="14"/>
  </w:num>
  <w:num w:numId="39">
    <w:abstractNumId w:val="25"/>
  </w:num>
  <w:num w:numId="40">
    <w:abstractNumId w:val="8"/>
  </w:num>
  <w:num w:numId="41">
    <w:abstractNumId w:val="14"/>
  </w:num>
  <w:num w:numId="42">
    <w:abstractNumId w:val="14"/>
  </w:num>
  <w:num w:numId="43">
    <w:abstractNumId w:val="14"/>
  </w:num>
  <w:num w:numId="44">
    <w:abstractNumId w:val="14"/>
  </w:num>
  <w:num w:numId="45">
    <w:abstractNumId w:val="14"/>
  </w:num>
  <w:num w:numId="46">
    <w:abstractNumId w:val="1"/>
  </w:num>
  <w:num w:numId="47">
    <w:abstractNumId w:val="24"/>
  </w:num>
  <w:num w:numId="48">
    <w:abstractNumId w:val="14"/>
  </w:num>
  <w:num w:numId="49">
    <w:abstractNumId w:val="23"/>
    <w:lvlOverride w:ilvl="0">
      <w:lvl w:ilvl="0">
        <w:numFmt w:val="bullet"/>
        <w:lvlText w:val=""/>
        <w:lvlJc w:val="left"/>
        <w:pPr>
          <w:tabs>
            <w:tab w:val="num" w:pos="720"/>
          </w:tabs>
          <w:ind w:left="720" w:hanging="360"/>
        </w:pPr>
        <w:rPr>
          <w:rFonts w:ascii="Wingdings" w:hAnsi="Wingdings" w:hint="default"/>
          <w:sz w:val="20"/>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oNotTrackMoves/>
  <w:defaultTabStop w:val="720"/>
  <w:evenAndOddHeaders/>
  <w:displayHorizontalDrawingGridEvery w:val="0"/>
  <w:displayVerticalDrawingGridEvery w:val="0"/>
  <w:doNotUseMarginsForDrawingGridOrigin/>
  <w:noPunctuationKerning/>
  <w:characterSpacingControl w:val="doNotCompress"/>
  <w:hdrShapeDefaults>
    <o:shapedefaults v:ext="edit" spidmax="2049" fillcolor="white" strokecolor="white">
      <v:fill color="white"/>
      <v:stroke color="white"/>
    </o:shapedefaults>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611BED"/>
    <w:rsid w:val="00016E51"/>
    <w:rsid w:val="000263B2"/>
    <w:rsid w:val="00055D0A"/>
    <w:rsid w:val="0005790F"/>
    <w:rsid w:val="000938ED"/>
    <w:rsid w:val="000E5AE8"/>
    <w:rsid w:val="0010558B"/>
    <w:rsid w:val="00122AA0"/>
    <w:rsid w:val="00126D45"/>
    <w:rsid w:val="00130A54"/>
    <w:rsid w:val="0014226A"/>
    <w:rsid w:val="00160540"/>
    <w:rsid w:val="0016735D"/>
    <w:rsid w:val="0019138B"/>
    <w:rsid w:val="00197F2C"/>
    <w:rsid w:val="001A0045"/>
    <w:rsid w:val="001A4B34"/>
    <w:rsid w:val="001C476A"/>
    <w:rsid w:val="001E5BDF"/>
    <w:rsid w:val="00202F2B"/>
    <w:rsid w:val="002248FE"/>
    <w:rsid w:val="002251F6"/>
    <w:rsid w:val="002277F2"/>
    <w:rsid w:val="00241DCD"/>
    <w:rsid w:val="002606AD"/>
    <w:rsid w:val="002610E0"/>
    <w:rsid w:val="002769F6"/>
    <w:rsid w:val="00286A9F"/>
    <w:rsid w:val="00291970"/>
    <w:rsid w:val="00292CF5"/>
    <w:rsid w:val="00295985"/>
    <w:rsid w:val="002D3724"/>
    <w:rsid w:val="002D3AD5"/>
    <w:rsid w:val="002F0EFB"/>
    <w:rsid w:val="002F3726"/>
    <w:rsid w:val="00311679"/>
    <w:rsid w:val="0031398F"/>
    <w:rsid w:val="00323F25"/>
    <w:rsid w:val="003320B6"/>
    <w:rsid w:val="00332D15"/>
    <w:rsid w:val="003465A8"/>
    <w:rsid w:val="00367BD0"/>
    <w:rsid w:val="003700A1"/>
    <w:rsid w:val="003724BC"/>
    <w:rsid w:val="003726EF"/>
    <w:rsid w:val="003748F9"/>
    <w:rsid w:val="00382ECA"/>
    <w:rsid w:val="003A35F1"/>
    <w:rsid w:val="003A7529"/>
    <w:rsid w:val="003B2B3D"/>
    <w:rsid w:val="003B385C"/>
    <w:rsid w:val="003C0346"/>
    <w:rsid w:val="003C52D9"/>
    <w:rsid w:val="003D6AF1"/>
    <w:rsid w:val="003E2CDE"/>
    <w:rsid w:val="003E74B9"/>
    <w:rsid w:val="004068A0"/>
    <w:rsid w:val="0042294C"/>
    <w:rsid w:val="00422CF8"/>
    <w:rsid w:val="00422D22"/>
    <w:rsid w:val="00433D7B"/>
    <w:rsid w:val="0043631E"/>
    <w:rsid w:val="00451BB6"/>
    <w:rsid w:val="00454CBB"/>
    <w:rsid w:val="004559A1"/>
    <w:rsid w:val="00457E3E"/>
    <w:rsid w:val="00472CCB"/>
    <w:rsid w:val="004823A2"/>
    <w:rsid w:val="00486C32"/>
    <w:rsid w:val="004A094E"/>
    <w:rsid w:val="004B351C"/>
    <w:rsid w:val="004C7D52"/>
    <w:rsid w:val="004D7FE4"/>
    <w:rsid w:val="004E5241"/>
    <w:rsid w:val="004F176F"/>
    <w:rsid w:val="004F7D0A"/>
    <w:rsid w:val="005045FD"/>
    <w:rsid w:val="00522019"/>
    <w:rsid w:val="00542439"/>
    <w:rsid w:val="00551017"/>
    <w:rsid w:val="0055682E"/>
    <w:rsid w:val="0056627D"/>
    <w:rsid w:val="0057469B"/>
    <w:rsid w:val="00584840"/>
    <w:rsid w:val="00586D08"/>
    <w:rsid w:val="0059379C"/>
    <w:rsid w:val="005B6CE3"/>
    <w:rsid w:val="005C04CB"/>
    <w:rsid w:val="005D365F"/>
    <w:rsid w:val="005D5D60"/>
    <w:rsid w:val="005D7350"/>
    <w:rsid w:val="005D74D3"/>
    <w:rsid w:val="005E77FB"/>
    <w:rsid w:val="005F2A5B"/>
    <w:rsid w:val="005F3395"/>
    <w:rsid w:val="0060743F"/>
    <w:rsid w:val="00611BED"/>
    <w:rsid w:val="00613543"/>
    <w:rsid w:val="006402EF"/>
    <w:rsid w:val="00644BA3"/>
    <w:rsid w:val="00646EB5"/>
    <w:rsid w:val="00647D2F"/>
    <w:rsid w:val="00671F6E"/>
    <w:rsid w:val="0068600E"/>
    <w:rsid w:val="006932C7"/>
    <w:rsid w:val="00694185"/>
    <w:rsid w:val="006A01CF"/>
    <w:rsid w:val="006A526B"/>
    <w:rsid w:val="006C16D2"/>
    <w:rsid w:val="006D05F4"/>
    <w:rsid w:val="006F0927"/>
    <w:rsid w:val="006F0F01"/>
    <w:rsid w:val="0072253F"/>
    <w:rsid w:val="007472F3"/>
    <w:rsid w:val="00747E22"/>
    <w:rsid w:val="00747E36"/>
    <w:rsid w:val="0076523A"/>
    <w:rsid w:val="0077397C"/>
    <w:rsid w:val="0079291A"/>
    <w:rsid w:val="00793551"/>
    <w:rsid w:val="007A2827"/>
    <w:rsid w:val="007B289E"/>
    <w:rsid w:val="007C1C79"/>
    <w:rsid w:val="007C44B5"/>
    <w:rsid w:val="007D5846"/>
    <w:rsid w:val="007E4A4C"/>
    <w:rsid w:val="007F5B03"/>
    <w:rsid w:val="007F7457"/>
    <w:rsid w:val="0080318C"/>
    <w:rsid w:val="00821BE0"/>
    <w:rsid w:val="00832EA8"/>
    <w:rsid w:val="00833DA4"/>
    <w:rsid w:val="00835FD0"/>
    <w:rsid w:val="00844D23"/>
    <w:rsid w:val="00850C00"/>
    <w:rsid w:val="008632D7"/>
    <w:rsid w:val="00866895"/>
    <w:rsid w:val="00867FE3"/>
    <w:rsid w:val="008A2A81"/>
    <w:rsid w:val="008A473E"/>
    <w:rsid w:val="008C6487"/>
    <w:rsid w:val="008C687E"/>
    <w:rsid w:val="008D1627"/>
    <w:rsid w:val="008E0A2F"/>
    <w:rsid w:val="008E4A65"/>
    <w:rsid w:val="008F0B94"/>
    <w:rsid w:val="008F2A90"/>
    <w:rsid w:val="008F3ED5"/>
    <w:rsid w:val="008F7852"/>
    <w:rsid w:val="00907018"/>
    <w:rsid w:val="00914367"/>
    <w:rsid w:val="0091782C"/>
    <w:rsid w:val="00920A6B"/>
    <w:rsid w:val="00925A37"/>
    <w:rsid w:val="009372D4"/>
    <w:rsid w:val="00973A69"/>
    <w:rsid w:val="00974F39"/>
    <w:rsid w:val="00980C98"/>
    <w:rsid w:val="009B00A0"/>
    <w:rsid w:val="009C5B80"/>
    <w:rsid w:val="009D0F40"/>
    <w:rsid w:val="009E7A58"/>
    <w:rsid w:val="009F79F5"/>
    <w:rsid w:val="00A0334A"/>
    <w:rsid w:val="00A13375"/>
    <w:rsid w:val="00A13B8E"/>
    <w:rsid w:val="00A2231D"/>
    <w:rsid w:val="00A416D8"/>
    <w:rsid w:val="00A4257E"/>
    <w:rsid w:val="00A439C6"/>
    <w:rsid w:val="00A43E97"/>
    <w:rsid w:val="00A54EA8"/>
    <w:rsid w:val="00A55713"/>
    <w:rsid w:val="00A6177C"/>
    <w:rsid w:val="00A843DE"/>
    <w:rsid w:val="00A906E3"/>
    <w:rsid w:val="00A93A48"/>
    <w:rsid w:val="00A9435A"/>
    <w:rsid w:val="00A95ECF"/>
    <w:rsid w:val="00A97E3F"/>
    <w:rsid w:val="00AA2C8D"/>
    <w:rsid w:val="00AA44C6"/>
    <w:rsid w:val="00AB4474"/>
    <w:rsid w:val="00AD01B3"/>
    <w:rsid w:val="00AD066E"/>
    <w:rsid w:val="00AD54D2"/>
    <w:rsid w:val="00AE6E08"/>
    <w:rsid w:val="00AF7FD4"/>
    <w:rsid w:val="00B0526F"/>
    <w:rsid w:val="00B0540A"/>
    <w:rsid w:val="00B3617B"/>
    <w:rsid w:val="00B47F1D"/>
    <w:rsid w:val="00B54607"/>
    <w:rsid w:val="00B6462D"/>
    <w:rsid w:val="00B82890"/>
    <w:rsid w:val="00B85A54"/>
    <w:rsid w:val="00B9274D"/>
    <w:rsid w:val="00BA0370"/>
    <w:rsid w:val="00BC08DD"/>
    <w:rsid w:val="00BD0953"/>
    <w:rsid w:val="00BD7FDE"/>
    <w:rsid w:val="00BE0049"/>
    <w:rsid w:val="00BF548D"/>
    <w:rsid w:val="00C041F6"/>
    <w:rsid w:val="00C13B1C"/>
    <w:rsid w:val="00C1461A"/>
    <w:rsid w:val="00C33C85"/>
    <w:rsid w:val="00C33CD7"/>
    <w:rsid w:val="00C363F7"/>
    <w:rsid w:val="00C36FCF"/>
    <w:rsid w:val="00C61F54"/>
    <w:rsid w:val="00C6678E"/>
    <w:rsid w:val="00C812BF"/>
    <w:rsid w:val="00C8190C"/>
    <w:rsid w:val="00C81AB6"/>
    <w:rsid w:val="00C93438"/>
    <w:rsid w:val="00CA11B1"/>
    <w:rsid w:val="00CA2C92"/>
    <w:rsid w:val="00CA4254"/>
    <w:rsid w:val="00CB220B"/>
    <w:rsid w:val="00CB3D1F"/>
    <w:rsid w:val="00CB6AF5"/>
    <w:rsid w:val="00CD0B8E"/>
    <w:rsid w:val="00CD69BE"/>
    <w:rsid w:val="00CD6D15"/>
    <w:rsid w:val="00CD7B78"/>
    <w:rsid w:val="00CF298F"/>
    <w:rsid w:val="00CF3E48"/>
    <w:rsid w:val="00CF592C"/>
    <w:rsid w:val="00D03EE5"/>
    <w:rsid w:val="00D0474E"/>
    <w:rsid w:val="00D069CE"/>
    <w:rsid w:val="00D13564"/>
    <w:rsid w:val="00D23F64"/>
    <w:rsid w:val="00D24979"/>
    <w:rsid w:val="00D30B1B"/>
    <w:rsid w:val="00D350E8"/>
    <w:rsid w:val="00D41B92"/>
    <w:rsid w:val="00D573E0"/>
    <w:rsid w:val="00D86DBE"/>
    <w:rsid w:val="00DC6CC4"/>
    <w:rsid w:val="00DE413B"/>
    <w:rsid w:val="00DF19D0"/>
    <w:rsid w:val="00E16205"/>
    <w:rsid w:val="00E20F00"/>
    <w:rsid w:val="00E23750"/>
    <w:rsid w:val="00E339D3"/>
    <w:rsid w:val="00E55F42"/>
    <w:rsid w:val="00E87055"/>
    <w:rsid w:val="00EA0E94"/>
    <w:rsid w:val="00EB393B"/>
    <w:rsid w:val="00EB7E03"/>
    <w:rsid w:val="00EC17E7"/>
    <w:rsid w:val="00EC6F35"/>
    <w:rsid w:val="00ED2680"/>
    <w:rsid w:val="00ED4B77"/>
    <w:rsid w:val="00EE1352"/>
    <w:rsid w:val="00F009F6"/>
    <w:rsid w:val="00F02C6F"/>
    <w:rsid w:val="00F336F4"/>
    <w:rsid w:val="00F80976"/>
    <w:rsid w:val="00F85CD3"/>
    <w:rsid w:val="00F97F6C"/>
    <w:rsid w:val="00FA4947"/>
    <w:rsid w:val="00FD739F"/>
    <w:rsid w:val="00FF5BFF"/>
  </w:rsids>
  <m:mathPr>
    <m:mathFont m:val="Cambria Math"/>
    <m:brkBin m:val="before"/>
    <m:brkBinSub m:val="--"/>
    <m:smallFrac m:val="off"/>
    <m:dispDef/>
    <m:lMargin m:val="0"/>
    <m:rMargin m:val="0"/>
    <m:defJc m:val="centerGroup"/>
    <m:wrapIndent m:val="1440"/>
    <m:intLim m:val="subSup"/>
    <m:naryLim m:val="undOvr"/>
  </m:mathPr>
  <w:uiCompat97To2003/>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strokecolor="white">
      <v:fill color="white"/>
      <v:stroke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632D7"/>
    <w:pPr>
      <w:spacing w:after="120"/>
      <w:ind w:left="1134"/>
    </w:pPr>
    <w:rPr>
      <w:rFonts w:ascii="AGaramond" w:hAnsi="AGaramond"/>
      <w:spacing w:val="4"/>
      <w:sz w:val="22"/>
    </w:rPr>
  </w:style>
  <w:style w:type="paragraph" w:styleId="Heading1">
    <w:name w:val="heading 1"/>
    <w:basedOn w:val="Normal"/>
    <w:next w:val="Normal"/>
    <w:qFormat/>
    <w:rsid w:val="008632D7"/>
    <w:pPr>
      <w:keepNext/>
      <w:tabs>
        <w:tab w:val="left" w:pos="567"/>
      </w:tabs>
      <w:spacing w:before="240" w:after="60"/>
      <w:ind w:left="0"/>
      <w:outlineLvl w:val="0"/>
    </w:pPr>
    <w:rPr>
      <w:rFonts w:ascii="Myriad Roman" w:hAnsi="Myriad Roman"/>
      <w:b/>
      <w:caps/>
      <w:snapToGrid w:val="0"/>
      <w:kern w:val="28"/>
      <w:sz w:val="40"/>
      <w:lang w:eastAsia="en-US"/>
    </w:rPr>
  </w:style>
  <w:style w:type="paragraph" w:styleId="Heading2">
    <w:name w:val="heading 2"/>
    <w:basedOn w:val="Normal"/>
    <w:next w:val="Normal"/>
    <w:qFormat/>
    <w:rsid w:val="008632D7"/>
    <w:pPr>
      <w:keepNext/>
      <w:tabs>
        <w:tab w:val="left" w:pos="1134"/>
      </w:tabs>
      <w:spacing w:before="240" w:after="60"/>
      <w:ind w:hanging="567"/>
      <w:outlineLvl w:val="1"/>
    </w:pPr>
    <w:rPr>
      <w:rFonts w:ascii="Myriad Roman" w:hAnsi="Myriad Roman"/>
      <w:b/>
      <w:sz w:val="28"/>
    </w:rPr>
  </w:style>
  <w:style w:type="paragraph" w:styleId="Heading3">
    <w:name w:val="heading 3"/>
    <w:basedOn w:val="Normal"/>
    <w:next w:val="Normal"/>
    <w:qFormat/>
    <w:rsid w:val="008632D7"/>
    <w:pPr>
      <w:keepNext/>
      <w:spacing w:before="160" w:after="60"/>
      <w:outlineLvl w:val="2"/>
    </w:pPr>
    <w:rPr>
      <w:rFonts w:ascii="Myriad Roman" w:hAnsi="Myriad Roman"/>
      <w:b/>
      <w:sz w:val="24"/>
    </w:rPr>
  </w:style>
  <w:style w:type="paragraph" w:styleId="Heading4">
    <w:name w:val="heading 4"/>
    <w:basedOn w:val="Normal"/>
    <w:next w:val="Normal"/>
    <w:qFormat/>
    <w:rsid w:val="008632D7"/>
    <w:pPr>
      <w:keepNext/>
      <w:spacing w:before="60" w:after="60"/>
      <w:outlineLvl w:val="3"/>
    </w:pPr>
    <w:rPr>
      <w:rFonts w:ascii="Myriad Roman" w:hAnsi="Myriad Roman"/>
      <w:b/>
      <w:i/>
    </w:rPr>
  </w:style>
  <w:style w:type="paragraph" w:styleId="Heading5">
    <w:name w:val="heading 5"/>
    <w:basedOn w:val="Normal"/>
    <w:next w:val="Normal"/>
    <w:link w:val="Heading5Char"/>
    <w:semiHidden/>
    <w:unhideWhenUsed/>
    <w:qFormat/>
    <w:rsid w:val="00644BA3"/>
    <w:pPr>
      <w:spacing w:before="240" w:after="60"/>
      <w:outlineLvl w:val="4"/>
    </w:pPr>
    <w:rPr>
      <w:rFonts w:asciiTheme="minorHAnsi" w:eastAsiaTheme="minorEastAsia" w:hAnsiTheme="minorHAnsi" w:cstheme="minorBidi"/>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632D7"/>
    <w:pPr>
      <w:tabs>
        <w:tab w:val="center" w:pos="4320"/>
        <w:tab w:val="right" w:pos="8640"/>
      </w:tabs>
      <w:spacing w:after="20"/>
      <w:ind w:left="-1134"/>
    </w:pPr>
    <w:rPr>
      <w:rFonts w:ascii="Myriad Roman" w:hAnsi="Myriad Roman"/>
      <w:caps/>
      <w:sz w:val="18"/>
    </w:rPr>
  </w:style>
  <w:style w:type="paragraph" w:styleId="Footer">
    <w:name w:val="footer"/>
    <w:aliases w:val="Odd Page Footer"/>
    <w:basedOn w:val="Normal"/>
    <w:link w:val="FooterChar"/>
    <w:uiPriority w:val="99"/>
    <w:rsid w:val="008632D7"/>
    <w:pPr>
      <w:tabs>
        <w:tab w:val="center" w:pos="4320"/>
        <w:tab w:val="right" w:pos="8640"/>
      </w:tabs>
      <w:ind w:left="-1134"/>
    </w:pPr>
  </w:style>
  <w:style w:type="paragraph" w:styleId="Quote">
    <w:name w:val="Quote"/>
    <w:basedOn w:val="Normal"/>
    <w:link w:val="QuoteChar"/>
    <w:qFormat/>
    <w:rsid w:val="008632D7"/>
    <w:pPr>
      <w:ind w:left="1418"/>
    </w:pPr>
    <w:rPr>
      <w:i/>
      <w:spacing w:val="0"/>
    </w:rPr>
  </w:style>
  <w:style w:type="paragraph" w:customStyle="1" w:styleId="TableTitle">
    <w:name w:val="Table Title"/>
    <w:basedOn w:val="Normal"/>
    <w:rsid w:val="008632D7"/>
    <w:pPr>
      <w:ind w:left="0"/>
    </w:pPr>
    <w:rPr>
      <w:rFonts w:ascii="Myriad Roman" w:hAnsi="Myriad Roman"/>
      <w:b/>
      <w:sz w:val="20"/>
    </w:rPr>
  </w:style>
  <w:style w:type="paragraph" w:styleId="Caption">
    <w:name w:val="caption"/>
    <w:basedOn w:val="Normal"/>
    <w:next w:val="Normal"/>
    <w:qFormat/>
    <w:rsid w:val="008632D7"/>
    <w:rPr>
      <w:i/>
      <w:sz w:val="20"/>
    </w:rPr>
  </w:style>
  <w:style w:type="paragraph" w:customStyle="1" w:styleId="TableColumnHeadings">
    <w:name w:val="Table Column Headings"/>
    <w:basedOn w:val="Caption"/>
    <w:rsid w:val="008632D7"/>
    <w:rPr>
      <w:rFonts w:ascii="Myriad Roman" w:hAnsi="Myriad Roman"/>
      <w:b/>
      <w:i w:val="0"/>
    </w:rPr>
  </w:style>
  <w:style w:type="paragraph" w:customStyle="1" w:styleId="TableText">
    <w:name w:val="Table Text"/>
    <w:basedOn w:val="Caption"/>
    <w:rsid w:val="008632D7"/>
    <w:pPr>
      <w:ind w:left="0"/>
    </w:pPr>
    <w:rPr>
      <w:i w:val="0"/>
    </w:rPr>
  </w:style>
  <w:style w:type="character" w:styleId="PageNumber">
    <w:name w:val="page number"/>
    <w:basedOn w:val="DefaultParagraphFont"/>
    <w:rsid w:val="008632D7"/>
    <w:rPr>
      <w:rFonts w:ascii="Myriad Roman" w:hAnsi="Myriad Roman"/>
      <w:i/>
      <w:position w:val="-30"/>
      <w:sz w:val="18"/>
    </w:rPr>
  </w:style>
  <w:style w:type="paragraph" w:customStyle="1" w:styleId="HeaderEvenPage">
    <w:name w:val="Header Even Page"/>
    <w:basedOn w:val="Header"/>
    <w:rsid w:val="008632D7"/>
    <w:pPr>
      <w:ind w:left="0" w:right="-567"/>
    </w:pPr>
  </w:style>
  <w:style w:type="paragraph" w:customStyle="1" w:styleId="OddPageHeader">
    <w:name w:val="Odd Page Header"/>
    <w:basedOn w:val="Header"/>
    <w:rsid w:val="008632D7"/>
    <w:pPr>
      <w:pBdr>
        <w:bottom w:val="single" w:sz="4" w:space="1" w:color="auto"/>
      </w:pBdr>
      <w:ind w:left="0"/>
    </w:pPr>
  </w:style>
  <w:style w:type="paragraph" w:styleId="NormalIndent">
    <w:name w:val="Normal Indent"/>
    <w:basedOn w:val="Normal"/>
    <w:rsid w:val="008632D7"/>
    <w:pPr>
      <w:numPr>
        <w:numId w:val="11"/>
      </w:numPr>
    </w:pPr>
    <w:rPr>
      <w:lang w:eastAsia="en-US"/>
    </w:rPr>
  </w:style>
  <w:style w:type="paragraph" w:customStyle="1" w:styleId="Tableheading">
    <w:name w:val="Table heading"/>
    <w:basedOn w:val="TableTitle"/>
    <w:rsid w:val="008632D7"/>
    <w:rPr>
      <w:snapToGrid w:val="0"/>
      <w:lang w:val="en-US" w:eastAsia="en-US"/>
    </w:rPr>
  </w:style>
  <w:style w:type="paragraph" w:customStyle="1" w:styleId="Tableendspace">
    <w:name w:val="Table end space"/>
    <w:basedOn w:val="Normal"/>
    <w:rsid w:val="008632D7"/>
    <w:pPr>
      <w:spacing w:after="0"/>
    </w:pPr>
    <w:rPr>
      <w:spacing w:val="0"/>
      <w:sz w:val="16"/>
    </w:rPr>
  </w:style>
  <w:style w:type="paragraph" w:customStyle="1" w:styleId="NormalPolicy">
    <w:name w:val="Normal Policy"/>
    <w:basedOn w:val="Normal"/>
    <w:rsid w:val="008632D7"/>
    <w:pPr>
      <w:ind w:left="1854" w:hanging="720"/>
    </w:pPr>
    <w:rPr>
      <w:lang w:eastAsia="en-US"/>
    </w:rPr>
  </w:style>
  <w:style w:type="paragraph" w:customStyle="1" w:styleId="NormalIndentPolicy">
    <w:name w:val="Normal Indent Policy"/>
    <w:basedOn w:val="NormalIndent"/>
    <w:rsid w:val="008632D7"/>
    <w:pPr>
      <w:numPr>
        <w:ilvl w:val="3"/>
        <w:numId w:val="16"/>
      </w:numPr>
      <w:tabs>
        <w:tab w:val="left" w:pos="2126"/>
      </w:tabs>
    </w:pPr>
    <w:rPr>
      <w:rFonts w:cs="Arial"/>
      <w:spacing w:val="0"/>
      <w:szCs w:val="22"/>
    </w:rPr>
  </w:style>
  <w:style w:type="paragraph" w:customStyle="1" w:styleId="NormalActionNumbered">
    <w:name w:val="Normal Action Numbered"/>
    <w:basedOn w:val="Normal"/>
    <w:next w:val="Normal"/>
    <w:autoRedefine/>
    <w:rsid w:val="008632D7"/>
    <w:pPr>
      <w:numPr>
        <w:numId w:val="19"/>
      </w:numPr>
      <w:tabs>
        <w:tab w:val="left" w:pos="1418"/>
      </w:tabs>
    </w:pPr>
    <w:rPr>
      <w:lang w:eastAsia="en-US"/>
    </w:rPr>
  </w:style>
  <w:style w:type="paragraph" w:customStyle="1" w:styleId="NormalDoubleindent">
    <w:name w:val="Normal Double indent"/>
    <w:basedOn w:val="NormalIndent"/>
    <w:rsid w:val="008632D7"/>
    <w:pPr>
      <w:numPr>
        <w:numId w:val="0"/>
      </w:numPr>
    </w:pPr>
  </w:style>
  <w:style w:type="paragraph" w:styleId="NormalWeb">
    <w:name w:val="Normal (Web)"/>
    <w:basedOn w:val="Normal"/>
    <w:uiPriority w:val="99"/>
    <w:rsid w:val="00A2231D"/>
    <w:pPr>
      <w:spacing w:before="100" w:beforeAutospacing="1" w:after="100" w:afterAutospacing="1"/>
      <w:ind w:left="0"/>
    </w:pPr>
    <w:rPr>
      <w:rFonts w:ascii="Times New Roman" w:hAnsi="Times New Roman"/>
      <w:spacing w:val="0"/>
      <w:sz w:val="24"/>
      <w:szCs w:val="24"/>
    </w:rPr>
  </w:style>
  <w:style w:type="character" w:styleId="Hyperlink">
    <w:name w:val="Hyperlink"/>
    <w:rsid w:val="00A2231D"/>
    <w:rPr>
      <w:color w:val="0000FF"/>
      <w:u w:val="single"/>
    </w:rPr>
  </w:style>
  <w:style w:type="character" w:styleId="Emphasis">
    <w:name w:val="Emphasis"/>
    <w:qFormat/>
    <w:rsid w:val="00A2231D"/>
    <w:rPr>
      <w:i/>
      <w:iCs/>
    </w:rPr>
  </w:style>
  <w:style w:type="character" w:styleId="Strong">
    <w:name w:val="Strong"/>
    <w:qFormat/>
    <w:rsid w:val="002251F6"/>
    <w:rPr>
      <w:b/>
      <w:bCs/>
    </w:rPr>
  </w:style>
  <w:style w:type="character" w:customStyle="1" w:styleId="stdfont">
    <w:name w:val="stdfont"/>
    <w:basedOn w:val="DefaultParagraphFont"/>
    <w:rsid w:val="00821BE0"/>
  </w:style>
  <w:style w:type="paragraph" w:customStyle="1" w:styleId="Default">
    <w:name w:val="Default"/>
    <w:rsid w:val="00850C00"/>
    <w:pPr>
      <w:autoSpaceDE w:val="0"/>
      <w:autoSpaceDN w:val="0"/>
      <w:adjustRightInd w:val="0"/>
    </w:pPr>
    <w:rPr>
      <w:rFonts w:ascii="Arial" w:hAnsi="Arial" w:cs="Arial"/>
      <w:color w:val="000000"/>
      <w:sz w:val="24"/>
      <w:szCs w:val="24"/>
    </w:rPr>
  </w:style>
  <w:style w:type="character" w:customStyle="1" w:styleId="QuoteChar">
    <w:name w:val="Quote Char"/>
    <w:link w:val="Quote"/>
    <w:rsid w:val="00B9274D"/>
    <w:rPr>
      <w:rFonts w:ascii="AGaramond" w:hAnsi="AGaramond"/>
      <w:i/>
      <w:sz w:val="22"/>
      <w:lang w:val="en-AU" w:eastAsia="en-AU" w:bidi="ar-SA"/>
    </w:rPr>
  </w:style>
  <w:style w:type="character" w:styleId="FollowedHyperlink">
    <w:name w:val="FollowedHyperlink"/>
    <w:rsid w:val="00FD739F"/>
    <w:rPr>
      <w:color w:val="800080"/>
      <w:u w:val="single"/>
    </w:rPr>
  </w:style>
  <w:style w:type="paragraph" w:styleId="FootnoteText">
    <w:name w:val="footnote text"/>
    <w:basedOn w:val="Normal"/>
    <w:link w:val="FootnoteTextChar"/>
    <w:rsid w:val="00EA0E94"/>
    <w:rPr>
      <w:sz w:val="20"/>
    </w:rPr>
  </w:style>
  <w:style w:type="character" w:customStyle="1" w:styleId="FootnoteTextChar">
    <w:name w:val="Footnote Text Char"/>
    <w:link w:val="FootnoteText"/>
    <w:rsid w:val="00EA0E94"/>
    <w:rPr>
      <w:rFonts w:ascii="AGaramond" w:hAnsi="AGaramond"/>
      <w:spacing w:val="4"/>
    </w:rPr>
  </w:style>
  <w:style w:type="character" w:styleId="FootnoteReference">
    <w:name w:val="footnote reference"/>
    <w:rsid w:val="00EA0E94"/>
    <w:rPr>
      <w:vertAlign w:val="superscript"/>
    </w:rPr>
  </w:style>
  <w:style w:type="table" w:styleId="TableGrid">
    <w:name w:val="Table Grid"/>
    <w:basedOn w:val="TableNormal"/>
    <w:rsid w:val="00422D2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oterChar">
    <w:name w:val="Footer Char"/>
    <w:aliases w:val="Odd Page Footer Char"/>
    <w:basedOn w:val="DefaultParagraphFont"/>
    <w:link w:val="Footer"/>
    <w:uiPriority w:val="99"/>
    <w:rsid w:val="00D24979"/>
    <w:rPr>
      <w:rFonts w:ascii="AGaramond" w:hAnsi="AGaramond"/>
      <w:spacing w:val="4"/>
      <w:sz w:val="22"/>
    </w:rPr>
  </w:style>
  <w:style w:type="paragraph" w:styleId="BalloonText">
    <w:name w:val="Balloon Text"/>
    <w:basedOn w:val="Normal"/>
    <w:link w:val="BalloonTextChar"/>
    <w:rsid w:val="00367BD0"/>
    <w:pPr>
      <w:spacing w:after="0"/>
    </w:pPr>
    <w:rPr>
      <w:rFonts w:ascii="Tahoma" w:hAnsi="Tahoma" w:cs="Tahoma"/>
      <w:sz w:val="16"/>
      <w:szCs w:val="16"/>
    </w:rPr>
  </w:style>
  <w:style w:type="character" w:customStyle="1" w:styleId="BalloonTextChar">
    <w:name w:val="Balloon Text Char"/>
    <w:basedOn w:val="DefaultParagraphFont"/>
    <w:link w:val="BalloonText"/>
    <w:rsid w:val="00367BD0"/>
    <w:rPr>
      <w:rFonts w:ascii="Tahoma" w:hAnsi="Tahoma" w:cs="Tahoma"/>
      <w:spacing w:val="4"/>
      <w:sz w:val="16"/>
      <w:szCs w:val="16"/>
    </w:rPr>
  </w:style>
  <w:style w:type="character" w:customStyle="1" w:styleId="Heading5Char">
    <w:name w:val="Heading 5 Char"/>
    <w:basedOn w:val="DefaultParagraphFont"/>
    <w:link w:val="Heading5"/>
    <w:semiHidden/>
    <w:rsid w:val="00644BA3"/>
    <w:rPr>
      <w:rFonts w:asciiTheme="minorHAnsi" w:eastAsiaTheme="minorEastAsia" w:hAnsiTheme="minorHAnsi" w:cstheme="minorBidi"/>
      <w:b/>
      <w:bCs/>
      <w:i/>
      <w:iCs/>
      <w:spacing w:val="4"/>
      <w:sz w:val="26"/>
      <w:szCs w:val="26"/>
    </w:rPr>
  </w:style>
</w:styles>
</file>

<file path=word/webSettings.xml><?xml version="1.0" encoding="utf-8"?>
<w:webSettings xmlns:r="http://schemas.openxmlformats.org/officeDocument/2006/relationships" xmlns:w="http://schemas.openxmlformats.org/wordprocessingml/2006/main">
  <w:divs>
    <w:div w:id="94056905">
      <w:bodyDiv w:val="1"/>
      <w:marLeft w:val="0"/>
      <w:marRight w:val="0"/>
      <w:marTop w:val="0"/>
      <w:marBottom w:val="0"/>
      <w:divBdr>
        <w:top w:val="none" w:sz="0" w:space="0" w:color="auto"/>
        <w:left w:val="none" w:sz="0" w:space="0" w:color="auto"/>
        <w:bottom w:val="none" w:sz="0" w:space="0" w:color="auto"/>
        <w:right w:val="none" w:sz="0" w:space="0" w:color="auto"/>
      </w:divBdr>
      <w:divsChild>
        <w:div w:id="1323701012">
          <w:marLeft w:val="0"/>
          <w:marRight w:val="0"/>
          <w:marTop w:val="0"/>
          <w:marBottom w:val="0"/>
          <w:divBdr>
            <w:top w:val="none" w:sz="0" w:space="0" w:color="auto"/>
            <w:left w:val="none" w:sz="0" w:space="0" w:color="auto"/>
            <w:bottom w:val="none" w:sz="0" w:space="0" w:color="auto"/>
            <w:right w:val="none" w:sz="0" w:space="0" w:color="auto"/>
          </w:divBdr>
          <w:divsChild>
            <w:div w:id="327099703">
              <w:marLeft w:val="0"/>
              <w:marRight w:val="0"/>
              <w:marTop w:val="0"/>
              <w:marBottom w:val="0"/>
              <w:divBdr>
                <w:top w:val="single" w:sz="2" w:space="0" w:color="FF0000"/>
                <w:left w:val="single" w:sz="2" w:space="0" w:color="FF0000"/>
                <w:bottom w:val="single" w:sz="2" w:space="0" w:color="FF0000"/>
                <w:right w:val="single" w:sz="2" w:space="0" w:color="FF0000"/>
              </w:divBdr>
              <w:divsChild>
                <w:div w:id="876043654">
                  <w:blockQuote w:val="1"/>
                  <w:marLeft w:val="720"/>
                  <w:marRight w:val="0"/>
                  <w:marTop w:val="100"/>
                  <w:marBottom w:val="100"/>
                  <w:divBdr>
                    <w:top w:val="none" w:sz="0" w:space="0" w:color="auto"/>
                    <w:left w:val="none" w:sz="0" w:space="0" w:color="auto"/>
                    <w:bottom w:val="none" w:sz="0" w:space="0" w:color="auto"/>
                    <w:right w:val="none" w:sz="0" w:space="0" w:color="auto"/>
                  </w:divBdr>
                </w:div>
                <w:div w:id="1585144346">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488595031">
                      <w:blockQuote w:val="1"/>
                      <w:marLeft w:val="72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 w:id="143083335">
      <w:bodyDiv w:val="1"/>
      <w:marLeft w:val="0"/>
      <w:marRight w:val="0"/>
      <w:marTop w:val="0"/>
      <w:marBottom w:val="0"/>
      <w:divBdr>
        <w:top w:val="none" w:sz="0" w:space="0" w:color="auto"/>
        <w:left w:val="none" w:sz="0" w:space="0" w:color="auto"/>
        <w:bottom w:val="none" w:sz="0" w:space="0" w:color="auto"/>
        <w:right w:val="none" w:sz="0" w:space="0" w:color="auto"/>
      </w:divBdr>
      <w:divsChild>
        <w:div w:id="1586375903">
          <w:marLeft w:val="0"/>
          <w:marRight w:val="0"/>
          <w:marTop w:val="100"/>
          <w:marBottom w:val="100"/>
          <w:divBdr>
            <w:top w:val="none" w:sz="0" w:space="0" w:color="auto"/>
            <w:left w:val="none" w:sz="0" w:space="0" w:color="auto"/>
            <w:bottom w:val="none" w:sz="0" w:space="0" w:color="auto"/>
            <w:right w:val="none" w:sz="0" w:space="0" w:color="auto"/>
          </w:divBdr>
          <w:divsChild>
            <w:div w:id="1106077732">
              <w:marLeft w:val="17"/>
              <w:marRight w:val="27"/>
              <w:marTop w:val="0"/>
              <w:marBottom w:val="0"/>
              <w:divBdr>
                <w:top w:val="none" w:sz="0" w:space="0" w:color="auto"/>
                <w:left w:val="none" w:sz="0" w:space="0" w:color="auto"/>
                <w:bottom w:val="none" w:sz="0" w:space="0" w:color="auto"/>
                <w:right w:val="none" w:sz="0" w:space="0" w:color="auto"/>
              </w:divBdr>
              <w:divsChild>
                <w:div w:id="1446924425">
                  <w:marLeft w:val="0"/>
                  <w:marRight w:val="0"/>
                  <w:marTop w:val="0"/>
                  <w:marBottom w:val="0"/>
                  <w:divBdr>
                    <w:top w:val="none" w:sz="0" w:space="0" w:color="auto"/>
                    <w:left w:val="single" w:sz="4" w:space="12" w:color="FF6633"/>
                    <w:bottom w:val="none" w:sz="0" w:space="0" w:color="auto"/>
                    <w:right w:val="none" w:sz="0" w:space="0" w:color="auto"/>
                  </w:divBdr>
                </w:div>
              </w:divsChild>
            </w:div>
          </w:divsChild>
        </w:div>
      </w:divsChild>
    </w:div>
    <w:div w:id="185751966">
      <w:bodyDiv w:val="1"/>
      <w:marLeft w:val="0"/>
      <w:marRight w:val="0"/>
      <w:marTop w:val="0"/>
      <w:marBottom w:val="0"/>
      <w:divBdr>
        <w:top w:val="none" w:sz="0" w:space="0" w:color="auto"/>
        <w:left w:val="none" w:sz="0" w:space="0" w:color="auto"/>
        <w:bottom w:val="none" w:sz="0" w:space="0" w:color="auto"/>
        <w:right w:val="none" w:sz="0" w:space="0" w:color="auto"/>
      </w:divBdr>
      <w:divsChild>
        <w:div w:id="2092461281">
          <w:marLeft w:val="0"/>
          <w:marRight w:val="0"/>
          <w:marTop w:val="0"/>
          <w:marBottom w:val="0"/>
          <w:divBdr>
            <w:top w:val="none" w:sz="0" w:space="0" w:color="auto"/>
            <w:left w:val="none" w:sz="0" w:space="0" w:color="auto"/>
            <w:bottom w:val="none" w:sz="0" w:space="0" w:color="auto"/>
            <w:right w:val="none" w:sz="0" w:space="0" w:color="auto"/>
          </w:divBdr>
          <w:divsChild>
            <w:div w:id="1161311682">
              <w:marLeft w:val="0"/>
              <w:marRight w:val="0"/>
              <w:marTop w:val="0"/>
              <w:marBottom w:val="0"/>
              <w:divBdr>
                <w:top w:val="none" w:sz="0" w:space="0" w:color="auto"/>
                <w:left w:val="none" w:sz="0" w:space="0" w:color="auto"/>
                <w:bottom w:val="none" w:sz="0" w:space="0" w:color="auto"/>
                <w:right w:val="none" w:sz="0" w:space="0" w:color="auto"/>
              </w:divBdr>
              <w:divsChild>
                <w:div w:id="75244938">
                  <w:marLeft w:val="0"/>
                  <w:marRight w:val="0"/>
                  <w:marTop w:val="0"/>
                  <w:marBottom w:val="0"/>
                  <w:divBdr>
                    <w:top w:val="none" w:sz="0" w:space="0" w:color="auto"/>
                    <w:left w:val="none" w:sz="0" w:space="0" w:color="auto"/>
                    <w:bottom w:val="none" w:sz="0" w:space="0" w:color="auto"/>
                    <w:right w:val="none" w:sz="0" w:space="0" w:color="auto"/>
                  </w:divBdr>
                  <w:divsChild>
                    <w:div w:id="280383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1710719">
      <w:bodyDiv w:val="1"/>
      <w:marLeft w:val="0"/>
      <w:marRight w:val="0"/>
      <w:marTop w:val="0"/>
      <w:marBottom w:val="0"/>
      <w:divBdr>
        <w:top w:val="none" w:sz="0" w:space="0" w:color="auto"/>
        <w:left w:val="none" w:sz="0" w:space="0" w:color="auto"/>
        <w:bottom w:val="none" w:sz="0" w:space="0" w:color="auto"/>
        <w:right w:val="none" w:sz="0" w:space="0" w:color="auto"/>
      </w:divBdr>
      <w:divsChild>
        <w:div w:id="1069420322">
          <w:marLeft w:val="0"/>
          <w:marRight w:val="0"/>
          <w:marTop w:val="0"/>
          <w:marBottom w:val="0"/>
          <w:divBdr>
            <w:top w:val="none" w:sz="0" w:space="0" w:color="auto"/>
            <w:left w:val="none" w:sz="0" w:space="0" w:color="auto"/>
            <w:bottom w:val="dashed" w:sz="4" w:space="5" w:color="CCCCCC"/>
            <w:right w:val="none" w:sz="0" w:space="0" w:color="auto"/>
          </w:divBdr>
          <w:divsChild>
            <w:div w:id="971328324">
              <w:marLeft w:val="100"/>
              <w:marRight w:val="50"/>
              <w:marTop w:val="0"/>
              <w:marBottom w:val="50"/>
              <w:divBdr>
                <w:top w:val="none" w:sz="0" w:space="0" w:color="auto"/>
                <w:left w:val="none" w:sz="0" w:space="0" w:color="auto"/>
                <w:bottom w:val="none" w:sz="0" w:space="0" w:color="auto"/>
                <w:right w:val="none" w:sz="0" w:space="0" w:color="auto"/>
              </w:divBdr>
            </w:div>
          </w:divsChild>
        </w:div>
        <w:div w:id="1563713694">
          <w:marLeft w:val="0"/>
          <w:marRight w:val="0"/>
          <w:marTop w:val="0"/>
          <w:marBottom w:val="70"/>
          <w:divBdr>
            <w:top w:val="none" w:sz="0" w:space="0" w:color="auto"/>
            <w:left w:val="none" w:sz="0" w:space="0" w:color="auto"/>
            <w:bottom w:val="dashed" w:sz="4" w:space="8" w:color="CCCCCC"/>
            <w:right w:val="none" w:sz="0" w:space="0" w:color="auto"/>
          </w:divBdr>
        </w:div>
      </w:divsChild>
    </w:div>
    <w:div w:id="446046328">
      <w:bodyDiv w:val="1"/>
      <w:marLeft w:val="0"/>
      <w:marRight w:val="0"/>
      <w:marTop w:val="0"/>
      <w:marBottom w:val="0"/>
      <w:divBdr>
        <w:top w:val="none" w:sz="0" w:space="0" w:color="auto"/>
        <w:left w:val="none" w:sz="0" w:space="0" w:color="auto"/>
        <w:bottom w:val="none" w:sz="0" w:space="0" w:color="auto"/>
        <w:right w:val="none" w:sz="0" w:space="0" w:color="auto"/>
      </w:divBdr>
      <w:divsChild>
        <w:div w:id="106850228">
          <w:marLeft w:val="0"/>
          <w:marRight w:val="0"/>
          <w:marTop w:val="0"/>
          <w:marBottom w:val="0"/>
          <w:divBdr>
            <w:top w:val="none" w:sz="0" w:space="0" w:color="auto"/>
            <w:left w:val="none" w:sz="0" w:space="0" w:color="auto"/>
            <w:bottom w:val="none" w:sz="0" w:space="0" w:color="auto"/>
            <w:right w:val="none" w:sz="0" w:space="0" w:color="auto"/>
          </w:divBdr>
          <w:divsChild>
            <w:div w:id="1013343986">
              <w:marLeft w:val="0"/>
              <w:marRight w:val="0"/>
              <w:marTop w:val="0"/>
              <w:marBottom w:val="0"/>
              <w:divBdr>
                <w:top w:val="single" w:sz="2" w:space="0" w:color="FF0000"/>
                <w:left w:val="single" w:sz="2" w:space="0" w:color="FF0000"/>
                <w:bottom w:val="single" w:sz="2" w:space="0" w:color="FF0000"/>
                <w:right w:val="single" w:sz="2" w:space="0" w:color="FF0000"/>
              </w:divBdr>
              <w:divsChild>
                <w:div w:id="754519539">
                  <w:blockQuote w:val="1"/>
                  <w:marLeft w:val="72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 w:id="559441732">
      <w:bodyDiv w:val="1"/>
      <w:marLeft w:val="0"/>
      <w:marRight w:val="0"/>
      <w:marTop w:val="0"/>
      <w:marBottom w:val="0"/>
      <w:divBdr>
        <w:top w:val="none" w:sz="0" w:space="0" w:color="auto"/>
        <w:left w:val="none" w:sz="0" w:space="0" w:color="auto"/>
        <w:bottom w:val="none" w:sz="0" w:space="0" w:color="auto"/>
        <w:right w:val="none" w:sz="0" w:space="0" w:color="auto"/>
      </w:divBdr>
      <w:divsChild>
        <w:div w:id="790125268">
          <w:marLeft w:val="0"/>
          <w:marRight w:val="0"/>
          <w:marTop w:val="0"/>
          <w:marBottom w:val="0"/>
          <w:divBdr>
            <w:top w:val="none" w:sz="0" w:space="0" w:color="auto"/>
            <w:left w:val="none" w:sz="0" w:space="0" w:color="auto"/>
            <w:bottom w:val="none" w:sz="0" w:space="0" w:color="auto"/>
            <w:right w:val="none" w:sz="0" w:space="0" w:color="auto"/>
          </w:divBdr>
          <w:divsChild>
            <w:div w:id="32970134">
              <w:marLeft w:val="0"/>
              <w:marRight w:val="0"/>
              <w:marTop w:val="0"/>
              <w:marBottom w:val="0"/>
              <w:divBdr>
                <w:top w:val="single" w:sz="2" w:space="0" w:color="FF0000"/>
                <w:left w:val="single" w:sz="2" w:space="0" w:color="FF0000"/>
                <w:bottom w:val="single" w:sz="2" w:space="0" w:color="FF0000"/>
                <w:right w:val="single" w:sz="2" w:space="0" w:color="FF0000"/>
              </w:divBdr>
            </w:div>
          </w:divsChild>
        </w:div>
      </w:divsChild>
    </w:div>
    <w:div w:id="629475019">
      <w:bodyDiv w:val="1"/>
      <w:marLeft w:val="0"/>
      <w:marRight w:val="0"/>
      <w:marTop w:val="0"/>
      <w:marBottom w:val="0"/>
      <w:divBdr>
        <w:top w:val="none" w:sz="0" w:space="0" w:color="auto"/>
        <w:left w:val="none" w:sz="0" w:space="0" w:color="auto"/>
        <w:bottom w:val="none" w:sz="0" w:space="0" w:color="auto"/>
        <w:right w:val="none" w:sz="0" w:space="0" w:color="auto"/>
      </w:divBdr>
      <w:divsChild>
        <w:div w:id="93406367">
          <w:marLeft w:val="0"/>
          <w:marRight w:val="0"/>
          <w:marTop w:val="0"/>
          <w:marBottom w:val="0"/>
          <w:divBdr>
            <w:top w:val="none" w:sz="0" w:space="0" w:color="auto"/>
            <w:left w:val="none" w:sz="0" w:space="0" w:color="auto"/>
            <w:bottom w:val="none" w:sz="0" w:space="0" w:color="auto"/>
            <w:right w:val="none" w:sz="0" w:space="0" w:color="auto"/>
          </w:divBdr>
        </w:div>
      </w:divsChild>
    </w:div>
    <w:div w:id="736365736">
      <w:bodyDiv w:val="1"/>
      <w:marLeft w:val="0"/>
      <w:marRight w:val="0"/>
      <w:marTop w:val="0"/>
      <w:marBottom w:val="0"/>
      <w:divBdr>
        <w:top w:val="none" w:sz="0" w:space="0" w:color="auto"/>
        <w:left w:val="none" w:sz="0" w:space="0" w:color="auto"/>
        <w:bottom w:val="none" w:sz="0" w:space="0" w:color="auto"/>
        <w:right w:val="none" w:sz="0" w:space="0" w:color="auto"/>
      </w:divBdr>
      <w:divsChild>
        <w:div w:id="378356992">
          <w:marLeft w:val="0"/>
          <w:marRight w:val="0"/>
          <w:marTop w:val="0"/>
          <w:marBottom w:val="0"/>
          <w:divBdr>
            <w:top w:val="none" w:sz="0" w:space="0" w:color="auto"/>
            <w:left w:val="none" w:sz="0" w:space="0" w:color="auto"/>
            <w:bottom w:val="none" w:sz="0" w:space="0" w:color="auto"/>
            <w:right w:val="none" w:sz="0" w:space="0" w:color="auto"/>
          </w:divBdr>
          <w:divsChild>
            <w:div w:id="1473212785">
              <w:marLeft w:val="0"/>
              <w:marRight w:val="0"/>
              <w:marTop w:val="0"/>
              <w:marBottom w:val="0"/>
              <w:divBdr>
                <w:top w:val="none" w:sz="0" w:space="0" w:color="auto"/>
                <w:left w:val="none" w:sz="0" w:space="0" w:color="auto"/>
                <w:bottom w:val="none" w:sz="0" w:space="0" w:color="auto"/>
                <w:right w:val="none" w:sz="0" w:space="0" w:color="auto"/>
              </w:divBdr>
              <w:divsChild>
                <w:div w:id="1490168877">
                  <w:marLeft w:val="1880"/>
                  <w:marRight w:val="0"/>
                  <w:marTop w:val="0"/>
                  <w:marBottom w:val="0"/>
                  <w:divBdr>
                    <w:top w:val="none" w:sz="0" w:space="0" w:color="auto"/>
                    <w:left w:val="none" w:sz="0" w:space="0" w:color="auto"/>
                    <w:bottom w:val="none" w:sz="0" w:space="0" w:color="auto"/>
                    <w:right w:val="none" w:sz="0" w:space="0" w:color="auto"/>
                  </w:divBdr>
                  <w:divsChild>
                    <w:div w:id="2035692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3907424">
      <w:bodyDiv w:val="1"/>
      <w:marLeft w:val="0"/>
      <w:marRight w:val="0"/>
      <w:marTop w:val="0"/>
      <w:marBottom w:val="0"/>
      <w:divBdr>
        <w:top w:val="none" w:sz="0" w:space="0" w:color="auto"/>
        <w:left w:val="none" w:sz="0" w:space="0" w:color="auto"/>
        <w:bottom w:val="none" w:sz="0" w:space="0" w:color="auto"/>
        <w:right w:val="none" w:sz="0" w:space="0" w:color="auto"/>
      </w:divBdr>
      <w:divsChild>
        <w:div w:id="1571884971">
          <w:marLeft w:val="140"/>
          <w:marRight w:val="0"/>
          <w:marTop w:val="0"/>
          <w:marBottom w:val="0"/>
          <w:divBdr>
            <w:top w:val="none" w:sz="0" w:space="0" w:color="auto"/>
            <w:left w:val="none" w:sz="0" w:space="0" w:color="auto"/>
            <w:bottom w:val="none" w:sz="0" w:space="0" w:color="auto"/>
            <w:right w:val="none" w:sz="0" w:space="0" w:color="auto"/>
          </w:divBdr>
        </w:div>
      </w:divsChild>
    </w:div>
    <w:div w:id="950824065">
      <w:bodyDiv w:val="1"/>
      <w:marLeft w:val="0"/>
      <w:marRight w:val="0"/>
      <w:marTop w:val="0"/>
      <w:marBottom w:val="0"/>
      <w:divBdr>
        <w:top w:val="none" w:sz="0" w:space="0" w:color="auto"/>
        <w:left w:val="none" w:sz="0" w:space="0" w:color="auto"/>
        <w:bottom w:val="none" w:sz="0" w:space="0" w:color="auto"/>
        <w:right w:val="none" w:sz="0" w:space="0" w:color="auto"/>
      </w:divBdr>
    </w:div>
    <w:div w:id="1347515109">
      <w:bodyDiv w:val="1"/>
      <w:marLeft w:val="0"/>
      <w:marRight w:val="0"/>
      <w:marTop w:val="0"/>
      <w:marBottom w:val="0"/>
      <w:divBdr>
        <w:top w:val="none" w:sz="0" w:space="0" w:color="auto"/>
        <w:left w:val="none" w:sz="0" w:space="0" w:color="auto"/>
        <w:bottom w:val="none" w:sz="0" w:space="0" w:color="auto"/>
        <w:right w:val="none" w:sz="0" w:space="0" w:color="auto"/>
      </w:divBdr>
      <w:divsChild>
        <w:div w:id="1222906063">
          <w:marLeft w:val="0"/>
          <w:marRight w:val="0"/>
          <w:marTop w:val="0"/>
          <w:marBottom w:val="0"/>
          <w:divBdr>
            <w:top w:val="none" w:sz="0" w:space="0" w:color="auto"/>
            <w:left w:val="none" w:sz="0" w:space="0" w:color="auto"/>
            <w:bottom w:val="none" w:sz="0" w:space="0" w:color="auto"/>
            <w:right w:val="none" w:sz="0" w:space="0" w:color="auto"/>
          </w:divBdr>
          <w:divsChild>
            <w:div w:id="759066210">
              <w:marLeft w:val="1725"/>
              <w:marRight w:val="0"/>
              <w:marTop w:val="0"/>
              <w:marBottom w:val="0"/>
              <w:divBdr>
                <w:top w:val="single" w:sz="48" w:space="0" w:color="FFFFFF"/>
                <w:left w:val="none" w:sz="0" w:space="0" w:color="auto"/>
                <w:bottom w:val="none" w:sz="0" w:space="0" w:color="auto"/>
                <w:right w:val="none" w:sz="0" w:space="0" w:color="auto"/>
              </w:divBdr>
              <w:divsChild>
                <w:div w:id="1971279953">
                  <w:marLeft w:val="0"/>
                  <w:marRight w:val="0"/>
                  <w:marTop w:val="0"/>
                  <w:marBottom w:val="0"/>
                  <w:divBdr>
                    <w:top w:val="none" w:sz="0" w:space="0" w:color="auto"/>
                    <w:left w:val="none" w:sz="0" w:space="0" w:color="auto"/>
                    <w:bottom w:val="none" w:sz="0" w:space="0" w:color="auto"/>
                    <w:right w:val="none" w:sz="0" w:space="0" w:color="auto"/>
                  </w:divBdr>
                  <w:divsChild>
                    <w:div w:id="1935934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0566033">
      <w:bodyDiv w:val="1"/>
      <w:marLeft w:val="0"/>
      <w:marRight w:val="0"/>
      <w:marTop w:val="0"/>
      <w:marBottom w:val="0"/>
      <w:divBdr>
        <w:top w:val="none" w:sz="0" w:space="0" w:color="auto"/>
        <w:left w:val="none" w:sz="0" w:space="0" w:color="auto"/>
        <w:bottom w:val="none" w:sz="0" w:space="0" w:color="auto"/>
        <w:right w:val="none" w:sz="0" w:space="0" w:color="auto"/>
      </w:divBdr>
      <w:divsChild>
        <w:div w:id="2023972889">
          <w:marLeft w:val="0"/>
          <w:marRight w:val="0"/>
          <w:marTop w:val="200"/>
          <w:marBottom w:val="0"/>
          <w:divBdr>
            <w:top w:val="none" w:sz="0" w:space="0" w:color="auto"/>
            <w:left w:val="none" w:sz="0" w:space="0" w:color="auto"/>
            <w:bottom w:val="none" w:sz="0" w:space="0" w:color="auto"/>
            <w:right w:val="none" w:sz="0" w:space="0" w:color="auto"/>
          </w:divBdr>
          <w:divsChild>
            <w:div w:id="384988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0675401">
      <w:bodyDiv w:val="1"/>
      <w:marLeft w:val="0"/>
      <w:marRight w:val="0"/>
      <w:marTop w:val="0"/>
      <w:marBottom w:val="0"/>
      <w:divBdr>
        <w:top w:val="none" w:sz="0" w:space="0" w:color="auto"/>
        <w:left w:val="none" w:sz="0" w:space="0" w:color="auto"/>
        <w:bottom w:val="none" w:sz="0" w:space="0" w:color="auto"/>
        <w:right w:val="none" w:sz="0" w:space="0" w:color="auto"/>
      </w:divBdr>
      <w:divsChild>
        <w:div w:id="1374842600">
          <w:marLeft w:val="0"/>
          <w:marRight w:val="0"/>
          <w:marTop w:val="0"/>
          <w:marBottom w:val="0"/>
          <w:divBdr>
            <w:top w:val="single" w:sz="4" w:space="0" w:color="000000"/>
            <w:left w:val="single" w:sz="4" w:space="0" w:color="000000"/>
            <w:bottom w:val="single" w:sz="4" w:space="0" w:color="000000"/>
            <w:right w:val="single" w:sz="4" w:space="0" w:color="000000"/>
          </w:divBdr>
          <w:divsChild>
            <w:div w:id="2121993155">
              <w:marLeft w:val="2300"/>
              <w:marRight w:val="0"/>
              <w:marTop w:val="0"/>
              <w:marBottom w:val="0"/>
              <w:divBdr>
                <w:top w:val="none" w:sz="0" w:space="0" w:color="auto"/>
                <w:left w:val="none" w:sz="0" w:space="0" w:color="auto"/>
                <w:bottom w:val="none" w:sz="0" w:space="0" w:color="auto"/>
                <w:right w:val="none" w:sz="0" w:space="0" w:color="auto"/>
              </w:divBdr>
            </w:div>
          </w:divsChild>
        </w:div>
      </w:divsChild>
    </w:div>
    <w:div w:id="1627543720">
      <w:bodyDiv w:val="1"/>
      <w:marLeft w:val="0"/>
      <w:marRight w:val="0"/>
      <w:marTop w:val="0"/>
      <w:marBottom w:val="0"/>
      <w:divBdr>
        <w:top w:val="none" w:sz="0" w:space="0" w:color="auto"/>
        <w:left w:val="none" w:sz="0" w:space="0" w:color="auto"/>
        <w:bottom w:val="none" w:sz="0" w:space="0" w:color="auto"/>
        <w:right w:val="none" w:sz="0" w:space="0" w:color="auto"/>
      </w:divBdr>
      <w:divsChild>
        <w:div w:id="520973312">
          <w:marLeft w:val="0"/>
          <w:marRight w:val="0"/>
          <w:marTop w:val="0"/>
          <w:marBottom w:val="0"/>
          <w:divBdr>
            <w:top w:val="none" w:sz="0" w:space="0" w:color="auto"/>
            <w:left w:val="none" w:sz="0" w:space="0" w:color="auto"/>
            <w:bottom w:val="none" w:sz="0" w:space="0" w:color="auto"/>
            <w:right w:val="none" w:sz="0" w:space="0" w:color="auto"/>
          </w:divBdr>
          <w:divsChild>
            <w:div w:id="322049019">
              <w:marLeft w:val="0"/>
              <w:marRight w:val="0"/>
              <w:marTop w:val="0"/>
              <w:marBottom w:val="0"/>
              <w:divBdr>
                <w:top w:val="none" w:sz="0" w:space="0" w:color="auto"/>
                <w:left w:val="none" w:sz="0" w:space="0" w:color="auto"/>
                <w:bottom w:val="none" w:sz="0" w:space="0" w:color="auto"/>
                <w:right w:val="none" w:sz="0" w:space="0" w:color="auto"/>
              </w:divBdr>
              <w:divsChild>
                <w:div w:id="575364833">
                  <w:marLeft w:val="0"/>
                  <w:marRight w:val="0"/>
                  <w:marTop w:val="0"/>
                  <w:marBottom w:val="0"/>
                  <w:divBdr>
                    <w:top w:val="none" w:sz="0" w:space="0" w:color="auto"/>
                    <w:left w:val="none" w:sz="0" w:space="0" w:color="auto"/>
                    <w:bottom w:val="none" w:sz="0" w:space="0" w:color="auto"/>
                    <w:right w:val="none" w:sz="0" w:space="0" w:color="auto"/>
                  </w:divBdr>
                  <w:divsChild>
                    <w:div w:id="1089086434">
                      <w:marLeft w:val="0"/>
                      <w:marRight w:val="0"/>
                      <w:marTop w:val="0"/>
                      <w:marBottom w:val="0"/>
                      <w:divBdr>
                        <w:top w:val="none" w:sz="0" w:space="0" w:color="auto"/>
                        <w:left w:val="none" w:sz="0" w:space="0" w:color="auto"/>
                        <w:bottom w:val="none" w:sz="0" w:space="0" w:color="auto"/>
                        <w:right w:val="none" w:sz="0" w:space="0" w:color="auto"/>
                      </w:divBdr>
                      <w:divsChild>
                        <w:div w:id="2022974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94377387">
      <w:bodyDiv w:val="1"/>
      <w:marLeft w:val="0"/>
      <w:marRight w:val="0"/>
      <w:marTop w:val="0"/>
      <w:marBottom w:val="0"/>
      <w:divBdr>
        <w:top w:val="none" w:sz="0" w:space="0" w:color="auto"/>
        <w:left w:val="none" w:sz="0" w:space="0" w:color="auto"/>
        <w:bottom w:val="none" w:sz="0" w:space="0" w:color="auto"/>
        <w:right w:val="none" w:sz="0" w:space="0" w:color="auto"/>
      </w:divBdr>
      <w:divsChild>
        <w:div w:id="1392773083">
          <w:marLeft w:val="0"/>
          <w:marRight w:val="0"/>
          <w:marTop w:val="100"/>
          <w:marBottom w:val="100"/>
          <w:divBdr>
            <w:top w:val="none" w:sz="0" w:space="0" w:color="auto"/>
            <w:left w:val="none" w:sz="0" w:space="0" w:color="auto"/>
            <w:bottom w:val="none" w:sz="0" w:space="0" w:color="auto"/>
            <w:right w:val="none" w:sz="0" w:space="0" w:color="auto"/>
          </w:divBdr>
          <w:divsChild>
            <w:div w:id="259459265">
              <w:marLeft w:val="17"/>
              <w:marRight w:val="27"/>
              <w:marTop w:val="0"/>
              <w:marBottom w:val="0"/>
              <w:divBdr>
                <w:top w:val="none" w:sz="0" w:space="0" w:color="auto"/>
                <w:left w:val="none" w:sz="0" w:space="0" w:color="auto"/>
                <w:bottom w:val="none" w:sz="0" w:space="0" w:color="auto"/>
                <w:right w:val="none" w:sz="0" w:space="0" w:color="auto"/>
              </w:divBdr>
              <w:divsChild>
                <w:div w:id="1472137233">
                  <w:marLeft w:val="0"/>
                  <w:marRight w:val="0"/>
                  <w:marTop w:val="0"/>
                  <w:marBottom w:val="0"/>
                  <w:divBdr>
                    <w:top w:val="none" w:sz="0" w:space="0" w:color="auto"/>
                    <w:left w:val="single" w:sz="4" w:space="12" w:color="FF6633"/>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landcareonline.com.au/about/" TargetMode="External"/><Relationship Id="rId13" Type="http://schemas.openxmlformats.org/officeDocument/2006/relationships/hyperlink" Target="http://www.iap2.org.au/resources"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notes.nt.gov.au/dcm/legislat/legislat.nsf/linkreference/HERITAGE%20CONSERVATION%20ACT" TargetMode="External"/><Relationship Id="rId12" Type="http://schemas.openxmlformats.org/officeDocument/2006/relationships/hyperlink" Target="http://www.nt.gov.au/nreta/heritage/manage/review.html"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abs.gov.au/AUSSTATS/abs@.nsf/Lookup/4102.0Main+Features20Jun+2010"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www.abs.gov.au/AUSSTATS/abs@.nsf/Lookup/4172.0Feature+Article32008+(First+Edition)" TargetMode="External"/><Relationship Id="rId4" Type="http://schemas.openxmlformats.org/officeDocument/2006/relationships/webSettings" Target="webSettings.xml"/><Relationship Id="rId9" Type="http://schemas.openxmlformats.org/officeDocument/2006/relationships/hyperlink" Target="http://www.daff.gov.au/natural-resources/landcare" TargetMode="External"/><Relationship Id="rId14"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E:\CONTEXT\Context%20Templates\Context%20Templates\Other%20documents%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Other documents template</Template>
  <TotalTime>186</TotalTime>
  <Pages>23</Pages>
  <Words>9127</Words>
  <Characters>53592</Characters>
  <Application>Microsoft Office Word</Application>
  <DocSecurity>0</DocSecurity>
  <Lines>446</Lines>
  <Paragraphs>125</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62594</CharactersWithSpaces>
  <SharedDoc>false</SharedDoc>
  <HLinks>
    <vt:vector size="42" baseType="variant">
      <vt:variant>
        <vt:i4>5308504</vt:i4>
      </vt:variant>
      <vt:variant>
        <vt:i4>18</vt:i4>
      </vt:variant>
      <vt:variant>
        <vt:i4>0</vt:i4>
      </vt:variant>
      <vt:variant>
        <vt:i4>5</vt:i4>
      </vt:variant>
      <vt:variant>
        <vt:lpwstr>http://www.iap2.org.au/resources</vt:lpwstr>
      </vt:variant>
      <vt:variant>
        <vt:lpwstr/>
      </vt:variant>
      <vt:variant>
        <vt:i4>2293869</vt:i4>
      </vt:variant>
      <vt:variant>
        <vt:i4>15</vt:i4>
      </vt:variant>
      <vt:variant>
        <vt:i4>0</vt:i4>
      </vt:variant>
      <vt:variant>
        <vt:i4>5</vt:i4>
      </vt:variant>
      <vt:variant>
        <vt:lpwstr>http://www.nt.gov.au/nreta/heritage/manage/review.html</vt:lpwstr>
      </vt:variant>
      <vt:variant>
        <vt:lpwstr>links</vt:lpwstr>
      </vt:variant>
      <vt:variant>
        <vt:i4>1900664</vt:i4>
      </vt:variant>
      <vt:variant>
        <vt:i4>12</vt:i4>
      </vt:variant>
      <vt:variant>
        <vt:i4>0</vt:i4>
      </vt:variant>
      <vt:variant>
        <vt:i4>5</vt:i4>
      </vt:variant>
      <vt:variant>
        <vt:lpwstr>http://www.abs.gov.au/AUSSTATS/abs@.nsf/Lookup/4102.0Main+Features20Jun+2010</vt:lpwstr>
      </vt:variant>
      <vt:variant>
        <vt:lpwstr/>
      </vt:variant>
      <vt:variant>
        <vt:i4>3801094</vt:i4>
      </vt:variant>
      <vt:variant>
        <vt:i4>9</vt:i4>
      </vt:variant>
      <vt:variant>
        <vt:i4>0</vt:i4>
      </vt:variant>
      <vt:variant>
        <vt:i4>5</vt:i4>
      </vt:variant>
      <vt:variant>
        <vt:lpwstr>http://www.abs.gov.au/AUSSTATS/abs@.nsf/Lookup/4172.0Feature+Article32008+(First+Edition)</vt:lpwstr>
      </vt:variant>
      <vt:variant>
        <vt:lpwstr>PARALINK15</vt:lpwstr>
      </vt:variant>
      <vt:variant>
        <vt:i4>4194310</vt:i4>
      </vt:variant>
      <vt:variant>
        <vt:i4>6</vt:i4>
      </vt:variant>
      <vt:variant>
        <vt:i4>0</vt:i4>
      </vt:variant>
      <vt:variant>
        <vt:i4>5</vt:i4>
      </vt:variant>
      <vt:variant>
        <vt:lpwstr>http://www.daff.gov.au/natural-resources/landcare</vt:lpwstr>
      </vt:variant>
      <vt:variant>
        <vt:lpwstr/>
      </vt:variant>
      <vt:variant>
        <vt:i4>3473508</vt:i4>
      </vt:variant>
      <vt:variant>
        <vt:i4>3</vt:i4>
      </vt:variant>
      <vt:variant>
        <vt:i4>0</vt:i4>
      </vt:variant>
      <vt:variant>
        <vt:i4>5</vt:i4>
      </vt:variant>
      <vt:variant>
        <vt:lpwstr>http://www.landcareonline.com.au/about/</vt:lpwstr>
      </vt:variant>
      <vt:variant>
        <vt:lpwstr/>
      </vt:variant>
      <vt:variant>
        <vt:i4>5111888</vt:i4>
      </vt:variant>
      <vt:variant>
        <vt:i4>0</vt:i4>
      </vt:variant>
      <vt:variant>
        <vt:i4>0</vt:i4>
      </vt:variant>
      <vt:variant>
        <vt:i4>5</vt:i4>
      </vt:variant>
      <vt:variant>
        <vt:lpwstr>http://notes.nt.gov.au/dcm/legislat/legislat.nsf/linkreference/HERITAGE CONSERVATION ACT</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Essay: What are the community expectations for heritage protection?</dc:title>
  <dc:creator>Chris Johnston</dc:creator>
  <cp:lastModifiedBy>a11789</cp:lastModifiedBy>
  <cp:revision>19</cp:revision>
  <cp:lastPrinted>2011-11-10T22:56:00Z</cp:lastPrinted>
  <dcterms:created xsi:type="dcterms:W3CDTF">2011-11-04T05:56:00Z</dcterms:created>
  <dcterms:modified xsi:type="dcterms:W3CDTF">2012-02-13T00:06:00Z</dcterms:modified>
</cp:coreProperties>
</file>