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8D4" w:rsidRPr="007A0DAE" w:rsidRDefault="00FE5760" w:rsidP="00FE5760">
      <w:pPr>
        <w:spacing w:after="200" w:line="276" w:lineRule="auto"/>
        <w:rPr>
          <w:rFonts w:asciiTheme="majorHAnsi" w:hAnsiTheme="majorHAnsi" w:cstheme="majorHAnsi"/>
          <w:b/>
          <w:sz w:val="26"/>
          <w:szCs w:val="26"/>
        </w:rPr>
      </w:pPr>
      <w:r>
        <w:rPr>
          <w:rFonts w:asciiTheme="majorHAnsi" w:hAnsiTheme="majorHAnsi" w:cstheme="majorHAnsi"/>
          <w:b/>
          <w:sz w:val="26"/>
          <w:szCs w:val="26"/>
        </w:rPr>
        <w:t>ESSAY:</w:t>
      </w:r>
      <w:r w:rsidR="00052488">
        <w:rPr>
          <w:rFonts w:asciiTheme="majorHAnsi" w:hAnsiTheme="majorHAnsi" w:cstheme="majorHAnsi"/>
          <w:b/>
          <w:sz w:val="26"/>
          <w:szCs w:val="26"/>
        </w:rPr>
        <w:t xml:space="preserve"> </w:t>
      </w:r>
      <w:r w:rsidR="00DE3ADC" w:rsidRPr="007A0DAE">
        <w:rPr>
          <w:rFonts w:asciiTheme="majorHAnsi" w:hAnsiTheme="majorHAnsi" w:cstheme="majorHAnsi"/>
          <w:b/>
          <w:sz w:val="26"/>
          <w:szCs w:val="26"/>
        </w:rPr>
        <w:t xml:space="preserve"> </w:t>
      </w:r>
      <w:r w:rsidR="00052488">
        <w:rPr>
          <w:rFonts w:asciiTheme="majorHAnsi" w:hAnsiTheme="majorHAnsi" w:cstheme="majorHAnsi"/>
          <w:b/>
          <w:sz w:val="26"/>
          <w:szCs w:val="26"/>
        </w:rPr>
        <w:t>‘</w:t>
      </w:r>
      <w:r w:rsidR="001C1C2B" w:rsidRPr="007A0DAE">
        <w:rPr>
          <w:rFonts w:asciiTheme="majorHAnsi" w:hAnsiTheme="majorHAnsi" w:cstheme="majorHAnsi"/>
          <w:b/>
          <w:sz w:val="26"/>
          <w:szCs w:val="26"/>
        </w:rPr>
        <w:t>ONLY CONNECT</w:t>
      </w:r>
      <w:r w:rsidR="00052488">
        <w:rPr>
          <w:rFonts w:asciiTheme="majorHAnsi" w:hAnsiTheme="majorHAnsi" w:cstheme="majorHAnsi"/>
          <w:b/>
          <w:sz w:val="26"/>
          <w:szCs w:val="26"/>
        </w:rPr>
        <w:t>’</w:t>
      </w:r>
      <w:r w:rsidR="001C1C2B" w:rsidRPr="007A0DAE">
        <w:rPr>
          <w:rFonts w:asciiTheme="majorHAnsi" w:hAnsiTheme="majorHAnsi" w:cstheme="majorHAnsi"/>
          <w:b/>
          <w:sz w:val="26"/>
          <w:szCs w:val="26"/>
        </w:rPr>
        <w:t xml:space="preserve"> –</w:t>
      </w:r>
      <w:r w:rsidR="008849FE" w:rsidRPr="007A0DAE">
        <w:rPr>
          <w:rFonts w:asciiTheme="majorHAnsi" w:hAnsiTheme="majorHAnsi" w:cstheme="majorHAnsi"/>
          <w:b/>
          <w:sz w:val="26"/>
          <w:szCs w:val="26"/>
        </w:rPr>
        <w:t xml:space="preserve"> T</w:t>
      </w:r>
      <w:bookmarkStart w:id="0" w:name="_GoBack"/>
      <w:bookmarkEnd w:id="0"/>
      <w:r w:rsidR="008849FE" w:rsidRPr="007A0DAE">
        <w:rPr>
          <w:rFonts w:asciiTheme="majorHAnsi" w:hAnsiTheme="majorHAnsi" w:cstheme="majorHAnsi"/>
          <w:b/>
          <w:sz w:val="26"/>
          <w:szCs w:val="26"/>
        </w:rPr>
        <w:t>HE SOCIAL, ECONOMIC AND ENVIRONMENTAL BENEFITS OF CULTURAL HERITAGE</w:t>
      </w:r>
      <w:r w:rsidR="00040D45" w:rsidRPr="007A0DAE">
        <w:rPr>
          <w:rStyle w:val="FootnoteReference"/>
          <w:rFonts w:asciiTheme="majorHAnsi" w:hAnsiTheme="majorHAnsi" w:cstheme="majorHAnsi"/>
          <w:b/>
          <w:sz w:val="26"/>
          <w:szCs w:val="26"/>
        </w:rPr>
        <w:footnoteReference w:id="1"/>
      </w:r>
    </w:p>
    <w:p w:rsidR="00DE3ADC" w:rsidRDefault="00743CED" w:rsidP="004123CF">
      <w:pPr>
        <w:pBdr>
          <w:top w:val="single" w:sz="4" w:space="1" w:color="auto"/>
          <w:left w:val="single" w:sz="4" w:space="4" w:color="auto"/>
          <w:bottom w:val="single" w:sz="4" w:space="1" w:color="auto"/>
          <w:right w:val="single" w:sz="4" w:space="4" w:color="auto"/>
        </w:pBdr>
        <w:shd w:val="clear" w:color="auto" w:fill="DBE5F1" w:themeFill="accent1" w:themeFillTint="33"/>
        <w:spacing w:after="200" w:line="276" w:lineRule="auto"/>
        <w:rPr>
          <w:rFonts w:asciiTheme="majorHAnsi" w:hAnsiTheme="majorHAnsi" w:cstheme="majorHAnsi"/>
          <w:b/>
          <w:sz w:val="22"/>
          <w:szCs w:val="22"/>
        </w:rPr>
      </w:pPr>
      <w:r>
        <w:rPr>
          <w:rFonts w:asciiTheme="majorHAnsi" w:hAnsiTheme="majorHAnsi" w:cstheme="majorHAnsi"/>
          <w:b/>
          <w:sz w:val="22"/>
          <w:szCs w:val="22"/>
        </w:rPr>
        <w:t>Kate</w:t>
      </w:r>
      <w:r w:rsidR="00DE3ADC">
        <w:rPr>
          <w:rFonts w:asciiTheme="majorHAnsi" w:hAnsiTheme="majorHAnsi" w:cstheme="majorHAnsi"/>
          <w:b/>
          <w:sz w:val="22"/>
          <w:szCs w:val="22"/>
        </w:rPr>
        <w:t xml:space="preserve"> Clark</w:t>
      </w:r>
      <w:r w:rsidR="00BF63B8">
        <w:rPr>
          <w:rFonts w:asciiTheme="majorHAnsi" w:hAnsiTheme="majorHAnsi" w:cstheme="majorHAnsi"/>
          <w:b/>
          <w:sz w:val="22"/>
          <w:szCs w:val="22"/>
        </w:rPr>
        <w:t xml:space="preserve"> </w:t>
      </w:r>
    </w:p>
    <w:p w:rsidR="004123CF" w:rsidRDefault="00605B48" w:rsidP="00F82AD5">
      <w:pPr>
        <w:pStyle w:val="Heading2"/>
        <w:pBdr>
          <w:top w:val="single" w:sz="4" w:space="1" w:color="auto"/>
          <w:left w:val="single" w:sz="4" w:space="4" w:color="auto"/>
          <w:bottom w:val="single" w:sz="4" w:space="1" w:color="auto"/>
          <w:right w:val="single" w:sz="4" w:space="4" w:color="auto"/>
        </w:pBdr>
        <w:shd w:val="clear" w:color="auto" w:fill="DBE5F1" w:themeFill="accent1" w:themeFillTint="33"/>
        <w:spacing w:before="0" w:beforeAutospacing="0" w:after="0" w:afterAutospacing="0"/>
        <w:rPr>
          <w:rFonts w:asciiTheme="majorHAnsi" w:hAnsiTheme="majorHAnsi" w:cstheme="majorHAnsi"/>
          <w:b w:val="0"/>
          <w:i/>
          <w:color w:val="231F20"/>
          <w:sz w:val="22"/>
          <w:szCs w:val="22"/>
        </w:rPr>
      </w:pPr>
      <w:r w:rsidRPr="00605B48">
        <w:rPr>
          <w:rFonts w:asciiTheme="majorHAnsi" w:hAnsiTheme="majorHAnsi" w:cstheme="majorHAnsi"/>
          <w:b w:val="0"/>
          <w:i/>
          <w:color w:val="231F20"/>
          <w:sz w:val="22"/>
          <w:szCs w:val="22"/>
        </w:rPr>
        <w:t xml:space="preserve">Kate Clark FSA FRGS, MIFA, IHBC. </w:t>
      </w:r>
      <w:proofErr w:type="gramStart"/>
      <w:r w:rsidRPr="00605B48">
        <w:rPr>
          <w:rFonts w:asciiTheme="majorHAnsi" w:hAnsiTheme="majorHAnsi" w:cstheme="majorHAnsi"/>
          <w:b w:val="0"/>
          <w:i/>
          <w:color w:val="231F20"/>
          <w:sz w:val="22"/>
          <w:szCs w:val="22"/>
        </w:rPr>
        <w:t>is</w:t>
      </w:r>
      <w:proofErr w:type="gramEnd"/>
      <w:r w:rsidRPr="00605B48">
        <w:rPr>
          <w:rFonts w:asciiTheme="majorHAnsi" w:hAnsiTheme="majorHAnsi" w:cstheme="majorHAnsi"/>
          <w:b w:val="0"/>
          <w:i/>
          <w:color w:val="231F20"/>
          <w:sz w:val="22"/>
          <w:szCs w:val="22"/>
        </w:rPr>
        <w:t xml:space="preserve"> the Director of the Historic Houses Trust in New South Wales. </w:t>
      </w:r>
      <w:r w:rsidR="00767970" w:rsidRPr="00605B48">
        <w:rPr>
          <w:rFonts w:asciiTheme="majorHAnsi" w:hAnsiTheme="majorHAnsi" w:cstheme="majorHAnsi"/>
          <w:b w:val="0"/>
          <w:i/>
          <w:color w:val="231F20"/>
          <w:sz w:val="22"/>
          <w:szCs w:val="22"/>
        </w:rPr>
        <w:t xml:space="preserve">Kate grew up in Australia but spent 25 years in the UK where she worked with the </w:t>
      </w:r>
      <w:proofErr w:type="spellStart"/>
      <w:r w:rsidR="00767970" w:rsidRPr="00605B48">
        <w:rPr>
          <w:rFonts w:asciiTheme="majorHAnsi" w:hAnsiTheme="majorHAnsi" w:cstheme="majorHAnsi"/>
          <w:b w:val="0"/>
          <w:i/>
          <w:color w:val="231F20"/>
          <w:sz w:val="22"/>
          <w:szCs w:val="22"/>
        </w:rPr>
        <w:t>Ironbridge</w:t>
      </w:r>
      <w:proofErr w:type="spellEnd"/>
      <w:r w:rsidR="00767970" w:rsidRPr="00605B48">
        <w:rPr>
          <w:rFonts w:asciiTheme="majorHAnsi" w:hAnsiTheme="majorHAnsi" w:cstheme="majorHAnsi"/>
          <w:b w:val="0"/>
          <w:i/>
          <w:color w:val="231F20"/>
          <w:sz w:val="22"/>
          <w:szCs w:val="22"/>
        </w:rPr>
        <w:t xml:space="preserve"> Gorge Museums Trust, the Council for British Archaeology and English Heritage before joining the Heritage Lottery Fund as Deputy Director of Policy and Research, dealing with conservation policy and also research into the economic and social benefits of heritage.</w:t>
      </w:r>
    </w:p>
    <w:p w:rsidR="00F97B5C" w:rsidRDefault="00F97B5C" w:rsidP="00F97B5C">
      <w:pPr>
        <w:pStyle w:val="Heading2"/>
        <w:pBdr>
          <w:top w:val="single" w:sz="4" w:space="1" w:color="auto"/>
          <w:left w:val="single" w:sz="4" w:space="4" w:color="auto"/>
          <w:bottom w:val="single" w:sz="4" w:space="1" w:color="auto"/>
          <w:right w:val="single" w:sz="4" w:space="4" w:color="auto"/>
        </w:pBdr>
        <w:shd w:val="clear" w:color="auto" w:fill="DBE5F1" w:themeFill="accent1" w:themeFillTint="33"/>
        <w:spacing w:before="0" w:beforeAutospacing="0" w:after="0" w:afterAutospacing="0"/>
        <w:rPr>
          <w:rFonts w:asciiTheme="majorHAnsi" w:hAnsiTheme="majorHAnsi" w:cstheme="majorHAnsi"/>
          <w:b w:val="0"/>
          <w:i/>
          <w:color w:val="231F20"/>
          <w:sz w:val="22"/>
          <w:szCs w:val="22"/>
        </w:rPr>
      </w:pPr>
    </w:p>
    <w:p w:rsidR="00767970" w:rsidRDefault="00767970" w:rsidP="00F82AD5">
      <w:pPr>
        <w:pStyle w:val="Heading2"/>
        <w:pBdr>
          <w:top w:val="single" w:sz="4" w:space="1" w:color="auto"/>
          <w:left w:val="single" w:sz="4" w:space="4" w:color="auto"/>
          <w:bottom w:val="single" w:sz="4" w:space="1" w:color="auto"/>
          <w:right w:val="single" w:sz="4" w:space="4" w:color="auto"/>
        </w:pBdr>
        <w:shd w:val="clear" w:color="auto" w:fill="DBE5F1" w:themeFill="accent1" w:themeFillTint="33"/>
        <w:spacing w:before="0" w:beforeAutospacing="0" w:after="0" w:afterAutospacing="0"/>
        <w:rPr>
          <w:rFonts w:asciiTheme="majorHAnsi" w:hAnsiTheme="majorHAnsi" w:cstheme="majorHAnsi"/>
          <w:b w:val="0"/>
          <w:i/>
          <w:color w:val="231F20"/>
          <w:sz w:val="22"/>
          <w:szCs w:val="22"/>
        </w:rPr>
      </w:pPr>
      <w:r w:rsidRPr="00605B48">
        <w:rPr>
          <w:rFonts w:asciiTheme="majorHAnsi" w:hAnsiTheme="majorHAnsi" w:cstheme="majorHAnsi"/>
          <w:b w:val="0"/>
          <w:i/>
          <w:color w:val="231F20"/>
          <w:sz w:val="22"/>
          <w:szCs w:val="22"/>
        </w:rPr>
        <w:t xml:space="preserve"> Kate has also run a consultancy specialising in heritage policy, practice and planning where clients included the States of Jersey, Sir John </w:t>
      </w:r>
      <w:proofErr w:type="spellStart"/>
      <w:r w:rsidRPr="00605B48">
        <w:rPr>
          <w:rFonts w:asciiTheme="majorHAnsi" w:hAnsiTheme="majorHAnsi" w:cstheme="majorHAnsi"/>
          <w:b w:val="0"/>
          <w:i/>
          <w:color w:val="231F20"/>
          <w:sz w:val="22"/>
          <w:szCs w:val="22"/>
        </w:rPr>
        <w:t>Soane’s</w:t>
      </w:r>
      <w:proofErr w:type="spellEnd"/>
      <w:r w:rsidRPr="00605B48">
        <w:rPr>
          <w:rFonts w:asciiTheme="majorHAnsi" w:hAnsiTheme="majorHAnsi" w:cstheme="majorHAnsi"/>
          <w:b w:val="0"/>
          <w:i/>
          <w:color w:val="231F20"/>
          <w:sz w:val="22"/>
          <w:szCs w:val="22"/>
        </w:rPr>
        <w:t xml:space="preserve"> Museum and the Museums, Libraries and Archives Council. She has written books and articles on industrial archaeology, conservation, heritage management, sustainable development and the wider value of heritage, including </w:t>
      </w:r>
      <w:r w:rsidRPr="00605B48">
        <w:rPr>
          <w:rStyle w:val="Emphasis"/>
          <w:rFonts w:asciiTheme="majorHAnsi" w:hAnsiTheme="majorHAnsi" w:cstheme="majorHAnsi"/>
          <w:b w:val="0"/>
          <w:i w:val="0"/>
          <w:color w:val="231F20"/>
          <w:sz w:val="22"/>
          <w:szCs w:val="22"/>
        </w:rPr>
        <w:t>Capturing the Public Value of Heritage</w:t>
      </w:r>
      <w:r w:rsidRPr="00605B48">
        <w:rPr>
          <w:rFonts w:asciiTheme="majorHAnsi" w:hAnsiTheme="majorHAnsi" w:cstheme="majorHAnsi"/>
          <w:b w:val="0"/>
          <w:i/>
          <w:color w:val="231F20"/>
          <w:sz w:val="22"/>
          <w:szCs w:val="22"/>
        </w:rPr>
        <w:t xml:space="preserve">. </w:t>
      </w:r>
      <w:proofErr w:type="gramStart"/>
      <w:r w:rsidRPr="00605B48">
        <w:rPr>
          <w:rFonts w:asciiTheme="majorHAnsi" w:hAnsiTheme="majorHAnsi" w:cstheme="majorHAnsi"/>
          <w:b w:val="0"/>
          <w:i/>
          <w:color w:val="231F20"/>
          <w:sz w:val="22"/>
          <w:szCs w:val="22"/>
        </w:rPr>
        <w:t>Kate has also done workshops and taught in the UK as well as in Ireland, South Africa, Slovenia, Canada and the United States.</w:t>
      </w:r>
      <w:proofErr w:type="gramEnd"/>
    </w:p>
    <w:p w:rsidR="003B1189" w:rsidRPr="00605B48" w:rsidRDefault="003B1189" w:rsidP="003B1189">
      <w:pPr>
        <w:pStyle w:val="Heading2"/>
        <w:pBdr>
          <w:top w:val="single" w:sz="4" w:space="1" w:color="auto"/>
          <w:left w:val="single" w:sz="4" w:space="4" w:color="auto"/>
          <w:bottom w:val="single" w:sz="4" w:space="1" w:color="auto"/>
          <w:right w:val="single" w:sz="4" w:space="4" w:color="auto"/>
        </w:pBdr>
        <w:shd w:val="clear" w:color="auto" w:fill="DBE5F1" w:themeFill="accent1" w:themeFillTint="33"/>
        <w:spacing w:before="0" w:beforeAutospacing="0" w:after="0" w:afterAutospacing="0" w:line="240" w:lineRule="exact"/>
        <w:rPr>
          <w:rFonts w:asciiTheme="majorHAnsi" w:hAnsiTheme="majorHAnsi" w:cstheme="majorHAnsi"/>
          <w:b w:val="0"/>
          <w:i/>
          <w:color w:val="231F20"/>
          <w:sz w:val="22"/>
          <w:szCs w:val="22"/>
        </w:rPr>
      </w:pPr>
    </w:p>
    <w:p w:rsidR="00861638" w:rsidRPr="00E67DCA" w:rsidRDefault="009F6C16" w:rsidP="00BD4385">
      <w:pPr>
        <w:spacing w:before="360" w:after="200" w:line="276" w:lineRule="auto"/>
        <w:rPr>
          <w:rFonts w:asciiTheme="majorHAnsi" w:hAnsiTheme="majorHAnsi" w:cstheme="majorHAnsi"/>
          <w:b/>
          <w:sz w:val="22"/>
          <w:szCs w:val="22"/>
        </w:rPr>
      </w:pPr>
      <w:r w:rsidRPr="00E67DCA">
        <w:rPr>
          <w:rFonts w:asciiTheme="majorHAnsi" w:hAnsiTheme="majorHAnsi" w:cstheme="majorHAnsi"/>
          <w:b/>
          <w:sz w:val="22"/>
          <w:szCs w:val="22"/>
        </w:rPr>
        <w:t>INTRODUCTION</w:t>
      </w:r>
    </w:p>
    <w:p w:rsidR="00681BFC" w:rsidRPr="00E67DCA" w:rsidRDefault="000A6AAE" w:rsidP="00E67DCA">
      <w:pPr>
        <w:spacing w:after="200" w:line="276" w:lineRule="auto"/>
        <w:rPr>
          <w:rFonts w:asciiTheme="majorHAnsi" w:hAnsiTheme="majorHAnsi" w:cstheme="majorHAnsi"/>
          <w:sz w:val="22"/>
          <w:szCs w:val="22"/>
        </w:rPr>
      </w:pPr>
      <w:r w:rsidRPr="00E67DCA">
        <w:rPr>
          <w:rFonts w:asciiTheme="majorHAnsi" w:hAnsiTheme="majorHAnsi" w:cstheme="majorHAnsi"/>
          <w:sz w:val="22"/>
          <w:szCs w:val="22"/>
        </w:rPr>
        <w:t>In 2007</w:t>
      </w:r>
      <w:r w:rsidR="00DE3ADC">
        <w:rPr>
          <w:rFonts w:asciiTheme="majorHAnsi" w:hAnsiTheme="majorHAnsi" w:cstheme="majorHAnsi"/>
          <w:sz w:val="22"/>
          <w:szCs w:val="22"/>
        </w:rPr>
        <w:t xml:space="preserve">, </w:t>
      </w:r>
      <w:r w:rsidRPr="00E67DCA">
        <w:rPr>
          <w:rFonts w:asciiTheme="majorHAnsi" w:hAnsiTheme="majorHAnsi" w:cstheme="majorHAnsi"/>
          <w:sz w:val="22"/>
          <w:szCs w:val="22"/>
        </w:rPr>
        <w:t xml:space="preserve">a group of black </w:t>
      </w:r>
      <w:r w:rsidR="005811A4" w:rsidRPr="00E67DCA">
        <w:rPr>
          <w:rFonts w:asciiTheme="majorHAnsi" w:hAnsiTheme="majorHAnsi" w:cstheme="majorHAnsi"/>
          <w:sz w:val="22"/>
          <w:szCs w:val="22"/>
        </w:rPr>
        <w:t>teenagers</w:t>
      </w:r>
      <w:r w:rsidRPr="00E67DCA">
        <w:rPr>
          <w:rFonts w:asciiTheme="majorHAnsi" w:hAnsiTheme="majorHAnsi" w:cstheme="majorHAnsi"/>
          <w:sz w:val="22"/>
          <w:szCs w:val="22"/>
        </w:rPr>
        <w:t xml:space="preserve">, </w:t>
      </w:r>
      <w:r w:rsidR="005769D5" w:rsidRPr="00E67DCA">
        <w:rPr>
          <w:rFonts w:asciiTheme="majorHAnsi" w:hAnsiTheme="majorHAnsi" w:cstheme="majorHAnsi"/>
          <w:sz w:val="22"/>
          <w:szCs w:val="22"/>
        </w:rPr>
        <w:t>some</w:t>
      </w:r>
      <w:r w:rsidRPr="00E67DCA">
        <w:rPr>
          <w:rFonts w:asciiTheme="majorHAnsi" w:hAnsiTheme="majorHAnsi" w:cstheme="majorHAnsi"/>
          <w:sz w:val="22"/>
          <w:szCs w:val="22"/>
        </w:rPr>
        <w:t xml:space="preserve"> </w:t>
      </w:r>
      <w:r w:rsidR="005769D5" w:rsidRPr="00E67DCA">
        <w:rPr>
          <w:rFonts w:asciiTheme="majorHAnsi" w:hAnsiTheme="majorHAnsi" w:cstheme="majorHAnsi"/>
          <w:sz w:val="22"/>
          <w:szCs w:val="22"/>
        </w:rPr>
        <w:t>people</w:t>
      </w:r>
      <w:r w:rsidRPr="00E67DCA">
        <w:rPr>
          <w:rFonts w:asciiTheme="majorHAnsi" w:hAnsiTheme="majorHAnsi" w:cstheme="majorHAnsi"/>
          <w:sz w:val="22"/>
          <w:szCs w:val="22"/>
        </w:rPr>
        <w:t xml:space="preserve"> chosen at random from </w:t>
      </w:r>
      <w:r w:rsidR="00043E28" w:rsidRPr="00E67DCA">
        <w:rPr>
          <w:rFonts w:asciiTheme="majorHAnsi" w:hAnsiTheme="majorHAnsi" w:cstheme="majorHAnsi"/>
          <w:sz w:val="22"/>
          <w:szCs w:val="22"/>
        </w:rPr>
        <w:t>a Welsh</w:t>
      </w:r>
      <w:r w:rsidRPr="00E67DCA">
        <w:rPr>
          <w:rFonts w:asciiTheme="majorHAnsi" w:hAnsiTheme="majorHAnsi" w:cstheme="majorHAnsi"/>
          <w:sz w:val="22"/>
          <w:szCs w:val="22"/>
        </w:rPr>
        <w:t xml:space="preserve"> electoral roll, </w:t>
      </w:r>
      <w:r w:rsidR="005769D5" w:rsidRPr="00E67DCA">
        <w:rPr>
          <w:rFonts w:asciiTheme="majorHAnsi" w:hAnsiTheme="majorHAnsi" w:cstheme="majorHAnsi"/>
          <w:sz w:val="22"/>
          <w:szCs w:val="22"/>
        </w:rPr>
        <w:t>a leading Australian economist as well as</w:t>
      </w:r>
      <w:r w:rsidRPr="00E67DCA">
        <w:rPr>
          <w:rFonts w:asciiTheme="majorHAnsi" w:hAnsiTheme="majorHAnsi" w:cstheme="majorHAnsi"/>
          <w:sz w:val="22"/>
          <w:szCs w:val="22"/>
        </w:rPr>
        <w:t xml:space="preserve"> sociologists, </w:t>
      </w:r>
      <w:r w:rsidR="00C90AE7" w:rsidRPr="00E67DCA">
        <w:rPr>
          <w:rFonts w:asciiTheme="majorHAnsi" w:hAnsiTheme="majorHAnsi" w:cstheme="majorHAnsi"/>
          <w:sz w:val="22"/>
          <w:szCs w:val="22"/>
        </w:rPr>
        <w:t>policy boffins</w:t>
      </w:r>
      <w:r w:rsidR="005811A4" w:rsidRPr="00E67DCA">
        <w:rPr>
          <w:rFonts w:asciiTheme="majorHAnsi" w:hAnsiTheme="majorHAnsi" w:cstheme="majorHAnsi"/>
          <w:sz w:val="22"/>
          <w:szCs w:val="22"/>
        </w:rPr>
        <w:t>, park managers and</w:t>
      </w:r>
      <w:r w:rsidRPr="00E67DCA">
        <w:rPr>
          <w:rFonts w:asciiTheme="majorHAnsi" w:hAnsiTheme="majorHAnsi" w:cstheme="majorHAnsi"/>
          <w:sz w:val="22"/>
          <w:szCs w:val="22"/>
        </w:rPr>
        <w:t xml:space="preserve"> local councillors</w:t>
      </w:r>
      <w:r w:rsidR="00C02912" w:rsidRPr="00E67DCA">
        <w:rPr>
          <w:rFonts w:asciiTheme="majorHAnsi" w:hAnsiTheme="majorHAnsi" w:cstheme="majorHAnsi"/>
          <w:sz w:val="22"/>
          <w:szCs w:val="22"/>
        </w:rPr>
        <w:t>,</w:t>
      </w:r>
      <w:r w:rsidR="00043E28" w:rsidRPr="00E67DCA">
        <w:rPr>
          <w:rFonts w:asciiTheme="majorHAnsi" w:hAnsiTheme="majorHAnsi" w:cstheme="majorHAnsi"/>
          <w:sz w:val="22"/>
          <w:szCs w:val="22"/>
        </w:rPr>
        <w:t xml:space="preserve"> all shared a conference </w:t>
      </w:r>
      <w:r w:rsidR="00C90AE7" w:rsidRPr="00E67DCA">
        <w:rPr>
          <w:rFonts w:asciiTheme="majorHAnsi" w:hAnsiTheme="majorHAnsi" w:cstheme="majorHAnsi"/>
          <w:sz w:val="22"/>
          <w:szCs w:val="22"/>
        </w:rPr>
        <w:t>platform</w:t>
      </w:r>
      <w:r w:rsidR="004E52A4" w:rsidRPr="00E67DCA">
        <w:rPr>
          <w:rFonts w:asciiTheme="majorHAnsi" w:hAnsiTheme="majorHAnsi" w:cstheme="majorHAnsi"/>
          <w:sz w:val="22"/>
          <w:szCs w:val="22"/>
        </w:rPr>
        <w:t xml:space="preserve"> with three government m</w:t>
      </w:r>
      <w:r w:rsidR="00681BFC" w:rsidRPr="00E67DCA">
        <w:rPr>
          <w:rFonts w:asciiTheme="majorHAnsi" w:hAnsiTheme="majorHAnsi" w:cstheme="majorHAnsi"/>
          <w:sz w:val="22"/>
          <w:szCs w:val="22"/>
        </w:rPr>
        <w:t>inisters</w:t>
      </w:r>
      <w:r w:rsidR="00C90AE7" w:rsidRPr="00E67DCA">
        <w:rPr>
          <w:rFonts w:asciiTheme="majorHAnsi" w:hAnsiTheme="majorHAnsi" w:cstheme="majorHAnsi"/>
          <w:sz w:val="22"/>
          <w:szCs w:val="22"/>
        </w:rPr>
        <w:t xml:space="preserve"> </w:t>
      </w:r>
      <w:r w:rsidR="003357ED" w:rsidRPr="00E67DCA">
        <w:rPr>
          <w:rFonts w:asciiTheme="majorHAnsi" w:hAnsiTheme="majorHAnsi" w:cstheme="majorHAnsi"/>
          <w:sz w:val="22"/>
          <w:szCs w:val="22"/>
        </w:rPr>
        <w:t xml:space="preserve">to talk about </w:t>
      </w:r>
      <w:r w:rsidR="00681BFC" w:rsidRPr="00E67DCA">
        <w:rPr>
          <w:rFonts w:asciiTheme="majorHAnsi" w:hAnsiTheme="majorHAnsi" w:cstheme="majorHAnsi"/>
          <w:sz w:val="22"/>
          <w:szCs w:val="22"/>
        </w:rPr>
        <w:t>why heritage was important</w:t>
      </w:r>
      <w:r w:rsidR="003357ED" w:rsidRPr="00E67DCA">
        <w:rPr>
          <w:rFonts w:asciiTheme="majorHAnsi" w:hAnsiTheme="majorHAnsi" w:cstheme="majorHAnsi"/>
          <w:sz w:val="22"/>
          <w:szCs w:val="22"/>
        </w:rPr>
        <w:t xml:space="preserve">. </w:t>
      </w:r>
      <w:r w:rsidRPr="00E67DCA">
        <w:rPr>
          <w:rFonts w:asciiTheme="majorHAnsi" w:hAnsiTheme="majorHAnsi" w:cstheme="majorHAnsi"/>
          <w:sz w:val="22"/>
          <w:szCs w:val="22"/>
        </w:rPr>
        <w:t xml:space="preserve">At first sight this might not seem remarkable </w:t>
      </w:r>
      <w:r w:rsidR="00743CED" w:rsidRPr="00E67DCA">
        <w:rPr>
          <w:rFonts w:asciiTheme="majorHAnsi" w:hAnsiTheme="majorHAnsi" w:cstheme="majorHAnsi"/>
          <w:sz w:val="22"/>
          <w:szCs w:val="22"/>
        </w:rPr>
        <w:t>– but</w:t>
      </w:r>
      <w:r w:rsidR="00043E28" w:rsidRPr="00E67DCA">
        <w:rPr>
          <w:rFonts w:asciiTheme="majorHAnsi" w:hAnsiTheme="majorHAnsi" w:cstheme="majorHAnsi"/>
          <w:sz w:val="22"/>
          <w:szCs w:val="22"/>
        </w:rPr>
        <w:t xml:space="preserve"> </w:t>
      </w:r>
      <w:r w:rsidR="004E52A4" w:rsidRPr="00E67DCA">
        <w:rPr>
          <w:rFonts w:asciiTheme="majorHAnsi" w:hAnsiTheme="majorHAnsi" w:cstheme="majorHAnsi"/>
          <w:sz w:val="22"/>
          <w:szCs w:val="22"/>
        </w:rPr>
        <w:t xml:space="preserve">in fact </w:t>
      </w:r>
      <w:r w:rsidR="00681BFC" w:rsidRPr="00E67DCA">
        <w:rPr>
          <w:rFonts w:asciiTheme="majorHAnsi" w:hAnsiTheme="majorHAnsi" w:cstheme="majorHAnsi"/>
          <w:sz w:val="22"/>
          <w:szCs w:val="22"/>
        </w:rPr>
        <w:t>it was a rare public</w:t>
      </w:r>
      <w:r w:rsidR="00A072B6" w:rsidRPr="00E67DCA">
        <w:rPr>
          <w:rFonts w:asciiTheme="majorHAnsi" w:hAnsiTheme="majorHAnsi" w:cstheme="majorHAnsi"/>
          <w:sz w:val="22"/>
          <w:szCs w:val="22"/>
        </w:rPr>
        <w:t xml:space="preserve"> political</w:t>
      </w:r>
      <w:r w:rsidR="00681BFC" w:rsidRPr="00E67DCA">
        <w:rPr>
          <w:rFonts w:asciiTheme="majorHAnsi" w:hAnsiTheme="majorHAnsi" w:cstheme="majorHAnsi"/>
          <w:sz w:val="22"/>
          <w:szCs w:val="22"/>
        </w:rPr>
        <w:t xml:space="preserve"> endorsement of the value </w:t>
      </w:r>
      <w:r w:rsidR="00743CED" w:rsidRPr="00E67DCA">
        <w:rPr>
          <w:rFonts w:asciiTheme="majorHAnsi" w:hAnsiTheme="majorHAnsi" w:cstheme="majorHAnsi"/>
          <w:sz w:val="22"/>
          <w:szCs w:val="22"/>
        </w:rPr>
        <w:t>of cultural</w:t>
      </w:r>
      <w:r w:rsidR="00C02912" w:rsidRPr="00E67DCA">
        <w:rPr>
          <w:rFonts w:asciiTheme="majorHAnsi" w:hAnsiTheme="majorHAnsi" w:cstheme="majorHAnsi"/>
          <w:sz w:val="22"/>
          <w:szCs w:val="22"/>
        </w:rPr>
        <w:t xml:space="preserve"> </w:t>
      </w:r>
      <w:r w:rsidR="00681BFC" w:rsidRPr="00E67DCA">
        <w:rPr>
          <w:rFonts w:asciiTheme="majorHAnsi" w:hAnsiTheme="majorHAnsi" w:cstheme="majorHAnsi"/>
          <w:sz w:val="22"/>
          <w:szCs w:val="22"/>
        </w:rPr>
        <w:t xml:space="preserve">heritage. </w:t>
      </w:r>
    </w:p>
    <w:p w:rsidR="008527B5" w:rsidRPr="00E67DCA" w:rsidRDefault="00C90AE7" w:rsidP="00E67DCA">
      <w:pPr>
        <w:spacing w:after="200" w:line="276" w:lineRule="auto"/>
        <w:rPr>
          <w:rFonts w:asciiTheme="majorHAnsi" w:hAnsiTheme="majorHAnsi" w:cstheme="majorHAnsi"/>
          <w:sz w:val="22"/>
          <w:szCs w:val="22"/>
        </w:rPr>
      </w:pPr>
      <w:r w:rsidRPr="00E67DCA">
        <w:rPr>
          <w:rFonts w:asciiTheme="majorHAnsi" w:hAnsiTheme="majorHAnsi" w:cstheme="majorHAnsi"/>
          <w:sz w:val="22"/>
          <w:szCs w:val="22"/>
        </w:rPr>
        <w:t xml:space="preserve">Whether it is </w:t>
      </w:r>
      <w:r w:rsidR="003357ED" w:rsidRPr="00E67DCA">
        <w:rPr>
          <w:rFonts w:asciiTheme="majorHAnsi" w:hAnsiTheme="majorHAnsi" w:cstheme="majorHAnsi"/>
          <w:sz w:val="22"/>
          <w:szCs w:val="22"/>
        </w:rPr>
        <w:t>because</w:t>
      </w:r>
      <w:r w:rsidRPr="00E67DCA">
        <w:rPr>
          <w:rFonts w:asciiTheme="majorHAnsi" w:hAnsiTheme="majorHAnsi" w:cstheme="majorHAnsi"/>
          <w:sz w:val="22"/>
          <w:szCs w:val="22"/>
        </w:rPr>
        <w:t xml:space="preserve"> heritage is often associated with planning controversies</w:t>
      </w:r>
      <w:r w:rsidR="00743CED" w:rsidRPr="00E67DCA">
        <w:rPr>
          <w:rFonts w:asciiTheme="majorHAnsi" w:hAnsiTheme="majorHAnsi" w:cstheme="majorHAnsi"/>
          <w:sz w:val="22"/>
          <w:szCs w:val="22"/>
        </w:rPr>
        <w:t>, or</w:t>
      </w:r>
      <w:r w:rsidRPr="00E67DCA">
        <w:rPr>
          <w:rFonts w:asciiTheme="majorHAnsi" w:hAnsiTheme="majorHAnsi" w:cstheme="majorHAnsi"/>
          <w:sz w:val="22"/>
          <w:szCs w:val="22"/>
        </w:rPr>
        <w:t xml:space="preserve"> </w:t>
      </w:r>
      <w:r w:rsidR="003357ED" w:rsidRPr="00E67DCA">
        <w:rPr>
          <w:rFonts w:asciiTheme="majorHAnsi" w:hAnsiTheme="majorHAnsi" w:cstheme="majorHAnsi"/>
          <w:sz w:val="22"/>
          <w:szCs w:val="22"/>
        </w:rPr>
        <w:t xml:space="preserve">because so many people see </w:t>
      </w:r>
      <w:r w:rsidRPr="00E67DCA">
        <w:rPr>
          <w:rFonts w:asciiTheme="majorHAnsi" w:hAnsiTheme="majorHAnsi" w:cstheme="majorHAnsi"/>
          <w:sz w:val="22"/>
          <w:szCs w:val="22"/>
        </w:rPr>
        <w:t xml:space="preserve">heritage is something elitist, </w:t>
      </w:r>
      <w:r w:rsidR="002316BB" w:rsidRPr="00E67DCA">
        <w:rPr>
          <w:rFonts w:asciiTheme="majorHAnsi" w:hAnsiTheme="majorHAnsi" w:cstheme="majorHAnsi"/>
          <w:sz w:val="22"/>
          <w:szCs w:val="22"/>
        </w:rPr>
        <w:t>‘</w:t>
      </w:r>
      <w:r w:rsidRPr="00E67DCA">
        <w:rPr>
          <w:rFonts w:asciiTheme="majorHAnsi" w:hAnsiTheme="majorHAnsi" w:cstheme="majorHAnsi"/>
          <w:sz w:val="22"/>
          <w:szCs w:val="22"/>
        </w:rPr>
        <w:t>heritage-</w:t>
      </w:r>
      <w:r w:rsidR="00743CED" w:rsidRPr="00E67DCA">
        <w:rPr>
          <w:rFonts w:asciiTheme="majorHAnsi" w:hAnsiTheme="majorHAnsi" w:cstheme="majorHAnsi"/>
          <w:sz w:val="22"/>
          <w:szCs w:val="22"/>
        </w:rPr>
        <w:t>bashing’ is</w:t>
      </w:r>
      <w:r w:rsidR="000A6AAE" w:rsidRPr="00E67DCA">
        <w:rPr>
          <w:rFonts w:asciiTheme="majorHAnsi" w:hAnsiTheme="majorHAnsi" w:cstheme="majorHAnsi"/>
          <w:sz w:val="22"/>
          <w:szCs w:val="22"/>
        </w:rPr>
        <w:t xml:space="preserve"> </w:t>
      </w:r>
      <w:r w:rsidR="00AC2EB1">
        <w:rPr>
          <w:rFonts w:asciiTheme="majorHAnsi" w:hAnsiTheme="majorHAnsi" w:cstheme="majorHAnsi"/>
          <w:sz w:val="22"/>
          <w:szCs w:val="22"/>
        </w:rPr>
        <w:t xml:space="preserve">a </w:t>
      </w:r>
      <w:r w:rsidR="000A6AAE" w:rsidRPr="00E67DCA">
        <w:rPr>
          <w:rFonts w:asciiTheme="majorHAnsi" w:hAnsiTheme="majorHAnsi" w:cstheme="majorHAnsi"/>
          <w:sz w:val="22"/>
          <w:szCs w:val="22"/>
        </w:rPr>
        <w:t>common</w:t>
      </w:r>
      <w:r w:rsidR="003357ED" w:rsidRPr="00E67DCA">
        <w:rPr>
          <w:rFonts w:asciiTheme="majorHAnsi" w:hAnsiTheme="majorHAnsi" w:cstheme="majorHAnsi"/>
          <w:sz w:val="22"/>
          <w:szCs w:val="22"/>
        </w:rPr>
        <w:t xml:space="preserve"> sport</w:t>
      </w:r>
      <w:r w:rsidR="00C02912" w:rsidRPr="00E67DCA">
        <w:rPr>
          <w:rFonts w:asciiTheme="majorHAnsi" w:hAnsiTheme="majorHAnsi" w:cstheme="majorHAnsi"/>
          <w:sz w:val="22"/>
          <w:szCs w:val="22"/>
        </w:rPr>
        <w:t xml:space="preserve"> both in Australia and </w:t>
      </w:r>
      <w:r w:rsidR="004E52A4" w:rsidRPr="00E67DCA">
        <w:rPr>
          <w:rFonts w:asciiTheme="majorHAnsi" w:hAnsiTheme="majorHAnsi" w:cstheme="majorHAnsi"/>
          <w:sz w:val="22"/>
          <w:szCs w:val="22"/>
        </w:rPr>
        <w:t>elsewhere</w:t>
      </w:r>
      <w:r w:rsidRPr="00E67DCA">
        <w:rPr>
          <w:rFonts w:asciiTheme="majorHAnsi" w:hAnsiTheme="majorHAnsi" w:cstheme="majorHAnsi"/>
          <w:sz w:val="22"/>
          <w:szCs w:val="22"/>
        </w:rPr>
        <w:t>.</w:t>
      </w:r>
      <w:r w:rsidR="000A6AAE" w:rsidRPr="00E67DCA">
        <w:rPr>
          <w:rFonts w:asciiTheme="majorHAnsi" w:hAnsiTheme="majorHAnsi" w:cstheme="majorHAnsi"/>
          <w:sz w:val="22"/>
          <w:szCs w:val="22"/>
        </w:rPr>
        <w:t xml:space="preserve"> </w:t>
      </w:r>
      <w:r w:rsidR="003357ED" w:rsidRPr="00E67DCA">
        <w:rPr>
          <w:rFonts w:asciiTheme="majorHAnsi" w:hAnsiTheme="majorHAnsi" w:cstheme="majorHAnsi"/>
          <w:sz w:val="22"/>
          <w:szCs w:val="22"/>
        </w:rPr>
        <w:t xml:space="preserve"> It is seen as </w:t>
      </w:r>
      <w:r w:rsidR="005E3935">
        <w:rPr>
          <w:rFonts w:asciiTheme="majorHAnsi" w:hAnsiTheme="majorHAnsi" w:cstheme="majorHAnsi"/>
          <w:sz w:val="22"/>
          <w:szCs w:val="22"/>
        </w:rPr>
        <w:t xml:space="preserve">a </w:t>
      </w:r>
      <w:r w:rsidR="003357ED" w:rsidRPr="00E67DCA">
        <w:rPr>
          <w:rFonts w:asciiTheme="majorHAnsi" w:hAnsiTheme="majorHAnsi" w:cstheme="majorHAnsi"/>
          <w:sz w:val="22"/>
          <w:szCs w:val="22"/>
        </w:rPr>
        <w:t>barrier to prog</w:t>
      </w:r>
      <w:r w:rsidR="002316BB" w:rsidRPr="00E67DCA">
        <w:rPr>
          <w:rFonts w:asciiTheme="majorHAnsi" w:hAnsiTheme="majorHAnsi" w:cstheme="majorHAnsi"/>
          <w:sz w:val="22"/>
          <w:szCs w:val="22"/>
        </w:rPr>
        <w:t>ress</w:t>
      </w:r>
      <w:r w:rsidR="00743CED" w:rsidRPr="00E67DCA">
        <w:rPr>
          <w:rFonts w:asciiTheme="majorHAnsi" w:hAnsiTheme="majorHAnsi" w:cstheme="majorHAnsi"/>
          <w:sz w:val="22"/>
          <w:szCs w:val="22"/>
        </w:rPr>
        <w:t>, an</w:t>
      </w:r>
      <w:r w:rsidR="002316BB" w:rsidRPr="00E67DCA">
        <w:rPr>
          <w:rFonts w:asciiTheme="majorHAnsi" w:hAnsiTheme="majorHAnsi" w:cstheme="majorHAnsi"/>
          <w:sz w:val="22"/>
          <w:szCs w:val="22"/>
        </w:rPr>
        <w:t xml:space="preserve"> impediment to</w:t>
      </w:r>
      <w:r w:rsidR="003357ED" w:rsidRPr="00E67DCA">
        <w:rPr>
          <w:rFonts w:asciiTheme="majorHAnsi" w:hAnsiTheme="majorHAnsi" w:cstheme="majorHAnsi"/>
          <w:sz w:val="22"/>
          <w:szCs w:val="22"/>
        </w:rPr>
        <w:t xml:space="preserve"> the planning system, </w:t>
      </w:r>
      <w:r w:rsidR="00743CED" w:rsidRPr="00E67DCA">
        <w:rPr>
          <w:rFonts w:asciiTheme="majorHAnsi" w:hAnsiTheme="majorHAnsi" w:cstheme="majorHAnsi"/>
          <w:sz w:val="22"/>
          <w:szCs w:val="22"/>
        </w:rPr>
        <w:t>and an</w:t>
      </w:r>
      <w:r w:rsidR="002316BB" w:rsidRPr="00E67DCA">
        <w:rPr>
          <w:rFonts w:asciiTheme="majorHAnsi" w:hAnsiTheme="majorHAnsi" w:cstheme="majorHAnsi"/>
          <w:sz w:val="22"/>
          <w:szCs w:val="22"/>
        </w:rPr>
        <w:t xml:space="preserve"> unfair burden on individuals</w:t>
      </w:r>
      <w:r w:rsidR="00934D0D" w:rsidRPr="00E67DCA">
        <w:rPr>
          <w:rFonts w:asciiTheme="majorHAnsi" w:hAnsiTheme="majorHAnsi" w:cstheme="majorHAnsi"/>
          <w:sz w:val="22"/>
          <w:szCs w:val="22"/>
        </w:rPr>
        <w:t xml:space="preserve">.  Inconvenient historic suburbs </w:t>
      </w:r>
      <w:r w:rsidR="00E50639" w:rsidRPr="00E67DCA">
        <w:rPr>
          <w:rFonts w:asciiTheme="majorHAnsi" w:hAnsiTheme="majorHAnsi" w:cstheme="majorHAnsi"/>
          <w:sz w:val="22"/>
          <w:szCs w:val="22"/>
        </w:rPr>
        <w:t>suddenly become</w:t>
      </w:r>
      <w:r w:rsidR="00934D0D" w:rsidRPr="00E67DCA">
        <w:rPr>
          <w:rFonts w:asciiTheme="majorHAnsi" w:hAnsiTheme="majorHAnsi" w:cstheme="majorHAnsi"/>
          <w:sz w:val="22"/>
          <w:szCs w:val="22"/>
        </w:rPr>
        <w:t xml:space="preserve"> ‘slums’</w:t>
      </w:r>
      <w:r w:rsidR="002316BB" w:rsidRPr="00E67DCA">
        <w:rPr>
          <w:rFonts w:asciiTheme="majorHAnsi" w:hAnsiTheme="majorHAnsi" w:cstheme="majorHAnsi"/>
          <w:sz w:val="22"/>
          <w:szCs w:val="22"/>
        </w:rPr>
        <w:t xml:space="preserve"> </w:t>
      </w:r>
      <w:r w:rsidR="00E50639" w:rsidRPr="00E67DCA">
        <w:rPr>
          <w:rFonts w:asciiTheme="majorHAnsi" w:hAnsiTheme="majorHAnsi" w:cstheme="majorHAnsi"/>
          <w:sz w:val="22"/>
          <w:szCs w:val="22"/>
        </w:rPr>
        <w:t xml:space="preserve">and </w:t>
      </w:r>
      <w:r w:rsidR="002316BB" w:rsidRPr="00E67DCA">
        <w:rPr>
          <w:rFonts w:asciiTheme="majorHAnsi" w:hAnsiTheme="majorHAnsi" w:cstheme="majorHAnsi"/>
          <w:sz w:val="22"/>
          <w:szCs w:val="22"/>
        </w:rPr>
        <w:t xml:space="preserve">historic </w:t>
      </w:r>
      <w:r w:rsidR="00743CED" w:rsidRPr="00E67DCA">
        <w:rPr>
          <w:rFonts w:asciiTheme="majorHAnsi" w:hAnsiTheme="majorHAnsi" w:cstheme="majorHAnsi"/>
          <w:sz w:val="22"/>
          <w:szCs w:val="22"/>
        </w:rPr>
        <w:t>buildings as</w:t>
      </w:r>
      <w:r w:rsidR="002316BB" w:rsidRPr="00E67DCA">
        <w:rPr>
          <w:rFonts w:asciiTheme="majorHAnsi" w:hAnsiTheme="majorHAnsi" w:cstheme="majorHAnsi"/>
          <w:sz w:val="22"/>
          <w:szCs w:val="22"/>
        </w:rPr>
        <w:t xml:space="preserve"> ‘carbon </w:t>
      </w:r>
      <w:r w:rsidR="00743CED" w:rsidRPr="00E67DCA">
        <w:rPr>
          <w:rFonts w:asciiTheme="majorHAnsi" w:hAnsiTheme="majorHAnsi" w:cstheme="majorHAnsi"/>
          <w:sz w:val="22"/>
          <w:szCs w:val="22"/>
        </w:rPr>
        <w:t xml:space="preserve">villains’. </w:t>
      </w:r>
      <w:r w:rsidR="00773D1D" w:rsidRPr="00E67DCA">
        <w:rPr>
          <w:rFonts w:asciiTheme="majorHAnsi" w:hAnsiTheme="majorHAnsi" w:cstheme="majorHAnsi"/>
          <w:sz w:val="22"/>
          <w:szCs w:val="22"/>
        </w:rPr>
        <w:t>The head of planning in one Australian state</w:t>
      </w:r>
      <w:r w:rsidR="000A6AAE" w:rsidRPr="00E67DCA">
        <w:rPr>
          <w:rFonts w:asciiTheme="majorHAnsi" w:hAnsiTheme="majorHAnsi" w:cstheme="majorHAnsi"/>
          <w:sz w:val="22"/>
          <w:szCs w:val="22"/>
        </w:rPr>
        <w:t xml:space="preserve"> </w:t>
      </w:r>
      <w:r w:rsidR="00743CED" w:rsidRPr="00E67DCA">
        <w:rPr>
          <w:rFonts w:asciiTheme="majorHAnsi" w:hAnsiTheme="majorHAnsi" w:cstheme="majorHAnsi"/>
          <w:sz w:val="22"/>
          <w:szCs w:val="22"/>
        </w:rPr>
        <w:t>proudly described</w:t>
      </w:r>
      <w:r w:rsidR="003357ED" w:rsidRPr="00E67DCA">
        <w:rPr>
          <w:rFonts w:asciiTheme="majorHAnsi" w:hAnsiTheme="majorHAnsi" w:cstheme="majorHAnsi"/>
          <w:sz w:val="22"/>
          <w:szCs w:val="22"/>
        </w:rPr>
        <w:t xml:space="preserve"> our heritage as</w:t>
      </w:r>
      <w:r w:rsidR="000A6AAE" w:rsidRPr="00E67DCA">
        <w:rPr>
          <w:rFonts w:asciiTheme="majorHAnsi" w:hAnsiTheme="majorHAnsi" w:cstheme="majorHAnsi"/>
          <w:sz w:val="22"/>
          <w:szCs w:val="22"/>
        </w:rPr>
        <w:t xml:space="preserve"> </w:t>
      </w:r>
      <w:r w:rsidR="00861638" w:rsidRPr="00E67DCA">
        <w:rPr>
          <w:rFonts w:asciiTheme="majorHAnsi" w:hAnsiTheme="majorHAnsi" w:cstheme="majorHAnsi"/>
          <w:sz w:val="22"/>
          <w:szCs w:val="22"/>
        </w:rPr>
        <w:t>‘</w:t>
      </w:r>
      <w:r w:rsidR="000A6AAE" w:rsidRPr="00E67DCA">
        <w:rPr>
          <w:rFonts w:asciiTheme="majorHAnsi" w:hAnsiTheme="majorHAnsi" w:cstheme="majorHAnsi"/>
          <w:sz w:val="22"/>
          <w:szCs w:val="22"/>
        </w:rPr>
        <w:t>n</w:t>
      </w:r>
      <w:r w:rsidR="00861638" w:rsidRPr="00E67DCA">
        <w:rPr>
          <w:rFonts w:asciiTheme="majorHAnsi" w:hAnsiTheme="majorHAnsi" w:cstheme="majorHAnsi"/>
          <w:sz w:val="22"/>
          <w:szCs w:val="22"/>
        </w:rPr>
        <w:t>othing but a fart in the desert’</w:t>
      </w:r>
      <w:r w:rsidR="00743CED" w:rsidRPr="00E67DCA">
        <w:rPr>
          <w:rFonts w:asciiTheme="majorHAnsi" w:hAnsiTheme="majorHAnsi" w:cstheme="majorHAnsi"/>
          <w:sz w:val="22"/>
          <w:szCs w:val="22"/>
        </w:rPr>
        <w:t>, whilst the</w:t>
      </w:r>
      <w:r w:rsidR="005769D5" w:rsidRPr="00E67DCA">
        <w:rPr>
          <w:rFonts w:asciiTheme="majorHAnsi" w:hAnsiTheme="majorHAnsi" w:cstheme="majorHAnsi"/>
          <w:sz w:val="22"/>
          <w:szCs w:val="22"/>
        </w:rPr>
        <w:t xml:space="preserve"> Mayor of London accused</w:t>
      </w:r>
      <w:r w:rsidR="00E50639" w:rsidRPr="00E67DCA">
        <w:rPr>
          <w:rFonts w:asciiTheme="majorHAnsi" w:hAnsiTheme="majorHAnsi" w:cstheme="majorHAnsi"/>
          <w:sz w:val="22"/>
          <w:szCs w:val="22"/>
        </w:rPr>
        <w:t xml:space="preserve"> English Heritage</w:t>
      </w:r>
      <w:r w:rsidR="005769D5" w:rsidRPr="00E67DCA">
        <w:rPr>
          <w:rFonts w:asciiTheme="majorHAnsi" w:hAnsiTheme="majorHAnsi" w:cstheme="majorHAnsi"/>
          <w:sz w:val="22"/>
          <w:szCs w:val="22"/>
        </w:rPr>
        <w:t xml:space="preserve"> of doing more damage than the Luftwaffe</w:t>
      </w:r>
      <w:r w:rsidR="00740350">
        <w:rPr>
          <w:rFonts w:asciiTheme="majorHAnsi" w:hAnsiTheme="majorHAnsi" w:cstheme="majorHAnsi"/>
          <w:sz w:val="22"/>
          <w:szCs w:val="22"/>
        </w:rPr>
        <w:t>.</w:t>
      </w:r>
      <w:r w:rsidR="005811A4" w:rsidRPr="00E67DCA">
        <w:rPr>
          <w:rStyle w:val="FootnoteReference"/>
          <w:rFonts w:asciiTheme="majorHAnsi" w:hAnsiTheme="majorHAnsi" w:cstheme="majorHAnsi"/>
          <w:sz w:val="22"/>
          <w:szCs w:val="22"/>
        </w:rPr>
        <w:footnoteReference w:id="2"/>
      </w:r>
      <w:r w:rsidR="005769D5" w:rsidRPr="00E67DCA">
        <w:rPr>
          <w:rFonts w:asciiTheme="majorHAnsi" w:hAnsiTheme="majorHAnsi" w:cstheme="majorHAnsi"/>
          <w:sz w:val="22"/>
          <w:szCs w:val="22"/>
        </w:rPr>
        <w:t xml:space="preserve"> </w:t>
      </w:r>
    </w:p>
    <w:p w:rsidR="005769D5" w:rsidRPr="00E67DCA" w:rsidRDefault="00F76BB7" w:rsidP="00E67DCA">
      <w:pPr>
        <w:spacing w:after="200" w:line="276" w:lineRule="auto"/>
        <w:rPr>
          <w:rFonts w:asciiTheme="majorHAnsi" w:hAnsiTheme="majorHAnsi" w:cstheme="majorHAnsi"/>
          <w:sz w:val="22"/>
          <w:szCs w:val="22"/>
        </w:rPr>
      </w:pPr>
      <w:r>
        <w:rPr>
          <w:rFonts w:asciiTheme="majorHAnsi" w:hAnsiTheme="majorHAnsi" w:cstheme="majorHAnsi"/>
          <w:sz w:val="22"/>
          <w:szCs w:val="22"/>
        </w:rPr>
        <w:t>It</w:t>
      </w:r>
      <w:r w:rsidR="005769D5" w:rsidRPr="00E67DCA">
        <w:rPr>
          <w:rFonts w:asciiTheme="majorHAnsi" w:hAnsiTheme="majorHAnsi" w:cstheme="majorHAnsi"/>
          <w:sz w:val="22"/>
          <w:szCs w:val="22"/>
        </w:rPr>
        <w:t xml:space="preserve"> is not just rhetorical destruction </w:t>
      </w:r>
      <w:r w:rsidR="004E52A4" w:rsidRPr="00E67DCA">
        <w:rPr>
          <w:rFonts w:asciiTheme="majorHAnsi" w:hAnsiTheme="majorHAnsi" w:cstheme="majorHAnsi"/>
          <w:sz w:val="22"/>
          <w:szCs w:val="22"/>
        </w:rPr>
        <w:t>–</w:t>
      </w:r>
      <w:r w:rsidR="005769D5" w:rsidRPr="00E67DCA">
        <w:rPr>
          <w:rFonts w:asciiTheme="majorHAnsi" w:hAnsiTheme="majorHAnsi" w:cstheme="majorHAnsi"/>
          <w:sz w:val="22"/>
          <w:szCs w:val="22"/>
        </w:rPr>
        <w:t xml:space="preserve"> </w:t>
      </w:r>
      <w:r w:rsidR="004E52A4" w:rsidRPr="00E67DCA">
        <w:rPr>
          <w:rFonts w:asciiTheme="majorHAnsi" w:hAnsiTheme="majorHAnsi" w:cstheme="majorHAnsi"/>
          <w:sz w:val="22"/>
          <w:szCs w:val="22"/>
        </w:rPr>
        <w:t xml:space="preserve">Australian journalist </w:t>
      </w:r>
      <w:r w:rsidR="005769D5" w:rsidRPr="00E67DCA">
        <w:rPr>
          <w:rFonts w:asciiTheme="majorHAnsi" w:hAnsiTheme="majorHAnsi" w:cstheme="majorHAnsi"/>
          <w:sz w:val="22"/>
          <w:szCs w:val="22"/>
        </w:rPr>
        <w:t xml:space="preserve">Rob Bevan describes the way in which the destruction of buildings and places of worship is </w:t>
      </w:r>
      <w:r w:rsidR="00743CED" w:rsidRPr="00E67DCA">
        <w:rPr>
          <w:rFonts w:asciiTheme="majorHAnsi" w:hAnsiTheme="majorHAnsi" w:cstheme="majorHAnsi"/>
          <w:sz w:val="22"/>
          <w:szCs w:val="22"/>
        </w:rPr>
        <w:t>part of the ‘ethnic cleansing’ that accompanies war, and that by removing physical traces of community the victors remove memories and establishes</w:t>
      </w:r>
      <w:r w:rsidR="005769D5" w:rsidRPr="00E67DCA">
        <w:rPr>
          <w:rFonts w:asciiTheme="majorHAnsi" w:hAnsiTheme="majorHAnsi" w:cstheme="majorHAnsi"/>
          <w:sz w:val="22"/>
          <w:szCs w:val="22"/>
        </w:rPr>
        <w:t xml:space="preserve"> control.</w:t>
      </w:r>
    </w:p>
    <w:p w:rsidR="008527B5" w:rsidRPr="00E67DCA" w:rsidRDefault="000A6AAE" w:rsidP="00E67DCA">
      <w:pPr>
        <w:spacing w:after="200" w:line="276" w:lineRule="auto"/>
        <w:rPr>
          <w:rFonts w:asciiTheme="majorHAnsi" w:hAnsiTheme="majorHAnsi" w:cstheme="majorHAnsi"/>
          <w:sz w:val="22"/>
          <w:szCs w:val="22"/>
        </w:rPr>
      </w:pPr>
      <w:r w:rsidRPr="00E67DCA">
        <w:rPr>
          <w:rFonts w:asciiTheme="majorHAnsi" w:hAnsiTheme="majorHAnsi" w:cstheme="majorHAnsi"/>
          <w:sz w:val="22"/>
          <w:szCs w:val="22"/>
        </w:rPr>
        <w:t>Bu</w:t>
      </w:r>
      <w:r w:rsidR="00C02912" w:rsidRPr="00E67DCA">
        <w:rPr>
          <w:rFonts w:asciiTheme="majorHAnsi" w:hAnsiTheme="majorHAnsi" w:cstheme="majorHAnsi"/>
          <w:sz w:val="22"/>
          <w:szCs w:val="22"/>
        </w:rPr>
        <w:t xml:space="preserve">t if politicians do not always </w:t>
      </w:r>
      <w:r w:rsidRPr="00E67DCA">
        <w:rPr>
          <w:rFonts w:asciiTheme="majorHAnsi" w:hAnsiTheme="majorHAnsi" w:cstheme="majorHAnsi"/>
          <w:sz w:val="22"/>
          <w:szCs w:val="22"/>
        </w:rPr>
        <w:t xml:space="preserve">like heritage, people do.  </w:t>
      </w:r>
      <w:r w:rsidR="00096AC2" w:rsidRPr="00E67DCA">
        <w:rPr>
          <w:rFonts w:asciiTheme="majorHAnsi" w:hAnsiTheme="majorHAnsi" w:cstheme="majorHAnsi"/>
          <w:sz w:val="22"/>
          <w:szCs w:val="22"/>
        </w:rPr>
        <w:t>Ninety per</w:t>
      </w:r>
      <w:r w:rsidR="00934D0D" w:rsidRPr="00E67DCA">
        <w:rPr>
          <w:rFonts w:asciiTheme="majorHAnsi" w:hAnsiTheme="majorHAnsi" w:cstheme="majorHAnsi"/>
          <w:sz w:val="22"/>
          <w:szCs w:val="22"/>
        </w:rPr>
        <w:t xml:space="preserve"> </w:t>
      </w:r>
      <w:r w:rsidR="00096AC2" w:rsidRPr="00E67DCA">
        <w:rPr>
          <w:rFonts w:asciiTheme="majorHAnsi" w:hAnsiTheme="majorHAnsi" w:cstheme="majorHAnsi"/>
          <w:sz w:val="22"/>
          <w:szCs w:val="22"/>
        </w:rPr>
        <w:t>cent of Australia</w:t>
      </w:r>
      <w:r w:rsidR="00BB7A7B" w:rsidRPr="00E67DCA">
        <w:rPr>
          <w:rFonts w:asciiTheme="majorHAnsi" w:hAnsiTheme="majorHAnsi" w:cstheme="majorHAnsi"/>
          <w:sz w:val="22"/>
          <w:szCs w:val="22"/>
        </w:rPr>
        <w:t>n</w:t>
      </w:r>
      <w:r w:rsidR="00096AC2" w:rsidRPr="00E67DCA">
        <w:rPr>
          <w:rFonts w:asciiTheme="majorHAnsi" w:hAnsiTheme="majorHAnsi" w:cstheme="majorHAnsi"/>
          <w:sz w:val="22"/>
          <w:szCs w:val="22"/>
        </w:rPr>
        <w:t xml:space="preserve">s have </w:t>
      </w:r>
      <w:r w:rsidRPr="00E67DCA">
        <w:rPr>
          <w:rFonts w:asciiTheme="majorHAnsi" w:hAnsiTheme="majorHAnsi" w:cstheme="majorHAnsi"/>
          <w:sz w:val="22"/>
          <w:szCs w:val="22"/>
        </w:rPr>
        <w:t xml:space="preserve">visited a heritage site and some 95% had engaged in at least one heritage related activity in the past year. About a third of Australians visit museums each year – more than attend live sporting events. </w:t>
      </w:r>
      <w:r w:rsidR="00C90AE7" w:rsidRPr="00E67DCA">
        <w:rPr>
          <w:rFonts w:asciiTheme="majorHAnsi" w:hAnsiTheme="majorHAnsi" w:cstheme="majorHAnsi"/>
          <w:sz w:val="22"/>
          <w:szCs w:val="22"/>
        </w:rPr>
        <w:t xml:space="preserve"> </w:t>
      </w:r>
      <w:r w:rsidR="00096AC2" w:rsidRPr="00E67DCA">
        <w:rPr>
          <w:rFonts w:asciiTheme="majorHAnsi" w:hAnsiTheme="majorHAnsi" w:cstheme="majorHAnsi"/>
          <w:sz w:val="22"/>
          <w:szCs w:val="22"/>
        </w:rPr>
        <w:t xml:space="preserve"> </w:t>
      </w:r>
    </w:p>
    <w:p w:rsidR="000A6AAE" w:rsidRPr="00E67DCA" w:rsidRDefault="008527B5" w:rsidP="00E67DCA">
      <w:pPr>
        <w:spacing w:after="200" w:line="276" w:lineRule="auto"/>
        <w:rPr>
          <w:rFonts w:asciiTheme="majorHAnsi" w:hAnsiTheme="majorHAnsi" w:cstheme="majorHAnsi"/>
          <w:sz w:val="22"/>
          <w:szCs w:val="22"/>
        </w:rPr>
      </w:pPr>
      <w:r w:rsidRPr="00E67DCA">
        <w:rPr>
          <w:rFonts w:asciiTheme="majorHAnsi" w:hAnsiTheme="majorHAnsi" w:cstheme="majorHAnsi"/>
          <w:sz w:val="22"/>
          <w:szCs w:val="22"/>
        </w:rPr>
        <w:lastRenderedPageBreak/>
        <w:t xml:space="preserve">Australians </w:t>
      </w:r>
      <w:r w:rsidR="00096AC2" w:rsidRPr="00E67DCA">
        <w:rPr>
          <w:rFonts w:asciiTheme="majorHAnsi" w:hAnsiTheme="majorHAnsi" w:cstheme="majorHAnsi"/>
          <w:sz w:val="22"/>
          <w:szCs w:val="22"/>
        </w:rPr>
        <w:t xml:space="preserve">are very clear about the </w:t>
      </w:r>
      <w:r w:rsidR="00C02912" w:rsidRPr="00E67DCA">
        <w:rPr>
          <w:rFonts w:asciiTheme="majorHAnsi" w:hAnsiTheme="majorHAnsi" w:cstheme="majorHAnsi"/>
          <w:sz w:val="22"/>
          <w:szCs w:val="22"/>
        </w:rPr>
        <w:t xml:space="preserve">role of heritage in identity, and in the </w:t>
      </w:r>
      <w:r w:rsidR="00096AC2" w:rsidRPr="00E67DCA">
        <w:rPr>
          <w:rFonts w:asciiTheme="majorHAnsi" w:hAnsiTheme="majorHAnsi" w:cstheme="majorHAnsi"/>
          <w:sz w:val="22"/>
          <w:szCs w:val="22"/>
        </w:rPr>
        <w:t>educational benefits of heritage</w:t>
      </w:r>
      <w:r w:rsidR="00861638" w:rsidRPr="00E67DCA">
        <w:rPr>
          <w:rFonts w:asciiTheme="majorHAnsi" w:hAnsiTheme="majorHAnsi" w:cstheme="majorHAnsi"/>
          <w:sz w:val="22"/>
          <w:szCs w:val="22"/>
        </w:rPr>
        <w:t xml:space="preserve"> and history for their children.</w:t>
      </w:r>
      <w:r w:rsidR="00C90AE7" w:rsidRPr="00E67DCA">
        <w:rPr>
          <w:rFonts w:asciiTheme="majorHAnsi" w:hAnsiTheme="majorHAnsi" w:cstheme="majorHAnsi"/>
          <w:sz w:val="22"/>
          <w:szCs w:val="22"/>
        </w:rPr>
        <w:t xml:space="preserve"> </w:t>
      </w:r>
      <w:r w:rsidR="002D5D38" w:rsidRPr="00E67DCA">
        <w:rPr>
          <w:rFonts w:asciiTheme="majorHAnsi" w:hAnsiTheme="majorHAnsi" w:cstheme="majorHAnsi"/>
          <w:sz w:val="22"/>
          <w:szCs w:val="22"/>
        </w:rPr>
        <w:t xml:space="preserve"> They want to know more about their own heritage and that of others, and at the same time </w:t>
      </w:r>
      <w:r w:rsidR="00C90AE7" w:rsidRPr="00E67DCA">
        <w:rPr>
          <w:rFonts w:asciiTheme="majorHAnsi" w:hAnsiTheme="majorHAnsi" w:cstheme="majorHAnsi"/>
          <w:sz w:val="22"/>
          <w:szCs w:val="22"/>
        </w:rPr>
        <w:t xml:space="preserve">feel strongly that </w:t>
      </w:r>
      <w:r w:rsidR="000A6AAE" w:rsidRPr="00E67DCA">
        <w:rPr>
          <w:rFonts w:asciiTheme="majorHAnsi" w:hAnsiTheme="majorHAnsi" w:cstheme="majorHAnsi"/>
          <w:sz w:val="22"/>
          <w:szCs w:val="22"/>
        </w:rPr>
        <w:t xml:space="preserve">too little is done to protect heritage,  and many of them are willing to pay </w:t>
      </w:r>
      <w:r w:rsidR="00C90AE7" w:rsidRPr="00E67DCA">
        <w:rPr>
          <w:rFonts w:asciiTheme="majorHAnsi" w:hAnsiTheme="majorHAnsi" w:cstheme="majorHAnsi"/>
          <w:sz w:val="22"/>
          <w:szCs w:val="22"/>
        </w:rPr>
        <w:t xml:space="preserve">considerably more than current spending levels, </w:t>
      </w:r>
      <w:r w:rsidR="000A6AAE" w:rsidRPr="00E67DCA">
        <w:rPr>
          <w:rFonts w:asciiTheme="majorHAnsi" w:hAnsiTheme="majorHAnsi" w:cstheme="majorHAnsi"/>
          <w:sz w:val="22"/>
          <w:szCs w:val="22"/>
        </w:rPr>
        <w:t xml:space="preserve"> to improve that situation</w:t>
      </w:r>
      <w:r w:rsidR="005811A4" w:rsidRPr="00E67DCA">
        <w:rPr>
          <w:rStyle w:val="FootnoteReference"/>
          <w:rFonts w:asciiTheme="majorHAnsi" w:hAnsiTheme="majorHAnsi" w:cstheme="majorHAnsi"/>
          <w:sz w:val="22"/>
          <w:szCs w:val="22"/>
        </w:rPr>
        <w:footnoteReference w:id="3"/>
      </w:r>
      <w:r w:rsidR="000A6AAE" w:rsidRPr="00E67DCA">
        <w:rPr>
          <w:rFonts w:asciiTheme="majorHAnsi" w:hAnsiTheme="majorHAnsi" w:cstheme="majorHAnsi"/>
          <w:sz w:val="22"/>
          <w:szCs w:val="22"/>
        </w:rPr>
        <w:t xml:space="preserve">. </w:t>
      </w:r>
    </w:p>
    <w:p w:rsidR="007A0DAE" w:rsidRDefault="00096AC2" w:rsidP="004123CF">
      <w:pPr>
        <w:spacing w:after="200" w:line="276" w:lineRule="auto"/>
        <w:rPr>
          <w:rFonts w:asciiTheme="majorHAnsi" w:hAnsiTheme="majorHAnsi" w:cstheme="majorHAnsi"/>
          <w:sz w:val="22"/>
          <w:szCs w:val="22"/>
        </w:rPr>
      </w:pPr>
      <w:r w:rsidRPr="00E67DCA">
        <w:rPr>
          <w:rFonts w:asciiTheme="majorHAnsi" w:hAnsiTheme="majorHAnsi" w:cstheme="majorHAnsi"/>
          <w:sz w:val="22"/>
          <w:szCs w:val="22"/>
        </w:rPr>
        <w:t xml:space="preserve">The challenge for a heritage strategy is how best to bridge this </w:t>
      </w:r>
      <w:proofErr w:type="gramStart"/>
      <w:r w:rsidRPr="00E67DCA">
        <w:rPr>
          <w:rFonts w:asciiTheme="majorHAnsi" w:hAnsiTheme="majorHAnsi" w:cstheme="majorHAnsi"/>
          <w:sz w:val="22"/>
          <w:szCs w:val="22"/>
        </w:rPr>
        <w:t>divide</w:t>
      </w:r>
      <w:proofErr w:type="gramEnd"/>
      <w:r w:rsidRPr="00E67DCA">
        <w:rPr>
          <w:rFonts w:asciiTheme="majorHAnsi" w:hAnsiTheme="majorHAnsi" w:cstheme="majorHAnsi"/>
          <w:sz w:val="22"/>
          <w:szCs w:val="22"/>
        </w:rPr>
        <w:t xml:space="preserve"> between the high degree of importance that individuals and communities place on cultural heritage and the relatively low political profile</w:t>
      </w:r>
      <w:r w:rsidR="00C02912" w:rsidRPr="00E67DCA">
        <w:rPr>
          <w:rFonts w:asciiTheme="majorHAnsi" w:hAnsiTheme="majorHAnsi" w:cstheme="majorHAnsi"/>
          <w:sz w:val="22"/>
          <w:szCs w:val="22"/>
        </w:rPr>
        <w:t xml:space="preserve"> – and with it a relatively low level of support </w:t>
      </w:r>
      <w:r w:rsidR="00743CED">
        <w:rPr>
          <w:rFonts w:asciiTheme="majorHAnsi" w:hAnsiTheme="majorHAnsi" w:cstheme="majorHAnsi"/>
          <w:sz w:val="22"/>
          <w:szCs w:val="22"/>
        </w:rPr>
        <w:t>–</w:t>
      </w:r>
      <w:r w:rsidR="00743CED" w:rsidRPr="00E67DCA">
        <w:rPr>
          <w:rFonts w:asciiTheme="majorHAnsi" w:hAnsiTheme="majorHAnsi" w:cstheme="majorHAnsi"/>
          <w:sz w:val="22"/>
          <w:szCs w:val="22"/>
        </w:rPr>
        <w:t xml:space="preserve"> that cultural</w:t>
      </w:r>
      <w:r w:rsidR="00C02912" w:rsidRPr="00E67DCA">
        <w:rPr>
          <w:rFonts w:asciiTheme="majorHAnsi" w:hAnsiTheme="majorHAnsi" w:cstheme="majorHAnsi"/>
          <w:sz w:val="22"/>
          <w:szCs w:val="22"/>
        </w:rPr>
        <w:t xml:space="preserve"> </w:t>
      </w:r>
      <w:r w:rsidRPr="00E67DCA">
        <w:rPr>
          <w:rFonts w:asciiTheme="majorHAnsi" w:hAnsiTheme="majorHAnsi" w:cstheme="majorHAnsi"/>
          <w:sz w:val="22"/>
          <w:szCs w:val="22"/>
        </w:rPr>
        <w:t xml:space="preserve">heritage has. </w:t>
      </w:r>
    </w:p>
    <w:p w:rsidR="005811A4" w:rsidRPr="00E67DCA" w:rsidRDefault="00EE735E" w:rsidP="004123CF">
      <w:pPr>
        <w:spacing w:after="200" w:line="276" w:lineRule="auto"/>
        <w:rPr>
          <w:rFonts w:asciiTheme="majorHAnsi" w:hAnsiTheme="majorHAnsi" w:cstheme="majorHAnsi"/>
          <w:sz w:val="22"/>
          <w:szCs w:val="22"/>
        </w:rPr>
      </w:pPr>
      <w:r w:rsidRPr="00E67DCA">
        <w:rPr>
          <w:rFonts w:asciiTheme="majorHAnsi" w:hAnsiTheme="majorHAnsi" w:cstheme="majorHAnsi"/>
          <w:sz w:val="22"/>
          <w:szCs w:val="22"/>
        </w:rPr>
        <w:t>Cultural</w:t>
      </w:r>
      <w:r w:rsidR="00865177" w:rsidRPr="00E67DCA">
        <w:rPr>
          <w:rFonts w:asciiTheme="majorHAnsi" w:hAnsiTheme="majorHAnsi" w:cstheme="majorHAnsi"/>
          <w:sz w:val="22"/>
          <w:szCs w:val="22"/>
        </w:rPr>
        <w:t xml:space="preserve"> h</w:t>
      </w:r>
      <w:r w:rsidR="00A04CAA" w:rsidRPr="00E67DCA">
        <w:rPr>
          <w:rFonts w:asciiTheme="majorHAnsi" w:hAnsiTheme="majorHAnsi" w:cstheme="majorHAnsi"/>
          <w:sz w:val="22"/>
          <w:szCs w:val="22"/>
        </w:rPr>
        <w:t>eritage</w:t>
      </w:r>
      <w:r w:rsidRPr="00E67DCA">
        <w:rPr>
          <w:rFonts w:asciiTheme="majorHAnsi" w:hAnsiTheme="majorHAnsi" w:cstheme="majorHAnsi"/>
          <w:sz w:val="22"/>
          <w:szCs w:val="22"/>
        </w:rPr>
        <w:t xml:space="preserve"> also</w:t>
      </w:r>
      <w:r w:rsidR="00A04CAA" w:rsidRPr="00E67DCA">
        <w:rPr>
          <w:rFonts w:asciiTheme="majorHAnsi" w:hAnsiTheme="majorHAnsi" w:cstheme="majorHAnsi"/>
          <w:sz w:val="22"/>
          <w:szCs w:val="22"/>
        </w:rPr>
        <w:t xml:space="preserve"> </w:t>
      </w:r>
      <w:r w:rsidR="006B1EB1" w:rsidRPr="00E67DCA">
        <w:rPr>
          <w:rFonts w:asciiTheme="majorHAnsi" w:hAnsiTheme="majorHAnsi" w:cstheme="majorHAnsi"/>
          <w:sz w:val="22"/>
          <w:szCs w:val="22"/>
        </w:rPr>
        <w:t xml:space="preserve">falls </w:t>
      </w:r>
      <w:r w:rsidR="00865177" w:rsidRPr="00E67DCA">
        <w:rPr>
          <w:rFonts w:asciiTheme="majorHAnsi" w:hAnsiTheme="majorHAnsi" w:cstheme="majorHAnsi"/>
          <w:sz w:val="22"/>
          <w:szCs w:val="22"/>
        </w:rPr>
        <w:t xml:space="preserve">into the gaps </w:t>
      </w:r>
      <w:r w:rsidR="006B1EB1" w:rsidRPr="00E67DCA">
        <w:rPr>
          <w:rFonts w:asciiTheme="majorHAnsi" w:hAnsiTheme="majorHAnsi" w:cstheme="majorHAnsi"/>
          <w:sz w:val="22"/>
          <w:szCs w:val="22"/>
        </w:rPr>
        <w:t>between arts, culture</w:t>
      </w:r>
      <w:r w:rsidR="00865177" w:rsidRPr="00E67DCA">
        <w:rPr>
          <w:rFonts w:asciiTheme="majorHAnsi" w:hAnsiTheme="majorHAnsi" w:cstheme="majorHAnsi"/>
          <w:sz w:val="22"/>
          <w:szCs w:val="22"/>
        </w:rPr>
        <w:t>, planning</w:t>
      </w:r>
      <w:r w:rsidR="006B1EB1" w:rsidRPr="00E67DCA">
        <w:rPr>
          <w:rFonts w:asciiTheme="majorHAnsi" w:hAnsiTheme="majorHAnsi" w:cstheme="majorHAnsi"/>
          <w:sz w:val="22"/>
          <w:szCs w:val="22"/>
        </w:rPr>
        <w:t xml:space="preserve"> and the environment</w:t>
      </w:r>
      <w:r w:rsidR="00743CED" w:rsidRPr="00E67DCA">
        <w:rPr>
          <w:rFonts w:asciiTheme="majorHAnsi" w:hAnsiTheme="majorHAnsi" w:cstheme="majorHAnsi"/>
          <w:sz w:val="22"/>
          <w:szCs w:val="22"/>
        </w:rPr>
        <w:t>, which</w:t>
      </w:r>
      <w:r w:rsidR="00865177" w:rsidRPr="00E67DCA">
        <w:rPr>
          <w:rFonts w:asciiTheme="majorHAnsi" w:hAnsiTheme="majorHAnsi" w:cstheme="majorHAnsi"/>
          <w:sz w:val="22"/>
          <w:szCs w:val="22"/>
        </w:rPr>
        <w:t xml:space="preserve"> </w:t>
      </w:r>
      <w:r w:rsidR="006B1EB1" w:rsidRPr="00E67DCA">
        <w:rPr>
          <w:rFonts w:asciiTheme="majorHAnsi" w:hAnsiTheme="majorHAnsi" w:cstheme="majorHAnsi"/>
          <w:sz w:val="22"/>
          <w:szCs w:val="22"/>
        </w:rPr>
        <w:t xml:space="preserve">means that in policy terms it is </w:t>
      </w:r>
      <w:r w:rsidR="006E5746" w:rsidRPr="00E67DCA">
        <w:rPr>
          <w:rFonts w:asciiTheme="majorHAnsi" w:hAnsiTheme="majorHAnsi" w:cstheme="majorHAnsi"/>
          <w:sz w:val="22"/>
          <w:szCs w:val="22"/>
        </w:rPr>
        <w:t>often invisible</w:t>
      </w:r>
      <w:r w:rsidR="00A04CAA" w:rsidRPr="00E67DCA">
        <w:rPr>
          <w:rFonts w:asciiTheme="majorHAnsi" w:hAnsiTheme="majorHAnsi" w:cstheme="majorHAnsi"/>
          <w:sz w:val="22"/>
          <w:szCs w:val="22"/>
        </w:rPr>
        <w:t>.</w:t>
      </w:r>
      <w:r w:rsidR="00C2475C" w:rsidRPr="00E67DCA">
        <w:rPr>
          <w:rStyle w:val="FootnoteReference"/>
          <w:rFonts w:asciiTheme="majorHAnsi" w:hAnsiTheme="majorHAnsi" w:cstheme="majorHAnsi"/>
          <w:sz w:val="22"/>
          <w:szCs w:val="22"/>
        </w:rPr>
        <w:footnoteReference w:id="4"/>
      </w:r>
      <w:r w:rsidR="00AA5054" w:rsidRPr="00E67DCA">
        <w:rPr>
          <w:rFonts w:asciiTheme="majorHAnsi" w:hAnsiTheme="majorHAnsi" w:cstheme="majorHAnsi"/>
          <w:sz w:val="22"/>
          <w:szCs w:val="22"/>
        </w:rPr>
        <w:t xml:space="preserve"> </w:t>
      </w:r>
    </w:p>
    <w:p w:rsidR="006E5746" w:rsidRPr="00E67DCA" w:rsidRDefault="00E17366" w:rsidP="00E67DCA">
      <w:pPr>
        <w:spacing w:after="200" w:line="276" w:lineRule="auto"/>
        <w:rPr>
          <w:rFonts w:asciiTheme="majorHAnsi" w:hAnsiTheme="majorHAnsi" w:cstheme="majorHAnsi"/>
          <w:sz w:val="22"/>
          <w:szCs w:val="22"/>
        </w:rPr>
      </w:pPr>
      <w:r w:rsidRPr="00E67DCA">
        <w:rPr>
          <w:rFonts w:asciiTheme="majorHAnsi" w:hAnsiTheme="majorHAnsi" w:cstheme="majorHAnsi"/>
          <w:sz w:val="22"/>
          <w:szCs w:val="22"/>
        </w:rPr>
        <w:t>Yet there is a</w:t>
      </w:r>
      <w:r w:rsidR="006E5746" w:rsidRPr="00E67DCA">
        <w:rPr>
          <w:rFonts w:asciiTheme="majorHAnsi" w:hAnsiTheme="majorHAnsi" w:cstheme="majorHAnsi"/>
          <w:sz w:val="22"/>
          <w:szCs w:val="22"/>
        </w:rPr>
        <w:t xml:space="preserve"> growing </w:t>
      </w:r>
      <w:r w:rsidRPr="00E67DCA">
        <w:rPr>
          <w:rFonts w:asciiTheme="majorHAnsi" w:hAnsiTheme="majorHAnsi" w:cstheme="majorHAnsi"/>
          <w:sz w:val="22"/>
          <w:szCs w:val="22"/>
        </w:rPr>
        <w:t>research base that demonstrates that</w:t>
      </w:r>
      <w:r w:rsidR="006E5746" w:rsidRPr="00E67DCA">
        <w:rPr>
          <w:rFonts w:asciiTheme="majorHAnsi" w:hAnsiTheme="majorHAnsi" w:cstheme="majorHAnsi"/>
          <w:sz w:val="22"/>
          <w:szCs w:val="22"/>
        </w:rPr>
        <w:t xml:space="preserve"> caring for places that </w:t>
      </w:r>
      <w:r w:rsidR="00743CED" w:rsidRPr="00E67DCA">
        <w:rPr>
          <w:rFonts w:asciiTheme="majorHAnsi" w:hAnsiTheme="majorHAnsi" w:cstheme="majorHAnsi"/>
          <w:sz w:val="22"/>
          <w:szCs w:val="22"/>
        </w:rPr>
        <w:t>matter</w:t>
      </w:r>
      <w:r w:rsidR="006E5746" w:rsidRPr="00E67DCA">
        <w:rPr>
          <w:rFonts w:asciiTheme="majorHAnsi" w:hAnsiTheme="majorHAnsi" w:cstheme="majorHAnsi"/>
          <w:sz w:val="22"/>
          <w:szCs w:val="22"/>
        </w:rPr>
        <w:t xml:space="preserve"> and taking part in cultural heritage activities can generate significant environmental, economic and social benefits</w:t>
      </w:r>
      <w:r w:rsidRPr="00E67DCA">
        <w:rPr>
          <w:rFonts w:asciiTheme="majorHAnsi" w:hAnsiTheme="majorHAnsi" w:cstheme="majorHAnsi"/>
          <w:sz w:val="22"/>
          <w:szCs w:val="22"/>
        </w:rPr>
        <w:t xml:space="preserve">.  </w:t>
      </w:r>
      <w:r w:rsidR="00F76BB7">
        <w:rPr>
          <w:rFonts w:asciiTheme="majorHAnsi" w:hAnsiTheme="majorHAnsi" w:cstheme="majorHAnsi"/>
          <w:sz w:val="22"/>
          <w:szCs w:val="22"/>
        </w:rPr>
        <w:t>B</w:t>
      </w:r>
      <w:r w:rsidRPr="00E67DCA">
        <w:rPr>
          <w:rFonts w:asciiTheme="majorHAnsi" w:hAnsiTheme="majorHAnsi" w:cstheme="majorHAnsi"/>
          <w:sz w:val="22"/>
          <w:szCs w:val="22"/>
        </w:rPr>
        <w:t>enefits mean that heritage</w:t>
      </w:r>
      <w:r w:rsidR="006E5746" w:rsidRPr="00E67DCA">
        <w:rPr>
          <w:rFonts w:asciiTheme="majorHAnsi" w:hAnsiTheme="majorHAnsi" w:cstheme="majorHAnsi"/>
          <w:sz w:val="22"/>
          <w:szCs w:val="22"/>
        </w:rPr>
        <w:t xml:space="preserve"> can contribute to wider agendas</w:t>
      </w:r>
      <w:r w:rsidRPr="00E67DCA">
        <w:rPr>
          <w:rFonts w:asciiTheme="majorHAnsi" w:hAnsiTheme="majorHAnsi" w:cstheme="majorHAnsi"/>
          <w:sz w:val="22"/>
          <w:szCs w:val="22"/>
        </w:rPr>
        <w:t xml:space="preserve"> such as health outcomes, education, the environment and urban planning</w:t>
      </w:r>
      <w:r w:rsidR="006E5746" w:rsidRPr="00E67DCA">
        <w:rPr>
          <w:rFonts w:asciiTheme="majorHAnsi" w:hAnsiTheme="majorHAnsi" w:cstheme="majorHAnsi"/>
          <w:sz w:val="22"/>
          <w:szCs w:val="22"/>
        </w:rPr>
        <w:t xml:space="preserve">.  But the connection between heritage and </w:t>
      </w:r>
      <w:r w:rsidR="00932FFC" w:rsidRPr="00E67DCA">
        <w:rPr>
          <w:rFonts w:asciiTheme="majorHAnsi" w:hAnsiTheme="majorHAnsi" w:cstheme="majorHAnsi"/>
          <w:sz w:val="22"/>
          <w:szCs w:val="22"/>
        </w:rPr>
        <w:t xml:space="preserve">these bigger issues </w:t>
      </w:r>
      <w:r w:rsidRPr="00E67DCA">
        <w:rPr>
          <w:rFonts w:asciiTheme="majorHAnsi" w:hAnsiTheme="majorHAnsi" w:cstheme="majorHAnsi"/>
          <w:sz w:val="22"/>
          <w:szCs w:val="22"/>
        </w:rPr>
        <w:t>is rarely if ever m</w:t>
      </w:r>
      <w:r w:rsidR="006E5746" w:rsidRPr="00E67DCA">
        <w:rPr>
          <w:rFonts w:asciiTheme="majorHAnsi" w:hAnsiTheme="majorHAnsi" w:cstheme="majorHAnsi"/>
          <w:sz w:val="22"/>
          <w:szCs w:val="22"/>
        </w:rPr>
        <w:t>ade because that evidence is scattered across a wide range of academic disc</w:t>
      </w:r>
      <w:r w:rsidRPr="00E67DCA">
        <w:rPr>
          <w:rFonts w:asciiTheme="majorHAnsi" w:hAnsiTheme="majorHAnsi" w:cstheme="majorHAnsi"/>
          <w:sz w:val="22"/>
          <w:szCs w:val="22"/>
        </w:rPr>
        <w:t>i</w:t>
      </w:r>
      <w:r w:rsidR="006E5746" w:rsidRPr="00E67DCA">
        <w:rPr>
          <w:rFonts w:asciiTheme="majorHAnsi" w:hAnsiTheme="majorHAnsi" w:cstheme="majorHAnsi"/>
          <w:sz w:val="22"/>
          <w:szCs w:val="22"/>
        </w:rPr>
        <w:t>plines.</w:t>
      </w:r>
    </w:p>
    <w:p w:rsidR="000758A0" w:rsidRPr="00E67DCA" w:rsidRDefault="000758A0" w:rsidP="00E67DCA">
      <w:pPr>
        <w:spacing w:after="200" w:line="276" w:lineRule="auto"/>
        <w:rPr>
          <w:rFonts w:asciiTheme="majorHAnsi" w:hAnsiTheme="majorHAnsi" w:cstheme="majorHAnsi"/>
          <w:sz w:val="22"/>
          <w:szCs w:val="22"/>
        </w:rPr>
      </w:pPr>
      <w:r w:rsidRPr="00E67DCA">
        <w:rPr>
          <w:rFonts w:asciiTheme="majorHAnsi" w:hAnsiTheme="majorHAnsi" w:cstheme="majorHAnsi"/>
          <w:sz w:val="22"/>
          <w:szCs w:val="22"/>
        </w:rPr>
        <w:t xml:space="preserve">This essay provides </w:t>
      </w:r>
      <w:r w:rsidR="002316BB" w:rsidRPr="00E67DCA">
        <w:rPr>
          <w:rFonts w:asciiTheme="majorHAnsi" w:hAnsiTheme="majorHAnsi" w:cstheme="majorHAnsi"/>
          <w:sz w:val="22"/>
          <w:szCs w:val="22"/>
        </w:rPr>
        <w:t>some examples of</w:t>
      </w:r>
      <w:r w:rsidR="005E3935">
        <w:rPr>
          <w:rFonts w:asciiTheme="majorHAnsi" w:hAnsiTheme="majorHAnsi" w:cstheme="majorHAnsi"/>
          <w:sz w:val="22"/>
          <w:szCs w:val="22"/>
        </w:rPr>
        <w:t xml:space="preserve"> the</w:t>
      </w:r>
      <w:r w:rsidR="002316BB" w:rsidRPr="00E67DCA">
        <w:rPr>
          <w:rFonts w:asciiTheme="majorHAnsi" w:hAnsiTheme="majorHAnsi" w:cstheme="majorHAnsi"/>
          <w:sz w:val="22"/>
          <w:szCs w:val="22"/>
        </w:rPr>
        <w:t xml:space="preserve"> kinds of evidence that is beginning to emerge about the wider benefits of heritage</w:t>
      </w:r>
      <w:r w:rsidR="00743CED" w:rsidRPr="00E67DCA">
        <w:rPr>
          <w:rFonts w:asciiTheme="majorHAnsi" w:hAnsiTheme="majorHAnsi" w:cstheme="majorHAnsi"/>
          <w:sz w:val="22"/>
          <w:szCs w:val="22"/>
        </w:rPr>
        <w:t>, as</w:t>
      </w:r>
      <w:r w:rsidR="002316BB" w:rsidRPr="00E67DCA">
        <w:rPr>
          <w:rFonts w:asciiTheme="majorHAnsi" w:hAnsiTheme="majorHAnsi" w:cstheme="majorHAnsi"/>
          <w:sz w:val="22"/>
          <w:szCs w:val="22"/>
        </w:rPr>
        <w:t xml:space="preserve"> a starting point </w:t>
      </w:r>
      <w:r w:rsidR="00E50639" w:rsidRPr="00E67DCA">
        <w:rPr>
          <w:rFonts w:asciiTheme="majorHAnsi" w:hAnsiTheme="majorHAnsi" w:cstheme="majorHAnsi"/>
          <w:sz w:val="22"/>
          <w:szCs w:val="22"/>
        </w:rPr>
        <w:t>for better articulating the role that heritage can play in modern society</w:t>
      </w:r>
      <w:r w:rsidR="006E5746" w:rsidRPr="00E67DCA">
        <w:rPr>
          <w:rFonts w:asciiTheme="majorHAnsi" w:hAnsiTheme="majorHAnsi" w:cstheme="majorHAnsi"/>
          <w:sz w:val="22"/>
          <w:szCs w:val="22"/>
        </w:rPr>
        <w:t xml:space="preserve"> and making heritage more visible</w:t>
      </w:r>
      <w:r w:rsidR="00740350">
        <w:rPr>
          <w:rFonts w:asciiTheme="majorHAnsi" w:hAnsiTheme="majorHAnsi" w:cstheme="majorHAnsi"/>
          <w:sz w:val="22"/>
          <w:szCs w:val="22"/>
        </w:rPr>
        <w:t>.</w:t>
      </w:r>
      <w:r w:rsidR="00C2475C" w:rsidRPr="00E67DCA">
        <w:rPr>
          <w:rStyle w:val="FootnoteReference"/>
          <w:rFonts w:asciiTheme="majorHAnsi" w:hAnsiTheme="majorHAnsi" w:cstheme="majorHAnsi"/>
          <w:sz w:val="22"/>
          <w:szCs w:val="22"/>
        </w:rPr>
        <w:footnoteReference w:id="5"/>
      </w:r>
      <w:r w:rsidR="00E50639" w:rsidRPr="00E67DCA">
        <w:rPr>
          <w:rFonts w:asciiTheme="majorHAnsi" w:hAnsiTheme="majorHAnsi" w:cstheme="majorHAnsi"/>
          <w:sz w:val="22"/>
          <w:szCs w:val="22"/>
        </w:rPr>
        <w:t xml:space="preserve"> </w:t>
      </w:r>
      <w:r w:rsidR="00932FFC" w:rsidRPr="00E67DCA">
        <w:rPr>
          <w:rFonts w:asciiTheme="majorHAnsi" w:hAnsiTheme="majorHAnsi" w:cstheme="majorHAnsi"/>
          <w:sz w:val="22"/>
          <w:szCs w:val="22"/>
        </w:rPr>
        <w:t xml:space="preserve">  It then touches on some of the barriers to better recognising the role of cultural heritage.</w:t>
      </w:r>
    </w:p>
    <w:p w:rsidR="001C4DAF" w:rsidRPr="00E67DCA" w:rsidRDefault="00EB0051" w:rsidP="00E67DCA">
      <w:pPr>
        <w:spacing w:after="200" w:line="276" w:lineRule="auto"/>
        <w:rPr>
          <w:rFonts w:asciiTheme="majorHAnsi" w:hAnsiTheme="majorHAnsi" w:cstheme="majorHAnsi"/>
          <w:b/>
          <w:sz w:val="22"/>
          <w:szCs w:val="22"/>
        </w:rPr>
      </w:pPr>
      <w:r w:rsidRPr="00E67DCA">
        <w:rPr>
          <w:rFonts w:asciiTheme="majorHAnsi" w:hAnsiTheme="majorHAnsi" w:cstheme="majorHAnsi"/>
          <w:b/>
          <w:sz w:val="22"/>
          <w:szCs w:val="22"/>
        </w:rPr>
        <w:t>HERITAGE COUNTS – THE SCALE OF CULTURAL HERITAGE AUSTRALIA</w:t>
      </w:r>
    </w:p>
    <w:p w:rsidR="001C4DAF" w:rsidRPr="00E67DCA" w:rsidRDefault="006E5746" w:rsidP="00E67DCA">
      <w:pPr>
        <w:spacing w:after="200" w:line="276" w:lineRule="auto"/>
        <w:rPr>
          <w:rFonts w:asciiTheme="majorHAnsi" w:hAnsiTheme="majorHAnsi" w:cstheme="majorHAnsi"/>
          <w:sz w:val="22"/>
          <w:szCs w:val="22"/>
        </w:rPr>
      </w:pPr>
      <w:r w:rsidRPr="00E67DCA">
        <w:rPr>
          <w:rFonts w:asciiTheme="majorHAnsi" w:hAnsiTheme="majorHAnsi" w:cstheme="majorHAnsi"/>
          <w:sz w:val="22"/>
          <w:szCs w:val="22"/>
        </w:rPr>
        <w:t>For the purposes of this essay, c</w:t>
      </w:r>
      <w:r w:rsidR="00F239AC" w:rsidRPr="00E67DCA">
        <w:rPr>
          <w:rFonts w:asciiTheme="majorHAnsi" w:hAnsiTheme="majorHAnsi" w:cstheme="majorHAnsi"/>
          <w:sz w:val="22"/>
          <w:szCs w:val="22"/>
        </w:rPr>
        <w:t xml:space="preserve">ultural </w:t>
      </w:r>
      <w:r w:rsidR="001C4DAF" w:rsidRPr="00E67DCA">
        <w:rPr>
          <w:rFonts w:asciiTheme="majorHAnsi" w:hAnsiTheme="majorHAnsi" w:cstheme="majorHAnsi"/>
          <w:sz w:val="22"/>
          <w:szCs w:val="22"/>
        </w:rPr>
        <w:t xml:space="preserve">heritage </w:t>
      </w:r>
      <w:r w:rsidR="00F239AC" w:rsidRPr="00E67DCA">
        <w:rPr>
          <w:rFonts w:asciiTheme="majorHAnsi" w:hAnsiTheme="majorHAnsi" w:cstheme="majorHAnsi"/>
          <w:sz w:val="22"/>
          <w:szCs w:val="22"/>
        </w:rPr>
        <w:t>comprises</w:t>
      </w:r>
      <w:r w:rsidR="001C4DAF" w:rsidRPr="00E67DCA">
        <w:rPr>
          <w:rFonts w:asciiTheme="majorHAnsi" w:hAnsiTheme="majorHAnsi" w:cstheme="majorHAnsi"/>
          <w:sz w:val="22"/>
          <w:szCs w:val="22"/>
        </w:rPr>
        <w:t xml:space="preserve"> things that we value</w:t>
      </w:r>
      <w:r w:rsidR="00C02912" w:rsidRPr="00E67DCA">
        <w:rPr>
          <w:rFonts w:asciiTheme="majorHAnsi" w:hAnsiTheme="majorHAnsi" w:cstheme="majorHAnsi"/>
          <w:sz w:val="22"/>
          <w:szCs w:val="22"/>
        </w:rPr>
        <w:t>, have inherited</w:t>
      </w:r>
      <w:r w:rsidR="001C4DAF" w:rsidRPr="00E67DCA">
        <w:rPr>
          <w:rFonts w:asciiTheme="majorHAnsi" w:hAnsiTheme="majorHAnsi" w:cstheme="majorHAnsi"/>
          <w:sz w:val="22"/>
          <w:szCs w:val="22"/>
        </w:rPr>
        <w:t xml:space="preserve"> and want to hand on to the future – everything from oral tradition, memory and language</w:t>
      </w:r>
      <w:r w:rsidR="00743CED" w:rsidRPr="00E67DCA">
        <w:rPr>
          <w:rFonts w:asciiTheme="majorHAnsi" w:hAnsiTheme="majorHAnsi" w:cstheme="majorHAnsi"/>
          <w:sz w:val="22"/>
          <w:szCs w:val="22"/>
        </w:rPr>
        <w:t>, to</w:t>
      </w:r>
      <w:r w:rsidR="001C4DAF" w:rsidRPr="00E67DCA">
        <w:rPr>
          <w:rFonts w:asciiTheme="majorHAnsi" w:hAnsiTheme="majorHAnsi" w:cstheme="majorHAnsi"/>
          <w:sz w:val="22"/>
          <w:szCs w:val="22"/>
        </w:rPr>
        <w:t xml:space="preserve"> collections, archives, places, buildings</w:t>
      </w:r>
      <w:r w:rsidR="004B2B21" w:rsidRPr="00E67DCA">
        <w:rPr>
          <w:rFonts w:asciiTheme="majorHAnsi" w:hAnsiTheme="majorHAnsi" w:cstheme="majorHAnsi"/>
          <w:sz w:val="22"/>
          <w:szCs w:val="22"/>
        </w:rPr>
        <w:t xml:space="preserve"> and landscapes. </w:t>
      </w:r>
      <w:r w:rsidR="007A43D5" w:rsidRPr="00E67DCA">
        <w:rPr>
          <w:rFonts w:asciiTheme="majorHAnsi" w:hAnsiTheme="majorHAnsi" w:cstheme="majorHAnsi"/>
          <w:sz w:val="22"/>
          <w:szCs w:val="22"/>
        </w:rPr>
        <w:t xml:space="preserve">They are the things that we enjoy and learn about by visiting museums, </w:t>
      </w:r>
      <w:r w:rsidR="00A000A3" w:rsidRPr="00E67DCA">
        <w:rPr>
          <w:rFonts w:asciiTheme="majorHAnsi" w:hAnsiTheme="majorHAnsi" w:cstheme="majorHAnsi"/>
          <w:sz w:val="22"/>
          <w:szCs w:val="22"/>
        </w:rPr>
        <w:t xml:space="preserve">archives, </w:t>
      </w:r>
      <w:r w:rsidR="007A43D5" w:rsidRPr="00E67DCA">
        <w:rPr>
          <w:rFonts w:asciiTheme="majorHAnsi" w:hAnsiTheme="majorHAnsi" w:cstheme="majorHAnsi"/>
          <w:sz w:val="22"/>
          <w:szCs w:val="22"/>
        </w:rPr>
        <w:t xml:space="preserve">historic sites and parks, and which </w:t>
      </w:r>
      <w:r w:rsidR="00734D36" w:rsidRPr="00E67DCA">
        <w:rPr>
          <w:rFonts w:asciiTheme="majorHAnsi" w:hAnsiTheme="majorHAnsi" w:cstheme="majorHAnsi"/>
          <w:sz w:val="22"/>
          <w:szCs w:val="22"/>
        </w:rPr>
        <w:t xml:space="preserve">give identity and distinctiveness </w:t>
      </w:r>
      <w:r w:rsidR="00743CED" w:rsidRPr="00E67DCA">
        <w:rPr>
          <w:rFonts w:asciiTheme="majorHAnsi" w:hAnsiTheme="majorHAnsi" w:cstheme="majorHAnsi"/>
          <w:sz w:val="22"/>
          <w:szCs w:val="22"/>
        </w:rPr>
        <w:t>to the</w:t>
      </w:r>
      <w:r w:rsidR="00A000A3" w:rsidRPr="00E67DCA">
        <w:rPr>
          <w:rFonts w:asciiTheme="majorHAnsi" w:hAnsiTheme="majorHAnsi" w:cstheme="majorHAnsi"/>
          <w:sz w:val="22"/>
          <w:szCs w:val="22"/>
        </w:rPr>
        <w:t xml:space="preserve"> towns, cities or rural areas where we live. </w:t>
      </w:r>
    </w:p>
    <w:p w:rsidR="00C2475C" w:rsidRPr="00E67DCA" w:rsidRDefault="00C2475C" w:rsidP="00E67DCA">
      <w:pPr>
        <w:spacing w:after="200" w:line="276" w:lineRule="auto"/>
        <w:rPr>
          <w:rFonts w:asciiTheme="majorHAnsi" w:hAnsiTheme="majorHAnsi" w:cstheme="majorHAnsi"/>
          <w:sz w:val="22"/>
          <w:szCs w:val="22"/>
        </w:rPr>
      </w:pPr>
      <w:r w:rsidRPr="00E67DCA">
        <w:rPr>
          <w:rFonts w:asciiTheme="majorHAnsi" w:hAnsiTheme="majorHAnsi" w:cstheme="majorHAnsi"/>
          <w:sz w:val="22"/>
          <w:szCs w:val="22"/>
        </w:rPr>
        <w:t xml:space="preserve">Cultural heritage is both something that we </w:t>
      </w:r>
      <w:r w:rsidRPr="00E67DCA">
        <w:rPr>
          <w:rFonts w:asciiTheme="majorHAnsi" w:hAnsiTheme="majorHAnsi" w:cstheme="majorHAnsi"/>
          <w:sz w:val="22"/>
          <w:szCs w:val="22"/>
          <w:u w:val="single"/>
        </w:rPr>
        <w:t>protect and manage</w:t>
      </w:r>
      <w:r w:rsidRPr="00E67DCA">
        <w:rPr>
          <w:rFonts w:asciiTheme="majorHAnsi" w:hAnsiTheme="majorHAnsi" w:cstheme="majorHAnsi"/>
          <w:sz w:val="22"/>
          <w:szCs w:val="22"/>
        </w:rPr>
        <w:t xml:space="preserve"> (through the land use planning system, the system of national parks and other reserves and the care of collections and archives)  and also something that we </w:t>
      </w:r>
      <w:r w:rsidRPr="00E67DCA">
        <w:rPr>
          <w:rFonts w:asciiTheme="majorHAnsi" w:hAnsiTheme="majorHAnsi" w:cstheme="majorHAnsi"/>
          <w:sz w:val="22"/>
          <w:szCs w:val="22"/>
          <w:u w:val="single"/>
        </w:rPr>
        <w:t>participate in and enjoy</w:t>
      </w:r>
      <w:r w:rsidRPr="00E67DCA">
        <w:rPr>
          <w:rFonts w:asciiTheme="majorHAnsi" w:hAnsiTheme="majorHAnsi" w:cstheme="majorHAnsi"/>
          <w:sz w:val="22"/>
          <w:szCs w:val="22"/>
        </w:rPr>
        <w:t xml:space="preserve"> (through books and other media, through museum exhibitions and programs, as volunteers or as members of local history societies or special interest groups such as rail enthusiasts, through genealogy and personal research,  or through other activities).</w:t>
      </w:r>
      <w:r w:rsidR="0009087E" w:rsidRPr="00E67DCA">
        <w:rPr>
          <w:rFonts w:asciiTheme="majorHAnsi" w:hAnsiTheme="majorHAnsi" w:cstheme="majorHAnsi"/>
          <w:sz w:val="22"/>
          <w:szCs w:val="22"/>
        </w:rPr>
        <w:t xml:space="preserve"> </w:t>
      </w:r>
      <w:r w:rsidR="00E4384C" w:rsidRPr="00E67DCA">
        <w:rPr>
          <w:rFonts w:asciiTheme="majorHAnsi" w:hAnsiTheme="majorHAnsi" w:cstheme="majorHAnsi"/>
          <w:sz w:val="22"/>
          <w:szCs w:val="22"/>
        </w:rPr>
        <w:t xml:space="preserve">  </w:t>
      </w:r>
      <w:r w:rsidR="00F76BB7">
        <w:rPr>
          <w:rFonts w:asciiTheme="majorHAnsi" w:hAnsiTheme="majorHAnsi" w:cstheme="majorHAnsi"/>
          <w:sz w:val="22"/>
          <w:szCs w:val="22"/>
        </w:rPr>
        <w:t>O</w:t>
      </w:r>
      <w:r w:rsidR="00E4384C" w:rsidRPr="00E67DCA">
        <w:rPr>
          <w:rFonts w:asciiTheme="majorHAnsi" w:hAnsiTheme="majorHAnsi" w:cstheme="majorHAnsi"/>
          <w:sz w:val="22"/>
          <w:szCs w:val="22"/>
        </w:rPr>
        <w:t xml:space="preserve">nly a tiny fraction of historic places are museums </w:t>
      </w:r>
      <w:r w:rsidR="005E3935">
        <w:rPr>
          <w:rFonts w:asciiTheme="majorHAnsi" w:hAnsiTheme="majorHAnsi" w:cstheme="majorHAnsi"/>
          <w:sz w:val="22"/>
          <w:szCs w:val="22"/>
        </w:rPr>
        <w:t>–</w:t>
      </w:r>
      <w:r w:rsidR="00E4384C" w:rsidRPr="00E67DCA">
        <w:rPr>
          <w:rFonts w:asciiTheme="majorHAnsi" w:hAnsiTheme="majorHAnsi" w:cstheme="majorHAnsi"/>
          <w:sz w:val="22"/>
          <w:szCs w:val="22"/>
        </w:rPr>
        <w:t xml:space="preserve"> the vast majority of historic buildings are places where people live, work and enjoy themselves on a daily basis. </w:t>
      </w:r>
    </w:p>
    <w:p w:rsidR="001C4DAF" w:rsidRPr="00E67DCA" w:rsidRDefault="00C2475C" w:rsidP="00E67DCA">
      <w:pPr>
        <w:spacing w:after="200" w:line="276" w:lineRule="auto"/>
        <w:rPr>
          <w:rFonts w:asciiTheme="majorHAnsi" w:hAnsiTheme="majorHAnsi" w:cstheme="majorHAnsi"/>
          <w:sz w:val="22"/>
          <w:szCs w:val="22"/>
        </w:rPr>
      </w:pPr>
      <w:r w:rsidRPr="00E67DCA">
        <w:rPr>
          <w:rFonts w:asciiTheme="majorHAnsi" w:hAnsiTheme="majorHAnsi" w:cstheme="majorHAnsi"/>
          <w:sz w:val="22"/>
          <w:szCs w:val="22"/>
        </w:rPr>
        <w:t>Cultural h</w:t>
      </w:r>
      <w:r w:rsidR="003E3989" w:rsidRPr="00E67DCA">
        <w:rPr>
          <w:rFonts w:asciiTheme="majorHAnsi" w:hAnsiTheme="majorHAnsi" w:cstheme="majorHAnsi"/>
          <w:sz w:val="22"/>
          <w:szCs w:val="22"/>
        </w:rPr>
        <w:t>eritage data is pulled together in the State of the Environment reports</w:t>
      </w:r>
      <w:r w:rsidR="001120A3" w:rsidRPr="00E67DCA">
        <w:rPr>
          <w:rFonts w:asciiTheme="majorHAnsi" w:hAnsiTheme="majorHAnsi" w:cstheme="majorHAnsi"/>
          <w:sz w:val="22"/>
          <w:szCs w:val="22"/>
        </w:rPr>
        <w:t xml:space="preserve">, </w:t>
      </w:r>
      <w:r w:rsidRPr="00E67DCA">
        <w:rPr>
          <w:rFonts w:asciiTheme="majorHAnsi" w:hAnsiTheme="majorHAnsi" w:cstheme="majorHAnsi"/>
          <w:sz w:val="22"/>
          <w:szCs w:val="22"/>
        </w:rPr>
        <w:t xml:space="preserve">through various </w:t>
      </w:r>
      <w:r w:rsidR="001120A3" w:rsidRPr="00E67DCA">
        <w:rPr>
          <w:rFonts w:asciiTheme="majorHAnsi" w:hAnsiTheme="majorHAnsi" w:cstheme="majorHAnsi"/>
          <w:sz w:val="22"/>
          <w:szCs w:val="22"/>
        </w:rPr>
        <w:t>Australian Bureau of Statistics (</w:t>
      </w:r>
      <w:r w:rsidRPr="00E67DCA">
        <w:rPr>
          <w:rFonts w:asciiTheme="majorHAnsi" w:hAnsiTheme="majorHAnsi" w:cstheme="majorHAnsi"/>
          <w:sz w:val="22"/>
          <w:szCs w:val="22"/>
        </w:rPr>
        <w:t>ABS</w:t>
      </w:r>
      <w:r w:rsidR="001120A3" w:rsidRPr="00E67DCA">
        <w:rPr>
          <w:rFonts w:asciiTheme="majorHAnsi" w:hAnsiTheme="majorHAnsi" w:cstheme="majorHAnsi"/>
          <w:sz w:val="22"/>
          <w:szCs w:val="22"/>
        </w:rPr>
        <w:t>)</w:t>
      </w:r>
      <w:r w:rsidRPr="00E67DCA">
        <w:rPr>
          <w:rFonts w:asciiTheme="majorHAnsi" w:hAnsiTheme="majorHAnsi" w:cstheme="majorHAnsi"/>
          <w:sz w:val="22"/>
          <w:szCs w:val="22"/>
        </w:rPr>
        <w:t xml:space="preserve"> publications</w:t>
      </w:r>
      <w:r w:rsidR="001120A3" w:rsidRPr="00E67DCA">
        <w:rPr>
          <w:rFonts w:asciiTheme="majorHAnsi" w:hAnsiTheme="majorHAnsi" w:cstheme="majorHAnsi"/>
          <w:sz w:val="22"/>
          <w:szCs w:val="22"/>
        </w:rPr>
        <w:t xml:space="preserve">, through initiatives by the Heritage Chairs and </w:t>
      </w:r>
      <w:r w:rsidR="001120A3" w:rsidRPr="00E67DCA">
        <w:rPr>
          <w:rFonts w:asciiTheme="majorHAnsi" w:hAnsiTheme="majorHAnsi" w:cstheme="majorHAnsi"/>
          <w:sz w:val="22"/>
          <w:szCs w:val="22"/>
        </w:rPr>
        <w:lastRenderedPageBreak/>
        <w:t>Officials of Australia and New Zealand (HCOANZ</w:t>
      </w:r>
      <w:r w:rsidR="00743CED" w:rsidRPr="00E67DCA">
        <w:rPr>
          <w:rFonts w:asciiTheme="majorHAnsi" w:hAnsiTheme="majorHAnsi" w:cstheme="majorHAnsi"/>
          <w:sz w:val="22"/>
          <w:szCs w:val="22"/>
        </w:rPr>
        <w:t>) and</w:t>
      </w:r>
      <w:r w:rsidRPr="00E67DCA">
        <w:rPr>
          <w:rFonts w:asciiTheme="majorHAnsi" w:hAnsiTheme="majorHAnsi" w:cstheme="majorHAnsi"/>
          <w:sz w:val="22"/>
          <w:szCs w:val="22"/>
        </w:rPr>
        <w:t xml:space="preserve"> to a varying degree through State environmental reporting</w:t>
      </w:r>
      <w:r w:rsidR="00740350">
        <w:rPr>
          <w:rFonts w:asciiTheme="majorHAnsi" w:hAnsiTheme="majorHAnsi" w:cstheme="majorHAnsi"/>
          <w:sz w:val="22"/>
          <w:szCs w:val="22"/>
        </w:rPr>
        <w:t>.</w:t>
      </w:r>
      <w:r w:rsidR="001120A3" w:rsidRPr="00E67DCA">
        <w:rPr>
          <w:rStyle w:val="FootnoteReference"/>
          <w:rFonts w:asciiTheme="majorHAnsi" w:hAnsiTheme="majorHAnsi" w:cstheme="majorHAnsi"/>
          <w:sz w:val="22"/>
          <w:szCs w:val="22"/>
        </w:rPr>
        <w:footnoteReference w:id="6"/>
      </w:r>
      <w:r w:rsidR="0009087E" w:rsidRPr="00E67DCA">
        <w:rPr>
          <w:rFonts w:asciiTheme="majorHAnsi" w:hAnsiTheme="majorHAnsi" w:cstheme="majorHAnsi"/>
          <w:sz w:val="22"/>
          <w:szCs w:val="22"/>
        </w:rPr>
        <w:t xml:space="preserve"> </w:t>
      </w:r>
    </w:p>
    <w:p w:rsidR="00E4384C" w:rsidRPr="00E67DCA" w:rsidRDefault="00E4384C" w:rsidP="00E67DCA">
      <w:pPr>
        <w:spacing w:after="200" w:line="276" w:lineRule="auto"/>
        <w:rPr>
          <w:rFonts w:asciiTheme="majorHAnsi" w:hAnsiTheme="majorHAnsi" w:cstheme="majorHAnsi"/>
          <w:sz w:val="22"/>
          <w:szCs w:val="22"/>
        </w:rPr>
      </w:pPr>
      <w:r w:rsidRPr="00E67DCA">
        <w:rPr>
          <w:rFonts w:asciiTheme="majorHAnsi" w:hAnsiTheme="majorHAnsi" w:cstheme="majorHAnsi"/>
          <w:sz w:val="22"/>
          <w:szCs w:val="22"/>
        </w:rPr>
        <w:t>Using HCOAN</w:t>
      </w:r>
      <w:r w:rsidR="00BE1E93">
        <w:rPr>
          <w:rFonts w:asciiTheme="majorHAnsi" w:hAnsiTheme="majorHAnsi" w:cstheme="majorHAnsi"/>
          <w:sz w:val="22"/>
          <w:szCs w:val="22"/>
        </w:rPr>
        <w:t>Z</w:t>
      </w:r>
      <w:r w:rsidRPr="00E67DCA">
        <w:rPr>
          <w:rFonts w:asciiTheme="majorHAnsi" w:hAnsiTheme="majorHAnsi" w:cstheme="majorHAnsi"/>
          <w:sz w:val="22"/>
          <w:szCs w:val="22"/>
        </w:rPr>
        <w:t xml:space="preserve"> data, o</w:t>
      </w:r>
      <w:r w:rsidR="00734D36" w:rsidRPr="00E67DCA">
        <w:rPr>
          <w:rFonts w:asciiTheme="majorHAnsi" w:hAnsiTheme="majorHAnsi" w:cstheme="majorHAnsi"/>
          <w:sz w:val="22"/>
          <w:szCs w:val="22"/>
        </w:rPr>
        <w:t xml:space="preserve">ur </w:t>
      </w:r>
      <w:r w:rsidR="002661C6" w:rsidRPr="00E67DCA">
        <w:rPr>
          <w:rFonts w:asciiTheme="majorHAnsi" w:hAnsiTheme="majorHAnsi" w:cstheme="majorHAnsi"/>
          <w:sz w:val="22"/>
          <w:szCs w:val="22"/>
        </w:rPr>
        <w:t xml:space="preserve">protected </w:t>
      </w:r>
      <w:r w:rsidR="00734D36" w:rsidRPr="00E67DCA">
        <w:rPr>
          <w:rFonts w:asciiTheme="majorHAnsi" w:hAnsiTheme="majorHAnsi" w:cstheme="majorHAnsi"/>
          <w:b/>
          <w:i/>
          <w:sz w:val="22"/>
          <w:szCs w:val="22"/>
        </w:rPr>
        <w:t xml:space="preserve">heritage </w:t>
      </w:r>
      <w:r w:rsidR="005C1277" w:rsidRPr="00E67DCA">
        <w:rPr>
          <w:rFonts w:asciiTheme="majorHAnsi" w:hAnsiTheme="majorHAnsi" w:cstheme="majorHAnsi"/>
          <w:b/>
          <w:i/>
          <w:sz w:val="22"/>
          <w:szCs w:val="22"/>
        </w:rPr>
        <w:t>assets</w:t>
      </w:r>
      <w:r w:rsidR="005C1277" w:rsidRPr="00E67DCA">
        <w:rPr>
          <w:rFonts w:asciiTheme="majorHAnsi" w:hAnsiTheme="majorHAnsi" w:cstheme="majorHAnsi"/>
          <w:sz w:val="22"/>
          <w:szCs w:val="22"/>
        </w:rPr>
        <w:t xml:space="preserve"> include</w:t>
      </w:r>
      <w:r w:rsidR="00734D36" w:rsidRPr="00E67DCA">
        <w:rPr>
          <w:rFonts w:asciiTheme="majorHAnsi" w:hAnsiTheme="majorHAnsi" w:cstheme="majorHAnsi"/>
          <w:sz w:val="22"/>
          <w:szCs w:val="22"/>
        </w:rPr>
        <w:t xml:space="preserve"> the </w:t>
      </w:r>
      <w:r w:rsidR="00773D1D" w:rsidRPr="00E67DCA">
        <w:rPr>
          <w:rFonts w:asciiTheme="majorHAnsi" w:hAnsiTheme="majorHAnsi" w:cstheme="majorHAnsi"/>
          <w:sz w:val="22"/>
          <w:szCs w:val="22"/>
        </w:rPr>
        <w:t xml:space="preserve">19 </w:t>
      </w:r>
      <w:r w:rsidR="00C02912" w:rsidRPr="00E67DCA">
        <w:rPr>
          <w:rFonts w:asciiTheme="majorHAnsi" w:hAnsiTheme="majorHAnsi" w:cstheme="majorHAnsi"/>
          <w:sz w:val="22"/>
          <w:szCs w:val="22"/>
        </w:rPr>
        <w:t>World Heritage S</w:t>
      </w:r>
      <w:r w:rsidR="00734D36" w:rsidRPr="00E67DCA">
        <w:rPr>
          <w:rFonts w:asciiTheme="majorHAnsi" w:hAnsiTheme="majorHAnsi" w:cstheme="majorHAnsi"/>
          <w:sz w:val="22"/>
          <w:szCs w:val="22"/>
        </w:rPr>
        <w:t xml:space="preserve">ites, </w:t>
      </w:r>
      <w:r w:rsidR="00C02912" w:rsidRPr="00E67DCA">
        <w:rPr>
          <w:rFonts w:asciiTheme="majorHAnsi" w:hAnsiTheme="majorHAnsi" w:cstheme="majorHAnsi"/>
          <w:sz w:val="22"/>
          <w:szCs w:val="22"/>
        </w:rPr>
        <w:t>93</w:t>
      </w:r>
      <w:r w:rsidR="00734D36" w:rsidRPr="00E67DCA">
        <w:rPr>
          <w:rFonts w:asciiTheme="majorHAnsi" w:hAnsiTheme="majorHAnsi" w:cstheme="majorHAnsi"/>
          <w:sz w:val="22"/>
          <w:szCs w:val="22"/>
        </w:rPr>
        <w:t xml:space="preserve"> </w:t>
      </w:r>
      <w:r w:rsidR="00C02912" w:rsidRPr="00E67DCA">
        <w:rPr>
          <w:rFonts w:asciiTheme="majorHAnsi" w:hAnsiTheme="majorHAnsi" w:cstheme="majorHAnsi"/>
          <w:sz w:val="22"/>
          <w:szCs w:val="22"/>
        </w:rPr>
        <w:t>sites on the National Heritage list</w:t>
      </w:r>
      <w:r w:rsidR="00734D36" w:rsidRPr="00E67DCA">
        <w:rPr>
          <w:rFonts w:asciiTheme="majorHAnsi" w:hAnsiTheme="majorHAnsi" w:cstheme="majorHAnsi"/>
          <w:sz w:val="22"/>
          <w:szCs w:val="22"/>
        </w:rPr>
        <w:t>, 3</w:t>
      </w:r>
      <w:r w:rsidR="00C02912" w:rsidRPr="00E67DCA">
        <w:rPr>
          <w:rFonts w:asciiTheme="majorHAnsi" w:hAnsiTheme="majorHAnsi" w:cstheme="majorHAnsi"/>
          <w:sz w:val="22"/>
          <w:szCs w:val="22"/>
        </w:rPr>
        <w:t>38 C</w:t>
      </w:r>
      <w:r w:rsidR="00734D36" w:rsidRPr="00E67DCA">
        <w:rPr>
          <w:rFonts w:asciiTheme="majorHAnsi" w:hAnsiTheme="majorHAnsi" w:cstheme="majorHAnsi"/>
          <w:sz w:val="22"/>
          <w:szCs w:val="22"/>
        </w:rPr>
        <w:t>ommonwea</w:t>
      </w:r>
      <w:r w:rsidR="00C47CA3" w:rsidRPr="00E67DCA">
        <w:rPr>
          <w:rFonts w:asciiTheme="majorHAnsi" w:hAnsiTheme="majorHAnsi" w:cstheme="majorHAnsi"/>
          <w:sz w:val="22"/>
          <w:szCs w:val="22"/>
        </w:rPr>
        <w:t xml:space="preserve">lth heritage listed places and </w:t>
      </w:r>
      <w:r w:rsidR="00734D36" w:rsidRPr="00E67DCA">
        <w:rPr>
          <w:rFonts w:asciiTheme="majorHAnsi" w:hAnsiTheme="majorHAnsi" w:cstheme="majorHAnsi"/>
          <w:sz w:val="22"/>
          <w:szCs w:val="22"/>
        </w:rPr>
        <w:t>15</w:t>
      </w:r>
      <w:r w:rsidR="00BE1E93">
        <w:rPr>
          <w:rFonts w:asciiTheme="majorHAnsi" w:hAnsiTheme="majorHAnsi" w:cstheme="majorHAnsi"/>
          <w:sz w:val="22"/>
          <w:szCs w:val="22"/>
        </w:rPr>
        <w:t>,</w:t>
      </w:r>
      <w:r w:rsidR="00734D36" w:rsidRPr="00E67DCA">
        <w:rPr>
          <w:rFonts w:asciiTheme="majorHAnsi" w:hAnsiTheme="majorHAnsi" w:cstheme="majorHAnsi"/>
          <w:sz w:val="22"/>
          <w:szCs w:val="22"/>
        </w:rPr>
        <w:t>235 state and territory listed places</w:t>
      </w:r>
      <w:r w:rsidRPr="00E67DCA">
        <w:rPr>
          <w:rFonts w:asciiTheme="majorHAnsi" w:hAnsiTheme="majorHAnsi" w:cstheme="majorHAnsi"/>
          <w:sz w:val="22"/>
          <w:szCs w:val="22"/>
        </w:rPr>
        <w:t xml:space="preserve">.  There is no comprehensive data on local heritage places – although in Victoria alone there are </w:t>
      </w:r>
      <w:r w:rsidR="00734D36" w:rsidRPr="00E67DCA">
        <w:rPr>
          <w:rFonts w:asciiTheme="majorHAnsi" w:hAnsiTheme="majorHAnsi" w:cstheme="majorHAnsi"/>
          <w:sz w:val="22"/>
          <w:szCs w:val="22"/>
        </w:rPr>
        <w:t>mor</w:t>
      </w:r>
      <w:r w:rsidR="002661C6" w:rsidRPr="00E67DCA">
        <w:rPr>
          <w:rFonts w:asciiTheme="majorHAnsi" w:hAnsiTheme="majorHAnsi" w:cstheme="majorHAnsi"/>
          <w:sz w:val="22"/>
          <w:szCs w:val="22"/>
        </w:rPr>
        <w:t>e</w:t>
      </w:r>
      <w:r w:rsidR="00734D36" w:rsidRPr="00E67DCA">
        <w:rPr>
          <w:rFonts w:asciiTheme="majorHAnsi" w:hAnsiTheme="majorHAnsi" w:cstheme="majorHAnsi"/>
          <w:sz w:val="22"/>
          <w:szCs w:val="22"/>
        </w:rPr>
        <w:t xml:space="preserve"> than</w:t>
      </w:r>
      <w:r w:rsidR="001E0BFB" w:rsidRPr="00E67DCA">
        <w:rPr>
          <w:rFonts w:asciiTheme="majorHAnsi" w:hAnsiTheme="majorHAnsi" w:cstheme="majorHAnsi"/>
          <w:color w:val="FF0000"/>
          <w:sz w:val="22"/>
          <w:szCs w:val="22"/>
        </w:rPr>
        <w:t xml:space="preserve"> </w:t>
      </w:r>
      <w:r w:rsidR="001E0BFB" w:rsidRPr="00E67DCA">
        <w:rPr>
          <w:rFonts w:asciiTheme="majorHAnsi" w:hAnsiTheme="majorHAnsi" w:cstheme="majorHAnsi"/>
          <w:sz w:val="22"/>
          <w:szCs w:val="22"/>
        </w:rPr>
        <w:t>150,000</w:t>
      </w:r>
      <w:r w:rsidR="001E0BFB" w:rsidRPr="00E67DCA">
        <w:rPr>
          <w:rFonts w:asciiTheme="majorHAnsi" w:hAnsiTheme="majorHAnsi" w:cstheme="majorHAnsi"/>
          <w:color w:val="FF0000"/>
          <w:sz w:val="22"/>
          <w:szCs w:val="22"/>
        </w:rPr>
        <w:t xml:space="preserve"> </w:t>
      </w:r>
      <w:r w:rsidR="00734D36" w:rsidRPr="00E67DCA">
        <w:rPr>
          <w:rFonts w:asciiTheme="majorHAnsi" w:hAnsiTheme="majorHAnsi" w:cstheme="majorHAnsi"/>
          <w:sz w:val="22"/>
          <w:szCs w:val="22"/>
        </w:rPr>
        <w:t xml:space="preserve">local heritage places. </w:t>
      </w:r>
    </w:p>
    <w:p w:rsidR="00A46026" w:rsidRPr="00E67DCA" w:rsidRDefault="00A46026" w:rsidP="00E67DCA">
      <w:pPr>
        <w:widowControl w:val="0"/>
        <w:autoSpaceDE w:val="0"/>
        <w:autoSpaceDN w:val="0"/>
        <w:adjustRightInd w:val="0"/>
        <w:spacing w:after="200" w:line="276" w:lineRule="auto"/>
        <w:rPr>
          <w:rFonts w:asciiTheme="majorHAnsi" w:hAnsiTheme="majorHAnsi" w:cstheme="majorHAnsi"/>
          <w:sz w:val="22"/>
          <w:szCs w:val="22"/>
          <w:lang w:val="en-US"/>
        </w:rPr>
      </w:pPr>
      <w:r w:rsidRPr="00E67DCA">
        <w:rPr>
          <w:rFonts w:asciiTheme="majorHAnsi" w:hAnsiTheme="majorHAnsi" w:cstheme="majorHAnsi"/>
          <w:sz w:val="22"/>
          <w:szCs w:val="22"/>
          <w:lang w:val="en-US"/>
        </w:rPr>
        <w:t xml:space="preserve">At the end of June 2008 there were 1,184 museum/gallery </w:t>
      </w:r>
      <w:proofErr w:type="spellStart"/>
      <w:r w:rsidRPr="00E67DCA">
        <w:rPr>
          <w:rFonts w:asciiTheme="majorHAnsi" w:hAnsiTheme="majorHAnsi" w:cstheme="majorHAnsi"/>
          <w:sz w:val="22"/>
          <w:szCs w:val="22"/>
          <w:lang w:val="en-US"/>
        </w:rPr>
        <w:t>organisations</w:t>
      </w:r>
      <w:proofErr w:type="spellEnd"/>
      <w:r w:rsidRPr="00E67DCA">
        <w:rPr>
          <w:rFonts w:asciiTheme="majorHAnsi" w:hAnsiTheme="majorHAnsi" w:cstheme="majorHAnsi"/>
          <w:sz w:val="22"/>
          <w:szCs w:val="22"/>
          <w:lang w:val="en-US"/>
        </w:rPr>
        <w:t>, operating from 1,456 locations across Australia which:</w:t>
      </w:r>
    </w:p>
    <w:p w:rsidR="00A46026" w:rsidRPr="00E67DCA" w:rsidRDefault="00A46026" w:rsidP="00BE1E93">
      <w:pPr>
        <w:widowControl w:val="0"/>
        <w:numPr>
          <w:ilvl w:val="0"/>
          <w:numId w:val="9"/>
        </w:numPr>
        <w:tabs>
          <w:tab w:val="left" w:pos="-1843"/>
        </w:tabs>
        <w:autoSpaceDE w:val="0"/>
        <w:autoSpaceDN w:val="0"/>
        <w:adjustRightInd w:val="0"/>
        <w:spacing w:after="200" w:line="276" w:lineRule="auto"/>
        <w:ind w:left="284" w:hanging="284"/>
        <w:rPr>
          <w:rFonts w:asciiTheme="majorHAnsi" w:hAnsiTheme="majorHAnsi" w:cstheme="majorHAnsi"/>
          <w:sz w:val="22"/>
          <w:szCs w:val="22"/>
          <w:lang w:val="en-US"/>
        </w:rPr>
      </w:pPr>
      <w:r w:rsidRPr="00E67DCA">
        <w:rPr>
          <w:rFonts w:asciiTheme="majorHAnsi" w:hAnsiTheme="majorHAnsi" w:cstheme="majorHAnsi"/>
          <w:sz w:val="22"/>
          <w:szCs w:val="22"/>
          <w:lang w:val="en-US"/>
        </w:rPr>
        <w:t>employed 7,856 people</w:t>
      </w:r>
    </w:p>
    <w:p w:rsidR="00A46026" w:rsidRPr="00E67DCA" w:rsidRDefault="00A46026" w:rsidP="00BE1E93">
      <w:pPr>
        <w:widowControl w:val="0"/>
        <w:numPr>
          <w:ilvl w:val="0"/>
          <w:numId w:val="9"/>
        </w:numPr>
        <w:tabs>
          <w:tab w:val="left" w:pos="-1843"/>
        </w:tabs>
        <w:autoSpaceDE w:val="0"/>
        <w:autoSpaceDN w:val="0"/>
        <w:adjustRightInd w:val="0"/>
        <w:spacing w:after="200" w:line="276" w:lineRule="auto"/>
        <w:ind w:left="284" w:hanging="284"/>
        <w:rPr>
          <w:rFonts w:asciiTheme="majorHAnsi" w:hAnsiTheme="majorHAnsi" w:cstheme="majorHAnsi"/>
          <w:sz w:val="22"/>
          <w:szCs w:val="22"/>
          <w:lang w:val="en-US"/>
        </w:rPr>
      </w:pPr>
      <w:r w:rsidRPr="00E67DCA">
        <w:rPr>
          <w:rFonts w:asciiTheme="majorHAnsi" w:hAnsiTheme="majorHAnsi" w:cstheme="majorHAnsi"/>
          <w:sz w:val="22"/>
          <w:szCs w:val="22"/>
          <w:lang w:val="en-US"/>
        </w:rPr>
        <w:t>generated income of $998.4m during the 2007-08 financial year</w:t>
      </w:r>
    </w:p>
    <w:p w:rsidR="00A46026" w:rsidRPr="00E67DCA" w:rsidRDefault="00A46026" w:rsidP="00BE1E93">
      <w:pPr>
        <w:widowControl w:val="0"/>
        <w:numPr>
          <w:ilvl w:val="0"/>
          <w:numId w:val="9"/>
        </w:numPr>
        <w:tabs>
          <w:tab w:val="left" w:pos="220"/>
          <w:tab w:val="left" w:pos="720"/>
        </w:tabs>
        <w:autoSpaceDE w:val="0"/>
        <w:autoSpaceDN w:val="0"/>
        <w:adjustRightInd w:val="0"/>
        <w:spacing w:after="200" w:line="276" w:lineRule="auto"/>
        <w:ind w:left="284" w:hanging="284"/>
        <w:rPr>
          <w:rFonts w:asciiTheme="majorHAnsi" w:hAnsiTheme="majorHAnsi" w:cstheme="majorHAnsi"/>
          <w:sz w:val="22"/>
          <w:szCs w:val="22"/>
          <w:lang w:val="en-US"/>
        </w:rPr>
      </w:pPr>
      <w:r w:rsidRPr="00E67DCA">
        <w:rPr>
          <w:rFonts w:asciiTheme="majorHAnsi" w:hAnsiTheme="majorHAnsi" w:cstheme="majorHAnsi"/>
          <w:sz w:val="22"/>
          <w:szCs w:val="22"/>
          <w:lang w:val="en-US"/>
        </w:rPr>
        <w:t>incurred expenses of $860.1m for the same period</w:t>
      </w:r>
    </w:p>
    <w:p w:rsidR="00A46026" w:rsidRPr="00E67DCA" w:rsidRDefault="00A46026" w:rsidP="00BE1E93">
      <w:pPr>
        <w:widowControl w:val="0"/>
        <w:numPr>
          <w:ilvl w:val="0"/>
          <w:numId w:val="9"/>
        </w:numPr>
        <w:tabs>
          <w:tab w:val="left" w:pos="220"/>
          <w:tab w:val="left" w:pos="720"/>
        </w:tabs>
        <w:autoSpaceDE w:val="0"/>
        <w:autoSpaceDN w:val="0"/>
        <w:adjustRightInd w:val="0"/>
        <w:spacing w:after="200" w:line="276" w:lineRule="auto"/>
        <w:ind w:left="284" w:hanging="284"/>
        <w:rPr>
          <w:rFonts w:asciiTheme="majorHAnsi" w:hAnsiTheme="majorHAnsi" w:cstheme="majorHAnsi"/>
          <w:sz w:val="22"/>
          <w:szCs w:val="22"/>
          <w:lang w:val="en-US"/>
        </w:rPr>
      </w:pPr>
      <w:r w:rsidRPr="00E67DCA">
        <w:rPr>
          <w:rFonts w:asciiTheme="majorHAnsi" w:hAnsiTheme="majorHAnsi" w:cstheme="majorHAnsi"/>
          <w:sz w:val="22"/>
          <w:szCs w:val="22"/>
          <w:lang w:val="en-US"/>
        </w:rPr>
        <w:t>had admissions of 30.7m people for the same period</w:t>
      </w:r>
    </w:p>
    <w:p w:rsidR="00A46026" w:rsidRPr="00E67DCA" w:rsidRDefault="00A46026" w:rsidP="00BE1E93">
      <w:pPr>
        <w:pStyle w:val="ListParagraph"/>
        <w:numPr>
          <w:ilvl w:val="0"/>
          <w:numId w:val="9"/>
        </w:numPr>
        <w:spacing w:after="200" w:line="276" w:lineRule="auto"/>
        <w:ind w:left="284" w:hanging="284"/>
        <w:rPr>
          <w:rFonts w:asciiTheme="majorHAnsi" w:hAnsiTheme="majorHAnsi" w:cstheme="majorHAnsi"/>
          <w:sz w:val="22"/>
          <w:szCs w:val="22"/>
        </w:rPr>
      </w:pPr>
      <w:proofErr w:type="gramStart"/>
      <w:r w:rsidRPr="00E67DCA">
        <w:rPr>
          <w:rFonts w:asciiTheme="majorHAnsi" w:hAnsiTheme="majorHAnsi" w:cstheme="majorHAnsi"/>
          <w:sz w:val="22"/>
          <w:szCs w:val="22"/>
          <w:lang w:val="en-US"/>
        </w:rPr>
        <w:t>held</w:t>
      </w:r>
      <w:proofErr w:type="gramEnd"/>
      <w:r w:rsidRPr="00E67DCA">
        <w:rPr>
          <w:rFonts w:asciiTheme="majorHAnsi" w:hAnsiTheme="majorHAnsi" w:cstheme="majorHAnsi"/>
          <w:sz w:val="22"/>
          <w:szCs w:val="22"/>
          <w:lang w:val="en-US"/>
        </w:rPr>
        <w:t xml:space="preserve"> 52.5m objects in their collections</w:t>
      </w:r>
      <w:r w:rsidR="00740350">
        <w:rPr>
          <w:rFonts w:asciiTheme="majorHAnsi" w:hAnsiTheme="majorHAnsi" w:cstheme="majorHAnsi"/>
          <w:sz w:val="22"/>
          <w:szCs w:val="22"/>
          <w:lang w:val="en-US"/>
        </w:rPr>
        <w:t>.</w:t>
      </w:r>
      <w:r w:rsidRPr="00E67DCA">
        <w:rPr>
          <w:rStyle w:val="FootnoteReference"/>
          <w:rFonts w:asciiTheme="majorHAnsi" w:hAnsiTheme="majorHAnsi" w:cstheme="majorHAnsi"/>
          <w:sz w:val="22"/>
          <w:szCs w:val="22"/>
          <w:lang w:val="en-US"/>
        </w:rPr>
        <w:footnoteReference w:id="7"/>
      </w:r>
    </w:p>
    <w:p w:rsidR="00752905" w:rsidRPr="00E67DCA" w:rsidRDefault="00A46026" w:rsidP="00E67DCA">
      <w:pPr>
        <w:spacing w:after="200" w:line="276" w:lineRule="auto"/>
        <w:rPr>
          <w:rFonts w:asciiTheme="majorHAnsi" w:hAnsiTheme="majorHAnsi" w:cstheme="majorHAnsi"/>
          <w:sz w:val="22"/>
          <w:szCs w:val="22"/>
        </w:rPr>
      </w:pPr>
      <w:r w:rsidRPr="00E67DCA">
        <w:rPr>
          <w:rFonts w:asciiTheme="majorHAnsi" w:hAnsiTheme="majorHAnsi" w:cstheme="majorHAnsi"/>
          <w:sz w:val="22"/>
          <w:szCs w:val="22"/>
        </w:rPr>
        <w:t xml:space="preserve">There are around 548 public library </w:t>
      </w:r>
      <w:r w:rsidR="00476E74" w:rsidRPr="00E67DCA">
        <w:rPr>
          <w:rFonts w:asciiTheme="majorHAnsi" w:hAnsiTheme="majorHAnsi" w:cstheme="majorHAnsi"/>
          <w:sz w:val="22"/>
          <w:szCs w:val="22"/>
        </w:rPr>
        <w:t>and archive organisations.</w:t>
      </w:r>
      <w:r w:rsidRPr="00E67DCA">
        <w:rPr>
          <w:rFonts w:asciiTheme="majorHAnsi" w:hAnsiTheme="majorHAnsi" w:cstheme="majorHAnsi"/>
          <w:sz w:val="22"/>
          <w:szCs w:val="22"/>
        </w:rPr>
        <w:t xml:space="preserve"> </w:t>
      </w:r>
      <w:r w:rsidR="00734D36" w:rsidRPr="00E67DCA">
        <w:rPr>
          <w:rFonts w:asciiTheme="majorHAnsi" w:hAnsiTheme="majorHAnsi" w:cstheme="majorHAnsi"/>
          <w:sz w:val="22"/>
          <w:szCs w:val="22"/>
        </w:rPr>
        <w:t>The 8.1m records created by 9</w:t>
      </w:r>
      <w:r w:rsidR="00BE1E93">
        <w:rPr>
          <w:rFonts w:asciiTheme="majorHAnsi" w:hAnsiTheme="majorHAnsi" w:cstheme="majorHAnsi"/>
          <w:sz w:val="22"/>
          <w:szCs w:val="22"/>
        </w:rPr>
        <w:t>,</w:t>
      </w:r>
      <w:r w:rsidR="00734D36" w:rsidRPr="00E67DCA">
        <w:rPr>
          <w:rFonts w:asciiTheme="majorHAnsi" w:hAnsiTheme="majorHAnsi" w:cstheme="majorHAnsi"/>
          <w:sz w:val="22"/>
          <w:szCs w:val="22"/>
        </w:rPr>
        <w:t>000 government agencies in the National Archives are only the tip of the iceberg in terms of national, state and local</w:t>
      </w:r>
      <w:r w:rsidR="002661C6" w:rsidRPr="00E67DCA">
        <w:rPr>
          <w:rFonts w:asciiTheme="majorHAnsi" w:hAnsiTheme="majorHAnsi" w:cstheme="majorHAnsi"/>
          <w:sz w:val="22"/>
          <w:szCs w:val="22"/>
        </w:rPr>
        <w:t xml:space="preserve"> historical</w:t>
      </w:r>
      <w:r w:rsidR="00734D36" w:rsidRPr="00E67DCA">
        <w:rPr>
          <w:rFonts w:asciiTheme="majorHAnsi" w:hAnsiTheme="majorHAnsi" w:cstheme="majorHAnsi"/>
          <w:sz w:val="22"/>
          <w:szCs w:val="22"/>
        </w:rPr>
        <w:t xml:space="preserve"> records</w:t>
      </w:r>
      <w:r w:rsidR="002661C6" w:rsidRPr="00E67DCA">
        <w:rPr>
          <w:rFonts w:asciiTheme="majorHAnsi" w:hAnsiTheme="majorHAnsi" w:cstheme="majorHAnsi"/>
          <w:sz w:val="22"/>
          <w:szCs w:val="22"/>
        </w:rPr>
        <w:t>, let alone film and sound archives</w:t>
      </w:r>
      <w:r w:rsidR="00C47CA3" w:rsidRPr="00E67DCA">
        <w:rPr>
          <w:rFonts w:asciiTheme="majorHAnsi" w:hAnsiTheme="majorHAnsi" w:cstheme="majorHAnsi"/>
          <w:sz w:val="22"/>
          <w:szCs w:val="22"/>
        </w:rPr>
        <w:t>,</w:t>
      </w:r>
      <w:r w:rsidR="002661C6" w:rsidRPr="00E67DCA">
        <w:rPr>
          <w:rFonts w:asciiTheme="majorHAnsi" w:hAnsiTheme="majorHAnsi" w:cstheme="majorHAnsi"/>
          <w:sz w:val="22"/>
          <w:szCs w:val="22"/>
        </w:rPr>
        <w:t xml:space="preserve"> and family records. </w:t>
      </w:r>
    </w:p>
    <w:p w:rsidR="00F72B0E" w:rsidRPr="00E67DCA" w:rsidRDefault="00F72B0E" w:rsidP="00E67DCA">
      <w:pPr>
        <w:spacing w:after="200" w:line="276" w:lineRule="auto"/>
        <w:rPr>
          <w:rFonts w:asciiTheme="majorHAnsi" w:hAnsiTheme="majorHAnsi" w:cstheme="majorHAnsi"/>
          <w:sz w:val="22"/>
          <w:szCs w:val="22"/>
        </w:rPr>
      </w:pPr>
      <w:r w:rsidRPr="00E67DCA">
        <w:rPr>
          <w:rFonts w:asciiTheme="majorHAnsi" w:hAnsiTheme="majorHAnsi" w:cstheme="majorHAnsi"/>
          <w:sz w:val="22"/>
          <w:szCs w:val="22"/>
        </w:rPr>
        <w:t>The Collections Council of Australia has esti</w:t>
      </w:r>
      <w:r w:rsidR="004E52A4" w:rsidRPr="00E67DCA">
        <w:rPr>
          <w:rFonts w:asciiTheme="majorHAnsi" w:hAnsiTheme="majorHAnsi" w:cstheme="majorHAnsi"/>
          <w:sz w:val="22"/>
          <w:szCs w:val="22"/>
        </w:rPr>
        <w:t>m</w:t>
      </w:r>
      <w:r w:rsidRPr="00E67DCA">
        <w:rPr>
          <w:rFonts w:asciiTheme="majorHAnsi" w:hAnsiTheme="majorHAnsi" w:cstheme="majorHAnsi"/>
          <w:sz w:val="22"/>
          <w:szCs w:val="22"/>
        </w:rPr>
        <w:t>ated that around 73 million people visited museums, libraries and galleries in Australia in 2005-</w:t>
      </w:r>
      <w:r w:rsidR="00740350">
        <w:rPr>
          <w:rFonts w:asciiTheme="majorHAnsi" w:hAnsiTheme="majorHAnsi" w:cstheme="majorHAnsi"/>
          <w:sz w:val="22"/>
          <w:szCs w:val="22"/>
        </w:rPr>
        <w:t>0</w:t>
      </w:r>
      <w:r w:rsidRPr="00E67DCA">
        <w:rPr>
          <w:rFonts w:asciiTheme="majorHAnsi" w:hAnsiTheme="majorHAnsi" w:cstheme="majorHAnsi"/>
          <w:sz w:val="22"/>
          <w:szCs w:val="22"/>
        </w:rPr>
        <w:t>6</w:t>
      </w:r>
      <w:r w:rsidR="00740350">
        <w:rPr>
          <w:rFonts w:asciiTheme="majorHAnsi" w:hAnsiTheme="majorHAnsi" w:cstheme="majorHAnsi"/>
          <w:sz w:val="22"/>
          <w:szCs w:val="22"/>
        </w:rPr>
        <w:t>.</w:t>
      </w:r>
      <w:r w:rsidRPr="00E67DCA">
        <w:rPr>
          <w:rStyle w:val="FootnoteReference"/>
          <w:rFonts w:asciiTheme="majorHAnsi" w:hAnsiTheme="majorHAnsi" w:cstheme="majorHAnsi"/>
          <w:sz w:val="22"/>
          <w:szCs w:val="22"/>
        </w:rPr>
        <w:footnoteReference w:id="8"/>
      </w:r>
      <w:r w:rsidRPr="00E67DCA">
        <w:rPr>
          <w:rFonts w:asciiTheme="majorHAnsi" w:hAnsiTheme="majorHAnsi" w:cstheme="majorHAnsi"/>
          <w:sz w:val="22"/>
          <w:szCs w:val="22"/>
        </w:rPr>
        <w:t xml:space="preserve"> </w:t>
      </w:r>
    </w:p>
    <w:p w:rsidR="00A46026" w:rsidRPr="00E67DCA" w:rsidRDefault="00A46026" w:rsidP="00E67DCA">
      <w:pPr>
        <w:spacing w:after="200" w:line="276" w:lineRule="auto"/>
        <w:rPr>
          <w:rFonts w:asciiTheme="majorHAnsi" w:hAnsiTheme="majorHAnsi" w:cstheme="majorHAnsi"/>
          <w:sz w:val="22"/>
          <w:szCs w:val="22"/>
        </w:rPr>
      </w:pPr>
      <w:r w:rsidRPr="00E67DCA">
        <w:rPr>
          <w:rFonts w:asciiTheme="majorHAnsi" w:hAnsiTheme="majorHAnsi" w:cstheme="majorHAnsi"/>
          <w:sz w:val="22"/>
          <w:szCs w:val="22"/>
        </w:rPr>
        <w:t>A lot of heritage is held by private individuals or communit</w:t>
      </w:r>
      <w:r w:rsidR="00614638" w:rsidRPr="00E67DCA">
        <w:rPr>
          <w:rFonts w:asciiTheme="majorHAnsi" w:hAnsiTheme="majorHAnsi" w:cstheme="majorHAnsi"/>
          <w:sz w:val="22"/>
          <w:szCs w:val="22"/>
        </w:rPr>
        <w:t>y organisations.  For example,</w:t>
      </w:r>
      <w:r w:rsidR="00476E74" w:rsidRPr="00E67DCA">
        <w:rPr>
          <w:rFonts w:asciiTheme="majorHAnsi" w:hAnsiTheme="majorHAnsi" w:cstheme="majorHAnsi"/>
          <w:sz w:val="22"/>
          <w:szCs w:val="22"/>
        </w:rPr>
        <w:t xml:space="preserve"> </w:t>
      </w:r>
      <w:r w:rsidRPr="00E67DCA">
        <w:rPr>
          <w:rFonts w:asciiTheme="majorHAnsi" w:hAnsiTheme="majorHAnsi" w:cstheme="majorHAnsi"/>
          <w:sz w:val="22"/>
          <w:szCs w:val="22"/>
        </w:rPr>
        <w:t xml:space="preserve">there are around 400 </w:t>
      </w:r>
      <w:r w:rsidR="001120A3" w:rsidRPr="00E67DCA">
        <w:rPr>
          <w:rFonts w:asciiTheme="majorHAnsi" w:hAnsiTheme="majorHAnsi" w:cstheme="majorHAnsi"/>
          <w:sz w:val="22"/>
          <w:szCs w:val="22"/>
        </w:rPr>
        <w:t>historic vessels in the register hosted by the Australian National Maritime Museum</w:t>
      </w:r>
      <w:r w:rsidRPr="00E67DCA">
        <w:rPr>
          <w:rFonts w:asciiTheme="majorHAnsi" w:hAnsiTheme="majorHAnsi" w:cstheme="majorHAnsi"/>
          <w:sz w:val="22"/>
          <w:szCs w:val="22"/>
        </w:rPr>
        <w:t>, 583 preserved steam locomotives</w:t>
      </w:r>
      <w:r w:rsidR="001120A3" w:rsidRPr="00E67DCA">
        <w:rPr>
          <w:rStyle w:val="FootnoteReference"/>
          <w:rFonts w:asciiTheme="majorHAnsi" w:hAnsiTheme="majorHAnsi" w:cstheme="majorHAnsi"/>
          <w:sz w:val="22"/>
          <w:szCs w:val="22"/>
        </w:rPr>
        <w:footnoteReference w:id="9"/>
      </w:r>
      <w:r w:rsidRPr="00E67DCA">
        <w:rPr>
          <w:rFonts w:asciiTheme="majorHAnsi" w:hAnsiTheme="majorHAnsi" w:cstheme="majorHAnsi"/>
          <w:sz w:val="22"/>
          <w:szCs w:val="22"/>
        </w:rPr>
        <w:t xml:space="preserve">, as well as classic cars, agricultural machinery and other kinds of heritage cared for by individuals and by enthusiasts. </w:t>
      </w:r>
      <w:r w:rsidR="00614638" w:rsidRPr="00E67DCA">
        <w:rPr>
          <w:rFonts w:asciiTheme="majorHAnsi" w:hAnsiTheme="majorHAnsi" w:cstheme="majorHAnsi"/>
          <w:sz w:val="22"/>
          <w:szCs w:val="22"/>
        </w:rPr>
        <w:t xml:space="preserve">The vast majority of heritage listed domestic and commercial buildings are in private ownership. </w:t>
      </w:r>
      <w:r w:rsidRPr="00E67DCA">
        <w:rPr>
          <w:rFonts w:asciiTheme="majorHAnsi" w:hAnsiTheme="majorHAnsi" w:cstheme="majorHAnsi"/>
          <w:sz w:val="22"/>
          <w:szCs w:val="22"/>
        </w:rPr>
        <w:t xml:space="preserve">  </w:t>
      </w:r>
    </w:p>
    <w:p w:rsidR="00734D36" w:rsidRPr="00E67DCA" w:rsidRDefault="002F4DBA" w:rsidP="00E67DCA">
      <w:pPr>
        <w:spacing w:after="200" w:line="276" w:lineRule="auto"/>
        <w:rPr>
          <w:rFonts w:asciiTheme="majorHAnsi" w:hAnsiTheme="majorHAnsi" w:cstheme="majorHAnsi"/>
          <w:sz w:val="22"/>
          <w:szCs w:val="22"/>
        </w:rPr>
      </w:pPr>
      <w:r w:rsidRPr="00E67DCA">
        <w:rPr>
          <w:rFonts w:asciiTheme="majorHAnsi" w:hAnsiTheme="majorHAnsi" w:cstheme="majorHAnsi"/>
          <w:sz w:val="22"/>
          <w:szCs w:val="22"/>
        </w:rPr>
        <w:t>There are also individuals who hold important knowledge;  in addition to the speakers of perhaps 150 (often endangered) aboriginal language groups</w:t>
      </w:r>
      <w:r w:rsidR="001120A3" w:rsidRPr="00E67DCA">
        <w:rPr>
          <w:rFonts w:asciiTheme="majorHAnsi" w:hAnsiTheme="majorHAnsi" w:cstheme="majorHAnsi"/>
          <w:sz w:val="22"/>
          <w:szCs w:val="22"/>
        </w:rPr>
        <w:t xml:space="preserve"> noted in the State of Environment report</w:t>
      </w:r>
      <w:r w:rsidRPr="00E67DCA">
        <w:rPr>
          <w:rFonts w:asciiTheme="majorHAnsi" w:hAnsiTheme="majorHAnsi" w:cstheme="majorHAnsi"/>
          <w:sz w:val="22"/>
          <w:szCs w:val="22"/>
        </w:rPr>
        <w:t>, there are people with traditional building craft skills</w:t>
      </w:r>
      <w:r w:rsidR="00C47CA3" w:rsidRPr="00E67DCA">
        <w:rPr>
          <w:rFonts w:asciiTheme="majorHAnsi" w:hAnsiTheme="majorHAnsi" w:cstheme="majorHAnsi"/>
          <w:sz w:val="22"/>
          <w:szCs w:val="22"/>
        </w:rPr>
        <w:t xml:space="preserve"> such as carpentry and lime mortar</w:t>
      </w:r>
      <w:r w:rsidRPr="00E67DCA">
        <w:rPr>
          <w:rFonts w:asciiTheme="majorHAnsi" w:hAnsiTheme="majorHAnsi" w:cstheme="majorHAnsi"/>
          <w:sz w:val="22"/>
          <w:szCs w:val="22"/>
        </w:rPr>
        <w:t xml:space="preserve">, </w:t>
      </w:r>
      <w:r w:rsidR="00BE1E93">
        <w:rPr>
          <w:rFonts w:asciiTheme="majorHAnsi" w:hAnsiTheme="majorHAnsi" w:cstheme="majorHAnsi"/>
          <w:sz w:val="22"/>
          <w:szCs w:val="22"/>
        </w:rPr>
        <w:t xml:space="preserve">people with </w:t>
      </w:r>
      <w:r w:rsidRPr="00E67DCA">
        <w:rPr>
          <w:rFonts w:asciiTheme="majorHAnsi" w:hAnsiTheme="majorHAnsi" w:cstheme="majorHAnsi"/>
          <w:sz w:val="22"/>
          <w:szCs w:val="22"/>
        </w:rPr>
        <w:t>memories of major historic events</w:t>
      </w:r>
      <w:r w:rsidR="00C47CA3" w:rsidRPr="00E67DCA">
        <w:rPr>
          <w:rFonts w:asciiTheme="majorHAnsi" w:hAnsiTheme="majorHAnsi" w:cstheme="majorHAnsi"/>
          <w:sz w:val="22"/>
          <w:szCs w:val="22"/>
        </w:rPr>
        <w:t xml:space="preserve"> such as veterans</w:t>
      </w:r>
      <w:r w:rsidRPr="00E67DCA">
        <w:rPr>
          <w:rFonts w:asciiTheme="majorHAnsi" w:hAnsiTheme="majorHAnsi" w:cstheme="majorHAnsi"/>
          <w:sz w:val="22"/>
          <w:szCs w:val="22"/>
        </w:rPr>
        <w:t xml:space="preserve">,  and holders of cultural traditions and stories. </w:t>
      </w:r>
    </w:p>
    <w:p w:rsidR="00476E74" w:rsidRPr="00E67DCA" w:rsidRDefault="00E435C3" w:rsidP="00E67DCA">
      <w:pPr>
        <w:spacing w:after="200" w:line="276" w:lineRule="auto"/>
        <w:rPr>
          <w:rFonts w:asciiTheme="majorHAnsi" w:hAnsiTheme="majorHAnsi" w:cstheme="majorHAnsi"/>
          <w:sz w:val="22"/>
          <w:szCs w:val="22"/>
        </w:rPr>
      </w:pPr>
      <w:r w:rsidRPr="00E67DCA">
        <w:rPr>
          <w:rFonts w:asciiTheme="majorHAnsi" w:hAnsiTheme="majorHAnsi" w:cstheme="majorHAnsi"/>
          <w:sz w:val="22"/>
          <w:szCs w:val="22"/>
        </w:rPr>
        <w:t>Cultural h</w:t>
      </w:r>
      <w:r w:rsidR="005C1277" w:rsidRPr="00E67DCA">
        <w:rPr>
          <w:rFonts w:asciiTheme="majorHAnsi" w:hAnsiTheme="majorHAnsi" w:cstheme="majorHAnsi"/>
          <w:sz w:val="22"/>
          <w:szCs w:val="22"/>
        </w:rPr>
        <w:t xml:space="preserve">eritage is also something </w:t>
      </w:r>
      <w:r w:rsidR="005C1277" w:rsidRPr="00E67DCA">
        <w:rPr>
          <w:rFonts w:asciiTheme="majorHAnsi" w:hAnsiTheme="majorHAnsi" w:cstheme="majorHAnsi"/>
          <w:b/>
          <w:i/>
          <w:sz w:val="22"/>
          <w:szCs w:val="22"/>
        </w:rPr>
        <w:t>we participate in.</w:t>
      </w:r>
      <w:r w:rsidR="005C1277" w:rsidRPr="00E67DCA">
        <w:rPr>
          <w:rFonts w:asciiTheme="majorHAnsi" w:hAnsiTheme="majorHAnsi" w:cstheme="majorHAnsi"/>
          <w:sz w:val="22"/>
          <w:szCs w:val="22"/>
        </w:rPr>
        <w:t xml:space="preserve"> </w:t>
      </w:r>
      <w:r w:rsidR="00C3162D" w:rsidRPr="00E67DCA">
        <w:rPr>
          <w:rFonts w:asciiTheme="majorHAnsi" w:hAnsiTheme="majorHAnsi" w:cstheme="majorHAnsi"/>
          <w:sz w:val="22"/>
          <w:szCs w:val="22"/>
        </w:rPr>
        <w:t xml:space="preserve"> There are around 2.6 million international cultural visitors to Australia each year and 9.3</w:t>
      </w:r>
      <w:r w:rsidR="00BE1E93">
        <w:rPr>
          <w:rFonts w:asciiTheme="majorHAnsi" w:hAnsiTheme="majorHAnsi" w:cstheme="majorHAnsi"/>
          <w:sz w:val="22"/>
          <w:szCs w:val="22"/>
        </w:rPr>
        <w:t xml:space="preserve"> </w:t>
      </w:r>
      <w:r w:rsidR="00C3162D" w:rsidRPr="00E67DCA">
        <w:rPr>
          <w:rFonts w:asciiTheme="majorHAnsi" w:hAnsiTheme="majorHAnsi" w:cstheme="majorHAnsi"/>
          <w:sz w:val="22"/>
          <w:szCs w:val="22"/>
        </w:rPr>
        <w:t>million domestic visitors to cultu</w:t>
      </w:r>
      <w:r w:rsidR="00AA5054" w:rsidRPr="00E67DCA">
        <w:rPr>
          <w:rFonts w:asciiTheme="majorHAnsi" w:hAnsiTheme="majorHAnsi" w:cstheme="majorHAnsi"/>
          <w:sz w:val="22"/>
          <w:szCs w:val="22"/>
        </w:rPr>
        <w:t>ral and heritage attractions. In</w:t>
      </w:r>
      <w:r w:rsidR="00C3162D" w:rsidRPr="00E67DCA">
        <w:rPr>
          <w:rFonts w:asciiTheme="majorHAnsi" w:hAnsiTheme="majorHAnsi" w:cstheme="majorHAnsi"/>
          <w:sz w:val="22"/>
          <w:szCs w:val="22"/>
        </w:rPr>
        <w:t xml:space="preserve"> the last year 95% of Australians have engaged in at least one heritage activity including visiting a site, watching a history program on television or attending a cultural</w:t>
      </w:r>
      <w:r w:rsidR="0009087E" w:rsidRPr="00E67DCA">
        <w:rPr>
          <w:rFonts w:asciiTheme="majorHAnsi" w:hAnsiTheme="majorHAnsi" w:cstheme="majorHAnsi"/>
          <w:sz w:val="22"/>
          <w:szCs w:val="22"/>
        </w:rPr>
        <w:t xml:space="preserve"> event</w:t>
      </w:r>
      <w:r w:rsidR="00C3162D" w:rsidRPr="00E67DCA">
        <w:rPr>
          <w:rFonts w:asciiTheme="majorHAnsi" w:hAnsiTheme="majorHAnsi" w:cstheme="majorHAnsi"/>
          <w:sz w:val="22"/>
          <w:szCs w:val="22"/>
        </w:rPr>
        <w:t xml:space="preserve">, and </w:t>
      </w:r>
      <w:r w:rsidR="00C3162D" w:rsidRPr="00E67DCA">
        <w:rPr>
          <w:rFonts w:asciiTheme="majorHAnsi" w:hAnsiTheme="majorHAnsi" w:cstheme="majorHAnsi"/>
          <w:sz w:val="22"/>
          <w:szCs w:val="22"/>
        </w:rPr>
        <w:lastRenderedPageBreak/>
        <w:t>86% have visited a world heritage site</w:t>
      </w:r>
      <w:r w:rsidR="00740350">
        <w:rPr>
          <w:rFonts w:asciiTheme="majorHAnsi" w:hAnsiTheme="majorHAnsi" w:cstheme="majorHAnsi"/>
          <w:sz w:val="22"/>
          <w:szCs w:val="22"/>
        </w:rPr>
        <w:t>.</w:t>
      </w:r>
      <w:r w:rsidR="001120A3" w:rsidRPr="00E67DCA">
        <w:rPr>
          <w:rStyle w:val="FootnoteReference"/>
          <w:rFonts w:asciiTheme="majorHAnsi" w:hAnsiTheme="majorHAnsi" w:cstheme="majorHAnsi"/>
          <w:sz w:val="22"/>
          <w:szCs w:val="22"/>
        </w:rPr>
        <w:footnoteReference w:id="10"/>
      </w:r>
      <w:r w:rsidR="00C3162D" w:rsidRPr="00E67DCA">
        <w:rPr>
          <w:rFonts w:asciiTheme="majorHAnsi" w:hAnsiTheme="majorHAnsi" w:cstheme="majorHAnsi"/>
          <w:sz w:val="22"/>
          <w:szCs w:val="22"/>
        </w:rPr>
        <w:t xml:space="preserve"> </w:t>
      </w:r>
      <w:r w:rsidR="003F050D" w:rsidRPr="00E67DCA">
        <w:rPr>
          <w:rFonts w:asciiTheme="majorHAnsi" w:hAnsiTheme="majorHAnsi" w:cstheme="majorHAnsi"/>
          <w:sz w:val="22"/>
          <w:szCs w:val="22"/>
        </w:rPr>
        <w:t xml:space="preserve"> There </w:t>
      </w:r>
      <w:r w:rsidR="00BE1E93">
        <w:rPr>
          <w:rFonts w:asciiTheme="majorHAnsi" w:hAnsiTheme="majorHAnsi" w:cstheme="majorHAnsi"/>
          <w:sz w:val="22"/>
          <w:szCs w:val="22"/>
        </w:rPr>
        <w:t xml:space="preserve">are </w:t>
      </w:r>
      <w:r w:rsidR="0044645A" w:rsidRPr="00E67DCA">
        <w:rPr>
          <w:rFonts w:asciiTheme="majorHAnsi" w:hAnsiTheme="majorHAnsi" w:cstheme="majorHAnsi"/>
          <w:sz w:val="22"/>
          <w:szCs w:val="22"/>
        </w:rPr>
        <w:t>many more people who</w:t>
      </w:r>
      <w:r w:rsidR="003F050D" w:rsidRPr="00E67DCA">
        <w:rPr>
          <w:rFonts w:asciiTheme="majorHAnsi" w:hAnsiTheme="majorHAnsi" w:cstheme="majorHAnsi"/>
          <w:sz w:val="22"/>
          <w:szCs w:val="22"/>
        </w:rPr>
        <w:t xml:space="preserve"> live in </w:t>
      </w:r>
      <w:r w:rsidR="0009087E" w:rsidRPr="00E67DCA">
        <w:rPr>
          <w:rFonts w:asciiTheme="majorHAnsi" w:hAnsiTheme="majorHAnsi" w:cstheme="majorHAnsi"/>
          <w:sz w:val="22"/>
          <w:szCs w:val="22"/>
        </w:rPr>
        <w:t xml:space="preserve">heritage </w:t>
      </w:r>
      <w:r w:rsidR="003F050D" w:rsidRPr="00E67DCA">
        <w:rPr>
          <w:rFonts w:asciiTheme="majorHAnsi" w:hAnsiTheme="majorHAnsi" w:cstheme="majorHAnsi"/>
          <w:sz w:val="22"/>
          <w:szCs w:val="22"/>
        </w:rPr>
        <w:t>buildings or neighbourhoods</w:t>
      </w:r>
      <w:r w:rsidR="00743CED" w:rsidRPr="00E67DCA">
        <w:rPr>
          <w:rFonts w:asciiTheme="majorHAnsi" w:hAnsiTheme="majorHAnsi" w:cstheme="majorHAnsi"/>
          <w:sz w:val="22"/>
          <w:szCs w:val="22"/>
        </w:rPr>
        <w:t>, who</w:t>
      </w:r>
      <w:r w:rsidR="003F050D" w:rsidRPr="00E67DCA">
        <w:rPr>
          <w:rFonts w:asciiTheme="majorHAnsi" w:hAnsiTheme="majorHAnsi" w:cstheme="majorHAnsi"/>
          <w:sz w:val="22"/>
          <w:szCs w:val="22"/>
        </w:rPr>
        <w:t xml:space="preserve"> take part in hobbies with a heritage dimension such as restoring historic cars or studying genealogy</w:t>
      </w:r>
      <w:r w:rsidR="0044645A" w:rsidRPr="00E67DCA">
        <w:rPr>
          <w:rFonts w:asciiTheme="majorHAnsi" w:hAnsiTheme="majorHAnsi" w:cstheme="majorHAnsi"/>
          <w:sz w:val="22"/>
          <w:szCs w:val="22"/>
        </w:rPr>
        <w:t xml:space="preserve">, or who belong to historical or community societies.  </w:t>
      </w:r>
      <w:r w:rsidR="00476E74" w:rsidRPr="005B5515">
        <w:rPr>
          <w:rFonts w:asciiTheme="majorHAnsi" w:hAnsiTheme="majorHAnsi" w:cstheme="majorHAnsi"/>
          <w:sz w:val="22"/>
          <w:szCs w:val="22"/>
        </w:rPr>
        <w:t>About 104 million people visited archives and libraries during 2003-</w:t>
      </w:r>
      <w:r w:rsidR="00740350">
        <w:rPr>
          <w:rFonts w:asciiTheme="majorHAnsi" w:hAnsiTheme="majorHAnsi" w:cstheme="majorHAnsi"/>
          <w:sz w:val="22"/>
          <w:szCs w:val="22"/>
        </w:rPr>
        <w:t>0</w:t>
      </w:r>
      <w:r w:rsidR="00476E74" w:rsidRPr="005B5515">
        <w:rPr>
          <w:rFonts w:asciiTheme="majorHAnsi" w:hAnsiTheme="majorHAnsi" w:cstheme="majorHAnsi"/>
          <w:sz w:val="22"/>
          <w:szCs w:val="22"/>
        </w:rPr>
        <w:t>4.</w:t>
      </w:r>
      <w:r w:rsidR="00476E74" w:rsidRPr="00E67DCA">
        <w:rPr>
          <w:rFonts w:asciiTheme="majorHAnsi" w:hAnsiTheme="majorHAnsi" w:cstheme="majorHAnsi"/>
          <w:sz w:val="22"/>
          <w:szCs w:val="22"/>
        </w:rPr>
        <w:t xml:space="preserve"> </w:t>
      </w:r>
    </w:p>
    <w:p w:rsidR="00E4384C" w:rsidRPr="00E67DCA" w:rsidRDefault="00E4384C" w:rsidP="00E67DCA">
      <w:pPr>
        <w:spacing w:after="200" w:line="276" w:lineRule="auto"/>
        <w:rPr>
          <w:rFonts w:asciiTheme="majorHAnsi" w:hAnsiTheme="majorHAnsi" w:cstheme="majorHAnsi"/>
          <w:sz w:val="22"/>
          <w:szCs w:val="22"/>
        </w:rPr>
      </w:pPr>
      <w:r w:rsidRPr="00E67DCA">
        <w:rPr>
          <w:rFonts w:asciiTheme="majorHAnsi" w:hAnsiTheme="majorHAnsi" w:cstheme="majorHAnsi"/>
          <w:sz w:val="22"/>
          <w:szCs w:val="22"/>
        </w:rPr>
        <w:t>People also participate in heritage through festivals, open days and other activities.  This year at the 2011 Melbourne Open festival</w:t>
      </w:r>
      <w:r w:rsidR="00743CED" w:rsidRPr="00E67DCA">
        <w:rPr>
          <w:rFonts w:asciiTheme="majorHAnsi" w:hAnsiTheme="majorHAnsi" w:cstheme="majorHAnsi"/>
          <w:sz w:val="22"/>
          <w:szCs w:val="22"/>
        </w:rPr>
        <w:t>, over</w:t>
      </w:r>
      <w:r w:rsidRPr="00E67DCA">
        <w:rPr>
          <w:rFonts w:asciiTheme="majorHAnsi" w:hAnsiTheme="majorHAnsi" w:cstheme="majorHAnsi"/>
          <w:sz w:val="22"/>
          <w:szCs w:val="22"/>
        </w:rPr>
        <w:t xml:space="preserve"> 100,000 people visited 75 open properties across the city, and 9 out of 10 of the most visited places were on the State Heritage Register. </w:t>
      </w:r>
      <w:r w:rsidR="00C7466C" w:rsidRPr="00E67DCA">
        <w:rPr>
          <w:rFonts w:asciiTheme="majorHAnsi" w:hAnsiTheme="majorHAnsi" w:cstheme="majorHAnsi"/>
          <w:sz w:val="22"/>
          <w:szCs w:val="22"/>
        </w:rPr>
        <w:t xml:space="preserve">  Around 70,000 people attended this year’s two day Hunter Valley Steam </w:t>
      </w:r>
      <w:r w:rsidR="00743CED" w:rsidRPr="00E67DCA">
        <w:rPr>
          <w:rFonts w:asciiTheme="majorHAnsi" w:hAnsiTheme="majorHAnsi" w:cstheme="majorHAnsi"/>
          <w:sz w:val="22"/>
          <w:szCs w:val="22"/>
        </w:rPr>
        <w:t>fest</w:t>
      </w:r>
      <w:r w:rsidR="00743CED">
        <w:rPr>
          <w:rFonts w:asciiTheme="majorHAnsi" w:hAnsiTheme="majorHAnsi" w:cstheme="majorHAnsi"/>
          <w:sz w:val="22"/>
          <w:szCs w:val="22"/>
        </w:rPr>
        <w:t>ival</w:t>
      </w:r>
      <w:r w:rsidR="00743CED" w:rsidRPr="00E67DCA">
        <w:rPr>
          <w:rFonts w:asciiTheme="majorHAnsi" w:hAnsiTheme="majorHAnsi" w:cstheme="majorHAnsi"/>
          <w:sz w:val="22"/>
          <w:szCs w:val="22"/>
        </w:rPr>
        <w:t>,</w:t>
      </w:r>
      <w:r w:rsidR="00C7466C" w:rsidRPr="00E67DCA">
        <w:rPr>
          <w:rFonts w:asciiTheme="majorHAnsi" w:hAnsiTheme="majorHAnsi" w:cstheme="majorHAnsi"/>
          <w:sz w:val="22"/>
          <w:szCs w:val="22"/>
        </w:rPr>
        <w:t xml:space="preserve"> whilst over 94,000 people attended South Australia’s history festival in 2011</w:t>
      </w:r>
      <w:r w:rsidR="00C91FCC">
        <w:rPr>
          <w:rFonts w:asciiTheme="majorHAnsi" w:hAnsiTheme="majorHAnsi" w:cstheme="majorHAnsi"/>
          <w:sz w:val="22"/>
          <w:szCs w:val="22"/>
        </w:rPr>
        <w:t xml:space="preserve"> </w:t>
      </w:r>
      <w:r w:rsidR="00C7466C" w:rsidRPr="00E67DCA">
        <w:rPr>
          <w:rFonts w:asciiTheme="majorHAnsi" w:hAnsiTheme="majorHAnsi" w:cstheme="majorHAnsi"/>
          <w:sz w:val="22"/>
          <w:szCs w:val="22"/>
        </w:rPr>
        <w:t xml:space="preserve">including film screenings, talks, events and other activities organised by a wide range of individuals and organisations. </w:t>
      </w:r>
    </w:p>
    <w:p w:rsidR="005C1277" w:rsidRPr="00E67DCA" w:rsidRDefault="0044645A" w:rsidP="00E67DCA">
      <w:pPr>
        <w:spacing w:after="200" w:line="276" w:lineRule="auto"/>
        <w:rPr>
          <w:rFonts w:asciiTheme="majorHAnsi" w:hAnsiTheme="majorHAnsi" w:cstheme="majorHAnsi"/>
          <w:sz w:val="22"/>
          <w:szCs w:val="22"/>
        </w:rPr>
      </w:pPr>
      <w:r w:rsidRPr="00E67DCA">
        <w:rPr>
          <w:rFonts w:asciiTheme="majorHAnsi" w:hAnsiTheme="majorHAnsi" w:cstheme="majorHAnsi"/>
          <w:sz w:val="22"/>
          <w:szCs w:val="22"/>
        </w:rPr>
        <w:t>A</w:t>
      </w:r>
      <w:r w:rsidR="00C7466C" w:rsidRPr="00E67DCA">
        <w:rPr>
          <w:rFonts w:asciiTheme="majorHAnsi" w:hAnsiTheme="majorHAnsi" w:cstheme="majorHAnsi"/>
          <w:sz w:val="22"/>
          <w:szCs w:val="22"/>
        </w:rPr>
        <w:t>nother important way of engaging with cultural heritage is volunteering.  A</w:t>
      </w:r>
      <w:r w:rsidRPr="00E67DCA">
        <w:rPr>
          <w:rFonts w:asciiTheme="majorHAnsi" w:hAnsiTheme="majorHAnsi" w:cstheme="majorHAnsi"/>
          <w:sz w:val="22"/>
          <w:szCs w:val="22"/>
        </w:rPr>
        <w:t>round 34% of adult Australians volunteer,</w:t>
      </w:r>
      <w:r w:rsidR="00E435C3" w:rsidRPr="00E67DCA">
        <w:rPr>
          <w:rFonts w:asciiTheme="majorHAnsi" w:hAnsiTheme="majorHAnsi" w:cstheme="majorHAnsi"/>
          <w:sz w:val="22"/>
          <w:szCs w:val="22"/>
        </w:rPr>
        <w:t xml:space="preserve"> many for arts and heritage organisations</w:t>
      </w:r>
      <w:r w:rsidR="00740350">
        <w:rPr>
          <w:rFonts w:asciiTheme="majorHAnsi" w:hAnsiTheme="majorHAnsi" w:cstheme="majorHAnsi"/>
          <w:sz w:val="22"/>
          <w:szCs w:val="22"/>
        </w:rPr>
        <w:t>.</w:t>
      </w:r>
      <w:r w:rsidR="001120A3" w:rsidRPr="00E67DCA">
        <w:rPr>
          <w:rStyle w:val="FootnoteReference"/>
          <w:rFonts w:asciiTheme="majorHAnsi" w:hAnsiTheme="majorHAnsi" w:cstheme="majorHAnsi"/>
          <w:sz w:val="22"/>
          <w:szCs w:val="22"/>
        </w:rPr>
        <w:footnoteReference w:id="11"/>
      </w:r>
      <w:r w:rsidR="00E435C3" w:rsidRPr="00E67DCA">
        <w:rPr>
          <w:rFonts w:asciiTheme="majorHAnsi" w:hAnsiTheme="majorHAnsi" w:cstheme="majorHAnsi"/>
          <w:sz w:val="22"/>
          <w:szCs w:val="22"/>
        </w:rPr>
        <w:t xml:space="preserve"> </w:t>
      </w:r>
      <w:r w:rsidRPr="00E67DCA">
        <w:rPr>
          <w:rFonts w:asciiTheme="majorHAnsi" w:hAnsiTheme="majorHAnsi" w:cstheme="majorHAnsi"/>
          <w:sz w:val="22"/>
          <w:szCs w:val="22"/>
        </w:rPr>
        <w:t xml:space="preserve"> </w:t>
      </w:r>
      <w:r w:rsidR="00A46026" w:rsidRPr="00E67DCA">
        <w:rPr>
          <w:rFonts w:asciiTheme="majorHAnsi" w:hAnsiTheme="majorHAnsi" w:cstheme="majorHAnsi"/>
          <w:color w:val="FF0000"/>
          <w:sz w:val="22"/>
          <w:szCs w:val="22"/>
        </w:rPr>
        <w:t xml:space="preserve">  </w:t>
      </w:r>
    </w:p>
    <w:p w:rsidR="001C4DAF" w:rsidRPr="00E67DCA" w:rsidRDefault="005811A4" w:rsidP="00E67DCA">
      <w:pPr>
        <w:spacing w:after="200" w:line="276" w:lineRule="auto"/>
        <w:rPr>
          <w:rFonts w:asciiTheme="majorHAnsi" w:hAnsiTheme="majorHAnsi" w:cstheme="majorHAnsi"/>
          <w:sz w:val="22"/>
          <w:szCs w:val="22"/>
        </w:rPr>
      </w:pPr>
      <w:r w:rsidRPr="00E67DCA">
        <w:rPr>
          <w:rFonts w:asciiTheme="majorHAnsi" w:hAnsiTheme="majorHAnsi" w:cstheme="majorHAnsi"/>
          <w:sz w:val="22"/>
          <w:szCs w:val="22"/>
        </w:rPr>
        <w:t>Responsibility for this heritage</w:t>
      </w:r>
      <w:r w:rsidR="002F4DBA" w:rsidRPr="00E67DCA">
        <w:rPr>
          <w:rFonts w:asciiTheme="majorHAnsi" w:hAnsiTheme="majorHAnsi" w:cstheme="majorHAnsi"/>
          <w:sz w:val="22"/>
          <w:szCs w:val="22"/>
        </w:rPr>
        <w:t xml:space="preserve"> falls to many different people and agencies</w:t>
      </w:r>
      <w:r w:rsidR="00743CED" w:rsidRPr="00E67DCA">
        <w:rPr>
          <w:rFonts w:asciiTheme="majorHAnsi" w:hAnsiTheme="majorHAnsi" w:cstheme="majorHAnsi"/>
          <w:sz w:val="22"/>
          <w:szCs w:val="22"/>
        </w:rPr>
        <w:t>, from</w:t>
      </w:r>
      <w:r w:rsidR="002F4DBA" w:rsidRPr="00E67DCA">
        <w:rPr>
          <w:rFonts w:asciiTheme="majorHAnsi" w:hAnsiTheme="majorHAnsi" w:cstheme="majorHAnsi"/>
          <w:sz w:val="22"/>
          <w:szCs w:val="22"/>
        </w:rPr>
        <w:t xml:space="preserve"> </w:t>
      </w:r>
      <w:r w:rsidR="00743CED" w:rsidRPr="00E67DCA">
        <w:rPr>
          <w:rFonts w:asciiTheme="majorHAnsi" w:hAnsiTheme="majorHAnsi" w:cstheme="majorHAnsi"/>
          <w:sz w:val="22"/>
          <w:szCs w:val="22"/>
        </w:rPr>
        <w:t>the</w:t>
      </w:r>
      <w:r w:rsidR="00743CED">
        <w:rPr>
          <w:rFonts w:asciiTheme="majorHAnsi" w:hAnsiTheme="majorHAnsi" w:cstheme="majorHAnsi"/>
          <w:sz w:val="22"/>
          <w:szCs w:val="22"/>
        </w:rPr>
        <w:t xml:space="preserve"> </w:t>
      </w:r>
      <w:r w:rsidR="00743CED" w:rsidRPr="00E67DCA">
        <w:rPr>
          <w:rFonts w:asciiTheme="majorHAnsi" w:hAnsiTheme="majorHAnsi" w:cstheme="majorHAnsi"/>
          <w:sz w:val="22"/>
          <w:szCs w:val="22"/>
        </w:rPr>
        <w:t>individuals</w:t>
      </w:r>
      <w:r w:rsidR="002F4DBA" w:rsidRPr="00E67DCA">
        <w:rPr>
          <w:rFonts w:asciiTheme="majorHAnsi" w:hAnsiTheme="majorHAnsi" w:cstheme="majorHAnsi"/>
          <w:sz w:val="22"/>
          <w:szCs w:val="22"/>
        </w:rPr>
        <w:t xml:space="preserve"> who search out family </w:t>
      </w:r>
      <w:r w:rsidR="00614638" w:rsidRPr="00E67DCA">
        <w:rPr>
          <w:rFonts w:asciiTheme="majorHAnsi" w:hAnsiTheme="majorHAnsi" w:cstheme="majorHAnsi"/>
          <w:sz w:val="22"/>
          <w:szCs w:val="22"/>
        </w:rPr>
        <w:t xml:space="preserve">histories, to local, </w:t>
      </w:r>
      <w:r w:rsidR="0009087E" w:rsidRPr="00E67DCA">
        <w:rPr>
          <w:rFonts w:asciiTheme="majorHAnsi" w:hAnsiTheme="majorHAnsi" w:cstheme="majorHAnsi"/>
          <w:sz w:val="22"/>
          <w:szCs w:val="22"/>
        </w:rPr>
        <w:t>S</w:t>
      </w:r>
      <w:r w:rsidR="00614638" w:rsidRPr="00E67DCA">
        <w:rPr>
          <w:rFonts w:asciiTheme="majorHAnsi" w:hAnsiTheme="majorHAnsi" w:cstheme="majorHAnsi"/>
          <w:sz w:val="22"/>
          <w:szCs w:val="22"/>
        </w:rPr>
        <w:t>tate</w:t>
      </w:r>
      <w:r w:rsidR="0009087E" w:rsidRPr="00E67DCA">
        <w:rPr>
          <w:rFonts w:asciiTheme="majorHAnsi" w:hAnsiTheme="majorHAnsi" w:cstheme="majorHAnsi"/>
          <w:sz w:val="22"/>
          <w:szCs w:val="22"/>
        </w:rPr>
        <w:t>, Territory</w:t>
      </w:r>
      <w:r w:rsidR="00614638" w:rsidRPr="00E67DCA">
        <w:rPr>
          <w:rFonts w:asciiTheme="majorHAnsi" w:hAnsiTheme="majorHAnsi" w:cstheme="majorHAnsi"/>
          <w:sz w:val="22"/>
          <w:szCs w:val="22"/>
        </w:rPr>
        <w:t xml:space="preserve"> and C</w:t>
      </w:r>
      <w:r w:rsidR="002F4DBA" w:rsidRPr="00E67DCA">
        <w:rPr>
          <w:rFonts w:asciiTheme="majorHAnsi" w:hAnsiTheme="majorHAnsi" w:cstheme="majorHAnsi"/>
          <w:sz w:val="22"/>
          <w:szCs w:val="22"/>
        </w:rPr>
        <w:t>ommonwealth agencies dealing with the environment, planning, the art</w:t>
      </w:r>
      <w:r w:rsidR="00043E28" w:rsidRPr="00E67DCA">
        <w:rPr>
          <w:rFonts w:asciiTheme="majorHAnsi" w:hAnsiTheme="majorHAnsi" w:cstheme="majorHAnsi"/>
          <w:sz w:val="22"/>
          <w:szCs w:val="22"/>
        </w:rPr>
        <w:t>s</w:t>
      </w:r>
      <w:r w:rsidR="00743CED" w:rsidRPr="00E67DCA">
        <w:rPr>
          <w:rFonts w:asciiTheme="majorHAnsi" w:hAnsiTheme="majorHAnsi" w:cstheme="majorHAnsi"/>
          <w:sz w:val="22"/>
          <w:szCs w:val="22"/>
        </w:rPr>
        <w:t>, education</w:t>
      </w:r>
      <w:r w:rsidR="00043E28" w:rsidRPr="00E67DCA">
        <w:rPr>
          <w:rFonts w:asciiTheme="majorHAnsi" w:hAnsiTheme="majorHAnsi" w:cstheme="majorHAnsi"/>
          <w:sz w:val="22"/>
          <w:szCs w:val="22"/>
        </w:rPr>
        <w:t xml:space="preserve"> and social issues, as well as cultural institutions such as museums, libraries and archives and community </w:t>
      </w:r>
      <w:r w:rsidR="005769D5" w:rsidRPr="00E67DCA">
        <w:rPr>
          <w:rFonts w:asciiTheme="majorHAnsi" w:hAnsiTheme="majorHAnsi" w:cstheme="majorHAnsi"/>
          <w:sz w:val="22"/>
          <w:szCs w:val="22"/>
        </w:rPr>
        <w:t>groups</w:t>
      </w:r>
      <w:r w:rsidR="00043E28" w:rsidRPr="00E67DCA">
        <w:rPr>
          <w:rFonts w:asciiTheme="majorHAnsi" w:hAnsiTheme="majorHAnsi" w:cstheme="majorHAnsi"/>
          <w:sz w:val="22"/>
          <w:szCs w:val="22"/>
        </w:rPr>
        <w:t xml:space="preserve">. </w:t>
      </w:r>
      <w:r w:rsidR="00F76BB7">
        <w:rPr>
          <w:rFonts w:asciiTheme="majorHAnsi" w:hAnsiTheme="majorHAnsi" w:cstheme="majorHAnsi"/>
          <w:sz w:val="22"/>
          <w:szCs w:val="22"/>
        </w:rPr>
        <w:t>Due to</w:t>
      </w:r>
      <w:r w:rsidR="00614638" w:rsidRPr="00E67DCA">
        <w:rPr>
          <w:rFonts w:asciiTheme="majorHAnsi" w:hAnsiTheme="majorHAnsi" w:cstheme="majorHAnsi"/>
          <w:sz w:val="22"/>
          <w:szCs w:val="22"/>
        </w:rPr>
        <w:t xml:space="preserve"> Australia’s federal system there may be duplications and inconsistencies between Federal, State</w:t>
      </w:r>
      <w:r w:rsidR="0009087E" w:rsidRPr="00E67DCA">
        <w:rPr>
          <w:rFonts w:asciiTheme="majorHAnsi" w:hAnsiTheme="majorHAnsi" w:cstheme="majorHAnsi"/>
          <w:sz w:val="22"/>
          <w:szCs w:val="22"/>
        </w:rPr>
        <w:t xml:space="preserve">, Territory </w:t>
      </w:r>
      <w:r w:rsidR="00614638" w:rsidRPr="00E67DCA">
        <w:rPr>
          <w:rFonts w:asciiTheme="majorHAnsi" w:hAnsiTheme="majorHAnsi" w:cstheme="majorHAnsi"/>
          <w:sz w:val="22"/>
          <w:szCs w:val="22"/>
        </w:rPr>
        <w:t xml:space="preserve">and local listings and jurisdictions. </w:t>
      </w:r>
      <w:r w:rsidR="00043E28" w:rsidRPr="00E67DCA">
        <w:rPr>
          <w:rFonts w:asciiTheme="majorHAnsi" w:hAnsiTheme="majorHAnsi" w:cstheme="majorHAnsi"/>
          <w:sz w:val="22"/>
          <w:szCs w:val="22"/>
        </w:rPr>
        <w:t xml:space="preserve"> There are also thousands of private owners, companies and organisations from the military to theatre companies who occupy or make use of heritage buildings and sites.</w:t>
      </w:r>
      <w:r w:rsidR="00614638" w:rsidRPr="00E67DCA">
        <w:rPr>
          <w:rFonts w:asciiTheme="majorHAnsi" w:hAnsiTheme="majorHAnsi" w:cstheme="majorHAnsi"/>
          <w:sz w:val="22"/>
          <w:szCs w:val="22"/>
        </w:rPr>
        <w:t xml:space="preserve"> </w:t>
      </w:r>
    </w:p>
    <w:p w:rsidR="001C1C2B" w:rsidRPr="00E67DCA" w:rsidRDefault="00894A6E" w:rsidP="00E67DCA">
      <w:pPr>
        <w:spacing w:after="200" w:line="276" w:lineRule="auto"/>
        <w:rPr>
          <w:rFonts w:asciiTheme="majorHAnsi" w:hAnsiTheme="majorHAnsi" w:cstheme="majorHAnsi"/>
          <w:b/>
          <w:sz w:val="22"/>
          <w:szCs w:val="22"/>
        </w:rPr>
      </w:pPr>
      <w:r>
        <w:rPr>
          <w:rFonts w:asciiTheme="majorHAnsi" w:hAnsiTheme="majorHAnsi" w:cstheme="majorHAnsi"/>
          <w:b/>
          <w:sz w:val="22"/>
          <w:szCs w:val="22"/>
        </w:rPr>
        <w:t>H</w:t>
      </w:r>
      <w:r w:rsidRPr="00E67DCA">
        <w:rPr>
          <w:rFonts w:asciiTheme="majorHAnsi" w:hAnsiTheme="majorHAnsi" w:cstheme="majorHAnsi"/>
          <w:b/>
          <w:sz w:val="22"/>
          <w:szCs w:val="22"/>
        </w:rPr>
        <w:t>ERITAGE AND SOCIETY</w:t>
      </w:r>
    </w:p>
    <w:p w:rsidR="00DC354F" w:rsidRPr="00DE3ADC" w:rsidRDefault="00DC354F" w:rsidP="00E67DCA">
      <w:pPr>
        <w:spacing w:after="200" w:line="276" w:lineRule="auto"/>
        <w:rPr>
          <w:rFonts w:asciiTheme="majorHAnsi" w:hAnsiTheme="majorHAnsi" w:cstheme="majorHAnsi"/>
          <w:sz w:val="22"/>
          <w:szCs w:val="22"/>
        </w:rPr>
      </w:pPr>
      <w:r w:rsidRPr="00DE3ADC">
        <w:rPr>
          <w:rFonts w:asciiTheme="majorHAnsi" w:hAnsiTheme="majorHAnsi" w:cstheme="majorHAnsi"/>
          <w:sz w:val="22"/>
          <w:szCs w:val="22"/>
        </w:rPr>
        <w:t>It is clear that arts and culture are playing an increasingly significant role in community engagement</w:t>
      </w:r>
      <w:r w:rsidR="00D32834" w:rsidRPr="00DE3ADC">
        <w:rPr>
          <w:rFonts w:asciiTheme="majorHAnsi" w:hAnsiTheme="majorHAnsi" w:cstheme="majorHAnsi"/>
          <w:sz w:val="22"/>
          <w:szCs w:val="22"/>
        </w:rPr>
        <w:t xml:space="preserve"> </w:t>
      </w:r>
      <w:r w:rsidR="00476E74" w:rsidRPr="00DE3ADC">
        <w:rPr>
          <w:rFonts w:asciiTheme="majorHAnsi" w:hAnsiTheme="majorHAnsi" w:cstheme="majorHAnsi"/>
          <w:sz w:val="22"/>
          <w:szCs w:val="22"/>
        </w:rPr>
        <w:t>in</w:t>
      </w:r>
      <w:r w:rsidRPr="00DE3ADC">
        <w:rPr>
          <w:rFonts w:asciiTheme="majorHAnsi" w:hAnsiTheme="majorHAnsi" w:cstheme="majorHAnsi"/>
          <w:sz w:val="22"/>
          <w:szCs w:val="22"/>
        </w:rPr>
        <w:t xml:space="preserve"> health and well-being, in social inclusion of communities of all kinds (including youth, Indigenous, the aged, those of different cultural and geographic origins, and the socially marginalised) and importantly in reconciliation and the life of people in regional communities</w:t>
      </w:r>
      <w:r w:rsidR="00740350">
        <w:rPr>
          <w:rFonts w:asciiTheme="majorHAnsi" w:hAnsiTheme="majorHAnsi" w:cstheme="majorHAnsi"/>
          <w:sz w:val="22"/>
          <w:szCs w:val="22"/>
        </w:rPr>
        <w:t>.</w:t>
      </w:r>
      <w:r w:rsidRPr="00DE3ADC">
        <w:rPr>
          <w:rStyle w:val="FootnoteReference"/>
          <w:rFonts w:asciiTheme="majorHAnsi" w:hAnsiTheme="majorHAnsi" w:cstheme="majorHAnsi"/>
          <w:sz w:val="22"/>
          <w:szCs w:val="22"/>
        </w:rPr>
        <w:footnoteReference w:id="12"/>
      </w:r>
      <w:r w:rsidRPr="00DE3ADC">
        <w:rPr>
          <w:rFonts w:asciiTheme="majorHAnsi" w:hAnsiTheme="majorHAnsi" w:cstheme="majorHAnsi"/>
          <w:sz w:val="22"/>
          <w:szCs w:val="22"/>
        </w:rPr>
        <w:t xml:space="preserve"> </w:t>
      </w:r>
    </w:p>
    <w:p w:rsidR="00835037" w:rsidRPr="00E67DCA" w:rsidRDefault="00835037" w:rsidP="00E67DCA">
      <w:pPr>
        <w:spacing w:after="200" w:line="276" w:lineRule="auto"/>
        <w:rPr>
          <w:rFonts w:asciiTheme="majorHAnsi" w:hAnsiTheme="majorHAnsi" w:cstheme="majorHAnsi"/>
          <w:sz w:val="22"/>
          <w:szCs w:val="22"/>
        </w:rPr>
      </w:pPr>
      <w:r w:rsidRPr="00E67DCA">
        <w:rPr>
          <w:rFonts w:asciiTheme="majorHAnsi" w:hAnsiTheme="majorHAnsi" w:cstheme="majorHAnsi"/>
          <w:sz w:val="22"/>
          <w:szCs w:val="22"/>
        </w:rPr>
        <w:t xml:space="preserve">One of the most powerful books ever written about </w:t>
      </w:r>
      <w:r w:rsidR="005769D5" w:rsidRPr="00E67DCA">
        <w:rPr>
          <w:rFonts w:asciiTheme="majorHAnsi" w:hAnsiTheme="majorHAnsi" w:cstheme="majorHAnsi"/>
          <w:sz w:val="22"/>
          <w:szCs w:val="22"/>
        </w:rPr>
        <w:t xml:space="preserve">Australian </w:t>
      </w:r>
      <w:r w:rsidRPr="00E67DCA">
        <w:rPr>
          <w:rFonts w:asciiTheme="majorHAnsi" w:hAnsiTheme="majorHAnsi" w:cstheme="majorHAnsi"/>
          <w:sz w:val="22"/>
          <w:szCs w:val="22"/>
        </w:rPr>
        <w:t xml:space="preserve">heritage is Peter Read’s </w:t>
      </w:r>
      <w:r w:rsidRPr="00E67DCA">
        <w:rPr>
          <w:rFonts w:asciiTheme="majorHAnsi" w:hAnsiTheme="majorHAnsi" w:cstheme="majorHAnsi"/>
          <w:i/>
          <w:sz w:val="22"/>
          <w:szCs w:val="22"/>
        </w:rPr>
        <w:t>Returning to Nothing – the meaning of lost places</w:t>
      </w:r>
      <w:r w:rsidRPr="00E67DCA">
        <w:rPr>
          <w:rFonts w:asciiTheme="majorHAnsi" w:hAnsiTheme="majorHAnsi" w:cstheme="majorHAnsi"/>
          <w:sz w:val="22"/>
          <w:szCs w:val="22"/>
        </w:rPr>
        <w:t>. In it, he captures the impact of loss of place on both</w:t>
      </w:r>
      <w:r w:rsidR="00565C3B" w:rsidRPr="00E67DCA">
        <w:rPr>
          <w:rFonts w:asciiTheme="majorHAnsi" w:hAnsiTheme="majorHAnsi" w:cstheme="majorHAnsi"/>
          <w:sz w:val="22"/>
          <w:szCs w:val="22"/>
        </w:rPr>
        <w:t xml:space="preserve"> individuals and communities.  Although each set of </w:t>
      </w:r>
      <w:r w:rsidRPr="00E67DCA">
        <w:rPr>
          <w:rFonts w:asciiTheme="majorHAnsi" w:hAnsiTheme="majorHAnsi" w:cstheme="majorHAnsi"/>
          <w:sz w:val="22"/>
          <w:szCs w:val="22"/>
        </w:rPr>
        <w:t xml:space="preserve">circumstances </w:t>
      </w:r>
      <w:r w:rsidR="00565C3B" w:rsidRPr="00E67DCA">
        <w:rPr>
          <w:rFonts w:asciiTheme="majorHAnsi" w:hAnsiTheme="majorHAnsi" w:cstheme="majorHAnsi"/>
          <w:sz w:val="22"/>
          <w:szCs w:val="22"/>
        </w:rPr>
        <w:t>is</w:t>
      </w:r>
      <w:r w:rsidRPr="00E67DCA">
        <w:rPr>
          <w:rFonts w:asciiTheme="majorHAnsi" w:hAnsiTheme="majorHAnsi" w:cstheme="majorHAnsi"/>
          <w:sz w:val="22"/>
          <w:szCs w:val="22"/>
        </w:rPr>
        <w:t xml:space="preserve"> different – leaving a home country</w:t>
      </w:r>
      <w:r w:rsidR="00743CED" w:rsidRPr="00E67DCA">
        <w:rPr>
          <w:rFonts w:asciiTheme="majorHAnsi" w:hAnsiTheme="majorHAnsi" w:cstheme="majorHAnsi"/>
          <w:sz w:val="22"/>
          <w:szCs w:val="22"/>
        </w:rPr>
        <w:t>, the</w:t>
      </w:r>
      <w:r w:rsidRPr="00E67DCA">
        <w:rPr>
          <w:rFonts w:asciiTheme="majorHAnsi" w:hAnsiTheme="majorHAnsi" w:cstheme="majorHAnsi"/>
          <w:sz w:val="22"/>
          <w:szCs w:val="22"/>
        </w:rPr>
        <w:t xml:space="preserve"> building of a road, drought or cyclone – the common threads of the impact of that loss on people’s whole sense of themselves is immense.  Loss of place is a form of disconnection that is in part a bereavement</w:t>
      </w:r>
      <w:r w:rsidR="00565C3B" w:rsidRPr="00E67DCA">
        <w:rPr>
          <w:rFonts w:asciiTheme="majorHAnsi" w:hAnsiTheme="majorHAnsi" w:cstheme="majorHAnsi"/>
          <w:sz w:val="22"/>
          <w:szCs w:val="22"/>
        </w:rPr>
        <w:t xml:space="preserve"> that has widespread and long term consequences. </w:t>
      </w:r>
    </w:p>
    <w:p w:rsidR="00861638" w:rsidRPr="00E67DCA" w:rsidRDefault="003667D6" w:rsidP="00E67DCA">
      <w:pPr>
        <w:spacing w:after="200" w:line="276" w:lineRule="auto"/>
        <w:rPr>
          <w:rFonts w:asciiTheme="majorHAnsi" w:hAnsiTheme="majorHAnsi" w:cstheme="majorHAnsi"/>
          <w:b/>
          <w:sz w:val="22"/>
          <w:szCs w:val="22"/>
        </w:rPr>
      </w:pPr>
      <w:r>
        <w:rPr>
          <w:rFonts w:asciiTheme="majorHAnsi" w:hAnsiTheme="majorHAnsi" w:cstheme="majorHAnsi"/>
          <w:b/>
          <w:sz w:val="22"/>
          <w:szCs w:val="22"/>
        </w:rPr>
        <w:t>Heritage and Health</w:t>
      </w:r>
    </w:p>
    <w:p w:rsidR="00E45642" w:rsidRPr="0045104F" w:rsidRDefault="00E45642" w:rsidP="00E67DCA">
      <w:pPr>
        <w:spacing w:after="200" w:line="276" w:lineRule="auto"/>
        <w:rPr>
          <w:rFonts w:asciiTheme="majorHAnsi" w:hAnsiTheme="majorHAnsi" w:cstheme="majorHAnsi"/>
          <w:sz w:val="22"/>
          <w:szCs w:val="22"/>
        </w:rPr>
      </w:pPr>
      <w:r w:rsidRPr="0045104F">
        <w:rPr>
          <w:rFonts w:asciiTheme="majorHAnsi" w:hAnsiTheme="majorHAnsi" w:cstheme="majorHAnsi"/>
          <w:sz w:val="22"/>
          <w:szCs w:val="22"/>
        </w:rPr>
        <w:t xml:space="preserve">It is often assumed that traditional culture is the stumbling block to achievement.  The Curtin University academic Mike Dockery has shown that the reverse is generally true – that the </w:t>
      </w:r>
      <w:r w:rsidR="00AC2EB1">
        <w:rPr>
          <w:rFonts w:asciiTheme="majorHAnsi" w:hAnsiTheme="majorHAnsi" w:cstheme="majorHAnsi"/>
          <w:sz w:val="22"/>
          <w:szCs w:val="22"/>
        </w:rPr>
        <w:t>I</w:t>
      </w:r>
      <w:r w:rsidRPr="0045104F">
        <w:rPr>
          <w:rFonts w:asciiTheme="majorHAnsi" w:hAnsiTheme="majorHAnsi" w:cstheme="majorHAnsi"/>
          <w:sz w:val="22"/>
          <w:szCs w:val="22"/>
        </w:rPr>
        <w:t>ndigenous Australians who are happi</w:t>
      </w:r>
      <w:r w:rsidR="00AF05E9" w:rsidRPr="0045104F">
        <w:rPr>
          <w:rFonts w:asciiTheme="majorHAnsi" w:hAnsiTheme="majorHAnsi" w:cstheme="majorHAnsi"/>
          <w:sz w:val="22"/>
          <w:szCs w:val="22"/>
        </w:rPr>
        <w:t>e</w:t>
      </w:r>
      <w:r w:rsidRPr="0045104F">
        <w:rPr>
          <w:rFonts w:asciiTheme="majorHAnsi" w:hAnsiTheme="majorHAnsi" w:cstheme="majorHAnsi"/>
          <w:sz w:val="22"/>
          <w:szCs w:val="22"/>
        </w:rPr>
        <w:t xml:space="preserve">st and healthiest, with low arrest rates and good educational </w:t>
      </w:r>
      <w:r w:rsidR="00743CED" w:rsidRPr="0045104F">
        <w:rPr>
          <w:rFonts w:asciiTheme="majorHAnsi" w:hAnsiTheme="majorHAnsi" w:cstheme="majorHAnsi"/>
          <w:sz w:val="22"/>
          <w:szCs w:val="22"/>
        </w:rPr>
        <w:t>outcomes</w:t>
      </w:r>
      <w:r w:rsidRPr="0045104F">
        <w:rPr>
          <w:rFonts w:asciiTheme="majorHAnsi" w:hAnsiTheme="majorHAnsi" w:cstheme="majorHAnsi"/>
          <w:sz w:val="22"/>
          <w:szCs w:val="22"/>
        </w:rPr>
        <w:t xml:space="preserve"> are those with a strong attachment to their culture and with a strong Aboriginal identity.  The most damaged are the stolen generations, their children and sometimes grand children; the policy of </w:t>
      </w:r>
      <w:r w:rsidRPr="0045104F">
        <w:rPr>
          <w:rFonts w:asciiTheme="majorHAnsi" w:hAnsiTheme="majorHAnsi" w:cstheme="majorHAnsi"/>
          <w:sz w:val="22"/>
          <w:szCs w:val="22"/>
        </w:rPr>
        <w:lastRenderedPageBreak/>
        <w:t>removal has left a legacy that can’t be underestimated.  The secret to closing the gap may lie in valuing and respecting Aboriginal culture and in finding ways to promote it to improve lives</w:t>
      </w:r>
      <w:r w:rsidR="00740350">
        <w:rPr>
          <w:rFonts w:asciiTheme="majorHAnsi" w:hAnsiTheme="majorHAnsi" w:cstheme="majorHAnsi"/>
          <w:sz w:val="22"/>
          <w:szCs w:val="22"/>
        </w:rPr>
        <w:t>.</w:t>
      </w:r>
      <w:r w:rsidRPr="0045104F">
        <w:rPr>
          <w:rStyle w:val="FootnoteReference"/>
          <w:rFonts w:asciiTheme="majorHAnsi" w:hAnsiTheme="majorHAnsi" w:cstheme="majorHAnsi"/>
          <w:sz w:val="22"/>
          <w:szCs w:val="22"/>
        </w:rPr>
        <w:footnoteReference w:id="13"/>
      </w:r>
    </w:p>
    <w:p w:rsidR="00752905" w:rsidRPr="00E67DCA" w:rsidRDefault="00B01318" w:rsidP="00E67DCA">
      <w:pPr>
        <w:widowControl w:val="0"/>
        <w:autoSpaceDE w:val="0"/>
        <w:autoSpaceDN w:val="0"/>
        <w:adjustRightInd w:val="0"/>
        <w:spacing w:after="200" w:line="276" w:lineRule="auto"/>
        <w:rPr>
          <w:rFonts w:asciiTheme="majorHAnsi" w:hAnsiTheme="majorHAnsi" w:cstheme="majorHAnsi"/>
          <w:sz w:val="22"/>
          <w:szCs w:val="22"/>
          <w:lang w:val="en-US"/>
        </w:rPr>
      </w:pPr>
      <w:r w:rsidRPr="00E67DCA">
        <w:rPr>
          <w:rFonts w:asciiTheme="majorHAnsi" w:hAnsiTheme="majorHAnsi" w:cstheme="majorHAnsi"/>
          <w:sz w:val="22"/>
          <w:szCs w:val="22"/>
        </w:rPr>
        <w:t>Our</w:t>
      </w:r>
      <w:r w:rsidR="00835037" w:rsidRPr="00E67DCA">
        <w:rPr>
          <w:rFonts w:asciiTheme="majorHAnsi" w:hAnsiTheme="majorHAnsi" w:cstheme="majorHAnsi"/>
          <w:sz w:val="22"/>
          <w:szCs w:val="22"/>
        </w:rPr>
        <w:t xml:space="preserve"> physical and mental health is not simply a biomechanical construct, but something intimately connected with our social and physical context – where we live, who we know and interact with, the relationships that we seek to build, and our cultural links and connections.   </w:t>
      </w:r>
      <w:r w:rsidR="00565C3B" w:rsidRPr="00E67DCA">
        <w:rPr>
          <w:rFonts w:asciiTheme="majorHAnsi" w:hAnsiTheme="majorHAnsi" w:cstheme="majorHAnsi"/>
          <w:sz w:val="22"/>
          <w:szCs w:val="22"/>
        </w:rPr>
        <w:t xml:space="preserve">In </w:t>
      </w:r>
      <w:r w:rsidR="00D81A4B" w:rsidRPr="00E67DCA">
        <w:rPr>
          <w:rFonts w:asciiTheme="majorHAnsi" w:hAnsiTheme="majorHAnsi" w:cstheme="majorHAnsi"/>
          <w:sz w:val="22"/>
          <w:szCs w:val="22"/>
        </w:rPr>
        <w:t xml:space="preserve">public </w:t>
      </w:r>
      <w:r w:rsidR="00565C3B" w:rsidRPr="00E67DCA">
        <w:rPr>
          <w:rFonts w:asciiTheme="majorHAnsi" w:hAnsiTheme="majorHAnsi" w:cstheme="majorHAnsi"/>
          <w:sz w:val="22"/>
          <w:szCs w:val="22"/>
        </w:rPr>
        <w:t xml:space="preserve">policy terms this is often referred to </w:t>
      </w:r>
      <w:r w:rsidR="00743CED" w:rsidRPr="00E67DCA">
        <w:rPr>
          <w:rFonts w:asciiTheme="majorHAnsi" w:hAnsiTheme="majorHAnsi" w:cstheme="majorHAnsi"/>
          <w:sz w:val="22"/>
          <w:szCs w:val="22"/>
        </w:rPr>
        <w:t>as ’wellbeing’</w:t>
      </w:r>
      <w:r w:rsidR="00740350">
        <w:rPr>
          <w:rFonts w:asciiTheme="majorHAnsi" w:hAnsiTheme="majorHAnsi" w:cstheme="majorHAnsi"/>
          <w:sz w:val="22"/>
          <w:szCs w:val="22"/>
        </w:rPr>
        <w:t>.</w:t>
      </w:r>
      <w:r w:rsidR="00D50FBB" w:rsidRPr="00E67DCA">
        <w:rPr>
          <w:rStyle w:val="FootnoteReference"/>
          <w:rFonts w:asciiTheme="majorHAnsi" w:hAnsiTheme="majorHAnsi" w:cstheme="majorHAnsi"/>
          <w:sz w:val="22"/>
          <w:szCs w:val="22"/>
        </w:rPr>
        <w:footnoteReference w:id="14"/>
      </w:r>
      <w:r w:rsidR="00752905" w:rsidRPr="00E67DCA">
        <w:rPr>
          <w:rFonts w:asciiTheme="majorHAnsi" w:hAnsiTheme="majorHAnsi" w:cstheme="majorHAnsi"/>
          <w:sz w:val="22"/>
          <w:szCs w:val="22"/>
          <w:lang w:val="en-US"/>
        </w:rPr>
        <w:t xml:space="preserve"> </w:t>
      </w:r>
    </w:p>
    <w:p w:rsidR="00835037" w:rsidRPr="00E67DCA" w:rsidRDefault="00476E74" w:rsidP="009F6C16">
      <w:pPr>
        <w:spacing w:after="200" w:line="276" w:lineRule="auto"/>
        <w:rPr>
          <w:rFonts w:asciiTheme="majorHAnsi" w:hAnsiTheme="majorHAnsi" w:cstheme="majorHAnsi"/>
          <w:sz w:val="22"/>
          <w:szCs w:val="22"/>
        </w:rPr>
      </w:pPr>
      <w:r w:rsidRPr="00E67DCA">
        <w:rPr>
          <w:rFonts w:asciiTheme="majorHAnsi" w:hAnsiTheme="majorHAnsi" w:cstheme="majorHAnsi"/>
          <w:sz w:val="22"/>
          <w:szCs w:val="22"/>
        </w:rPr>
        <w:t>This</w:t>
      </w:r>
      <w:r w:rsidR="00565C3B" w:rsidRPr="00E67DCA">
        <w:rPr>
          <w:rFonts w:asciiTheme="majorHAnsi" w:hAnsiTheme="majorHAnsi" w:cstheme="majorHAnsi"/>
          <w:sz w:val="22"/>
          <w:szCs w:val="22"/>
        </w:rPr>
        <w:t xml:space="preserve"> connection </w:t>
      </w:r>
      <w:r w:rsidR="00835037" w:rsidRPr="00E67DCA">
        <w:rPr>
          <w:rFonts w:asciiTheme="majorHAnsi" w:hAnsiTheme="majorHAnsi" w:cstheme="majorHAnsi"/>
          <w:sz w:val="22"/>
          <w:szCs w:val="22"/>
        </w:rPr>
        <w:t xml:space="preserve">is something that </w:t>
      </w:r>
      <w:r w:rsidR="00AC2EB1">
        <w:rPr>
          <w:rFonts w:asciiTheme="majorHAnsi" w:hAnsiTheme="majorHAnsi" w:cstheme="majorHAnsi"/>
          <w:sz w:val="22"/>
          <w:szCs w:val="22"/>
        </w:rPr>
        <w:t>I</w:t>
      </w:r>
      <w:r w:rsidR="00835037" w:rsidRPr="00E67DCA">
        <w:rPr>
          <w:rFonts w:asciiTheme="majorHAnsi" w:hAnsiTheme="majorHAnsi" w:cstheme="majorHAnsi"/>
          <w:sz w:val="22"/>
          <w:szCs w:val="22"/>
        </w:rPr>
        <w:t>ndigenous people recognise – the role of country and connections to it is explicitly in</w:t>
      </w:r>
      <w:r w:rsidR="00AC2EB1">
        <w:rPr>
          <w:rFonts w:asciiTheme="majorHAnsi" w:hAnsiTheme="majorHAnsi" w:cstheme="majorHAnsi"/>
          <w:sz w:val="22"/>
          <w:szCs w:val="22"/>
        </w:rPr>
        <w:t xml:space="preserve"> I</w:t>
      </w:r>
      <w:r w:rsidR="00835037" w:rsidRPr="00E67DCA">
        <w:rPr>
          <w:rFonts w:asciiTheme="majorHAnsi" w:hAnsiTheme="majorHAnsi" w:cstheme="majorHAnsi"/>
          <w:sz w:val="22"/>
          <w:szCs w:val="22"/>
        </w:rPr>
        <w:t>ndigenous models of health</w:t>
      </w:r>
      <w:r w:rsidR="0045104F">
        <w:rPr>
          <w:rFonts w:asciiTheme="majorHAnsi" w:hAnsiTheme="majorHAnsi" w:cstheme="majorHAnsi"/>
          <w:sz w:val="22"/>
          <w:szCs w:val="22"/>
        </w:rPr>
        <w:t>,</w:t>
      </w:r>
      <w:r w:rsidR="00752905" w:rsidRPr="00E67DCA">
        <w:rPr>
          <w:rFonts w:asciiTheme="majorHAnsi" w:hAnsiTheme="majorHAnsi" w:cstheme="majorHAnsi"/>
          <w:sz w:val="22"/>
          <w:szCs w:val="22"/>
        </w:rPr>
        <w:t xml:space="preserve"> for example, Aboriginal</w:t>
      </w:r>
      <w:r w:rsidR="0045104F">
        <w:rPr>
          <w:rFonts w:asciiTheme="majorHAnsi" w:hAnsiTheme="majorHAnsi" w:cstheme="majorHAnsi"/>
          <w:sz w:val="22"/>
          <w:szCs w:val="22"/>
        </w:rPr>
        <w:t>s</w:t>
      </w:r>
      <w:r w:rsidR="00752905" w:rsidRPr="00E67DCA">
        <w:rPr>
          <w:rFonts w:asciiTheme="majorHAnsi" w:hAnsiTheme="majorHAnsi" w:cstheme="majorHAnsi"/>
          <w:sz w:val="22"/>
          <w:szCs w:val="22"/>
        </w:rPr>
        <w:t xml:space="preserve"> </w:t>
      </w:r>
      <w:r w:rsidR="00565C3B" w:rsidRPr="00E67DCA">
        <w:rPr>
          <w:rFonts w:asciiTheme="majorHAnsi" w:hAnsiTheme="majorHAnsi" w:cstheme="majorHAnsi"/>
          <w:sz w:val="22"/>
          <w:szCs w:val="22"/>
        </w:rPr>
        <w:t>in the Norther</w:t>
      </w:r>
      <w:r w:rsidR="001179A3" w:rsidRPr="00E67DCA">
        <w:rPr>
          <w:rFonts w:asciiTheme="majorHAnsi" w:hAnsiTheme="majorHAnsi" w:cstheme="majorHAnsi"/>
          <w:sz w:val="22"/>
          <w:szCs w:val="22"/>
        </w:rPr>
        <w:t>n</w:t>
      </w:r>
      <w:r w:rsidR="00565C3B" w:rsidRPr="00E67DCA">
        <w:rPr>
          <w:rFonts w:asciiTheme="majorHAnsi" w:hAnsiTheme="majorHAnsi" w:cstheme="majorHAnsi"/>
          <w:sz w:val="22"/>
          <w:szCs w:val="22"/>
        </w:rPr>
        <w:t xml:space="preserve"> Territory </w:t>
      </w:r>
      <w:r w:rsidR="00835037" w:rsidRPr="00E67DCA">
        <w:rPr>
          <w:rFonts w:asciiTheme="majorHAnsi" w:hAnsiTheme="majorHAnsi" w:cstheme="majorHAnsi"/>
          <w:sz w:val="22"/>
          <w:szCs w:val="22"/>
        </w:rPr>
        <w:t>who maintain those traditional cultural ties and connections with country ar</w:t>
      </w:r>
      <w:r w:rsidR="00DF7D79" w:rsidRPr="00E67DCA">
        <w:rPr>
          <w:rFonts w:asciiTheme="majorHAnsi" w:hAnsiTheme="majorHAnsi" w:cstheme="majorHAnsi"/>
          <w:sz w:val="22"/>
          <w:szCs w:val="22"/>
        </w:rPr>
        <w:t>e healthier than those who do not</w:t>
      </w:r>
      <w:r w:rsidR="00740350">
        <w:rPr>
          <w:rFonts w:asciiTheme="majorHAnsi" w:hAnsiTheme="majorHAnsi" w:cstheme="majorHAnsi"/>
          <w:sz w:val="22"/>
          <w:szCs w:val="22"/>
        </w:rPr>
        <w:t>.</w:t>
      </w:r>
      <w:r w:rsidR="00DF7D79" w:rsidRPr="00E67DCA">
        <w:rPr>
          <w:rStyle w:val="FootnoteReference"/>
          <w:rFonts w:asciiTheme="majorHAnsi" w:hAnsiTheme="majorHAnsi" w:cstheme="majorHAnsi"/>
          <w:sz w:val="22"/>
          <w:szCs w:val="22"/>
        </w:rPr>
        <w:footnoteReference w:id="15"/>
      </w:r>
    </w:p>
    <w:p w:rsidR="00835037" w:rsidRPr="00E67DCA" w:rsidRDefault="00835037" w:rsidP="009F6C16">
      <w:pPr>
        <w:spacing w:after="200" w:line="276" w:lineRule="auto"/>
        <w:rPr>
          <w:rFonts w:asciiTheme="majorHAnsi" w:hAnsiTheme="majorHAnsi" w:cstheme="majorHAnsi"/>
          <w:sz w:val="22"/>
          <w:szCs w:val="22"/>
        </w:rPr>
      </w:pPr>
      <w:r w:rsidRPr="00E67DCA">
        <w:rPr>
          <w:rFonts w:asciiTheme="majorHAnsi" w:hAnsiTheme="majorHAnsi" w:cstheme="majorHAnsi"/>
          <w:sz w:val="22"/>
          <w:szCs w:val="22"/>
        </w:rPr>
        <w:t>Although there is relatively little direct research evidence for the contribution of heritage</w:t>
      </w:r>
      <w:r w:rsidR="00565C3B" w:rsidRPr="00E67DCA">
        <w:rPr>
          <w:rFonts w:asciiTheme="majorHAnsi" w:hAnsiTheme="majorHAnsi" w:cstheme="majorHAnsi"/>
          <w:sz w:val="22"/>
          <w:szCs w:val="22"/>
        </w:rPr>
        <w:t xml:space="preserve"> to well</w:t>
      </w:r>
      <w:r w:rsidR="006E5746" w:rsidRPr="00E67DCA">
        <w:rPr>
          <w:rFonts w:asciiTheme="majorHAnsi" w:hAnsiTheme="majorHAnsi" w:cstheme="majorHAnsi"/>
          <w:sz w:val="22"/>
          <w:szCs w:val="22"/>
        </w:rPr>
        <w:t xml:space="preserve">being, </w:t>
      </w:r>
      <w:r w:rsidRPr="00E67DCA">
        <w:rPr>
          <w:rFonts w:asciiTheme="majorHAnsi" w:hAnsiTheme="majorHAnsi" w:cstheme="majorHAnsi"/>
          <w:sz w:val="22"/>
          <w:szCs w:val="22"/>
        </w:rPr>
        <w:t xml:space="preserve">there are large bodies of research covering the </w:t>
      </w:r>
      <w:r w:rsidR="00752905" w:rsidRPr="00E67DCA">
        <w:rPr>
          <w:rFonts w:asciiTheme="majorHAnsi" w:hAnsiTheme="majorHAnsi" w:cstheme="majorHAnsi"/>
          <w:sz w:val="22"/>
          <w:szCs w:val="22"/>
        </w:rPr>
        <w:t>social impacts</w:t>
      </w:r>
      <w:r w:rsidRPr="00E67DCA">
        <w:rPr>
          <w:rFonts w:asciiTheme="majorHAnsi" w:hAnsiTheme="majorHAnsi" w:cstheme="majorHAnsi"/>
          <w:sz w:val="22"/>
          <w:szCs w:val="22"/>
        </w:rPr>
        <w:t xml:space="preserve"> of the arts</w:t>
      </w:r>
      <w:r w:rsidR="00752905" w:rsidRPr="00E67DCA">
        <w:rPr>
          <w:rFonts w:asciiTheme="majorHAnsi" w:hAnsiTheme="majorHAnsi" w:cstheme="majorHAnsi"/>
          <w:sz w:val="22"/>
          <w:szCs w:val="22"/>
        </w:rPr>
        <w:t>, museums</w:t>
      </w:r>
      <w:r w:rsidRPr="00E67DCA">
        <w:rPr>
          <w:rFonts w:asciiTheme="majorHAnsi" w:hAnsiTheme="majorHAnsi" w:cstheme="majorHAnsi"/>
          <w:sz w:val="22"/>
          <w:szCs w:val="22"/>
        </w:rPr>
        <w:t xml:space="preserve"> and the natural environment</w:t>
      </w:r>
      <w:r w:rsidR="005B4229" w:rsidRPr="00E67DCA">
        <w:rPr>
          <w:rFonts w:asciiTheme="majorHAnsi" w:hAnsiTheme="majorHAnsi" w:cstheme="majorHAnsi"/>
          <w:sz w:val="22"/>
          <w:szCs w:val="22"/>
          <w:lang w:val="en-US"/>
        </w:rPr>
        <w:t>, into whic</w:t>
      </w:r>
      <w:r w:rsidR="006F5AF5" w:rsidRPr="00E67DCA">
        <w:rPr>
          <w:rFonts w:asciiTheme="majorHAnsi" w:hAnsiTheme="majorHAnsi" w:cstheme="majorHAnsi"/>
          <w:sz w:val="22"/>
          <w:szCs w:val="22"/>
          <w:lang w:val="en-US"/>
        </w:rPr>
        <w:t xml:space="preserve">h heritage often falls.  Broadly these studies </w:t>
      </w:r>
      <w:r w:rsidR="00752905" w:rsidRPr="00E67DCA">
        <w:rPr>
          <w:rFonts w:asciiTheme="majorHAnsi" w:hAnsiTheme="majorHAnsi" w:cstheme="majorHAnsi"/>
          <w:sz w:val="22"/>
          <w:szCs w:val="22"/>
          <w:lang w:val="en-US"/>
        </w:rPr>
        <w:t xml:space="preserve">group impacts into areas </w:t>
      </w:r>
      <w:r w:rsidR="00D32834" w:rsidRPr="00E67DCA">
        <w:rPr>
          <w:rFonts w:asciiTheme="majorHAnsi" w:hAnsiTheme="majorHAnsi" w:cstheme="majorHAnsi"/>
          <w:sz w:val="22"/>
          <w:szCs w:val="22"/>
          <w:lang w:val="en-US"/>
        </w:rPr>
        <w:t>such as health and well-</w:t>
      </w:r>
      <w:r w:rsidR="006E5746" w:rsidRPr="00E67DCA">
        <w:rPr>
          <w:rFonts w:asciiTheme="majorHAnsi" w:hAnsiTheme="majorHAnsi" w:cstheme="majorHAnsi"/>
          <w:sz w:val="22"/>
          <w:szCs w:val="22"/>
          <w:lang w:val="en-US"/>
        </w:rPr>
        <w:t xml:space="preserve">being, </w:t>
      </w:r>
      <w:r w:rsidR="00752905" w:rsidRPr="00E67DCA">
        <w:rPr>
          <w:rFonts w:asciiTheme="majorHAnsi" w:hAnsiTheme="majorHAnsi" w:cstheme="majorHAnsi"/>
          <w:sz w:val="22"/>
          <w:szCs w:val="22"/>
          <w:lang w:val="en-US"/>
        </w:rPr>
        <w:t xml:space="preserve">personal development such as skills and esteem, creativity, cultural awareness and </w:t>
      </w:r>
      <w:r w:rsidR="0082292D" w:rsidRPr="00E67DCA">
        <w:rPr>
          <w:rFonts w:asciiTheme="majorHAnsi" w:hAnsiTheme="majorHAnsi" w:cstheme="majorHAnsi"/>
          <w:sz w:val="22"/>
          <w:szCs w:val="22"/>
          <w:lang w:val="en-US"/>
        </w:rPr>
        <w:t xml:space="preserve">learning and </w:t>
      </w:r>
      <w:r w:rsidR="00752905" w:rsidRPr="00E67DCA">
        <w:rPr>
          <w:rFonts w:asciiTheme="majorHAnsi" w:hAnsiTheme="majorHAnsi" w:cstheme="majorHAnsi"/>
          <w:sz w:val="22"/>
          <w:szCs w:val="22"/>
          <w:lang w:val="en-US"/>
        </w:rPr>
        <w:t>quality of life.</w:t>
      </w:r>
      <w:r w:rsidR="00752905" w:rsidRPr="00E67DCA">
        <w:rPr>
          <w:rStyle w:val="FootnoteReference"/>
          <w:rFonts w:asciiTheme="majorHAnsi" w:hAnsiTheme="majorHAnsi" w:cstheme="majorHAnsi"/>
          <w:sz w:val="22"/>
          <w:szCs w:val="22"/>
          <w:lang w:val="en-US"/>
        </w:rPr>
        <w:footnoteReference w:id="16"/>
      </w:r>
      <w:r w:rsidR="00752905" w:rsidRPr="00E67DCA">
        <w:rPr>
          <w:rFonts w:asciiTheme="majorHAnsi" w:hAnsiTheme="majorHAnsi" w:cstheme="majorHAnsi"/>
          <w:sz w:val="22"/>
          <w:szCs w:val="22"/>
        </w:rPr>
        <w:t xml:space="preserve"> </w:t>
      </w:r>
    </w:p>
    <w:p w:rsidR="007923C7" w:rsidRPr="00E67DCA" w:rsidRDefault="00835037" w:rsidP="009F6C16">
      <w:pPr>
        <w:spacing w:after="200" w:line="276" w:lineRule="auto"/>
        <w:rPr>
          <w:rFonts w:asciiTheme="majorHAnsi" w:hAnsiTheme="majorHAnsi" w:cstheme="majorHAnsi"/>
          <w:sz w:val="22"/>
          <w:szCs w:val="22"/>
        </w:rPr>
      </w:pPr>
      <w:r w:rsidRPr="0045104F">
        <w:rPr>
          <w:rFonts w:asciiTheme="majorHAnsi" w:hAnsiTheme="majorHAnsi" w:cstheme="majorHAnsi"/>
          <w:sz w:val="22"/>
          <w:szCs w:val="22"/>
        </w:rPr>
        <w:t>In terms of physical health, our increasingly inactive society is leading to rising levels of obesity</w:t>
      </w:r>
      <w:r w:rsidRPr="00E67DCA">
        <w:rPr>
          <w:rFonts w:asciiTheme="majorHAnsi" w:hAnsiTheme="majorHAnsi" w:cstheme="majorHAnsi"/>
          <w:sz w:val="22"/>
          <w:szCs w:val="22"/>
        </w:rPr>
        <w:t xml:space="preserve"> which in turn impacts significantly</w:t>
      </w:r>
      <w:r w:rsidR="00FC1562" w:rsidRPr="00E67DCA">
        <w:rPr>
          <w:rFonts w:asciiTheme="majorHAnsi" w:hAnsiTheme="majorHAnsi" w:cstheme="majorHAnsi"/>
          <w:sz w:val="22"/>
          <w:szCs w:val="22"/>
        </w:rPr>
        <w:t xml:space="preserve"> on public health expenditure. One </w:t>
      </w:r>
      <w:r w:rsidRPr="00E67DCA">
        <w:rPr>
          <w:rFonts w:asciiTheme="majorHAnsi" w:hAnsiTheme="majorHAnsi" w:cstheme="majorHAnsi"/>
          <w:sz w:val="22"/>
          <w:szCs w:val="22"/>
        </w:rPr>
        <w:t xml:space="preserve">review of the health benefits of public parks </w:t>
      </w:r>
      <w:r w:rsidR="00C67A1E" w:rsidRPr="00E67DCA">
        <w:rPr>
          <w:rFonts w:asciiTheme="majorHAnsi" w:hAnsiTheme="majorHAnsi" w:cstheme="majorHAnsi"/>
          <w:sz w:val="22"/>
          <w:szCs w:val="22"/>
        </w:rPr>
        <w:t xml:space="preserve">cited just some of that </w:t>
      </w:r>
      <w:r w:rsidR="00743CED" w:rsidRPr="00E67DCA">
        <w:rPr>
          <w:rFonts w:asciiTheme="majorHAnsi" w:hAnsiTheme="majorHAnsi" w:cstheme="majorHAnsi"/>
          <w:sz w:val="22"/>
          <w:szCs w:val="22"/>
        </w:rPr>
        <w:t>evidence –</w:t>
      </w:r>
      <w:r w:rsidR="00743CED">
        <w:rPr>
          <w:rFonts w:asciiTheme="majorHAnsi" w:hAnsiTheme="majorHAnsi" w:cstheme="majorHAnsi"/>
          <w:sz w:val="22"/>
          <w:szCs w:val="22"/>
        </w:rPr>
        <w:t xml:space="preserve"> </w:t>
      </w:r>
      <w:r w:rsidR="00743CED" w:rsidRPr="00E67DCA">
        <w:rPr>
          <w:rFonts w:asciiTheme="majorHAnsi" w:hAnsiTheme="majorHAnsi" w:cstheme="majorHAnsi"/>
          <w:sz w:val="22"/>
          <w:szCs w:val="22"/>
        </w:rPr>
        <w:t>a</w:t>
      </w:r>
      <w:r w:rsidRPr="00E67DCA">
        <w:rPr>
          <w:rFonts w:asciiTheme="majorHAnsi" w:hAnsiTheme="majorHAnsi" w:cstheme="majorHAnsi"/>
          <w:sz w:val="22"/>
          <w:szCs w:val="22"/>
        </w:rPr>
        <w:t xml:space="preserve"> regular walk in the park could reduce the risk of a heart attack by 50%, diabetes by 50% an</w:t>
      </w:r>
      <w:r w:rsidR="00B01318" w:rsidRPr="00E67DCA">
        <w:rPr>
          <w:rFonts w:asciiTheme="majorHAnsi" w:hAnsiTheme="majorHAnsi" w:cstheme="majorHAnsi"/>
          <w:sz w:val="22"/>
          <w:szCs w:val="22"/>
        </w:rPr>
        <w:t>d a fracture of the femur b</w:t>
      </w:r>
      <w:r w:rsidR="0045104F">
        <w:rPr>
          <w:rFonts w:asciiTheme="majorHAnsi" w:hAnsiTheme="majorHAnsi" w:cstheme="majorHAnsi"/>
          <w:sz w:val="22"/>
          <w:szCs w:val="22"/>
        </w:rPr>
        <w:t>y</w:t>
      </w:r>
      <w:r w:rsidR="00B01318" w:rsidRPr="00E67DCA">
        <w:rPr>
          <w:rFonts w:asciiTheme="majorHAnsi" w:hAnsiTheme="majorHAnsi" w:cstheme="majorHAnsi"/>
          <w:sz w:val="22"/>
          <w:szCs w:val="22"/>
        </w:rPr>
        <w:t xml:space="preserve"> 40%</w:t>
      </w:r>
      <w:r w:rsidR="00C67A1E" w:rsidRPr="00E67DCA">
        <w:rPr>
          <w:rFonts w:asciiTheme="majorHAnsi" w:hAnsiTheme="majorHAnsi" w:cstheme="majorHAnsi"/>
          <w:sz w:val="22"/>
          <w:szCs w:val="22"/>
        </w:rPr>
        <w:t>. In</w:t>
      </w:r>
      <w:r w:rsidRPr="00E67DCA">
        <w:rPr>
          <w:rFonts w:asciiTheme="majorHAnsi" w:hAnsiTheme="majorHAnsi" w:cstheme="majorHAnsi"/>
          <w:sz w:val="22"/>
          <w:szCs w:val="22"/>
        </w:rPr>
        <w:t xml:space="preserve"> Japan green spaces help people live longer whilst natural views can promote a drop in blood pressure</w:t>
      </w:r>
      <w:r w:rsidR="00740350">
        <w:rPr>
          <w:rFonts w:asciiTheme="majorHAnsi" w:hAnsiTheme="majorHAnsi" w:cstheme="majorHAnsi"/>
          <w:sz w:val="22"/>
          <w:szCs w:val="22"/>
        </w:rPr>
        <w:t>.</w:t>
      </w:r>
      <w:r w:rsidR="008429B1" w:rsidRPr="00E67DCA">
        <w:rPr>
          <w:rStyle w:val="FootnoteReference"/>
          <w:rFonts w:asciiTheme="majorHAnsi" w:hAnsiTheme="majorHAnsi" w:cstheme="majorHAnsi"/>
          <w:sz w:val="22"/>
          <w:szCs w:val="22"/>
        </w:rPr>
        <w:footnoteReference w:id="17"/>
      </w:r>
      <w:r w:rsidRPr="00E67DCA">
        <w:rPr>
          <w:rFonts w:asciiTheme="majorHAnsi" w:hAnsiTheme="majorHAnsi" w:cstheme="majorHAnsi"/>
          <w:sz w:val="22"/>
          <w:szCs w:val="22"/>
        </w:rPr>
        <w:t xml:space="preserve"> </w:t>
      </w:r>
      <w:r w:rsidR="00BE63CC" w:rsidRPr="00E67DCA">
        <w:rPr>
          <w:rFonts w:asciiTheme="majorHAnsi" w:hAnsiTheme="majorHAnsi" w:cstheme="majorHAnsi"/>
          <w:sz w:val="22"/>
          <w:szCs w:val="22"/>
        </w:rPr>
        <w:t xml:space="preserve"> </w:t>
      </w:r>
    </w:p>
    <w:p w:rsidR="007923C7" w:rsidRPr="00E67DCA" w:rsidRDefault="007923C7" w:rsidP="009F6C16">
      <w:pPr>
        <w:spacing w:after="200" w:line="276" w:lineRule="auto"/>
        <w:rPr>
          <w:rFonts w:asciiTheme="majorHAnsi" w:hAnsiTheme="majorHAnsi" w:cstheme="majorHAnsi"/>
          <w:sz w:val="22"/>
          <w:szCs w:val="22"/>
        </w:rPr>
      </w:pPr>
      <w:r w:rsidRPr="00E67DCA">
        <w:rPr>
          <w:rFonts w:asciiTheme="majorHAnsi" w:hAnsiTheme="majorHAnsi" w:cstheme="majorHAnsi"/>
          <w:sz w:val="22"/>
          <w:szCs w:val="22"/>
        </w:rPr>
        <w:t>Planners in USA and elsewhere are now looking at the idea of ‘</w:t>
      </w:r>
      <w:proofErr w:type="spellStart"/>
      <w:r w:rsidRPr="00E67DCA">
        <w:rPr>
          <w:rFonts w:asciiTheme="majorHAnsi" w:hAnsiTheme="majorHAnsi" w:cstheme="majorHAnsi"/>
          <w:sz w:val="22"/>
          <w:szCs w:val="22"/>
        </w:rPr>
        <w:t>walkability</w:t>
      </w:r>
      <w:proofErr w:type="spellEnd"/>
      <w:r w:rsidRPr="00E67DCA">
        <w:rPr>
          <w:rFonts w:asciiTheme="majorHAnsi" w:hAnsiTheme="majorHAnsi" w:cstheme="majorHAnsi"/>
          <w:sz w:val="22"/>
          <w:szCs w:val="22"/>
        </w:rPr>
        <w:t xml:space="preserve">’ in the design of new neighbourhoods, after become aware of the health impacts of car dependent sprawling suburbs.  </w:t>
      </w:r>
      <w:r w:rsidR="002E0EF7" w:rsidRPr="00E67DCA">
        <w:rPr>
          <w:rFonts w:asciiTheme="majorHAnsi" w:hAnsiTheme="majorHAnsi" w:cstheme="majorHAnsi"/>
          <w:sz w:val="22"/>
          <w:szCs w:val="22"/>
        </w:rPr>
        <w:t>The</w:t>
      </w:r>
      <w:r w:rsidRPr="00E67DCA">
        <w:rPr>
          <w:rFonts w:asciiTheme="majorHAnsi" w:hAnsiTheme="majorHAnsi" w:cstheme="majorHAnsi"/>
          <w:sz w:val="22"/>
          <w:szCs w:val="22"/>
        </w:rPr>
        <w:t xml:space="preserve"> original compact neighbourhood was in fact the Georgian terraces of London, Bath, Edinburgh, Du</w:t>
      </w:r>
      <w:r w:rsidR="004E52A4" w:rsidRPr="00E67DCA">
        <w:rPr>
          <w:rFonts w:asciiTheme="majorHAnsi" w:hAnsiTheme="majorHAnsi" w:cstheme="majorHAnsi"/>
          <w:sz w:val="22"/>
          <w:szCs w:val="22"/>
        </w:rPr>
        <w:t>blin (mirrored in Sydney</w:t>
      </w:r>
      <w:r w:rsidR="0009087E" w:rsidRPr="00E67DCA">
        <w:rPr>
          <w:rFonts w:asciiTheme="majorHAnsi" w:hAnsiTheme="majorHAnsi" w:cstheme="majorHAnsi"/>
          <w:sz w:val="22"/>
          <w:szCs w:val="22"/>
        </w:rPr>
        <w:t xml:space="preserve"> and Melbou</w:t>
      </w:r>
      <w:r w:rsidR="00C7466C" w:rsidRPr="00E67DCA">
        <w:rPr>
          <w:rFonts w:asciiTheme="majorHAnsi" w:hAnsiTheme="majorHAnsi" w:cstheme="majorHAnsi"/>
          <w:sz w:val="22"/>
          <w:szCs w:val="22"/>
        </w:rPr>
        <w:t>r</w:t>
      </w:r>
      <w:r w:rsidR="0009087E" w:rsidRPr="00E67DCA">
        <w:rPr>
          <w:rFonts w:asciiTheme="majorHAnsi" w:hAnsiTheme="majorHAnsi" w:cstheme="majorHAnsi"/>
          <w:sz w:val="22"/>
          <w:szCs w:val="22"/>
        </w:rPr>
        <w:t>ne</w:t>
      </w:r>
      <w:r w:rsidR="004E52A4" w:rsidRPr="00E67DCA">
        <w:rPr>
          <w:rFonts w:asciiTheme="majorHAnsi" w:hAnsiTheme="majorHAnsi" w:cstheme="majorHAnsi"/>
          <w:sz w:val="22"/>
          <w:szCs w:val="22"/>
        </w:rPr>
        <w:t>) where</w:t>
      </w:r>
      <w:r w:rsidRPr="00E67DCA">
        <w:rPr>
          <w:rFonts w:asciiTheme="majorHAnsi" w:hAnsiTheme="majorHAnsi" w:cstheme="majorHAnsi"/>
          <w:sz w:val="22"/>
          <w:szCs w:val="22"/>
        </w:rPr>
        <w:t xml:space="preserve">: </w:t>
      </w:r>
    </w:p>
    <w:p w:rsidR="00AA57D0" w:rsidRPr="0045104F" w:rsidRDefault="00AA39DC" w:rsidP="009F6C16">
      <w:pPr>
        <w:spacing w:after="200" w:line="276" w:lineRule="auto"/>
        <w:rPr>
          <w:rFonts w:asciiTheme="majorHAnsi" w:hAnsiTheme="majorHAnsi" w:cstheme="majorHAnsi"/>
          <w:sz w:val="22"/>
          <w:szCs w:val="22"/>
        </w:rPr>
      </w:pPr>
      <w:r w:rsidRPr="0045104F">
        <w:rPr>
          <w:rFonts w:asciiTheme="majorHAnsi" w:hAnsiTheme="majorHAnsi" w:cstheme="majorHAnsi"/>
          <w:iCs/>
          <w:color w:val="000000"/>
          <w:sz w:val="22"/>
          <w:szCs w:val="22"/>
          <w:lang w:val="en-US"/>
        </w:rPr>
        <w:t xml:space="preserve">For a brief period of just over a century between 1714 and 1830, architects, planners and developers in Britain discovered and perfected an urban form that was cheap to construct, easily </w:t>
      </w:r>
      <w:r w:rsidR="00743CED" w:rsidRPr="0045104F">
        <w:rPr>
          <w:rFonts w:asciiTheme="majorHAnsi" w:hAnsiTheme="majorHAnsi" w:cstheme="majorHAnsi"/>
          <w:iCs/>
          <w:color w:val="000000"/>
          <w:sz w:val="22"/>
          <w:szCs w:val="22"/>
          <w:lang w:val="en-US"/>
        </w:rPr>
        <w:t>reproducible</w:t>
      </w:r>
      <w:r w:rsidRPr="0045104F">
        <w:rPr>
          <w:rFonts w:asciiTheme="majorHAnsi" w:hAnsiTheme="majorHAnsi" w:cstheme="majorHAnsi"/>
          <w:iCs/>
          <w:color w:val="000000"/>
          <w:sz w:val="22"/>
          <w:szCs w:val="22"/>
          <w:lang w:val="en-US"/>
        </w:rPr>
        <w:t>, suitable for a wide range of income levels, adaptable to local physical conditions, aesthetically satisfying, and above all compact in its consumption of space</w:t>
      </w:r>
      <w:r w:rsidR="00740350">
        <w:rPr>
          <w:rFonts w:asciiTheme="majorHAnsi" w:hAnsiTheme="majorHAnsi" w:cstheme="majorHAnsi"/>
          <w:iCs/>
          <w:color w:val="000000"/>
          <w:sz w:val="22"/>
          <w:szCs w:val="22"/>
          <w:lang w:val="en-US"/>
        </w:rPr>
        <w:t>.</w:t>
      </w:r>
      <w:r w:rsidR="002E0EF7" w:rsidRPr="0045104F">
        <w:rPr>
          <w:rStyle w:val="FootnoteReference"/>
          <w:rFonts w:asciiTheme="majorHAnsi" w:hAnsiTheme="majorHAnsi" w:cstheme="majorHAnsi"/>
          <w:iCs/>
          <w:color w:val="000000"/>
          <w:sz w:val="22"/>
          <w:szCs w:val="22"/>
          <w:lang w:val="en-US"/>
        </w:rPr>
        <w:footnoteReference w:id="18"/>
      </w:r>
    </w:p>
    <w:p w:rsidR="00B22394" w:rsidRPr="00E67DCA" w:rsidRDefault="007923C7" w:rsidP="009F6C16">
      <w:pPr>
        <w:spacing w:after="200" w:line="276" w:lineRule="auto"/>
        <w:rPr>
          <w:rFonts w:asciiTheme="majorHAnsi" w:hAnsiTheme="majorHAnsi" w:cstheme="majorHAnsi"/>
          <w:sz w:val="22"/>
          <w:szCs w:val="22"/>
        </w:rPr>
      </w:pPr>
      <w:r w:rsidRPr="00E67DCA">
        <w:rPr>
          <w:rFonts w:asciiTheme="majorHAnsi" w:hAnsiTheme="majorHAnsi" w:cstheme="majorHAnsi"/>
          <w:sz w:val="22"/>
          <w:szCs w:val="22"/>
        </w:rPr>
        <w:t>Place</w:t>
      </w:r>
      <w:r w:rsidR="00B22394" w:rsidRPr="00E67DCA">
        <w:rPr>
          <w:rFonts w:asciiTheme="majorHAnsi" w:hAnsiTheme="majorHAnsi" w:cstheme="majorHAnsi"/>
          <w:sz w:val="22"/>
          <w:szCs w:val="22"/>
        </w:rPr>
        <w:t xml:space="preserve"> and environment can have as much of an impact on mental health as on physical health</w:t>
      </w:r>
      <w:r w:rsidR="00AA57D0" w:rsidRPr="00E67DCA">
        <w:rPr>
          <w:rStyle w:val="FootnoteReference"/>
          <w:rFonts w:asciiTheme="majorHAnsi" w:hAnsiTheme="majorHAnsi" w:cstheme="majorHAnsi"/>
          <w:sz w:val="22"/>
          <w:szCs w:val="22"/>
        </w:rPr>
        <w:footnoteReference w:id="19"/>
      </w:r>
      <w:r w:rsidR="006E5746" w:rsidRPr="00E67DCA">
        <w:rPr>
          <w:rFonts w:asciiTheme="majorHAnsi" w:hAnsiTheme="majorHAnsi" w:cstheme="majorHAnsi"/>
          <w:sz w:val="22"/>
          <w:szCs w:val="22"/>
        </w:rPr>
        <w:t>; taking part in ‘g</w:t>
      </w:r>
      <w:r w:rsidR="00EE34BC" w:rsidRPr="00E67DCA">
        <w:rPr>
          <w:rFonts w:asciiTheme="majorHAnsi" w:hAnsiTheme="majorHAnsi" w:cstheme="majorHAnsi"/>
          <w:sz w:val="22"/>
          <w:szCs w:val="22"/>
        </w:rPr>
        <w:t xml:space="preserve">reen exercise’ </w:t>
      </w:r>
      <w:r w:rsidR="00C63EC8" w:rsidRPr="00E67DCA">
        <w:rPr>
          <w:rFonts w:asciiTheme="majorHAnsi" w:hAnsiTheme="majorHAnsi" w:cstheme="majorHAnsi"/>
          <w:sz w:val="22"/>
          <w:szCs w:val="22"/>
        </w:rPr>
        <w:t>can lead to improvements in mental health measured through self</w:t>
      </w:r>
      <w:r w:rsidR="00AF05E9" w:rsidRPr="00E67DCA">
        <w:rPr>
          <w:rFonts w:asciiTheme="majorHAnsi" w:hAnsiTheme="majorHAnsi" w:cstheme="majorHAnsi"/>
          <w:sz w:val="22"/>
          <w:szCs w:val="22"/>
        </w:rPr>
        <w:t>-</w:t>
      </w:r>
      <w:r w:rsidR="00C63EC8" w:rsidRPr="00E67DCA">
        <w:rPr>
          <w:rFonts w:asciiTheme="majorHAnsi" w:hAnsiTheme="majorHAnsi" w:cstheme="majorHAnsi"/>
          <w:sz w:val="22"/>
          <w:szCs w:val="22"/>
        </w:rPr>
        <w:t>esteem, depression, dejection, tension and anxiety.</w:t>
      </w:r>
      <w:r w:rsidR="00EE34BC" w:rsidRPr="00E67DCA">
        <w:rPr>
          <w:rFonts w:asciiTheme="majorHAnsi" w:hAnsiTheme="majorHAnsi" w:cstheme="majorHAnsi"/>
          <w:sz w:val="22"/>
          <w:szCs w:val="22"/>
        </w:rPr>
        <w:t xml:space="preserve"> Whilst the </w:t>
      </w:r>
      <w:r w:rsidR="00B22394" w:rsidRPr="00E67DCA">
        <w:rPr>
          <w:rFonts w:asciiTheme="majorHAnsi" w:hAnsiTheme="majorHAnsi" w:cstheme="majorHAnsi"/>
          <w:sz w:val="22"/>
          <w:szCs w:val="22"/>
        </w:rPr>
        <w:t>mental health benefits of taking pa</w:t>
      </w:r>
      <w:r w:rsidR="001179A3" w:rsidRPr="00E67DCA">
        <w:rPr>
          <w:rFonts w:asciiTheme="majorHAnsi" w:hAnsiTheme="majorHAnsi" w:cstheme="majorHAnsi"/>
          <w:sz w:val="22"/>
          <w:szCs w:val="22"/>
        </w:rPr>
        <w:t>r</w:t>
      </w:r>
      <w:r w:rsidR="00B22394" w:rsidRPr="00E67DCA">
        <w:rPr>
          <w:rFonts w:asciiTheme="majorHAnsi" w:hAnsiTheme="majorHAnsi" w:cstheme="majorHAnsi"/>
          <w:sz w:val="22"/>
          <w:szCs w:val="22"/>
        </w:rPr>
        <w:t xml:space="preserve">t in arts activities </w:t>
      </w:r>
      <w:r w:rsidR="00A8593F" w:rsidRPr="00E67DCA">
        <w:rPr>
          <w:rFonts w:asciiTheme="majorHAnsi" w:hAnsiTheme="majorHAnsi" w:cstheme="majorHAnsi"/>
          <w:sz w:val="22"/>
          <w:szCs w:val="22"/>
        </w:rPr>
        <w:t xml:space="preserve">including evidence for </w:t>
      </w:r>
      <w:r w:rsidR="00B22394" w:rsidRPr="00E67DCA">
        <w:rPr>
          <w:rFonts w:asciiTheme="majorHAnsi" w:hAnsiTheme="majorHAnsi" w:cstheme="majorHAnsi"/>
          <w:color w:val="000000"/>
          <w:sz w:val="22"/>
          <w:szCs w:val="22"/>
          <w:lang w:val="en-US"/>
        </w:rPr>
        <w:t xml:space="preserve">positive physiological and psychological changes in clinical outcomes, reducing drug consumption, </w:t>
      </w:r>
      <w:r w:rsidR="00B22394" w:rsidRPr="00E67DCA">
        <w:rPr>
          <w:rFonts w:asciiTheme="majorHAnsi" w:hAnsiTheme="majorHAnsi" w:cstheme="majorHAnsi"/>
          <w:sz w:val="22"/>
          <w:szCs w:val="22"/>
          <w:lang w:val="en-US"/>
        </w:rPr>
        <w:t>shortening length of stay in hospital</w:t>
      </w:r>
      <w:r w:rsidR="00050675" w:rsidRPr="00E67DCA">
        <w:rPr>
          <w:rFonts w:asciiTheme="majorHAnsi" w:hAnsiTheme="majorHAnsi" w:cstheme="majorHAnsi"/>
          <w:sz w:val="22"/>
          <w:szCs w:val="22"/>
          <w:lang w:val="en-US"/>
        </w:rPr>
        <w:t>,</w:t>
      </w:r>
      <w:r w:rsidR="00B22394" w:rsidRPr="00E67DCA">
        <w:rPr>
          <w:rFonts w:asciiTheme="majorHAnsi" w:hAnsiTheme="majorHAnsi" w:cstheme="majorHAnsi"/>
          <w:sz w:val="22"/>
          <w:szCs w:val="22"/>
          <w:lang w:val="en-US"/>
        </w:rPr>
        <w:t xml:space="preserve"> promoting better </w:t>
      </w:r>
      <w:r w:rsidR="00B22394" w:rsidRPr="00E67DCA">
        <w:rPr>
          <w:rFonts w:asciiTheme="majorHAnsi" w:hAnsiTheme="majorHAnsi" w:cstheme="majorHAnsi"/>
          <w:sz w:val="22"/>
          <w:szCs w:val="22"/>
          <w:lang w:val="en-US"/>
        </w:rPr>
        <w:lastRenderedPageBreak/>
        <w:t xml:space="preserve">doctor/patient relationships, improving mental healthcare </w:t>
      </w:r>
      <w:r w:rsidR="00B22394" w:rsidRPr="00E67DCA">
        <w:rPr>
          <w:rFonts w:asciiTheme="majorHAnsi" w:hAnsiTheme="majorHAnsi" w:cstheme="majorHAnsi"/>
          <w:sz w:val="22"/>
          <w:szCs w:val="22"/>
        </w:rPr>
        <w:t xml:space="preserve"> and </w:t>
      </w:r>
      <w:r w:rsidR="00B22394" w:rsidRPr="00E67DCA">
        <w:rPr>
          <w:rFonts w:asciiTheme="majorHAnsi" w:hAnsiTheme="majorHAnsi" w:cstheme="majorHAnsi"/>
          <w:sz w:val="22"/>
          <w:szCs w:val="22"/>
          <w:lang w:val="en-US"/>
        </w:rPr>
        <w:t>developing health practitioners’ empathy across gender and cultural diversity.</w:t>
      </w:r>
      <w:r w:rsidR="00EE34BC" w:rsidRPr="00E67DCA">
        <w:rPr>
          <w:rStyle w:val="FootnoteReference"/>
          <w:rFonts w:asciiTheme="majorHAnsi" w:hAnsiTheme="majorHAnsi" w:cstheme="majorHAnsi"/>
          <w:sz w:val="22"/>
          <w:szCs w:val="22"/>
          <w:lang w:val="en-US"/>
        </w:rPr>
        <w:footnoteReference w:id="20"/>
      </w:r>
    </w:p>
    <w:p w:rsidR="00941ED1" w:rsidRPr="00E67DCA" w:rsidRDefault="003667D6" w:rsidP="009F6C16">
      <w:pPr>
        <w:spacing w:after="200" w:line="276" w:lineRule="auto"/>
        <w:rPr>
          <w:rFonts w:asciiTheme="majorHAnsi" w:hAnsiTheme="majorHAnsi" w:cstheme="majorHAnsi"/>
          <w:b/>
          <w:sz w:val="22"/>
          <w:szCs w:val="22"/>
        </w:rPr>
      </w:pPr>
      <w:r>
        <w:rPr>
          <w:rFonts w:asciiTheme="majorHAnsi" w:hAnsiTheme="majorHAnsi" w:cstheme="majorHAnsi"/>
          <w:b/>
          <w:sz w:val="22"/>
          <w:szCs w:val="22"/>
        </w:rPr>
        <w:t>Heritage and Social Capital</w:t>
      </w:r>
    </w:p>
    <w:p w:rsidR="00835037" w:rsidRPr="008925E5" w:rsidRDefault="00835037" w:rsidP="009F6C16">
      <w:pPr>
        <w:spacing w:after="200" w:line="276" w:lineRule="auto"/>
        <w:rPr>
          <w:rFonts w:ascii="Calibri" w:hAnsi="Calibri" w:cs="Arial"/>
          <w:sz w:val="22"/>
          <w:szCs w:val="22"/>
        </w:rPr>
      </w:pPr>
      <w:r w:rsidRPr="008925E5">
        <w:rPr>
          <w:rFonts w:ascii="Calibri" w:hAnsi="Calibri" w:cs="Arial"/>
          <w:sz w:val="22"/>
          <w:szCs w:val="22"/>
        </w:rPr>
        <w:t xml:space="preserve">Some of the benefits that people get from </w:t>
      </w:r>
      <w:r w:rsidR="00B22394" w:rsidRPr="008925E5">
        <w:rPr>
          <w:rFonts w:ascii="Calibri" w:hAnsi="Calibri" w:cs="Arial"/>
          <w:sz w:val="22"/>
          <w:szCs w:val="22"/>
        </w:rPr>
        <w:t>these activities</w:t>
      </w:r>
      <w:r w:rsidRPr="008925E5">
        <w:rPr>
          <w:rFonts w:ascii="Calibri" w:hAnsi="Calibri" w:cs="Arial"/>
          <w:sz w:val="22"/>
          <w:szCs w:val="22"/>
        </w:rPr>
        <w:t xml:space="preserve"> arise from the social interactions that flow from meeting other people in the process</w:t>
      </w:r>
      <w:r w:rsidR="00D72FD3" w:rsidRPr="008925E5">
        <w:rPr>
          <w:rStyle w:val="FootnoteReference"/>
          <w:rFonts w:ascii="Calibri" w:hAnsi="Calibri" w:cs="Arial"/>
          <w:sz w:val="22"/>
          <w:szCs w:val="22"/>
        </w:rPr>
        <w:footnoteReference w:id="21"/>
      </w:r>
      <w:r w:rsidRPr="008925E5">
        <w:rPr>
          <w:rFonts w:ascii="Calibri" w:hAnsi="Calibri" w:cs="Arial"/>
          <w:sz w:val="22"/>
          <w:szCs w:val="22"/>
        </w:rPr>
        <w:t xml:space="preserve">.  The importance </w:t>
      </w:r>
      <w:r w:rsidR="00743CED" w:rsidRPr="008925E5">
        <w:rPr>
          <w:rFonts w:ascii="Calibri" w:hAnsi="Calibri" w:cs="Arial"/>
          <w:sz w:val="22"/>
          <w:szCs w:val="22"/>
        </w:rPr>
        <w:t>of this</w:t>
      </w:r>
      <w:r w:rsidRPr="008925E5">
        <w:rPr>
          <w:rFonts w:ascii="Calibri" w:hAnsi="Calibri" w:cs="Arial"/>
          <w:sz w:val="22"/>
          <w:szCs w:val="22"/>
        </w:rPr>
        <w:t xml:space="preserve"> idea of ‘soc</w:t>
      </w:r>
      <w:r w:rsidR="00117CC9" w:rsidRPr="008925E5">
        <w:rPr>
          <w:rFonts w:ascii="Calibri" w:hAnsi="Calibri" w:cs="Arial"/>
          <w:sz w:val="22"/>
          <w:szCs w:val="22"/>
        </w:rPr>
        <w:t>ial capital’ in health and well</w:t>
      </w:r>
      <w:r w:rsidRPr="008925E5">
        <w:rPr>
          <w:rFonts w:ascii="Calibri" w:hAnsi="Calibri" w:cs="Arial"/>
          <w:sz w:val="22"/>
          <w:szCs w:val="22"/>
        </w:rPr>
        <w:t xml:space="preserve">being has become central </w:t>
      </w:r>
      <w:proofErr w:type="gramStart"/>
      <w:r w:rsidRPr="008925E5">
        <w:rPr>
          <w:rFonts w:ascii="Calibri" w:hAnsi="Calibri" w:cs="Arial"/>
          <w:sz w:val="22"/>
          <w:szCs w:val="22"/>
        </w:rPr>
        <w:t>to</w:t>
      </w:r>
      <w:proofErr w:type="gramEnd"/>
      <w:r w:rsidRPr="008925E5">
        <w:rPr>
          <w:rFonts w:ascii="Calibri" w:hAnsi="Calibri" w:cs="Arial"/>
          <w:sz w:val="22"/>
          <w:szCs w:val="22"/>
        </w:rPr>
        <w:t xml:space="preserve"> much of the recent research in this area.   Roughly defined as the social ties and shared values or norms, such as trust and reciprocity, that facilitate co-operation to mutual advantage, there is growing evidence that healthier and happier people have better social networks.</w:t>
      </w:r>
    </w:p>
    <w:p w:rsidR="00835037" w:rsidRPr="008925E5" w:rsidRDefault="00835037" w:rsidP="009F6C16">
      <w:pPr>
        <w:spacing w:after="200" w:line="276" w:lineRule="auto"/>
        <w:rPr>
          <w:rFonts w:ascii="Calibri" w:hAnsi="Calibri" w:cs="Arial"/>
          <w:sz w:val="22"/>
          <w:szCs w:val="22"/>
        </w:rPr>
      </w:pPr>
      <w:r w:rsidRPr="008925E5">
        <w:rPr>
          <w:rFonts w:ascii="Calibri" w:hAnsi="Calibri" w:cs="Arial"/>
          <w:sz w:val="22"/>
          <w:szCs w:val="22"/>
        </w:rPr>
        <w:t>A study of people who took part in local heritage projects found that this kind of social capital – new skills</w:t>
      </w:r>
      <w:r w:rsidR="00743CED" w:rsidRPr="008925E5">
        <w:rPr>
          <w:rFonts w:ascii="Calibri" w:hAnsi="Calibri" w:cs="Arial"/>
          <w:sz w:val="22"/>
          <w:szCs w:val="22"/>
        </w:rPr>
        <w:t>, new</w:t>
      </w:r>
      <w:r w:rsidRPr="008925E5">
        <w:rPr>
          <w:rFonts w:ascii="Calibri" w:hAnsi="Calibri" w:cs="Arial"/>
          <w:sz w:val="22"/>
          <w:szCs w:val="22"/>
        </w:rPr>
        <w:t xml:space="preserve"> contacts and a new con</w:t>
      </w:r>
      <w:r w:rsidR="00A8593F" w:rsidRPr="008925E5">
        <w:rPr>
          <w:rFonts w:ascii="Calibri" w:hAnsi="Calibri" w:cs="Arial"/>
          <w:sz w:val="22"/>
          <w:szCs w:val="22"/>
        </w:rPr>
        <w:t>fidence in their own abilities</w:t>
      </w:r>
      <w:r w:rsidR="006B6966">
        <w:rPr>
          <w:rFonts w:ascii="Calibri" w:hAnsi="Calibri" w:cs="Arial"/>
          <w:sz w:val="22"/>
          <w:szCs w:val="22"/>
        </w:rPr>
        <w:t xml:space="preserve"> –</w:t>
      </w:r>
      <w:r w:rsidR="00A8593F" w:rsidRPr="008925E5">
        <w:rPr>
          <w:rFonts w:ascii="Calibri" w:hAnsi="Calibri" w:cs="Arial"/>
          <w:sz w:val="22"/>
          <w:szCs w:val="22"/>
        </w:rPr>
        <w:t xml:space="preserve"> </w:t>
      </w:r>
      <w:r w:rsidRPr="008925E5">
        <w:rPr>
          <w:rFonts w:ascii="Calibri" w:hAnsi="Calibri" w:cs="Arial"/>
          <w:sz w:val="22"/>
          <w:szCs w:val="22"/>
        </w:rPr>
        <w:t xml:space="preserve">had grown as a result of taking </w:t>
      </w:r>
      <w:r w:rsidRPr="00521051">
        <w:rPr>
          <w:rFonts w:ascii="Calibri" w:hAnsi="Calibri" w:cs="Arial"/>
          <w:sz w:val="22"/>
          <w:szCs w:val="22"/>
        </w:rPr>
        <w:t>part in those projects</w:t>
      </w:r>
      <w:r w:rsidR="00740350">
        <w:rPr>
          <w:rFonts w:ascii="Calibri" w:hAnsi="Calibri" w:cs="Arial"/>
          <w:sz w:val="22"/>
          <w:szCs w:val="22"/>
        </w:rPr>
        <w:t>.</w:t>
      </w:r>
      <w:r w:rsidR="00A8593F" w:rsidRPr="00521051">
        <w:rPr>
          <w:rStyle w:val="FootnoteReference"/>
          <w:rFonts w:ascii="Calibri" w:hAnsi="Calibri" w:cs="Arial"/>
          <w:sz w:val="22"/>
          <w:szCs w:val="22"/>
        </w:rPr>
        <w:footnoteReference w:id="22"/>
      </w:r>
      <w:r w:rsidRPr="00521051">
        <w:rPr>
          <w:rFonts w:ascii="Calibri" w:hAnsi="Calibri" w:cs="Arial"/>
          <w:sz w:val="22"/>
          <w:szCs w:val="22"/>
        </w:rPr>
        <w:t xml:space="preserve">   Heritage activities that bring people together, such as researching local history, or</w:t>
      </w:r>
      <w:r w:rsidR="00117CC9" w:rsidRPr="00521051">
        <w:rPr>
          <w:rFonts w:ascii="Calibri" w:hAnsi="Calibri" w:cs="Arial"/>
          <w:sz w:val="22"/>
          <w:szCs w:val="22"/>
        </w:rPr>
        <w:t xml:space="preserve"> undertaking bush regeneration or volunteering in a museum</w:t>
      </w:r>
      <w:r w:rsidR="00767C56" w:rsidRPr="00521051">
        <w:rPr>
          <w:rFonts w:ascii="Calibri" w:hAnsi="Calibri" w:cs="Arial"/>
          <w:sz w:val="22"/>
          <w:szCs w:val="22"/>
        </w:rPr>
        <w:t xml:space="preserve"> all have the potential to create these kinds of connections and skills.</w:t>
      </w:r>
      <w:r w:rsidR="00767C56" w:rsidRPr="008925E5">
        <w:rPr>
          <w:rFonts w:ascii="Calibri" w:hAnsi="Calibri" w:cs="Arial"/>
          <w:sz w:val="22"/>
          <w:szCs w:val="22"/>
        </w:rPr>
        <w:t xml:space="preserve"> </w:t>
      </w:r>
    </w:p>
    <w:p w:rsidR="00A01F0B" w:rsidRPr="008925E5" w:rsidRDefault="00117CC9" w:rsidP="009F6C16">
      <w:pPr>
        <w:pStyle w:val="Default"/>
        <w:spacing w:after="200" w:line="276" w:lineRule="auto"/>
        <w:rPr>
          <w:rFonts w:ascii="Calibri" w:hAnsi="Calibri" w:cs="Arial"/>
          <w:sz w:val="22"/>
          <w:szCs w:val="22"/>
        </w:rPr>
      </w:pPr>
      <w:r w:rsidRPr="008925E5">
        <w:rPr>
          <w:rFonts w:ascii="Calibri" w:hAnsi="Calibri" w:cs="Arial"/>
          <w:sz w:val="22"/>
          <w:szCs w:val="22"/>
        </w:rPr>
        <w:t xml:space="preserve">Heritage projects can </w:t>
      </w:r>
      <w:r w:rsidR="00C3162D" w:rsidRPr="008925E5">
        <w:rPr>
          <w:rFonts w:ascii="Calibri" w:hAnsi="Calibri" w:cs="Arial"/>
          <w:sz w:val="22"/>
          <w:szCs w:val="22"/>
        </w:rPr>
        <w:t>change attitudes</w:t>
      </w:r>
      <w:r w:rsidRPr="008925E5">
        <w:rPr>
          <w:rFonts w:ascii="Calibri" w:hAnsi="Calibri" w:cs="Arial"/>
          <w:sz w:val="22"/>
          <w:szCs w:val="22"/>
        </w:rPr>
        <w:t xml:space="preserve">. </w:t>
      </w:r>
      <w:r w:rsidR="00C3162D" w:rsidRPr="008925E5">
        <w:rPr>
          <w:rFonts w:ascii="Calibri" w:hAnsi="Calibri" w:cs="Arial"/>
          <w:sz w:val="22"/>
          <w:szCs w:val="22"/>
        </w:rPr>
        <w:t>The</w:t>
      </w:r>
      <w:r w:rsidRPr="008925E5">
        <w:rPr>
          <w:rFonts w:ascii="Calibri" w:hAnsi="Calibri" w:cs="Arial"/>
          <w:sz w:val="22"/>
          <w:szCs w:val="22"/>
        </w:rPr>
        <w:t xml:space="preserve"> Veterans Reunited Program brought together different generations to commemorate the 60</w:t>
      </w:r>
      <w:r w:rsidRPr="008925E5">
        <w:rPr>
          <w:rFonts w:ascii="Calibri" w:hAnsi="Calibri" w:cs="Arial"/>
          <w:sz w:val="22"/>
          <w:szCs w:val="22"/>
          <w:vertAlign w:val="superscript"/>
        </w:rPr>
        <w:t>th</w:t>
      </w:r>
      <w:r w:rsidRPr="008925E5">
        <w:rPr>
          <w:rFonts w:ascii="Calibri" w:hAnsi="Calibri" w:cs="Arial"/>
          <w:sz w:val="22"/>
          <w:szCs w:val="22"/>
        </w:rPr>
        <w:t xml:space="preserve"> anniversary of World War 2</w:t>
      </w:r>
      <w:r w:rsidR="00C3162D" w:rsidRPr="008925E5">
        <w:rPr>
          <w:rFonts w:ascii="Calibri" w:hAnsi="Calibri" w:cs="Arial"/>
          <w:sz w:val="22"/>
          <w:szCs w:val="22"/>
        </w:rPr>
        <w:t>; participants</w:t>
      </w:r>
      <w:r w:rsidR="005B4229" w:rsidRPr="008925E5">
        <w:rPr>
          <w:rFonts w:ascii="Calibri" w:hAnsi="Calibri" w:cs="Arial"/>
          <w:sz w:val="22"/>
          <w:szCs w:val="22"/>
        </w:rPr>
        <w:t xml:space="preserve"> reported positive impacts including enjoyment, inspiration and creativity (78%)</w:t>
      </w:r>
      <w:r w:rsidR="00C3162D" w:rsidRPr="008925E5">
        <w:rPr>
          <w:rFonts w:ascii="Calibri" w:hAnsi="Calibri" w:cs="Arial"/>
          <w:sz w:val="22"/>
          <w:szCs w:val="22"/>
        </w:rPr>
        <w:t xml:space="preserve"> and</w:t>
      </w:r>
      <w:r w:rsidR="005B4229" w:rsidRPr="008925E5">
        <w:rPr>
          <w:rFonts w:ascii="Calibri" w:hAnsi="Calibri" w:cs="Arial"/>
          <w:sz w:val="22"/>
          <w:szCs w:val="22"/>
        </w:rPr>
        <w:t xml:space="preserve"> new skills (39%). </w:t>
      </w:r>
      <w:r w:rsidR="00C3162D" w:rsidRPr="008925E5">
        <w:rPr>
          <w:rFonts w:ascii="Calibri" w:hAnsi="Calibri" w:cs="Arial"/>
          <w:sz w:val="22"/>
          <w:szCs w:val="22"/>
        </w:rPr>
        <w:t>Veterans</w:t>
      </w:r>
      <w:r w:rsidR="006A0844" w:rsidRPr="008925E5">
        <w:rPr>
          <w:rFonts w:ascii="Calibri" w:hAnsi="Calibri" w:cs="Arial"/>
          <w:sz w:val="22"/>
          <w:szCs w:val="22"/>
        </w:rPr>
        <w:t xml:space="preserve"> who took part</w:t>
      </w:r>
      <w:r w:rsidR="005B4229" w:rsidRPr="008925E5">
        <w:rPr>
          <w:rFonts w:ascii="Calibri" w:hAnsi="Calibri" w:cs="Arial"/>
          <w:sz w:val="22"/>
          <w:szCs w:val="22"/>
        </w:rPr>
        <w:t xml:space="preserve"> </w:t>
      </w:r>
      <w:r w:rsidR="00835037" w:rsidRPr="008925E5">
        <w:rPr>
          <w:rFonts w:ascii="Calibri" w:hAnsi="Calibri" w:cs="Arial"/>
          <w:sz w:val="22"/>
          <w:szCs w:val="22"/>
        </w:rPr>
        <w:t>felt more respected</w:t>
      </w:r>
      <w:r w:rsidR="005B4229" w:rsidRPr="008925E5">
        <w:rPr>
          <w:rFonts w:ascii="Calibri" w:hAnsi="Calibri" w:cs="Arial"/>
          <w:sz w:val="22"/>
          <w:szCs w:val="22"/>
        </w:rPr>
        <w:t xml:space="preserve"> </w:t>
      </w:r>
      <w:r w:rsidR="00C3162D" w:rsidRPr="008925E5">
        <w:rPr>
          <w:rFonts w:ascii="Calibri" w:hAnsi="Calibri" w:cs="Arial"/>
          <w:sz w:val="22"/>
          <w:szCs w:val="22"/>
        </w:rPr>
        <w:t>(</w:t>
      </w:r>
      <w:r w:rsidR="005B4229" w:rsidRPr="008925E5">
        <w:rPr>
          <w:rFonts w:ascii="Calibri" w:hAnsi="Calibri" w:cs="Arial"/>
          <w:sz w:val="22"/>
          <w:szCs w:val="22"/>
        </w:rPr>
        <w:t>82%) whilst</w:t>
      </w:r>
      <w:r w:rsidR="006A0844" w:rsidRPr="008925E5">
        <w:rPr>
          <w:rFonts w:ascii="Calibri" w:hAnsi="Calibri" w:cs="Arial"/>
          <w:sz w:val="22"/>
          <w:szCs w:val="22"/>
        </w:rPr>
        <w:t xml:space="preserve"> </w:t>
      </w:r>
      <w:r w:rsidR="00A01F0B" w:rsidRPr="008925E5">
        <w:rPr>
          <w:rFonts w:ascii="Calibri" w:hAnsi="Calibri" w:cs="Arial"/>
          <w:sz w:val="22"/>
          <w:szCs w:val="22"/>
        </w:rPr>
        <w:t>95</w:t>
      </w:r>
      <w:r w:rsidR="006A0844" w:rsidRPr="008925E5">
        <w:rPr>
          <w:rFonts w:ascii="Calibri" w:hAnsi="Calibri" w:cs="Arial"/>
          <w:sz w:val="22"/>
          <w:szCs w:val="22"/>
        </w:rPr>
        <w:t xml:space="preserve"> </w:t>
      </w:r>
      <w:r w:rsidR="003F1873" w:rsidRPr="008925E5">
        <w:rPr>
          <w:rFonts w:ascii="Calibri" w:hAnsi="Calibri" w:cs="Arial"/>
          <w:sz w:val="22"/>
          <w:szCs w:val="22"/>
        </w:rPr>
        <w:t xml:space="preserve">% of the students who took part </w:t>
      </w:r>
      <w:r w:rsidR="00A01F0B" w:rsidRPr="008925E5">
        <w:rPr>
          <w:rFonts w:ascii="Calibri" w:hAnsi="Calibri" w:cs="Arial"/>
          <w:sz w:val="22"/>
          <w:szCs w:val="22"/>
        </w:rPr>
        <w:t>gained a deeper understanding of the contribution of veterans and – as a consequence – had come to think differently about them.</w:t>
      </w:r>
      <w:r w:rsidR="00A01F0B" w:rsidRPr="008925E5">
        <w:rPr>
          <w:rFonts w:ascii="Calibri" w:hAnsi="Calibri" w:cs="Arial"/>
          <w:position w:val="5"/>
          <w:sz w:val="22"/>
          <w:szCs w:val="22"/>
          <w:vertAlign w:val="superscript"/>
        </w:rPr>
        <w:t xml:space="preserve"> </w:t>
      </w:r>
    </w:p>
    <w:p w:rsidR="008C1EF7" w:rsidRPr="008925E5" w:rsidRDefault="003667D6" w:rsidP="009F6C16">
      <w:pPr>
        <w:spacing w:after="200" w:line="276" w:lineRule="auto"/>
        <w:rPr>
          <w:rFonts w:ascii="Calibri" w:hAnsi="Calibri" w:cs="Arial"/>
          <w:b/>
          <w:sz w:val="22"/>
          <w:szCs w:val="22"/>
        </w:rPr>
      </w:pPr>
      <w:r>
        <w:rPr>
          <w:rFonts w:ascii="Calibri" w:hAnsi="Calibri" w:cs="Arial"/>
          <w:b/>
          <w:sz w:val="22"/>
          <w:szCs w:val="22"/>
        </w:rPr>
        <w:t>Heritage and Identity</w:t>
      </w:r>
    </w:p>
    <w:p w:rsidR="003F21EF" w:rsidRPr="008925E5" w:rsidRDefault="00561EB2" w:rsidP="009F6C16">
      <w:pPr>
        <w:spacing w:after="200" w:line="276" w:lineRule="auto"/>
        <w:rPr>
          <w:rFonts w:ascii="Calibri" w:hAnsi="Calibri" w:cs="Arial"/>
          <w:sz w:val="22"/>
          <w:szCs w:val="22"/>
        </w:rPr>
      </w:pPr>
      <w:r w:rsidRPr="008925E5">
        <w:rPr>
          <w:rFonts w:ascii="Calibri" w:hAnsi="Calibri" w:cs="Arial"/>
          <w:sz w:val="22"/>
          <w:szCs w:val="22"/>
        </w:rPr>
        <w:t>Cultural heritage also plays a critical role in identity.</w:t>
      </w:r>
      <w:r w:rsidR="00614638" w:rsidRPr="008925E5">
        <w:rPr>
          <w:rFonts w:ascii="Calibri" w:hAnsi="Calibri" w:cs="Arial"/>
          <w:sz w:val="22"/>
          <w:szCs w:val="22"/>
        </w:rPr>
        <w:t xml:space="preserve"> </w:t>
      </w:r>
      <w:r w:rsidR="00EB20A8" w:rsidRPr="008925E5">
        <w:rPr>
          <w:rFonts w:ascii="Calibri" w:hAnsi="Calibri" w:cs="Arial"/>
          <w:sz w:val="22"/>
          <w:szCs w:val="22"/>
        </w:rPr>
        <w:t xml:space="preserve">The link is so strong that throughout history places of significance </w:t>
      </w:r>
      <w:proofErr w:type="gramStart"/>
      <w:r w:rsidR="00EB20A8" w:rsidRPr="008925E5">
        <w:rPr>
          <w:rFonts w:ascii="Calibri" w:hAnsi="Calibri" w:cs="Arial"/>
          <w:sz w:val="22"/>
          <w:szCs w:val="22"/>
        </w:rPr>
        <w:t>have become the focus</w:t>
      </w:r>
      <w:proofErr w:type="gramEnd"/>
      <w:r w:rsidR="00EB20A8" w:rsidRPr="008925E5">
        <w:rPr>
          <w:rFonts w:ascii="Calibri" w:hAnsi="Calibri" w:cs="Arial"/>
          <w:sz w:val="22"/>
          <w:szCs w:val="22"/>
        </w:rPr>
        <w:t xml:space="preserve"> of conflict between groups and even nations, from the riots at the </w:t>
      </w:r>
      <w:proofErr w:type="spellStart"/>
      <w:r w:rsidR="00EB20A8" w:rsidRPr="008925E5">
        <w:rPr>
          <w:rFonts w:ascii="Calibri" w:hAnsi="Calibri" w:cs="Arial"/>
          <w:sz w:val="22"/>
          <w:szCs w:val="22"/>
        </w:rPr>
        <w:t>Ayodhya</w:t>
      </w:r>
      <w:proofErr w:type="spellEnd"/>
      <w:r w:rsidR="00EB20A8" w:rsidRPr="008925E5">
        <w:rPr>
          <w:rFonts w:ascii="Calibri" w:hAnsi="Calibri" w:cs="Arial"/>
          <w:sz w:val="22"/>
          <w:szCs w:val="22"/>
        </w:rPr>
        <w:t xml:space="preserve"> Mosque in India, the destruction of the </w:t>
      </w:r>
      <w:proofErr w:type="spellStart"/>
      <w:r w:rsidR="00EB20A8" w:rsidRPr="008925E5">
        <w:rPr>
          <w:rFonts w:ascii="Calibri" w:hAnsi="Calibri" w:cs="Arial"/>
          <w:sz w:val="22"/>
          <w:szCs w:val="22"/>
        </w:rPr>
        <w:t>Mostar</w:t>
      </w:r>
      <w:proofErr w:type="spellEnd"/>
      <w:r w:rsidR="00EB20A8" w:rsidRPr="008925E5">
        <w:rPr>
          <w:rFonts w:ascii="Calibri" w:hAnsi="Calibri" w:cs="Arial"/>
          <w:sz w:val="22"/>
          <w:szCs w:val="22"/>
        </w:rPr>
        <w:t xml:space="preserve"> Bridge</w:t>
      </w:r>
      <w:r w:rsidR="002E0EF7" w:rsidRPr="008925E5">
        <w:rPr>
          <w:rFonts w:ascii="Calibri" w:hAnsi="Calibri" w:cs="Arial"/>
          <w:sz w:val="22"/>
          <w:szCs w:val="22"/>
        </w:rPr>
        <w:t xml:space="preserve"> in Bosnia</w:t>
      </w:r>
      <w:r w:rsidR="00EB20A8" w:rsidRPr="008925E5">
        <w:rPr>
          <w:rFonts w:ascii="Calibri" w:hAnsi="Calibri" w:cs="Arial"/>
          <w:sz w:val="22"/>
          <w:szCs w:val="22"/>
        </w:rPr>
        <w:t xml:space="preserve">. </w:t>
      </w:r>
      <w:r w:rsidR="00063279" w:rsidRPr="008925E5">
        <w:rPr>
          <w:rFonts w:ascii="Calibri" w:hAnsi="Calibri" w:cs="Arial"/>
          <w:sz w:val="22"/>
          <w:szCs w:val="22"/>
        </w:rPr>
        <w:t xml:space="preserve"> </w:t>
      </w:r>
      <w:r w:rsidR="003F21EF" w:rsidRPr="008925E5">
        <w:rPr>
          <w:rFonts w:ascii="Calibri" w:hAnsi="Calibri" w:cs="Arial"/>
          <w:sz w:val="22"/>
          <w:szCs w:val="22"/>
        </w:rPr>
        <w:t>We</w:t>
      </w:r>
      <w:r w:rsidR="00EB20A8" w:rsidRPr="008925E5">
        <w:rPr>
          <w:rFonts w:ascii="Calibri" w:hAnsi="Calibri" w:cs="Arial"/>
          <w:sz w:val="22"/>
          <w:szCs w:val="22"/>
        </w:rPr>
        <w:t xml:space="preserve"> all construct identities that are both personal and cultural – personal identities emerge from our individual traits and relationships with others, whilst cultural identities emerge from the groups we see ourselves as belonging to and also from some sense of opposition to those we do not. There are also strong links b</w:t>
      </w:r>
      <w:r w:rsidR="003F21EF" w:rsidRPr="008925E5">
        <w:rPr>
          <w:rFonts w:ascii="Calibri" w:hAnsi="Calibri" w:cs="Arial"/>
          <w:sz w:val="22"/>
          <w:szCs w:val="22"/>
        </w:rPr>
        <w:t>etween identity and self esteem.</w:t>
      </w:r>
    </w:p>
    <w:p w:rsidR="003F21EF" w:rsidRPr="008925E5" w:rsidRDefault="003F21EF" w:rsidP="009F6C16">
      <w:pPr>
        <w:spacing w:after="200" w:line="276" w:lineRule="auto"/>
        <w:rPr>
          <w:rFonts w:ascii="Calibri" w:hAnsi="Calibri" w:cs="Arial"/>
          <w:sz w:val="22"/>
          <w:szCs w:val="22"/>
        </w:rPr>
      </w:pPr>
      <w:r w:rsidRPr="008925E5">
        <w:rPr>
          <w:rFonts w:ascii="Calibri" w:hAnsi="Calibri" w:cs="Arial"/>
          <w:sz w:val="22"/>
          <w:szCs w:val="22"/>
        </w:rPr>
        <w:t xml:space="preserve">The identity of a cultural group or even nation rests on the way its heritage is (or is not) represented, in the buildings or sites it chooses to protect and how they are interpreted, in the versions of history taught in schools. Professor Stuart Hall notes that </w:t>
      </w:r>
    </w:p>
    <w:p w:rsidR="003F21EF" w:rsidRPr="00521051" w:rsidRDefault="003F21EF" w:rsidP="009F6C16">
      <w:pPr>
        <w:spacing w:after="200" w:line="276" w:lineRule="auto"/>
        <w:rPr>
          <w:rFonts w:ascii="Calibri" w:hAnsi="Calibri" w:cs="Arial"/>
          <w:i/>
          <w:sz w:val="22"/>
          <w:szCs w:val="22"/>
        </w:rPr>
      </w:pPr>
      <w:r w:rsidRPr="00521051">
        <w:rPr>
          <w:rFonts w:ascii="Calibri" w:hAnsi="Calibri" w:cs="Arial"/>
          <w:i/>
          <w:sz w:val="22"/>
          <w:szCs w:val="22"/>
        </w:rPr>
        <w:t>Heritage is a powerful mirror.  Those who do not see themselves reflected in it are therefore excluded</w:t>
      </w:r>
      <w:r w:rsidR="00C65BD5">
        <w:rPr>
          <w:rFonts w:ascii="Calibri" w:hAnsi="Calibri" w:cs="Arial"/>
          <w:i/>
          <w:sz w:val="22"/>
          <w:szCs w:val="22"/>
        </w:rPr>
        <w:t>.</w:t>
      </w:r>
      <w:r w:rsidR="0082292D" w:rsidRPr="00521051">
        <w:rPr>
          <w:rStyle w:val="FootnoteReference"/>
          <w:rFonts w:ascii="Calibri" w:hAnsi="Calibri" w:cs="Arial"/>
          <w:i/>
          <w:sz w:val="22"/>
          <w:szCs w:val="22"/>
        </w:rPr>
        <w:footnoteReference w:id="23"/>
      </w:r>
    </w:p>
    <w:p w:rsidR="007E0599" w:rsidRPr="008925E5" w:rsidRDefault="007E0599" w:rsidP="009F6C16">
      <w:pPr>
        <w:spacing w:after="200" w:line="276" w:lineRule="auto"/>
        <w:rPr>
          <w:rFonts w:ascii="Calibri" w:hAnsi="Calibri" w:cs="Arial"/>
          <w:sz w:val="22"/>
          <w:szCs w:val="22"/>
        </w:rPr>
      </w:pPr>
      <w:r w:rsidRPr="008925E5">
        <w:rPr>
          <w:rFonts w:ascii="Calibri" w:hAnsi="Calibri" w:cs="Arial"/>
          <w:sz w:val="22"/>
          <w:szCs w:val="22"/>
        </w:rPr>
        <w:lastRenderedPageBreak/>
        <w:t>Originally slated for demolition, the Maze prison in Northern Ireland used to house paramilitary</w:t>
      </w:r>
      <w:r w:rsidR="00476E74" w:rsidRPr="008925E5">
        <w:rPr>
          <w:rFonts w:ascii="Calibri" w:hAnsi="Calibri" w:cs="Arial"/>
          <w:sz w:val="22"/>
          <w:szCs w:val="22"/>
        </w:rPr>
        <w:t xml:space="preserve"> prisoners during the </w:t>
      </w:r>
      <w:r w:rsidR="00C81F13" w:rsidRPr="008925E5">
        <w:rPr>
          <w:rFonts w:ascii="Calibri" w:hAnsi="Calibri" w:cs="Arial"/>
          <w:sz w:val="22"/>
          <w:szCs w:val="22"/>
        </w:rPr>
        <w:t>troubles</w:t>
      </w:r>
      <w:r w:rsidRPr="008925E5">
        <w:rPr>
          <w:rFonts w:ascii="Calibri" w:hAnsi="Calibri" w:cs="Arial"/>
          <w:sz w:val="22"/>
          <w:szCs w:val="22"/>
        </w:rPr>
        <w:t xml:space="preserve"> is the subject o</w:t>
      </w:r>
      <w:r w:rsidR="00AA44A4">
        <w:rPr>
          <w:rFonts w:ascii="Calibri" w:hAnsi="Calibri" w:cs="Arial"/>
          <w:sz w:val="22"/>
          <w:szCs w:val="22"/>
        </w:rPr>
        <w:t>f</w:t>
      </w:r>
      <w:r w:rsidRPr="008925E5">
        <w:rPr>
          <w:rFonts w:ascii="Calibri" w:hAnsi="Calibri" w:cs="Arial"/>
          <w:sz w:val="22"/>
          <w:szCs w:val="22"/>
        </w:rPr>
        <w:t xml:space="preserve"> fierce controversy over its future.  Like </w:t>
      </w:r>
      <w:proofErr w:type="spellStart"/>
      <w:r w:rsidRPr="008925E5">
        <w:rPr>
          <w:rFonts w:ascii="Calibri" w:hAnsi="Calibri" w:cs="Arial"/>
          <w:sz w:val="22"/>
          <w:szCs w:val="22"/>
        </w:rPr>
        <w:t>Robben</w:t>
      </w:r>
      <w:proofErr w:type="spellEnd"/>
      <w:r w:rsidRPr="008925E5">
        <w:rPr>
          <w:rFonts w:ascii="Calibri" w:hAnsi="Calibri" w:cs="Arial"/>
          <w:sz w:val="22"/>
          <w:szCs w:val="22"/>
        </w:rPr>
        <w:t xml:space="preserve"> Island</w:t>
      </w:r>
      <w:r w:rsidR="008D7FE3" w:rsidRPr="008925E5">
        <w:rPr>
          <w:rFonts w:ascii="Calibri" w:hAnsi="Calibri" w:cs="Arial"/>
          <w:sz w:val="22"/>
          <w:szCs w:val="22"/>
        </w:rPr>
        <w:t xml:space="preserve"> in Sout</w:t>
      </w:r>
      <w:r w:rsidR="00476E74" w:rsidRPr="008925E5">
        <w:rPr>
          <w:rFonts w:ascii="Calibri" w:hAnsi="Calibri" w:cs="Arial"/>
          <w:sz w:val="22"/>
          <w:szCs w:val="22"/>
        </w:rPr>
        <w:t>h</w:t>
      </w:r>
      <w:r w:rsidR="008D7FE3" w:rsidRPr="008925E5">
        <w:rPr>
          <w:rFonts w:ascii="Calibri" w:hAnsi="Calibri" w:cs="Arial"/>
          <w:sz w:val="22"/>
          <w:szCs w:val="22"/>
        </w:rPr>
        <w:t xml:space="preserve"> Africa</w:t>
      </w:r>
      <w:r w:rsidRPr="008925E5">
        <w:rPr>
          <w:rFonts w:ascii="Calibri" w:hAnsi="Calibri" w:cs="Arial"/>
          <w:sz w:val="22"/>
          <w:szCs w:val="22"/>
        </w:rPr>
        <w:t>, Port Arthur</w:t>
      </w:r>
      <w:r w:rsidR="008D7FE3" w:rsidRPr="008925E5">
        <w:rPr>
          <w:rFonts w:ascii="Calibri" w:hAnsi="Calibri" w:cs="Arial"/>
          <w:sz w:val="22"/>
          <w:szCs w:val="22"/>
        </w:rPr>
        <w:t xml:space="preserve"> in Tasmania</w:t>
      </w:r>
      <w:r w:rsidRPr="008925E5">
        <w:rPr>
          <w:rFonts w:ascii="Calibri" w:hAnsi="Calibri" w:cs="Arial"/>
          <w:sz w:val="22"/>
          <w:szCs w:val="22"/>
        </w:rPr>
        <w:t xml:space="preserve">, </w:t>
      </w:r>
      <w:r w:rsidR="008D7FE3" w:rsidRPr="008925E5">
        <w:rPr>
          <w:rFonts w:ascii="Calibri" w:hAnsi="Calibri" w:cs="Arial"/>
          <w:sz w:val="22"/>
          <w:szCs w:val="22"/>
        </w:rPr>
        <w:t>Auschwitz</w:t>
      </w:r>
      <w:r w:rsidR="0009087E">
        <w:rPr>
          <w:rFonts w:ascii="Calibri" w:hAnsi="Calibri" w:cs="Arial"/>
          <w:sz w:val="22"/>
          <w:szCs w:val="22"/>
        </w:rPr>
        <w:t xml:space="preserve"> in Poland</w:t>
      </w:r>
      <w:r w:rsidR="008D7FE3" w:rsidRPr="008925E5">
        <w:rPr>
          <w:rFonts w:ascii="Calibri" w:hAnsi="Calibri" w:cs="Arial"/>
          <w:sz w:val="22"/>
          <w:szCs w:val="22"/>
        </w:rPr>
        <w:t xml:space="preserve"> </w:t>
      </w:r>
      <w:r w:rsidRPr="008925E5">
        <w:rPr>
          <w:rFonts w:ascii="Calibri" w:hAnsi="Calibri" w:cs="Arial"/>
          <w:sz w:val="22"/>
          <w:szCs w:val="22"/>
        </w:rPr>
        <w:t xml:space="preserve">and so many other sites, the initial urge to demolish the site and erase a difficult past is often over time replaced by </w:t>
      </w:r>
      <w:r w:rsidR="00743CED" w:rsidRPr="008925E5">
        <w:rPr>
          <w:rFonts w:ascii="Calibri" w:hAnsi="Calibri" w:cs="Arial"/>
          <w:sz w:val="22"/>
          <w:szCs w:val="22"/>
        </w:rPr>
        <w:t>recognition</w:t>
      </w:r>
      <w:r w:rsidRPr="008925E5">
        <w:rPr>
          <w:rFonts w:ascii="Calibri" w:hAnsi="Calibri" w:cs="Arial"/>
          <w:sz w:val="22"/>
          <w:szCs w:val="22"/>
        </w:rPr>
        <w:t xml:space="preserve"> of the validity of the past and the importance of remembering. </w:t>
      </w:r>
    </w:p>
    <w:p w:rsidR="00F831BD" w:rsidRPr="008925E5" w:rsidRDefault="00561EB2" w:rsidP="009F6C16">
      <w:pPr>
        <w:spacing w:after="200" w:line="276" w:lineRule="auto"/>
        <w:rPr>
          <w:rFonts w:ascii="Calibri" w:hAnsi="Calibri" w:cs="Arial"/>
          <w:sz w:val="22"/>
          <w:szCs w:val="22"/>
        </w:rPr>
      </w:pPr>
      <w:r w:rsidRPr="008925E5">
        <w:rPr>
          <w:rFonts w:ascii="Calibri" w:hAnsi="Calibri" w:cs="Arial"/>
          <w:sz w:val="22"/>
          <w:szCs w:val="22"/>
        </w:rPr>
        <w:t xml:space="preserve">In a study of how and why Australians value heritage, </w:t>
      </w:r>
      <w:r w:rsidRPr="008925E5">
        <w:rPr>
          <w:rFonts w:ascii="Calibri" w:hAnsi="Calibri" w:cs="TimesNewRomanMS"/>
          <w:color w:val="000000"/>
          <w:sz w:val="22"/>
          <w:szCs w:val="22"/>
          <w:lang w:val="en-US"/>
        </w:rPr>
        <w:t>respondents strongly agree that heritage forms part of</w:t>
      </w:r>
      <w:r w:rsidR="00AA44A4">
        <w:rPr>
          <w:rFonts w:ascii="Calibri" w:hAnsi="Calibri" w:cs="TimesNewRomanMS"/>
          <w:color w:val="000000"/>
          <w:sz w:val="22"/>
          <w:szCs w:val="22"/>
          <w:lang w:val="en-US"/>
        </w:rPr>
        <w:t xml:space="preserve"> the</w:t>
      </w:r>
      <w:r w:rsidRPr="008925E5">
        <w:rPr>
          <w:rFonts w:ascii="Calibri" w:hAnsi="Calibri" w:cs="TimesNewRomanMS"/>
          <w:color w:val="000000"/>
          <w:sz w:val="22"/>
          <w:szCs w:val="22"/>
          <w:lang w:val="en-US"/>
        </w:rPr>
        <w:t xml:space="preserve"> Australian identity (92%) and overwhelmingly support the view that heritage plays an important role in Australia</w:t>
      </w:r>
      <w:r w:rsidR="007E0599" w:rsidRPr="008925E5">
        <w:rPr>
          <w:rFonts w:ascii="Calibri" w:hAnsi="Calibri" w:cs="TimesNewRomanMS"/>
          <w:color w:val="000000"/>
          <w:sz w:val="22"/>
          <w:szCs w:val="22"/>
          <w:lang w:val="en-US"/>
        </w:rPr>
        <w:t>’</w:t>
      </w:r>
      <w:r w:rsidRPr="008925E5">
        <w:rPr>
          <w:rFonts w:ascii="Calibri" w:hAnsi="Calibri" w:cs="TimesNewRomanMS"/>
          <w:color w:val="000000"/>
          <w:sz w:val="22"/>
          <w:szCs w:val="22"/>
          <w:lang w:val="en-US"/>
        </w:rPr>
        <w:t xml:space="preserve">s culture (87%). </w:t>
      </w:r>
      <w:r w:rsidR="00F831BD" w:rsidRPr="008925E5">
        <w:rPr>
          <w:rFonts w:ascii="Calibri" w:hAnsi="Calibri" w:cs="Arial"/>
          <w:sz w:val="22"/>
          <w:szCs w:val="22"/>
        </w:rPr>
        <w:t>The Allen research also reminds us that heritage places may contribute towards social stability and cohesion in the community and allow a sense of identity either for the whole community or for members of cultural groups</w:t>
      </w:r>
      <w:r w:rsidR="00C65BD5">
        <w:rPr>
          <w:rFonts w:ascii="Calibri" w:hAnsi="Calibri" w:cs="Arial"/>
          <w:sz w:val="22"/>
          <w:szCs w:val="22"/>
        </w:rPr>
        <w:t>.</w:t>
      </w:r>
      <w:r w:rsidR="00476E74" w:rsidRPr="008925E5">
        <w:rPr>
          <w:rStyle w:val="FootnoteReference"/>
          <w:rFonts w:ascii="Calibri" w:hAnsi="Calibri" w:cs="Arial"/>
          <w:sz w:val="22"/>
          <w:szCs w:val="22"/>
        </w:rPr>
        <w:footnoteReference w:id="24"/>
      </w:r>
    </w:p>
    <w:p w:rsidR="000C3BDA" w:rsidRPr="008925E5" w:rsidRDefault="00F831BD" w:rsidP="009F6C16">
      <w:pPr>
        <w:spacing w:after="200" w:line="276" w:lineRule="auto"/>
        <w:rPr>
          <w:rFonts w:ascii="Calibri" w:hAnsi="Calibri" w:cs="Arial"/>
          <w:sz w:val="22"/>
          <w:szCs w:val="22"/>
        </w:rPr>
      </w:pPr>
      <w:r w:rsidRPr="008925E5">
        <w:rPr>
          <w:rFonts w:ascii="Calibri" w:hAnsi="Calibri" w:cs="TimesNewRomanMS"/>
          <w:color w:val="000000"/>
          <w:sz w:val="22"/>
          <w:szCs w:val="22"/>
          <w:lang w:val="en-US"/>
        </w:rPr>
        <w:t>However</w:t>
      </w:r>
      <w:r w:rsidR="00AA44A4">
        <w:rPr>
          <w:rFonts w:ascii="Calibri" w:hAnsi="Calibri" w:cs="TimesNewRomanMS"/>
          <w:color w:val="000000"/>
          <w:sz w:val="22"/>
          <w:szCs w:val="22"/>
          <w:lang w:val="en-US"/>
        </w:rPr>
        <w:t>,</w:t>
      </w:r>
      <w:r w:rsidRPr="008925E5">
        <w:rPr>
          <w:rFonts w:ascii="Calibri" w:hAnsi="Calibri" w:cs="TimesNewRomanMS"/>
          <w:color w:val="000000"/>
          <w:sz w:val="22"/>
          <w:szCs w:val="22"/>
          <w:lang w:val="en-US"/>
        </w:rPr>
        <w:t xml:space="preserve"> this does not mean that respondents saw heritage as a unifying factor – they recognized that different people valued heritage in different ways. </w:t>
      </w:r>
      <w:r w:rsidR="00835037" w:rsidRPr="008925E5">
        <w:rPr>
          <w:rFonts w:ascii="Calibri" w:hAnsi="Calibri" w:cs="Arial"/>
          <w:sz w:val="22"/>
          <w:szCs w:val="22"/>
        </w:rPr>
        <w:t>A</w:t>
      </w:r>
      <w:r w:rsidR="00470C6A" w:rsidRPr="008925E5">
        <w:rPr>
          <w:rFonts w:ascii="Calibri" w:hAnsi="Calibri" w:cs="Arial"/>
          <w:sz w:val="22"/>
          <w:szCs w:val="22"/>
        </w:rPr>
        <w:t>ustralia has a long tradition of immigration</w:t>
      </w:r>
      <w:r w:rsidR="001179A3" w:rsidRPr="008925E5">
        <w:rPr>
          <w:rFonts w:ascii="Calibri" w:hAnsi="Calibri" w:cs="Arial"/>
          <w:sz w:val="22"/>
          <w:szCs w:val="22"/>
        </w:rPr>
        <w:t xml:space="preserve"> </w:t>
      </w:r>
      <w:r w:rsidR="00470C6A" w:rsidRPr="008925E5">
        <w:rPr>
          <w:rFonts w:ascii="Calibri" w:hAnsi="Calibri" w:cs="Arial"/>
          <w:sz w:val="22"/>
          <w:szCs w:val="22"/>
        </w:rPr>
        <w:t xml:space="preserve">and </w:t>
      </w:r>
      <w:r w:rsidRPr="008925E5">
        <w:rPr>
          <w:rFonts w:ascii="Calibri" w:hAnsi="Calibri" w:cs="Arial"/>
          <w:sz w:val="22"/>
          <w:szCs w:val="22"/>
        </w:rPr>
        <w:t>a</w:t>
      </w:r>
      <w:r w:rsidR="00835037" w:rsidRPr="008925E5">
        <w:rPr>
          <w:rFonts w:ascii="Calibri" w:hAnsi="Calibri" w:cs="Arial"/>
          <w:sz w:val="22"/>
          <w:szCs w:val="22"/>
        </w:rPr>
        <w:t xml:space="preserve"> sense of displacement and isolation is often a by-product of mobile communities. </w:t>
      </w:r>
      <w:r w:rsidR="001179A3" w:rsidRPr="008925E5">
        <w:rPr>
          <w:rFonts w:ascii="Calibri" w:hAnsi="Calibri" w:cs="Arial"/>
          <w:sz w:val="22"/>
          <w:szCs w:val="22"/>
        </w:rPr>
        <w:t xml:space="preserve"> </w:t>
      </w:r>
      <w:proofErr w:type="spellStart"/>
      <w:r w:rsidR="00835037" w:rsidRPr="008925E5">
        <w:rPr>
          <w:rFonts w:ascii="Calibri" w:hAnsi="Calibri" w:cs="Arial"/>
          <w:sz w:val="22"/>
          <w:szCs w:val="22"/>
        </w:rPr>
        <w:t>Gasan</w:t>
      </w:r>
      <w:proofErr w:type="spellEnd"/>
      <w:r w:rsidR="00835037" w:rsidRPr="008925E5">
        <w:rPr>
          <w:rFonts w:ascii="Calibri" w:hAnsi="Calibri" w:cs="Arial"/>
          <w:sz w:val="22"/>
          <w:szCs w:val="22"/>
        </w:rPr>
        <w:t xml:space="preserve"> </w:t>
      </w:r>
      <w:proofErr w:type="spellStart"/>
      <w:r w:rsidR="00835037" w:rsidRPr="008925E5">
        <w:rPr>
          <w:rFonts w:ascii="Calibri" w:hAnsi="Calibri" w:cs="Arial"/>
          <w:sz w:val="22"/>
          <w:szCs w:val="22"/>
        </w:rPr>
        <w:t>Hage</w:t>
      </w:r>
      <w:proofErr w:type="spellEnd"/>
      <w:r w:rsidR="00835037" w:rsidRPr="008925E5">
        <w:rPr>
          <w:rFonts w:ascii="Calibri" w:hAnsi="Calibri" w:cs="Arial"/>
          <w:sz w:val="22"/>
          <w:szCs w:val="22"/>
        </w:rPr>
        <w:t xml:space="preserve"> writes about the im</w:t>
      </w:r>
      <w:r w:rsidR="001179A3" w:rsidRPr="008925E5">
        <w:rPr>
          <w:rFonts w:ascii="Calibri" w:hAnsi="Calibri" w:cs="Arial"/>
          <w:sz w:val="22"/>
          <w:szCs w:val="22"/>
        </w:rPr>
        <w:t>portance of the process of home-</w:t>
      </w:r>
      <w:r w:rsidR="00835037" w:rsidRPr="008925E5">
        <w:rPr>
          <w:rFonts w:ascii="Calibri" w:hAnsi="Calibri" w:cs="Arial"/>
          <w:sz w:val="22"/>
          <w:szCs w:val="22"/>
        </w:rPr>
        <w:t xml:space="preserve">building for </w:t>
      </w:r>
      <w:proofErr w:type="spellStart"/>
      <w:r w:rsidR="00835037" w:rsidRPr="008925E5">
        <w:rPr>
          <w:rFonts w:ascii="Calibri" w:hAnsi="Calibri" w:cs="Arial"/>
          <w:sz w:val="22"/>
          <w:szCs w:val="22"/>
        </w:rPr>
        <w:t>diaspora</w:t>
      </w:r>
      <w:proofErr w:type="spellEnd"/>
      <w:r w:rsidR="00835037" w:rsidRPr="008925E5">
        <w:rPr>
          <w:rFonts w:ascii="Calibri" w:hAnsi="Calibri" w:cs="Arial"/>
          <w:sz w:val="22"/>
          <w:szCs w:val="22"/>
        </w:rPr>
        <w:t xml:space="preserve"> communities</w:t>
      </w:r>
      <w:r w:rsidRPr="008925E5">
        <w:rPr>
          <w:rFonts w:ascii="Calibri" w:hAnsi="Calibri" w:cs="Arial"/>
          <w:sz w:val="22"/>
          <w:szCs w:val="22"/>
        </w:rPr>
        <w:t>, and a</w:t>
      </w:r>
      <w:r w:rsidR="00A01F0B" w:rsidRPr="008925E5">
        <w:rPr>
          <w:rFonts w:ascii="Calibri" w:hAnsi="Calibri" w:cs="Arial"/>
          <w:sz w:val="22"/>
          <w:szCs w:val="22"/>
        </w:rPr>
        <w:t xml:space="preserve">cknowledging </w:t>
      </w:r>
      <w:r w:rsidR="00743CED" w:rsidRPr="008925E5">
        <w:rPr>
          <w:rFonts w:ascii="Calibri" w:hAnsi="Calibri" w:cs="Arial"/>
          <w:sz w:val="22"/>
          <w:szCs w:val="22"/>
        </w:rPr>
        <w:t>one’s</w:t>
      </w:r>
      <w:r w:rsidR="00A01F0B" w:rsidRPr="008925E5">
        <w:rPr>
          <w:rFonts w:ascii="Calibri" w:hAnsi="Calibri" w:cs="Arial"/>
          <w:sz w:val="22"/>
          <w:szCs w:val="22"/>
        </w:rPr>
        <w:t xml:space="preserve"> own history and heritage is often important to people living in a new place. </w:t>
      </w:r>
      <w:r w:rsidR="000C3BDA" w:rsidRPr="008925E5">
        <w:rPr>
          <w:rFonts w:ascii="Calibri" w:hAnsi="Calibri" w:cs="Arial"/>
          <w:sz w:val="22"/>
          <w:szCs w:val="22"/>
        </w:rPr>
        <w:t>In Griffith in NSW for example</w:t>
      </w:r>
      <w:r w:rsidR="00743CED" w:rsidRPr="008925E5">
        <w:rPr>
          <w:rFonts w:ascii="Calibri" w:hAnsi="Calibri" w:cs="Arial"/>
          <w:sz w:val="22"/>
          <w:szCs w:val="22"/>
        </w:rPr>
        <w:t>, the</w:t>
      </w:r>
      <w:r w:rsidR="000C3BDA" w:rsidRPr="008925E5">
        <w:rPr>
          <w:rFonts w:ascii="Calibri" w:hAnsi="Calibri" w:cs="Arial"/>
          <w:sz w:val="22"/>
          <w:szCs w:val="22"/>
        </w:rPr>
        <w:t xml:space="preserve"> history and culture of immigrant Italian communities is visible in the distinctively Italian architecture, in a local museum and in local festivals and events that celebrate Italian culture. People turn to heritage as way of both feeling at home in new place, but also of seeking to pass on to future generations a sense of culture and belonging</w:t>
      </w:r>
      <w:r w:rsidR="00C65BD5">
        <w:rPr>
          <w:rFonts w:ascii="Calibri" w:hAnsi="Calibri" w:cs="Arial"/>
          <w:sz w:val="22"/>
          <w:szCs w:val="22"/>
        </w:rPr>
        <w:t>.</w:t>
      </w:r>
    </w:p>
    <w:p w:rsidR="00AA44A4" w:rsidRDefault="004B0701" w:rsidP="009F6C16">
      <w:pPr>
        <w:spacing w:after="200" w:line="276" w:lineRule="auto"/>
        <w:rPr>
          <w:rFonts w:ascii="Calibri" w:hAnsi="Calibri" w:cs="Arial"/>
          <w:sz w:val="22"/>
          <w:szCs w:val="22"/>
        </w:rPr>
      </w:pPr>
      <w:r w:rsidRPr="008925E5">
        <w:rPr>
          <w:rFonts w:ascii="Calibri" w:hAnsi="Calibri" w:cs="Arial"/>
          <w:sz w:val="22"/>
          <w:szCs w:val="22"/>
        </w:rPr>
        <w:t>Museums often play a core role in this process – either through a public acknowledgement of the history and culture of different communities or by working with groups to discover their own heritage.  T</w:t>
      </w:r>
      <w:r w:rsidR="000C3BDA" w:rsidRPr="008925E5">
        <w:rPr>
          <w:rFonts w:ascii="Calibri" w:hAnsi="Calibri" w:cs="Arial"/>
          <w:sz w:val="22"/>
          <w:szCs w:val="22"/>
        </w:rPr>
        <w:t>o take just two of many examples, t</w:t>
      </w:r>
      <w:r w:rsidRPr="008925E5">
        <w:rPr>
          <w:rFonts w:ascii="Calibri" w:hAnsi="Calibri" w:cs="Arial"/>
          <w:sz w:val="22"/>
          <w:szCs w:val="22"/>
        </w:rPr>
        <w:t xml:space="preserve">he Welcome </w:t>
      </w:r>
      <w:r w:rsidR="00743CED" w:rsidRPr="008925E5">
        <w:rPr>
          <w:rFonts w:ascii="Calibri" w:hAnsi="Calibri" w:cs="Arial"/>
          <w:sz w:val="22"/>
          <w:szCs w:val="22"/>
        </w:rPr>
        <w:t>Wall at</w:t>
      </w:r>
      <w:r w:rsidR="002E0EF7" w:rsidRPr="008925E5">
        <w:rPr>
          <w:rFonts w:ascii="Calibri" w:hAnsi="Calibri" w:cs="Arial"/>
          <w:sz w:val="22"/>
          <w:szCs w:val="22"/>
        </w:rPr>
        <w:t xml:space="preserve"> the Australian Maritime Museum </w:t>
      </w:r>
      <w:r w:rsidRPr="008925E5">
        <w:rPr>
          <w:rFonts w:ascii="Calibri" w:hAnsi="Calibri" w:cs="Arial"/>
          <w:sz w:val="22"/>
          <w:szCs w:val="22"/>
        </w:rPr>
        <w:t>ackn</w:t>
      </w:r>
      <w:r w:rsidR="000C3BDA" w:rsidRPr="008925E5">
        <w:rPr>
          <w:rFonts w:ascii="Calibri" w:hAnsi="Calibri" w:cs="Arial"/>
          <w:sz w:val="22"/>
          <w:szCs w:val="22"/>
        </w:rPr>
        <w:t>owledges the stories of individu</w:t>
      </w:r>
      <w:r w:rsidRPr="008925E5">
        <w:rPr>
          <w:rFonts w:ascii="Calibri" w:hAnsi="Calibri" w:cs="Arial"/>
          <w:sz w:val="22"/>
          <w:szCs w:val="22"/>
        </w:rPr>
        <w:t>als who have come to Australia</w:t>
      </w:r>
      <w:r w:rsidR="00743CED" w:rsidRPr="008925E5">
        <w:rPr>
          <w:rFonts w:ascii="Calibri" w:hAnsi="Calibri" w:cs="Arial"/>
          <w:sz w:val="22"/>
          <w:szCs w:val="22"/>
        </w:rPr>
        <w:t>, whilst</w:t>
      </w:r>
      <w:r w:rsidRPr="008925E5">
        <w:rPr>
          <w:rFonts w:ascii="Calibri" w:hAnsi="Calibri" w:cs="Arial"/>
          <w:sz w:val="22"/>
          <w:szCs w:val="22"/>
        </w:rPr>
        <w:t xml:space="preserve"> the Australian Museum has been working with young people of Pacific</w:t>
      </w:r>
      <w:r w:rsidR="000C3BDA" w:rsidRPr="008925E5">
        <w:rPr>
          <w:rFonts w:ascii="Calibri" w:hAnsi="Calibri" w:cs="Arial"/>
          <w:sz w:val="22"/>
          <w:szCs w:val="22"/>
        </w:rPr>
        <w:t xml:space="preserve"> Island descent to discover the</w:t>
      </w:r>
      <w:r w:rsidRPr="008925E5">
        <w:rPr>
          <w:rFonts w:ascii="Calibri" w:hAnsi="Calibri" w:cs="Arial"/>
          <w:sz w:val="22"/>
          <w:szCs w:val="22"/>
        </w:rPr>
        <w:t>ir own history and identity through their Pacific Collections</w:t>
      </w:r>
      <w:r w:rsidR="00C65BD5">
        <w:rPr>
          <w:rFonts w:ascii="Calibri" w:hAnsi="Calibri" w:cs="Arial"/>
          <w:sz w:val="22"/>
          <w:szCs w:val="22"/>
        </w:rPr>
        <w:t>.</w:t>
      </w:r>
      <w:r w:rsidR="004D6A56" w:rsidRPr="008925E5">
        <w:rPr>
          <w:rStyle w:val="FootnoteReference"/>
          <w:rFonts w:ascii="Calibri" w:hAnsi="Calibri" w:cs="Arial"/>
          <w:sz w:val="22"/>
          <w:szCs w:val="22"/>
        </w:rPr>
        <w:footnoteReference w:id="25"/>
      </w:r>
    </w:p>
    <w:p w:rsidR="000D2E48" w:rsidRPr="008925E5" w:rsidRDefault="003667D6" w:rsidP="009F6C16">
      <w:pPr>
        <w:spacing w:after="200" w:line="276" w:lineRule="auto"/>
        <w:rPr>
          <w:rFonts w:ascii="Calibri" w:hAnsi="Calibri" w:cs="Arial"/>
          <w:b/>
          <w:sz w:val="22"/>
          <w:szCs w:val="22"/>
        </w:rPr>
      </w:pPr>
      <w:r>
        <w:rPr>
          <w:rFonts w:ascii="Calibri" w:hAnsi="Calibri" w:cs="Arial"/>
          <w:b/>
          <w:sz w:val="22"/>
          <w:szCs w:val="22"/>
        </w:rPr>
        <w:t>Heritage and Learning</w:t>
      </w:r>
    </w:p>
    <w:p w:rsidR="00F831BD" w:rsidRPr="008925E5" w:rsidRDefault="000A69B4" w:rsidP="009F6C16">
      <w:pPr>
        <w:spacing w:after="200" w:line="276" w:lineRule="auto"/>
        <w:rPr>
          <w:rFonts w:ascii="Calibri" w:hAnsi="Calibri" w:cs="Arial"/>
          <w:color w:val="141413"/>
          <w:sz w:val="22"/>
          <w:szCs w:val="22"/>
          <w:lang w:val="en-US"/>
        </w:rPr>
      </w:pPr>
      <w:r w:rsidRPr="008925E5">
        <w:rPr>
          <w:rFonts w:ascii="Calibri" w:hAnsi="Calibri" w:cs="Arial"/>
          <w:sz w:val="22"/>
          <w:szCs w:val="22"/>
        </w:rPr>
        <w:t xml:space="preserve">One of the strongest results </w:t>
      </w:r>
      <w:r w:rsidR="007E0599" w:rsidRPr="008925E5">
        <w:rPr>
          <w:rFonts w:ascii="Calibri" w:hAnsi="Calibri" w:cs="Arial"/>
          <w:sz w:val="22"/>
          <w:szCs w:val="22"/>
        </w:rPr>
        <w:t>that emerged from the</w:t>
      </w:r>
      <w:r w:rsidRPr="008925E5">
        <w:rPr>
          <w:rFonts w:ascii="Calibri" w:hAnsi="Calibri" w:cs="Arial"/>
          <w:sz w:val="22"/>
          <w:szCs w:val="22"/>
        </w:rPr>
        <w:t xml:space="preserve"> </w:t>
      </w:r>
      <w:proofErr w:type="spellStart"/>
      <w:r w:rsidRPr="008925E5">
        <w:rPr>
          <w:rFonts w:ascii="Calibri" w:hAnsi="Calibri" w:cs="Arial"/>
          <w:sz w:val="22"/>
          <w:szCs w:val="22"/>
        </w:rPr>
        <w:t>Deakin</w:t>
      </w:r>
      <w:proofErr w:type="spellEnd"/>
      <w:r w:rsidRPr="008925E5">
        <w:rPr>
          <w:rFonts w:ascii="Calibri" w:hAnsi="Calibri" w:cs="Arial"/>
          <w:sz w:val="22"/>
          <w:szCs w:val="22"/>
        </w:rPr>
        <w:t xml:space="preserve"> survey</w:t>
      </w:r>
      <w:r w:rsidR="00476E74" w:rsidRPr="008925E5">
        <w:rPr>
          <w:rStyle w:val="FootnoteReference"/>
          <w:rFonts w:ascii="Calibri" w:hAnsi="Calibri" w:cs="Arial"/>
          <w:sz w:val="22"/>
          <w:szCs w:val="22"/>
        </w:rPr>
        <w:footnoteReference w:id="26"/>
      </w:r>
      <w:r w:rsidRPr="008925E5">
        <w:rPr>
          <w:rFonts w:ascii="Calibri" w:hAnsi="Calibri" w:cs="Arial"/>
          <w:sz w:val="22"/>
          <w:szCs w:val="22"/>
        </w:rPr>
        <w:t xml:space="preserve"> was the </w:t>
      </w:r>
      <w:r w:rsidR="007730B0" w:rsidRPr="008925E5">
        <w:rPr>
          <w:rFonts w:ascii="Calibri" w:hAnsi="Calibri" w:cs="Arial"/>
          <w:sz w:val="22"/>
          <w:szCs w:val="22"/>
        </w:rPr>
        <w:t>weight people gave to the importance of children learning about the past</w:t>
      </w:r>
      <w:r w:rsidR="00F831BD" w:rsidRPr="008925E5">
        <w:rPr>
          <w:rFonts w:ascii="Calibri" w:hAnsi="Calibri" w:cs="Arial"/>
          <w:sz w:val="22"/>
          <w:szCs w:val="22"/>
        </w:rPr>
        <w:t xml:space="preserve"> (97% consider herit</w:t>
      </w:r>
      <w:r w:rsidR="007E0599" w:rsidRPr="008925E5">
        <w:rPr>
          <w:rFonts w:ascii="Calibri" w:hAnsi="Calibri" w:cs="Arial"/>
          <w:sz w:val="22"/>
          <w:szCs w:val="22"/>
        </w:rPr>
        <w:t>age education ‘very important’).</w:t>
      </w:r>
      <w:r w:rsidR="007730B0" w:rsidRPr="008925E5">
        <w:rPr>
          <w:rFonts w:ascii="Calibri" w:hAnsi="Calibri" w:cs="Arial"/>
          <w:sz w:val="22"/>
          <w:szCs w:val="22"/>
        </w:rPr>
        <w:t xml:space="preserve"> </w:t>
      </w:r>
      <w:r w:rsidR="00F831BD" w:rsidRPr="008925E5">
        <w:rPr>
          <w:rFonts w:ascii="Calibri" w:hAnsi="Calibri" w:cs="Arial"/>
          <w:sz w:val="22"/>
          <w:szCs w:val="22"/>
        </w:rPr>
        <w:t xml:space="preserve"> </w:t>
      </w:r>
      <w:r w:rsidRPr="008925E5">
        <w:rPr>
          <w:rFonts w:ascii="Calibri" w:hAnsi="Calibri" w:cs="Arial"/>
          <w:color w:val="141413"/>
          <w:sz w:val="22"/>
          <w:szCs w:val="22"/>
          <w:lang w:val="en-US"/>
        </w:rPr>
        <w:t>Australia is currently considering a new national curriculum in which history will play a key part</w:t>
      </w:r>
      <w:r w:rsidR="00496D6B" w:rsidRPr="008925E5">
        <w:rPr>
          <w:rFonts w:ascii="Calibri" w:hAnsi="Calibri" w:cs="Arial"/>
          <w:color w:val="141413"/>
          <w:sz w:val="22"/>
          <w:szCs w:val="22"/>
          <w:lang w:val="en-US"/>
        </w:rPr>
        <w:t>.  The thinking behind that new curriculum notes that</w:t>
      </w:r>
    </w:p>
    <w:p w:rsidR="00F831BD" w:rsidRPr="00AA44A4" w:rsidRDefault="00F831BD" w:rsidP="009F6C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rPr>
          <w:rFonts w:ascii="Calibri" w:hAnsi="Calibri" w:cs="Arial"/>
          <w:i/>
          <w:color w:val="141413"/>
          <w:sz w:val="22"/>
          <w:szCs w:val="22"/>
          <w:lang w:val="en-US"/>
        </w:rPr>
      </w:pPr>
      <w:r w:rsidRPr="00AA44A4">
        <w:rPr>
          <w:rFonts w:ascii="Calibri" w:hAnsi="Calibri" w:cs="Arial"/>
          <w:i/>
          <w:color w:val="141413"/>
          <w:sz w:val="22"/>
          <w:szCs w:val="22"/>
          <w:lang w:val="en-US"/>
        </w:rPr>
        <w:t xml:space="preserve">Awareness of history is an essential characteristic of any society; historical knowledge is fundamental to understanding ourselves and others, and historical understanding is as foundational and challenging </w:t>
      </w:r>
      <w:r w:rsidR="004E52A4" w:rsidRPr="00AA44A4">
        <w:rPr>
          <w:rFonts w:ascii="Calibri" w:hAnsi="Calibri" w:cs="Arial"/>
          <w:i/>
          <w:color w:val="141413"/>
          <w:sz w:val="22"/>
          <w:szCs w:val="22"/>
          <w:lang w:val="en-US"/>
        </w:rPr>
        <w:t>as other disciplines.   History</w:t>
      </w:r>
      <w:r w:rsidRPr="00AA44A4">
        <w:rPr>
          <w:rFonts w:ascii="Calibri" w:hAnsi="Calibri" w:cs="Arial"/>
          <w:i/>
          <w:color w:val="141413"/>
          <w:sz w:val="22"/>
          <w:szCs w:val="22"/>
          <w:lang w:val="en-US"/>
        </w:rPr>
        <w:t xml:space="preserve"> ... provides the means whereby individual and collective identities are formed and sustained. It enriches the present and illuminates the future.</w:t>
      </w:r>
      <w:r w:rsidRPr="00AA44A4">
        <w:rPr>
          <w:rStyle w:val="FootnoteReference"/>
          <w:rFonts w:ascii="Calibri" w:hAnsi="Calibri" w:cs="Arial"/>
          <w:i/>
          <w:color w:val="141413"/>
          <w:sz w:val="22"/>
          <w:szCs w:val="22"/>
          <w:lang w:val="en-US"/>
        </w:rPr>
        <w:footnoteReference w:id="27"/>
      </w:r>
      <w:r w:rsidRPr="00AA44A4">
        <w:rPr>
          <w:rFonts w:ascii="Calibri" w:hAnsi="Calibri" w:cs="Arial"/>
          <w:i/>
          <w:color w:val="141413"/>
          <w:sz w:val="22"/>
          <w:szCs w:val="22"/>
          <w:lang w:val="en-US"/>
        </w:rPr>
        <w:t xml:space="preserve"> </w:t>
      </w:r>
    </w:p>
    <w:p w:rsidR="00496D6B" w:rsidRPr="0086173C" w:rsidRDefault="00442F96" w:rsidP="009F6C16">
      <w:pPr>
        <w:spacing w:after="200" w:line="276" w:lineRule="auto"/>
        <w:rPr>
          <w:rFonts w:ascii="Calibri" w:hAnsi="Calibri" w:cs="Arial"/>
          <w:color w:val="141413"/>
          <w:sz w:val="22"/>
          <w:szCs w:val="22"/>
          <w:lang w:val="en-US"/>
        </w:rPr>
      </w:pPr>
      <w:r w:rsidRPr="0086173C">
        <w:rPr>
          <w:rFonts w:ascii="Calibri" w:hAnsi="Calibri" w:cs="Arial"/>
          <w:color w:val="141413"/>
          <w:sz w:val="22"/>
          <w:szCs w:val="22"/>
          <w:lang w:val="en-US"/>
        </w:rPr>
        <w:t>Museums and h</w:t>
      </w:r>
      <w:r w:rsidR="00496D6B" w:rsidRPr="0086173C">
        <w:rPr>
          <w:rFonts w:ascii="Calibri" w:hAnsi="Calibri" w:cs="Arial"/>
          <w:color w:val="141413"/>
          <w:sz w:val="22"/>
          <w:szCs w:val="22"/>
          <w:lang w:val="en-US"/>
        </w:rPr>
        <w:t>eritage sites a</w:t>
      </w:r>
      <w:r w:rsidR="007E0599" w:rsidRPr="0086173C">
        <w:rPr>
          <w:rFonts w:ascii="Calibri" w:hAnsi="Calibri" w:cs="Arial"/>
          <w:color w:val="141413"/>
          <w:sz w:val="22"/>
          <w:szCs w:val="22"/>
          <w:lang w:val="en-US"/>
        </w:rPr>
        <w:t>re also important sources of ou</w:t>
      </w:r>
      <w:r w:rsidR="00496D6B" w:rsidRPr="0086173C">
        <w:rPr>
          <w:rFonts w:ascii="Calibri" w:hAnsi="Calibri" w:cs="Arial"/>
          <w:color w:val="141413"/>
          <w:sz w:val="22"/>
          <w:szCs w:val="22"/>
          <w:lang w:val="en-US"/>
        </w:rPr>
        <w:t>t of classroom learning:</w:t>
      </w:r>
    </w:p>
    <w:p w:rsidR="000A69B4" w:rsidRPr="00217419" w:rsidRDefault="009F6CCD" w:rsidP="009F6C16">
      <w:pPr>
        <w:spacing w:after="200" w:line="276" w:lineRule="auto"/>
        <w:rPr>
          <w:rFonts w:ascii="Calibri" w:hAnsi="Calibri" w:cs="Arial"/>
          <w:i/>
          <w:sz w:val="16"/>
          <w:szCs w:val="22"/>
          <w:vertAlign w:val="superscript"/>
        </w:rPr>
      </w:pPr>
      <w:r w:rsidRPr="0086173C">
        <w:rPr>
          <w:rFonts w:ascii="Calibri" w:hAnsi="Calibri" w:cs="Arial"/>
          <w:i/>
          <w:color w:val="141413"/>
          <w:sz w:val="22"/>
          <w:szCs w:val="22"/>
          <w:lang w:val="en-US"/>
        </w:rPr>
        <w:lastRenderedPageBreak/>
        <w:t>Students</w:t>
      </w:r>
      <w:r w:rsidR="007E0599" w:rsidRPr="0086173C">
        <w:rPr>
          <w:rFonts w:ascii="Calibri" w:hAnsi="Calibri" w:cs="Arial"/>
          <w:i/>
          <w:color w:val="141413"/>
          <w:sz w:val="22"/>
          <w:szCs w:val="22"/>
          <w:lang w:val="en-US"/>
        </w:rPr>
        <w:t>’</w:t>
      </w:r>
      <w:r w:rsidR="009F6B9B" w:rsidRPr="0086173C">
        <w:rPr>
          <w:rFonts w:ascii="Calibri" w:hAnsi="Calibri" w:cs="Arial"/>
          <w:i/>
          <w:color w:val="141413"/>
          <w:sz w:val="22"/>
          <w:szCs w:val="22"/>
          <w:lang w:val="en-US"/>
        </w:rPr>
        <w:t xml:space="preserve"> interest and enjoyment of history can be enhanced through a range of different approaches such as the use of </w:t>
      </w:r>
      <w:proofErr w:type="spellStart"/>
      <w:r w:rsidR="00B357A4">
        <w:rPr>
          <w:rFonts w:ascii="Calibri" w:hAnsi="Calibri" w:cs="Arial"/>
          <w:i/>
          <w:color w:val="141413"/>
          <w:sz w:val="22"/>
          <w:szCs w:val="22"/>
          <w:lang w:val="en-US"/>
        </w:rPr>
        <w:t>artefact</w:t>
      </w:r>
      <w:r w:rsidR="00743CED" w:rsidRPr="0086173C">
        <w:rPr>
          <w:rFonts w:ascii="Calibri" w:hAnsi="Calibri" w:cs="Arial"/>
          <w:i/>
          <w:color w:val="141413"/>
          <w:sz w:val="22"/>
          <w:szCs w:val="22"/>
          <w:lang w:val="en-US"/>
        </w:rPr>
        <w:t>s</w:t>
      </w:r>
      <w:proofErr w:type="spellEnd"/>
      <w:r w:rsidR="009F6B9B" w:rsidRPr="0086173C">
        <w:rPr>
          <w:rFonts w:ascii="Calibri" w:hAnsi="Calibri" w:cs="Arial"/>
          <w:i/>
          <w:color w:val="141413"/>
          <w:sz w:val="22"/>
          <w:szCs w:val="22"/>
          <w:lang w:val="en-US"/>
        </w:rPr>
        <w:t>, museums, historical sites and hands-on activities</w:t>
      </w:r>
      <w:r w:rsidR="00C02676" w:rsidRPr="0086173C">
        <w:rPr>
          <w:rFonts w:ascii="Calibri" w:hAnsi="Calibri" w:cs="Arial"/>
          <w:i/>
          <w:color w:val="141413"/>
          <w:sz w:val="22"/>
          <w:szCs w:val="22"/>
          <w:lang w:val="en-US"/>
        </w:rPr>
        <w:t>.</w:t>
      </w:r>
      <w:r w:rsidR="00217419" w:rsidRPr="00217419">
        <w:rPr>
          <w:rFonts w:ascii="Calibri" w:hAnsi="Calibri" w:cs="Arial"/>
          <w:i/>
          <w:color w:val="141413"/>
          <w:sz w:val="22"/>
          <w:szCs w:val="22"/>
          <w:vertAlign w:val="superscript"/>
          <w:lang w:val="en-US"/>
        </w:rPr>
        <w:t>27</w:t>
      </w:r>
    </w:p>
    <w:p w:rsidR="00554A9D" w:rsidRPr="008925E5" w:rsidRDefault="00496D6B" w:rsidP="009F6C16">
      <w:pPr>
        <w:spacing w:after="200" w:line="276" w:lineRule="auto"/>
        <w:rPr>
          <w:rFonts w:ascii="Calibri" w:hAnsi="Calibri" w:cs="Arial"/>
          <w:sz w:val="22"/>
          <w:szCs w:val="22"/>
        </w:rPr>
      </w:pPr>
      <w:r w:rsidRPr="008925E5">
        <w:rPr>
          <w:rFonts w:ascii="Calibri" w:hAnsi="Calibri" w:cs="Arial"/>
          <w:sz w:val="22"/>
          <w:szCs w:val="22"/>
        </w:rPr>
        <w:t>This is supported by 85% parents who believe that visits to museums should be part of the new national curriculum</w:t>
      </w:r>
      <w:r w:rsidR="00EE735E" w:rsidRPr="008925E5">
        <w:rPr>
          <w:rFonts w:ascii="Calibri" w:hAnsi="Calibri" w:cs="Arial"/>
          <w:sz w:val="22"/>
          <w:szCs w:val="22"/>
        </w:rPr>
        <w:t>.</w:t>
      </w:r>
      <w:r w:rsidR="00EE735E" w:rsidRPr="008925E5">
        <w:rPr>
          <w:rStyle w:val="FootnoteReference"/>
          <w:rFonts w:ascii="Calibri" w:hAnsi="Calibri" w:cs="Arial"/>
          <w:sz w:val="22"/>
          <w:szCs w:val="22"/>
        </w:rPr>
        <w:footnoteReference w:id="28"/>
      </w:r>
      <w:r w:rsidRPr="008925E5">
        <w:rPr>
          <w:rFonts w:ascii="Calibri" w:hAnsi="Calibri" w:cs="Arial"/>
          <w:sz w:val="22"/>
          <w:szCs w:val="22"/>
        </w:rPr>
        <w:t xml:space="preserve"> </w:t>
      </w:r>
      <w:r w:rsidR="00A7357C" w:rsidRPr="008925E5">
        <w:rPr>
          <w:rFonts w:ascii="Calibri" w:hAnsi="Calibri" w:cs="Arial"/>
          <w:sz w:val="22"/>
          <w:szCs w:val="22"/>
        </w:rPr>
        <w:t>Despite increasingly tight</w:t>
      </w:r>
      <w:r w:rsidR="001445E6" w:rsidRPr="008925E5">
        <w:rPr>
          <w:rFonts w:ascii="Calibri" w:hAnsi="Calibri" w:cs="Arial"/>
          <w:sz w:val="22"/>
          <w:szCs w:val="22"/>
        </w:rPr>
        <w:t xml:space="preserve"> school</w:t>
      </w:r>
      <w:r w:rsidR="00A7357C" w:rsidRPr="008925E5">
        <w:rPr>
          <w:rFonts w:ascii="Calibri" w:hAnsi="Calibri" w:cs="Arial"/>
          <w:sz w:val="22"/>
          <w:szCs w:val="22"/>
        </w:rPr>
        <w:t xml:space="preserve"> budgets and the complexities </w:t>
      </w:r>
      <w:r w:rsidR="00D8744F" w:rsidRPr="008925E5">
        <w:rPr>
          <w:rFonts w:ascii="Calibri" w:hAnsi="Calibri" w:cs="Arial"/>
          <w:sz w:val="22"/>
          <w:szCs w:val="22"/>
        </w:rPr>
        <w:t xml:space="preserve">involved in organising </w:t>
      </w:r>
      <w:r w:rsidR="00A7357C" w:rsidRPr="008925E5">
        <w:rPr>
          <w:rFonts w:ascii="Calibri" w:hAnsi="Calibri" w:cs="Arial"/>
          <w:sz w:val="22"/>
          <w:szCs w:val="22"/>
        </w:rPr>
        <w:t>school excursions</w:t>
      </w:r>
      <w:r w:rsidR="00D8744F" w:rsidRPr="008925E5">
        <w:rPr>
          <w:rFonts w:ascii="Calibri" w:hAnsi="Calibri" w:cs="Arial"/>
          <w:sz w:val="22"/>
          <w:szCs w:val="22"/>
        </w:rPr>
        <w:t xml:space="preserve">,  some </w:t>
      </w:r>
      <w:r w:rsidR="002A3362" w:rsidRPr="008925E5">
        <w:rPr>
          <w:rFonts w:ascii="Calibri" w:hAnsi="Calibri" w:cs="Arial"/>
          <w:sz w:val="22"/>
          <w:szCs w:val="22"/>
        </w:rPr>
        <w:t>1.35</w:t>
      </w:r>
      <w:r w:rsidR="0009087E">
        <w:rPr>
          <w:rFonts w:ascii="Calibri" w:hAnsi="Calibri" w:cs="Arial"/>
          <w:sz w:val="22"/>
          <w:szCs w:val="22"/>
        </w:rPr>
        <w:t xml:space="preserve"> </w:t>
      </w:r>
      <w:r w:rsidR="002A3362" w:rsidRPr="008925E5">
        <w:rPr>
          <w:rFonts w:ascii="Calibri" w:hAnsi="Calibri" w:cs="Arial"/>
          <w:sz w:val="22"/>
          <w:szCs w:val="22"/>
        </w:rPr>
        <w:t>m</w:t>
      </w:r>
      <w:r w:rsidR="0009087E">
        <w:rPr>
          <w:rFonts w:ascii="Calibri" w:hAnsi="Calibri" w:cs="Arial"/>
          <w:sz w:val="22"/>
          <w:szCs w:val="22"/>
        </w:rPr>
        <w:t>illion</w:t>
      </w:r>
      <w:r w:rsidR="002A3362" w:rsidRPr="008925E5">
        <w:rPr>
          <w:rFonts w:ascii="Calibri" w:hAnsi="Calibri" w:cs="Arial"/>
          <w:sz w:val="22"/>
          <w:szCs w:val="22"/>
        </w:rPr>
        <w:t xml:space="preserve"> </w:t>
      </w:r>
      <w:r w:rsidR="00D8744F" w:rsidRPr="008925E5">
        <w:rPr>
          <w:rFonts w:ascii="Calibri" w:hAnsi="Calibri" w:cs="Arial"/>
          <w:sz w:val="22"/>
          <w:szCs w:val="22"/>
        </w:rPr>
        <w:t>students visited national museums</w:t>
      </w:r>
      <w:r w:rsidR="00F83C3F" w:rsidRPr="008925E5">
        <w:rPr>
          <w:rFonts w:ascii="Calibri" w:hAnsi="Calibri" w:cs="Arial"/>
          <w:sz w:val="22"/>
          <w:szCs w:val="22"/>
        </w:rPr>
        <w:t xml:space="preserve"> to study history,  </w:t>
      </w:r>
      <w:r w:rsidR="007730B0" w:rsidRPr="008925E5">
        <w:rPr>
          <w:rFonts w:ascii="Calibri" w:hAnsi="Calibri" w:cs="Arial"/>
          <w:sz w:val="22"/>
          <w:szCs w:val="22"/>
        </w:rPr>
        <w:t xml:space="preserve">biology, physics and chemistry, </w:t>
      </w:r>
      <w:r w:rsidR="002E0EF7" w:rsidRPr="008925E5">
        <w:rPr>
          <w:rFonts w:ascii="Calibri" w:hAnsi="Calibri" w:cs="Arial"/>
          <w:sz w:val="22"/>
          <w:szCs w:val="22"/>
        </w:rPr>
        <w:t>E</w:t>
      </w:r>
      <w:r w:rsidR="002A3362" w:rsidRPr="008925E5">
        <w:rPr>
          <w:rFonts w:ascii="Calibri" w:hAnsi="Calibri" w:cs="Arial"/>
          <w:sz w:val="22"/>
          <w:szCs w:val="22"/>
        </w:rPr>
        <w:t>nglish, c</w:t>
      </w:r>
      <w:r w:rsidR="001445E6" w:rsidRPr="008925E5">
        <w:rPr>
          <w:rFonts w:ascii="Calibri" w:hAnsi="Calibri" w:cs="Arial"/>
          <w:sz w:val="22"/>
          <w:szCs w:val="22"/>
        </w:rPr>
        <w:t>ivi</w:t>
      </w:r>
      <w:r w:rsidRPr="008925E5">
        <w:rPr>
          <w:rFonts w:ascii="Calibri" w:hAnsi="Calibri" w:cs="Arial"/>
          <w:sz w:val="22"/>
          <w:szCs w:val="22"/>
        </w:rPr>
        <w:t>cs, arts, geography, languages and</w:t>
      </w:r>
      <w:r w:rsidR="001445E6" w:rsidRPr="008925E5">
        <w:rPr>
          <w:rFonts w:ascii="Calibri" w:hAnsi="Calibri" w:cs="Arial"/>
          <w:sz w:val="22"/>
          <w:szCs w:val="22"/>
        </w:rPr>
        <w:t xml:space="preserve"> mathematics</w:t>
      </w:r>
      <w:r w:rsidR="00F83C3F" w:rsidRPr="008925E5">
        <w:rPr>
          <w:rFonts w:ascii="Calibri" w:hAnsi="Calibri" w:cs="Arial"/>
          <w:sz w:val="22"/>
          <w:szCs w:val="22"/>
        </w:rPr>
        <w:t xml:space="preserve"> and many other subjects directed at all stages of the school curriculum as well as tertiary audiences. Cultural institutions are also moving into </w:t>
      </w:r>
      <w:r w:rsidR="00554A9D" w:rsidRPr="008925E5">
        <w:rPr>
          <w:rFonts w:ascii="Calibri" w:hAnsi="Calibri" w:cs="Arial"/>
          <w:sz w:val="22"/>
          <w:szCs w:val="22"/>
        </w:rPr>
        <w:t>life-long learning</w:t>
      </w:r>
      <w:r w:rsidR="001445E6" w:rsidRPr="008925E5">
        <w:rPr>
          <w:rFonts w:ascii="Calibri" w:hAnsi="Calibri" w:cs="Arial"/>
          <w:sz w:val="22"/>
          <w:szCs w:val="22"/>
        </w:rPr>
        <w:t xml:space="preserve"> – the formal and informal ways in which we develop new knowledge throughout life</w:t>
      </w:r>
      <w:r w:rsidR="00F83C3F" w:rsidRPr="008925E5">
        <w:rPr>
          <w:rFonts w:ascii="Calibri" w:hAnsi="Calibri" w:cs="Arial"/>
          <w:sz w:val="22"/>
          <w:szCs w:val="22"/>
        </w:rPr>
        <w:t xml:space="preserve"> through programs for older and younger audiences. </w:t>
      </w:r>
    </w:p>
    <w:p w:rsidR="0002424A" w:rsidRPr="00217419" w:rsidRDefault="007730B0" w:rsidP="009F6C16">
      <w:pPr>
        <w:spacing w:after="200" w:line="276" w:lineRule="auto"/>
        <w:rPr>
          <w:rFonts w:ascii="Calibri" w:hAnsi="Calibri" w:cs="Arial"/>
          <w:sz w:val="22"/>
          <w:szCs w:val="22"/>
          <w:lang w:val="en-US"/>
        </w:rPr>
      </w:pPr>
      <w:r w:rsidRPr="008925E5">
        <w:rPr>
          <w:rFonts w:ascii="Calibri" w:hAnsi="Calibri" w:cs="Arial"/>
          <w:sz w:val="22"/>
          <w:szCs w:val="22"/>
        </w:rPr>
        <w:t>Of course m</w:t>
      </w:r>
      <w:r w:rsidR="005B6F9A" w:rsidRPr="008925E5">
        <w:rPr>
          <w:rFonts w:ascii="Calibri" w:hAnsi="Calibri" w:cs="Arial"/>
          <w:sz w:val="22"/>
          <w:szCs w:val="22"/>
        </w:rPr>
        <w:t xml:space="preserve">any museums </w:t>
      </w:r>
      <w:r w:rsidR="00F83C3F" w:rsidRPr="008925E5">
        <w:rPr>
          <w:rFonts w:ascii="Calibri" w:hAnsi="Calibri" w:cs="Arial"/>
          <w:sz w:val="22"/>
          <w:szCs w:val="22"/>
        </w:rPr>
        <w:t>are</w:t>
      </w:r>
      <w:r w:rsidR="007F5EB4" w:rsidRPr="008925E5">
        <w:rPr>
          <w:rFonts w:ascii="Calibri" w:hAnsi="Calibri" w:cs="Arial"/>
          <w:sz w:val="22"/>
          <w:szCs w:val="22"/>
        </w:rPr>
        <w:t xml:space="preserve"> scholarly</w:t>
      </w:r>
      <w:r w:rsidR="00F83C3F" w:rsidRPr="008925E5">
        <w:rPr>
          <w:rFonts w:ascii="Calibri" w:hAnsi="Calibri" w:cs="Arial"/>
          <w:sz w:val="22"/>
          <w:szCs w:val="22"/>
        </w:rPr>
        <w:t xml:space="preserve"> research institutions in their</w:t>
      </w:r>
      <w:r w:rsidR="005B6F9A" w:rsidRPr="008925E5">
        <w:rPr>
          <w:rFonts w:ascii="Calibri" w:hAnsi="Calibri" w:cs="Arial"/>
          <w:sz w:val="22"/>
          <w:szCs w:val="22"/>
        </w:rPr>
        <w:t xml:space="preserve"> own right</w:t>
      </w:r>
      <w:r w:rsidR="007F5EB4" w:rsidRPr="008925E5">
        <w:rPr>
          <w:rFonts w:ascii="Calibri" w:hAnsi="Calibri" w:cs="Arial"/>
          <w:sz w:val="22"/>
          <w:szCs w:val="22"/>
        </w:rPr>
        <w:t xml:space="preserve">. </w:t>
      </w:r>
      <w:r w:rsidR="005B6F9A" w:rsidRPr="008925E5">
        <w:rPr>
          <w:rFonts w:ascii="Calibri" w:hAnsi="Calibri" w:cs="Arial"/>
          <w:sz w:val="22"/>
          <w:szCs w:val="22"/>
        </w:rPr>
        <w:t xml:space="preserve"> </w:t>
      </w:r>
      <w:r w:rsidR="002A3362" w:rsidRPr="008925E5">
        <w:rPr>
          <w:rFonts w:ascii="Calibri" w:hAnsi="Calibri" w:cs="Arial"/>
          <w:sz w:val="22"/>
          <w:szCs w:val="22"/>
        </w:rPr>
        <w:t>In 2008-</w:t>
      </w:r>
      <w:r w:rsidR="00C65BD5">
        <w:rPr>
          <w:rFonts w:ascii="Calibri" w:hAnsi="Calibri" w:cs="Arial"/>
          <w:sz w:val="22"/>
          <w:szCs w:val="22"/>
        </w:rPr>
        <w:t>0</w:t>
      </w:r>
      <w:r w:rsidR="002A3362" w:rsidRPr="008925E5">
        <w:rPr>
          <w:rFonts w:ascii="Calibri" w:hAnsi="Calibri" w:cs="Arial"/>
          <w:sz w:val="22"/>
          <w:szCs w:val="22"/>
        </w:rPr>
        <w:t xml:space="preserve">9 there were over 500 research projects underway in Australia’s major museums, and museums participated in 267 grant funded research projects. </w:t>
      </w:r>
      <w:r w:rsidR="005B6F9A" w:rsidRPr="008925E5">
        <w:rPr>
          <w:rFonts w:ascii="Calibri" w:hAnsi="Calibri" w:cs="Arial"/>
          <w:sz w:val="22"/>
          <w:szCs w:val="22"/>
        </w:rPr>
        <w:t>The recent</w:t>
      </w:r>
      <w:r w:rsidR="007F5EB4" w:rsidRPr="008925E5">
        <w:rPr>
          <w:rFonts w:ascii="Calibri" w:hAnsi="Calibri" w:cs="Arial"/>
          <w:sz w:val="22"/>
          <w:szCs w:val="22"/>
        </w:rPr>
        <w:t xml:space="preserve"> Commonwealth</w:t>
      </w:r>
      <w:r w:rsidR="005B6F9A" w:rsidRPr="008925E5">
        <w:rPr>
          <w:rFonts w:ascii="Calibri" w:hAnsi="Calibri" w:cs="Arial"/>
          <w:sz w:val="22"/>
          <w:szCs w:val="22"/>
        </w:rPr>
        <w:t xml:space="preserve"> </w:t>
      </w:r>
      <w:r w:rsidR="0002424A" w:rsidRPr="008925E5">
        <w:rPr>
          <w:rFonts w:ascii="Calibri" w:hAnsi="Calibri" w:cs="Arial"/>
          <w:i/>
          <w:sz w:val="22"/>
          <w:szCs w:val="22"/>
        </w:rPr>
        <w:t>Strategic Roadmap for Research Infrastructure</w:t>
      </w:r>
      <w:r w:rsidR="0002424A" w:rsidRPr="008925E5">
        <w:rPr>
          <w:rFonts w:ascii="Calibri" w:hAnsi="Calibri" w:cs="Arial"/>
          <w:sz w:val="22"/>
          <w:szCs w:val="22"/>
        </w:rPr>
        <w:t xml:space="preserve"> </w:t>
      </w:r>
      <w:r w:rsidR="005B6F9A" w:rsidRPr="008925E5">
        <w:rPr>
          <w:rFonts w:ascii="Calibri" w:hAnsi="Calibri" w:cs="Arial"/>
          <w:sz w:val="22"/>
          <w:szCs w:val="22"/>
        </w:rPr>
        <w:t>acknowledges the primary role that museum collections</w:t>
      </w:r>
      <w:r w:rsidR="00F83C3F" w:rsidRPr="008925E5">
        <w:rPr>
          <w:rFonts w:ascii="Calibri" w:hAnsi="Calibri" w:cs="Arial"/>
          <w:sz w:val="22"/>
          <w:szCs w:val="22"/>
        </w:rPr>
        <w:t xml:space="preserve"> (including </w:t>
      </w:r>
      <w:proofErr w:type="spellStart"/>
      <w:r w:rsidR="00B357A4">
        <w:rPr>
          <w:rFonts w:ascii="Calibri" w:hAnsi="Calibri" w:cs="Arial"/>
          <w:sz w:val="22"/>
          <w:szCs w:val="22"/>
          <w:lang w:val="en-US"/>
        </w:rPr>
        <w:t>artefact</w:t>
      </w:r>
      <w:r w:rsidR="00743CED" w:rsidRPr="008925E5">
        <w:rPr>
          <w:rFonts w:ascii="Calibri" w:hAnsi="Calibri" w:cs="Arial"/>
          <w:sz w:val="22"/>
          <w:szCs w:val="22"/>
          <w:lang w:val="en-US"/>
        </w:rPr>
        <w:t>s</w:t>
      </w:r>
      <w:proofErr w:type="spellEnd"/>
      <w:r w:rsidR="00F83C3F" w:rsidRPr="008925E5">
        <w:rPr>
          <w:rFonts w:ascii="Calibri" w:hAnsi="Calibri" w:cs="Arial"/>
          <w:sz w:val="22"/>
          <w:szCs w:val="22"/>
          <w:lang w:val="en-US"/>
        </w:rPr>
        <w:t>, images, sound recordings, documents, films, animals, insects, plants and geological samples)</w:t>
      </w:r>
      <w:r w:rsidR="005B6F9A" w:rsidRPr="008925E5">
        <w:rPr>
          <w:rFonts w:ascii="Calibri" w:hAnsi="Calibri" w:cs="Arial"/>
          <w:sz w:val="22"/>
          <w:szCs w:val="22"/>
        </w:rPr>
        <w:t xml:space="preserve"> can play</w:t>
      </w:r>
      <w:r w:rsidR="0002424A" w:rsidRPr="008925E5">
        <w:rPr>
          <w:rFonts w:ascii="Calibri" w:hAnsi="Calibri" w:cs="Arial"/>
          <w:sz w:val="22"/>
          <w:szCs w:val="22"/>
        </w:rPr>
        <w:t xml:space="preserve"> in research</w:t>
      </w:r>
      <w:r w:rsidR="005C6F87" w:rsidRPr="008925E5">
        <w:rPr>
          <w:rFonts w:ascii="Calibri" w:hAnsi="Calibri" w:cs="Arial"/>
          <w:sz w:val="22"/>
          <w:szCs w:val="22"/>
        </w:rPr>
        <w:t xml:space="preserve">, </w:t>
      </w:r>
      <w:r w:rsidR="00F83C3F" w:rsidRPr="008925E5">
        <w:rPr>
          <w:rFonts w:ascii="Calibri" w:hAnsi="Calibri" w:cs="Arial"/>
          <w:sz w:val="22"/>
          <w:szCs w:val="22"/>
        </w:rPr>
        <w:t xml:space="preserve">noting </w:t>
      </w:r>
      <w:r w:rsidR="005C6F87" w:rsidRPr="008925E5">
        <w:rPr>
          <w:rFonts w:ascii="Calibri" w:hAnsi="Calibri" w:cs="Arial"/>
          <w:sz w:val="22"/>
          <w:szCs w:val="22"/>
        </w:rPr>
        <w:t xml:space="preserve">digitisation can provide, </w:t>
      </w:r>
      <w:r w:rsidR="0002424A" w:rsidRPr="00217419">
        <w:rPr>
          <w:rFonts w:ascii="Calibri" w:hAnsi="Calibri" w:cs="Arial"/>
          <w:sz w:val="22"/>
          <w:szCs w:val="22"/>
          <w:lang w:val="en-US"/>
        </w:rPr>
        <w:t>access for remote, regional and global communities and new opportunities for diverse research disciplines</w:t>
      </w:r>
      <w:r w:rsidR="007F78A4" w:rsidRPr="00217419">
        <w:rPr>
          <w:rFonts w:ascii="Calibri" w:hAnsi="Calibri" w:cs="Arial"/>
          <w:sz w:val="22"/>
          <w:szCs w:val="22"/>
          <w:lang w:val="en-US"/>
        </w:rPr>
        <w:t xml:space="preserve"> (and that)….  </w:t>
      </w:r>
      <w:r w:rsidR="005C6F87" w:rsidRPr="00217419">
        <w:rPr>
          <w:rFonts w:ascii="Calibri" w:hAnsi="Calibri" w:cs="Arial"/>
          <w:sz w:val="22"/>
          <w:szCs w:val="22"/>
          <w:lang w:val="en-US"/>
        </w:rPr>
        <w:t xml:space="preserve">the range of disciplines that would benefit from this is vast, </w:t>
      </w:r>
      <w:r w:rsidR="0002424A" w:rsidRPr="00217419">
        <w:rPr>
          <w:rFonts w:ascii="Calibri" w:hAnsi="Calibri" w:cs="Arial"/>
          <w:sz w:val="22"/>
          <w:szCs w:val="22"/>
          <w:lang w:val="en-US"/>
        </w:rPr>
        <w:t xml:space="preserve">including biology, environmental science, ecology, zoology, humanities, arts, social science and health sciences. </w:t>
      </w:r>
    </w:p>
    <w:p w:rsidR="000D2E48" w:rsidRPr="008925E5" w:rsidRDefault="003667D6" w:rsidP="009F6C16">
      <w:pPr>
        <w:spacing w:after="200" w:line="276" w:lineRule="auto"/>
        <w:rPr>
          <w:rFonts w:ascii="Calibri" w:hAnsi="Calibri" w:cs="Arial"/>
          <w:b/>
          <w:sz w:val="22"/>
          <w:szCs w:val="22"/>
        </w:rPr>
      </w:pPr>
      <w:r>
        <w:rPr>
          <w:rFonts w:ascii="Calibri" w:hAnsi="Calibri" w:cs="Arial"/>
          <w:b/>
          <w:sz w:val="22"/>
          <w:szCs w:val="22"/>
        </w:rPr>
        <w:t>Heritage and Civil Renewal</w:t>
      </w:r>
    </w:p>
    <w:p w:rsidR="003146B2" w:rsidRPr="008925E5" w:rsidRDefault="005B6F9A" w:rsidP="009F6C16">
      <w:pPr>
        <w:spacing w:after="200" w:line="276" w:lineRule="auto"/>
        <w:rPr>
          <w:rFonts w:ascii="Calibri" w:hAnsi="Calibri" w:cs="Arial"/>
          <w:sz w:val="22"/>
          <w:szCs w:val="22"/>
        </w:rPr>
      </w:pPr>
      <w:r w:rsidRPr="008925E5">
        <w:rPr>
          <w:rFonts w:ascii="Calibri" w:hAnsi="Calibri" w:cs="Arial"/>
          <w:sz w:val="22"/>
          <w:szCs w:val="22"/>
        </w:rPr>
        <w:t xml:space="preserve">Finally, </w:t>
      </w:r>
      <w:r w:rsidR="00E87326" w:rsidRPr="008925E5">
        <w:rPr>
          <w:rFonts w:ascii="Calibri" w:hAnsi="Calibri" w:cs="Arial"/>
          <w:sz w:val="22"/>
          <w:szCs w:val="22"/>
        </w:rPr>
        <w:t xml:space="preserve">there can be political benefits to engagement in </w:t>
      </w:r>
      <w:r w:rsidR="003F050D" w:rsidRPr="008925E5">
        <w:rPr>
          <w:rFonts w:ascii="Calibri" w:hAnsi="Calibri" w:cs="Arial"/>
          <w:sz w:val="22"/>
          <w:szCs w:val="22"/>
        </w:rPr>
        <w:t>heritage and the arts</w:t>
      </w:r>
      <w:r w:rsidR="00E87326" w:rsidRPr="008925E5">
        <w:rPr>
          <w:rFonts w:ascii="Calibri" w:hAnsi="Calibri" w:cs="Arial"/>
          <w:sz w:val="22"/>
          <w:szCs w:val="22"/>
        </w:rPr>
        <w:t xml:space="preserve">. </w:t>
      </w:r>
      <w:r w:rsidR="008E788C" w:rsidRPr="008925E5">
        <w:rPr>
          <w:rFonts w:ascii="Calibri" w:hAnsi="Calibri" w:cs="Arial"/>
          <w:sz w:val="22"/>
          <w:szCs w:val="22"/>
        </w:rPr>
        <w:t xml:space="preserve">In the UK </w:t>
      </w:r>
      <w:r w:rsidR="00212569" w:rsidRPr="008925E5">
        <w:rPr>
          <w:rFonts w:ascii="Calibri" w:hAnsi="Calibri" w:cs="Arial"/>
          <w:sz w:val="22"/>
          <w:szCs w:val="22"/>
        </w:rPr>
        <w:t xml:space="preserve">voting, </w:t>
      </w:r>
      <w:r w:rsidR="003146B2" w:rsidRPr="008925E5">
        <w:rPr>
          <w:rFonts w:ascii="Calibri" w:hAnsi="Calibri" w:cs="Arial"/>
          <w:sz w:val="22"/>
          <w:szCs w:val="22"/>
        </w:rPr>
        <w:t>political party membership and confidence in the political system has been in steep decline</w:t>
      </w:r>
      <w:r w:rsidR="008E788C" w:rsidRPr="008925E5">
        <w:rPr>
          <w:rFonts w:ascii="Calibri" w:hAnsi="Calibri" w:cs="Arial"/>
          <w:sz w:val="22"/>
          <w:szCs w:val="22"/>
        </w:rPr>
        <w:t xml:space="preserve">.  The idea of civil renewal recognises the need to encourage and support awareness and </w:t>
      </w:r>
      <w:r w:rsidR="00721E55" w:rsidRPr="008925E5">
        <w:rPr>
          <w:rFonts w:ascii="Calibri" w:hAnsi="Calibri" w:cs="Arial"/>
          <w:sz w:val="22"/>
          <w:szCs w:val="22"/>
        </w:rPr>
        <w:t>participation in local decision-</w:t>
      </w:r>
      <w:r w:rsidR="008E788C" w:rsidRPr="008925E5">
        <w:rPr>
          <w:rFonts w:ascii="Calibri" w:hAnsi="Calibri" w:cs="Arial"/>
          <w:sz w:val="22"/>
          <w:szCs w:val="22"/>
        </w:rPr>
        <w:t xml:space="preserve">making and wider civic and political engagement. </w:t>
      </w:r>
      <w:r w:rsidR="005C6F87" w:rsidRPr="008925E5">
        <w:rPr>
          <w:rFonts w:ascii="Calibri" w:hAnsi="Calibri" w:cs="Arial"/>
          <w:sz w:val="22"/>
          <w:szCs w:val="22"/>
        </w:rPr>
        <w:t xml:space="preserve"> IPPR looked at the contribution that cultural participation can make to civic life, and found that </w:t>
      </w:r>
      <w:r w:rsidR="00554A9D" w:rsidRPr="008925E5">
        <w:rPr>
          <w:rFonts w:ascii="Calibri" w:hAnsi="Calibri" w:cs="Arial"/>
          <w:sz w:val="22"/>
          <w:szCs w:val="22"/>
        </w:rPr>
        <w:t>countries with higher l</w:t>
      </w:r>
      <w:r w:rsidR="003146B2" w:rsidRPr="008925E5">
        <w:rPr>
          <w:rFonts w:ascii="Calibri" w:hAnsi="Calibri" w:cs="Arial"/>
          <w:sz w:val="22"/>
          <w:szCs w:val="22"/>
        </w:rPr>
        <w:t>e</w:t>
      </w:r>
      <w:r w:rsidR="00554A9D" w:rsidRPr="008925E5">
        <w:rPr>
          <w:rFonts w:ascii="Calibri" w:hAnsi="Calibri" w:cs="Arial"/>
          <w:sz w:val="22"/>
          <w:szCs w:val="22"/>
        </w:rPr>
        <w:t>vels of cultural engagement had higher levels of social and institutional trust, and that people who participate in cultural activit</w:t>
      </w:r>
      <w:r w:rsidR="003146B2" w:rsidRPr="008925E5">
        <w:rPr>
          <w:rFonts w:ascii="Calibri" w:hAnsi="Calibri" w:cs="Arial"/>
          <w:sz w:val="22"/>
          <w:szCs w:val="22"/>
        </w:rPr>
        <w:t>i</w:t>
      </w:r>
      <w:r w:rsidR="00554A9D" w:rsidRPr="008925E5">
        <w:rPr>
          <w:rFonts w:ascii="Calibri" w:hAnsi="Calibri" w:cs="Arial"/>
          <w:sz w:val="22"/>
          <w:szCs w:val="22"/>
        </w:rPr>
        <w:t>es are more likely than the average citizen to believe that other peo</w:t>
      </w:r>
      <w:r w:rsidR="003146B2" w:rsidRPr="008925E5">
        <w:rPr>
          <w:rFonts w:ascii="Calibri" w:hAnsi="Calibri" w:cs="Arial"/>
          <w:sz w:val="22"/>
          <w:szCs w:val="22"/>
        </w:rPr>
        <w:t>p</w:t>
      </w:r>
      <w:r w:rsidR="00554A9D" w:rsidRPr="008925E5">
        <w:rPr>
          <w:rFonts w:ascii="Calibri" w:hAnsi="Calibri" w:cs="Arial"/>
          <w:sz w:val="22"/>
          <w:szCs w:val="22"/>
        </w:rPr>
        <w:t>le are fair, helpful and can be trusted and to have trust in the police, le</w:t>
      </w:r>
      <w:r w:rsidR="003146B2" w:rsidRPr="008925E5">
        <w:rPr>
          <w:rFonts w:ascii="Calibri" w:hAnsi="Calibri" w:cs="Arial"/>
          <w:sz w:val="22"/>
          <w:szCs w:val="22"/>
        </w:rPr>
        <w:t>g</w:t>
      </w:r>
      <w:r w:rsidR="00554A9D" w:rsidRPr="008925E5">
        <w:rPr>
          <w:rFonts w:ascii="Calibri" w:hAnsi="Calibri" w:cs="Arial"/>
          <w:sz w:val="22"/>
          <w:szCs w:val="22"/>
        </w:rPr>
        <w:t xml:space="preserve">al system, politicians and parliament. </w:t>
      </w:r>
      <w:r w:rsidR="003146B2" w:rsidRPr="008925E5">
        <w:rPr>
          <w:rFonts w:ascii="Calibri" w:hAnsi="Calibri" w:cs="Arial"/>
          <w:sz w:val="22"/>
          <w:szCs w:val="22"/>
        </w:rPr>
        <w:t xml:space="preserve"> </w:t>
      </w:r>
      <w:r w:rsidR="005C6F87" w:rsidRPr="008925E5">
        <w:rPr>
          <w:rFonts w:ascii="Calibri" w:hAnsi="Calibri" w:cs="Arial"/>
          <w:sz w:val="22"/>
          <w:szCs w:val="22"/>
        </w:rPr>
        <w:t xml:space="preserve">They also argued that </w:t>
      </w:r>
      <w:r w:rsidR="003F050D" w:rsidRPr="008925E5">
        <w:rPr>
          <w:rFonts w:ascii="Calibri" w:hAnsi="Calibri" w:cs="Arial"/>
          <w:sz w:val="22"/>
          <w:szCs w:val="22"/>
        </w:rPr>
        <w:t>arts and heritage organisations</w:t>
      </w:r>
      <w:r w:rsidR="007E0599" w:rsidRPr="008925E5">
        <w:rPr>
          <w:rFonts w:ascii="Calibri" w:hAnsi="Calibri" w:cs="Arial"/>
          <w:sz w:val="22"/>
          <w:szCs w:val="22"/>
        </w:rPr>
        <w:t xml:space="preserve"> </w:t>
      </w:r>
      <w:r w:rsidR="003146B2" w:rsidRPr="008925E5">
        <w:rPr>
          <w:rFonts w:ascii="Calibri" w:hAnsi="Calibri" w:cs="Arial"/>
          <w:sz w:val="22"/>
          <w:szCs w:val="22"/>
        </w:rPr>
        <w:t>need think a</w:t>
      </w:r>
      <w:r w:rsidR="005A1CC8" w:rsidRPr="008925E5">
        <w:rPr>
          <w:rFonts w:ascii="Calibri" w:hAnsi="Calibri" w:cs="Arial"/>
          <w:sz w:val="22"/>
          <w:szCs w:val="22"/>
        </w:rPr>
        <w:t>b</w:t>
      </w:r>
      <w:r w:rsidR="003146B2" w:rsidRPr="008925E5">
        <w:rPr>
          <w:rFonts w:ascii="Calibri" w:hAnsi="Calibri" w:cs="Arial"/>
          <w:sz w:val="22"/>
          <w:szCs w:val="22"/>
        </w:rPr>
        <w:t>out whether they should be doing more to boost active involvement and to create opportunities for people to get involved, rather than simply be ‘viewers’ or listeners</w:t>
      </w:r>
      <w:r w:rsidR="00C65BD5">
        <w:rPr>
          <w:rFonts w:ascii="Calibri" w:hAnsi="Calibri" w:cs="Arial"/>
          <w:sz w:val="22"/>
          <w:szCs w:val="22"/>
        </w:rPr>
        <w:t>.</w:t>
      </w:r>
      <w:r w:rsidR="003146B2" w:rsidRPr="008925E5">
        <w:rPr>
          <w:rStyle w:val="FootnoteReference"/>
          <w:rFonts w:ascii="Calibri" w:hAnsi="Calibri" w:cs="Arial"/>
          <w:sz w:val="22"/>
          <w:szCs w:val="22"/>
        </w:rPr>
        <w:footnoteReference w:id="29"/>
      </w:r>
      <w:r w:rsidR="003146B2" w:rsidRPr="008925E5">
        <w:rPr>
          <w:rFonts w:ascii="Calibri" w:hAnsi="Calibri" w:cs="Arial"/>
          <w:sz w:val="22"/>
          <w:szCs w:val="22"/>
        </w:rPr>
        <w:t xml:space="preserve"> </w:t>
      </w:r>
    </w:p>
    <w:p w:rsidR="007E0599" w:rsidRPr="008925E5" w:rsidRDefault="00721E55" w:rsidP="009F6C16">
      <w:pPr>
        <w:spacing w:after="200" w:line="276" w:lineRule="auto"/>
        <w:rPr>
          <w:rFonts w:ascii="Calibri" w:hAnsi="Calibri" w:cs="Arial"/>
          <w:sz w:val="22"/>
          <w:szCs w:val="22"/>
        </w:rPr>
      </w:pPr>
      <w:r w:rsidRPr="008925E5">
        <w:rPr>
          <w:rFonts w:ascii="Calibri" w:hAnsi="Calibri" w:cs="Arial"/>
          <w:sz w:val="22"/>
          <w:szCs w:val="22"/>
        </w:rPr>
        <w:t xml:space="preserve">In conclusion, </w:t>
      </w:r>
      <w:r w:rsidR="007F5EB4" w:rsidRPr="008925E5">
        <w:rPr>
          <w:rFonts w:ascii="Calibri" w:hAnsi="Calibri" w:cs="Arial"/>
          <w:sz w:val="22"/>
          <w:szCs w:val="22"/>
        </w:rPr>
        <w:t xml:space="preserve">cultural heritage plays a critical role in </w:t>
      </w:r>
      <w:proofErr w:type="gramStart"/>
      <w:r w:rsidR="007F5EB4" w:rsidRPr="008925E5">
        <w:rPr>
          <w:rFonts w:ascii="Calibri" w:hAnsi="Calibri" w:cs="Arial"/>
          <w:sz w:val="22"/>
          <w:szCs w:val="22"/>
        </w:rPr>
        <w:t>who</w:t>
      </w:r>
      <w:proofErr w:type="gramEnd"/>
      <w:r w:rsidR="007F5EB4" w:rsidRPr="008925E5">
        <w:rPr>
          <w:rFonts w:ascii="Calibri" w:hAnsi="Calibri" w:cs="Arial"/>
          <w:sz w:val="22"/>
          <w:szCs w:val="22"/>
        </w:rPr>
        <w:t xml:space="preserve"> we are, how we see ourselves and what we teach our children. It contributes to our personal mental and physical </w:t>
      </w:r>
      <w:proofErr w:type="gramStart"/>
      <w:r w:rsidR="007F5EB4" w:rsidRPr="008925E5">
        <w:rPr>
          <w:rFonts w:ascii="Calibri" w:hAnsi="Calibri" w:cs="Arial"/>
          <w:sz w:val="22"/>
          <w:szCs w:val="22"/>
        </w:rPr>
        <w:t>health,</w:t>
      </w:r>
      <w:proofErr w:type="gramEnd"/>
      <w:r w:rsidR="007F5EB4" w:rsidRPr="008925E5">
        <w:rPr>
          <w:rFonts w:ascii="Calibri" w:hAnsi="Calibri" w:cs="Arial"/>
          <w:sz w:val="22"/>
          <w:szCs w:val="22"/>
        </w:rPr>
        <w:t xml:space="preserve"> and – in a way – the mental and physical health of the nation. That being said, much of the evidence for the benefits of taking part in heritage activities </w:t>
      </w:r>
      <w:r w:rsidR="005F1172" w:rsidRPr="008925E5">
        <w:rPr>
          <w:rFonts w:ascii="Calibri" w:hAnsi="Calibri" w:cs="Arial"/>
          <w:sz w:val="22"/>
          <w:szCs w:val="22"/>
        </w:rPr>
        <w:t>is buried in</w:t>
      </w:r>
      <w:r w:rsidR="007F5EB4" w:rsidRPr="008925E5">
        <w:rPr>
          <w:rFonts w:ascii="Calibri" w:hAnsi="Calibri" w:cs="Arial"/>
          <w:sz w:val="22"/>
          <w:szCs w:val="22"/>
        </w:rPr>
        <w:t xml:space="preserve"> studies whose primary focus is elsewhere – arts, green space, place or environment. </w:t>
      </w:r>
    </w:p>
    <w:p w:rsidR="004123CF" w:rsidRDefault="004123CF">
      <w:pPr>
        <w:rPr>
          <w:rFonts w:ascii="Calibri" w:hAnsi="Calibri" w:cs="Arial"/>
          <w:b/>
          <w:sz w:val="22"/>
          <w:szCs w:val="22"/>
        </w:rPr>
      </w:pPr>
      <w:r>
        <w:rPr>
          <w:rFonts w:ascii="Calibri" w:hAnsi="Calibri" w:cs="Arial"/>
          <w:b/>
          <w:sz w:val="22"/>
          <w:szCs w:val="22"/>
        </w:rPr>
        <w:br w:type="page"/>
      </w:r>
    </w:p>
    <w:p w:rsidR="00AB7175" w:rsidRPr="008925E5" w:rsidRDefault="00894A6E" w:rsidP="009F6C16">
      <w:pPr>
        <w:spacing w:after="200" w:line="276" w:lineRule="auto"/>
        <w:rPr>
          <w:rFonts w:ascii="Calibri" w:hAnsi="Calibri" w:cs="Arial"/>
          <w:b/>
          <w:sz w:val="22"/>
          <w:szCs w:val="22"/>
        </w:rPr>
      </w:pPr>
      <w:r w:rsidRPr="008925E5">
        <w:rPr>
          <w:rFonts w:ascii="Calibri" w:hAnsi="Calibri" w:cs="Arial"/>
          <w:b/>
          <w:sz w:val="22"/>
          <w:szCs w:val="22"/>
        </w:rPr>
        <w:lastRenderedPageBreak/>
        <w:t>HERITAGE AND THE ECONOMY</w:t>
      </w:r>
    </w:p>
    <w:p w:rsidR="00063279" w:rsidRPr="008925E5" w:rsidRDefault="00AB7175" w:rsidP="009F6C16">
      <w:pPr>
        <w:spacing w:after="200" w:line="276" w:lineRule="auto"/>
        <w:rPr>
          <w:rFonts w:ascii="Calibri" w:hAnsi="Calibri" w:cs="Arial"/>
          <w:sz w:val="22"/>
          <w:szCs w:val="22"/>
        </w:rPr>
      </w:pPr>
      <w:r w:rsidRPr="008925E5">
        <w:rPr>
          <w:rFonts w:ascii="Calibri" w:hAnsi="Calibri" w:cs="Arial"/>
          <w:sz w:val="22"/>
          <w:szCs w:val="22"/>
        </w:rPr>
        <w:t xml:space="preserve">In 2005, </w:t>
      </w:r>
      <w:r w:rsidR="00BD514D" w:rsidRPr="008925E5">
        <w:rPr>
          <w:rFonts w:ascii="Calibri" w:hAnsi="Calibri" w:cs="Arial"/>
          <w:sz w:val="22"/>
          <w:szCs w:val="22"/>
        </w:rPr>
        <w:t xml:space="preserve">an Australian </w:t>
      </w:r>
      <w:r w:rsidR="005A1CC8" w:rsidRPr="008925E5">
        <w:rPr>
          <w:rFonts w:ascii="Calibri" w:hAnsi="Calibri" w:cs="Arial"/>
          <w:sz w:val="22"/>
          <w:szCs w:val="22"/>
        </w:rPr>
        <w:t>Productivity Commission report put</w:t>
      </w:r>
      <w:r w:rsidRPr="008925E5">
        <w:rPr>
          <w:rFonts w:ascii="Calibri" w:hAnsi="Calibri" w:cs="Arial"/>
          <w:sz w:val="22"/>
          <w:szCs w:val="22"/>
        </w:rPr>
        <w:t xml:space="preserve"> forward a deceptively simple proposal</w:t>
      </w:r>
      <w:r w:rsidR="00977C21" w:rsidRPr="008925E5">
        <w:rPr>
          <w:rFonts w:ascii="Calibri" w:hAnsi="Calibri" w:cs="Arial"/>
          <w:sz w:val="22"/>
          <w:szCs w:val="22"/>
        </w:rPr>
        <w:t xml:space="preserve"> that no </w:t>
      </w:r>
      <w:r w:rsidR="00EC061C" w:rsidRPr="008925E5">
        <w:rPr>
          <w:rFonts w:ascii="Calibri" w:hAnsi="Calibri" w:cs="Arial"/>
          <w:sz w:val="22"/>
          <w:szCs w:val="22"/>
        </w:rPr>
        <w:t xml:space="preserve">historic </w:t>
      </w:r>
      <w:r w:rsidR="00977C21" w:rsidRPr="008925E5">
        <w:rPr>
          <w:rFonts w:ascii="Calibri" w:hAnsi="Calibri" w:cs="Arial"/>
          <w:sz w:val="22"/>
          <w:szCs w:val="22"/>
        </w:rPr>
        <w:t>building should b</w:t>
      </w:r>
      <w:r w:rsidR="009C1B1C" w:rsidRPr="008925E5">
        <w:rPr>
          <w:rFonts w:ascii="Calibri" w:hAnsi="Calibri" w:cs="Arial"/>
          <w:sz w:val="22"/>
          <w:szCs w:val="22"/>
        </w:rPr>
        <w:t xml:space="preserve">e </w:t>
      </w:r>
      <w:r w:rsidR="008C2C40" w:rsidRPr="008925E5">
        <w:rPr>
          <w:rFonts w:ascii="Calibri" w:hAnsi="Calibri" w:cs="Arial"/>
          <w:sz w:val="22"/>
          <w:szCs w:val="22"/>
        </w:rPr>
        <w:t>included in a heritage register</w:t>
      </w:r>
      <w:r w:rsidR="009C1B1C" w:rsidRPr="008925E5">
        <w:rPr>
          <w:rFonts w:ascii="Calibri" w:hAnsi="Calibri" w:cs="Arial"/>
          <w:sz w:val="22"/>
          <w:szCs w:val="22"/>
        </w:rPr>
        <w:t xml:space="preserve"> without </w:t>
      </w:r>
      <w:r w:rsidR="008C2C40" w:rsidRPr="008925E5">
        <w:rPr>
          <w:rFonts w:ascii="Calibri" w:hAnsi="Calibri" w:cs="Arial"/>
          <w:sz w:val="22"/>
          <w:szCs w:val="22"/>
        </w:rPr>
        <w:t xml:space="preserve">first </w:t>
      </w:r>
      <w:r w:rsidR="00EC061C" w:rsidRPr="008925E5">
        <w:rPr>
          <w:rFonts w:ascii="Calibri" w:hAnsi="Calibri" w:cs="Arial"/>
          <w:sz w:val="22"/>
          <w:szCs w:val="22"/>
        </w:rPr>
        <w:t>considering the financial costs to the individual owner of doing so</w:t>
      </w:r>
      <w:r w:rsidR="009C1B1C" w:rsidRPr="008925E5">
        <w:rPr>
          <w:rFonts w:ascii="Calibri" w:hAnsi="Calibri" w:cs="Arial"/>
          <w:sz w:val="22"/>
          <w:szCs w:val="22"/>
        </w:rPr>
        <w:t>.</w:t>
      </w:r>
      <w:r w:rsidR="00EC061C" w:rsidRPr="008925E5">
        <w:rPr>
          <w:rFonts w:ascii="Calibri" w:hAnsi="Calibri" w:cs="Arial"/>
          <w:sz w:val="22"/>
          <w:szCs w:val="22"/>
        </w:rPr>
        <w:t xml:space="preserve"> </w:t>
      </w:r>
      <w:r w:rsidR="00063279" w:rsidRPr="008925E5">
        <w:rPr>
          <w:rFonts w:ascii="Calibri" w:hAnsi="Calibri" w:cs="Arial"/>
          <w:sz w:val="22"/>
          <w:szCs w:val="22"/>
        </w:rPr>
        <w:t>The Commission noted that</w:t>
      </w:r>
    </w:p>
    <w:p w:rsidR="00063279" w:rsidRPr="0086173C" w:rsidRDefault="00063279" w:rsidP="009F6C16">
      <w:pPr>
        <w:widowControl w:val="0"/>
        <w:autoSpaceDE w:val="0"/>
        <w:autoSpaceDN w:val="0"/>
        <w:adjustRightInd w:val="0"/>
        <w:spacing w:after="200" w:line="276" w:lineRule="auto"/>
        <w:rPr>
          <w:rFonts w:ascii="Calibri" w:hAnsi="Calibri" w:cs="Arial"/>
          <w:i/>
          <w:sz w:val="22"/>
          <w:szCs w:val="22"/>
          <w:lang w:val="en-US"/>
        </w:rPr>
      </w:pPr>
      <w:r w:rsidRPr="0086173C">
        <w:rPr>
          <w:rFonts w:ascii="Calibri" w:hAnsi="Calibri" w:cs="Arial"/>
          <w:i/>
          <w:sz w:val="22"/>
          <w:szCs w:val="22"/>
          <w:lang w:val="en-US"/>
        </w:rPr>
        <w:t>For many private owners, the current use and enjoyment of their property are consistent with, indeed require, main</w:t>
      </w:r>
      <w:r w:rsidR="007F78A4" w:rsidRPr="0086173C">
        <w:rPr>
          <w:rFonts w:ascii="Calibri" w:hAnsi="Calibri" w:cs="Arial"/>
          <w:i/>
          <w:sz w:val="22"/>
          <w:szCs w:val="22"/>
          <w:lang w:val="en-US"/>
        </w:rPr>
        <w:t xml:space="preserve">taining its heritage attributes </w:t>
      </w:r>
      <w:r w:rsidRPr="0086173C">
        <w:rPr>
          <w:rFonts w:ascii="Calibri" w:hAnsi="Calibri" w:cs="Arial"/>
          <w:i/>
          <w:sz w:val="22"/>
          <w:szCs w:val="22"/>
          <w:lang w:val="en-US"/>
        </w:rPr>
        <w:t>… the wider cultural benefits of the place are provided to their community with little added costs, apart from the extra administrative cost involved with government identification, assessment and listing</w:t>
      </w:r>
      <w:r w:rsidR="00C65BD5">
        <w:rPr>
          <w:rFonts w:ascii="Calibri" w:hAnsi="Calibri" w:cs="Arial"/>
          <w:i/>
          <w:sz w:val="22"/>
          <w:szCs w:val="22"/>
          <w:lang w:val="en-US"/>
        </w:rPr>
        <w:t>.</w:t>
      </w:r>
      <w:r w:rsidRPr="0086173C">
        <w:rPr>
          <w:rStyle w:val="FootnoteReference"/>
          <w:rFonts w:ascii="Calibri" w:hAnsi="Calibri" w:cs="Arial"/>
          <w:i/>
          <w:sz w:val="22"/>
          <w:szCs w:val="22"/>
          <w:lang w:val="en-US"/>
        </w:rPr>
        <w:footnoteReference w:id="30"/>
      </w:r>
    </w:p>
    <w:p w:rsidR="00EC061C" w:rsidRPr="008925E5" w:rsidRDefault="007C3CBA" w:rsidP="009F6C16">
      <w:pPr>
        <w:spacing w:after="200" w:line="276" w:lineRule="auto"/>
        <w:rPr>
          <w:rFonts w:ascii="Calibri" w:hAnsi="Calibri" w:cs="Arial"/>
          <w:sz w:val="22"/>
          <w:szCs w:val="22"/>
        </w:rPr>
      </w:pPr>
      <w:r w:rsidRPr="008925E5">
        <w:rPr>
          <w:rFonts w:ascii="Calibri" w:hAnsi="Calibri" w:cs="Arial"/>
          <w:sz w:val="22"/>
          <w:szCs w:val="22"/>
        </w:rPr>
        <w:t>By focussing simply on</w:t>
      </w:r>
      <w:r w:rsidR="00C41B01" w:rsidRPr="008925E5">
        <w:rPr>
          <w:rFonts w:ascii="Calibri" w:hAnsi="Calibri" w:cs="Arial"/>
          <w:sz w:val="22"/>
          <w:szCs w:val="22"/>
        </w:rPr>
        <w:t xml:space="preserve"> the protection of individual buildings as part of the planning system, and of </w:t>
      </w:r>
      <w:r w:rsidR="00A24E10" w:rsidRPr="008925E5">
        <w:rPr>
          <w:rFonts w:ascii="Calibri" w:hAnsi="Calibri" w:cs="Arial"/>
          <w:sz w:val="22"/>
          <w:szCs w:val="22"/>
        </w:rPr>
        <w:t>the</w:t>
      </w:r>
      <w:r w:rsidR="00C41B01" w:rsidRPr="008925E5">
        <w:rPr>
          <w:rFonts w:ascii="Calibri" w:hAnsi="Calibri" w:cs="Arial"/>
          <w:sz w:val="22"/>
          <w:szCs w:val="22"/>
        </w:rPr>
        <w:t xml:space="preserve"> impact of that on the property rights of</w:t>
      </w:r>
      <w:r w:rsidR="00A24E10" w:rsidRPr="008925E5">
        <w:rPr>
          <w:rFonts w:ascii="Calibri" w:hAnsi="Calibri" w:cs="Arial"/>
          <w:sz w:val="22"/>
          <w:szCs w:val="22"/>
        </w:rPr>
        <w:t xml:space="preserve"> a few</w:t>
      </w:r>
      <w:r w:rsidR="00C41B01" w:rsidRPr="008925E5">
        <w:rPr>
          <w:rFonts w:ascii="Calibri" w:hAnsi="Calibri" w:cs="Arial"/>
          <w:sz w:val="22"/>
          <w:szCs w:val="22"/>
        </w:rPr>
        <w:t xml:space="preserve"> individuals</w:t>
      </w:r>
      <w:r w:rsidR="005A1CC8" w:rsidRPr="008925E5">
        <w:rPr>
          <w:rFonts w:ascii="Calibri" w:hAnsi="Calibri" w:cs="Arial"/>
          <w:sz w:val="22"/>
          <w:szCs w:val="22"/>
        </w:rPr>
        <w:t>,</w:t>
      </w:r>
      <w:r w:rsidR="00C41B01" w:rsidRPr="008925E5">
        <w:rPr>
          <w:rFonts w:ascii="Calibri" w:hAnsi="Calibri" w:cs="Arial"/>
          <w:sz w:val="22"/>
          <w:szCs w:val="22"/>
        </w:rPr>
        <w:t xml:space="preserve"> </w:t>
      </w:r>
      <w:r w:rsidR="006202C9" w:rsidRPr="008925E5">
        <w:rPr>
          <w:rFonts w:ascii="Calibri" w:hAnsi="Calibri" w:cs="Arial"/>
          <w:sz w:val="22"/>
          <w:szCs w:val="22"/>
        </w:rPr>
        <w:t xml:space="preserve">the report </w:t>
      </w:r>
      <w:r w:rsidR="00947073" w:rsidRPr="008925E5">
        <w:rPr>
          <w:rFonts w:ascii="Calibri" w:hAnsi="Calibri" w:cs="Arial"/>
          <w:sz w:val="22"/>
          <w:szCs w:val="22"/>
        </w:rPr>
        <w:t>dismissed the wider</w:t>
      </w:r>
      <w:r w:rsidR="00C63EC8" w:rsidRPr="008925E5">
        <w:rPr>
          <w:rFonts w:ascii="Calibri" w:hAnsi="Calibri" w:cs="Arial"/>
          <w:sz w:val="22"/>
          <w:szCs w:val="22"/>
        </w:rPr>
        <w:t xml:space="preserve"> social, environmental and</w:t>
      </w:r>
      <w:r w:rsidR="00EC061C" w:rsidRPr="008925E5">
        <w:rPr>
          <w:rFonts w:ascii="Calibri" w:hAnsi="Calibri" w:cs="Arial"/>
          <w:sz w:val="22"/>
          <w:szCs w:val="22"/>
        </w:rPr>
        <w:t xml:space="preserve"> indeed</w:t>
      </w:r>
      <w:r w:rsidR="00C63EC8" w:rsidRPr="008925E5">
        <w:rPr>
          <w:rFonts w:ascii="Calibri" w:hAnsi="Calibri" w:cs="Arial"/>
          <w:sz w:val="22"/>
          <w:szCs w:val="22"/>
        </w:rPr>
        <w:t xml:space="preserve"> economic benefits of heritage to</w:t>
      </w:r>
      <w:r w:rsidR="00947073" w:rsidRPr="008925E5">
        <w:rPr>
          <w:rFonts w:ascii="Calibri" w:hAnsi="Calibri" w:cs="Arial"/>
          <w:sz w:val="22"/>
          <w:szCs w:val="22"/>
        </w:rPr>
        <w:t xml:space="preserve"> the whole community</w:t>
      </w:r>
      <w:r w:rsidR="00D24DDA" w:rsidRPr="008925E5">
        <w:rPr>
          <w:rFonts w:ascii="Calibri" w:hAnsi="Calibri" w:cs="Arial"/>
          <w:sz w:val="22"/>
          <w:szCs w:val="22"/>
        </w:rPr>
        <w:t xml:space="preserve">. </w:t>
      </w:r>
      <w:r w:rsidR="00EC061C" w:rsidRPr="008925E5">
        <w:rPr>
          <w:rFonts w:ascii="Calibri" w:hAnsi="Calibri" w:cs="Arial"/>
          <w:sz w:val="22"/>
          <w:szCs w:val="22"/>
        </w:rPr>
        <w:t xml:space="preserve">It was akin to suggesting that </w:t>
      </w:r>
      <w:r w:rsidR="00B66277" w:rsidRPr="008925E5">
        <w:rPr>
          <w:rFonts w:ascii="Calibri" w:hAnsi="Calibri" w:cs="Arial"/>
          <w:sz w:val="22"/>
          <w:szCs w:val="22"/>
        </w:rPr>
        <w:t>the cost of</w:t>
      </w:r>
      <w:r w:rsidR="00EC061C" w:rsidRPr="008925E5">
        <w:rPr>
          <w:rFonts w:ascii="Calibri" w:hAnsi="Calibri" w:cs="Arial"/>
          <w:sz w:val="22"/>
          <w:szCs w:val="22"/>
        </w:rPr>
        <w:t xml:space="preserve"> lost development rights </w:t>
      </w:r>
      <w:r w:rsidR="00B66277" w:rsidRPr="008925E5">
        <w:rPr>
          <w:rFonts w:ascii="Calibri" w:hAnsi="Calibri" w:cs="Arial"/>
          <w:sz w:val="22"/>
          <w:szCs w:val="22"/>
        </w:rPr>
        <w:t xml:space="preserve">to one owner </w:t>
      </w:r>
      <w:r w:rsidR="00EC061C" w:rsidRPr="008925E5">
        <w:rPr>
          <w:rFonts w:ascii="Calibri" w:hAnsi="Calibri" w:cs="Arial"/>
          <w:sz w:val="22"/>
          <w:szCs w:val="22"/>
        </w:rPr>
        <w:t xml:space="preserve">should </w:t>
      </w:r>
      <w:r w:rsidR="008C2C40" w:rsidRPr="008925E5">
        <w:rPr>
          <w:rFonts w:ascii="Calibri" w:hAnsi="Calibri" w:cs="Arial"/>
          <w:sz w:val="22"/>
          <w:szCs w:val="22"/>
        </w:rPr>
        <w:t>influence a decision about</w:t>
      </w:r>
      <w:r w:rsidR="00EC061C" w:rsidRPr="008925E5">
        <w:rPr>
          <w:rFonts w:ascii="Calibri" w:hAnsi="Calibri" w:cs="Arial"/>
          <w:sz w:val="22"/>
          <w:szCs w:val="22"/>
        </w:rPr>
        <w:t xml:space="preserve"> whether an endangered species or habitat was </w:t>
      </w:r>
      <w:r w:rsidR="00B66277" w:rsidRPr="008925E5">
        <w:rPr>
          <w:rFonts w:ascii="Calibri" w:hAnsi="Calibri" w:cs="Arial"/>
          <w:sz w:val="22"/>
          <w:szCs w:val="22"/>
        </w:rPr>
        <w:t>of national importance</w:t>
      </w:r>
      <w:r w:rsidR="00EC061C" w:rsidRPr="008925E5">
        <w:rPr>
          <w:rFonts w:ascii="Calibri" w:hAnsi="Calibri" w:cs="Arial"/>
          <w:sz w:val="22"/>
          <w:szCs w:val="22"/>
        </w:rPr>
        <w:t xml:space="preserve">.  The Commission </w:t>
      </w:r>
      <w:r w:rsidR="007F78A4" w:rsidRPr="008925E5">
        <w:rPr>
          <w:rFonts w:ascii="Calibri" w:hAnsi="Calibri" w:cs="Arial"/>
          <w:sz w:val="22"/>
          <w:szCs w:val="22"/>
        </w:rPr>
        <w:t>did not make clear that the</w:t>
      </w:r>
      <w:r w:rsidR="00EC061C" w:rsidRPr="008925E5">
        <w:rPr>
          <w:rFonts w:ascii="Calibri" w:hAnsi="Calibri" w:cs="Arial"/>
          <w:sz w:val="22"/>
          <w:szCs w:val="22"/>
        </w:rPr>
        <w:t xml:space="preserve"> </w:t>
      </w:r>
      <w:r w:rsidR="007F78A4" w:rsidRPr="008925E5">
        <w:rPr>
          <w:rFonts w:ascii="Calibri" w:hAnsi="Calibri" w:cs="Arial"/>
          <w:sz w:val="22"/>
          <w:szCs w:val="22"/>
        </w:rPr>
        <w:t xml:space="preserve">system of </w:t>
      </w:r>
      <w:r w:rsidR="00EC061C" w:rsidRPr="008925E5">
        <w:rPr>
          <w:rFonts w:ascii="Calibri" w:hAnsi="Calibri" w:cs="Arial"/>
          <w:b/>
          <w:i/>
          <w:sz w:val="22"/>
          <w:szCs w:val="22"/>
        </w:rPr>
        <w:t>protection</w:t>
      </w:r>
      <w:r w:rsidR="00EC061C" w:rsidRPr="008925E5">
        <w:rPr>
          <w:rFonts w:ascii="Calibri" w:hAnsi="Calibri" w:cs="Arial"/>
          <w:sz w:val="22"/>
          <w:szCs w:val="22"/>
        </w:rPr>
        <w:t xml:space="preserve"> or designation is about determining what assets are important to the whole community; </w:t>
      </w:r>
      <w:r w:rsidR="007F78A4" w:rsidRPr="008925E5">
        <w:rPr>
          <w:rFonts w:ascii="Calibri" w:hAnsi="Calibri" w:cs="Arial"/>
          <w:sz w:val="22"/>
          <w:szCs w:val="22"/>
        </w:rPr>
        <w:t>but</w:t>
      </w:r>
      <w:r w:rsidR="00AA5054" w:rsidRPr="008925E5">
        <w:rPr>
          <w:rFonts w:ascii="Calibri" w:hAnsi="Calibri" w:cs="Arial"/>
          <w:sz w:val="22"/>
          <w:szCs w:val="22"/>
        </w:rPr>
        <w:t xml:space="preserve"> it is through </w:t>
      </w:r>
      <w:r w:rsidR="00EC061C" w:rsidRPr="008925E5">
        <w:rPr>
          <w:rFonts w:ascii="Calibri" w:hAnsi="Calibri" w:cs="Arial"/>
          <w:sz w:val="22"/>
          <w:szCs w:val="22"/>
        </w:rPr>
        <w:t xml:space="preserve">the process of </w:t>
      </w:r>
      <w:r w:rsidR="00EC061C" w:rsidRPr="008925E5">
        <w:rPr>
          <w:rFonts w:ascii="Calibri" w:hAnsi="Calibri" w:cs="Arial"/>
          <w:b/>
          <w:i/>
          <w:sz w:val="22"/>
          <w:szCs w:val="22"/>
        </w:rPr>
        <w:t>managing</w:t>
      </w:r>
      <w:r w:rsidR="00EC061C" w:rsidRPr="008925E5">
        <w:rPr>
          <w:rFonts w:ascii="Calibri" w:hAnsi="Calibri" w:cs="Arial"/>
          <w:sz w:val="22"/>
          <w:szCs w:val="22"/>
        </w:rPr>
        <w:t xml:space="preserve"> those assets (</w:t>
      </w:r>
      <w:r w:rsidR="00743CED" w:rsidRPr="008925E5">
        <w:rPr>
          <w:rFonts w:ascii="Calibri" w:hAnsi="Calibri" w:cs="Arial"/>
          <w:sz w:val="22"/>
          <w:szCs w:val="22"/>
        </w:rPr>
        <w:t>e.g.</w:t>
      </w:r>
      <w:r w:rsidR="00EC061C" w:rsidRPr="008925E5">
        <w:rPr>
          <w:rFonts w:ascii="Calibri" w:hAnsi="Calibri" w:cs="Arial"/>
          <w:sz w:val="22"/>
          <w:szCs w:val="22"/>
        </w:rPr>
        <w:t xml:space="preserve"> through the planning system, public policy or fiscal measures</w:t>
      </w:r>
      <w:r w:rsidR="00A64113">
        <w:rPr>
          <w:rFonts w:ascii="Calibri" w:hAnsi="Calibri" w:cs="Arial"/>
          <w:sz w:val="22"/>
          <w:szCs w:val="22"/>
        </w:rPr>
        <w:t xml:space="preserve"> </w:t>
      </w:r>
      <w:r w:rsidR="00AA5054" w:rsidRPr="008925E5">
        <w:rPr>
          <w:rFonts w:ascii="Calibri" w:hAnsi="Calibri" w:cs="Arial"/>
          <w:sz w:val="22"/>
          <w:szCs w:val="22"/>
        </w:rPr>
        <w:t>that</w:t>
      </w:r>
      <w:r w:rsidR="00B66277" w:rsidRPr="008925E5">
        <w:rPr>
          <w:rFonts w:ascii="Calibri" w:hAnsi="Calibri" w:cs="Arial"/>
          <w:sz w:val="22"/>
          <w:szCs w:val="22"/>
        </w:rPr>
        <w:t xml:space="preserve"> the public and private interest</w:t>
      </w:r>
      <w:r w:rsidR="00AA5054" w:rsidRPr="008925E5">
        <w:rPr>
          <w:rFonts w:ascii="Calibri" w:hAnsi="Calibri" w:cs="Arial"/>
          <w:sz w:val="22"/>
          <w:szCs w:val="22"/>
        </w:rPr>
        <w:t>s</w:t>
      </w:r>
      <w:r w:rsidR="00B66277" w:rsidRPr="008925E5">
        <w:rPr>
          <w:rFonts w:ascii="Calibri" w:hAnsi="Calibri" w:cs="Arial"/>
          <w:sz w:val="22"/>
          <w:szCs w:val="22"/>
        </w:rPr>
        <w:t xml:space="preserve"> are balanced and negotiated. </w:t>
      </w:r>
    </w:p>
    <w:p w:rsidR="00AB7175" w:rsidRPr="008925E5" w:rsidRDefault="00EC061C" w:rsidP="009F6C16">
      <w:pPr>
        <w:spacing w:after="200" w:line="276" w:lineRule="auto"/>
        <w:rPr>
          <w:rFonts w:ascii="Calibri" w:hAnsi="Calibri" w:cs="Arial"/>
          <w:sz w:val="22"/>
          <w:szCs w:val="22"/>
        </w:rPr>
      </w:pPr>
      <w:r w:rsidRPr="008925E5">
        <w:rPr>
          <w:rFonts w:ascii="Calibri" w:hAnsi="Calibri" w:cs="Arial"/>
          <w:sz w:val="22"/>
          <w:szCs w:val="22"/>
        </w:rPr>
        <w:t>This is not to suggest that economics and the protection of the environment or indeed heritage</w:t>
      </w:r>
      <w:r w:rsidR="001F2747" w:rsidRPr="008925E5">
        <w:rPr>
          <w:rFonts w:ascii="Calibri" w:hAnsi="Calibri" w:cs="Arial"/>
          <w:sz w:val="22"/>
          <w:szCs w:val="22"/>
        </w:rPr>
        <w:t xml:space="preserve"> are mutually exclusive topics</w:t>
      </w:r>
      <w:r w:rsidR="00A64113">
        <w:rPr>
          <w:rFonts w:ascii="Calibri" w:hAnsi="Calibri" w:cs="Arial"/>
          <w:sz w:val="22"/>
          <w:szCs w:val="22"/>
        </w:rPr>
        <w:t xml:space="preserve"> –</w:t>
      </w:r>
      <w:r w:rsidR="001F2747" w:rsidRPr="008925E5">
        <w:rPr>
          <w:rFonts w:ascii="Calibri" w:hAnsi="Calibri" w:cs="Arial"/>
          <w:sz w:val="22"/>
          <w:szCs w:val="22"/>
        </w:rPr>
        <w:t xml:space="preserve"> i</w:t>
      </w:r>
      <w:r w:rsidR="00947073" w:rsidRPr="008925E5">
        <w:rPr>
          <w:rFonts w:ascii="Calibri" w:hAnsi="Calibri" w:cs="Arial"/>
          <w:sz w:val="22"/>
          <w:szCs w:val="22"/>
        </w:rPr>
        <w:t xml:space="preserve">ronically, one of the benefits of the work of the commission was to stimulate </w:t>
      </w:r>
      <w:r w:rsidR="005A1CC8" w:rsidRPr="008925E5">
        <w:rPr>
          <w:rFonts w:ascii="Calibri" w:hAnsi="Calibri" w:cs="Arial"/>
          <w:sz w:val="22"/>
          <w:szCs w:val="22"/>
        </w:rPr>
        <w:t>research into</w:t>
      </w:r>
      <w:r w:rsidR="00B33D15" w:rsidRPr="008925E5">
        <w:rPr>
          <w:rFonts w:ascii="Calibri" w:hAnsi="Calibri" w:cs="Arial"/>
          <w:sz w:val="22"/>
          <w:szCs w:val="22"/>
        </w:rPr>
        <w:t xml:space="preserve"> the wider economic </w:t>
      </w:r>
      <w:r w:rsidR="00251EB9" w:rsidRPr="008925E5">
        <w:rPr>
          <w:rFonts w:ascii="Calibri" w:hAnsi="Calibri" w:cs="Arial"/>
          <w:sz w:val="22"/>
          <w:szCs w:val="22"/>
        </w:rPr>
        <w:t>value of</w:t>
      </w:r>
      <w:r w:rsidR="00B33D15" w:rsidRPr="008925E5">
        <w:rPr>
          <w:rFonts w:ascii="Calibri" w:hAnsi="Calibri" w:cs="Arial"/>
          <w:sz w:val="22"/>
          <w:szCs w:val="22"/>
        </w:rPr>
        <w:t xml:space="preserve"> heritage</w:t>
      </w:r>
      <w:r w:rsidR="001F2747" w:rsidRPr="008925E5">
        <w:rPr>
          <w:rFonts w:ascii="Calibri" w:hAnsi="Calibri" w:cs="Arial"/>
          <w:sz w:val="22"/>
          <w:szCs w:val="22"/>
        </w:rPr>
        <w:t xml:space="preserve"> in Australia</w:t>
      </w:r>
      <w:r w:rsidR="00C65BD5">
        <w:rPr>
          <w:rFonts w:ascii="Calibri" w:hAnsi="Calibri" w:cs="Arial"/>
          <w:sz w:val="22"/>
          <w:szCs w:val="22"/>
        </w:rPr>
        <w:t>.</w:t>
      </w:r>
      <w:r w:rsidR="009A22F4" w:rsidRPr="008925E5">
        <w:rPr>
          <w:rStyle w:val="FootnoteReference"/>
          <w:rFonts w:ascii="Calibri" w:hAnsi="Calibri" w:cs="Arial"/>
          <w:sz w:val="22"/>
          <w:szCs w:val="22"/>
        </w:rPr>
        <w:footnoteReference w:id="31"/>
      </w:r>
      <w:r w:rsidR="00B33D15" w:rsidRPr="008925E5">
        <w:rPr>
          <w:rFonts w:ascii="Calibri" w:hAnsi="Calibri" w:cs="Arial"/>
          <w:sz w:val="22"/>
          <w:szCs w:val="22"/>
        </w:rPr>
        <w:t xml:space="preserve"> </w:t>
      </w:r>
    </w:p>
    <w:p w:rsidR="006A6381" w:rsidRPr="008925E5" w:rsidRDefault="001F2747" w:rsidP="009F6C16">
      <w:pPr>
        <w:spacing w:after="200" w:line="276" w:lineRule="auto"/>
        <w:rPr>
          <w:rFonts w:ascii="Calibri" w:hAnsi="Calibri" w:cs="Arial"/>
          <w:sz w:val="22"/>
          <w:szCs w:val="22"/>
        </w:rPr>
      </w:pPr>
      <w:r w:rsidRPr="008925E5">
        <w:rPr>
          <w:rFonts w:ascii="Calibri" w:hAnsi="Calibri" w:cs="Arial"/>
          <w:sz w:val="22"/>
          <w:szCs w:val="22"/>
        </w:rPr>
        <w:t>This</w:t>
      </w:r>
      <w:r w:rsidR="00AB7175" w:rsidRPr="008925E5">
        <w:rPr>
          <w:rFonts w:ascii="Calibri" w:hAnsi="Calibri" w:cs="Arial"/>
          <w:sz w:val="22"/>
          <w:szCs w:val="22"/>
        </w:rPr>
        <w:t xml:space="preserve"> constant quest to justify investment in </w:t>
      </w:r>
      <w:r w:rsidR="00442F96" w:rsidRPr="008925E5">
        <w:rPr>
          <w:rFonts w:ascii="Calibri" w:hAnsi="Calibri" w:cs="Arial"/>
          <w:sz w:val="22"/>
          <w:szCs w:val="22"/>
        </w:rPr>
        <w:t xml:space="preserve">cultural </w:t>
      </w:r>
      <w:r w:rsidR="00AB7175" w:rsidRPr="008925E5">
        <w:rPr>
          <w:rFonts w:ascii="Calibri" w:hAnsi="Calibri" w:cs="Arial"/>
          <w:sz w:val="22"/>
          <w:szCs w:val="22"/>
        </w:rPr>
        <w:t xml:space="preserve">heritage </w:t>
      </w:r>
      <w:r w:rsidR="009F446F" w:rsidRPr="008925E5">
        <w:rPr>
          <w:rFonts w:ascii="Calibri" w:hAnsi="Calibri" w:cs="Arial"/>
          <w:sz w:val="22"/>
          <w:szCs w:val="22"/>
        </w:rPr>
        <w:t xml:space="preserve">in economic terms </w:t>
      </w:r>
      <w:r w:rsidR="006A6381" w:rsidRPr="008925E5">
        <w:rPr>
          <w:rFonts w:ascii="Calibri" w:hAnsi="Calibri" w:cs="Arial"/>
          <w:sz w:val="22"/>
          <w:szCs w:val="22"/>
        </w:rPr>
        <w:t xml:space="preserve">mirrors that fought by natural heritage advocates. </w:t>
      </w:r>
      <w:r w:rsidR="00AB7175" w:rsidRPr="008925E5">
        <w:rPr>
          <w:rFonts w:ascii="Calibri" w:hAnsi="Calibri" w:cs="Arial"/>
          <w:sz w:val="22"/>
          <w:szCs w:val="22"/>
        </w:rPr>
        <w:t xml:space="preserve"> </w:t>
      </w:r>
      <w:r w:rsidR="006A6381" w:rsidRPr="008925E5">
        <w:rPr>
          <w:rFonts w:ascii="Calibri" w:hAnsi="Calibri" w:cs="Arial"/>
          <w:sz w:val="22"/>
          <w:szCs w:val="22"/>
        </w:rPr>
        <w:t>Environmental</w:t>
      </w:r>
      <w:r w:rsidR="00AB7175" w:rsidRPr="008925E5">
        <w:rPr>
          <w:rFonts w:ascii="Calibri" w:hAnsi="Calibri" w:cs="Arial"/>
          <w:sz w:val="22"/>
          <w:szCs w:val="22"/>
        </w:rPr>
        <w:t xml:space="preserve"> economics </w:t>
      </w:r>
      <w:r w:rsidR="006A6381" w:rsidRPr="008925E5">
        <w:rPr>
          <w:rFonts w:ascii="Calibri" w:hAnsi="Calibri" w:cs="Arial"/>
          <w:sz w:val="22"/>
          <w:szCs w:val="22"/>
        </w:rPr>
        <w:t>is based on the idea that if the unregulated operation of the market fails to deliver public goods such as the protection of the environment, there is a need to find public policy instruments that will do so. It explores</w:t>
      </w:r>
      <w:r w:rsidR="00AB7175" w:rsidRPr="008925E5">
        <w:rPr>
          <w:rFonts w:ascii="Calibri" w:hAnsi="Calibri" w:cs="Arial"/>
          <w:sz w:val="22"/>
          <w:szCs w:val="22"/>
        </w:rPr>
        <w:t xml:space="preserve"> the costs and benefits of environmental protection and the effectiveness of policy instruments to achieve environmental goals, such as econo</w:t>
      </w:r>
      <w:r w:rsidR="006A6381" w:rsidRPr="008925E5">
        <w:rPr>
          <w:rFonts w:ascii="Calibri" w:hAnsi="Calibri" w:cs="Arial"/>
          <w:sz w:val="22"/>
          <w:szCs w:val="22"/>
        </w:rPr>
        <w:t>mic or market based incentives</w:t>
      </w:r>
      <w:r w:rsidR="006202C9" w:rsidRPr="008925E5">
        <w:rPr>
          <w:rFonts w:ascii="Calibri" w:hAnsi="Calibri" w:cs="Arial"/>
          <w:sz w:val="22"/>
          <w:szCs w:val="22"/>
        </w:rPr>
        <w:t xml:space="preserve"> or </w:t>
      </w:r>
      <w:proofErr w:type="spellStart"/>
      <w:r w:rsidR="00AB7175" w:rsidRPr="008925E5">
        <w:rPr>
          <w:rFonts w:ascii="Calibri" w:hAnsi="Calibri" w:cs="Arial"/>
          <w:sz w:val="22"/>
          <w:szCs w:val="22"/>
        </w:rPr>
        <w:t>tradeable</w:t>
      </w:r>
      <w:proofErr w:type="spellEnd"/>
      <w:r w:rsidR="00AB7175" w:rsidRPr="008925E5">
        <w:rPr>
          <w:rFonts w:ascii="Calibri" w:hAnsi="Calibri" w:cs="Arial"/>
          <w:sz w:val="22"/>
          <w:szCs w:val="22"/>
        </w:rPr>
        <w:t xml:space="preserve"> permits</w:t>
      </w:r>
      <w:r w:rsidR="00C65BD5">
        <w:rPr>
          <w:rFonts w:ascii="Calibri" w:hAnsi="Calibri" w:cs="Arial"/>
          <w:sz w:val="22"/>
          <w:szCs w:val="22"/>
        </w:rPr>
        <w:t>.</w:t>
      </w:r>
      <w:r w:rsidR="0002115B" w:rsidRPr="008925E5">
        <w:rPr>
          <w:rStyle w:val="FootnoteReference"/>
          <w:rFonts w:ascii="Calibri" w:hAnsi="Calibri" w:cs="Arial"/>
          <w:sz w:val="22"/>
          <w:szCs w:val="22"/>
        </w:rPr>
        <w:footnoteReference w:id="32"/>
      </w:r>
      <w:r w:rsidR="006202C9" w:rsidRPr="008925E5">
        <w:rPr>
          <w:rFonts w:ascii="Calibri" w:hAnsi="Calibri" w:cs="Arial"/>
          <w:sz w:val="22"/>
          <w:szCs w:val="22"/>
        </w:rPr>
        <w:t xml:space="preserve"> </w:t>
      </w:r>
      <w:r w:rsidR="006A6381" w:rsidRPr="008925E5">
        <w:rPr>
          <w:rFonts w:ascii="Calibri" w:hAnsi="Calibri" w:cs="Arial"/>
          <w:sz w:val="22"/>
          <w:szCs w:val="22"/>
        </w:rPr>
        <w:t xml:space="preserve"> </w:t>
      </w:r>
    </w:p>
    <w:p w:rsidR="00AB7175" w:rsidRPr="008925E5" w:rsidRDefault="006A6381" w:rsidP="009F6C16">
      <w:pPr>
        <w:spacing w:after="200" w:line="276" w:lineRule="auto"/>
        <w:rPr>
          <w:rFonts w:ascii="Calibri" w:hAnsi="Calibri" w:cs="Arial"/>
          <w:sz w:val="22"/>
          <w:szCs w:val="22"/>
        </w:rPr>
      </w:pPr>
      <w:r w:rsidRPr="008925E5">
        <w:rPr>
          <w:rFonts w:ascii="Calibri" w:hAnsi="Calibri" w:cs="Arial"/>
          <w:sz w:val="22"/>
          <w:szCs w:val="22"/>
        </w:rPr>
        <w:t>Environmental economics centres on the idea</w:t>
      </w:r>
      <w:r w:rsidR="00AB7175" w:rsidRPr="008925E5">
        <w:rPr>
          <w:rFonts w:ascii="Calibri" w:hAnsi="Calibri" w:cs="Arial"/>
          <w:sz w:val="22"/>
          <w:szCs w:val="22"/>
        </w:rPr>
        <w:t xml:space="preserve"> of natural</w:t>
      </w:r>
      <w:r w:rsidRPr="008925E5">
        <w:rPr>
          <w:rFonts w:ascii="Calibri" w:hAnsi="Calibri" w:cs="Arial"/>
          <w:sz w:val="22"/>
          <w:szCs w:val="22"/>
        </w:rPr>
        <w:t xml:space="preserve"> capital in the form of</w:t>
      </w:r>
      <w:r w:rsidR="00AB7175" w:rsidRPr="008925E5">
        <w:rPr>
          <w:rFonts w:ascii="Calibri" w:hAnsi="Calibri" w:cs="Arial"/>
          <w:sz w:val="22"/>
          <w:szCs w:val="22"/>
        </w:rPr>
        <w:t xml:space="preserve"> </w:t>
      </w:r>
      <w:r w:rsidR="001F2747" w:rsidRPr="008925E5">
        <w:rPr>
          <w:rFonts w:ascii="Calibri" w:hAnsi="Calibri" w:cs="Arial"/>
          <w:sz w:val="22"/>
          <w:szCs w:val="22"/>
        </w:rPr>
        <w:t xml:space="preserve">air and water quality, </w:t>
      </w:r>
      <w:r w:rsidR="000E07EF" w:rsidRPr="008925E5">
        <w:rPr>
          <w:rFonts w:ascii="Calibri" w:hAnsi="Calibri" w:cs="Arial"/>
          <w:sz w:val="22"/>
          <w:szCs w:val="22"/>
        </w:rPr>
        <w:t>habitats</w:t>
      </w:r>
      <w:r w:rsidR="001F2747" w:rsidRPr="008925E5">
        <w:rPr>
          <w:rFonts w:ascii="Calibri" w:hAnsi="Calibri" w:cs="Arial"/>
          <w:sz w:val="22"/>
          <w:szCs w:val="22"/>
        </w:rPr>
        <w:t>,</w:t>
      </w:r>
      <w:r w:rsidRPr="008925E5">
        <w:rPr>
          <w:rFonts w:ascii="Calibri" w:hAnsi="Calibri" w:cs="Arial"/>
          <w:sz w:val="22"/>
          <w:szCs w:val="22"/>
        </w:rPr>
        <w:t xml:space="preserve"> species</w:t>
      </w:r>
      <w:r w:rsidR="000E07EF" w:rsidRPr="008925E5">
        <w:rPr>
          <w:rFonts w:ascii="Calibri" w:hAnsi="Calibri" w:cs="Arial"/>
          <w:sz w:val="22"/>
          <w:szCs w:val="22"/>
        </w:rPr>
        <w:t xml:space="preserve"> </w:t>
      </w:r>
      <w:r w:rsidRPr="008925E5">
        <w:rPr>
          <w:rFonts w:ascii="Calibri" w:hAnsi="Calibri" w:cs="Arial"/>
          <w:sz w:val="22"/>
          <w:szCs w:val="22"/>
        </w:rPr>
        <w:t>and biodi</w:t>
      </w:r>
      <w:r w:rsidR="00A24E10" w:rsidRPr="008925E5">
        <w:rPr>
          <w:rFonts w:ascii="Calibri" w:hAnsi="Calibri" w:cs="Arial"/>
          <w:sz w:val="22"/>
          <w:szCs w:val="22"/>
        </w:rPr>
        <w:t xml:space="preserve">versity. In a direct parallel, </w:t>
      </w:r>
      <w:r w:rsidRPr="008925E5">
        <w:rPr>
          <w:rFonts w:ascii="Calibri" w:hAnsi="Calibri" w:cs="Arial"/>
          <w:sz w:val="22"/>
          <w:szCs w:val="22"/>
        </w:rPr>
        <w:t>economist David Throsby sees heritage as</w:t>
      </w:r>
      <w:r w:rsidR="00AB7175" w:rsidRPr="008925E5">
        <w:rPr>
          <w:rFonts w:ascii="Calibri" w:hAnsi="Calibri" w:cs="Arial"/>
          <w:sz w:val="22"/>
          <w:szCs w:val="22"/>
        </w:rPr>
        <w:t xml:space="preserve"> cultural capital</w:t>
      </w:r>
      <w:r w:rsidR="00370B87" w:rsidRPr="008925E5">
        <w:rPr>
          <w:rFonts w:ascii="Calibri" w:hAnsi="Calibri" w:cs="Arial"/>
          <w:sz w:val="22"/>
          <w:szCs w:val="22"/>
        </w:rPr>
        <w:t>.  Like</w:t>
      </w:r>
      <w:r w:rsidR="00AB7175" w:rsidRPr="008925E5">
        <w:rPr>
          <w:rFonts w:ascii="Calibri" w:hAnsi="Calibri" w:cs="Arial"/>
          <w:sz w:val="22"/>
          <w:szCs w:val="22"/>
        </w:rPr>
        <w:t xml:space="preserve"> natural capital </w:t>
      </w:r>
      <w:r w:rsidR="00370B87" w:rsidRPr="008925E5">
        <w:rPr>
          <w:rFonts w:ascii="Calibri" w:hAnsi="Calibri" w:cs="Arial"/>
          <w:sz w:val="22"/>
          <w:szCs w:val="22"/>
        </w:rPr>
        <w:t>it is something that we have inherited</w:t>
      </w:r>
      <w:r w:rsidRPr="008925E5">
        <w:rPr>
          <w:rFonts w:ascii="Calibri" w:hAnsi="Calibri" w:cs="Arial"/>
          <w:sz w:val="22"/>
          <w:szCs w:val="22"/>
        </w:rPr>
        <w:t xml:space="preserve">; </w:t>
      </w:r>
      <w:r w:rsidR="00370B87" w:rsidRPr="008925E5">
        <w:rPr>
          <w:rFonts w:ascii="Calibri" w:hAnsi="Calibri" w:cs="Arial"/>
          <w:sz w:val="22"/>
          <w:szCs w:val="22"/>
        </w:rPr>
        <w:t xml:space="preserve">it provides </w:t>
      </w:r>
      <w:r w:rsidR="00AB7175" w:rsidRPr="008925E5">
        <w:rPr>
          <w:rFonts w:ascii="Calibri" w:hAnsi="Calibri" w:cs="Arial"/>
          <w:sz w:val="22"/>
          <w:szCs w:val="22"/>
        </w:rPr>
        <w:t>a cultural system that sup</w:t>
      </w:r>
      <w:r w:rsidR="00A24E10" w:rsidRPr="008925E5">
        <w:rPr>
          <w:rFonts w:ascii="Calibri" w:hAnsi="Calibri" w:cs="Arial"/>
          <w:sz w:val="22"/>
          <w:szCs w:val="22"/>
        </w:rPr>
        <w:t>ports human cultural endeavour</w:t>
      </w:r>
      <w:r w:rsidR="00AB7175" w:rsidRPr="008925E5">
        <w:rPr>
          <w:rFonts w:ascii="Calibri" w:hAnsi="Calibri" w:cs="Arial"/>
          <w:sz w:val="22"/>
          <w:szCs w:val="22"/>
        </w:rPr>
        <w:t xml:space="preserve"> and </w:t>
      </w:r>
      <w:r w:rsidR="00A24E10" w:rsidRPr="008925E5">
        <w:rPr>
          <w:rFonts w:ascii="Calibri" w:hAnsi="Calibri" w:cs="Arial"/>
          <w:sz w:val="22"/>
          <w:szCs w:val="22"/>
        </w:rPr>
        <w:t xml:space="preserve">an important element of cultural </w:t>
      </w:r>
      <w:r w:rsidR="00AB7175" w:rsidRPr="008925E5">
        <w:rPr>
          <w:rFonts w:ascii="Calibri" w:hAnsi="Calibri" w:cs="Arial"/>
          <w:sz w:val="22"/>
          <w:szCs w:val="22"/>
        </w:rPr>
        <w:t>diversity</w:t>
      </w:r>
      <w:r w:rsidRPr="008925E5">
        <w:rPr>
          <w:rFonts w:ascii="Calibri" w:hAnsi="Calibri" w:cs="Arial"/>
          <w:sz w:val="22"/>
          <w:szCs w:val="22"/>
        </w:rPr>
        <w:t>.</w:t>
      </w:r>
      <w:r w:rsidR="00AB7175" w:rsidRPr="008925E5">
        <w:rPr>
          <w:rFonts w:ascii="Calibri" w:hAnsi="Calibri" w:cs="Arial"/>
          <w:sz w:val="22"/>
          <w:szCs w:val="22"/>
        </w:rPr>
        <w:t xml:space="preserve"> </w:t>
      </w:r>
      <w:r w:rsidR="00F079BE" w:rsidRPr="008925E5">
        <w:rPr>
          <w:rFonts w:ascii="Calibri" w:hAnsi="Calibri" w:cs="Arial"/>
          <w:sz w:val="22"/>
          <w:szCs w:val="22"/>
        </w:rPr>
        <w:t xml:space="preserve"> </w:t>
      </w:r>
      <w:r w:rsidR="00AB7175" w:rsidRPr="008925E5">
        <w:rPr>
          <w:rFonts w:ascii="Calibri" w:hAnsi="Calibri" w:cs="Arial"/>
          <w:sz w:val="22"/>
          <w:szCs w:val="22"/>
        </w:rPr>
        <w:t xml:space="preserve"> </w:t>
      </w:r>
      <w:r w:rsidRPr="008925E5">
        <w:rPr>
          <w:rFonts w:ascii="Calibri" w:hAnsi="Calibri" w:cs="Arial"/>
          <w:sz w:val="22"/>
          <w:szCs w:val="22"/>
        </w:rPr>
        <w:t xml:space="preserve">Protecting and </w:t>
      </w:r>
      <w:r w:rsidR="00AB7175" w:rsidRPr="008925E5">
        <w:rPr>
          <w:rFonts w:ascii="Calibri" w:hAnsi="Calibri" w:cs="Arial"/>
          <w:sz w:val="22"/>
          <w:szCs w:val="22"/>
        </w:rPr>
        <w:t xml:space="preserve">investing in </w:t>
      </w:r>
      <w:r w:rsidR="00F079BE" w:rsidRPr="008925E5">
        <w:rPr>
          <w:rFonts w:ascii="Calibri" w:hAnsi="Calibri" w:cs="Arial"/>
          <w:sz w:val="22"/>
          <w:szCs w:val="22"/>
        </w:rPr>
        <w:t>cultural capital</w:t>
      </w:r>
      <w:r w:rsidR="00AB7175" w:rsidRPr="008925E5">
        <w:rPr>
          <w:rFonts w:ascii="Calibri" w:hAnsi="Calibri" w:cs="Arial"/>
          <w:sz w:val="22"/>
          <w:szCs w:val="22"/>
        </w:rPr>
        <w:t xml:space="preserve"> can produce social</w:t>
      </w:r>
      <w:r w:rsidR="00F079BE" w:rsidRPr="008925E5">
        <w:rPr>
          <w:rFonts w:ascii="Calibri" w:hAnsi="Calibri" w:cs="Arial"/>
          <w:sz w:val="22"/>
          <w:szCs w:val="22"/>
        </w:rPr>
        <w:t>, economic or environmental</w:t>
      </w:r>
      <w:r w:rsidR="00AB7175" w:rsidRPr="008925E5">
        <w:rPr>
          <w:rFonts w:ascii="Calibri" w:hAnsi="Calibri" w:cs="Arial"/>
          <w:sz w:val="22"/>
          <w:szCs w:val="22"/>
        </w:rPr>
        <w:t xml:space="preserve"> </w:t>
      </w:r>
      <w:r w:rsidRPr="008925E5">
        <w:rPr>
          <w:rFonts w:ascii="Calibri" w:hAnsi="Calibri" w:cs="Arial"/>
          <w:sz w:val="22"/>
          <w:szCs w:val="22"/>
        </w:rPr>
        <w:t>returns, whilst</w:t>
      </w:r>
      <w:r w:rsidR="00AB7175" w:rsidRPr="008925E5">
        <w:rPr>
          <w:rFonts w:ascii="Calibri" w:hAnsi="Calibri" w:cs="Arial"/>
          <w:sz w:val="22"/>
          <w:szCs w:val="22"/>
        </w:rPr>
        <w:t xml:space="preserve"> eroding or ‘spending’ it diminishes the ability of future generations to do so. </w:t>
      </w:r>
    </w:p>
    <w:p w:rsidR="00EB13AE" w:rsidRPr="008925E5" w:rsidRDefault="005B5BCE" w:rsidP="009F6C16">
      <w:pPr>
        <w:spacing w:after="200" w:line="276" w:lineRule="auto"/>
        <w:rPr>
          <w:rFonts w:ascii="Calibri" w:hAnsi="Calibri" w:cs="Arial"/>
          <w:sz w:val="22"/>
          <w:szCs w:val="22"/>
        </w:rPr>
      </w:pPr>
      <w:r w:rsidRPr="008925E5">
        <w:rPr>
          <w:rFonts w:ascii="Calibri" w:hAnsi="Calibri" w:cs="Arial"/>
          <w:sz w:val="22"/>
          <w:szCs w:val="22"/>
        </w:rPr>
        <w:t>The primary reason that p</w:t>
      </w:r>
      <w:r w:rsidR="006A6381" w:rsidRPr="008925E5">
        <w:rPr>
          <w:rFonts w:ascii="Calibri" w:hAnsi="Calibri" w:cs="Arial"/>
          <w:sz w:val="22"/>
          <w:szCs w:val="22"/>
        </w:rPr>
        <w:t xml:space="preserve">ublic bodies </w:t>
      </w:r>
      <w:r w:rsidRPr="008925E5">
        <w:rPr>
          <w:rFonts w:ascii="Calibri" w:hAnsi="Calibri" w:cs="Arial"/>
          <w:sz w:val="22"/>
          <w:szCs w:val="22"/>
        </w:rPr>
        <w:t>support</w:t>
      </w:r>
      <w:r w:rsidR="006A6381" w:rsidRPr="008925E5">
        <w:rPr>
          <w:rFonts w:ascii="Calibri" w:hAnsi="Calibri" w:cs="Arial"/>
          <w:sz w:val="22"/>
          <w:szCs w:val="22"/>
        </w:rPr>
        <w:t xml:space="preserve"> museums or protect heritage buildings </w:t>
      </w:r>
      <w:r w:rsidRPr="008925E5">
        <w:rPr>
          <w:rFonts w:ascii="Calibri" w:hAnsi="Calibri" w:cs="Arial"/>
          <w:sz w:val="22"/>
          <w:szCs w:val="22"/>
        </w:rPr>
        <w:t>is not usually</w:t>
      </w:r>
      <w:r w:rsidR="006A6381" w:rsidRPr="008925E5">
        <w:rPr>
          <w:rFonts w:ascii="Calibri" w:hAnsi="Calibri" w:cs="Arial"/>
          <w:sz w:val="22"/>
          <w:szCs w:val="22"/>
        </w:rPr>
        <w:t xml:space="preserve"> to make an economic return</w:t>
      </w:r>
      <w:r w:rsidR="000B7DFB" w:rsidRPr="008925E5">
        <w:rPr>
          <w:rFonts w:ascii="Calibri" w:hAnsi="Calibri" w:cs="Arial"/>
          <w:sz w:val="22"/>
          <w:szCs w:val="22"/>
        </w:rPr>
        <w:t xml:space="preserve"> on that investment. A</w:t>
      </w:r>
      <w:r w:rsidR="00A24E10" w:rsidRPr="008925E5">
        <w:rPr>
          <w:rFonts w:ascii="Calibri" w:hAnsi="Calibri" w:cs="Arial"/>
          <w:sz w:val="22"/>
          <w:szCs w:val="22"/>
        </w:rPr>
        <w:t>lthough her</w:t>
      </w:r>
      <w:r w:rsidR="000B7DFB" w:rsidRPr="008925E5">
        <w:rPr>
          <w:rFonts w:ascii="Calibri" w:hAnsi="Calibri" w:cs="Arial"/>
          <w:sz w:val="22"/>
          <w:szCs w:val="22"/>
        </w:rPr>
        <w:t>itage activities do create jobs – and in some cases for the same cost as programs designed purely to foster economic development</w:t>
      </w:r>
      <w:r w:rsidR="00743CED">
        <w:rPr>
          <w:rFonts w:ascii="Calibri" w:hAnsi="Calibri" w:cs="Arial"/>
          <w:sz w:val="22"/>
          <w:szCs w:val="22"/>
        </w:rPr>
        <w:t xml:space="preserve"> –</w:t>
      </w:r>
      <w:r w:rsidR="00743CED" w:rsidRPr="008925E5">
        <w:rPr>
          <w:rFonts w:ascii="Calibri" w:hAnsi="Calibri" w:cs="Arial"/>
          <w:sz w:val="22"/>
          <w:szCs w:val="22"/>
        </w:rPr>
        <w:t xml:space="preserve"> there</w:t>
      </w:r>
      <w:r w:rsidR="00C800C9" w:rsidRPr="008925E5">
        <w:rPr>
          <w:rFonts w:ascii="Calibri" w:hAnsi="Calibri" w:cs="Arial"/>
          <w:sz w:val="22"/>
          <w:szCs w:val="22"/>
        </w:rPr>
        <w:t xml:space="preserve"> </w:t>
      </w:r>
      <w:r w:rsidR="00EE735E" w:rsidRPr="008925E5">
        <w:rPr>
          <w:rFonts w:ascii="Calibri" w:hAnsi="Calibri" w:cs="Arial"/>
          <w:sz w:val="22"/>
          <w:szCs w:val="22"/>
        </w:rPr>
        <w:lastRenderedPageBreak/>
        <w:t>can be</w:t>
      </w:r>
      <w:r w:rsidR="000B7DFB" w:rsidRPr="008925E5">
        <w:rPr>
          <w:rFonts w:ascii="Calibri" w:hAnsi="Calibri" w:cs="Arial"/>
          <w:sz w:val="22"/>
          <w:szCs w:val="22"/>
        </w:rPr>
        <w:t xml:space="preserve"> </w:t>
      </w:r>
      <w:r w:rsidR="00743CED" w:rsidRPr="008925E5">
        <w:rPr>
          <w:rFonts w:ascii="Calibri" w:hAnsi="Calibri" w:cs="Arial"/>
          <w:sz w:val="22"/>
          <w:szCs w:val="22"/>
        </w:rPr>
        <w:t>cheaper</w:t>
      </w:r>
      <w:r w:rsidR="00C800C9" w:rsidRPr="008925E5">
        <w:rPr>
          <w:rFonts w:ascii="Calibri" w:hAnsi="Calibri" w:cs="Arial"/>
          <w:sz w:val="22"/>
          <w:szCs w:val="22"/>
        </w:rPr>
        <w:t xml:space="preserve"> ways of </w:t>
      </w:r>
      <w:r w:rsidR="00A24E10" w:rsidRPr="008925E5">
        <w:rPr>
          <w:rFonts w:ascii="Calibri" w:hAnsi="Calibri" w:cs="Arial"/>
          <w:sz w:val="22"/>
          <w:szCs w:val="22"/>
        </w:rPr>
        <w:t>doing so</w:t>
      </w:r>
      <w:r w:rsidR="00A77E2E" w:rsidRPr="008925E5">
        <w:rPr>
          <w:rStyle w:val="FootnoteReference"/>
          <w:rFonts w:ascii="Calibri" w:hAnsi="Calibri" w:cs="Arial"/>
          <w:sz w:val="22"/>
          <w:szCs w:val="22"/>
        </w:rPr>
        <w:footnoteReference w:id="33"/>
      </w:r>
      <w:r w:rsidRPr="008925E5">
        <w:rPr>
          <w:rFonts w:ascii="Calibri" w:hAnsi="Calibri" w:cs="Arial"/>
          <w:sz w:val="22"/>
          <w:szCs w:val="22"/>
        </w:rPr>
        <w:t xml:space="preserve">. But this is no reason for heritage practitioners to ignore economics.  </w:t>
      </w:r>
      <w:r w:rsidR="00AB7175" w:rsidRPr="008925E5">
        <w:rPr>
          <w:rFonts w:ascii="Calibri" w:hAnsi="Calibri" w:cs="Arial"/>
          <w:sz w:val="22"/>
          <w:szCs w:val="22"/>
        </w:rPr>
        <w:t>As Throsby points out, exploring the economic aspects of heritage and heritage protection creates a language</w:t>
      </w:r>
      <w:r w:rsidR="000B7DFB" w:rsidRPr="008925E5">
        <w:rPr>
          <w:rFonts w:ascii="Calibri" w:hAnsi="Calibri" w:cs="Arial"/>
          <w:sz w:val="22"/>
          <w:szCs w:val="22"/>
        </w:rPr>
        <w:t xml:space="preserve"> and a space</w:t>
      </w:r>
      <w:r w:rsidR="00AB7175" w:rsidRPr="008925E5">
        <w:rPr>
          <w:rFonts w:ascii="Calibri" w:hAnsi="Calibri" w:cs="Arial"/>
          <w:sz w:val="22"/>
          <w:szCs w:val="22"/>
        </w:rPr>
        <w:t xml:space="preserve"> in which heritage specialists can communicate with policy makers and others. It also potentially provides new tools and ways of understanding the impact and effectiveness of heritage policy and decision-making.  </w:t>
      </w:r>
    </w:p>
    <w:p w:rsidR="008C1EF7" w:rsidRPr="008925E5" w:rsidRDefault="003667D6" w:rsidP="009F6C16">
      <w:pPr>
        <w:spacing w:after="200" w:line="276" w:lineRule="auto"/>
        <w:rPr>
          <w:rFonts w:ascii="Calibri" w:hAnsi="Calibri" w:cs="Arial"/>
          <w:b/>
          <w:sz w:val="22"/>
          <w:szCs w:val="22"/>
        </w:rPr>
      </w:pPr>
      <w:r>
        <w:rPr>
          <w:rFonts w:ascii="Calibri" w:hAnsi="Calibri" w:cs="Arial"/>
          <w:b/>
          <w:sz w:val="22"/>
          <w:szCs w:val="22"/>
        </w:rPr>
        <w:t>Economic Studies</w:t>
      </w:r>
    </w:p>
    <w:p w:rsidR="0049252C" w:rsidRPr="008925E5" w:rsidRDefault="00EB13AE" w:rsidP="009F6C16">
      <w:pPr>
        <w:spacing w:after="200" w:line="276" w:lineRule="auto"/>
        <w:rPr>
          <w:rFonts w:ascii="Calibri" w:hAnsi="Calibri" w:cs="Arial"/>
          <w:sz w:val="22"/>
          <w:szCs w:val="22"/>
        </w:rPr>
      </w:pPr>
      <w:r w:rsidRPr="008925E5">
        <w:rPr>
          <w:rFonts w:ascii="Calibri" w:hAnsi="Calibri" w:cs="Arial"/>
          <w:sz w:val="22"/>
          <w:szCs w:val="22"/>
        </w:rPr>
        <w:t xml:space="preserve">Bathurst City Council became frustrated by the constant claims for the economic benefits of motor racing, and wondered what benefits museums and cultural activities brought to the local area. </w:t>
      </w:r>
      <w:r w:rsidR="003C7AD2" w:rsidRPr="008925E5">
        <w:rPr>
          <w:rFonts w:ascii="Calibri" w:hAnsi="Calibri" w:cs="Arial"/>
          <w:sz w:val="22"/>
          <w:szCs w:val="22"/>
        </w:rPr>
        <w:t xml:space="preserve"> </w:t>
      </w:r>
      <w:r w:rsidR="003273C6" w:rsidRPr="008925E5">
        <w:rPr>
          <w:rFonts w:ascii="Calibri" w:hAnsi="Calibri" w:cs="Arial"/>
          <w:sz w:val="22"/>
          <w:szCs w:val="22"/>
        </w:rPr>
        <w:t xml:space="preserve">The Western Research Institute looked at the </w:t>
      </w:r>
      <w:r w:rsidR="006B1EB1" w:rsidRPr="008925E5">
        <w:rPr>
          <w:rFonts w:ascii="Calibri" w:hAnsi="Calibri" w:cs="Arial"/>
          <w:sz w:val="22"/>
          <w:szCs w:val="22"/>
        </w:rPr>
        <w:t>economic impact of twelve council-owned cultural facilities including museums, performing arts venues</w:t>
      </w:r>
      <w:r w:rsidR="003C7AD2" w:rsidRPr="008925E5">
        <w:rPr>
          <w:rFonts w:ascii="Calibri" w:hAnsi="Calibri" w:cs="Arial"/>
          <w:sz w:val="22"/>
          <w:szCs w:val="22"/>
        </w:rPr>
        <w:t xml:space="preserve"> </w:t>
      </w:r>
      <w:r w:rsidR="00AA5054" w:rsidRPr="008925E5">
        <w:rPr>
          <w:rFonts w:ascii="Calibri" w:hAnsi="Calibri" w:cs="Arial"/>
          <w:sz w:val="22"/>
          <w:szCs w:val="22"/>
        </w:rPr>
        <w:t xml:space="preserve">and art galleries in Bathurst, </w:t>
      </w:r>
      <w:proofErr w:type="spellStart"/>
      <w:r w:rsidR="00AA5054" w:rsidRPr="008925E5">
        <w:rPr>
          <w:rFonts w:ascii="Calibri" w:hAnsi="Calibri" w:cs="Arial"/>
          <w:sz w:val="22"/>
          <w:szCs w:val="22"/>
        </w:rPr>
        <w:t>Dubbo</w:t>
      </w:r>
      <w:proofErr w:type="spellEnd"/>
      <w:r w:rsidR="00AA5054" w:rsidRPr="008925E5">
        <w:rPr>
          <w:rFonts w:ascii="Calibri" w:hAnsi="Calibri" w:cs="Arial"/>
          <w:sz w:val="22"/>
          <w:szCs w:val="22"/>
        </w:rPr>
        <w:t xml:space="preserve"> and Orange.</w:t>
      </w:r>
      <w:r w:rsidR="0099495C" w:rsidRPr="008925E5">
        <w:rPr>
          <w:rFonts w:ascii="Calibri" w:hAnsi="Calibri" w:cs="Arial"/>
          <w:sz w:val="22"/>
          <w:szCs w:val="22"/>
        </w:rPr>
        <w:t xml:space="preserve"> Together they created $36.2m in output, $14.7m in value added (gross regional product), $8.9m in household income and 180 full time equivalent (FTE) jobs </w:t>
      </w:r>
      <w:r w:rsidR="0099495C" w:rsidRPr="008925E5">
        <w:rPr>
          <w:rStyle w:val="FootnoteReference"/>
          <w:rFonts w:ascii="Calibri" w:hAnsi="Calibri" w:cs="Arial"/>
          <w:sz w:val="22"/>
          <w:szCs w:val="22"/>
        </w:rPr>
        <w:footnoteReference w:id="34"/>
      </w:r>
      <w:r w:rsidR="00452D9E" w:rsidRPr="008925E5">
        <w:rPr>
          <w:rFonts w:ascii="Calibri" w:hAnsi="Calibri" w:cs="Arial"/>
          <w:sz w:val="22"/>
          <w:szCs w:val="22"/>
        </w:rPr>
        <w:t xml:space="preserve"> </w:t>
      </w:r>
      <w:r w:rsidR="0049252C" w:rsidRPr="008925E5">
        <w:rPr>
          <w:rFonts w:ascii="Calibri" w:hAnsi="Calibri" w:cs="Arial"/>
          <w:sz w:val="22"/>
          <w:szCs w:val="22"/>
        </w:rPr>
        <w:t xml:space="preserve">which in the </w:t>
      </w:r>
      <w:r w:rsidR="00743CED" w:rsidRPr="008925E5">
        <w:rPr>
          <w:rFonts w:ascii="Calibri" w:hAnsi="Calibri" w:cs="Arial"/>
          <w:sz w:val="22"/>
          <w:szCs w:val="22"/>
        </w:rPr>
        <w:t>end did</w:t>
      </w:r>
      <w:r w:rsidR="009F1C5B" w:rsidRPr="008925E5">
        <w:rPr>
          <w:rFonts w:ascii="Calibri" w:hAnsi="Calibri" w:cs="Arial"/>
          <w:sz w:val="22"/>
          <w:szCs w:val="22"/>
        </w:rPr>
        <w:t xml:space="preserve"> not </w:t>
      </w:r>
      <w:r w:rsidR="0049252C" w:rsidRPr="008925E5">
        <w:rPr>
          <w:rFonts w:ascii="Calibri" w:hAnsi="Calibri" w:cs="Arial"/>
          <w:sz w:val="22"/>
          <w:szCs w:val="22"/>
        </w:rPr>
        <w:t xml:space="preserve">seem to </w:t>
      </w:r>
      <w:r w:rsidR="009F1C5B" w:rsidRPr="008925E5">
        <w:rPr>
          <w:rFonts w:ascii="Calibri" w:hAnsi="Calibri" w:cs="Arial"/>
          <w:sz w:val="22"/>
          <w:szCs w:val="22"/>
        </w:rPr>
        <w:t>compare well with the claims of $100m and 570 jobs in Bathurst alone for motor racing</w:t>
      </w:r>
      <w:r w:rsidR="00705609" w:rsidRPr="008925E5">
        <w:rPr>
          <w:rFonts w:ascii="Calibri" w:hAnsi="Calibri" w:cs="Arial"/>
          <w:sz w:val="22"/>
          <w:szCs w:val="22"/>
        </w:rPr>
        <w:t xml:space="preserve"> (although the survey </w:t>
      </w:r>
      <w:r w:rsidR="00B40E6D" w:rsidRPr="008925E5">
        <w:rPr>
          <w:rFonts w:ascii="Calibri" w:hAnsi="Calibri" w:cs="Arial"/>
          <w:sz w:val="22"/>
          <w:szCs w:val="22"/>
        </w:rPr>
        <w:t>found</w:t>
      </w:r>
      <w:r w:rsidR="00705609" w:rsidRPr="008925E5">
        <w:rPr>
          <w:rFonts w:ascii="Calibri" w:hAnsi="Calibri" w:cs="Arial"/>
          <w:sz w:val="22"/>
          <w:szCs w:val="22"/>
        </w:rPr>
        <w:t xml:space="preserve"> many other benefits delivered by the cultural institutions including the contribution to social capital</w:t>
      </w:r>
      <w:r w:rsidR="00B40E6D" w:rsidRPr="008925E5">
        <w:rPr>
          <w:rFonts w:ascii="Calibri" w:hAnsi="Calibri" w:cs="Arial"/>
          <w:sz w:val="22"/>
          <w:szCs w:val="22"/>
        </w:rPr>
        <w:t xml:space="preserve"> and to people</w:t>
      </w:r>
      <w:r w:rsidR="00442F96" w:rsidRPr="008925E5">
        <w:rPr>
          <w:rFonts w:ascii="Calibri" w:hAnsi="Calibri" w:cs="Arial"/>
          <w:sz w:val="22"/>
          <w:szCs w:val="22"/>
        </w:rPr>
        <w:t>’s</w:t>
      </w:r>
      <w:r w:rsidR="00B40E6D" w:rsidRPr="008925E5">
        <w:rPr>
          <w:rFonts w:ascii="Calibri" w:hAnsi="Calibri" w:cs="Arial"/>
          <w:sz w:val="22"/>
          <w:szCs w:val="22"/>
        </w:rPr>
        <w:t xml:space="preserve"> sense of attachment to the local area</w:t>
      </w:r>
      <w:r w:rsidR="00705609" w:rsidRPr="008925E5">
        <w:rPr>
          <w:rFonts w:ascii="Calibri" w:hAnsi="Calibri" w:cs="Arial"/>
          <w:sz w:val="22"/>
          <w:szCs w:val="22"/>
        </w:rPr>
        <w:t>)</w:t>
      </w:r>
      <w:r w:rsidR="00C65BD5">
        <w:rPr>
          <w:rFonts w:ascii="Calibri" w:hAnsi="Calibri" w:cs="Arial"/>
          <w:sz w:val="22"/>
          <w:szCs w:val="22"/>
        </w:rPr>
        <w:t>.</w:t>
      </w:r>
      <w:r w:rsidR="00476E74" w:rsidRPr="008925E5">
        <w:rPr>
          <w:rStyle w:val="FootnoteReference"/>
          <w:rFonts w:ascii="Calibri" w:hAnsi="Calibri" w:cs="Arial"/>
          <w:sz w:val="22"/>
          <w:szCs w:val="22"/>
        </w:rPr>
        <w:t xml:space="preserve"> </w:t>
      </w:r>
      <w:r w:rsidR="00476E74" w:rsidRPr="008925E5">
        <w:rPr>
          <w:rStyle w:val="FootnoteReference"/>
          <w:rFonts w:ascii="Calibri" w:hAnsi="Calibri" w:cs="Arial"/>
          <w:sz w:val="22"/>
          <w:szCs w:val="22"/>
        </w:rPr>
        <w:footnoteReference w:id="35"/>
      </w:r>
    </w:p>
    <w:p w:rsidR="00705609" w:rsidRPr="006861B3" w:rsidRDefault="00705609" w:rsidP="009F6C16">
      <w:pPr>
        <w:spacing w:after="200" w:line="276" w:lineRule="auto"/>
        <w:rPr>
          <w:rFonts w:ascii="Calibri" w:hAnsi="Calibri" w:cs="Arial"/>
          <w:i/>
          <w:sz w:val="22"/>
          <w:szCs w:val="22"/>
        </w:rPr>
      </w:pPr>
      <w:r w:rsidRPr="008925E5">
        <w:rPr>
          <w:rFonts w:ascii="Calibri" w:hAnsi="Calibri" w:cs="Arial"/>
          <w:sz w:val="22"/>
          <w:szCs w:val="22"/>
        </w:rPr>
        <w:t xml:space="preserve">One </w:t>
      </w:r>
      <w:r w:rsidR="00442F96" w:rsidRPr="008925E5">
        <w:rPr>
          <w:rFonts w:ascii="Calibri" w:hAnsi="Calibri" w:cs="Arial"/>
          <w:sz w:val="22"/>
          <w:szCs w:val="22"/>
        </w:rPr>
        <w:t>way to</w:t>
      </w:r>
      <w:r w:rsidRPr="008925E5">
        <w:rPr>
          <w:rFonts w:ascii="Calibri" w:hAnsi="Calibri" w:cs="Arial"/>
          <w:sz w:val="22"/>
          <w:szCs w:val="22"/>
        </w:rPr>
        <w:t xml:space="preserve"> measure the value of something is to establish how much people are willing to pay to maintain it.  </w:t>
      </w:r>
      <w:r w:rsidR="00B40E6D" w:rsidRPr="008925E5">
        <w:rPr>
          <w:rFonts w:ascii="Calibri" w:hAnsi="Calibri" w:cs="Arial"/>
          <w:sz w:val="22"/>
          <w:szCs w:val="22"/>
        </w:rPr>
        <w:t xml:space="preserve">Residents of </w:t>
      </w:r>
      <w:proofErr w:type="spellStart"/>
      <w:r w:rsidR="00B40E6D" w:rsidRPr="008925E5">
        <w:rPr>
          <w:rFonts w:ascii="Calibri" w:hAnsi="Calibri" w:cs="Arial"/>
          <w:sz w:val="22"/>
          <w:szCs w:val="22"/>
        </w:rPr>
        <w:t>Dubbo</w:t>
      </w:r>
      <w:proofErr w:type="spellEnd"/>
      <w:r w:rsidR="00B40E6D" w:rsidRPr="008925E5">
        <w:rPr>
          <w:rFonts w:ascii="Calibri" w:hAnsi="Calibri" w:cs="Arial"/>
          <w:sz w:val="22"/>
          <w:szCs w:val="22"/>
        </w:rPr>
        <w:t>, Orange and Bathurst were</w:t>
      </w:r>
      <w:r w:rsidR="00C72DA1" w:rsidRPr="008925E5">
        <w:rPr>
          <w:rFonts w:ascii="Calibri" w:hAnsi="Calibri" w:cs="Arial"/>
          <w:sz w:val="22"/>
          <w:szCs w:val="22"/>
        </w:rPr>
        <w:t xml:space="preserve"> actually</w:t>
      </w:r>
      <w:r w:rsidR="00B40E6D" w:rsidRPr="008925E5">
        <w:rPr>
          <w:rFonts w:ascii="Calibri" w:hAnsi="Calibri" w:cs="Arial"/>
          <w:sz w:val="22"/>
          <w:szCs w:val="22"/>
        </w:rPr>
        <w:t xml:space="preserve"> </w:t>
      </w:r>
      <w:r w:rsidRPr="008925E5">
        <w:rPr>
          <w:rFonts w:ascii="Calibri" w:hAnsi="Calibri" w:cs="Arial"/>
          <w:sz w:val="22"/>
          <w:szCs w:val="22"/>
        </w:rPr>
        <w:t>willing to pay $57 per head to maintain current levels of access to services</w:t>
      </w:r>
      <w:r w:rsidR="00C72DA1" w:rsidRPr="008925E5">
        <w:rPr>
          <w:rFonts w:ascii="Calibri" w:hAnsi="Calibri" w:cs="Arial"/>
          <w:sz w:val="22"/>
          <w:szCs w:val="22"/>
        </w:rPr>
        <w:t xml:space="preserve">; </w:t>
      </w:r>
      <w:r w:rsidR="006861B3">
        <w:rPr>
          <w:rFonts w:ascii="Calibri" w:hAnsi="Calibri" w:cs="Arial"/>
          <w:sz w:val="22"/>
          <w:szCs w:val="22"/>
        </w:rPr>
        <w:t>whilst in Queensland, residents were willing to pay</w:t>
      </w:r>
      <w:r w:rsidR="00C72DA1" w:rsidRPr="008925E5">
        <w:rPr>
          <w:rFonts w:ascii="Calibri" w:hAnsi="Calibri" w:cs="Arial"/>
          <w:sz w:val="22"/>
          <w:szCs w:val="22"/>
        </w:rPr>
        <w:t xml:space="preserve"> $19.25</w:t>
      </w:r>
      <w:r w:rsidRPr="008925E5">
        <w:rPr>
          <w:rFonts w:ascii="Calibri" w:hAnsi="Calibri" w:cs="Arial"/>
          <w:sz w:val="22"/>
          <w:szCs w:val="22"/>
        </w:rPr>
        <w:t xml:space="preserve"> to maintain current levels of access to </w:t>
      </w:r>
      <w:r w:rsidR="00442F96" w:rsidRPr="008925E5">
        <w:rPr>
          <w:rFonts w:ascii="Calibri" w:hAnsi="Calibri" w:cs="Arial"/>
          <w:sz w:val="22"/>
          <w:szCs w:val="22"/>
        </w:rPr>
        <w:t>the Queensland Museum (around 2.</w:t>
      </w:r>
      <w:r w:rsidRPr="008925E5">
        <w:rPr>
          <w:rFonts w:ascii="Calibri" w:hAnsi="Calibri" w:cs="Arial"/>
          <w:sz w:val="22"/>
          <w:szCs w:val="22"/>
        </w:rPr>
        <w:t>3 to 2.9 times more than their current contribution!)</w:t>
      </w:r>
      <w:r w:rsidR="0009087E">
        <w:rPr>
          <w:rFonts w:ascii="Calibri" w:hAnsi="Calibri" w:cs="Arial"/>
          <w:i/>
          <w:sz w:val="22"/>
          <w:szCs w:val="22"/>
        </w:rPr>
        <w:t>.</w:t>
      </w:r>
    </w:p>
    <w:p w:rsidR="008C1EF7" w:rsidRPr="008925E5" w:rsidRDefault="001D6256" w:rsidP="009F6C16">
      <w:pPr>
        <w:spacing w:after="200" w:line="276" w:lineRule="auto"/>
        <w:rPr>
          <w:rFonts w:ascii="Calibri" w:hAnsi="Calibri" w:cs="Arial"/>
          <w:b/>
          <w:sz w:val="22"/>
          <w:szCs w:val="22"/>
        </w:rPr>
      </w:pPr>
      <w:r>
        <w:rPr>
          <w:rFonts w:ascii="Calibri" w:hAnsi="Calibri" w:cs="Arial"/>
          <w:b/>
          <w:sz w:val="22"/>
          <w:szCs w:val="22"/>
        </w:rPr>
        <w:t>Heritage-L</w:t>
      </w:r>
      <w:r w:rsidR="003667D6">
        <w:rPr>
          <w:rFonts w:ascii="Calibri" w:hAnsi="Calibri" w:cs="Arial"/>
          <w:b/>
          <w:sz w:val="22"/>
          <w:szCs w:val="22"/>
        </w:rPr>
        <w:t>ed Regeneration</w:t>
      </w:r>
    </w:p>
    <w:p w:rsidR="00452D9E" w:rsidRPr="008925E5" w:rsidRDefault="00B97799" w:rsidP="009F6C16">
      <w:pPr>
        <w:spacing w:after="200" w:line="276" w:lineRule="auto"/>
        <w:rPr>
          <w:rFonts w:ascii="Calibri" w:hAnsi="Calibri" w:cs="Arial"/>
          <w:sz w:val="22"/>
          <w:szCs w:val="22"/>
        </w:rPr>
      </w:pPr>
      <w:r w:rsidRPr="008925E5">
        <w:rPr>
          <w:rFonts w:ascii="Calibri" w:hAnsi="Calibri" w:cs="Arial"/>
          <w:sz w:val="22"/>
          <w:szCs w:val="22"/>
        </w:rPr>
        <w:t xml:space="preserve">Donovan </w:t>
      </w:r>
      <w:proofErr w:type="spellStart"/>
      <w:r w:rsidRPr="008925E5">
        <w:rPr>
          <w:rFonts w:ascii="Calibri" w:hAnsi="Calibri" w:cs="Arial"/>
          <w:sz w:val="22"/>
          <w:szCs w:val="22"/>
        </w:rPr>
        <w:t>Rypkema</w:t>
      </w:r>
      <w:proofErr w:type="spellEnd"/>
      <w:r w:rsidR="00A255C4" w:rsidRPr="008925E5">
        <w:rPr>
          <w:rFonts w:ascii="Calibri" w:hAnsi="Calibri" w:cs="Arial"/>
          <w:sz w:val="22"/>
          <w:szCs w:val="22"/>
        </w:rPr>
        <w:t xml:space="preserve"> </w:t>
      </w:r>
      <w:r w:rsidR="00442F96" w:rsidRPr="008925E5">
        <w:rPr>
          <w:rFonts w:ascii="Calibri" w:hAnsi="Calibri" w:cs="Arial"/>
          <w:sz w:val="22"/>
          <w:szCs w:val="22"/>
        </w:rPr>
        <w:t>collates</w:t>
      </w:r>
      <w:r w:rsidR="00AB7175" w:rsidRPr="008925E5">
        <w:rPr>
          <w:rFonts w:ascii="Calibri" w:hAnsi="Calibri" w:cs="Arial"/>
          <w:sz w:val="22"/>
          <w:szCs w:val="22"/>
        </w:rPr>
        <w:t xml:space="preserve"> American research on the economics of heritage, to help counteract some of the more pervasive arguments against </w:t>
      </w:r>
      <w:r w:rsidRPr="008925E5">
        <w:rPr>
          <w:rFonts w:ascii="Calibri" w:hAnsi="Calibri" w:cs="Arial"/>
          <w:sz w:val="22"/>
          <w:szCs w:val="22"/>
        </w:rPr>
        <w:t>preservation</w:t>
      </w:r>
      <w:r w:rsidR="00AB7175" w:rsidRPr="008925E5">
        <w:rPr>
          <w:rFonts w:ascii="Calibri" w:hAnsi="Calibri" w:cs="Arial"/>
          <w:sz w:val="22"/>
          <w:szCs w:val="22"/>
        </w:rPr>
        <w:t xml:space="preserve">. </w:t>
      </w:r>
      <w:r w:rsidR="00442F96" w:rsidRPr="008925E5">
        <w:rPr>
          <w:rFonts w:ascii="Calibri" w:hAnsi="Calibri" w:cs="Arial"/>
          <w:sz w:val="22"/>
          <w:szCs w:val="22"/>
        </w:rPr>
        <w:t>He argues that in</w:t>
      </w:r>
      <w:r w:rsidR="00BC46E9" w:rsidRPr="008925E5">
        <w:rPr>
          <w:rFonts w:ascii="Calibri" w:hAnsi="Calibri" w:cs="Arial"/>
          <w:sz w:val="22"/>
          <w:szCs w:val="22"/>
        </w:rPr>
        <w:t xml:space="preserve"> </w:t>
      </w:r>
      <w:r w:rsidR="00F21F16" w:rsidRPr="008925E5">
        <w:rPr>
          <w:rFonts w:ascii="Calibri" w:hAnsi="Calibri" w:cs="Arial"/>
          <w:sz w:val="22"/>
          <w:szCs w:val="22"/>
        </w:rPr>
        <w:t xml:space="preserve">terms of generating local and regional impacts, </w:t>
      </w:r>
      <w:r w:rsidR="00442F96" w:rsidRPr="008925E5">
        <w:rPr>
          <w:rFonts w:ascii="Calibri" w:hAnsi="Calibri" w:cs="Arial"/>
          <w:sz w:val="22"/>
          <w:szCs w:val="22"/>
        </w:rPr>
        <w:t>heritage preservation</w:t>
      </w:r>
      <w:r w:rsidR="00AB7175" w:rsidRPr="008925E5">
        <w:rPr>
          <w:rFonts w:ascii="Calibri" w:hAnsi="Calibri" w:cs="Arial"/>
          <w:sz w:val="22"/>
          <w:szCs w:val="22"/>
        </w:rPr>
        <w:t xml:space="preserve"> is perhaps the most effective</w:t>
      </w:r>
      <w:r w:rsidR="008F7685" w:rsidRPr="008925E5">
        <w:rPr>
          <w:rFonts w:ascii="Calibri" w:hAnsi="Calibri" w:cs="Arial"/>
          <w:sz w:val="22"/>
          <w:szCs w:val="22"/>
        </w:rPr>
        <w:t xml:space="preserve"> form of economic development.</w:t>
      </w:r>
      <w:r w:rsidR="00BF15E1" w:rsidRPr="008925E5">
        <w:rPr>
          <w:rFonts w:ascii="Calibri" w:hAnsi="Calibri" w:cs="Arial"/>
          <w:sz w:val="22"/>
          <w:szCs w:val="22"/>
        </w:rPr>
        <w:t xml:space="preserve"> </w:t>
      </w:r>
      <w:r w:rsidR="00C2107F" w:rsidRPr="008925E5">
        <w:rPr>
          <w:rFonts w:ascii="Calibri" w:hAnsi="Calibri" w:cs="Arial"/>
          <w:sz w:val="22"/>
          <w:szCs w:val="22"/>
        </w:rPr>
        <w:t xml:space="preserve"> </w:t>
      </w:r>
    </w:p>
    <w:p w:rsidR="00AB7175" w:rsidRPr="008925E5" w:rsidRDefault="00442F96" w:rsidP="009F6C16">
      <w:pPr>
        <w:spacing w:after="200" w:line="276" w:lineRule="auto"/>
        <w:rPr>
          <w:rFonts w:ascii="Calibri" w:hAnsi="Calibri" w:cs="Arial"/>
          <w:sz w:val="22"/>
          <w:szCs w:val="22"/>
        </w:rPr>
      </w:pPr>
      <w:r w:rsidRPr="008925E5">
        <w:rPr>
          <w:rFonts w:ascii="Calibri" w:hAnsi="Calibri" w:cs="Arial"/>
          <w:sz w:val="22"/>
          <w:szCs w:val="22"/>
        </w:rPr>
        <w:t>For example</w:t>
      </w:r>
      <w:r w:rsidR="00452D9E" w:rsidRPr="008925E5">
        <w:rPr>
          <w:rFonts w:ascii="Calibri" w:hAnsi="Calibri" w:cs="Arial"/>
          <w:sz w:val="22"/>
          <w:szCs w:val="22"/>
        </w:rPr>
        <w:t>,</w:t>
      </w:r>
      <w:r w:rsidRPr="008925E5">
        <w:rPr>
          <w:rFonts w:ascii="Calibri" w:hAnsi="Calibri" w:cs="Arial"/>
          <w:sz w:val="22"/>
          <w:szCs w:val="22"/>
        </w:rPr>
        <w:t xml:space="preserve"> in the US</w:t>
      </w:r>
      <w:r w:rsidR="00C2107F" w:rsidRPr="008925E5">
        <w:rPr>
          <w:rFonts w:ascii="Calibri" w:hAnsi="Calibri" w:cs="Arial"/>
          <w:sz w:val="22"/>
          <w:szCs w:val="22"/>
        </w:rPr>
        <w:t xml:space="preserve"> $1m worth of heritage preservation creates</w:t>
      </w:r>
      <w:r w:rsidR="00CA3CB2">
        <w:rPr>
          <w:rFonts w:ascii="Calibri" w:hAnsi="Calibri" w:cs="Arial"/>
          <w:sz w:val="22"/>
          <w:szCs w:val="22"/>
        </w:rPr>
        <w:t>:</w:t>
      </w:r>
    </w:p>
    <w:p w:rsidR="008F7685" w:rsidRPr="008925E5" w:rsidRDefault="008F7685" w:rsidP="00BD211A">
      <w:pPr>
        <w:numPr>
          <w:ilvl w:val="0"/>
          <w:numId w:val="17"/>
        </w:numPr>
        <w:tabs>
          <w:tab w:val="clear" w:pos="1440"/>
          <w:tab w:val="num" w:pos="-851"/>
        </w:tabs>
        <w:spacing w:after="200" w:line="276" w:lineRule="auto"/>
        <w:ind w:left="284" w:hanging="284"/>
        <w:rPr>
          <w:rFonts w:ascii="Calibri" w:hAnsi="Calibri" w:cs="Arial"/>
          <w:sz w:val="22"/>
          <w:szCs w:val="22"/>
        </w:rPr>
      </w:pPr>
      <w:r w:rsidRPr="008925E5">
        <w:rPr>
          <w:rFonts w:ascii="Calibri" w:hAnsi="Calibri" w:cs="Arial"/>
          <w:sz w:val="22"/>
          <w:szCs w:val="22"/>
          <w:lang w:val="en-US"/>
        </w:rPr>
        <w:t>12 more jobs than manufacturing $1m worth of cars in Michigan</w:t>
      </w:r>
      <w:r w:rsidR="008D7FE3" w:rsidRPr="008925E5">
        <w:rPr>
          <w:rFonts w:ascii="Calibri" w:hAnsi="Calibri" w:cs="Arial"/>
          <w:sz w:val="22"/>
          <w:szCs w:val="22"/>
          <w:lang w:val="en-US"/>
        </w:rPr>
        <w:t>;</w:t>
      </w:r>
    </w:p>
    <w:p w:rsidR="008F7685" w:rsidRPr="008925E5" w:rsidRDefault="008F7685" w:rsidP="00BD211A">
      <w:pPr>
        <w:numPr>
          <w:ilvl w:val="0"/>
          <w:numId w:val="17"/>
        </w:numPr>
        <w:tabs>
          <w:tab w:val="clear" w:pos="1440"/>
          <w:tab w:val="num" w:pos="-851"/>
        </w:tabs>
        <w:spacing w:after="200" w:line="276" w:lineRule="auto"/>
        <w:ind w:left="284" w:hanging="284"/>
        <w:rPr>
          <w:rFonts w:ascii="Calibri" w:hAnsi="Calibri" w:cs="Arial"/>
          <w:sz w:val="22"/>
          <w:szCs w:val="22"/>
        </w:rPr>
      </w:pPr>
      <w:r w:rsidRPr="008925E5">
        <w:rPr>
          <w:rFonts w:ascii="Calibri" w:hAnsi="Calibri" w:cs="Arial"/>
          <w:sz w:val="22"/>
          <w:szCs w:val="22"/>
          <w:lang w:val="en-US"/>
        </w:rPr>
        <w:t xml:space="preserve">20 more jobs than mining $1m </w:t>
      </w:r>
      <w:r w:rsidR="00442F96" w:rsidRPr="008925E5">
        <w:rPr>
          <w:rFonts w:ascii="Calibri" w:hAnsi="Calibri" w:cs="Arial"/>
          <w:sz w:val="22"/>
          <w:szCs w:val="22"/>
          <w:lang w:val="en-US"/>
        </w:rPr>
        <w:t>worth of coal in West Virginia</w:t>
      </w:r>
      <w:r w:rsidR="008D7FE3" w:rsidRPr="008925E5">
        <w:rPr>
          <w:rFonts w:ascii="Calibri" w:hAnsi="Calibri" w:cs="Arial"/>
          <w:sz w:val="22"/>
          <w:szCs w:val="22"/>
          <w:lang w:val="en-US"/>
        </w:rPr>
        <w:t>;</w:t>
      </w:r>
    </w:p>
    <w:p w:rsidR="008F7685" w:rsidRPr="008925E5" w:rsidRDefault="008F7685" w:rsidP="00BD211A">
      <w:pPr>
        <w:numPr>
          <w:ilvl w:val="0"/>
          <w:numId w:val="17"/>
        </w:numPr>
        <w:tabs>
          <w:tab w:val="clear" w:pos="1440"/>
          <w:tab w:val="num" w:pos="-851"/>
        </w:tabs>
        <w:spacing w:after="200" w:line="276" w:lineRule="auto"/>
        <w:ind w:left="284" w:hanging="284"/>
        <w:rPr>
          <w:rFonts w:ascii="Calibri" w:hAnsi="Calibri" w:cs="Arial"/>
          <w:sz w:val="22"/>
          <w:szCs w:val="22"/>
        </w:rPr>
      </w:pPr>
      <w:r w:rsidRPr="008925E5">
        <w:rPr>
          <w:rFonts w:ascii="Calibri" w:hAnsi="Calibri" w:cs="Arial"/>
          <w:sz w:val="22"/>
          <w:szCs w:val="22"/>
          <w:lang w:val="en-US"/>
        </w:rPr>
        <w:t>29 more jobs than pumping $1m of oil in Oklahoma</w:t>
      </w:r>
      <w:r w:rsidR="008D7FE3" w:rsidRPr="008925E5">
        <w:rPr>
          <w:rFonts w:ascii="Calibri" w:hAnsi="Calibri" w:cs="Arial"/>
          <w:sz w:val="22"/>
          <w:szCs w:val="22"/>
          <w:lang w:val="en-US"/>
        </w:rPr>
        <w:t>;</w:t>
      </w:r>
    </w:p>
    <w:p w:rsidR="008F7685" w:rsidRPr="008925E5" w:rsidRDefault="008F7685" w:rsidP="00BD211A">
      <w:pPr>
        <w:numPr>
          <w:ilvl w:val="0"/>
          <w:numId w:val="17"/>
        </w:numPr>
        <w:tabs>
          <w:tab w:val="clear" w:pos="1440"/>
          <w:tab w:val="num" w:pos="-851"/>
        </w:tabs>
        <w:spacing w:after="200" w:line="276" w:lineRule="auto"/>
        <w:ind w:left="284" w:hanging="284"/>
        <w:rPr>
          <w:rFonts w:ascii="Calibri" w:hAnsi="Calibri" w:cs="Arial"/>
          <w:sz w:val="22"/>
          <w:szCs w:val="22"/>
        </w:rPr>
      </w:pPr>
      <w:r w:rsidRPr="008925E5">
        <w:rPr>
          <w:rFonts w:ascii="Calibri" w:hAnsi="Calibri" w:cs="Arial"/>
          <w:sz w:val="22"/>
          <w:szCs w:val="22"/>
          <w:lang w:val="en-US"/>
        </w:rPr>
        <w:t>22 more jobs than cutting $1m worth of timber in Oregon</w:t>
      </w:r>
      <w:r w:rsidR="008D7FE3" w:rsidRPr="008925E5">
        <w:rPr>
          <w:rFonts w:ascii="Calibri" w:hAnsi="Calibri" w:cs="Arial"/>
          <w:sz w:val="22"/>
          <w:szCs w:val="22"/>
          <w:lang w:val="en-US"/>
        </w:rPr>
        <w:t>;</w:t>
      </w:r>
    </w:p>
    <w:p w:rsidR="008F7685" w:rsidRPr="008925E5" w:rsidRDefault="008F7685" w:rsidP="00BD211A">
      <w:pPr>
        <w:numPr>
          <w:ilvl w:val="0"/>
          <w:numId w:val="17"/>
        </w:numPr>
        <w:tabs>
          <w:tab w:val="clear" w:pos="1440"/>
          <w:tab w:val="num" w:pos="-851"/>
        </w:tabs>
        <w:spacing w:after="200" w:line="276" w:lineRule="auto"/>
        <w:ind w:left="284" w:hanging="284"/>
        <w:rPr>
          <w:rFonts w:ascii="Calibri" w:hAnsi="Calibri" w:cs="Arial"/>
          <w:sz w:val="22"/>
          <w:szCs w:val="22"/>
        </w:rPr>
      </w:pPr>
      <w:r w:rsidRPr="008925E5">
        <w:rPr>
          <w:rFonts w:ascii="Calibri" w:hAnsi="Calibri" w:cs="Arial"/>
          <w:sz w:val="22"/>
          <w:szCs w:val="22"/>
          <w:lang w:val="en-US"/>
        </w:rPr>
        <w:lastRenderedPageBreak/>
        <w:t>12 more jobs than processing $1m of steel in Pennsylvania</w:t>
      </w:r>
      <w:r w:rsidR="008D7FE3" w:rsidRPr="008925E5">
        <w:rPr>
          <w:rFonts w:ascii="Calibri" w:hAnsi="Calibri" w:cs="Arial"/>
          <w:sz w:val="22"/>
          <w:szCs w:val="22"/>
          <w:lang w:val="en-US"/>
        </w:rPr>
        <w:t>;</w:t>
      </w:r>
    </w:p>
    <w:p w:rsidR="008F7685" w:rsidRPr="008925E5" w:rsidRDefault="008F7685" w:rsidP="00BD211A">
      <w:pPr>
        <w:numPr>
          <w:ilvl w:val="0"/>
          <w:numId w:val="17"/>
        </w:numPr>
        <w:tabs>
          <w:tab w:val="clear" w:pos="1440"/>
          <w:tab w:val="num" w:pos="-851"/>
        </w:tabs>
        <w:spacing w:after="200" w:line="276" w:lineRule="auto"/>
        <w:ind w:left="284" w:hanging="284"/>
        <w:rPr>
          <w:rFonts w:ascii="Calibri" w:hAnsi="Calibri" w:cs="Arial"/>
          <w:sz w:val="22"/>
          <w:szCs w:val="22"/>
        </w:rPr>
      </w:pPr>
      <w:r w:rsidRPr="008925E5">
        <w:rPr>
          <w:rFonts w:ascii="Calibri" w:hAnsi="Calibri" w:cs="Arial"/>
          <w:sz w:val="22"/>
          <w:szCs w:val="22"/>
          <w:lang w:val="en-US"/>
        </w:rPr>
        <w:t xml:space="preserve">12 more jobs </w:t>
      </w:r>
      <w:r w:rsidR="00CA3CB2">
        <w:rPr>
          <w:rFonts w:ascii="Calibri" w:hAnsi="Calibri" w:cs="Arial"/>
          <w:sz w:val="22"/>
          <w:szCs w:val="22"/>
          <w:lang w:val="en-US"/>
        </w:rPr>
        <w:t xml:space="preserve">and </w:t>
      </w:r>
      <w:r w:rsidRPr="008925E5">
        <w:rPr>
          <w:rFonts w:ascii="Calibri" w:hAnsi="Calibri" w:cs="Arial"/>
          <w:sz w:val="22"/>
          <w:szCs w:val="22"/>
          <w:lang w:val="en-US"/>
        </w:rPr>
        <w:t>$1m spent in manufacturing semi conductors and 9 more jobs than banking services in Colorado</w:t>
      </w:r>
      <w:r w:rsidR="008D7FE3" w:rsidRPr="008925E5">
        <w:rPr>
          <w:rFonts w:ascii="Calibri" w:hAnsi="Calibri" w:cs="Arial"/>
          <w:sz w:val="22"/>
          <w:szCs w:val="22"/>
          <w:lang w:val="en-US"/>
        </w:rPr>
        <w:t>.</w:t>
      </w:r>
      <w:r w:rsidRPr="008925E5">
        <w:rPr>
          <w:rStyle w:val="FootnoteReference"/>
          <w:rFonts w:ascii="Calibri" w:hAnsi="Calibri" w:cs="Arial"/>
          <w:sz w:val="22"/>
          <w:szCs w:val="22"/>
          <w:lang w:val="en-US"/>
        </w:rPr>
        <w:footnoteReference w:id="36"/>
      </w:r>
    </w:p>
    <w:p w:rsidR="004905BF" w:rsidRPr="006861B3" w:rsidRDefault="00AB7175" w:rsidP="009F6C16">
      <w:pPr>
        <w:spacing w:after="200" w:line="276" w:lineRule="auto"/>
        <w:rPr>
          <w:rFonts w:ascii="Calibri" w:eastAsia="Times New Roman" w:hAnsi="Calibri" w:cs="Arial"/>
          <w:i/>
          <w:sz w:val="22"/>
          <w:szCs w:val="22"/>
          <w:lang w:val="en-US"/>
        </w:rPr>
      </w:pPr>
      <w:proofErr w:type="gramStart"/>
      <w:r w:rsidRPr="008925E5">
        <w:rPr>
          <w:rFonts w:ascii="Calibri" w:hAnsi="Calibri" w:cs="Arial"/>
          <w:sz w:val="22"/>
          <w:szCs w:val="22"/>
        </w:rPr>
        <w:t>American ‘downtown revitalisation’ is England’s ‘heritage-led regeneration’.</w:t>
      </w:r>
      <w:proofErr w:type="gramEnd"/>
      <w:r w:rsidRPr="008925E5">
        <w:rPr>
          <w:rFonts w:ascii="Calibri" w:hAnsi="Calibri" w:cs="Arial"/>
          <w:sz w:val="22"/>
          <w:szCs w:val="22"/>
        </w:rPr>
        <w:t xml:space="preserve"> </w:t>
      </w:r>
      <w:r w:rsidR="007F78A4" w:rsidRPr="008925E5">
        <w:rPr>
          <w:rFonts w:ascii="Calibri" w:hAnsi="Calibri" w:cs="Arial"/>
          <w:sz w:val="22"/>
          <w:szCs w:val="22"/>
        </w:rPr>
        <w:t xml:space="preserve"> </w:t>
      </w:r>
      <w:r w:rsidRPr="008925E5">
        <w:rPr>
          <w:rFonts w:ascii="Calibri" w:hAnsi="Calibri" w:cs="Arial"/>
          <w:sz w:val="22"/>
          <w:szCs w:val="22"/>
        </w:rPr>
        <w:t>Factors such as the closure of the mining industry in the 1980s, the move away from seaside holidays or the focus of employment in the south</w:t>
      </w:r>
      <w:r w:rsidR="00F21F16" w:rsidRPr="008925E5">
        <w:rPr>
          <w:rFonts w:ascii="Calibri" w:hAnsi="Calibri" w:cs="Arial"/>
          <w:sz w:val="22"/>
          <w:szCs w:val="22"/>
        </w:rPr>
        <w:t xml:space="preserve">-east had left many </w:t>
      </w:r>
      <w:r w:rsidRPr="008925E5">
        <w:rPr>
          <w:rFonts w:ascii="Calibri" w:hAnsi="Calibri" w:cs="Arial"/>
          <w:sz w:val="22"/>
          <w:szCs w:val="22"/>
        </w:rPr>
        <w:t>formerl</w:t>
      </w:r>
      <w:r w:rsidR="007F78A4" w:rsidRPr="008925E5">
        <w:rPr>
          <w:rFonts w:ascii="Calibri" w:hAnsi="Calibri" w:cs="Arial"/>
          <w:sz w:val="22"/>
          <w:szCs w:val="22"/>
        </w:rPr>
        <w:t xml:space="preserve">y prosperous towns and </w:t>
      </w:r>
      <w:proofErr w:type="gramStart"/>
      <w:r w:rsidR="007F78A4" w:rsidRPr="008925E5">
        <w:rPr>
          <w:rFonts w:ascii="Calibri" w:hAnsi="Calibri" w:cs="Arial"/>
          <w:sz w:val="22"/>
          <w:szCs w:val="22"/>
        </w:rPr>
        <w:t>villages</w:t>
      </w:r>
      <w:proofErr w:type="gramEnd"/>
      <w:r w:rsidR="007F78A4" w:rsidRPr="008925E5">
        <w:rPr>
          <w:rFonts w:ascii="Calibri" w:hAnsi="Calibri" w:cs="Arial"/>
          <w:sz w:val="22"/>
          <w:szCs w:val="22"/>
        </w:rPr>
        <w:t xml:space="preserve"> run-</w:t>
      </w:r>
      <w:r w:rsidRPr="008925E5">
        <w:rPr>
          <w:rFonts w:ascii="Calibri" w:hAnsi="Calibri" w:cs="Arial"/>
          <w:sz w:val="22"/>
          <w:szCs w:val="22"/>
        </w:rPr>
        <w:t>down</w:t>
      </w:r>
      <w:r w:rsidR="00A255C4" w:rsidRPr="008925E5">
        <w:rPr>
          <w:rFonts w:ascii="Calibri" w:hAnsi="Calibri" w:cs="Arial"/>
          <w:sz w:val="22"/>
          <w:szCs w:val="22"/>
        </w:rPr>
        <w:t xml:space="preserve">. </w:t>
      </w:r>
      <w:r w:rsidR="00452D9E" w:rsidRPr="008925E5">
        <w:rPr>
          <w:rFonts w:ascii="Calibri" w:hAnsi="Calibri" w:cs="Arial"/>
          <w:sz w:val="22"/>
          <w:szCs w:val="22"/>
        </w:rPr>
        <w:t xml:space="preserve"> </w:t>
      </w:r>
      <w:r w:rsidRPr="008925E5">
        <w:rPr>
          <w:rFonts w:ascii="Calibri" w:hAnsi="Calibri" w:cs="Arial"/>
          <w:sz w:val="22"/>
          <w:szCs w:val="22"/>
        </w:rPr>
        <w:t>By exploring the economic impact of its f</w:t>
      </w:r>
      <w:r w:rsidR="00A255C4" w:rsidRPr="008925E5">
        <w:rPr>
          <w:rFonts w:ascii="Calibri" w:hAnsi="Calibri" w:cs="Arial"/>
          <w:sz w:val="22"/>
          <w:szCs w:val="22"/>
        </w:rPr>
        <w:t xml:space="preserve">unding for area based schemes, </w:t>
      </w:r>
      <w:r w:rsidR="00442F96" w:rsidRPr="008925E5">
        <w:rPr>
          <w:rFonts w:ascii="Calibri" w:hAnsi="Calibri" w:cs="Arial"/>
          <w:sz w:val="22"/>
          <w:szCs w:val="22"/>
        </w:rPr>
        <w:t>organisations such as the South West Museums council</w:t>
      </w:r>
      <w:r w:rsidR="00A255C4" w:rsidRPr="008925E5">
        <w:rPr>
          <w:rFonts w:ascii="Calibri" w:hAnsi="Calibri" w:cs="Arial"/>
          <w:sz w:val="22"/>
          <w:szCs w:val="22"/>
        </w:rPr>
        <w:t xml:space="preserve"> agencies were </w:t>
      </w:r>
      <w:r w:rsidRPr="008925E5">
        <w:rPr>
          <w:rFonts w:ascii="Calibri" w:hAnsi="Calibri" w:cs="Arial"/>
          <w:sz w:val="22"/>
          <w:szCs w:val="22"/>
        </w:rPr>
        <w:t>able to position heritage more firmly as part of the regional development agendas</w:t>
      </w:r>
      <w:r w:rsidR="008429B1" w:rsidRPr="008925E5">
        <w:rPr>
          <w:rStyle w:val="FootnoteReference"/>
          <w:rFonts w:ascii="Calibri" w:hAnsi="Calibri" w:cs="Arial"/>
          <w:sz w:val="22"/>
          <w:szCs w:val="22"/>
        </w:rPr>
        <w:footnoteReference w:id="37"/>
      </w:r>
      <w:r w:rsidRPr="008925E5">
        <w:rPr>
          <w:rFonts w:ascii="Calibri" w:hAnsi="Calibri" w:cs="Arial"/>
          <w:sz w:val="22"/>
          <w:szCs w:val="22"/>
        </w:rPr>
        <w:t>.</w:t>
      </w:r>
      <w:r w:rsidR="00452D9E" w:rsidRPr="008925E5">
        <w:rPr>
          <w:rFonts w:ascii="Calibri" w:hAnsi="Calibri" w:cs="Arial"/>
          <w:sz w:val="22"/>
          <w:szCs w:val="22"/>
        </w:rPr>
        <w:t xml:space="preserve">  </w:t>
      </w:r>
      <w:r w:rsidR="007F78A4" w:rsidRPr="008925E5">
        <w:rPr>
          <w:rFonts w:ascii="Calibri" w:hAnsi="Calibri" w:cs="Arial"/>
          <w:sz w:val="22"/>
          <w:szCs w:val="22"/>
        </w:rPr>
        <w:t>At</w:t>
      </w:r>
      <w:r w:rsidR="00BF15E1" w:rsidRPr="008925E5">
        <w:rPr>
          <w:rFonts w:ascii="Calibri" w:hAnsi="Calibri" w:cs="Arial"/>
          <w:sz w:val="22"/>
          <w:szCs w:val="22"/>
        </w:rPr>
        <w:t xml:space="preserve"> a national level</w:t>
      </w:r>
      <w:r w:rsidR="00FF60F7" w:rsidRPr="008925E5">
        <w:rPr>
          <w:rFonts w:ascii="Calibri" w:hAnsi="Calibri" w:cs="Arial"/>
          <w:sz w:val="22"/>
          <w:szCs w:val="22"/>
        </w:rPr>
        <w:t xml:space="preserve">, </w:t>
      </w:r>
      <w:r w:rsidR="00BF15E1" w:rsidRPr="008925E5">
        <w:rPr>
          <w:rFonts w:ascii="Calibri" w:hAnsi="Calibri" w:cs="Arial"/>
          <w:sz w:val="22"/>
          <w:szCs w:val="22"/>
        </w:rPr>
        <w:t xml:space="preserve">the Welsh government </w:t>
      </w:r>
      <w:r w:rsidR="007F78A4" w:rsidRPr="008925E5">
        <w:rPr>
          <w:rFonts w:ascii="Calibri" w:hAnsi="Calibri" w:cs="Arial"/>
          <w:sz w:val="22"/>
          <w:szCs w:val="22"/>
        </w:rPr>
        <w:t>has for example argued</w:t>
      </w:r>
      <w:r w:rsidR="00495E42" w:rsidRPr="008925E5">
        <w:rPr>
          <w:rFonts w:ascii="Calibri" w:hAnsi="Calibri" w:cs="Arial"/>
          <w:sz w:val="22"/>
          <w:szCs w:val="22"/>
        </w:rPr>
        <w:t xml:space="preserve"> that</w:t>
      </w:r>
      <w:r w:rsidR="00BF15E1" w:rsidRPr="008925E5">
        <w:rPr>
          <w:rFonts w:ascii="Calibri" w:hAnsi="Calibri" w:cs="Arial"/>
          <w:sz w:val="22"/>
          <w:szCs w:val="22"/>
        </w:rPr>
        <w:t xml:space="preserve"> </w:t>
      </w:r>
      <w:r w:rsidR="00495E42" w:rsidRPr="008925E5">
        <w:rPr>
          <w:rFonts w:ascii="Calibri" w:eastAsia="Times New Roman" w:hAnsi="Calibri" w:cs="Arial"/>
          <w:bCs/>
          <w:sz w:val="22"/>
          <w:szCs w:val="22"/>
          <w:lang w:val="en-US"/>
        </w:rPr>
        <w:t>the historic e</w:t>
      </w:r>
      <w:r w:rsidR="00BF15E1" w:rsidRPr="008925E5">
        <w:rPr>
          <w:rFonts w:ascii="Calibri" w:eastAsia="Times New Roman" w:hAnsi="Calibri" w:cs="Arial"/>
          <w:bCs/>
          <w:sz w:val="22"/>
          <w:szCs w:val="22"/>
          <w:lang w:val="en-US"/>
        </w:rPr>
        <w:t xml:space="preserve">nvironment </w:t>
      </w:r>
      <w:r w:rsidR="00BF15E1" w:rsidRPr="008925E5">
        <w:rPr>
          <w:rFonts w:ascii="Calibri" w:eastAsia="Times New Roman" w:hAnsi="Calibri" w:cs="Arial"/>
          <w:sz w:val="22"/>
          <w:szCs w:val="22"/>
          <w:lang w:val="en-US"/>
        </w:rPr>
        <w:t>adds about £840 million in value to the Welsh economy and helps support the equivalent of more than 30,000 full-time jobs.</w:t>
      </w:r>
      <w:r w:rsidR="00FF60F7" w:rsidRPr="008925E5">
        <w:rPr>
          <w:rFonts w:ascii="Calibri" w:eastAsia="Times New Roman" w:hAnsi="Calibri" w:cs="Arial"/>
          <w:sz w:val="22"/>
          <w:szCs w:val="22"/>
          <w:lang w:val="en-US"/>
        </w:rPr>
        <w:t xml:space="preserve"> </w:t>
      </w:r>
      <w:r w:rsidR="002B25C7" w:rsidRPr="008925E5">
        <w:rPr>
          <w:rFonts w:ascii="Calibri" w:hAnsi="Calibri" w:cs="Arial"/>
          <w:sz w:val="22"/>
          <w:szCs w:val="22"/>
        </w:rPr>
        <w:t xml:space="preserve">Internationally, </w:t>
      </w:r>
      <w:r w:rsidR="004905BF" w:rsidRPr="008925E5">
        <w:rPr>
          <w:rFonts w:ascii="Calibri" w:hAnsi="Calibri" w:cs="Arial"/>
          <w:sz w:val="22"/>
          <w:szCs w:val="22"/>
        </w:rPr>
        <w:t xml:space="preserve">the Global Heritage Fund has highlighted the value of heritage in reducing poverty; arguing that the factors that make heritage preservation projects good drivers for local economic development, also make such projects </w:t>
      </w:r>
      <w:r w:rsidR="00BD211A">
        <w:rPr>
          <w:rFonts w:ascii="Calibri" w:hAnsi="Calibri" w:cs="Arial"/>
          <w:sz w:val="22"/>
          <w:szCs w:val="22"/>
        </w:rPr>
        <w:t>e</w:t>
      </w:r>
      <w:r w:rsidR="004905BF" w:rsidRPr="008925E5">
        <w:rPr>
          <w:rFonts w:ascii="Calibri" w:hAnsi="Calibri" w:cs="Arial"/>
          <w:sz w:val="22"/>
          <w:szCs w:val="22"/>
        </w:rPr>
        <w:t xml:space="preserve">ffective forms of aid. Saving the 200 </w:t>
      </w:r>
      <w:r w:rsidR="0009087E">
        <w:rPr>
          <w:rFonts w:ascii="Calibri" w:hAnsi="Calibri" w:cs="Arial"/>
          <w:sz w:val="22"/>
          <w:szCs w:val="22"/>
        </w:rPr>
        <w:t xml:space="preserve">World </w:t>
      </w:r>
      <w:r w:rsidR="006861B3">
        <w:rPr>
          <w:rFonts w:ascii="Calibri" w:hAnsi="Calibri" w:cs="Arial"/>
          <w:sz w:val="22"/>
          <w:szCs w:val="22"/>
        </w:rPr>
        <w:t>H</w:t>
      </w:r>
      <w:r w:rsidR="004905BF" w:rsidRPr="008925E5">
        <w:rPr>
          <w:rFonts w:ascii="Calibri" w:hAnsi="Calibri" w:cs="Arial"/>
          <w:sz w:val="22"/>
          <w:szCs w:val="22"/>
        </w:rPr>
        <w:t>eritage sites at risk in the developing world could generate $100bn by 2025</w:t>
      </w:r>
      <w:r w:rsidR="00452D9E" w:rsidRPr="008925E5">
        <w:rPr>
          <w:rFonts w:ascii="Calibri" w:hAnsi="Calibri" w:cs="Arial"/>
          <w:sz w:val="22"/>
          <w:szCs w:val="22"/>
        </w:rPr>
        <w:t>.</w:t>
      </w:r>
      <w:r w:rsidR="004905BF" w:rsidRPr="008925E5">
        <w:rPr>
          <w:rStyle w:val="FootnoteReference"/>
          <w:rFonts w:ascii="Calibri" w:hAnsi="Calibri" w:cs="Arial"/>
          <w:sz w:val="22"/>
          <w:szCs w:val="22"/>
        </w:rPr>
        <w:footnoteReference w:id="38"/>
      </w:r>
      <w:r w:rsidR="0009087E">
        <w:rPr>
          <w:rFonts w:ascii="Calibri" w:hAnsi="Calibri" w:cs="Arial"/>
          <w:i/>
          <w:sz w:val="22"/>
          <w:szCs w:val="22"/>
        </w:rPr>
        <w:t xml:space="preserve"> </w:t>
      </w:r>
    </w:p>
    <w:p w:rsidR="00175B04" w:rsidRPr="008925E5" w:rsidRDefault="002B25C7" w:rsidP="009F6C16">
      <w:pPr>
        <w:spacing w:after="200" w:line="276" w:lineRule="auto"/>
        <w:rPr>
          <w:rFonts w:ascii="Calibri" w:hAnsi="Calibri" w:cs="Arial"/>
          <w:sz w:val="22"/>
          <w:szCs w:val="22"/>
        </w:rPr>
      </w:pPr>
      <w:r w:rsidRPr="008925E5">
        <w:rPr>
          <w:rFonts w:ascii="Calibri" w:hAnsi="Calibri" w:cs="Arial"/>
          <w:sz w:val="22"/>
          <w:szCs w:val="22"/>
        </w:rPr>
        <w:t xml:space="preserve">Regional development is a key issue for Australia. </w:t>
      </w:r>
      <w:r w:rsidR="004905BF" w:rsidRPr="008925E5">
        <w:rPr>
          <w:rFonts w:ascii="Calibri" w:hAnsi="Calibri" w:cs="Arial"/>
          <w:sz w:val="22"/>
          <w:szCs w:val="22"/>
        </w:rPr>
        <w:t>With huge distances, changing environmental conditions and markets, many rural communities are suffering from economic and social decline which has had an impact on quality of life and overall wellbeing</w:t>
      </w:r>
      <w:r w:rsidR="00743CED">
        <w:rPr>
          <w:rFonts w:ascii="Calibri" w:hAnsi="Calibri" w:cs="Arial"/>
          <w:sz w:val="22"/>
          <w:szCs w:val="22"/>
        </w:rPr>
        <w:t xml:space="preserve">; </w:t>
      </w:r>
      <w:r w:rsidR="00743CED" w:rsidRPr="008925E5">
        <w:rPr>
          <w:rFonts w:ascii="Calibri" w:hAnsi="Calibri" w:cs="Arial"/>
          <w:sz w:val="22"/>
          <w:szCs w:val="22"/>
        </w:rPr>
        <w:t>and</w:t>
      </w:r>
      <w:r w:rsidRPr="008925E5">
        <w:rPr>
          <w:rFonts w:ascii="Calibri" w:hAnsi="Calibri" w:cs="Arial"/>
          <w:sz w:val="22"/>
          <w:szCs w:val="22"/>
        </w:rPr>
        <w:t xml:space="preserve"> the</w:t>
      </w:r>
      <w:r w:rsidR="004905BF" w:rsidRPr="008925E5">
        <w:rPr>
          <w:rFonts w:ascii="Calibri" w:hAnsi="Calibri" w:cs="Arial"/>
          <w:sz w:val="22"/>
          <w:szCs w:val="22"/>
        </w:rPr>
        <w:t xml:space="preserve"> need to build community capacity and to strengthen regional economic and social opportunities</w:t>
      </w:r>
      <w:r w:rsidRPr="008925E5">
        <w:rPr>
          <w:rFonts w:ascii="Calibri" w:hAnsi="Calibri" w:cs="Arial"/>
          <w:sz w:val="22"/>
          <w:szCs w:val="22"/>
        </w:rPr>
        <w:t xml:space="preserve"> has been a consistent policy theme</w:t>
      </w:r>
      <w:r w:rsidR="004905BF" w:rsidRPr="008925E5">
        <w:rPr>
          <w:rFonts w:ascii="Calibri" w:hAnsi="Calibri" w:cs="Arial"/>
          <w:sz w:val="22"/>
          <w:szCs w:val="22"/>
        </w:rPr>
        <w:t>.</w:t>
      </w:r>
      <w:r w:rsidR="004905BF" w:rsidRPr="008925E5">
        <w:rPr>
          <w:rStyle w:val="FootnoteReference"/>
          <w:rFonts w:ascii="Calibri" w:hAnsi="Calibri" w:cs="Arial"/>
          <w:sz w:val="22"/>
          <w:szCs w:val="22"/>
        </w:rPr>
        <w:footnoteReference w:id="39"/>
      </w:r>
      <w:r w:rsidR="004905BF" w:rsidRPr="008925E5">
        <w:rPr>
          <w:rFonts w:ascii="Calibri" w:hAnsi="Calibri" w:cs="Arial"/>
          <w:sz w:val="22"/>
          <w:szCs w:val="22"/>
        </w:rPr>
        <w:t xml:space="preserve"> </w:t>
      </w:r>
      <w:r w:rsidR="00084E49" w:rsidRPr="008925E5">
        <w:rPr>
          <w:rFonts w:ascii="Calibri" w:hAnsi="Calibri" w:cs="Arial"/>
          <w:sz w:val="22"/>
          <w:szCs w:val="22"/>
        </w:rPr>
        <w:t xml:space="preserve">Anwar McHenry argues strongly for the place of arts in rural revitalisation and the social well being of Australian rural communities, through tourism income generation, enhancing participation and creativity in public decision making, strengthening community capacity and strengthening identity and sense of place. </w:t>
      </w:r>
      <w:r w:rsidR="004905BF" w:rsidRPr="008925E5">
        <w:rPr>
          <w:rFonts w:ascii="Calibri" w:hAnsi="Calibri" w:cs="Arial"/>
          <w:sz w:val="22"/>
          <w:szCs w:val="22"/>
        </w:rPr>
        <w:t xml:space="preserve"> </w:t>
      </w:r>
      <w:r w:rsidR="00FF2955">
        <w:rPr>
          <w:rFonts w:ascii="Calibri" w:hAnsi="Calibri" w:cs="Arial"/>
          <w:sz w:val="22"/>
          <w:szCs w:val="22"/>
        </w:rPr>
        <w:t>M</w:t>
      </w:r>
      <w:r w:rsidR="00084E49" w:rsidRPr="008925E5">
        <w:rPr>
          <w:rFonts w:ascii="Calibri" w:hAnsi="Calibri" w:cs="Arial"/>
          <w:sz w:val="22"/>
          <w:szCs w:val="22"/>
        </w:rPr>
        <w:t>ore specifically, a study by the Countryside Agency in England estimated that within 25 years</w:t>
      </w:r>
      <w:r w:rsidR="00743CED" w:rsidRPr="008925E5">
        <w:rPr>
          <w:rFonts w:ascii="Calibri" w:hAnsi="Calibri" w:cs="Arial"/>
          <w:sz w:val="22"/>
          <w:szCs w:val="22"/>
        </w:rPr>
        <w:t>, heritage</w:t>
      </w:r>
      <w:r w:rsidR="00084E49" w:rsidRPr="008925E5">
        <w:rPr>
          <w:rFonts w:ascii="Calibri" w:hAnsi="Calibri" w:cs="Arial"/>
          <w:sz w:val="22"/>
          <w:szCs w:val="22"/>
        </w:rPr>
        <w:t xml:space="preserve"> craft skills would overtake farming as the biggest economic driver in the countryside</w:t>
      </w:r>
      <w:r w:rsidR="00175B04" w:rsidRPr="008925E5">
        <w:rPr>
          <w:rFonts w:ascii="Calibri" w:hAnsi="Calibri" w:cs="Arial"/>
          <w:sz w:val="22"/>
          <w:szCs w:val="22"/>
        </w:rPr>
        <w:t xml:space="preserve">. </w:t>
      </w:r>
    </w:p>
    <w:p w:rsidR="004905BF" w:rsidRPr="008925E5" w:rsidRDefault="00175B04" w:rsidP="009F6C16">
      <w:pPr>
        <w:spacing w:after="200" w:line="276" w:lineRule="auto"/>
        <w:rPr>
          <w:rFonts w:ascii="Calibri" w:hAnsi="Calibri" w:cs="Arial"/>
          <w:sz w:val="22"/>
          <w:szCs w:val="22"/>
        </w:rPr>
      </w:pPr>
      <w:r w:rsidRPr="008925E5">
        <w:rPr>
          <w:rFonts w:ascii="Calibri" w:hAnsi="Calibri" w:cs="Arial"/>
          <w:sz w:val="22"/>
          <w:szCs w:val="22"/>
        </w:rPr>
        <w:t>W</w:t>
      </w:r>
      <w:r w:rsidR="00084E49" w:rsidRPr="008925E5">
        <w:rPr>
          <w:rFonts w:ascii="Calibri" w:hAnsi="Calibri" w:cs="Arial"/>
          <w:sz w:val="22"/>
          <w:szCs w:val="22"/>
        </w:rPr>
        <w:t>hilst the distances may be greater in Australia and the issues very different, those Australian rural communities that have actively embraced their heritage such as Broken Hill in NSW</w:t>
      </w:r>
      <w:r w:rsidR="00E64BEB" w:rsidRPr="008925E5">
        <w:rPr>
          <w:rFonts w:ascii="Calibri" w:hAnsi="Calibri" w:cs="Arial"/>
          <w:sz w:val="22"/>
          <w:szCs w:val="22"/>
        </w:rPr>
        <w:t xml:space="preserve"> w</w:t>
      </w:r>
      <w:r w:rsidR="00FF2955">
        <w:rPr>
          <w:rFonts w:ascii="Calibri" w:hAnsi="Calibri" w:cs="Arial"/>
          <w:sz w:val="22"/>
          <w:szCs w:val="22"/>
        </w:rPr>
        <w:t xml:space="preserve">ith </w:t>
      </w:r>
      <w:r w:rsidR="00E64BEB" w:rsidRPr="008925E5">
        <w:rPr>
          <w:rFonts w:ascii="Calibri" w:hAnsi="Calibri" w:cs="Arial"/>
          <w:sz w:val="22"/>
          <w:szCs w:val="22"/>
        </w:rPr>
        <w:t xml:space="preserve">a very </w:t>
      </w:r>
      <w:r w:rsidRPr="008925E5">
        <w:rPr>
          <w:rFonts w:ascii="Calibri" w:hAnsi="Calibri" w:cs="Arial"/>
          <w:sz w:val="22"/>
          <w:szCs w:val="22"/>
        </w:rPr>
        <w:t xml:space="preserve">positive </w:t>
      </w:r>
      <w:r w:rsidR="00E64BEB" w:rsidRPr="008925E5">
        <w:rPr>
          <w:rFonts w:ascii="Calibri" w:hAnsi="Calibri" w:cs="Arial"/>
          <w:sz w:val="22"/>
          <w:szCs w:val="22"/>
        </w:rPr>
        <w:t xml:space="preserve">program of heritage protection and celebration, seem on the surface at least to </w:t>
      </w:r>
      <w:r w:rsidR="00BD211A">
        <w:rPr>
          <w:rFonts w:ascii="Calibri" w:hAnsi="Calibri" w:cs="Arial"/>
          <w:sz w:val="22"/>
          <w:szCs w:val="22"/>
        </w:rPr>
        <w:t>d</w:t>
      </w:r>
      <w:r w:rsidR="00E64BEB" w:rsidRPr="008925E5">
        <w:rPr>
          <w:rFonts w:ascii="Calibri" w:hAnsi="Calibri" w:cs="Arial"/>
          <w:sz w:val="22"/>
          <w:szCs w:val="22"/>
        </w:rPr>
        <w:t>emonstrate a greater confidence and sense of hope than those which do not.</w:t>
      </w:r>
    </w:p>
    <w:p w:rsidR="008C1EF7" w:rsidRPr="008925E5" w:rsidRDefault="003667D6" w:rsidP="009F6C16">
      <w:pPr>
        <w:spacing w:after="200" w:line="276" w:lineRule="auto"/>
        <w:outlineLvl w:val="1"/>
        <w:rPr>
          <w:rFonts w:ascii="Calibri" w:eastAsia="Times New Roman" w:hAnsi="Calibri" w:cs="Arial"/>
          <w:b/>
          <w:sz w:val="22"/>
          <w:szCs w:val="22"/>
          <w:lang w:val="en-US"/>
        </w:rPr>
      </w:pPr>
      <w:r>
        <w:rPr>
          <w:rFonts w:ascii="Calibri" w:eastAsia="Times New Roman" w:hAnsi="Calibri" w:cs="Arial"/>
          <w:b/>
          <w:sz w:val="22"/>
          <w:szCs w:val="22"/>
          <w:lang w:val="en-US"/>
        </w:rPr>
        <w:t>Heritage and Competitiveness</w:t>
      </w:r>
    </w:p>
    <w:p w:rsidR="004004E5" w:rsidRPr="008925E5" w:rsidRDefault="00F3516A" w:rsidP="009F6C16">
      <w:pPr>
        <w:spacing w:after="200" w:line="276" w:lineRule="auto"/>
        <w:outlineLvl w:val="1"/>
        <w:rPr>
          <w:rFonts w:ascii="Calibri" w:eastAsia="Times New Roman" w:hAnsi="Calibri" w:cs="Arial"/>
          <w:sz w:val="22"/>
          <w:szCs w:val="22"/>
          <w:lang w:val="en-US"/>
        </w:rPr>
      </w:pPr>
      <w:r w:rsidRPr="008925E5">
        <w:rPr>
          <w:rFonts w:ascii="Calibri" w:eastAsia="Times New Roman" w:hAnsi="Calibri" w:cs="Arial"/>
          <w:sz w:val="22"/>
          <w:szCs w:val="22"/>
          <w:lang w:val="en-US"/>
        </w:rPr>
        <w:t xml:space="preserve">Heritage also generates economic benefits through its role in attracting tourists to local areas, and the consequent expenditure.  </w:t>
      </w:r>
      <w:proofErr w:type="spellStart"/>
      <w:r w:rsidR="008966B7" w:rsidRPr="008925E5">
        <w:rPr>
          <w:rFonts w:ascii="Calibri" w:eastAsia="Times New Roman" w:hAnsi="Calibri" w:cs="Arial"/>
          <w:sz w:val="22"/>
          <w:szCs w:val="22"/>
          <w:lang w:val="en-US"/>
        </w:rPr>
        <w:t>Ballarat</w:t>
      </w:r>
      <w:proofErr w:type="spellEnd"/>
      <w:r w:rsidR="008966B7" w:rsidRPr="008925E5">
        <w:rPr>
          <w:rFonts w:ascii="Calibri" w:eastAsia="Times New Roman" w:hAnsi="Calibri" w:cs="Arial"/>
          <w:sz w:val="22"/>
          <w:szCs w:val="22"/>
          <w:lang w:val="en-US"/>
        </w:rPr>
        <w:t xml:space="preserve"> is part of the Victorian Goldfields Tourism region, which aims to be Australia’s premier heritage tourism region. </w:t>
      </w:r>
      <w:r w:rsidR="004004E5" w:rsidRPr="008925E5">
        <w:rPr>
          <w:rFonts w:ascii="Calibri" w:eastAsia="Times New Roman" w:hAnsi="Calibri" w:cs="Arial"/>
          <w:sz w:val="22"/>
          <w:szCs w:val="22"/>
          <w:lang w:val="en-US"/>
        </w:rPr>
        <w:t xml:space="preserve">This strategy specifically </w:t>
      </w:r>
      <w:r w:rsidR="008966B7" w:rsidRPr="008925E5">
        <w:rPr>
          <w:rFonts w:ascii="Calibri" w:eastAsia="Times New Roman" w:hAnsi="Calibri" w:cs="Arial"/>
          <w:sz w:val="22"/>
          <w:szCs w:val="22"/>
          <w:lang w:val="en-US"/>
        </w:rPr>
        <w:t xml:space="preserve">seeks to capitalize on </w:t>
      </w:r>
      <w:r w:rsidR="004004E5" w:rsidRPr="008925E5">
        <w:rPr>
          <w:rFonts w:ascii="Calibri" w:eastAsia="Times New Roman" w:hAnsi="Calibri" w:cs="Arial"/>
          <w:sz w:val="22"/>
          <w:szCs w:val="22"/>
          <w:lang w:val="en-US"/>
        </w:rPr>
        <w:t>the particular value of cultural visitors, who</w:t>
      </w:r>
      <w:r w:rsidR="008966B7" w:rsidRPr="008925E5">
        <w:rPr>
          <w:rFonts w:ascii="Calibri" w:eastAsia="Times New Roman" w:hAnsi="Calibri" w:cs="Arial"/>
          <w:sz w:val="22"/>
          <w:szCs w:val="22"/>
          <w:lang w:val="en-US"/>
        </w:rPr>
        <w:t xml:space="preserve"> as Bruce Leaver notes in his essay on tourism</w:t>
      </w:r>
      <w:r w:rsidR="00743CED" w:rsidRPr="008925E5">
        <w:rPr>
          <w:rFonts w:ascii="Calibri" w:eastAsia="Times New Roman" w:hAnsi="Calibri" w:cs="Arial"/>
          <w:sz w:val="22"/>
          <w:szCs w:val="22"/>
          <w:lang w:val="en-US"/>
        </w:rPr>
        <w:t>, in</w:t>
      </w:r>
      <w:r w:rsidR="004004E5" w:rsidRPr="008925E5">
        <w:rPr>
          <w:rFonts w:ascii="Calibri" w:eastAsia="Times New Roman" w:hAnsi="Calibri" w:cs="Arial"/>
          <w:sz w:val="22"/>
          <w:szCs w:val="22"/>
          <w:lang w:val="en-US"/>
        </w:rPr>
        <w:t xml:space="preserve"> general spend more than other tourists and take longer trips.</w:t>
      </w:r>
    </w:p>
    <w:p w:rsidR="008966B7" w:rsidRPr="008925E5" w:rsidRDefault="001D3029" w:rsidP="009F6C16">
      <w:pPr>
        <w:spacing w:after="200" w:line="276" w:lineRule="auto"/>
        <w:rPr>
          <w:rFonts w:ascii="Calibri" w:hAnsi="Calibri"/>
          <w:sz w:val="22"/>
          <w:szCs w:val="22"/>
        </w:rPr>
      </w:pPr>
      <w:r w:rsidRPr="008925E5">
        <w:rPr>
          <w:rFonts w:ascii="Calibri" w:hAnsi="Calibri"/>
          <w:sz w:val="22"/>
          <w:szCs w:val="22"/>
        </w:rPr>
        <w:t>Over half (51%) of all international visitors to Australia in 2009</w:t>
      </w:r>
      <w:r w:rsidR="000C09EE">
        <w:rPr>
          <w:rFonts w:ascii="Calibri" w:hAnsi="Calibri"/>
          <w:sz w:val="22"/>
          <w:szCs w:val="22"/>
        </w:rPr>
        <w:t>-</w:t>
      </w:r>
      <w:r w:rsidRPr="008925E5">
        <w:rPr>
          <w:rFonts w:ascii="Calibri" w:hAnsi="Calibri"/>
          <w:sz w:val="22"/>
          <w:szCs w:val="22"/>
        </w:rPr>
        <w:t>10</w:t>
      </w:r>
      <w:r w:rsidR="00FF2955">
        <w:rPr>
          <w:rFonts w:ascii="Calibri" w:hAnsi="Calibri"/>
          <w:sz w:val="22"/>
          <w:szCs w:val="22"/>
        </w:rPr>
        <w:t xml:space="preserve"> </w:t>
      </w:r>
      <w:r w:rsidRPr="008925E5">
        <w:rPr>
          <w:rFonts w:ascii="Calibri" w:hAnsi="Calibri"/>
          <w:sz w:val="22"/>
          <w:szCs w:val="22"/>
        </w:rPr>
        <w:t xml:space="preserve">were cultural visitors (2.6 million). Domestic and international cultural tourists spent around $15.9bn </w:t>
      </w:r>
      <w:r w:rsidR="000C09EE">
        <w:rPr>
          <w:rFonts w:ascii="Calibri" w:hAnsi="Calibri"/>
          <w:sz w:val="22"/>
          <w:szCs w:val="22"/>
        </w:rPr>
        <w:t>–</w:t>
      </w:r>
      <w:r w:rsidRPr="008925E5">
        <w:rPr>
          <w:rFonts w:ascii="Calibri" w:hAnsi="Calibri"/>
          <w:sz w:val="22"/>
          <w:szCs w:val="22"/>
        </w:rPr>
        <w:t xml:space="preserve"> 25% of all tourism </w:t>
      </w:r>
      <w:proofErr w:type="gramStart"/>
      <w:r w:rsidRPr="008925E5">
        <w:rPr>
          <w:rFonts w:ascii="Calibri" w:hAnsi="Calibri"/>
          <w:sz w:val="22"/>
          <w:szCs w:val="22"/>
        </w:rPr>
        <w:t>spend</w:t>
      </w:r>
      <w:proofErr w:type="gramEnd"/>
      <w:r w:rsidRPr="008925E5">
        <w:rPr>
          <w:rFonts w:ascii="Calibri" w:hAnsi="Calibri"/>
          <w:sz w:val="22"/>
          <w:szCs w:val="22"/>
        </w:rPr>
        <w:t xml:space="preserve">.  </w:t>
      </w:r>
      <w:r w:rsidR="008966B7" w:rsidRPr="008925E5">
        <w:rPr>
          <w:rFonts w:ascii="Calibri" w:hAnsi="Calibri"/>
          <w:sz w:val="22"/>
          <w:szCs w:val="22"/>
        </w:rPr>
        <w:lastRenderedPageBreak/>
        <w:t>Cultural</w:t>
      </w:r>
      <w:r w:rsidRPr="008925E5">
        <w:rPr>
          <w:rFonts w:ascii="Calibri" w:hAnsi="Calibri"/>
          <w:sz w:val="22"/>
          <w:szCs w:val="22"/>
        </w:rPr>
        <w:t xml:space="preserve"> visitors stay twice as long and </w:t>
      </w:r>
      <w:r w:rsidR="00743CED" w:rsidRPr="008925E5">
        <w:rPr>
          <w:rFonts w:ascii="Calibri" w:hAnsi="Calibri"/>
          <w:sz w:val="22"/>
          <w:szCs w:val="22"/>
        </w:rPr>
        <w:t>spend 70</w:t>
      </w:r>
      <w:r w:rsidRPr="008925E5">
        <w:rPr>
          <w:rFonts w:ascii="Calibri" w:hAnsi="Calibri"/>
          <w:sz w:val="22"/>
          <w:szCs w:val="22"/>
        </w:rPr>
        <w:t>% more than other kinds of visitors; they also travel more.  Nearly two thirds (63%) of international visitors visited a historic or heritage building site and over half visited museums or art galleries</w:t>
      </w:r>
      <w:r w:rsidRPr="008925E5">
        <w:rPr>
          <w:rStyle w:val="FootnoteReference"/>
          <w:rFonts w:ascii="Calibri" w:hAnsi="Calibri"/>
          <w:sz w:val="22"/>
          <w:szCs w:val="22"/>
        </w:rPr>
        <w:footnoteReference w:id="40"/>
      </w:r>
      <w:r w:rsidRPr="008925E5">
        <w:rPr>
          <w:rFonts w:ascii="Calibri" w:hAnsi="Calibri"/>
          <w:sz w:val="22"/>
          <w:szCs w:val="22"/>
        </w:rPr>
        <w:t xml:space="preserve">. </w:t>
      </w:r>
      <w:r w:rsidR="000C09EE">
        <w:rPr>
          <w:rFonts w:ascii="Calibri" w:hAnsi="Calibri"/>
          <w:sz w:val="22"/>
          <w:szCs w:val="22"/>
        </w:rPr>
        <w:t xml:space="preserve"> </w:t>
      </w:r>
      <w:r w:rsidRPr="008925E5">
        <w:rPr>
          <w:rFonts w:ascii="Calibri" w:hAnsi="Calibri"/>
          <w:sz w:val="22"/>
          <w:szCs w:val="22"/>
        </w:rPr>
        <w:t xml:space="preserve">In Queensland, Tasmania and </w:t>
      </w:r>
      <w:r w:rsidR="008966B7" w:rsidRPr="008925E5">
        <w:rPr>
          <w:rFonts w:ascii="Calibri" w:hAnsi="Calibri"/>
          <w:sz w:val="22"/>
          <w:szCs w:val="22"/>
        </w:rPr>
        <w:t>the Northern Territory,</w:t>
      </w:r>
      <w:r w:rsidRPr="008925E5">
        <w:rPr>
          <w:rFonts w:ascii="Calibri" w:hAnsi="Calibri"/>
          <w:sz w:val="22"/>
          <w:szCs w:val="22"/>
        </w:rPr>
        <w:t xml:space="preserve"> cultural visitors spend more in regional areas than in metropolitan ones</w:t>
      </w:r>
      <w:r w:rsidR="00743CED" w:rsidRPr="008925E5">
        <w:rPr>
          <w:rFonts w:ascii="Calibri" w:hAnsi="Calibri"/>
          <w:sz w:val="22"/>
          <w:szCs w:val="22"/>
        </w:rPr>
        <w:t>, and</w:t>
      </w:r>
      <w:r w:rsidRPr="008925E5">
        <w:rPr>
          <w:rFonts w:ascii="Calibri" w:hAnsi="Calibri"/>
          <w:sz w:val="22"/>
          <w:szCs w:val="22"/>
        </w:rPr>
        <w:t xml:space="preserve"> in Victoria, 30% of the international heritage visitors and 72% of the domestic overnight heritage visitors travelled to regional Victoria, with heritage tourism drawing up to 78% of tourists to some parts of regional Victoria.</w:t>
      </w:r>
      <w:r w:rsidRPr="008925E5">
        <w:rPr>
          <w:rStyle w:val="FootnoteReference"/>
          <w:rFonts w:ascii="Calibri" w:hAnsi="Calibri"/>
          <w:sz w:val="22"/>
          <w:szCs w:val="22"/>
        </w:rPr>
        <w:footnoteReference w:id="41"/>
      </w:r>
      <w:r w:rsidRPr="008925E5">
        <w:rPr>
          <w:rFonts w:ascii="Calibri" w:hAnsi="Calibri"/>
          <w:sz w:val="22"/>
          <w:szCs w:val="22"/>
        </w:rPr>
        <w:t xml:space="preserve"> </w:t>
      </w:r>
      <w:r w:rsidR="008966B7" w:rsidRPr="008925E5">
        <w:rPr>
          <w:rFonts w:ascii="Calibri" w:hAnsi="Calibri"/>
          <w:sz w:val="22"/>
          <w:szCs w:val="22"/>
        </w:rPr>
        <w:t>The City of Perth found that 37% of all visitor spend in Perth is attributable to heritage tourism – a staggering $350m annually</w:t>
      </w:r>
      <w:r w:rsidR="00C65BD5">
        <w:rPr>
          <w:rFonts w:ascii="Calibri" w:hAnsi="Calibri"/>
          <w:sz w:val="22"/>
          <w:szCs w:val="22"/>
        </w:rPr>
        <w:t>.</w:t>
      </w:r>
      <w:r w:rsidR="00EA1DA6" w:rsidRPr="008925E5">
        <w:rPr>
          <w:rStyle w:val="FootnoteReference"/>
          <w:rFonts w:ascii="Calibri" w:hAnsi="Calibri"/>
          <w:sz w:val="22"/>
          <w:szCs w:val="22"/>
        </w:rPr>
        <w:footnoteReference w:id="42"/>
      </w:r>
      <w:r w:rsidR="008966B7" w:rsidRPr="008925E5">
        <w:rPr>
          <w:rFonts w:ascii="Calibri" w:hAnsi="Calibri"/>
          <w:sz w:val="22"/>
          <w:szCs w:val="22"/>
        </w:rPr>
        <w:t xml:space="preserve"> </w:t>
      </w:r>
    </w:p>
    <w:p w:rsidR="00442F96" w:rsidRPr="008925E5" w:rsidRDefault="008429B1" w:rsidP="009F6C16">
      <w:pPr>
        <w:spacing w:after="200" w:line="276" w:lineRule="auto"/>
        <w:outlineLvl w:val="1"/>
        <w:rPr>
          <w:rFonts w:ascii="Calibri" w:hAnsi="Calibri" w:cs="Arial"/>
          <w:sz w:val="22"/>
          <w:szCs w:val="22"/>
        </w:rPr>
      </w:pPr>
      <w:r w:rsidRPr="008925E5">
        <w:rPr>
          <w:rFonts w:ascii="Calibri" w:hAnsi="Calibri" w:cs="Arial"/>
          <w:sz w:val="22"/>
          <w:szCs w:val="22"/>
        </w:rPr>
        <w:t xml:space="preserve">Ironically, </w:t>
      </w:r>
      <w:r w:rsidR="006762A0" w:rsidRPr="008925E5">
        <w:rPr>
          <w:rFonts w:ascii="Calibri" w:hAnsi="Calibri" w:cs="Arial"/>
          <w:sz w:val="22"/>
          <w:szCs w:val="22"/>
        </w:rPr>
        <w:t xml:space="preserve">heritage becomes </w:t>
      </w:r>
      <w:r w:rsidR="00B0527E" w:rsidRPr="008925E5">
        <w:rPr>
          <w:rFonts w:ascii="Calibri" w:hAnsi="Calibri" w:cs="Arial"/>
          <w:sz w:val="22"/>
          <w:szCs w:val="22"/>
        </w:rPr>
        <w:t xml:space="preserve">more politically </w:t>
      </w:r>
      <w:r w:rsidR="006762A0" w:rsidRPr="008925E5">
        <w:rPr>
          <w:rFonts w:ascii="Calibri" w:hAnsi="Calibri" w:cs="Arial"/>
          <w:sz w:val="22"/>
          <w:szCs w:val="22"/>
        </w:rPr>
        <w:t xml:space="preserve">interesting </w:t>
      </w:r>
      <w:r w:rsidRPr="008925E5">
        <w:rPr>
          <w:rFonts w:ascii="Calibri" w:hAnsi="Calibri" w:cs="Arial"/>
          <w:sz w:val="22"/>
          <w:szCs w:val="22"/>
        </w:rPr>
        <w:t>once culture is recognised as contributing to</w:t>
      </w:r>
      <w:r w:rsidR="00442F96" w:rsidRPr="008925E5">
        <w:rPr>
          <w:rFonts w:ascii="Calibri" w:hAnsi="Calibri" w:cs="Arial"/>
          <w:sz w:val="22"/>
          <w:szCs w:val="22"/>
        </w:rPr>
        <w:t xml:space="preserve"> the</w:t>
      </w:r>
      <w:r w:rsidRPr="008925E5">
        <w:rPr>
          <w:rFonts w:ascii="Calibri" w:hAnsi="Calibri" w:cs="Arial"/>
          <w:sz w:val="22"/>
          <w:szCs w:val="22"/>
        </w:rPr>
        <w:t xml:space="preserve"> </w:t>
      </w:r>
      <w:r w:rsidR="001D3029" w:rsidRPr="008925E5">
        <w:rPr>
          <w:rFonts w:ascii="Calibri" w:hAnsi="Calibri" w:cs="Arial"/>
          <w:sz w:val="22"/>
          <w:szCs w:val="22"/>
        </w:rPr>
        <w:t xml:space="preserve">global </w:t>
      </w:r>
      <w:r w:rsidRPr="008925E5">
        <w:rPr>
          <w:rFonts w:ascii="Calibri" w:hAnsi="Calibri" w:cs="Arial"/>
          <w:sz w:val="22"/>
          <w:szCs w:val="22"/>
        </w:rPr>
        <w:t>competitiveness</w:t>
      </w:r>
      <w:r w:rsidR="00442F96" w:rsidRPr="008925E5">
        <w:rPr>
          <w:rFonts w:ascii="Calibri" w:hAnsi="Calibri" w:cs="Arial"/>
          <w:sz w:val="22"/>
          <w:szCs w:val="22"/>
        </w:rPr>
        <w:t xml:space="preserve"> </w:t>
      </w:r>
      <w:r w:rsidR="000C09EE">
        <w:rPr>
          <w:rFonts w:ascii="Calibri" w:hAnsi="Calibri" w:cs="Arial"/>
          <w:sz w:val="22"/>
          <w:szCs w:val="22"/>
        </w:rPr>
        <w:t xml:space="preserve">of </w:t>
      </w:r>
      <w:r w:rsidR="00442F96" w:rsidRPr="008925E5">
        <w:rPr>
          <w:rFonts w:ascii="Calibri" w:hAnsi="Calibri" w:cs="Arial"/>
          <w:sz w:val="22"/>
          <w:szCs w:val="22"/>
        </w:rPr>
        <w:t>cities</w:t>
      </w:r>
      <w:r w:rsidR="001D3029" w:rsidRPr="008925E5">
        <w:rPr>
          <w:rFonts w:ascii="Calibri" w:hAnsi="Calibri" w:cs="Arial"/>
          <w:sz w:val="22"/>
          <w:szCs w:val="22"/>
        </w:rPr>
        <w:t xml:space="preserve">. More and more cities internationally are positioning themselves in terms of culture </w:t>
      </w:r>
      <w:r w:rsidR="001D3029" w:rsidRPr="008925E5">
        <w:rPr>
          <w:rStyle w:val="FootnoteReference"/>
          <w:rFonts w:ascii="Calibri" w:hAnsi="Calibri" w:cs="Arial"/>
          <w:sz w:val="22"/>
          <w:szCs w:val="22"/>
        </w:rPr>
        <w:footnoteReference w:id="43"/>
      </w:r>
      <w:r w:rsidRPr="008925E5">
        <w:rPr>
          <w:rFonts w:ascii="Calibri" w:hAnsi="Calibri" w:cs="Arial"/>
          <w:sz w:val="22"/>
          <w:szCs w:val="22"/>
        </w:rPr>
        <w:t xml:space="preserve"> </w:t>
      </w:r>
      <w:r w:rsidR="00743CED">
        <w:rPr>
          <w:rFonts w:ascii="Calibri" w:hAnsi="Calibri" w:cs="Arial"/>
          <w:sz w:val="22"/>
          <w:szCs w:val="22"/>
        </w:rPr>
        <w:t>–</w:t>
      </w:r>
      <w:r w:rsidR="00743CED" w:rsidRPr="008925E5">
        <w:rPr>
          <w:rFonts w:ascii="Calibri" w:hAnsi="Calibri" w:cs="Arial"/>
          <w:sz w:val="22"/>
          <w:szCs w:val="22"/>
        </w:rPr>
        <w:t xml:space="preserve"> the</w:t>
      </w:r>
      <w:r w:rsidR="004A1D4F" w:rsidRPr="008925E5">
        <w:rPr>
          <w:rFonts w:ascii="Calibri" w:hAnsi="Calibri" w:cs="Arial"/>
          <w:sz w:val="22"/>
          <w:szCs w:val="22"/>
        </w:rPr>
        <w:t xml:space="preserve"> same </w:t>
      </w:r>
      <w:r w:rsidR="001D3029" w:rsidRPr="008925E5">
        <w:rPr>
          <w:rFonts w:ascii="Calibri" w:hAnsi="Calibri" w:cs="Arial"/>
          <w:sz w:val="22"/>
          <w:szCs w:val="22"/>
        </w:rPr>
        <w:t>mayor</w:t>
      </w:r>
      <w:r w:rsidR="004A1D4F" w:rsidRPr="008925E5">
        <w:rPr>
          <w:rFonts w:ascii="Calibri" w:hAnsi="Calibri" w:cs="Arial"/>
          <w:sz w:val="22"/>
          <w:szCs w:val="22"/>
        </w:rPr>
        <w:t xml:space="preserve"> who </w:t>
      </w:r>
      <w:r w:rsidR="00F3516A" w:rsidRPr="008925E5">
        <w:rPr>
          <w:rFonts w:ascii="Calibri" w:hAnsi="Calibri" w:cs="Arial"/>
          <w:sz w:val="22"/>
          <w:szCs w:val="22"/>
        </w:rPr>
        <w:t xml:space="preserve">derided </w:t>
      </w:r>
      <w:r w:rsidR="00442F96" w:rsidRPr="008925E5">
        <w:rPr>
          <w:rFonts w:ascii="Calibri" w:hAnsi="Calibri" w:cs="Arial"/>
          <w:sz w:val="22"/>
          <w:szCs w:val="22"/>
        </w:rPr>
        <w:t>heritage</w:t>
      </w:r>
      <w:r w:rsidR="00F3516A" w:rsidRPr="008925E5">
        <w:rPr>
          <w:rFonts w:ascii="Calibri" w:hAnsi="Calibri" w:cs="Arial"/>
          <w:sz w:val="22"/>
          <w:szCs w:val="22"/>
        </w:rPr>
        <w:t xml:space="preserve">, was more than happy to position </w:t>
      </w:r>
      <w:r w:rsidR="004A1D4F" w:rsidRPr="008925E5">
        <w:rPr>
          <w:rFonts w:ascii="Calibri" w:hAnsi="Calibri" w:cs="Arial"/>
          <w:sz w:val="22"/>
          <w:szCs w:val="22"/>
        </w:rPr>
        <w:t>London as a cultural city, arg</w:t>
      </w:r>
      <w:r w:rsidR="00CF24FA" w:rsidRPr="008925E5">
        <w:rPr>
          <w:rFonts w:ascii="Calibri" w:hAnsi="Calibri" w:cs="Arial"/>
          <w:sz w:val="22"/>
          <w:szCs w:val="22"/>
        </w:rPr>
        <w:t>u</w:t>
      </w:r>
      <w:r w:rsidR="004A1D4F" w:rsidRPr="008925E5">
        <w:rPr>
          <w:rFonts w:ascii="Calibri" w:hAnsi="Calibri" w:cs="Arial"/>
          <w:sz w:val="22"/>
          <w:szCs w:val="22"/>
        </w:rPr>
        <w:t>ing that a commercial focus risks losing sight of what has made London successful</w:t>
      </w:r>
      <w:r w:rsidR="00CF24FA" w:rsidRPr="008925E5">
        <w:rPr>
          <w:rFonts w:ascii="Calibri" w:hAnsi="Calibri" w:cs="Arial"/>
          <w:sz w:val="22"/>
          <w:szCs w:val="22"/>
        </w:rPr>
        <w:t>, which lay in its cultural and artistic life, bringing twice as many visitors to Lo</w:t>
      </w:r>
      <w:r w:rsidR="009A22F4" w:rsidRPr="008925E5">
        <w:rPr>
          <w:rFonts w:ascii="Calibri" w:hAnsi="Calibri" w:cs="Arial"/>
          <w:sz w:val="22"/>
          <w:szCs w:val="22"/>
        </w:rPr>
        <w:t>n</w:t>
      </w:r>
      <w:r w:rsidR="00CF24FA" w:rsidRPr="008925E5">
        <w:rPr>
          <w:rFonts w:ascii="Calibri" w:hAnsi="Calibri" w:cs="Arial"/>
          <w:sz w:val="22"/>
          <w:szCs w:val="22"/>
        </w:rPr>
        <w:t>don as New York, and 50% more than Paris</w:t>
      </w:r>
      <w:r w:rsidR="00F3516A" w:rsidRPr="008925E5">
        <w:rPr>
          <w:rFonts w:ascii="Calibri" w:hAnsi="Calibri" w:cs="Arial"/>
          <w:sz w:val="22"/>
          <w:szCs w:val="22"/>
        </w:rPr>
        <w:t>.</w:t>
      </w:r>
      <w:r w:rsidR="00CF24FA" w:rsidRPr="008925E5">
        <w:rPr>
          <w:rStyle w:val="FootnoteReference"/>
          <w:rFonts w:ascii="Calibri" w:hAnsi="Calibri" w:cs="Arial"/>
          <w:sz w:val="22"/>
          <w:szCs w:val="22"/>
        </w:rPr>
        <w:footnoteReference w:id="44"/>
      </w:r>
      <w:r w:rsidR="009A22F4" w:rsidRPr="008925E5">
        <w:rPr>
          <w:rFonts w:ascii="Calibri" w:hAnsi="Calibri" w:cs="Arial"/>
          <w:sz w:val="22"/>
          <w:szCs w:val="22"/>
        </w:rPr>
        <w:t xml:space="preserve">  </w:t>
      </w:r>
    </w:p>
    <w:p w:rsidR="00442F96" w:rsidRPr="008925E5" w:rsidRDefault="00442F96" w:rsidP="009F6C16">
      <w:pPr>
        <w:spacing w:after="200" w:line="276" w:lineRule="auto"/>
        <w:rPr>
          <w:rFonts w:ascii="Calibri" w:eastAsia="Times New Roman" w:hAnsi="Calibri" w:cs="Arial"/>
          <w:sz w:val="22"/>
          <w:szCs w:val="22"/>
          <w:lang w:val="en-US"/>
        </w:rPr>
      </w:pPr>
      <w:r w:rsidRPr="008925E5">
        <w:rPr>
          <w:rFonts w:ascii="Calibri" w:eastAsia="Times New Roman" w:hAnsi="Calibri" w:cs="Arial"/>
          <w:sz w:val="22"/>
          <w:szCs w:val="22"/>
          <w:lang w:val="en-US"/>
        </w:rPr>
        <w:t xml:space="preserve">Heritage can be an important factor in what makes a place attractive to residents or businesses. For example, in the city of </w:t>
      </w:r>
      <w:proofErr w:type="spellStart"/>
      <w:r w:rsidRPr="008925E5">
        <w:rPr>
          <w:rFonts w:ascii="Calibri" w:eastAsia="Times New Roman" w:hAnsi="Calibri" w:cs="Arial"/>
          <w:sz w:val="22"/>
          <w:szCs w:val="22"/>
          <w:lang w:val="en-US"/>
        </w:rPr>
        <w:t>Ballarat</w:t>
      </w:r>
      <w:proofErr w:type="spellEnd"/>
      <w:r w:rsidRPr="008925E5">
        <w:rPr>
          <w:rFonts w:ascii="Calibri" w:eastAsia="Times New Roman" w:hAnsi="Calibri" w:cs="Arial"/>
          <w:sz w:val="22"/>
          <w:szCs w:val="22"/>
          <w:lang w:val="en-US"/>
        </w:rPr>
        <w:t>, nearly a third of residents said that heritage was the main or most important reason for living there</w:t>
      </w:r>
      <w:r w:rsidR="00743CED" w:rsidRPr="008925E5">
        <w:rPr>
          <w:rFonts w:ascii="Calibri" w:eastAsia="Times New Roman" w:hAnsi="Calibri" w:cs="Arial"/>
          <w:sz w:val="22"/>
          <w:szCs w:val="22"/>
          <w:lang w:val="en-US"/>
        </w:rPr>
        <w:t>, and</w:t>
      </w:r>
      <w:r w:rsidRPr="008925E5">
        <w:rPr>
          <w:rFonts w:ascii="Calibri" w:eastAsia="Times New Roman" w:hAnsi="Calibri" w:cs="Arial"/>
          <w:sz w:val="22"/>
          <w:szCs w:val="22"/>
          <w:lang w:val="en-US"/>
        </w:rPr>
        <w:t xml:space="preserve"> only 12% said that heritage was of no interest to them, whilst the Western Region study found that the number of cultural facilities visited over the past five years was almost as strong as owning one</w:t>
      </w:r>
      <w:r w:rsidR="00E3529E">
        <w:rPr>
          <w:rFonts w:ascii="Calibri" w:eastAsia="Times New Roman" w:hAnsi="Calibri" w:cs="Arial"/>
          <w:sz w:val="22"/>
          <w:szCs w:val="22"/>
          <w:lang w:val="en-US"/>
        </w:rPr>
        <w:t>’</w:t>
      </w:r>
      <w:r w:rsidRPr="008925E5">
        <w:rPr>
          <w:rFonts w:ascii="Calibri" w:eastAsia="Times New Roman" w:hAnsi="Calibri" w:cs="Arial"/>
          <w:sz w:val="22"/>
          <w:szCs w:val="22"/>
          <w:lang w:val="en-US"/>
        </w:rPr>
        <w:t xml:space="preserve">s home in terms of </w:t>
      </w:r>
      <w:r w:rsidR="00743CED" w:rsidRPr="008925E5">
        <w:rPr>
          <w:rFonts w:ascii="Calibri" w:eastAsia="Times New Roman" w:hAnsi="Calibri" w:cs="Arial"/>
          <w:sz w:val="22"/>
          <w:szCs w:val="22"/>
          <w:lang w:val="en-US"/>
        </w:rPr>
        <w:t>one’s</w:t>
      </w:r>
      <w:r w:rsidRPr="008925E5">
        <w:rPr>
          <w:rFonts w:ascii="Calibri" w:eastAsia="Times New Roman" w:hAnsi="Calibri" w:cs="Arial"/>
          <w:sz w:val="22"/>
          <w:szCs w:val="22"/>
          <w:lang w:val="en-US"/>
        </w:rPr>
        <w:t xml:space="preserve"> commitment to a sense of local place. It found that cultural facilities help people to think different</w:t>
      </w:r>
      <w:r w:rsidR="00AA7DAB" w:rsidRPr="008925E5">
        <w:rPr>
          <w:rFonts w:ascii="Calibri" w:eastAsia="Times New Roman" w:hAnsi="Calibri" w:cs="Arial"/>
          <w:sz w:val="22"/>
          <w:szCs w:val="22"/>
          <w:lang w:val="en-US"/>
        </w:rPr>
        <w:t>ly</w:t>
      </w:r>
      <w:r w:rsidRPr="008925E5">
        <w:rPr>
          <w:rFonts w:ascii="Calibri" w:eastAsia="Times New Roman" w:hAnsi="Calibri" w:cs="Arial"/>
          <w:sz w:val="22"/>
          <w:szCs w:val="22"/>
          <w:lang w:val="en-US"/>
        </w:rPr>
        <w:t>, and enhance connections and trust between people and a sense of place</w:t>
      </w:r>
      <w:r w:rsidR="00E3529E">
        <w:rPr>
          <w:rFonts w:ascii="Calibri" w:eastAsia="Times New Roman" w:hAnsi="Calibri" w:cs="Arial"/>
          <w:sz w:val="22"/>
          <w:szCs w:val="22"/>
          <w:lang w:val="en-US"/>
        </w:rPr>
        <w:t>.</w:t>
      </w:r>
      <w:r w:rsidR="00E64BEB" w:rsidRPr="008925E5">
        <w:rPr>
          <w:rStyle w:val="FootnoteReference"/>
          <w:rFonts w:ascii="Calibri" w:eastAsia="Times New Roman" w:hAnsi="Calibri" w:cs="Arial"/>
          <w:sz w:val="22"/>
          <w:szCs w:val="22"/>
          <w:lang w:val="en-US"/>
        </w:rPr>
        <w:footnoteReference w:id="45"/>
      </w:r>
      <w:r w:rsidRPr="008925E5">
        <w:rPr>
          <w:rFonts w:ascii="Calibri" w:eastAsia="Times New Roman" w:hAnsi="Calibri" w:cs="Arial"/>
          <w:sz w:val="22"/>
          <w:szCs w:val="22"/>
          <w:lang w:val="en-US"/>
        </w:rPr>
        <w:t xml:space="preserve"> </w:t>
      </w:r>
    </w:p>
    <w:p w:rsidR="00C47CA3" w:rsidRPr="008925E5" w:rsidRDefault="00F3516A" w:rsidP="009F6C16">
      <w:pPr>
        <w:spacing w:after="200" w:line="276" w:lineRule="auto"/>
        <w:outlineLvl w:val="1"/>
        <w:rPr>
          <w:rFonts w:ascii="Calibri" w:hAnsi="Calibri" w:cs="Arial"/>
          <w:sz w:val="22"/>
          <w:szCs w:val="22"/>
        </w:rPr>
      </w:pPr>
      <w:r w:rsidRPr="008925E5">
        <w:rPr>
          <w:rFonts w:ascii="Calibri" w:hAnsi="Calibri" w:cs="Arial"/>
          <w:sz w:val="22"/>
          <w:szCs w:val="22"/>
        </w:rPr>
        <w:t>A</w:t>
      </w:r>
      <w:r w:rsidR="00B0527E" w:rsidRPr="008925E5">
        <w:rPr>
          <w:rFonts w:ascii="Calibri" w:hAnsi="Calibri" w:cs="Arial"/>
          <w:sz w:val="22"/>
          <w:szCs w:val="22"/>
        </w:rPr>
        <w:t>fter the UK and New Zealand, A</w:t>
      </w:r>
      <w:r w:rsidRPr="008925E5">
        <w:rPr>
          <w:rFonts w:ascii="Calibri" w:hAnsi="Calibri" w:cs="Arial"/>
          <w:sz w:val="22"/>
          <w:szCs w:val="22"/>
        </w:rPr>
        <w:t xml:space="preserve">ustralian households spend </w:t>
      </w:r>
      <w:r w:rsidR="00B0527E" w:rsidRPr="008925E5">
        <w:rPr>
          <w:rFonts w:ascii="Calibri" w:hAnsi="Calibri" w:cs="Arial"/>
          <w:sz w:val="22"/>
          <w:szCs w:val="22"/>
        </w:rPr>
        <w:t xml:space="preserve">more on </w:t>
      </w:r>
      <w:r w:rsidRPr="008925E5">
        <w:rPr>
          <w:rFonts w:ascii="Calibri" w:hAnsi="Calibri" w:cs="Arial"/>
          <w:sz w:val="22"/>
          <w:szCs w:val="22"/>
        </w:rPr>
        <w:t xml:space="preserve">culture and leisure </w:t>
      </w:r>
      <w:r w:rsidR="00B0527E" w:rsidRPr="008925E5">
        <w:rPr>
          <w:rFonts w:ascii="Calibri" w:hAnsi="Calibri" w:cs="Arial"/>
          <w:sz w:val="22"/>
          <w:szCs w:val="22"/>
        </w:rPr>
        <w:t>than</w:t>
      </w:r>
      <w:r w:rsidRPr="008925E5">
        <w:rPr>
          <w:rFonts w:ascii="Calibri" w:hAnsi="Calibri" w:cs="Arial"/>
          <w:sz w:val="22"/>
          <w:szCs w:val="22"/>
        </w:rPr>
        <w:t xml:space="preserve"> any country</w:t>
      </w:r>
      <w:r w:rsidR="00B0527E" w:rsidRPr="008925E5">
        <w:rPr>
          <w:rFonts w:ascii="Calibri" w:hAnsi="Calibri" w:cs="Arial"/>
          <w:sz w:val="22"/>
          <w:szCs w:val="22"/>
        </w:rPr>
        <w:t xml:space="preserve"> </w:t>
      </w:r>
      <w:r w:rsidRPr="008925E5">
        <w:rPr>
          <w:rFonts w:ascii="Calibri" w:hAnsi="Calibri" w:cs="Arial"/>
          <w:sz w:val="22"/>
          <w:szCs w:val="22"/>
        </w:rPr>
        <w:t>in the OECD</w:t>
      </w:r>
      <w:r w:rsidRPr="008925E5">
        <w:rPr>
          <w:rStyle w:val="FootnoteReference"/>
          <w:rFonts w:ascii="Calibri" w:hAnsi="Calibri" w:cs="Arial"/>
          <w:sz w:val="22"/>
          <w:szCs w:val="22"/>
        </w:rPr>
        <w:footnoteReference w:id="46"/>
      </w:r>
      <w:r w:rsidR="00B0527E" w:rsidRPr="008925E5">
        <w:rPr>
          <w:rFonts w:ascii="Calibri" w:hAnsi="Calibri" w:cs="Arial"/>
          <w:sz w:val="22"/>
          <w:szCs w:val="22"/>
        </w:rPr>
        <w:t>. The scale an</w:t>
      </w:r>
      <w:r w:rsidR="001B5998" w:rsidRPr="008925E5">
        <w:rPr>
          <w:rFonts w:ascii="Calibri" w:hAnsi="Calibri" w:cs="Arial"/>
          <w:sz w:val="22"/>
          <w:szCs w:val="22"/>
        </w:rPr>
        <w:t>d</w:t>
      </w:r>
      <w:r w:rsidR="00B0527E" w:rsidRPr="008925E5">
        <w:rPr>
          <w:rFonts w:ascii="Calibri" w:hAnsi="Calibri" w:cs="Arial"/>
          <w:sz w:val="22"/>
          <w:szCs w:val="22"/>
        </w:rPr>
        <w:t xml:space="preserve"> importance of the wider creative industries </w:t>
      </w:r>
      <w:r w:rsidR="001B5998" w:rsidRPr="008925E5">
        <w:rPr>
          <w:rFonts w:ascii="Calibri" w:hAnsi="Calibri" w:cs="Arial"/>
          <w:sz w:val="22"/>
          <w:szCs w:val="22"/>
        </w:rPr>
        <w:t>are increasingly seen as business d</w:t>
      </w:r>
      <w:r w:rsidR="00442F96" w:rsidRPr="008925E5">
        <w:rPr>
          <w:rFonts w:ascii="Calibri" w:hAnsi="Calibri" w:cs="Arial"/>
          <w:sz w:val="22"/>
          <w:szCs w:val="22"/>
        </w:rPr>
        <w:t>rivers, representing around £31</w:t>
      </w:r>
      <w:r w:rsidR="001B5998" w:rsidRPr="008925E5">
        <w:rPr>
          <w:rFonts w:ascii="Calibri" w:hAnsi="Calibri" w:cs="Arial"/>
          <w:sz w:val="22"/>
          <w:szCs w:val="22"/>
        </w:rPr>
        <w:t>.1bn in 2007-8 contributing more than traditional industries such as agriculture</w:t>
      </w:r>
      <w:r w:rsidR="00442F96" w:rsidRPr="008925E5">
        <w:rPr>
          <w:rFonts w:ascii="Calibri" w:hAnsi="Calibri" w:cs="Arial"/>
          <w:sz w:val="22"/>
          <w:szCs w:val="22"/>
        </w:rPr>
        <w:t>.  Unfortunately, like other surveys</w:t>
      </w:r>
      <w:r w:rsidR="00743CED" w:rsidRPr="008925E5">
        <w:rPr>
          <w:rFonts w:ascii="Calibri" w:hAnsi="Calibri" w:cs="Arial"/>
          <w:sz w:val="22"/>
          <w:szCs w:val="22"/>
        </w:rPr>
        <w:t>, Australian</w:t>
      </w:r>
      <w:r w:rsidR="00442F96" w:rsidRPr="008925E5">
        <w:rPr>
          <w:rFonts w:ascii="Calibri" w:hAnsi="Calibri" w:cs="Arial"/>
          <w:sz w:val="22"/>
          <w:szCs w:val="22"/>
        </w:rPr>
        <w:t xml:space="preserve"> c</w:t>
      </w:r>
      <w:r w:rsidR="001B5998" w:rsidRPr="008925E5">
        <w:rPr>
          <w:rFonts w:ascii="Calibri" w:hAnsi="Calibri" w:cs="Arial"/>
          <w:sz w:val="22"/>
          <w:szCs w:val="22"/>
        </w:rPr>
        <w:t>reative econom</w:t>
      </w:r>
      <w:r w:rsidR="00E3529E">
        <w:rPr>
          <w:rFonts w:ascii="Calibri" w:hAnsi="Calibri" w:cs="Arial"/>
          <w:sz w:val="22"/>
          <w:szCs w:val="22"/>
        </w:rPr>
        <w:t>ic</w:t>
      </w:r>
      <w:r w:rsidR="001B5998" w:rsidRPr="008925E5">
        <w:rPr>
          <w:rFonts w:ascii="Calibri" w:hAnsi="Calibri" w:cs="Arial"/>
          <w:sz w:val="22"/>
          <w:szCs w:val="22"/>
        </w:rPr>
        <w:t xml:space="preserve"> statistics include architecture</w:t>
      </w:r>
      <w:r w:rsidR="00442F96" w:rsidRPr="008925E5">
        <w:rPr>
          <w:rFonts w:ascii="Calibri" w:hAnsi="Calibri" w:cs="Arial"/>
          <w:sz w:val="22"/>
          <w:szCs w:val="22"/>
        </w:rPr>
        <w:t xml:space="preserve"> (which deals with heritage)</w:t>
      </w:r>
      <w:r w:rsidR="001B5998" w:rsidRPr="008925E5">
        <w:rPr>
          <w:rFonts w:ascii="Calibri" w:hAnsi="Calibri" w:cs="Arial"/>
          <w:sz w:val="22"/>
          <w:szCs w:val="22"/>
        </w:rPr>
        <w:t xml:space="preserve"> and design</w:t>
      </w:r>
      <w:r w:rsidR="00442F96" w:rsidRPr="008925E5">
        <w:rPr>
          <w:rFonts w:ascii="Calibri" w:hAnsi="Calibri" w:cs="Arial"/>
          <w:sz w:val="22"/>
          <w:szCs w:val="22"/>
        </w:rPr>
        <w:t xml:space="preserve"> (which is featured in many museums)</w:t>
      </w:r>
      <w:r w:rsidR="001B5998" w:rsidRPr="008925E5">
        <w:rPr>
          <w:rFonts w:ascii="Calibri" w:hAnsi="Calibri" w:cs="Arial"/>
          <w:sz w:val="22"/>
          <w:szCs w:val="22"/>
        </w:rPr>
        <w:t>, but not cultural heritage or museums</w:t>
      </w:r>
      <w:r w:rsidR="00E3529E">
        <w:rPr>
          <w:rFonts w:ascii="Calibri" w:hAnsi="Calibri" w:cs="Arial"/>
          <w:sz w:val="22"/>
          <w:szCs w:val="22"/>
        </w:rPr>
        <w:t>.</w:t>
      </w:r>
      <w:r w:rsidR="001B5998" w:rsidRPr="008925E5">
        <w:rPr>
          <w:rStyle w:val="FootnoteReference"/>
          <w:rFonts w:ascii="Calibri" w:hAnsi="Calibri" w:cs="Arial"/>
          <w:sz w:val="22"/>
          <w:szCs w:val="22"/>
        </w:rPr>
        <w:footnoteReference w:id="47"/>
      </w:r>
      <w:r w:rsidR="001B5998" w:rsidRPr="008925E5">
        <w:rPr>
          <w:rFonts w:ascii="Calibri" w:hAnsi="Calibri" w:cs="Arial"/>
          <w:sz w:val="22"/>
          <w:szCs w:val="22"/>
        </w:rPr>
        <w:t xml:space="preserve"> </w:t>
      </w:r>
      <w:r w:rsidR="00B0527E" w:rsidRPr="008925E5">
        <w:rPr>
          <w:rFonts w:ascii="Calibri" w:hAnsi="Calibri" w:cs="Arial"/>
          <w:sz w:val="22"/>
          <w:szCs w:val="22"/>
        </w:rPr>
        <w:t xml:space="preserve"> </w:t>
      </w:r>
    </w:p>
    <w:p w:rsidR="008C1EF7" w:rsidRPr="008925E5" w:rsidRDefault="003667D6" w:rsidP="009F6C16">
      <w:pPr>
        <w:spacing w:after="200" w:line="276" w:lineRule="auto"/>
        <w:rPr>
          <w:rFonts w:ascii="Calibri" w:hAnsi="Calibri" w:cs="Arial"/>
          <w:b/>
          <w:sz w:val="22"/>
          <w:szCs w:val="22"/>
        </w:rPr>
      </w:pPr>
      <w:r>
        <w:rPr>
          <w:rFonts w:ascii="Calibri" w:hAnsi="Calibri" w:cs="Arial"/>
          <w:b/>
          <w:sz w:val="22"/>
          <w:szCs w:val="22"/>
        </w:rPr>
        <w:t>The Economic Value of Refurbishment</w:t>
      </w:r>
    </w:p>
    <w:p w:rsidR="00A759F0" w:rsidRDefault="001B5998" w:rsidP="009F6C16">
      <w:pPr>
        <w:spacing w:after="200" w:line="276" w:lineRule="auto"/>
        <w:rPr>
          <w:rFonts w:ascii="Calibri" w:hAnsi="Calibri" w:cs="Arial"/>
          <w:sz w:val="22"/>
          <w:szCs w:val="22"/>
        </w:rPr>
      </w:pPr>
      <w:r w:rsidRPr="008925E5">
        <w:rPr>
          <w:rFonts w:ascii="Calibri" w:hAnsi="Calibri" w:cs="Arial"/>
          <w:sz w:val="22"/>
          <w:szCs w:val="22"/>
        </w:rPr>
        <w:t xml:space="preserve">Heritage can also make a direct contribution to other major industries such as construction.  </w:t>
      </w:r>
      <w:r w:rsidR="00A759F0" w:rsidRPr="008925E5">
        <w:rPr>
          <w:rFonts w:ascii="Calibri" w:hAnsi="Calibri" w:cs="Arial"/>
          <w:sz w:val="22"/>
          <w:szCs w:val="22"/>
        </w:rPr>
        <w:t>Heritage skills are often seen as a minor aspect of construction industry but in fact in the UK</w:t>
      </w:r>
      <w:r w:rsidR="002B0326" w:rsidRPr="008925E5">
        <w:rPr>
          <w:rFonts w:ascii="Calibri" w:hAnsi="Calibri" w:cs="Arial"/>
          <w:sz w:val="22"/>
          <w:szCs w:val="22"/>
        </w:rPr>
        <w:t>,</w:t>
      </w:r>
      <w:r w:rsidR="000316B4">
        <w:rPr>
          <w:rFonts w:ascii="Calibri" w:hAnsi="Calibri" w:cs="Arial"/>
          <w:sz w:val="22"/>
          <w:szCs w:val="22"/>
        </w:rPr>
        <w:t xml:space="preserve"> where  in England at least around 2$% of the building stock is either older than 1919 or protected</w:t>
      </w:r>
      <w:r w:rsidR="000316B4" w:rsidRPr="008925E5">
        <w:rPr>
          <w:rStyle w:val="FootnoteReference"/>
          <w:rFonts w:ascii="Calibri" w:hAnsi="Calibri" w:cs="Arial"/>
          <w:sz w:val="22"/>
          <w:szCs w:val="22"/>
        </w:rPr>
        <w:footnoteReference w:id="48"/>
      </w:r>
      <w:r w:rsidR="00E3529E">
        <w:rPr>
          <w:rFonts w:ascii="Calibri" w:hAnsi="Calibri" w:cs="Arial"/>
          <w:sz w:val="22"/>
          <w:szCs w:val="22"/>
        </w:rPr>
        <w:t>,</w:t>
      </w:r>
      <w:r w:rsidR="000316B4">
        <w:rPr>
          <w:rFonts w:ascii="Calibri" w:hAnsi="Calibri" w:cs="Arial"/>
          <w:sz w:val="22"/>
          <w:szCs w:val="22"/>
        </w:rPr>
        <w:t xml:space="preserve"> </w:t>
      </w:r>
      <w:r w:rsidR="00094FAA" w:rsidRPr="008925E5">
        <w:rPr>
          <w:rFonts w:ascii="Calibri" w:hAnsi="Calibri" w:cs="Arial"/>
          <w:sz w:val="22"/>
          <w:szCs w:val="22"/>
        </w:rPr>
        <w:t xml:space="preserve">the repair, maintenance and improvement of existing buildings represents 49% of the total construction sector which in itself represents around 8% of GDP. </w:t>
      </w:r>
      <w:r w:rsidR="00A759F0" w:rsidRPr="008925E5">
        <w:rPr>
          <w:rFonts w:ascii="Calibri" w:hAnsi="Calibri" w:cs="Arial"/>
          <w:sz w:val="22"/>
          <w:szCs w:val="22"/>
        </w:rPr>
        <w:t xml:space="preserve"> </w:t>
      </w:r>
      <w:r w:rsidR="000316B4">
        <w:rPr>
          <w:rFonts w:ascii="Calibri" w:hAnsi="Calibri" w:cs="Arial"/>
          <w:sz w:val="22"/>
          <w:szCs w:val="22"/>
        </w:rPr>
        <w:t xml:space="preserve">Because it is such a significant element of the </w:t>
      </w:r>
      <w:r w:rsidR="000316B4">
        <w:rPr>
          <w:rFonts w:ascii="Calibri" w:hAnsi="Calibri" w:cs="Arial"/>
          <w:sz w:val="22"/>
          <w:szCs w:val="22"/>
        </w:rPr>
        <w:lastRenderedPageBreak/>
        <w:t xml:space="preserve">construction industry, the Construction Industry Training Board has </w:t>
      </w:r>
      <w:r w:rsidR="00743CED">
        <w:rPr>
          <w:rFonts w:ascii="Calibri" w:hAnsi="Calibri" w:cs="Arial"/>
          <w:sz w:val="22"/>
          <w:szCs w:val="22"/>
        </w:rPr>
        <w:t>been championing</w:t>
      </w:r>
      <w:r w:rsidR="000316B4">
        <w:rPr>
          <w:rFonts w:ascii="Calibri" w:hAnsi="Calibri" w:cs="Arial"/>
          <w:sz w:val="22"/>
          <w:szCs w:val="22"/>
        </w:rPr>
        <w:t xml:space="preserve"> the need for better traditional building skills such </w:t>
      </w:r>
      <w:r w:rsidR="00743CED">
        <w:rPr>
          <w:rFonts w:ascii="Calibri" w:hAnsi="Calibri" w:cs="Arial"/>
          <w:sz w:val="22"/>
          <w:szCs w:val="22"/>
        </w:rPr>
        <w:t xml:space="preserve">as </w:t>
      </w:r>
      <w:r w:rsidR="00743CED" w:rsidRPr="008925E5">
        <w:rPr>
          <w:rFonts w:ascii="Calibri" w:hAnsi="Calibri" w:cs="Arial"/>
          <w:sz w:val="22"/>
          <w:szCs w:val="22"/>
        </w:rPr>
        <w:t>carpentry</w:t>
      </w:r>
      <w:r w:rsidR="006251A4" w:rsidRPr="008925E5">
        <w:rPr>
          <w:rFonts w:ascii="Calibri" w:hAnsi="Calibri" w:cs="Arial"/>
          <w:sz w:val="22"/>
          <w:szCs w:val="22"/>
        </w:rPr>
        <w:t>, bricklaying and stone masonry</w:t>
      </w:r>
      <w:r w:rsidR="00E3529E">
        <w:rPr>
          <w:rFonts w:ascii="Calibri" w:hAnsi="Calibri" w:cs="Arial"/>
          <w:sz w:val="22"/>
          <w:szCs w:val="22"/>
        </w:rPr>
        <w:t>.</w:t>
      </w:r>
      <w:r w:rsidR="006251A4" w:rsidRPr="008925E5">
        <w:rPr>
          <w:rStyle w:val="FootnoteReference"/>
          <w:rFonts w:ascii="Calibri" w:hAnsi="Calibri" w:cs="Arial"/>
          <w:sz w:val="22"/>
          <w:szCs w:val="22"/>
        </w:rPr>
        <w:footnoteReference w:id="49"/>
      </w:r>
      <w:r w:rsidR="006251A4" w:rsidRPr="008925E5">
        <w:rPr>
          <w:rFonts w:ascii="Calibri" w:hAnsi="Calibri" w:cs="Arial"/>
          <w:sz w:val="22"/>
          <w:szCs w:val="22"/>
        </w:rPr>
        <w:t xml:space="preserve"> </w:t>
      </w:r>
    </w:p>
    <w:p w:rsidR="006861B3" w:rsidRPr="006E0823" w:rsidRDefault="00094FAA" w:rsidP="009F6C16">
      <w:pPr>
        <w:spacing w:after="200" w:line="276" w:lineRule="auto"/>
        <w:rPr>
          <w:rFonts w:ascii="Calibri" w:hAnsi="Calibri" w:cs="Arial"/>
          <w:sz w:val="22"/>
          <w:szCs w:val="22"/>
        </w:rPr>
      </w:pPr>
      <w:r w:rsidRPr="008925E5">
        <w:rPr>
          <w:rFonts w:ascii="Calibri" w:hAnsi="Calibri" w:cs="Arial"/>
          <w:sz w:val="22"/>
          <w:szCs w:val="22"/>
        </w:rPr>
        <w:t>In Australia the construction is worth $278bn (6.7% of GDP) and employs around 1m people – 9% of the workforce.</w:t>
      </w:r>
      <w:r w:rsidR="006E0823">
        <w:rPr>
          <w:rFonts w:ascii="Calibri" w:hAnsi="Calibri" w:cs="Arial"/>
          <w:sz w:val="22"/>
          <w:szCs w:val="22"/>
        </w:rPr>
        <w:t xml:space="preserve">  Although the </w:t>
      </w:r>
      <w:r w:rsidR="00743CED">
        <w:rPr>
          <w:rFonts w:ascii="Calibri" w:hAnsi="Calibri" w:cs="Arial"/>
          <w:sz w:val="22"/>
          <w:szCs w:val="22"/>
        </w:rPr>
        <w:t xml:space="preserve">building </w:t>
      </w:r>
      <w:r w:rsidR="00743CED" w:rsidRPr="008925E5">
        <w:rPr>
          <w:rFonts w:ascii="Calibri" w:hAnsi="Calibri" w:cs="Arial"/>
          <w:sz w:val="22"/>
          <w:szCs w:val="22"/>
        </w:rPr>
        <w:t>booms</w:t>
      </w:r>
      <w:r w:rsidR="006251A4" w:rsidRPr="008925E5">
        <w:rPr>
          <w:rFonts w:ascii="Calibri" w:hAnsi="Calibri" w:cs="Arial"/>
          <w:sz w:val="22"/>
          <w:szCs w:val="22"/>
        </w:rPr>
        <w:t xml:space="preserve"> of the late 20</w:t>
      </w:r>
      <w:r w:rsidR="006251A4" w:rsidRPr="008925E5">
        <w:rPr>
          <w:rFonts w:ascii="Calibri" w:hAnsi="Calibri" w:cs="Arial"/>
          <w:sz w:val="22"/>
          <w:szCs w:val="22"/>
          <w:vertAlign w:val="superscript"/>
        </w:rPr>
        <w:t>th</w:t>
      </w:r>
      <w:r w:rsidR="006251A4" w:rsidRPr="008925E5">
        <w:rPr>
          <w:rFonts w:ascii="Calibri" w:hAnsi="Calibri" w:cs="Arial"/>
          <w:sz w:val="22"/>
          <w:szCs w:val="22"/>
        </w:rPr>
        <w:t xml:space="preserve"> century mean </w:t>
      </w:r>
      <w:r w:rsidR="00743CED" w:rsidRPr="008925E5">
        <w:rPr>
          <w:rFonts w:ascii="Calibri" w:hAnsi="Calibri" w:cs="Arial"/>
          <w:sz w:val="22"/>
          <w:szCs w:val="22"/>
        </w:rPr>
        <w:t xml:space="preserve">that </w:t>
      </w:r>
      <w:r w:rsidR="00743CED">
        <w:rPr>
          <w:rFonts w:ascii="Calibri" w:hAnsi="Calibri" w:cs="Arial"/>
          <w:sz w:val="22"/>
          <w:szCs w:val="22"/>
        </w:rPr>
        <w:t>a</w:t>
      </w:r>
      <w:r w:rsidR="006251A4" w:rsidRPr="008925E5">
        <w:rPr>
          <w:rFonts w:ascii="Calibri" w:hAnsi="Calibri" w:cs="Arial"/>
          <w:sz w:val="22"/>
          <w:szCs w:val="22"/>
        </w:rPr>
        <w:t xml:space="preserve"> much smaller percentage of </w:t>
      </w:r>
      <w:r w:rsidR="006E0823">
        <w:rPr>
          <w:rFonts w:ascii="Calibri" w:hAnsi="Calibri" w:cs="Arial"/>
          <w:sz w:val="22"/>
          <w:szCs w:val="22"/>
        </w:rPr>
        <w:t>the Australian</w:t>
      </w:r>
      <w:r w:rsidR="006251A4" w:rsidRPr="008925E5">
        <w:rPr>
          <w:rFonts w:ascii="Calibri" w:hAnsi="Calibri" w:cs="Arial"/>
          <w:sz w:val="22"/>
          <w:szCs w:val="22"/>
        </w:rPr>
        <w:t xml:space="preserve"> building stock dates to say pre-1950</w:t>
      </w:r>
      <w:r w:rsidR="00AF05E9">
        <w:rPr>
          <w:rFonts w:ascii="Calibri" w:hAnsi="Calibri" w:cs="Arial"/>
          <w:sz w:val="22"/>
          <w:szCs w:val="22"/>
        </w:rPr>
        <w:t>,</w:t>
      </w:r>
      <w:r w:rsidR="00E64BEB" w:rsidRPr="008925E5">
        <w:rPr>
          <w:rStyle w:val="FootnoteReference"/>
          <w:rFonts w:ascii="Calibri" w:hAnsi="Calibri" w:cs="Arial"/>
          <w:sz w:val="22"/>
          <w:szCs w:val="22"/>
        </w:rPr>
        <w:footnoteReference w:id="50"/>
      </w:r>
      <w:r w:rsidR="006861B3">
        <w:rPr>
          <w:rFonts w:ascii="Calibri" w:hAnsi="Calibri" w:cs="Arial"/>
          <w:sz w:val="22"/>
          <w:szCs w:val="22"/>
        </w:rPr>
        <w:t xml:space="preserve"> in Victoria </w:t>
      </w:r>
      <w:r w:rsidR="00AF05E9">
        <w:rPr>
          <w:rFonts w:ascii="Calibri" w:hAnsi="Calibri" w:cs="Arial"/>
          <w:sz w:val="22"/>
          <w:szCs w:val="22"/>
        </w:rPr>
        <w:t>(</w:t>
      </w:r>
      <w:r w:rsidR="006861B3">
        <w:rPr>
          <w:rFonts w:ascii="Calibri" w:hAnsi="Calibri" w:cs="Arial"/>
          <w:sz w:val="22"/>
          <w:szCs w:val="22"/>
        </w:rPr>
        <w:t>where data is collected on building age</w:t>
      </w:r>
      <w:r w:rsidR="00AF05E9">
        <w:rPr>
          <w:rFonts w:ascii="Calibri" w:hAnsi="Calibri" w:cs="Arial"/>
          <w:sz w:val="22"/>
          <w:szCs w:val="22"/>
        </w:rPr>
        <w:t>)</w:t>
      </w:r>
      <w:r w:rsidR="006861B3">
        <w:rPr>
          <w:rFonts w:ascii="Calibri" w:hAnsi="Calibri" w:cs="Arial"/>
          <w:sz w:val="22"/>
          <w:szCs w:val="22"/>
        </w:rPr>
        <w:t xml:space="preserve"> t</w:t>
      </w:r>
      <w:r w:rsidR="006861B3" w:rsidRPr="00015942">
        <w:rPr>
          <w:rFonts w:ascii="Calibri" w:hAnsi="Calibri" w:cs="Arial"/>
          <w:sz w:val="22"/>
          <w:szCs w:val="22"/>
        </w:rPr>
        <w:t xml:space="preserve">here are </w:t>
      </w:r>
      <w:r w:rsidR="006861B3">
        <w:rPr>
          <w:rFonts w:ascii="Calibri" w:hAnsi="Calibri" w:cs="Arial"/>
          <w:sz w:val="22"/>
          <w:szCs w:val="22"/>
        </w:rPr>
        <w:t xml:space="preserve">still around </w:t>
      </w:r>
      <w:r w:rsidR="006861B3" w:rsidRPr="00015942">
        <w:rPr>
          <w:rFonts w:ascii="Calibri" w:hAnsi="Calibri" w:cs="Arial"/>
          <w:sz w:val="22"/>
          <w:szCs w:val="22"/>
        </w:rPr>
        <w:t>55,000 buildings built before 1900 and 250,000 built before 1940.</w:t>
      </w:r>
      <w:r w:rsidR="006861B3">
        <w:rPr>
          <w:rFonts w:ascii="Calibri" w:hAnsi="Calibri" w:cs="Arial"/>
          <w:sz w:val="22"/>
          <w:szCs w:val="22"/>
        </w:rPr>
        <w:t xml:space="preserve">  </w:t>
      </w:r>
      <w:r w:rsidR="00556FE4">
        <w:rPr>
          <w:rFonts w:ascii="Calibri" w:hAnsi="Calibri" w:cs="Arial"/>
          <w:sz w:val="22"/>
          <w:szCs w:val="22"/>
        </w:rPr>
        <w:t>R</w:t>
      </w:r>
      <w:r w:rsidR="006E0823">
        <w:rPr>
          <w:rFonts w:ascii="Calibri" w:hAnsi="Calibri" w:cs="Arial"/>
          <w:sz w:val="22"/>
          <w:szCs w:val="22"/>
        </w:rPr>
        <w:t xml:space="preserve">epair and maintenance are still important; </w:t>
      </w:r>
      <w:r w:rsidR="00E64BEB" w:rsidRPr="008925E5">
        <w:rPr>
          <w:rFonts w:ascii="Calibri" w:hAnsi="Calibri" w:cs="Arial"/>
          <w:sz w:val="22"/>
          <w:szCs w:val="22"/>
        </w:rPr>
        <w:t xml:space="preserve">for example, </w:t>
      </w:r>
      <w:r w:rsidR="00743CED" w:rsidRPr="008925E5">
        <w:rPr>
          <w:rFonts w:ascii="Calibri" w:hAnsi="Calibri" w:cs="Arial"/>
          <w:sz w:val="22"/>
          <w:szCs w:val="22"/>
        </w:rPr>
        <w:t>in 1999</w:t>
      </w:r>
      <w:r w:rsidR="00E64BEB" w:rsidRPr="008925E5">
        <w:rPr>
          <w:rFonts w:ascii="Calibri" w:hAnsi="Calibri" w:cs="Arial"/>
          <w:sz w:val="22"/>
          <w:szCs w:val="22"/>
        </w:rPr>
        <w:t>,</w:t>
      </w:r>
      <w:r w:rsidR="00820619" w:rsidRPr="008925E5">
        <w:rPr>
          <w:rFonts w:ascii="Calibri" w:hAnsi="Calibri" w:cs="Arial"/>
          <w:sz w:val="22"/>
          <w:szCs w:val="22"/>
        </w:rPr>
        <w:t xml:space="preserve"> 58% of Australian owner occupiers had carried out home renovations in the past decade</w:t>
      </w:r>
      <w:r w:rsidR="00E64BEB" w:rsidRPr="008925E5">
        <w:rPr>
          <w:rFonts w:ascii="Calibri" w:hAnsi="Calibri" w:cs="Arial"/>
          <w:sz w:val="22"/>
          <w:szCs w:val="22"/>
        </w:rPr>
        <w:t>.</w:t>
      </w:r>
      <w:r w:rsidR="00820619" w:rsidRPr="008925E5">
        <w:rPr>
          <w:rFonts w:ascii="Calibri" w:hAnsi="Calibri" w:cs="Arial"/>
          <w:sz w:val="22"/>
          <w:szCs w:val="22"/>
        </w:rPr>
        <w:t xml:space="preserve"> </w:t>
      </w:r>
      <w:r w:rsidR="00E64BEB" w:rsidRPr="008925E5">
        <w:rPr>
          <w:rStyle w:val="FootnoteReference"/>
          <w:rFonts w:ascii="Calibri" w:hAnsi="Calibri" w:cs="Arial"/>
          <w:sz w:val="22"/>
          <w:szCs w:val="22"/>
        </w:rPr>
        <w:footnoteReference w:id="51"/>
      </w:r>
      <w:r w:rsidR="00E64BEB" w:rsidRPr="008925E5">
        <w:rPr>
          <w:rFonts w:ascii="Calibri" w:hAnsi="Calibri" w:cs="Arial"/>
          <w:sz w:val="22"/>
          <w:szCs w:val="22"/>
        </w:rPr>
        <w:t xml:space="preserve"> </w:t>
      </w:r>
      <w:r w:rsidR="006861B3">
        <w:rPr>
          <w:rFonts w:ascii="Calibri" w:hAnsi="Calibri"/>
          <w:sz w:val="22"/>
          <w:szCs w:val="22"/>
        </w:rPr>
        <w:t>I</w:t>
      </w:r>
      <w:r w:rsidR="006861B3" w:rsidRPr="008925E5">
        <w:rPr>
          <w:rFonts w:ascii="Calibri" w:hAnsi="Calibri"/>
          <w:sz w:val="22"/>
          <w:szCs w:val="22"/>
        </w:rPr>
        <w:t>n 2009-10</w:t>
      </w:r>
      <w:r w:rsidR="006861B3">
        <w:rPr>
          <w:rFonts w:ascii="Calibri" w:hAnsi="Calibri"/>
          <w:sz w:val="22"/>
          <w:szCs w:val="22"/>
        </w:rPr>
        <w:t xml:space="preserve"> Heritage Victoria issued permits totalling </w:t>
      </w:r>
      <w:r w:rsidR="006861B3" w:rsidRPr="008925E5">
        <w:rPr>
          <w:rFonts w:ascii="Calibri" w:hAnsi="Calibri"/>
          <w:sz w:val="22"/>
          <w:szCs w:val="22"/>
        </w:rPr>
        <w:t xml:space="preserve">$1.25 billion </w:t>
      </w:r>
      <w:r w:rsidR="006861B3">
        <w:rPr>
          <w:rFonts w:ascii="Calibri" w:hAnsi="Calibri"/>
          <w:sz w:val="22"/>
          <w:szCs w:val="22"/>
        </w:rPr>
        <w:t>in value for works to</w:t>
      </w:r>
      <w:r w:rsidR="006861B3" w:rsidRPr="008925E5">
        <w:rPr>
          <w:rFonts w:ascii="Calibri" w:hAnsi="Calibri"/>
          <w:sz w:val="22"/>
          <w:szCs w:val="22"/>
        </w:rPr>
        <w:t xml:space="preserve"> places on the Victorian Heritage Register</w:t>
      </w:r>
      <w:r w:rsidR="006E0823">
        <w:rPr>
          <w:rFonts w:ascii="Calibri" w:hAnsi="Calibri"/>
          <w:sz w:val="22"/>
          <w:szCs w:val="22"/>
        </w:rPr>
        <w:t xml:space="preserve"> alone</w:t>
      </w:r>
      <w:r w:rsidR="006861B3">
        <w:rPr>
          <w:rFonts w:ascii="Calibri" w:hAnsi="Calibri"/>
          <w:sz w:val="22"/>
          <w:szCs w:val="22"/>
        </w:rPr>
        <w:t>, which equated to 5.9% of construction activity in the State.</w:t>
      </w:r>
    </w:p>
    <w:p w:rsidR="00E67EB3" w:rsidRDefault="00F76BB7" w:rsidP="009F6C16">
      <w:pPr>
        <w:spacing w:after="200" w:line="276" w:lineRule="auto"/>
        <w:rPr>
          <w:rFonts w:ascii="Calibri" w:hAnsi="Calibri" w:cs="Arial"/>
          <w:sz w:val="22"/>
          <w:szCs w:val="22"/>
        </w:rPr>
      </w:pPr>
      <w:r>
        <w:rPr>
          <w:rFonts w:ascii="Calibri" w:hAnsi="Calibri" w:cs="Arial"/>
          <w:sz w:val="22"/>
          <w:szCs w:val="22"/>
        </w:rPr>
        <w:t xml:space="preserve">This </w:t>
      </w:r>
      <w:r w:rsidR="00E64BEB" w:rsidRPr="008925E5">
        <w:rPr>
          <w:rFonts w:ascii="Calibri" w:hAnsi="Calibri" w:cs="Arial"/>
          <w:sz w:val="22"/>
          <w:szCs w:val="22"/>
        </w:rPr>
        <w:t xml:space="preserve">part of the construction industry requires skills, and yet a </w:t>
      </w:r>
      <w:r w:rsidR="00865177" w:rsidRPr="008925E5">
        <w:rPr>
          <w:rFonts w:ascii="Calibri" w:hAnsi="Calibri" w:cs="Arial"/>
          <w:sz w:val="22"/>
          <w:szCs w:val="22"/>
        </w:rPr>
        <w:t>study for HCOANZ found that A</w:t>
      </w:r>
      <w:r w:rsidR="00AF12B1" w:rsidRPr="008925E5">
        <w:rPr>
          <w:rFonts w:ascii="Calibri" w:hAnsi="Calibri" w:cs="Arial"/>
          <w:sz w:val="22"/>
          <w:szCs w:val="22"/>
        </w:rPr>
        <w:t xml:space="preserve">ustralia – </w:t>
      </w:r>
      <w:r w:rsidR="00743CED" w:rsidRPr="008925E5">
        <w:rPr>
          <w:rFonts w:ascii="Calibri" w:hAnsi="Calibri" w:cs="Arial"/>
          <w:sz w:val="22"/>
          <w:szCs w:val="22"/>
        </w:rPr>
        <w:t>like Britain</w:t>
      </w:r>
      <w:r w:rsidR="00AF12B1" w:rsidRPr="008925E5">
        <w:rPr>
          <w:rFonts w:ascii="Calibri" w:hAnsi="Calibri" w:cs="Arial"/>
          <w:sz w:val="22"/>
          <w:szCs w:val="22"/>
        </w:rPr>
        <w:t xml:space="preserve"> </w:t>
      </w:r>
      <w:r w:rsidR="00E3529E">
        <w:rPr>
          <w:rFonts w:ascii="Calibri" w:hAnsi="Calibri" w:cs="Arial"/>
          <w:sz w:val="22"/>
          <w:szCs w:val="22"/>
        </w:rPr>
        <w:t>–</w:t>
      </w:r>
      <w:r w:rsidR="006251A4" w:rsidRPr="008925E5">
        <w:rPr>
          <w:rFonts w:ascii="Calibri" w:hAnsi="Calibri" w:cs="Arial"/>
          <w:sz w:val="22"/>
          <w:szCs w:val="22"/>
        </w:rPr>
        <w:t xml:space="preserve"> </w:t>
      </w:r>
      <w:r w:rsidR="00743CED" w:rsidRPr="008925E5">
        <w:rPr>
          <w:rFonts w:ascii="Calibri" w:hAnsi="Calibri" w:cs="Arial"/>
          <w:sz w:val="22"/>
          <w:szCs w:val="22"/>
        </w:rPr>
        <w:t>has a</w:t>
      </w:r>
      <w:r w:rsidR="00A759F0" w:rsidRPr="008925E5">
        <w:rPr>
          <w:rFonts w:ascii="Calibri" w:hAnsi="Calibri" w:cs="Arial"/>
          <w:sz w:val="22"/>
          <w:szCs w:val="22"/>
        </w:rPr>
        <w:t xml:space="preserve"> significant shortage of people with traditional building skills and in particular bricklaying, carpentry, lead-working and stone masonry</w:t>
      </w:r>
      <w:r w:rsidR="00743CED" w:rsidRPr="008925E5">
        <w:rPr>
          <w:rFonts w:ascii="Calibri" w:hAnsi="Calibri" w:cs="Arial"/>
          <w:sz w:val="22"/>
          <w:szCs w:val="22"/>
        </w:rPr>
        <w:t>, as</w:t>
      </w:r>
      <w:r w:rsidR="00A759F0" w:rsidRPr="008925E5">
        <w:rPr>
          <w:rFonts w:ascii="Calibri" w:hAnsi="Calibri" w:cs="Arial"/>
          <w:sz w:val="22"/>
          <w:szCs w:val="22"/>
        </w:rPr>
        <w:t xml:space="preserve"> well as an ageing workforce.  </w:t>
      </w:r>
    </w:p>
    <w:p w:rsidR="00350425" w:rsidRPr="008925E5" w:rsidRDefault="006251A4" w:rsidP="009F6C16">
      <w:pPr>
        <w:spacing w:after="200" w:line="276" w:lineRule="auto"/>
        <w:rPr>
          <w:rFonts w:ascii="Calibri" w:hAnsi="Calibri" w:cs="Arial"/>
          <w:sz w:val="22"/>
          <w:szCs w:val="22"/>
        </w:rPr>
      </w:pPr>
      <w:r w:rsidRPr="008925E5">
        <w:rPr>
          <w:rFonts w:ascii="Calibri" w:hAnsi="Calibri" w:cs="Arial"/>
          <w:sz w:val="22"/>
          <w:szCs w:val="22"/>
        </w:rPr>
        <w:t xml:space="preserve">Don </w:t>
      </w:r>
      <w:proofErr w:type="spellStart"/>
      <w:r w:rsidRPr="008925E5">
        <w:rPr>
          <w:rFonts w:ascii="Calibri" w:hAnsi="Calibri" w:cs="Arial"/>
          <w:sz w:val="22"/>
          <w:szCs w:val="22"/>
        </w:rPr>
        <w:t>Rypkema</w:t>
      </w:r>
      <w:proofErr w:type="spellEnd"/>
      <w:r w:rsidRPr="008925E5">
        <w:rPr>
          <w:rFonts w:ascii="Calibri" w:hAnsi="Calibri" w:cs="Arial"/>
          <w:sz w:val="22"/>
          <w:szCs w:val="22"/>
        </w:rPr>
        <w:t xml:space="preserve"> </w:t>
      </w:r>
      <w:r w:rsidR="008133FA" w:rsidRPr="008925E5">
        <w:rPr>
          <w:rFonts w:ascii="Calibri" w:hAnsi="Calibri" w:cs="Arial"/>
          <w:sz w:val="22"/>
          <w:szCs w:val="22"/>
        </w:rPr>
        <w:t>cites a wide range of research, comparing</w:t>
      </w:r>
      <w:r w:rsidRPr="008925E5">
        <w:rPr>
          <w:rFonts w:ascii="Calibri" w:hAnsi="Calibri" w:cs="Arial"/>
          <w:sz w:val="22"/>
          <w:szCs w:val="22"/>
        </w:rPr>
        <w:t xml:space="preserve"> the economic impact of new building with heritage preservation</w:t>
      </w:r>
      <w:r w:rsidR="00743CED" w:rsidRPr="008925E5">
        <w:rPr>
          <w:rFonts w:ascii="Calibri" w:hAnsi="Calibri" w:cs="Arial"/>
          <w:sz w:val="22"/>
          <w:szCs w:val="22"/>
        </w:rPr>
        <w:t>, and</w:t>
      </w:r>
      <w:r w:rsidRPr="008925E5">
        <w:rPr>
          <w:rFonts w:ascii="Calibri" w:hAnsi="Calibri" w:cs="Arial"/>
          <w:sz w:val="22"/>
          <w:szCs w:val="22"/>
        </w:rPr>
        <w:t xml:space="preserve"> found that</w:t>
      </w:r>
      <w:r w:rsidR="00350425" w:rsidRPr="008925E5">
        <w:rPr>
          <w:rFonts w:ascii="Calibri" w:hAnsi="Calibri" w:cs="Arial"/>
          <w:sz w:val="22"/>
          <w:szCs w:val="22"/>
        </w:rPr>
        <w:t xml:space="preserve"> a consistent pattern emerges. </w:t>
      </w:r>
      <w:r w:rsidR="00B97799" w:rsidRPr="008925E5">
        <w:rPr>
          <w:rFonts w:ascii="Calibri" w:hAnsi="Calibri" w:cs="Arial"/>
          <w:sz w:val="22"/>
          <w:szCs w:val="22"/>
        </w:rPr>
        <w:t xml:space="preserve">The cost of rehabilitation can be up to 16% less than new construction, and can reduce construction time by up to 18%.  When developers claim that new construction does not cost more than rehabilitation they often do not include the costs of demolition or disposal. </w:t>
      </w:r>
      <w:r w:rsidR="00556FE4">
        <w:rPr>
          <w:rFonts w:ascii="Calibri" w:hAnsi="Calibri" w:cs="Arial"/>
          <w:sz w:val="22"/>
          <w:szCs w:val="22"/>
        </w:rPr>
        <w:t xml:space="preserve"> </w:t>
      </w:r>
      <w:r w:rsidR="00B97799" w:rsidRPr="008925E5">
        <w:rPr>
          <w:rFonts w:ascii="Calibri" w:hAnsi="Calibri" w:cs="Arial"/>
          <w:sz w:val="22"/>
          <w:szCs w:val="22"/>
        </w:rPr>
        <w:t xml:space="preserve">For warehouses the cost of stabilisation is </w:t>
      </w:r>
      <w:r w:rsidR="00743CED" w:rsidRPr="008925E5">
        <w:rPr>
          <w:rFonts w:ascii="Calibri" w:hAnsi="Calibri" w:cs="Arial"/>
          <w:sz w:val="22"/>
          <w:szCs w:val="22"/>
        </w:rPr>
        <w:t>usually less</w:t>
      </w:r>
      <w:r w:rsidR="00B97799" w:rsidRPr="008925E5">
        <w:rPr>
          <w:rFonts w:ascii="Calibri" w:hAnsi="Calibri" w:cs="Arial"/>
          <w:sz w:val="22"/>
          <w:szCs w:val="22"/>
        </w:rPr>
        <w:t xml:space="preserve"> than the cost of demolition.  He n</w:t>
      </w:r>
      <w:r w:rsidR="002F7D3E" w:rsidRPr="008925E5">
        <w:rPr>
          <w:rFonts w:ascii="Calibri" w:hAnsi="Calibri" w:cs="Arial"/>
          <w:sz w:val="22"/>
          <w:szCs w:val="22"/>
        </w:rPr>
        <w:t>ot</w:t>
      </w:r>
      <w:r w:rsidR="00B97799" w:rsidRPr="008925E5">
        <w:rPr>
          <w:rFonts w:ascii="Calibri" w:hAnsi="Calibri" w:cs="Arial"/>
          <w:sz w:val="22"/>
          <w:szCs w:val="22"/>
        </w:rPr>
        <w:t>es that often half of new construction expenditure goes into labour and half into materials; for rehabilitation between 60 and 70% of the cost of the project goes on labour</w:t>
      </w:r>
      <w:r w:rsidR="002F7D3E" w:rsidRPr="008925E5">
        <w:rPr>
          <w:rFonts w:ascii="Calibri" w:hAnsi="Calibri" w:cs="Arial"/>
          <w:sz w:val="22"/>
          <w:szCs w:val="22"/>
        </w:rPr>
        <w:t>, many of which are local</w:t>
      </w:r>
      <w:r w:rsidR="00E3529E">
        <w:rPr>
          <w:rFonts w:ascii="Calibri" w:hAnsi="Calibri" w:cs="Arial"/>
          <w:sz w:val="22"/>
          <w:szCs w:val="22"/>
        </w:rPr>
        <w:t>.</w:t>
      </w:r>
      <w:r w:rsidR="002F7D3E" w:rsidRPr="008925E5">
        <w:rPr>
          <w:rStyle w:val="FootnoteReference"/>
          <w:rFonts w:ascii="Calibri" w:hAnsi="Calibri" w:cs="Arial"/>
          <w:sz w:val="22"/>
          <w:szCs w:val="22"/>
        </w:rPr>
        <w:footnoteReference w:id="52"/>
      </w:r>
      <w:r w:rsidR="002F7D3E" w:rsidRPr="008925E5">
        <w:rPr>
          <w:rFonts w:ascii="Calibri" w:hAnsi="Calibri" w:cs="Arial"/>
          <w:sz w:val="22"/>
          <w:szCs w:val="22"/>
        </w:rPr>
        <w:t xml:space="preserve"> </w:t>
      </w:r>
    </w:p>
    <w:p w:rsidR="004905BF" w:rsidRPr="008925E5" w:rsidRDefault="0074124A" w:rsidP="009F6C16">
      <w:pPr>
        <w:spacing w:after="200" w:line="276" w:lineRule="auto"/>
        <w:rPr>
          <w:rFonts w:ascii="Calibri" w:hAnsi="Calibri" w:cs="Arial"/>
          <w:sz w:val="22"/>
          <w:szCs w:val="22"/>
        </w:rPr>
      </w:pPr>
      <w:r w:rsidRPr="008925E5">
        <w:rPr>
          <w:rFonts w:ascii="Calibri" w:hAnsi="Calibri" w:cs="Arial"/>
          <w:sz w:val="22"/>
          <w:szCs w:val="22"/>
        </w:rPr>
        <w:t>Repair and refurbishment have long been the ‘</w:t>
      </w:r>
      <w:proofErr w:type="spellStart"/>
      <w:r w:rsidRPr="008925E5">
        <w:rPr>
          <w:rFonts w:ascii="Calibri" w:hAnsi="Calibri" w:cs="Arial"/>
          <w:sz w:val="22"/>
          <w:szCs w:val="22"/>
        </w:rPr>
        <w:t>cinderellas’</w:t>
      </w:r>
      <w:proofErr w:type="spellEnd"/>
      <w:r w:rsidRPr="008925E5">
        <w:rPr>
          <w:rFonts w:ascii="Calibri" w:hAnsi="Calibri" w:cs="Arial"/>
          <w:sz w:val="22"/>
          <w:szCs w:val="22"/>
        </w:rPr>
        <w:t xml:space="preserve"> of the construction industry, with the majority of training, policy and even tax incentives (</w:t>
      </w:r>
      <w:r w:rsidR="00743CED" w:rsidRPr="008925E5">
        <w:rPr>
          <w:rFonts w:ascii="Calibri" w:hAnsi="Calibri" w:cs="Arial"/>
          <w:sz w:val="22"/>
          <w:szCs w:val="22"/>
        </w:rPr>
        <w:t>e.g.</w:t>
      </w:r>
      <w:r w:rsidRPr="008925E5">
        <w:rPr>
          <w:rFonts w:ascii="Calibri" w:hAnsi="Calibri" w:cs="Arial"/>
          <w:sz w:val="22"/>
          <w:szCs w:val="22"/>
        </w:rPr>
        <w:t xml:space="preserve"> VAT) focussed on new build.  Indeed there are often real </w:t>
      </w:r>
      <w:r w:rsidR="00C82742" w:rsidRPr="008925E5">
        <w:rPr>
          <w:rFonts w:ascii="Calibri" w:hAnsi="Calibri" w:cs="Arial"/>
          <w:sz w:val="22"/>
          <w:szCs w:val="22"/>
        </w:rPr>
        <w:t>disincentives to repair old buil</w:t>
      </w:r>
      <w:r w:rsidR="00E64BEB" w:rsidRPr="008925E5">
        <w:rPr>
          <w:rFonts w:ascii="Calibri" w:hAnsi="Calibri" w:cs="Arial"/>
          <w:sz w:val="22"/>
          <w:szCs w:val="22"/>
        </w:rPr>
        <w:t xml:space="preserve">dings.  In the UK repair is more expensive than new build because </w:t>
      </w:r>
      <w:r w:rsidR="00C82742" w:rsidRPr="008925E5">
        <w:rPr>
          <w:rFonts w:ascii="Calibri" w:hAnsi="Calibri" w:cs="Arial"/>
          <w:sz w:val="22"/>
          <w:szCs w:val="22"/>
        </w:rPr>
        <w:t xml:space="preserve">Value Added Tax (VAT) is charged at a higher rate on </w:t>
      </w:r>
      <w:r w:rsidR="00E64BEB" w:rsidRPr="008925E5">
        <w:rPr>
          <w:rFonts w:ascii="Calibri" w:hAnsi="Calibri" w:cs="Arial"/>
          <w:sz w:val="22"/>
          <w:szCs w:val="22"/>
        </w:rPr>
        <w:t>repair than on new construction</w:t>
      </w:r>
      <w:r w:rsidR="001E3EA8" w:rsidRPr="008925E5">
        <w:rPr>
          <w:rFonts w:ascii="Calibri" w:hAnsi="Calibri" w:cs="Arial"/>
          <w:sz w:val="22"/>
          <w:szCs w:val="22"/>
        </w:rPr>
        <w:t xml:space="preserve">. </w:t>
      </w:r>
      <w:r w:rsidR="00743CED" w:rsidRPr="008925E5">
        <w:rPr>
          <w:rFonts w:ascii="Calibri" w:hAnsi="Calibri" w:cs="Arial"/>
          <w:sz w:val="22"/>
          <w:szCs w:val="22"/>
        </w:rPr>
        <w:t>In Australia</w:t>
      </w:r>
      <w:r w:rsidR="00E64BEB" w:rsidRPr="008925E5">
        <w:rPr>
          <w:rFonts w:ascii="Calibri" w:hAnsi="Calibri" w:cs="Arial"/>
          <w:sz w:val="22"/>
          <w:szCs w:val="22"/>
        </w:rPr>
        <w:t xml:space="preserve"> heritage buildings typically have different requirements in terms of insurance and </w:t>
      </w:r>
      <w:r w:rsidR="001E3EA8" w:rsidRPr="008925E5">
        <w:rPr>
          <w:rFonts w:ascii="Calibri" w:hAnsi="Calibri" w:cs="Arial"/>
          <w:sz w:val="22"/>
          <w:szCs w:val="22"/>
        </w:rPr>
        <w:t xml:space="preserve">banks and lending agencies impose different </w:t>
      </w:r>
      <w:r w:rsidR="00E64BEB" w:rsidRPr="008925E5">
        <w:rPr>
          <w:rFonts w:ascii="Calibri" w:hAnsi="Calibri" w:cs="Arial"/>
          <w:sz w:val="22"/>
          <w:szCs w:val="22"/>
        </w:rPr>
        <w:t xml:space="preserve">conditions on loans </w:t>
      </w:r>
      <w:r w:rsidR="00556FE4">
        <w:rPr>
          <w:rFonts w:ascii="Calibri" w:hAnsi="Calibri" w:cs="Arial"/>
          <w:sz w:val="22"/>
          <w:szCs w:val="22"/>
        </w:rPr>
        <w:t xml:space="preserve">for </w:t>
      </w:r>
      <w:r w:rsidR="001E3EA8" w:rsidRPr="008925E5">
        <w:rPr>
          <w:rFonts w:ascii="Calibri" w:hAnsi="Calibri" w:cs="Arial"/>
          <w:sz w:val="22"/>
          <w:szCs w:val="22"/>
        </w:rPr>
        <w:t xml:space="preserve">heritage buildings </w:t>
      </w:r>
      <w:r w:rsidR="00E64BEB" w:rsidRPr="008925E5">
        <w:rPr>
          <w:rFonts w:ascii="Calibri" w:hAnsi="Calibri" w:cs="Arial"/>
          <w:sz w:val="22"/>
          <w:szCs w:val="22"/>
        </w:rPr>
        <w:t>than</w:t>
      </w:r>
      <w:r w:rsidR="001E3EA8" w:rsidRPr="008925E5">
        <w:rPr>
          <w:rFonts w:ascii="Calibri" w:hAnsi="Calibri" w:cs="Arial"/>
          <w:sz w:val="22"/>
          <w:szCs w:val="22"/>
        </w:rPr>
        <w:t xml:space="preserve"> they</w:t>
      </w:r>
      <w:r w:rsidR="00E64BEB" w:rsidRPr="008925E5">
        <w:rPr>
          <w:rFonts w:ascii="Calibri" w:hAnsi="Calibri" w:cs="Arial"/>
          <w:sz w:val="22"/>
          <w:szCs w:val="22"/>
        </w:rPr>
        <w:t xml:space="preserve"> do</w:t>
      </w:r>
      <w:r w:rsidR="001E3EA8" w:rsidRPr="008925E5">
        <w:rPr>
          <w:rFonts w:ascii="Calibri" w:hAnsi="Calibri" w:cs="Arial"/>
          <w:sz w:val="22"/>
          <w:szCs w:val="22"/>
        </w:rPr>
        <w:t xml:space="preserve"> for</w:t>
      </w:r>
      <w:r w:rsidR="00E64BEB" w:rsidRPr="008925E5">
        <w:rPr>
          <w:rFonts w:ascii="Calibri" w:hAnsi="Calibri" w:cs="Arial"/>
          <w:sz w:val="22"/>
          <w:szCs w:val="22"/>
        </w:rPr>
        <w:t xml:space="preserve"> newer buildings. </w:t>
      </w:r>
      <w:r w:rsidR="003E49A0" w:rsidRPr="008925E5">
        <w:rPr>
          <w:rFonts w:ascii="Calibri" w:hAnsi="Calibri" w:cs="Arial"/>
          <w:sz w:val="22"/>
          <w:szCs w:val="22"/>
        </w:rPr>
        <w:t>This, combined with the fact maintenance is often seen as less attractive to owners than, for example, upgrading a kitchen</w:t>
      </w:r>
      <w:r w:rsidR="008D410A" w:rsidRPr="008925E5">
        <w:rPr>
          <w:rStyle w:val="FootnoteReference"/>
          <w:rFonts w:ascii="Calibri" w:hAnsi="Calibri" w:cs="Arial"/>
          <w:sz w:val="22"/>
          <w:szCs w:val="22"/>
        </w:rPr>
        <w:footnoteReference w:id="53"/>
      </w:r>
      <w:r w:rsidR="00A76F14" w:rsidRPr="008925E5">
        <w:rPr>
          <w:rFonts w:ascii="Calibri" w:hAnsi="Calibri" w:cs="Arial"/>
          <w:sz w:val="22"/>
          <w:szCs w:val="22"/>
        </w:rPr>
        <w:t xml:space="preserve"> and many public bodies fail to maintain their assets</w:t>
      </w:r>
      <w:r w:rsidR="00A87B42" w:rsidRPr="008925E5">
        <w:rPr>
          <w:rFonts w:ascii="Calibri" w:hAnsi="Calibri" w:cs="Arial"/>
          <w:sz w:val="22"/>
          <w:szCs w:val="22"/>
        </w:rPr>
        <w:t>, means that heritage buildings</w:t>
      </w:r>
      <w:r w:rsidR="008D410A" w:rsidRPr="008925E5">
        <w:rPr>
          <w:rFonts w:ascii="Calibri" w:hAnsi="Calibri" w:cs="Arial"/>
          <w:sz w:val="22"/>
          <w:szCs w:val="22"/>
        </w:rPr>
        <w:t xml:space="preserve"> inevitably become problem buildings. </w:t>
      </w:r>
      <w:r w:rsidR="00A87B42" w:rsidRPr="008925E5">
        <w:rPr>
          <w:rFonts w:ascii="Calibri" w:hAnsi="Calibri" w:cs="Arial"/>
          <w:sz w:val="22"/>
          <w:szCs w:val="22"/>
        </w:rPr>
        <w:t xml:space="preserve">    </w:t>
      </w:r>
    </w:p>
    <w:p w:rsidR="00BB48B0" w:rsidRPr="008925E5" w:rsidRDefault="003667D6" w:rsidP="00556FE4">
      <w:pPr>
        <w:spacing w:after="200" w:line="276" w:lineRule="auto"/>
        <w:rPr>
          <w:rFonts w:ascii="Calibri" w:hAnsi="Calibri" w:cs="Arial"/>
          <w:b/>
          <w:sz w:val="22"/>
          <w:szCs w:val="22"/>
        </w:rPr>
      </w:pPr>
      <w:r>
        <w:rPr>
          <w:rFonts w:ascii="Calibri" w:hAnsi="Calibri" w:cs="Arial"/>
          <w:b/>
          <w:sz w:val="22"/>
          <w:szCs w:val="22"/>
        </w:rPr>
        <w:t>Heritage and Property Values</w:t>
      </w:r>
    </w:p>
    <w:p w:rsidR="00063279" w:rsidRPr="008925E5" w:rsidRDefault="00556FE4" w:rsidP="00556FE4">
      <w:pPr>
        <w:spacing w:after="200" w:line="276" w:lineRule="auto"/>
        <w:rPr>
          <w:rFonts w:ascii="Calibri" w:hAnsi="Calibri" w:cs="Arial"/>
          <w:sz w:val="22"/>
          <w:szCs w:val="22"/>
        </w:rPr>
      </w:pPr>
      <w:r>
        <w:rPr>
          <w:rFonts w:ascii="Calibri" w:hAnsi="Calibri" w:cs="Arial"/>
          <w:sz w:val="22"/>
          <w:szCs w:val="22"/>
        </w:rPr>
        <w:t>F</w:t>
      </w:r>
      <w:r w:rsidR="00E9035D" w:rsidRPr="008925E5">
        <w:rPr>
          <w:rFonts w:ascii="Calibri" w:hAnsi="Calibri" w:cs="Arial"/>
          <w:sz w:val="22"/>
          <w:szCs w:val="22"/>
        </w:rPr>
        <w:t>inally</w:t>
      </w:r>
      <w:r w:rsidR="00D06491" w:rsidRPr="008925E5">
        <w:rPr>
          <w:rFonts w:ascii="Calibri" w:hAnsi="Calibri" w:cs="Arial"/>
          <w:sz w:val="22"/>
          <w:szCs w:val="22"/>
        </w:rPr>
        <w:t xml:space="preserve"> </w:t>
      </w:r>
      <w:r w:rsidR="00AA7DAB" w:rsidRPr="008925E5">
        <w:rPr>
          <w:rFonts w:ascii="Calibri" w:hAnsi="Calibri" w:cs="Arial"/>
          <w:sz w:val="22"/>
          <w:szCs w:val="22"/>
        </w:rPr>
        <w:t xml:space="preserve">it is important </w:t>
      </w:r>
      <w:r w:rsidR="00D06491" w:rsidRPr="008925E5">
        <w:rPr>
          <w:rFonts w:ascii="Calibri" w:hAnsi="Calibri" w:cs="Arial"/>
          <w:sz w:val="22"/>
          <w:szCs w:val="22"/>
        </w:rPr>
        <w:t xml:space="preserve">to return to the </w:t>
      </w:r>
      <w:r w:rsidR="00AA7DAB" w:rsidRPr="008925E5">
        <w:rPr>
          <w:rFonts w:ascii="Calibri" w:hAnsi="Calibri" w:cs="Arial"/>
          <w:sz w:val="22"/>
          <w:szCs w:val="22"/>
        </w:rPr>
        <w:t>view that</w:t>
      </w:r>
      <w:r w:rsidR="00E01397" w:rsidRPr="008925E5">
        <w:rPr>
          <w:rFonts w:ascii="Calibri" w:hAnsi="Calibri" w:cs="Arial"/>
          <w:sz w:val="22"/>
          <w:szCs w:val="22"/>
        </w:rPr>
        <w:t xml:space="preserve"> </w:t>
      </w:r>
      <w:r w:rsidR="00E9035D" w:rsidRPr="008925E5">
        <w:rPr>
          <w:rFonts w:ascii="Calibri" w:hAnsi="Calibri" w:cs="Arial"/>
          <w:sz w:val="22"/>
          <w:szCs w:val="22"/>
        </w:rPr>
        <w:t>heritage protection reduces property values.</w:t>
      </w:r>
      <w:r w:rsidR="00E01397" w:rsidRPr="008925E5">
        <w:rPr>
          <w:rFonts w:ascii="Calibri" w:hAnsi="Calibri" w:cs="Arial"/>
          <w:sz w:val="22"/>
          <w:szCs w:val="22"/>
        </w:rPr>
        <w:t xml:space="preserve"> </w:t>
      </w:r>
      <w:r w:rsidR="00AA7DAB" w:rsidRPr="008925E5">
        <w:rPr>
          <w:rFonts w:ascii="Calibri" w:hAnsi="Calibri" w:cs="Arial"/>
          <w:sz w:val="22"/>
          <w:szCs w:val="22"/>
        </w:rPr>
        <w:t xml:space="preserve">There is no doubt that in </w:t>
      </w:r>
      <w:r w:rsidR="00E01397" w:rsidRPr="008925E5">
        <w:rPr>
          <w:rFonts w:ascii="Calibri" w:hAnsi="Calibri" w:cs="Arial"/>
          <w:sz w:val="22"/>
          <w:szCs w:val="22"/>
        </w:rPr>
        <w:t>areas where development pressures are important,</w:t>
      </w:r>
      <w:r w:rsidR="004905BF" w:rsidRPr="008925E5">
        <w:rPr>
          <w:rFonts w:ascii="Calibri" w:hAnsi="Calibri" w:cs="Arial"/>
          <w:sz w:val="22"/>
          <w:szCs w:val="22"/>
        </w:rPr>
        <w:t xml:space="preserve"> and</w:t>
      </w:r>
      <w:r w:rsidR="00AA7DAB" w:rsidRPr="008925E5">
        <w:rPr>
          <w:rFonts w:ascii="Calibri" w:hAnsi="Calibri" w:cs="Arial"/>
          <w:sz w:val="22"/>
          <w:szCs w:val="22"/>
        </w:rPr>
        <w:t xml:space="preserve"> there is a change in zoning which means any land owner might expect to reap considerable financial benefits by subdividing property or realising development opportunities, </w:t>
      </w:r>
      <w:r w:rsidR="00E01397" w:rsidRPr="008925E5">
        <w:rPr>
          <w:rFonts w:ascii="Calibri" w:hAnsi="Calibri" w:cs="Arial"/>
          <w:sz w:val="22"/>
          <w:szCs w:val="22"/>
        </w:rPr>
        <w:t>the</w:t>
      </w:r>
      <w:r w:rsidR="004905BF" w:rsidRPr="008925E5">
        <w:rPr>
          <w:rFonts w:ascii="Calibri" w:hAnsi="Calibri" w:cs="Arial"/>
          <w:sz w:val="22"/>
          <w:szCs w:val="22"/>
        </w:rPr>
        <w:t xml:space="preserve"> costs to the individual owner </w:t>
      </w:r>
      <w:r w:rsidR="00AA7DAB" w:rsidRPr="008925E5">
        <w:rPr>
          <w:rFonts w:ascii="Calibri" w:hAnsi="Calibri" w:cs="Arial"/>
          <w:sz w:val="22"/>
          <w:szCs w:val="22"/>
        </w:rPr>
        <w:t xml:space="preserve">whose property is disadvantaged </w:t>
      </w:r>
      <w:r w:rsidR="00E01397" w:rsidRPr="008925E5">
        <w:rPr>
          <w:rFonts w:ascii="Calibri" w:hAnsi="Calibri" w:cs="Arial"/>
          <w:sz w:val="22"/>
          <w:szCs w:val="22"/>
        </w:rPr>
        <w:t xml:space="preserve">in terms of development benefit foregone do outweigh the benefits.  </w:t>
      </w:r>
      <w:r w:rsidR="00E9035D" w:rsidRPr="008925E5">
        <w:rPr>
          <w:rFonts w:ascii="Calibri" w:hAnsi="Calibri" w:cs="Arial"/>
          <w:sz w:val="22"/>
          <w:szCs w:val="22"/>
        </w:rPr>
        <w:t xml:space="preserve"> </w:t>
      </w:r>
    </w:p>
    <w:p w:rsidR="00844950" w:rsidRPr="008925E5" w:rsidRDefault="00E01397" w:rsidP="00556FE4">
      <w:pPr>
        <w:spacing w:after="200" w:line="276" w:lineRule="auto"/>
        <w:rPr>
          <w:rFonts w:ascii="Calibri" w:hAnsi="Calibri" w:cs="Arial"/>
          <w:sz w:val="22"/>
          <w:szCs w:val="22"/>
        </w:rPr>
      </w:pPr>
      <w:r w:rsidRPr="008925E5">
        <w:rPr>
          <w:rFonts w:ascii="Calibri" w:hAnsi="Calibri" w:cs="Arial"/>
          <w:sz w:val="22"/>
          <w:szCs w:val="22"/>
        </w:rPr>
        <w:lastRenderedPageBreak/>
        <w:t xml:space="preserve">But </w:t>
      </w:r>
      <w:r w:rsidR="00E9035D" w:rsidRPr="008925E5">
        <w:rPr>
          <w:rFonts w:ascii="Calibri" w:hAnsi="Calibri" w:cs="Arial"/>
          <w:sz w:val="22"/>
          <w:szCs w:val="22"/>
        </w:rPr>
        <w:t xml:space="preserve">there have </w:t>
      </w:r>
      <w:r w:rsidRPr="008925E5">
        <w:rPr>
          <w:rFonts w:ascii="Calibri" w:hAnsi="Calibri" w:cs="Arial"/>
          <w:sz w:val="22"/>
          <w:szCs w:val="22"/>
        </w:rPr>
        <w:t xml:space="preserve">also </w:t>
      </w:r>
      <w:r w:rsidR="00E9035D" w:rsidRPr="008925E5">
        <w:rPr>
          <w:rFonts w:ascii="Calibri" w:hAnsi="Calibri" w:cs="Arial"/>
          <w:sz w:val="22"/>
          <w:szCs w:val="22"/>
        </w:rPr>
        <w:t>bee</w:t>
      </w:r>
      <w:r w:rsidR="00B22FDE" w:rsidRPr="008925E5">
        <w:rPr>
          <w:rFonts w:ascii="Calibri" w:hAnsi="Calibri" w:cs="Arial"/>
          <w:sz w:val="22"/>
          <w:szCs w:val="22"/>
        </w:rPr>
        <w:t xml:space="preserve">n </w:t>
      </w:r>
      <w:r w:rsidR="00743CED" w:rsidRPr="008925E5">
        <w:rPr>
          <w:rFonts w:ascii="Calibri" w:hAnsi="Calibri" w:cs="Arial"/>
          <w:sz w:val="22"/>
          <w:szCs w:val="22"/>
        </w:rPr>
        <w:t>studies in</w:t>
      </w:r>
      <w:r w:rsidR="00B22FDE" w:rsidRPr="008925E5">
        <w:rPr>
          <w:rFonts w:ascii="Calibri" w:hAnsi="Calibri" w:cs="Arial"/>
          <w:sz w:val="22"/>
          <w:szCs w:val="22"/>
        </w:rPr>
        <w:t xml:space="preserve"> </w:t>
      </w:r>
      <w:r w:rsidR="004C1284">
        <w:rPr>
          <w:rFonts w:ascii="Calibri" w:hAnsi="Calibri" w:cs="Arial"/>
          <w:sz w:val="22"/>
          <w:szCs w:val="22"/>
        </w:rPr>
        <w:t xml:space="preserve">the </w:t>
      </w:r>
      <w:r w:rsidR="00B22FDE" w:rsidRPr="008925E5">
        <w:rPr>
          <w:rFonts w:ascii="Calibri" w:hAnsi="Calibri" w:cs="Arial"/>
          <w:sz w:val="22"/>
          <w:szCs w:val="22"/>
        </w:rPr>
        <w:t>USA</w:t>
      </w:r>
      <w:r w:rsidR="00391BED" w:rsidRPr="008925E5">
        <w:rPr>
          <w:rFonts w:ascii="Calibri" w:hAnsi="Calibri" w:cs="Arial"/>
          <w:sz w:val="22"/>
          <w:szCs w:val="22"/>
        </w:rPr>
        <w:t>, Australia</w:t>
      </w:r>
      <w:r w:rsidR="00B22FDE" w:rsidRPr="008925E5">
        <w:rPr>
          <w:rFonts w:ascii="Calibri" w:hAnsi="Calibri" w:cs="Arial"/>
          <w:sz w:val="22"/>
          <w:szCs w:val="22"/>
        </w:rPr>
        <w:t xml:space="preserve"> and </w:t>
      </w:r>
      <w:r w:rsidR="004C1284" w:rsidRPr="008925E5">
        <w:rPr>
          <w:rFonts w:ascii="Calibri" w:hAnsi="Calibri" w:cs="Arial"/>
          <w:sz w:val="22"/>
          <w:szCs w:val="22"/>
        </w:rPr>
        <w:t>UK that</w:t>
      </w:r>
      <w:r w:rsidR="00E9035D" w:rsidRPr="008925E5">
        <w:rPr>
          <w:rFonts w:ascii="Calibri" w:hAnsi="Calibri" w:cs="Arial"/>
          <w:sz w:val="22"/>
          <w:szCs w:val="22"/>
        </w:rPr>
        <w:t xml:space="preserve"> consistently </w:t>
      </w:r>
      <w:r w:rsidR="00844950" w:rsidRPr="008925E5">
        <w:rPr>
          <w:rFonts w:ascii="Calibri" w:hAnsi="Calibri" w:cs="Arial"/>
          <w:sz w:val="22"/>
          <w:szCs w:val="22"/>
        </w:rPr>
        <w:t>show that heritage protection rarely reduces property values, and indeed often increase</w:t>
      </w:r>
      <w:r w:rsidR="00B379C2" w:rsidRPr="008925E5">
        <w:rPr>
          <w:rFonts w:ascii="Calibri" w:hAnsi="Calibri" w:cs="Arial"/>
          <w:sz w:val="22"/>
          <w:szCs w:val="22"/>
        </w:rPr>
        <w:t>s</w:t>
      </w:r>
      <w:r w:rsidR="00844950" w:rsidRPr="008925E5">
        <w:rPr>
          <w:rFonts w:ascii="Calibri" w:hAnsi="Calibri" w:cs="Arial"/>
          <w:sz w:val="22"/>
          <w:szCs w:val="22"/>
        </w:rPr>
        <w:t xml:space="preserve"> it</w:t>
      </w:r>
      <w:r w:rsidR="00312DD5" w:rsidRPr="008925E5">
        <w:rPr>
          <w:rFonts w:ascii="Calibri" w:hAnsi="Calibri" w:cs="Arial"/>
          <w:sz w:val="22"/>
          <w:szCs w:val="22"/>
        </w:rPr>
        <w:t xml:space="preserve">. </w:t>
      </w:r>
      <w:r w:rsidR="00063279" w:rsidRPr="008925E5">
        <w:rPr>
          <w:rFonts w:ascii="Calibri" w:hAnsi="Calibri" w:cs="Arial"/>
          <w:sz w:val="22"/>
          <w:szCs w:val="22"/>
        </w:rPr>
        <w:t xml:space="preserve"> For example</w:t>
      </w:r>
      <w:r w:rsidR="00AF25E6">
        <w:rPr>
          <w:rFonts w:ascii="Calibri" w:hAnsi="Calibri" w:cs="Arial"/>
          <w:sz w:val="22"/>
          <w:szCs w:val="22"/>
        </w:rPr>
        <w:t>,</w:t>
      </w:r>
      <w:r w:rsidR="00063279" w:rsidRPr="008925E5">
        <w:rPr>
          <w:rFonts w:ascii="Calibri" w:hAnsi="Calibri" w:cs="Arial"/>
          <w:sz w:val="22"/>
          <w:szCs w:val="22"/>
        </w:rPr>
        <w:t xml:space="preserve"> in Braidwood NSW where an entire town was listed in order to preserve its appearance and boost tourism and jobs, there were real concerns about the impact of that listing on the  local economy, with 50% of residents in favour and 31% against.  Despite initial concerns</w:t>
      </w:r>
      <w:r w:rsidR="00D25FE3" w:rsidRPr="008925E5">
        <w:rPr>
          <w:rFonts w:ascii="Calibri" w:hAnsi="Calibri" w:cs="Arial"/>
          <w:sz w:val="22"/>
          <w:szCs w:val="22"/>
        </w:rPr>
        <w:t xml:space="preserve"> there has been a positive economic benefit.</w:t>
      </w:r>
      <w:r w:rsidR="00063279" w:rsidRPr="008925E5">
        <w:rPr>
          <w:rFonts w:ascii="Calibri" w:hAnsi="Calibri" w:cs="Arial"/>
          <w:sz w:val="22"/>
          <w:szCs w:val="22"/>
        </w:rPr>
        <w:t xml:space="preserve">  In the end, </w:t>
      </w:r>
      <w:r w:rsidR="00D25FE3" w:rsidRPr="008925E5">
        <w:rPr>
          <w:rFonts w:ascii="Calibri" w:hAnsi="Calibri" w:cs="Arial"/>
          <w:sz w:val="22"/>
          <w:szCs w:val="22"/>
        </w:rPr>
        <w:t>as</w:t>
      </w:r>
      <w:r w:rsidR="00312DD5" w:rsidRPr="008925E5">
        <w:rPr>
          <w:rFonts w:ascii="Calibri" w:hAnsi="Calibri" w:cs="Arial"/>
          <w:sz w:val="22"/>
          <w:szCs w:val="22"/>
        </w:rPr>
        <w:t xml:space="preserve"> </w:t>
      </w:r>
      <w:r w:rsidR="006762A0" w:rsidRPr="008925E5">
        <w:rPr>
          <w:rFonts w:ascii="Calibri" w:hAnsi="Calibri" w:cs="Arial"/>
          <w:sz w:val="22"/>
          <w:szCs w:val="22"/>
        </w:rPr>
        <w:t xml:space="preserve">Irons and </w:t>
      </w:r>
      <w:proofErr w:type="spellStart"/>
      <w:r w:rsidR="006762A0" w:rsidRPr="008925E5">
        <w:rPr>
          <w:rFonts w:ascii="Calibri" w:hAnsi="Calibri" w:cs="Arial"/>
          <w:sz w:val="22"/>
          <w:szCs w:val="22"/>
        </w:rPr>
        <w:t>Armitage</w:t>
      </w:r>
      <w:proofErr w:type="spellEnd"/>
      <w:r w:rsidR="006762A0" w:rsidRPr="008925E5">
        <w:rPr>
          <w:rFonts w:ascii="Calibri" w:hAnsi="Calibri" w:cs="Arial"/>
          <w:sz w:val="22"/>
          <w:szCs w:val="22"/>
        </w:rPr>
        <w:t xml:space="preserve"> note</w:t>
      </w:r>
      <w:r w:rsidR="004905BF" w:rsidRPr="008925E5">
        <w:rPr>
          <w:rFonts w:ascii="Calibri" w:hAnsi="Calibri" w:cs="Arial"/>
          <w:sz w:val="22"/>
          <w:szCs w:val="22"/>
        </w:rPr>
        <w:t xml:space="preserve"> for Australia</w:t>
      </w:r>
      <w:r w:rsidR="004C1284" w:rsidRPr="008925E5">
        <w:rPr>
          <w:rFonts w:ascii="Calibri" w:hAnsi="Calibri" w:cs="Arial"/>
          <w:sz w:val="22"/>
          <w:szCs w:val="22"/>
        </w:rPr>
        <w:t>, in</w:t>
      </w:r>
      <w:r w:rsidR="00312DD5" w:rsidRPr="008925E5">
        <w:rPr>
          <w:rFonts w:ascii="Calibri" w:hAnsi="Calibri" w:cs="Arial"/>
          <w:sz w:val="22"/>
          <w:szCs w:val="22"/>
        </w:rPr>
        <w:t xml:space="preserve"> general residential property prices are more likel</w:t>
      </w:r>
      <w:r w:rsidR="00140684" w:rsidRPr="008925E5">
        <w:rPr>
          <w:rFonts w:ascii="Calibri" w:hAnsi="Calibri" w:cs="Arial"/>
          <w:sz w:val="22"/>
          <w:szCs w:val="22"/>
        </w:rPr>
        <w:t>y</w:t>
      </w:r>
      <w:r w:rsidR="00312DD5" w:rsidRPr="008925E5">
        <w:rPr>
          <w:rFonts w:ascii="Calibri" w:hAnsi="Calibri" w:cs="Arial"/>
          <w:sz w:val="22"/>
          <w:szCs w:val="22"/>
        </w:rPr>
        <w:t xml:space="preserve"> to</w:t>
      </w:r>
      <w:r w:rsidR="00140684" w:rsidRPr="008925E5">
        <w:rPr>
          <w:rFonts w:ascii="Calibri" w:hAnsi="Calibri" w:cs="Arial"/>
          <w:sz w:val="22"/>
          <w:szCs w:val="22"/>
        </w:rPr>
        <w:t xml:space="preserve"> </w:t>
      </w:r>
      <w:r w:rsidR="00312DD5" w:rsidRPr="008925E5">
        <w:rPr>
          <w:rFonts w:ascii="Calibri" w:hAnsi="Calibri" w:cs="Arial"/>
          <w:sz w:val="22"/>
          <w:szCs w:val="22"/>
        </w:rPr>
        <w:t>be affected by external economic factors such as interest rates, property location</w:t>
      </w:r>
      <w:r w:rsidRPr="008925E5">
        <w:rPr>
          <w:rFonts w:ascii="Calibri" w:hAnsi="Calibri" w:cs="Arial"/>
          <w:sz w:val="22"/>
          <w:szCs w:val="22"/>
        </w:rPr>
        <w:t>,</w:t>
      </w:r>
      <w:r w:rsidR="00312DD5" w:rsidRPr="008925E5">
        <w:rPr>
          <w:rFonts w:ascii="Calibri" w:hAnsi="Calibri" w:cs="Arial"/>
          <w:sz w:val="22"/>
          <w:szCs w:val="22"/>
        </w:rPr>
        <w:t xml:space="preserve"> urban sprawl and regional population growth</w:t>
      </w:r>
      <w:r w:rsidRPr="008925E5">
        <w:rPr>
          <w:rFonts w:ascii="Calibri" w:hAnsi="Calibri" w:cs="Arial"/>
          <w:sz w:val="22"/>
          <w:szCs w:val="22"/>
        </w:rPr>
        <w:t>. Property</w:t>
      </w:r>
      <w:r w:rsidR="00312DD5" w:rsidRPr="008925E5">
        <w:rPr>
          <w:rFonts w:ascii="Calibri" w:hAnsi="Calibri" w:cs="Arial"/>
          <w:sz w:val="22"/>
          <w:szCs w:val="22"/>
        </w:rPr>
        <w:t xml:space="preserve"> values in towns with more extensive heritage controls tend to be higher than similar regional townships without such controls</w:t>
      </w:r>
      <w:r w:rsidR="00A21A4C">
        <w:rPr>
          <w:rFonts w:ascii="Calibri" w:hAnsi="Calibri" w:cs="Arial"/>
          <w:sz w:val="22"/>
          <w:szCs w:val="22"/>
        </w:rPr>
        <w:t>.</w:t>
      </w:r>
      <w:r w:rsidR="00366B6A" w:rsidRPr="008925E5">
        <w:rPr>
          <w:rStyle w:val="FootnoteReference"/>
          <w:rFonts w:ascii="Calibri" w:hAnsi="Calibri" w:cs="Arial"/>
          <w:sz w:val="22"/>
          <w:szCs w:val="22"/>
        </w:rPr>
        <w:footnoteReference w:id="54"/>
      </w:r>
      <w:r w:rsidR="00140684" w:rsidRPr="008925E5">
        <w:rPr>
          <w:rFonts w:ascii="Calibri" w:hAnsi="Calibri" w:cs="Arial"/>
          <w:sz w:val="22"/>
          <w:szCs w:val="22"/>
        </w:rPr>
        <w:t xml:space="preserve"> </w:t>
      </w:r>
    </w:p>
    <w:p w:rsidR="008C1EF7" w:rsidRPr="008925E5" w:rsidRDefault="003667D6" w:rsidP="00556FE4">
      <w:pPr>
        <w:spacing w:after="200" w:line="276" w:lineRule="auto"/>
        <w:rPr>
          <w:rFonts w:ascii="Calibri" w:hAnsi="Calibri" w:cs="Arial"/>
          <w:b/>
          <w:sz w:val="22"/>
          <w:szCs w:val="22"/>
        </w:rPr>
      </w:pPr>
      <w:r>
        <w:rPr>
          <w:rFonts w:ascii="Calibri" w:hAnsi="Calibri" w:cs="Arial"/>
          <w:b/>
          <w:sz w:val="22"/>
          <w:szCs w:val="22"/>
        </w:rPr>
        <w:t>Conclusion – Heritage Economics</w:t>
      </w:r>
    </w:p>
    <w:p w:rsidR="008C1EF7" w:rsidRPr="008925E5" w:rsidRDefault="008C1EF7" w:rsidP="00556FE4">
      <w:pPr>
        <w:spacing w:after="200" w:line="276" w:lineRule="auto"/>
        <w:rPr>
          <w:rFonts w:ascii="Calibri" w:hAnsi="Calibri" w:cs="Arial"/>
          <w:sz w:val="22"/>
          <w:szCs w:val="22"/>
        </w:rPr>
      </w:pPr>
      <w:r w:rsidRPr="008925E5">
        <w:rPr>
          <w:rFonts w:ascii="Calibri" w:hAnsi="Calibri" w:cs="Arial"/>
          <w:sz w:val="22"/>
          <w:szCs w:val="22"/>
        </w:rPr>
        <w:t xml:space="preserve">Whilst heritage economics is still in its infancy, and lacks some of the rigour and sophistication of environmental economics, there is now a growing body of literature that uses economic research tools to explore the value of heritage.  </w:t>
      </w:r>
      <w:r w:rsidR="00423619" w:rsidRPr="008925E5">
        <w:rPr>
          <w:rFonts w:ascii="Calibri" w:hAnsi="Calibri" w:cs="Arial"/>
          <w:sz w:val="22"/>
          <w:szCs w:val="22"/>
        </w:rPr>
        <w:t xml:space="preserve">Investing in cultural heritage will never overcome the fundamental underlying issues that have devastated parts of rural Australia or urban America, but museums and cultural heritage can make a contribution, and does deserve to be at the table when regeneration is being discussed. </w:t>
      </w:r>
      <w:r w:rsidRPr="008925E5">
        <w:rPr>
          <w:rFonts w:ascii="Calibri" w:hAnsi="Calibri" w:cs="Arial"/>
          <w:sz w:val="22"/>
          <w:szCs w:val="22"/>
        </w:rPr>
        <w:t xml:space="preserve"> </w:t>
      </w:r>
      <w:proofErr w:type="spellStart"/>
      <w:r w:rsidRPr="008925E5">
        <w:rPr>
          <w:rFonts w:ascii="Calibri" w:hAnsi="Calibri" w:cs="Arial"/>
          <w:sz w:val="22"/>
          <w:szCs w:val="22"/>
        </w:rPr>
        <w:t>Rypkema</w:t>
      </w:r>
      <w:proofErr w:type="spellEnd"/>
      <w:r w:rsidRPr="008925E5">
        <w:rPr>
          <w:rFonts w:ascii="Calibri" w:hAnsi="Calibri" w:cs="Arial"/>
          <w:sz w:val="22"/>
          <w:szCs w:val="22"/>
        </w:rPr>
        <w:t xml:space="preserve"> wryly points out,</w:t>
      </w:r>
    </w:p>
    <w:p w:rsidR="008C1EF7" w:rsidRPr="00AF25E6" w:rsidRDefault="008C1EF7" w:rsidP="00AF25E6">
      <w:pPr>
        <w:spacing w:after="200" w:line="276" w:lineRule="auto"/>
        <w:rPr>
          <w:rFonts w:ascii="Calibri" w:hAnsi="Calibri" w:cs="Arial"/>
          <w:i/>
          <w:sz w:val="22"/>
          <w:szCs w:val="22"/>
        </w:rPr>
      </w:pPr>
      <w:r w:rsidRPr="00AF25E6">
        <w:rPr>
          <w:rFonts w:ascii="Calibri" w:hAnsi="Calibri" w:cs="Arial"/>
          <w:i/>
          <w:sz w:val="22"/>
          <w:szCs w:val="22"/>
        </w:rPr>
        <w:t>In the long run preservation</w:t>
      </w:r>
      <w:r w:rsidR="00452D9E" w:rsidRPr="00AF25E6">
        <w:rPr>
          <w:rFonts w:ascii="Calibri" w:hAnsi="Calibri" w:cs="Arial"/>
          <w:i/>
          <w:sz w:val="22"/>
          <w:szCs w:val="22"/>
        </w:rPr>
        <w:t>’</w:t>
      </w:r>
      <w:r w:rsidRPr="00AF25E6">
        <w:rPr>
          <w:rFonts w:ascii="Calibri" w:hAnsi="Calibri" w:cs="Arial"/>
          <w:i/>
          <w:sz w:val="22"/>
          <w:szCs w:val="22"/>
        </w:rPr>
        <w:t xml:space="preserve">s economic impact is far less important than its educational, environmental, cultural, aesthetic, historical and local impact.  In the long run, all of those other values of historic preservation are more important than economic value.  But as the great economist John Maynard Keynes said, “In the long run we’re all dead.”  In the short run preservation’s economic impact is one of the tools that preservationists have learned to use well.  </w:t>
      </w:r>
    </w:p>
    <w:p w:rsidR="009C1B1C" w:rsidRPr="00AF25E6" w:rsidRDefault="00894A6E" w:rsidP="00AF25E6">
      <w:pPr>
        <w:spacing w:after="200" w:line="276" w:lineRule="auto"/>
        <w:rPr>
          <w:rFonts w:ascii="Calibri" w:hAnsi="Calibri" w:cs="Arial"/>
          <w:b/>
          <w:sz w:val="22"/>
          <w:szCs w:val="22"/>
        </w:rPr>
      </w:pPr>
      <w:r w:rsidRPr="00AF25E6">
        <w:rPr>
          <w:rFonts w:ascii="Calibri" w:hAnsi="Calibri" w:cs="Arial"/>
          <w:b/>
          <w:sz w:val="22"/>
          <w:szCs w:val="22"/>
        </w:rPr>
        <w:t>THE GREEN DEBATE – HERITAGE AND THE ENVIRONMENT</w:t>
      </w:r>
    </w:p>
    <w:p w:rsidR="00040D45" w:rsidRPr="00AF25E6" w:rsidRDefault="00040D45" w:rsidP="00AF25E6">
      <w:pPr>
        <w:spacing w:after="200" w:line="276" w:lineRule="auto"/>
        <w:rPr>
          <w:rFonts w:ascii="Calibri" w:hAnsi="Calibri" w:cs="Arial"/>
          <w:sz w:val="22"/>
          <w:szCs w:val="22"/>
        </w:rPr>
      </w:pPr>
      <w:r w:rsidRPr="00AF25E6">
        <w:rPr>
          <w:rFonts w:ascii="Calibri" w:hAnsi="Calibri" w:cs="Arial"/>
          <w:sz w:val="22"/>
          <w:szCs w:val="22"/>
        </w:rPr>
        <w:t>Culture has a huge role to play in the environment – cultural institutions such as museums are playing a major role in environmental awareness, research an</w:t>
      </w:r>
      <w:r w:rsidR="00AF25E6">
        <w:rPr>
          <w:rFonts w:ascii="Calibri" w:hAnsi="Calibri" w:cs="Arial"/>
          <w:sz w:val="22"/>
          <w:szCs w:val="22"/>
        </w:rPr>
        <w:t>d</w:t>
      </w:r>
      <w:r w:rsidRPr="00AF25E6">
        <w:rPr>
          <w:rFonts w:ascii="Calibri" w:hAnsi="Calibri" w:cs="Arial"/>
          <w:sz w:val="22"/>
          <w:szCs w:val="22"/>
        </w:rPr>
        <w:t xml:space="preserve"> sustainability, and an understanding of culture itself has a vital role to play in the management of ‘so-called’ natural heritage areas.</w:t>
      </w:r>
      <w:r w:rsidR="00E1250B" w:rsidRPr="00AF25E6">
        <w:rPr>
          <w:rFonts w:ascii="Calibri" w:hAnsi="Calibri" w:cs="Arial"/>
          <w:sz w:val="22"/>
          <w:szCs w:val="22"/>
        </w:rPr>
        <w:t xml:space="preserve"> As I</w:t>
      </w:r>
      <w:r w:rsidRPr="00AF25E6">
        <w:rPr>
          <w:rFonts w:ascii="Calibri" w:hAnsi="Calibri" w:cs="Arial"/>
          <w:sz w:val="22"/>
          <w:szCs w:val="22"/>
        </w:rPr>
        <w:t>ndigenous Australians articulate so well</w:t>
      </w:r>
      <w:r w:rsidR="004C1284" w:rsidRPr="00AF25E6">
        <w:rPr>
          <w:rFonts w:ascii="Calibri" w:hAnsi="Calibri" w:cs="Arial"/>
          <w:sz w:val="22"/>
          <w:szCs w:val="22"/>
        </w:rPr>
        <w:t>, there</w:t>
      </w:r>
      <w:r w:rsidRPr="00AF25E6">
        <w:rPr>
          <w:rFonts w:ascii="Calibri" w:hAnsi="Calibri" w:cs="Arial"/>
          <w:sz w:val="22"/>
          <w:szCs w:val="22"/>
        </w:rPr>
        <w:t xml:space="preserve"> is always a cultural dimension to land and place, whether it is through the traditional stories and connections for aboriginal </w:t>
      </w:r>
      <w:r w:rsidR="004C1284" w:rsidRPr="00AF25E6">
        <w:rPr>
          <w:rFonts w:ascii="Calibri" w:hAnsi="Calibri" w:cs="Arial"/>
          <w:sz w:val="22"/>
          <w:szCs w:val="22"/>
        </w:rPr>
        <w:t>Australians or</w:t>
      </w:r>
      <w:r w:rsidRPr="00AF25E6">
        <w:rPr>
          <w:rFonts w:ascii="Calibri" w:hAnsi="Calibri" w:cs="Arial"/>
          <w:sz w:val="22"/>
          <w:szCs w:val="22"/>
        </w:rPr>
        <w:t xml:space="preserve"> through the identity and distinctiveness of our towns and cities.</w:t>
      </w:r>
    </w:p>
    <w:p w:rsidR="00E1250B" w:rsidRPr="00AF25E6" w:rsidRDefault="00E1250B" w:rsidP="00AF25E6">
      <w:pPr>
        <w:spacing w:after="200" w:line="276" w:lineRule="auto"/>
        <w:rPr>
          <w:rFonts w:ascii="Calibri" w:hAnsi="Calibri" w:cs="Arial"/>
          <w:sz w:val="22"/>
          <w:szCs w:val="22"/>
        </w:rPr>
      </w:pPr>
      <w:r w:rsidRPr="00AF25E6">
        <w:rPr>
          <w:rFonts w:ascii="Calibri" w:hAnsi="Calibri" w:cs="Arial"/>
          <w:sz w:val="22"/>
          <w:szCs w:val="22"/>
        </w:rPr>
        <w:t>However</w:t>
      </w:r>
      <w:r w:rsidR="00AF25E6">
        <w:rPr>
          <w:rFonts w:ascii="Calibri" w:hAnsi="Calibri" w:cs="Arial"/>
          <w:sz w:val="22"/>
          <w:szCs w:val="22"/>
        </w:rPr>
        <w:t>,</w:t>
      </w:r>
      <w:r w:rsidRPr="00AF25E6">
        <w:rPr>
          <w:rFonts w:ascii="Calibri" w:hAnsi="Calibri" w:cs="Arial"/>
          <w:sz w:val="22"/>
          <w:szCs w:val="22"/>
        </w:rPr>
        <w:t xml:space="preserve"> this section of the essay focuses on one aspect of the contribution that cultural heritage can make to the environment – the role of older buildings in environmental sustainability. </w:t>
      </w:r>
    </w:p>
    <w:p w:rsidR="00FA79CE" w:rsidRPr="00AF25E6" w:rsidRDefault="003667D6" w:rsidP="00AF25E6">
      <w:pPr>
        <w:spacing w:after="200" w:line="276" w:lineRule="auto"/>
        <w:rPr>
          <w:rFonts w:ascii="Calibri" w:hAnsi="Calibri" w:cs="Arial"/>
          <w:b/>
          <w:sz w:val="22"/>
          <w:szCs w:val="22"/>
        </w:rPr>
      </w:pPr>
      <w:proofErr w:type="gramStart"/>
      <w:r>
        <w:rPr>
          <w:rFonts w:ascii="Calibri" w:hAnsi="Calibri" w:cs="Arial"/>
          <w:b/>
          <w:sz w:val="22"/>
          <w:szCs w:val="22"/>
        </w:rPr>
        <w:t>Carbon Villains or Carbon Heroes?</w:t>
      </w:r>
      <w:proofErr w:type="gramEnd"/>
      <w:r>
        <w:rPr>
          <w:rFonts w:ascii="Calibri" w:hAnsi="Calibri" w:cs="Arial"/>
          <w:b/>
          <w:sz w:val="22"/>
          <w:szCs w:val="22"/>
        </w:rPr>
        <w:t xml:space="preserve"> The Environmental Contribution of Older Buildings</w:t>
      </w:r>
    </w:p>
    <w:p w:rsidR="00040D45" w:rsidRPr="00AF25E6" w:rsidRDefault="00040D45" w:rsidP="00CB7AA8">
      <w:pPr>
        <w:spacing w:after="200" w:line="276" w:lineRule="auto"/>
        <w:rPr>
          <w:rFonts w:ascii="Calibri" w:hAnsi="Calibri" w:cs="Arial"/>
          <w:i/>
          <w:sz w:val="22"/>
          <w:szCs w:val="22"/>
        </w:rPr>
      </w:pPr>
      <w:r w:rsidRPr="00AF25E6">
        <w:rPr>
          <w:rFonts w:ascii="Calibri" w:hAnsi="Calibri" w:cs="Arial"/>
          <w:i/>
          <w:iCs/>
          <w:sz w:val="22"/>
          <w:szCs w:val="22"/>
          <w:lang w:val="en-AU"/>
        </w:rPr>
        <w:t>Demolishing [historic] buildings should be a last, not a first resort. The mounting environmental cost of wasting embodied energy should make us take heritage seriously</w:t>
      </w:r>
      <w:r w:rsidR="00CB7AA8">
        <w:rPr>
          <w:rFonts w:ascii="Calibri" w:hAnsi="Calibri" w:cs="Arial"/>
          <w:i/>
          <w:iCs/>
          <w:sz w:val="22"/>
          <w:szCs w:val="22"/>
          <w:lang w:val="en-AU"/>
        </w:rPr>
        <w:t xml:space="preserve">. </w:t>
      </w:r>
      <w:r w:rsidR="00561316">
        <w:rPr>
          <w:rStyle w:val="FootnoteReference"/>
          <w:rFonts w:ascii="Calibri" w:hAnsi="Calibri" w:cs="Arial"/>
          <w:i/>
          <w:iCs/>
          <w:sz w:val="22"/>
          <w:szCs w:val="22"/>
          <w:lang w:val="en-AU"/>
        </w:rPr>
        <w:footnoteReference w:id="55"/>
      </w:r>
      <w:r w:rsidR="00CB7AA8">
        <w:rPr>
          <w:rFonts w:ascii="Calibri" w:hAnsi="Calibri" w:cs="Arial"/>
          <w:i/>
          <w:iCs/>
          <w:sz w:val="22"/>
          <w:szCs w:val="22"/>
          <w:lang w:val="en-AU"/>
        </w:rPr>
        <w:t xml:space="preserve"> </w:t>
      </w:r>
    </w:p>
    <w:p w:rsidR="00FA79CE" w:rsidRPr="00AF25E6" w:rsidRDefault="00FA79CE" w:rsidP="00CB7AA8">
      <w:pPr>
        <w:spacing w:after="200" w:line="276" w:lineRule="auto"/>
        <w:rPr>
          <w:rFonts w:ascii="Calibri" w:hAnsi="Calibri" w:cs="Arial"/>
          <w:sz w:val="22"/>
          <w:szCs w:val="22"/>
        </w:rPr>
      </w:pPr>
      <w:r w:rsidRPr="00AF25E6">
        <w:rPr>
          <w:rFonts w:ascii="Calibri" w:hAnsi="Calibri" w:cs="Arial"/>
          <w:sz w:val="22"/>
          <w:szCs w:val="22"/>
        </w:rPr>
        <w:t xml:space="preserve">Australia builds the biggest houses in the world. Over the past 20 years the cost has increased fourfold; the average size of land declined and </w:t>
      </w:r>
      <w:r w:rsidR="004C1284" w:rsidRPr="00AF25E6">
        <w:rPr>
          <w:rFonts w:ascii="Calibri" w:hAnsi="Calibri" w:cs="Arial"/>
          <w:sz w:val="22"/>
          <w:szCs w:val="22"/>
        </w:rPr>
        <w:t>floor space</w:t>
      </w:r>
      <w:r w:rsidRPr="00AF25E6">
        <w:rPr>
          <w:rFonts w:ascii="Calibri" w:hAnsi="Calibri" w:cs="Arial"/>
          <w:sz w:val="22"/>
          <w:szCs w:val="22"/>
        </w:rPr>
        <w:t xml:space="preserve"> increased by 32%. Australia’s houses are </w:t>
      </w:r>
      <w:r w:rsidRPr="00AF25E6">
        <w:rPr>
          <w:rFonts w:ascii="Calibri" w:hAnsi="Calibri" w:cs="Arial"/>
          <w:sz w:val="22"/>
          <w:szCs w:val="22"/>
        </w:rPr>
        <w:lastRenderedPageBreak/>
        <w:t>7% larger than American houses, twice the size of European houses and three times as large as British houses</w:t>
      </w:r>
      <w:r w:rsidR="00561316">
        <w:rPr>
          <w:rFonts w:ascii="Calibri" w:hAnsi="Calibri" w:cs="Arial"/>
          <w:sz w:val="22"/>
          <w:szCs w:val="22"/>
        </w:rPr>
        <w:t>.</w:t>
      </w:r>
      <w:r w:rsidRPr="00AF25E6">
        <w:rPr>
          <w:rStyle w:val="FootnoteReference"/>
          <w:rFonts w:ascii="Calibri" w:hAnsi="Calibri" w:cs="Arial"/>
          <w:sz w:val="22"/>
          <w:szCs w:val="22"/>
        </w:rPr>
        <w:footnoteReference w:id="56"/>
      </w:r>
      <w:r w:rsidRPr="00AF25E6">
        <w:rPr>
          <w:rFonts w:ascii="Calibri" w:hAnsi="Calibri" w:cs="Arial"/>
          <w:sz w:val="22"/>
          <w:szCs w:val="22"/>
        </w:rPr>
        <w:t xml:space="preserve">   </w:t>
      </w:r>
    </w:p>
    <w:p w:rsidR="00FA79CE" w:rsidRPr="008925E5" w:rsidRDefault="00FA79CE" w:rsidP="00CB7AA8">
      <w:pPr>
        <w:spacing w:after="200" w:line="276" w:lineRule="auto"/>
        <w:rPr>
          <w:rFonts w:ascii="Calibri" w:hAnsi="Calibri" w:cs="Arial"/>
          <w:sz w:val="22"/>
          <w:szCs w:val="22"/>
        </w:rPr>
      </w:pPr>
      <w:r w:rsidRPr="008925E5">
        <w:rPr>
          <w:rFonts w:ascii="Calibri" w:hAnsi="Calibri" w:cs="Arial"/>
          <w:sz w:val="22"/>
          <w:szCs w:val="22"/>
        </w:rPr>
        <w:t xml:space="preserve">Many of those new buildings will replace an existing building, the materials from which will contribute to the other solid construction waste that represents around 30-50% of the one tonne of waste per person each year that Australia produces (ABS Construction and the Environment).  That existing building may also actually be more energy efficient – with a deep </w:t>
      </w:r>
      <w:proofErr w:type="spellStart"/>
      <w:r w:rsidRPr="008925E5">
        <w:rPr>
          <w:rFonts w:ascii="Calibri" w:hAnsi="Calibri" w:cs="Arial"/>
          <w:sz w:val="22"/>
          <w:szCs w:val="22"/>
        </w:rPr>
        <w:t>verandah</w:t>
      </w:r>
      <w:proofErr w:type="spellEnd"/>
      <w:r w:rsidRPr="008925E5">
        <w:rPr>
          <w:rFonts w:ascii="Calibri" w:hAnsi="Calibri" w:cs="Arial"/>
          <w:sz w:val="22"/>
          <w:szCs w:val="22"/>
        </w:rPr>
        <w:t xml:space="preserve"> and smaller windows to reduce solar gain, and </w:t>
      </w:r>
      <w:r w:rsidR="0009087E">
        <w:rPr>
          <w:rFonts w:ascii="Calibri" w:hAnsi="Calibri" w:cs="Arial"/>
          <w:sz w:val="22"/>
          <w:szCs w:val="22"/>
        </w:rPr>
        <w:t>traditional passive solar design</w:t>
      </w:r>
      <w:r w:rsidRPr="008925E5">
        <w:rPr>
          <w:rFonts w:ascii="Calibri" w:hAnsi="Calibri" w:cs="Arial"/>
          <w:sz w:val="22"/>
          <w:szCs w:val="22"/>
        </w:rPr>
        <w:t xml:space="preserve">.  </w:t>
      </w:r>
    </w:p>
    <w:p w:rsidR="00FA79CE" w:rsidRPr="008925E5" w:rsidRDefault="00FA79CE" w:rsidP="00CB7AA8">
      <w:pPr>
        <w:spacing w:after="200" w:line="276" w:lineRule="auto"/>
        <w:rPr>
          <w:rFonts w:ascii="Calibri" w:hAnsi="Calibri" w:cs="Arial"/>
          <w:sz w:val="22"/>
          <w:szCs w:val="22"/>
        </w:rPr>
      </w:pPr>
      <w:r w:rsidRPr="008925E5">
        <w:rPr>
          <w:rFonts w:ascii="Calibri" w:hAnsi="Calibri" w:cs="Arial"/>
          <w:sz w:val="22"/>
          <w:szCs w:val="22"/>
        </w:rPr>
        <w:t>Building construction and use consume</w:t>
      </w:r>
      <w:r w:rsidR="00561316">
        <w:rPr>
          <w:rFonts w:ascii="Calibri" w:hAnsi="Calibri" w:cs="Arial"/>
          <w:sz w:val="22"/>
          <w:szCs w:val="22"/>
        </w:rPr>
        <w:t xml:space="preserve"> significant amounts of energy,</w:t>
      </w:r>
      <w:r w:rsidRPr="008925E5">
        <w:rPr>
          <w:rFonts w:ascii="Calibri" w:hAnsi="Calibri" w:cs="Arial"/>
          <w:sz w:val="22"/>
          <w:szCs w:val="22"/>
        </w:rPr>
        <w:t xml:space="preserve"> through both the construction process and through the use of energy in heating, cooling, lighting and other building operations.</w:t>
      </w:r>
    </w:p>
    <w:p w:rsidR="00FA79CE" w:rsidRPr="008925E5" w:rsidRDefault="00FA79CE" w:rsidP="00CB7AA8">
      <w:pPr>
        <w:spacing w:after="200" w:line="276" w:lineRule="auto"/>
        <w:rPr>
          <w:rFonts w:ascii="Calibri" w:hAnsi="Calibri" w:cs="Arial"/>
          <w:sz w:val="22"/>
          <w:szCs w:val="22"/>
        </w:rPr>
      </w:pPr>
      <w:r w:rsidRPr="008925E5">
        <w:rPr>
          <w:rFonts w:ascii="Calibri" w:hAnsi="Calibri" w:cs="Arial"/>
          <w:sz w:val="22"/>
          <w:szCs w:val="22"/>
        </w:rPr>
        <w:t>New construction uses energy. In 1994-5 Australian construction produced around 7.1% of total greenhouse gas emissions, the third highest after electricity production and direct household consumption.</w:t>
      </w:r>
      <w:r w:rsidRPr="008925E5">
        <w:rPr>
          <w:rStyle w:val="FootnoteReference"/>
          <w:rFonts w:ascii="Calibri" w:hAnsi="Calibri" w:cs="Arial"/>
          <w:sz w:val="22"/>
          <w:szCs w:val="22"/>
        </w:rPr>
        <w:footnoteReference w:id="57"/>
      </w:r>
      <w:r w:rsidR="00561316">
        <w:rPr>
          <w:rFonts w:ascii="Calibri" w:hAnsi="Calibri" w:cs="Arial"/>
          <w:sz w:val="22"/>
          <w:szCs w:val="22"/>
        </w:rPr>
        <w:t xml:space="preserve"> </w:t>
      </w:r>
      <w:r w:rsidRPr="008925E5">
        <w:rPr>
          <w:rFonts w:ascii="Calibri" w:hAnsi="Calibri" w:cs="Arial"/>
          <w:sz w:val="22"/>
          <w:szCs w:val="22"/>
        </w:rPr>
        <w:t>That energy is produced when materials used in new construction such as steel, aluminium and concrete are extracted, manufactured and transported.</w:t>
      </w:r>
    </w:p>
    <w:p w:rsidR="00FA79CE" w:rsidRPr="008925E5" w:rsidRDefault="00CB7AA8" w:rsidP="00CB7AA8">
      <w:pPr>
        <w:spacing w:after="200" w:line="276" w:lineRule="auto"/>
        <w:rPr>
          <w:rFonts w:ascii="Calibri" w:hAnsi="Calibri" w:cs="Arial"/>
          <w:sz w:val="22"/>
          <w:szCs w:val="22"/>
        </w:rPr>
      </w:pPr>
      <w:r>
        <w:rPr>
          <w:rFonts w:ascii="Calibri" w:hAnsi="Calibri" w:cs="Arial"/>
          <w:sz w:val="22"/>
          <w:szCs w:val="22"/>
        </w:rPr>
        <w:t>I</w:t>
      </w:r>
      <w:r w:rsidR="00FA79CE" w:rsidRPr="008925E5">
        <w:rPr>
          <w:rFonts w:ascii="Calibri" w:hAnsi="Calibri" w:cs="Arial"/>
          <w:sz w:val="22"/>
          <w:szCs w:val="22"/>
        </w:rPr>
        <w:t xml:space="preserve">n addition to the energy used to construct a building, </w:t>
      </w:r>
      <w:proofErr w:type="gramStart"/>
      <w:r w:rsidR="00FA79CE" w:rsidRPr="008925E5">
        <w:rPr>
          <w:rFonts w:ascii="Calibri" w:hAnsi="Calibri" w:cs="Arial"/>
          <w:sz w:val="22"/>
          <w:szCs w:val="22"/>
        </w:rPr>
        <w:t>almost a quarter (23%</w:t>
      </w:r>
      <w:r>
        <w:rPr>
          <w:rFonts w:ascii="Calibri" w:hAnsi="Calibri" w:cs="Arial"/>
          <w:sz w:val="22"/>
          <w:szCs w:val="22"/>
        </w:rPr>
        <w:t>)</w:t>
      </w:r>
      <w:r w:rsidR="00FA79CE" w:rsidRPr="008925E5">
        <w:rPr>
          <w:rFonts w:ascii="Calibri" w:hAnsi="Calibri" w:cs="Arial"/>
          <w:sz w:val="22"/>
          <w:szCs w:val="22"/>
        </w:rPr>
        <w:t xml:space="preserve"> of Australian greenhouse gas emissions are</w:t>
      </w:r>
      <w:proofErr w:type="gramEnd"/>
      <w:r w:rsidR="00FA79CE" w:rsidRPr="008925E5">
        <w:rPr>
          <w:rFonts w:ascii="Calibri" w:hAnsi="Calibri" w:cs="Arial"/>
          <w:sz w:val="22"/>
          <w:szCs w:val="22"/>
        </w:rPr>
        <w:t xml:space="preserve"> attributable to energy demand in the buildings (</w:t>
      </w:r>
      <w:r w:rsidR="004C1284" w:rsidRPr="008925E5">
        <w:rPr>
          <w:rFonts w:ascii="Calibri" w:hAnsi="Calibri" w:cs="Arial"/>
          <w:sz w:val="22"/>
          <w:szCs w:val="22"/>
        </w:rPr>
        <w:t>e.g.</w:t>
      </w:r>
      <w:r w:rsidR="00FA79CE" w:rsidRPr="008925E5">
        <w:rPr>
          <w:rFonts w:ascii="Calibri" w:hAnsi="Calibri" w:cs="Arial"/>
          <w:sz w:val="22"/>
          <w:szCs w:val="22"/>
        </w:rPr>
        <w:t xml:space="preserve"> heating and cooling, lighting) </w:t>
      </w:r>
      <w:r w:rsidR="004C1284" w:rsidRPr="008925E5">
        <w:rPr>
          <w:rFonts w:ascii="Calibri" w:hAnsi="Calibri" w:cs="Arial"/>
          <w:sz w:val="22"/>
          <w:szCs w:val="22"/>
        </w:rPr>
        <w:t>– roughly</w:t>
      </w:r>
      <w:r w:rsidR="00FA79CE" w:rsidRPr="008925E5">
        <w:rPr>
          <w:rFonts w:ascii="Calibri" w:hAnsi="Calibri" w:cs="Arial"/>
          <w:sz w:val="22"/>
          <w:szCs w:val="22"/>
        </w:rPr>
        <w:t xml:space="preserve"> split between domestic and commercial buildings.</w:t>
      </w:r>
      <w:r w:rsidR="00FA79CE" w:rsidRPr="008925E5">
        <w:rPr>
          <w:rStyle w:val="FootnoteReference"/>
          <w:rFonts w:ascii="Calibri" w:hAnsi="Calibri" w:cs="Arial"/>
          <w:sz w:val="22"/>
          <w:szCs w:val="22"/>
        </w:rPr>
        <w:footnoteReference w:id="58"/>
      </w:r>
      <w:r w:rsidR="00FA79CE" w:rsidRPr="008925E5">
        <w:rPr>
          <w:rFonts w:ascii="Calibri" w:hAnsi="Calibri" w:cs="Arial"/>
          <w:sz w:val="22"/>
          <w:szCs w:val="22"/>
        </w:rPr>
        <w:t xml:space="preserve">  Heating and cooling and other energy use in buildings uses upwards of 33% of all energy use, as well as consuming the vast majority of natural gas and timber in Australia.  </w:t>
      </w:r>
    </w:p>
    <w:p w:rsidR="00FA79CE" w:rsidRPr="009F6C16" w:rsidRDefault="00FA79CE" w:rsidP="009F6C16">
      <w:pPr>
        <w:spacing w:after="200" w:line="276" w:lineRule="auto"/>
        <w:rPr>
          <w:rFonts w:asciiTheme="majorHAnsi" w:hAnsiTheme="majorHAnsi" w:cstheme="majorHAnsi"/>
          <w:sz w:val="22"/>
          <w:szCs w:val="22"/>
        </w:rPr>
      </w:pPr>
      <w:proofErr w:type="gramStart"/>
      <w:r w:rsidRPr="008925E5">
        <w:rPr>
          <w:rFonts w:ascii="Calibri" w:hAnsi="Calibri" w:cs="Arial"/>
          <w:sz w:val="22"/>
          <w:szCs w:val="22"/>
        </w:rPr>
        <w:t>Clearly reducing the energy efficiency of both construction and, more importantly, building use</w:t>
      </w:r>
      <w:r w:rsidR="004C1284" w:rsidRPr="008925E5">
        <w:rPr>
          <w:rFonts w:ascii="Calibri" w:hAnsi="Calibri" w:cs="Arial"/>
          <w:sz w:val="22"/>
          <w:szCs w:val="22"/>
        </w:rPr>
        <w:t>, can</w:t>
      </w:r>
      <w:r w:rsidRPr="008925E5">
        <w:rPr>
          <w:rFonts w:ascii="Calibri" w:hAnsi="Calibri" w:cs="Arial"/>
          <w:sz w:val="22"/>
          <w:szCs w:val="22"/>
        </w:rPr>
        <w:t xml:space="preserve"> make a significant contribution to environmental targets.</w:t>
      </w:r>
      <w:proofErr w:type="gramEnd"/>
      <w:r w:rsidRPr="008925E5">
        <w:rPr>
          <w:rFonts w:ascii="Calibri" w:hAnsi="Calibri" w:cs="Arial"/>
          <w:sz w:val="22"/>
          <w:szCs w:val="22"/>
        </w:rPr>
        <w:t xml:space="preserve"> A report for the Commonwealth </w:t>
      </w:r>
      <w:r w:rsidR="0009087E">
        <w:rPr>
          <w:rFonts w:ascii="Calibri" w:hAnsi="Calibri" w:cs="Arial"/>
          <w:sz w:val="22"/>
          <w:szCs w:val="22"/>
        </w:rPr>
        <w:t>G</w:t>
      </w:r>
      <w:r w:rsidRPr="008925E5">
        <w:rPr>
          <w:rFonts w:ascii="Calibri" w:hAnsi="Calibri" w:cs="Arial"/>
          <w:sz w:val="22"/>
          <w:szCs w:val="22"/>
        </w:rPr>
        <w:t xml:space="preserve">overnment set out to identify what Australia might achieve in terms of </w:t>
      </w:r>
      <w:r w:rsidRPr="009F6C16">
        <w:rPr>
          <w:rFonts w:asciiTheme="majorHAnsi" w:hAnsiTheme="majorHAnsi" w:cstheme="majorHAnsi"/>
          <w:sz w:val="22"/>
          <w:szCs w:val="22"/>
        </w:rPr>
        <w:t>reducing energy use and greenhouse gas consumption from buildings by 2020, given that many countries in the world are aiming for a 50-70% reduction</w:t>
      </w:r>
      <w:r w:rsidR="00561316">
        <w:rPr>
          <w:rFonts w:asciiTheme="majorHAnsi" w:hAnsiTheme="majorHAnsi" w:cstheme="majorHAnsi"/>
          <w:sz w:val="22"/>
          <w:szCs w:val="22"/>
        </w:rPr>
        <w:t>.</w:t>
      </w:r>
      <w:r w:rsidRPr="009F6C16">
        <w:rPr>
          <w:rStyle w:val="FootnoteReference"/>
          <w:rFonts w:asciiTheme="majorHAnsi" w:hAnsiTheme="majorHAnsi" w:cstheme="majorHAnsi"/>
          <w:sz w:val="22"/>
          <w:szCs w:val="22"/>
        </w:rPr>
        <w:footnoteReference w:id="59"/>
      </w:r>
      <w:r w:rsidRPr="009F6C16">
        <w:rPr>
          <w:rFonts w:asciiTheme="majorHAnsi" w:hAnsiTheme="majorHAnsi" w:cstheme="majorHAnsi"/>
          <w:sz w:val="22"/>
          <w:szCs w:val="22"/>
        </w:rPr>
        <w:t xml:space="preserve">   </w:t>
      </w:r>
    </w:p>
    <w:p w:rsidR="00FA79CE" w:rsidRPr="009F6C16" w:rsidRDefault="00FA79CE" w:rsidP="009F6C16">
      <w:pPr>
        <w:spacing w:after="200" w:line="276" w:lineRule="auto"/>
        <w:rPr>
          <w:rFonts w:asciiTheme="majorHAnsi" w:hAnsiTheme="majorHAnsi" w:cstheme="majorHAnsi"/>
          <w:sz w:val="22"/>
          <w:szCs w:val="22"/>
        </w:rPr>
      </w:pPr>
      <w:r w:rsidRPr="009F6C16">
        <w:rPr>
          <w:rFonts w:asciiTheme="majorHAnsi" w:hAnsiTheme="majorHAnsi" w:cstheme="majorHAnsi"/>
          <w:sz w:val="22"/>
          <w:szCs w:val="22"/>
        </w:rPr>
        <w:t xml:space="preserve">But like most other studies dealing with this area, the terms of reference for the report, and its conclusions, </w:t>
      </w:r>
      <w:r w:rsidR="004C1284" w:rsidRPr="009F6C16">
        <w:rPr>
          <w:rFonts w:asciiTheme="majorHAnsi" w:hAnsiTheme="majorHAnsi" w:cstheme="majorHAnsi"/>
          <w:sz w:val="22"/>
          <w:szCs w:val="22"/>
        </w:rPr>
        <w:t>focus almost</w:t>
      </w:r>
      <w:r w:rsidRPr="009F6C16">
        <w:rPr>
          <w:rFonts w:asciiTheme="majorHAnsi" w:hAnsiTheme="majorHAnsi" w:cstheme="majorHAnsi"/>
          <w:sz w:val="22"/>
          <w:szCs w:val="22"/>
        </w:rPr>
        <w:t xml:space="preserve"> entirely on building new and more energy efficient buildings.  </w:t>
      </w:r>
    </w:p>
    <w:p w:rsidR="00FA79CE" w:rsidRPr="009F6C16" w:rsidRDefault="00561316" w:rsidP="009F6C16">
      <w:pPr>
        <w:spacing w:after="200" w:line="276" w:lineRule="auto"/>
        <w:rPr>
          <w:rFonts w:asciiTheme="majorHAnsi" w:hAnsiTheme="majorHAnsi" w:cstheme="majorHAnsi"/>
          <w:sz w:val="22"/>
          <w:szCs w:val="22"/>
        </w:rPr>
      </w:pPr>
      <w:r>
        <w:rPr>
          <w:rFonts w:asciiTheme="majorHAnsi" w:hAnsiTheme="majorHAnsi" w:cstheme="majorHAnsi"/>
          <w:sz w:val="22"/>
          <w:szCs w:val="22"/>
        </w:rPr>
        <w:t xml:space="preserve">However, </w:t>
      </w:r>
      <w:r w:rsidR="00FA79CE" w:rsidRPr="009F6C16">
        <w:rPr>
          <w:rFonts w:asciiTheme="majorHAnsi" w:hAnsiTheme="majorHAnsi" w:cstheme="majorHAnsi"/>
          <w:sz w:val="22"/>
          <w:szCs w:val="22"/>
        </w:rPr>
        <w:t xml:space="preserve">there is more and more evidence that suggests that a great deal more can be achieved at lower cost by moving the focus of energy efficiency in buildings from new buildings to old and recognising that improving older buildings might save more energy, be cheaper and – based on </w:t>
      </w:r>
      <w:proofErr w:type="spellStart"/>
      <w:r w:rsidR="00FA79CE" w:rsidRPr="009F6C16">
        <w:rPr>
          <w:rFonts w:asciiTheme="majorHAnsi" w:hAnsiTheme="majorHAnsi" w:cstheme="majorHAnsi"/>
          <w:sz w:val="22"/>
          <w:szCs w:val="22"/>
        </w:rPr>
        <w:t>Rypkema’s</w:t>
      </w:r>
      <w:proofErr w:type="spellEnd"/>
      <w:r w:rsidR="00FA79CE" w:rsidRPr="009F6C16">
        <w:rPr>
          <w:rFonts w:asciiTheme="majorHAnsi" w:hAnsiTheme="majorHAnsi" w:cstheme="majorHAnsi"/>
          <w:sz w:val="22"/>
          <w:szCs w:val="22"/>
        </w:rPr>
        <w:t xml:space="preserve"> statistics – create more jobs</w:t>
      </w:r>
      <w:r>
        <w:rPr>
          <w:rFonts w:asciiTheme="majorHAnsi" w:hAnsiTheme="majorHAnsi" w:cstheme="majorHAnsi"/>
          <w:sz w:val="22"/>
          <w:szCs w:val="22"/>
        </w:rPr>
        <w:t>.</w:t>
      </w:r>
      <w:r w:rsidR="00FA79CE" w:rsidRPr="009F6C16">
        <w:rPr>
          <w:rStyle w:val="FootnoteReference"/>
          <w:rFonts w:asciiTheme="majorHAnsi" w:hAnsiTheme="majorHAnsi" w:cstheme="majorHAnsi"/>
          <w:sz w:val="22"/>
          <w:szCs w:val="22"/>
        </w:rPr>
        <w:footnoteReference w:id="60"/>
      </w:r>
      <w:r w:rsidR="00FA79CE" w:rsidRPr="009F6C16">
        <w:rPr>
          <w:rFonts w:asciiTheme="majorHAnsi" w:hAnsiTheme="majorHAnsi" w:cstheme="majorHAnsi"/>
          <w:sz w:val="22"/>
          <w:szCs w:val="22"/>
        </w:rPr>
        <w:t xml:space="preserve">  But unless further research is done, there is a risk that pressure to meet environmental standards will lead to incentives and encouragement to demolish good older buildings because they are not seen to meet modern standards of energy efficiency. </w:t>
      </w:r>
    </w:p>
    <w:p w:rsidR="00674AA2" w:rsidRDefault="00674AA2">
      <w:pPr>
        <w:rPr>
          <w:rFonts w:asciiTheme="majorHAnsi" w:hAnsiTheme="majorHAnsi" w:cstheme="majorHAnsi"/>
          <w:b/>
          <w:sz w:val="22"/>
          <w:szCs w:val="22"/>
        </w:rPr>
      </w:pPr>
      <w:r>
        <w:rPr>
          <w:rFonts w:asciiTheme="majorHAnsi" w:hAnsiTheme="majorHAnsi" w:cstheme="majorHAnsi"/>
          <w:b/>
          <w:sz w:val="22"/>
          <w:szCs w:val="22"/>
        </w:rPr>
        <w:br w:type="page"/>
      </w:r>
    </w:p>
    <w:p w:rsidR="00FA79CE" w:rsidRPr="009F6C16" w:rsidRDefault="003667D6" w:rsidP="009F6C16">
      <w:pPr>
        <w:spacing w:after="200" w:line="276" w:lineRule="auto"/>
        <w:rPr>
          <w:rFonts w:asciiTheme="majorHAnsi" w:hAnsiTheme="majorHAnsi" w:cstheme="majorHAnsi"/>
          <w:b/>
          <w:sz w:val="22"/>
          <w:szCs w:val="22"/>
        </w:rPr>
      </w:pPr>
      <w:r>
        <w:rPr>
          <w:rFonts w:asciiTheme="majorHAnsi" w:hAnsiTheme="majorHAnsi" w:cstheme="majorHAnsi"/>
          <w:b/>
          <w:sz w:val="22"/>
          <w:szCs w:val="22"/>
        </w:rPr>
        <w:lastRenderedPageBreak/>
        <w:t>Embodied Energy and Carbon</w:t>
      </w:r>
    </w:p>
    <w:p w:rsidR="00FA79CE" w:rsidRPr="009F6C16" w:rsidRDefault="00FA79CE" w:rsidP="009F6C16">
      <w:pPr>
        <w:spacing w:after="200" w:line="276" w:lineRule="auto"/>
        <w:rPr>
          <w:rFonts w:asciiTheme="majorHAnsi" w:hAnsiTheme="majorHAnsi" w:cstheme="majorHAnsi"/>
          <w:sz w:val="22"/>
          <w:szCs w:val="22"/>
        </w:rPr>
      </w:pPr>
      <w:r w:rsidRPr="009F6C16">
        <w:rPr>
          <w:rFonts w:asciiTheme="majorHAnsi" w:hAnsiTheme="majorHAnsi" w:cstheme="majorHAnsi"/>
          <w:sz w:val="22"/>
          <w:szCs w:val="22"/>
        </w:rPr>
        <w:t>The news that the UK construction industry is to go ‘zero carbon’ by 2016</w:t>
      </w:r>
      <w:r w:rsidR="00EB53E5">
        <w:rPr>
          <w:rFonts w:asciiTheme="majorHAnsi" w:hAnsiTheme="majorHAnsi" w:cstheme="majorHAnsi"/>
          <w:sz w:val="22"/>
          <w:szCs w:val="22"/>
        </w:rPr>
        <w:t xml:space="preserve"> </w:t>
      </w:r>
      <w:r w:rsidRPr="009F6C16">
        <w:rPr>
          <w:rFonts w:asciiTheme="majorHAnsi" w:hAnsiTheme="majorHAnsi" w:cstheme="majorHAnsi"/>
          <w:sz w:val="22"/>
          <w:szCs w:val="22"/>
        </w:rPr>
        <w:t xml:space="preserve">has generated a flurry of interest in the contribution that the repair and refurbishment of existing buildings can make to reducing carbon emissions. </w:t>
      </w:r>
    </w:p>
    <w:p w:rsidR="00FA79CE" w:rsidRPr="009F6C16" w:rsidRDefault="00FA79CE" w:rsidP="009F6C16">
      <w:pPr>
        <w:spacing w:after="200" w:line="276" w:lineRule="auto"/>
        <w:rPr>
          <w:rFonts w:asciiTheme="majorHAnsi" w:hAnsiTheme="majorHAnsi" w:cstheme="majorHAnsi"/>
          <w:sz w:val="22"/>
          <w:szCs w:val="22"/>
          <w:lang w:val="en-AU"/>
        </w:rPr>
      </w:pPr>
      <w:r w:rsidRPr="009F6C16">
        <w:rPr>
          <w:rFonts w:asciiTheme="majorHAnsi" w:hAnsiTheme="majorHAnsi" w:cstheme="majorHAnsi"/>
          <w:sz w:val="22"/>
          <w:szCs w:val="22"/>
        </w:rPr>
        <w:t xml:space="preserve">An unlikely campaigner for heritage – </w:t>
      </w:r>
      <w:r w:rsidR="004C1284" w:rsidRPr="009F6C16">
        <w:rPr>
          <w:rFonts w:asciiTheme="majorHAnsi" w:hAnsiTheme="majorHAnsi" w:cstheme="majorHAnsi"/>
          <w:sz w:val="22"/>
          <w:szCs w:val="22"/>
        </w:rPr>
        <w:t>the UK</w:t>
      </w:r>
      <w:r w:rsidRPr="009F6C16">
        <w:rPr>
          <w:rFonts w:asciiTheme="majorHAnsi" w:hAnsiTheme="majorHAnsi" w:cstheme="majorHAnsi"/>
          <w:sz w:val="22"/>
          <w:szCs w:val="22"/>
        </w:rPr>
        <w:t xml:space="preserve"> Empty Homes Agency – </w:t>
      </w:r>
      <w:r w:rsidRPr="009F6C16">
        <w:rPr>
          <w:rFonts w:asciiTheme="majorHAnsi" w:hAnsiTheme="majorHAnsi" w:cstheme="majorHAnsi"/>
          <w:sz w:val="22"/>
          <w:szCs w:val="22"/>
          <w:lang w:val="en-AU"/>
        </w:rPr>
        <w:t>makes a strong case for refurbishing existing buildings by arguing in terms of the impact on greenhouse gases:</w:t>
      </w:r>
    </w:p>
    <w:p w:rsidR="00FA79CE" w:rsidRPr="009F6C16" w:rsidRDefault="00FA79CE" w:rsidP="009F6C16">
      <w:pPr>
        <w:spacing w:after="200" w:line="276" w:lineRule="auto"/>
        <w:rPr>
          <w:rFonts w:asciiTheme="majorHAnsi" w:hAnsiTheme="majorHAnsi" w:cstheme="majorHAnsi"/>
          <w:i/>
          <w:sz w:val="22"/>
          <w:szCs w:val="22"/>
          <w:lang w:val="en-AU"/>
        </w:rPr>
      </w:pPr>
      <w:r w:rsidRPr="009F6C16">
        <w:rPr>
          <w:rFonts w:asciiTheme="majorHAnsi" w:hAnsiTheme="majorHAnsi" w:cstheme="majorHAnsi"/>
          <w:sz w:val="22"/>
          <w:szCs w:val="22"/>
          <w:lang w:val="en-AU"/>
        </w:rPr>
        <w:t xml:space="preserve"> </w:t>
      </w:r>
      <w:r w:rsidR="004C1284" w:rsidRPr="009F6C16">
        <w:rPr>
          <w:rFonts w:asciiTheme="majorHAnsi" w:hAnsiTheme="majorHAnsi" w:cstheme="majorHAnsi"/>
          <w:i/>
          <w:sz w:val="22"/>
          <w:szCs w:val="22"/>
          <w:lang w:val="en-AU"/>
        </w:rPr>
        <w:t>Reusing</w:t>
      </w:r>
      <w:r w:rsidRPr="009F6C16">
        <w:rPr>
          <w:rFonts w:asciiTheme="majorHAnsi" w:hAnsiTheme="majorHAnsi" w:cstheme="majorHAnsi"/>
          <w:i/>
          <w:sz w:val="22"/>
          <w:szCs w:val="22"/>
          <w:lang w:val="en-AU"/>
        </w:rPr>
        <w:t xml:space="preserve"> empty homes could make an initial saving of 35 tonnes of carbon dioxide per property by removing the energy locked into new building material and construction</w:t>
      </w:r>
      <w:r w:rsidR="00F8218C">
        <w:rPr>
          <w:rFonts w:asciiTheme="majorHAnsi" w:hAnsiTheme="majorHAnsi" w:cstheme="majorHAnsi"/>
          <w:i/>
          <w:sz w:val="22"/>
          <w:szCs w:val="22"/>
          <w:lang w:val="en-AU"/>
        </w:rPr>
        <w:t>.</w:t>
      </w:r>
      <w:r w:rsidRPr="009F6C16">
        <w:rPr>
          <w:rStyle w:val="FootnoteReference"/>
          <w:rFonts w:asciiTheme="majorHAnsi" w:hAnsiTheme="majorHAnsi" w:cstheme="majorHAnsi"/>
          <w:i/>
          <w:sz w:val="22"/>
          <w:szCs w:val="22"/>
          <w:lang w:val="en-AU"/>
        </w:rPr>
        <w:footnoteReference w:id="61"/>
      </w:r>
    </w:p>
    <w:p w:rsidR="00FA79CE" w:rsidRPr="009F6C16" w:rsidRDefault="00FA79CE" w:rsidP="009F6C16">
      <w:pPr>
        <w:spacing w:after="200" w:line="276" w:lineRule="auto"/>
        <w:rPr>
          <w:rFonts w:asciiTheme="majorHAnsi" w:hAnsiTheme="majorHAnsi" w:cstheme="majorHAnsi"/>
          <w:sz w:val="22"/>
          <w:szCs w:val="22"/>
        </w:rPr>
      </w:pPr>
      <w:r w:rsidRPr="009F6C16">
        <w:rPr>
          <w:rFonts w:asciiTheme="majorHAnsi" w:hAnsiTheme="majorHAnsi" w:cstheme="majorHAnsi"/>
          <w:sz w:val="22"/>
          <w:szCs w:val="22"/>
          <w:lang w:val="en-AU"/>
        </w:rPr>
        <w:t>The amount of energy used in building construction and building operations is often represented as either embodied energy or embodied carbon – measures of the amount of energy or carbon dioxide used in</w:t>
      </w:r>
      <w:r w:rsidRPr="009F6C16">
        <w:rPr>
          <w:rFonts w:asciiTheme="majorHAnsi" w:hAnsiTheme="majorHAnsi" w:cstheme="majorHAnsi"/>
          <w:sz w:val="22"/>
          <w:szCs w:val="22"/>
        </w:rPr>
        <w:t xml:space="preserve"> the materials and in the construction of the building.  Of course if a building is </w:t>
      </w:r>
      <w:r w:rsidR="004C1284" w:rsidRPr="009F6C16">
        <w:rPr>
          <w:rFonts w:asciiTheme="majorHAnsi" w:hAnsiTheme="majorHAnsi" w:cstheme="majorHAnsi"/>
          <w:sz w:val="22"/>
          <w:szCs w:val="22"/>
        </w:rPr>
        <w:t>demolished that</w:t>
      </w:r>
      <w:r w:rsidRPr="009F6C16">
        <w:rPr>
          <w:rFonts w:asciiTheme="majorHAnsi" w:hAnsiTheme="majorHAnsi" w:cstheme="majorHAnsi"/>
          <w:sz w:val="22"/>
          <w:szCs w:val="22"/>
        </w:rPr>
        <w:t xml:space="preserve"> energy or carbon is wasted; constructing a new building will then require further energy. </w:t>
      </w:r>
    </w:p>
    <w:p w:rsidR="00FA79CE" w:rsidRPr="009F6C16" w:rsidRDefault="00FA79CE" w:rsidP="009F6C16">
      <w:pPr>
        <w:spacing w:after="200" w:line="276" w:lineRule="auto"/>
        <w:rPr>
          <w:rFonts w:asciiTheme="majorHAnsi" w:hAnsiTheme="majorHAnsi" w:cstheme="majorHAnsi"/>
          <w:sz w:val="22"/>
          <w:szCs w:val="22"/>
        </w:rPr>
      </w:pPr>
      <w:r w:rsidRPr="009F6C16">
        <w:rPr>
          <w:rFonts w:asciiTheme="majorHAnsi" w:hAnsiTheme="majorHAnsi" w:cstheme="majorHAnsi"/>
          <w:sz w:val="22"/>
          <w:szCs w:val="22"/>
        </w:rPr>
        <w:t xml:space="preserve">It is often difficult to imagine what that much embodied energy or carbon dioxide looks like.  For example, a typical Australian heritage-listed State school represents around 10,700 </w:t>
      </w:r>
      <w:r w:rsidR="004C1284" w:rsidRPr="009F6C16">
        <w:rPr>
          <w:rFonts w:asciiTheme="majorHAnsi" w:hAnsiTheme="majorHAnsi" w:cstheme="majorHAnsi"/>
          <w:sz w:val="22"/>
          <w:szCs w:val="22"/>
        </w:rPr>
        <w:t>GJ of</w:t>
      </w:r>
      <w:r w:rsidRPr="009F6C16">
        <w:rPr>
          <w:rFonts w:asciiTheme="majorHAnsi" w:hAnsiTheme="majorHAnsi" w:cstheme="majorHAnsi"/>
          <w:sz w:val="22"/>
          <w:szCs w:val="22"/>
        </w:rPr>
        <w:t xml:space="preserve"> embodied energy or around 4,000 tonnes of CO</w:t>
      </w:r>
      <w:r w:rsidRPr="009F6C16">
        <w:rPr>
          <w:rFonts w:asciiTheme="majorHAnsi" w:hAnsiTheme="majorHAnsi" w:cstheme="majorHAnsi"/>
          <w:sz w:val="22"/>
          <w:szCs w:val="22"/>
          <w:vertAlign w:val="subscript"/>
        </w:rPr>
        <w:t>2</w:t>
      </w:r>
      <w:r w:rsidRPr="009F6C16">
        <w:rPr>
          <w:rFonts w:asciiTheme="majorHAnsi" w:hAnsiTheme="majorHAnsi" w:cstheme="majorHAnsi"/>
          <w:sz w:val="22"/>
          <w:szCs w:val="22"/>
        </w:rPr>
        <w:t xml:space="preserve"> whilst a small nineteenth century masonry courthouse incorporates 1,700 GJ, equivalent to 650 tonnes of CO</w:t>
      </w:r>
      <w:r w:rsidRPr="009F6C16">
        <w:rPr>
          <w:rFonts w:asciiTheme="majorHAnsi" w:hAnsiTheme="majorHAnsi" w:cstheme="majorHAnsi"/>
          <w:sz w:val="22"/>
          <w:szCs w:val="22"/>
          <w:vertAlign w:val="subscript"/>
        </w:rPr>
        <w:t>2</w:t>
      </w:r>
      <w:r w:rsidRPr="009F6C16">
        <w:rPr>
          <w:rFonts w:asciiTheme="majorHAnsi" w:hAnsiTheme="majorHAnsi" w:cstheme="majorHAnsi"/>
          <w:sz w:val="22"/>
          <w:szCs w:val="22"/>
        </w:rPr>
        <w:t xml:space="preserve">.  The State of Victoria has been using the idea of ‘black balloons’ full of carbon dioxide – </w:t>
      </w:r>
      <w:r w:rsidR="00E02AB5" w:rsidRPr="009F6C16">
        <w:rPr>
          <w:rFonts w:asciiTheme="majorHAnsi" w:hAnsiTheme="majorHAnsi" w:cstheme="majorHAnsi"/>
          <w:sz w:val="22"/>
          <w:szCs w:val="22"/>
        </w:rPr>
        <w:t>a</w:t>
      </w:r>
      <w:r w:rsidRPr="009F6C16">
        <w:rPr>
          <w:rFonts w:asciiTheme="majorHAnsi" w:hAnsiTheme="majorHAnsi" w:cstheme="majorHAnsi"/>
          <w:sz w:val="22"/>
          <w:szCs w:val="22"/>
        </w:rPr>
        <w:t xml:space="preserve"> State school would thus contain 80 million black balloons full of CO2.  Another way might be to imagine aluminium cans.  One aluminium drink can contains around 15g of aluminium; the embodied energy of </w:t>
      </w:r>
      <w:r w:rsidR="004C1284" w:rsidRPr="009F6C16">
        <w:rPr>
          <w:rFonts w:asciiTheme="majorHAnsi" w:hAnsiTheme="majorHAnsi" w:cstheme="majorHAnsi"/>
          <w:sz w:val="22"/>
          <w:szCs w:val="22"/>
        </w:rPr>
        <w:t>aluminium is</w:t>
      </w:r>
      <w:r w:rsidRPr="009F6C16">
        <w:rPr>
          <w:rFonts w:asciiTheme="majorHAnsi" w:hAnsiTheme="majorHAnsi" w:cstheme="majorHAnsi"/>
          <w:sz w:val="22"/>
          <w:szCs w:val="22"/>
        </w:rPr>
        <w:t xml:space="preserve"> 170MJ/kg; recycling a coke can saves 95% of embodied energy; therefore the energy equivalent of recycling a coke can is 2.4MJ.  Thus demolishing a typical small commercial building on the high street would wipe out the environmental benefit of 1,344,000 aluminium cans</w:t>
      </w:r>
      <w:r w:rsidR="00F8218C">
        <w:rPr>
          <w:rFonts w:asciiTheme="majorHAnsi" w:hAnsiTheme="majorHAnsi" w:cstheme="majorHAnsi"/>
          <w:sz w:val="22"/>
          <w:szCs w:val="22"/>
        </w:rPr>
        <w:t>.</w:t>
      </w:r>
      <w:r w:rsidR="00E02AB5" w:rsidRPr="009F6C16">
        <w:rPr>
          <w:rStyle w:val="FootnoteReference"/>
          <w:rFonts w:asciiTheme="majorHAnsi" w:hAnsiTheme="majorHAnsi" w:cstheme="majorHAnsi"/>
          <w:sz w:val="22"/>
          <w:szCs w:val="22"/>
        </w:rPr>
        <w:footnoteReference w:id="62"/>
      </w:r>
      <w:r w:rsidRPr="009F6C16">
        <w:rPr>
          <w:rFonts w:asciiTheme="majorHAnsi" w:hAnsiTheme="majorHAnsi" w:cstheme="majorHAnsi"/>
          <w:sz w:val="22"/>
          <w:szCs w:val="22"/>
        </w:rPr>
        <w:t xml:space="preserve"> </w:t>
      </w:r>
    </w:p>
    <w:p w:rsidR="00FA79CE" w:rsidRPr="009F6C16" w:rsidRDefault="00FA79CE" w:rsidP="009F6C16">
      <w:pPr>
        <w:spacing w:after="200" w:line="276" w:lineRule="auto"/>
        <w:rPr>
          <w:rFonts w:asciiTheme="majorHAnsi" w:hAnsiTheme="majorHAnsi" w:cstheme="majorHAnsi"/>
          <w:sz w:val="22"/>
          <w:szCs w:val="22"/>
        </w:rPr>
      </w:pPr>
      <w:r w:rsidRPr="009F6C16">
        <w:rPr>
          <w:rFonts w:asciiTheme="majorHAnsi" w:hAnsiTheme="majorHAnsi" w:cstheme="majorHAnsi"/>
          <w:sz w:val="22"/>
          <w:szCs w:val="22"/>
        </w:rPr>
        <w:t>The most important thing is that most measures of energy efficiency or improvement fail to take into account either the embodied energy or the embodied carbon in existing buildings</w:t>
      </w:r>
      <w:r w:rsidR="00F8218C">
        <w:rPr>
          <w:rFonts w:asciiTheme="majorHAnsi" w:hAnsiTheme="majorHAnsi" w:cstheme="majorHAnsi"/>
          <w:sz w:val="22"/>
          <w:szCs w:val="22"/>
        </w:rPr>
        <w:t>.</w:t>
      </w:r>
      <w:r w:rsidRPr="009F6C16">
        <w:rPr>
          <w:rStyle w:val="FootnoteReference"/>
          <w:rFonts w:asciiTheme="majorHAnsi" w:hAnsiTheme="majorHAnsi" w:cstheme="majorHAnsi"/>
          <w:sz w:val="22"/>
          <w:szCs w:val="22"/>
        </w:rPr>
        <w:footnoteReference w:id="63"/>
      </w:r>
      <w:r w:rsidRPr="009F6C16">
        <w:rPr>
          <w:rFonts w:asciiTheme="majorHAnsi" w:hAnsiTheme="majorHAnsi" w:cstheme="majorHAnsi"/>
          <w:sz w:val="22"/>
          <w:szCs w:val="22"/>
        </w:rPr>
        <w:t xml:space="preserve">   In order to redress this, Historic Scotland compared three scenarios – leaving a leaky old two </w:t>
      </w:r>
      <w:r w:rsidR="004C1284" w:rsidRPr="009F6C16">
        <w:rPr>
          <w:rFonts w:asciiTheme="majorHAnsi" w:hAnsiTheme="majorHAnsi" w:cstheme="majorHAnsi"/>
          <w:sz w:val="22"/>
          <w:szCs w:val="22"/>
        </w:rPr>
        <w:t>bed roomed</w:t>
      </w:r>
      <w:r w:rsidRPr="009F6C16">
        <w:rPr>
          <w:rFonts w:asciiTheme="majorHAnsi" w:hAnsiTheme="majorHAnsi" w:cstheme="majorHAnsi"/>
          <w:sz w:val="22"/>
          <w:szCs w:val="22"/>
        </w:rPr>
        <w:t xml:space="preserve"> cottage, refurbishing it, and demolishing it to create a new energy efficient one. The 80 tonnes of CO2 created by the new cottage would be paid back over 15-20 years; only 8 tonnes were required to refurbish the old building.  It would take more than a century for a high specification new home to catch up this advantage.  </w:t>
      </w:r>
    </w:p>
    <w:p w:rsidR="00FA79CE" w:rsidRPr="009F6C16" w:rsidRDefault="00FA79CE" w:rsidP="009F6C16">
      <w:pPr>
        <w:spacing w:after="200" w:line="276" w:lineRule="auto"/>
        <w:rPr>
          <w:rFonts w:asciiTheme="majorHAnsi" w:hAnsiTheme="majorHAnsi" w:cstheme="majorHAnsi"/>
          <w:sz w:val="22"/>
          <w:szCs w:val="22"/>
        </w:rPr>
      </w:pPr>
      <w:r w:rsidRPr="009F6C16">
        <w:rPr>
          <w:rFonts w:asciiTheme="majorHAnsi" w:hAnsiTheme="majorHAnsi" w:cstheme="majorHAnsi"/>
          <w:sz w:val="22"/>
          <w:szCs w:val="22"/>
        </w:rPr>
        <w:t>In ‘</w:t>
      </w:r>
      <w:r w:rsidRPr="00EB53E5">
        <w:rPr>
          <w:rFonts w:asciiTheme="majorHAnsi" w:hAnsiTheme="majorHAnsi" w:cstheme="majorHAnsi"/>
          <w:i/>
          <w:sz w:val="22"/>
          <w:szCs w:val="22"/>
        </w:rPr>
        <w:t>How bad are bananas – the carbon footprint of nearly everything’</w:t>
      </w:r>
      <w:r w:rsidRPr="009F6C16">
        <w:rPr>
          <w:rFonts w:asciiTheme="majorHAnsi" w:hAnsiTheme="majorHAnsi" w:cstheme="majorHAnsi"/>
          <w:sz w:val="22"/>
          <w:szCs w:val="22"/>
        </w:rPr>
        <w:t xml:space="preserve">, Mike </w:t>
      </w:r>
      <w:proofErr w:type="spellStart"/>
      <w:r w:rsidRPr="009F6C16">
        <w:rPr>
          <w:rFonts w:asciiTheme="majorHAnsi" w:hAnsiTheme="majorHAnsi" w:cstheme="majorHAnsi"/>
          <w:sz w:val="22"/>
          <w:szCs w:val="22"/>
        </w:rPr>
        <w:t>Berners</w:t>
      </w:r>
      <w:proofErr w:type="spellEnd"/>
      <w:r w:rsidRPr="009F6C16">
        <w:rPr>
          <w:rFonts w:asciiTheme="majorHAnsi" w:hAnsiTheme="majorHAnsi" w:cstheme="majorHAnsi"/>
          <w:sz w:val="22"/>
          <w:szCs w:val="22"/>
        </w:rPr>
        <w:t xml:space="preserve"> points out that</w:t>
      </w:r>
    </w:p>
    <w:p w:rsidR="00FA79CE" w:rsidRPr="009F6C16" w:rsidRDefault="00FA79CE" w:rsidP="009F6C16">
      <w:pPr>
        <w:pStyle w:val="NormalWeb"/>
        <w:spacing w:before="0" w:beforeAutospacing="0" w:after="200" w:afterAutospacing="0" w:line="276" w:lineRule="auto"/>
        <w:rPr>
          <w:rFonts w:asciiTheme="majorHAnsi" w:hAnsiTheme="majorHAnsi" w:cstheme="majorHAnsi"/>
          <w:i/>
          <w:sz w:val="22"/>
          <w:szCs w:val="22"/>
        </w:rPr>
      </w:pPr>
      <w:r w:rsidRPr="009F6C16">
        <w:rPr>
          <w:rFonts w:asciiTheme="majorHAnsi" w:hAnsiTheme="majorHAnsi" w:cstheme="majorHAnsi"/>
          <w:i/>
          <w:sz w:val="22"/>
          <w:szCs w:val="22"/>
        </w:rPr>
        <w:t>If this one study is representative, the message for the construction industry is clear. Investment in the very highest levels of energy-efficiency for new homes is, even at its best, an extremely costly way of saving carbon. Investing in improvements to existing homes is dramatically more cost-effective.</w:t>
      </w:r>
    </w:p>
    <w:p w:rsidR="00FA79CE" w:rsidRPr="009F6C16" w:rsidRDefault="00FA79CE" w:rsidP="009F6C16">
      <w:pPr>
        <w:spacing w:after="200" w:line="276" w:lineRule="auto"/>
        <w:rPr>
          <w:rFonts w:asciiTheme="majorHAnsi" w:hAnsiTheme="majorHAnsi" w:cstheme="majorHAnsi"/>
          <w:color w:val="FF0000"/>
          <w:sz w:val="22"/>
          <w:szCs w:val="22"/>
        </w:rPr>
      </w:pPr>
      <w:r w:rsidRPr="009F6C16">
        <w:rPr>
          <w:rFonts w:asciiTheme="majorHAnsi" w:hAnsiTheme="majorHAnsi" w:cstheme="majorHAnsi"/>
          <w:sz w:val="22"/>
          <w:szCs w:val="22"/>
        </w:rPr>
        <w:t>There is a pervasive view that older buildings are less energy efficient than modern ones.</w:t>
      </w:r>
      <w:r w:rsidR="00EB53E5">
        <w:rPr>
          <w:rFonts w:asciiTheme="majorHAnsi" w:hAnsiTheme="majorHAnsi" w:cstheme="majorHAnsi"/>
          <w:sz w:val="22"/>
          <w:szCs w:val="22"/>
        </w:rPr>
        <w:t xml:space="preserve"> </w:t>
      </w:r>
      <w:r w:rsidRPr="009F6C16">
        <w:rPr>
          <w:rFonts w:asciiTheme="majorHAnsi" w:hAnsiTheme="majorHAnsi" w:cstheme="majorHAnsi"/>
          <w:sz w:val="22"/>
          <w:szCs w:val="22"/>
        </w:rPr>
        <w:t xml:space="preserve"> In the UK, the Energy Saving Trust even went so far as to dub pre-1919 homes ‘carbon villains’.  Yet there have been a number </w:t>
      </w:r>
      <w:r w:rsidR="004C1284" w:rsidRPr="009F6C16">
        <w:rPr>
          <w:rFonts w:asciiTheme="majorHAnsi" w:hAnsiTheme="majorHAnsi" w:cstheme="majorHAnsi"/>
          <w:sz w:val="22"/>
          <w:szCs w:val="22"/>
        </w:rPr>
        <w:t>of UK</w:t>
      </w:r>
      <w:r w:rsidRPr="009F6C16">
        <w:rPr>
          <w:rFonts w:asciiTheme="majorHAnsi" w:hAnsiTheme="majorHAnsi" w:cstheme="majorHAnsi"/>
          <w:sz w:val="22"/>
          <w:szCs w:val="22"/>
        </w:rPr>
        <w:t xml:space="preserve"> studies that show that in terms of thermal efficiency, older buildings actually </w:t>
      </w:r>
      <w:r w:rsidRPr="009F6C16">
        <w:rPr>
          <w:rFonts w:asciiTheme="majorHAnsi" w:hAnsiTheme="majorHAnsi" w:cstheme="majorHAnsi"/>
          <w:sz w:val="22"/>
          <w:szCs w:val="22"/>
        </w:rPr>
        <w:lastRenderedPageBreak/>
        <w:t>perform much better – and that the poorest performing buildings may actually be from the 1970s and 80s</w:t>
      </w:r>
      <w:r w:rsidR="00F8218C">
        <w:rPr>
          <w:rFonts w:asciiTheme="majorHAnsi" w:hAnsiTheme="majorHAnsi" w:cstheme="majorHAnsi"/>
          <w:sz w:val="22"/>
          <w:szCs w:val="22"/>
        </w:rPr>
        <w:t>.</w:t>
      </w:r>
      <w:r w:rsidRPr="009F6C16">
        <w:rPr>
          <w:rStyle w:val="FootnoteReference"/>
          <w:rFonts w:asciiTheme="majorHAnsi" w:hAnsiTheme="majorHAnsi" w:cstheme="majorHAnsi"/>
          <w:sz w:val="22"/>
          <w:szCs w:val="22"/>
        </w:rPr>
        <w:footnoteReference w:id="64"/>
      </w:r>
      <w:r w:rsidRPr="009F6C16">
        <w:rPr>
          <w:rFonts w:asciiTheme="majorHAnsi" w:hAnsiTheme="majorHAnsi" w:cstheme="majorHAnsi"/>
          <w:sz w:val="22"/>
          <w:szCs w:val="22"/>
        </w:rPr>
        <w:t xml:space="preserve">  Many house builders claim that new homes are four times more efficient than older houses</w:t>
      </w:r>
      <w:r w:rsidR="004C1284" w:rsidRPr="009F6C16">
        <w:rPr>
          <w:rFonts w:asciiTheme="majorHAnsi" w:hAnsiTheme="majorHAnsi" w:cstheme="majorHAnsi"/>
          <w:sz w:val="22"/>
          <w:szCs w:val="22"/>
        </w:rPr>
        <w:t>, but</w:t>
      </w:r>
      <w:r w:rsidRPr="009F6C16">
        <w:rPr>
          <w:rFonts w:asciiTheme="majorHAnsi" w:hAnsiTheme="majorHAnsi" w:cstheme="majorHAnsi"/>
          <w:sz w:val="22"/>
          <w:szCs w:val="22"/>
        </w:rPr>
        <w:t xml:space="preserve"> again</w:t>
      </w:r>
      <w:r w:rsidR="004C1284" w:rsidRPr="009F6C16">
        <w:rPr>
          <w:rFonts w:asciiTheme="majorHAnsi" w:hAnsiTheme="majorHAnsi" w:cstheme="majorHAnsi"/>
          <w:sz w:val="22"/>
          <w:szCs w:val="22"/>
        </w:rPr>
        <w:t>, the</w:t>
      </w:r>
      <w:r w:rsidRPr="009F6C16">
        <w:rPr>
          <w:rFonts w:asciiTheme="majorHAnsi" w:hAnsiTheme="majorHAnsi" w:cstheme="majorHAnsi"/>
          <w:sz w:val="22"/>
          <w:szCs w:val="22"/>
        </w:rPr>
        <w:t xml:space="preserve"> UK Empty Homes Agency study refutes that. This is borne out by a study conducted by </w:t>
      </w:r>
      <w:r w:rsidR="0009087E" w:rsidRPr="009F6C16">
        <w:rPr>
          <w:rFonts w:asciiTheme="majorHAnsi" w:hAnsiTheme="majorHAnsi" w:cstheme="majorHAnsi"/>
          <w:sz w:val="22"/>
          <w:szCs w:val="22"/>
        </w:rPr>
        <w:t>HCOANZ</w:t>
      </w:r>
      <w:r w:rsidRPr="009F6C16">
        <w:rPr>
          <w:rFonts w:asciiTheme="majorHAnsi" w:hAnsiTheme="majorHAnsi" w:cstheme="majorHAnsi"/>
          <w:sz w:val="22"/>
          <w:szCs w:val="22"/>
        </w:rPr>
        <w:t xml:space="preserve"> which </w:t>
      </w:r>
      <w:r w:rsidR="0009087E" w:rsidRPr="009F6C16">
        <w:rPr>
          <w:rFonts w:asciiTheme="majorHAnsi" w:hAnsiTheme="majorHAnsi" w:cstheme="majorHAnsi"/>
          <w:sz w:val="22"/>
          <w:szCs w:val="22"/>
        </w:rPr>
        <w:t xml:space="preserve">undertook National Australian Building Environmental Rating System (NABERS) assessment </w:t>
      </w:r>
      <w:r w:rsidR="004C1284" w:rsidRPr="009F6C16">
        <w:rPr>
          <w:rFonts w:asciiTheme="majorHAnsi" w:hAnsiTheme="majorHAnsi" w:cstheme="majorHAnsi"/>
          <w:sz w:val="22"/>
          <w:szCs w:val="22"/>
        </w:rPr>
        <w:t>of four</w:t>
      </w:r>
      <w:r w:rsidRPr="009F6C16">
        <w:rPr>
          <w:rFonts w:asciiTheme="majorHAnsi" w:hAnsiTheme="majorHAnsi" w:cstheme="majorHAnsi"/>
          <w:sz w:val="22"/>
          <w:szCs w:val="22"/>
        </w:rPr>
        <w:t xml:space="preserve"> Australian heritage buildings – one from the late nineteenth century, an early twentieth century building, </w:t>
      </w:r>
      <w:proofErr w:type="gramStart"/>
      <w:r w:rsidRPr="009F6C16">
        <w:rPr>
          <w:rFonts w:asciiTheme="majorHAnsi" w:hAnsiTheme="majorHAnsi" w:cstheme="majorHAnsi"/>
          <w:sz w:val="22"/>
          <w:szCs w:val="22"/>
        </w:rPr>
        <w:t>an</w:t>
      </w:r>
      <w:proofErr w:type="gramEnd"/>
      <w:r w:rsidRPr="009F6C16">
        <w:rPr>
          <w:rFonts w:asciiTheme="majorHAnsi" w:hAnsiTheme="majorHAnsi" w:cstheme="majorHAnsi"/>
          <w:sz w:val="22"/>
          <w:szCs w:val="22"/>
        </w:rPr>
        <w:t xml:space="preserve"> inter-war heritage listed commercial building and a 1960s office building.  The three older buildings showed very good/strong energy performance but the 1960s building demonstrated poor performance</w:t>
      </w:r>
      <w:r w:rsidR="00F8218C">
        <w:rPr>
          <w:rFonts w:asciiTheme="majorHAnsi" w:hAnsiTheme="majorHAnsi" w:cstheme="majorHAnsi"/>
          <w:sz w:val="22"/>
          <w:szCs w:val="22"/>
        </w:rPr>
        <w:t>.</w:t>
      </w:r>
      <w:r w:rsidR="004E52A4" w:rsidRPr="009F6C16">
        <w:rPr>
          <w:rStyle w:val="FootnoteReference"/>
          <w:rFonts w:asciiTheme="majorHAnsi" w:hAnsiTheme="majorHAnsi" w:cstheme="majorHAnsi"/>
          <w:sz w:val="22"/>
          <w:szCs w:val="22"/>
        </w:rPr>
        <w:footnoteReference w:id="65"/>
      </w:r>
      <w:r w:rsidRPr="009F6C16">
        <w:rPr>
          <w:rFonts w:asciiTheme="majorHAnsi" w:hAnsiTheme="majorHAnsi" w:cstheme="majorHAnsi"/>
          <w:color w:val="FF0000"/>
          <w:sz w:val="22"/>
          <w:szCs w:val="22"/>
        </w:rPr>
        <w:t xml:space="preserve"> </w:t>
      </w:r>
    </w:p>
    <w:p w:rsidR="00FA79CE" w:rsidRPr="009F6C16" w:rsidRDefault="003667D6" w:rsidP="009F6C16">
      <w:pPr>
        <w:spacing w:after="200" w:line="276" w:lineRule="auto"/>
        <w:rPr>
          <w:rFonts w:asciiTheme="majorHAnsi" w:hAnsiTheme="majorHAnsi" w:cstheme="majorHAnsi"/>
          <w:b/>
          <w:sz w:val="22"/>
          <w:szCs w:val="22"/>
        </w:rPr>
      </w:pPr>
      <w:r>
        <w:rPr>
          <w:rFonts w:asciiTheme="majorHAnsi" w:hAnsiTheme="majorHAnsi" w:cstheme="majorHAnsi"/>
          <w:b/>
          <w:sz w:val="22"/>
          <w:szCs w:val="22"/>
        </w:rPr>
        <w:t>Meeting Energy Efficiency Standards</w:t>
      </w:r>
    </w:p>
    <w:p w:rsidR="00FA79CE" w:rsidRPr="009F6C16" w:rsidRDefault="00FA79CE" w:rsidP="009F6C16">
      <w:pPr>
        <w:spacing w:after="200" w:line="276" w:lineRule="auto"/>
        <w:rPr>
          <w:rFonts w:asciiTheme="majorHAnsi" w:hAnsiTheme="majorHAnsi" w:cstheme="majorHAnsi"/>
          <w:sz w:val="22"/>
          <w:szCs w:val="22"/>
        </w:rPr>
      </w:pPr>
      <w:r w:rsidRPr="009F6C16">
        <w:rPr>
          <w:rFonts w:asciiTheme="majorHAnsi" w:hAnsiTheme="majorHAnsi" w:cstheme="majorHAnsi"/>
          <w:sz w:val="22"/>
          <w:szCs w:val="22"/>
        </w:rPr>
        <w:t xml:space="preserve">The </w:t>
      </w:r>
      <w:r w:rsidR="00F8218C">
        <w:rPr>
          <w:rFonts w:asciiTheme="majorHAnsi" w:hAnsiTheme="majorHAnsi" w:cstheme="majorHAnsi"/>
          <w:sz w:val="22"/>
          <w:szCs w:val="22"/>
        </w:rPr>
        <w:t>real challenge, both in</w:t>
      </w:r>
      <w:r w:rsidRPr="009F6C16">
        <w:rPr>
          <w:rFonts w:asciiTheme="majorHAnsi" w:hAnsiTheme="majorHAnsi" w:cstheme="majorHAnsi"/>
          <w:sz w:val="22"/>
          <w:szCs w:val="22"/>
        </w:rPr>
        <w:t xml:space="preserve"> Australia and elsewhere has been to integrate heritage and sustainability issues into building codes and green rating tools, which were often initially designed to be applied to new construction. Too often </w:t>
      </w:r>
      <w:r w:rsidR="004C1284" w:rsidRPr="009F6C16">
        <w:rPr>
          <w:rFonts w:asciiTheme="majorHAnsi" w:hAnsiTheme="majorHAnsi" w:cstheme="majorHAnsi"/>
          <w:sz w:val="22"/>
          <w:szCs w:val="22"/>
        </w:rPr>
        <w:t>the ‘hard’</w:t>
      </w:r>
      <w:r w:rsidRPr="009F6C16">
        <w:rPr>
          <w:rFonts w:asciiTheme="majorHAnsi" w:hAnsiTheme="majorHAnsi" w:cstheme="majorHAnsi"/>
          <w:sz w:val="22"/>
          <w:szCs w:val="22"/>
        </w:rPr>
        <w:t xml:space="preserve"> requirements of environmental standards designed for new buildings conflict with the character, variability and significance of historic buildings and often fail to take account of the savings that can be made by people in how buildings are used.</w:t>
      </w:r>
      <w:r w:rsidRPr="009F6C16">
        <w:rPr>
          <w:rStyle w:val="FootnoteReference"/>
          <w:rFonts w:asciiTheme="majorHAnsi" w:hAnsiTheme="majorHAnsi" w:cstheme="majorHAnsi"/>
          <w:sz w:val="22"/>
          <w:szCs w:val="22"/>
        </w:rPr>
        <w:footnoteReference w:id="66"/>
      </w:r>
      <w:r w:rsidRPr="009F6C16">
        <w:rPr>
          <w:rFonts w:asciiTheme="majorHAnsi" w:hAnsiTheme="majorHAnsi" w:cstheme="majorHAnsi"/>
          <w:sz w:val="22"/>
          <w:szCs w:val="22"/>
        </w:rPr>
        <w:t xml:space="preserve"> In accounting for energy or carbon dioxide, ratings tools also don’t always recognise the contribution that reusing buildings can make, or even the contribution that the way a building is used on a daily basis can make. </w:t>
      </w:r>
    </w:p>
    <w:p w:rsidR="00FA79CE" w:rsidRPr="009F6C16" w:rsidRDefault="00FA79CE" w:rsidP="009F6C16">
      <w:pPr>
        <w:spacing w:after="200" w:line="276" w:lineRule="auto"/>
        <w:rPr>
          <w:rFonts w:asciiTheme="majorHAnsi" w:hAnsiTheme="majorHAnsi" w:cstheme="majorHAnsi"/>
          <w:sz w:val="22"/>
          <w:szCs w:val="22"/>
        </w:rPr>
      </w:pPr>
      <w:r w:rsidRPr="009F6C16">
        <w:rPr>
          <w:rFonts w:asciiTheme="majorHAnsi" w:hAnsiTheme="majorHAnsi" w:cstheme="majorHAnsi"/>
          <w:sz w:val="22"/>
          <w:szCs w:val="22"/>
        </w:rPr>
        <w:t>Heritage Victoria has looked at domestic and commercial buildings across Australia to explore acceptable design solutions that will enable heritage buildings to meet building legislation standards for energy efficiency.</w:t>
      </w:r>
      <w:r w:rsidRPr="009F6C16">
        <w:rPr>
          <w:rStyle w:val="FootnoteReference"/>
          <w:rFonts w:asciiTheme="majorHAnsi" w:hAnsiTheme="majorHAnsi" w:cstheme="majorHAnsi"/>
          <w:sz w:val="22"/>
          <w:szCs w:val="22"/>
        </w:rPr>
        <w:footnoteReference w:id="67"/>
      </w:r>
      <w:r w:rsidRPr="009F6C16">
        <w:rPr>
          <w:rFonts w:asciiTheme="majorHAnsi" w:hAnsiTheme="majorHAnsi" w:cstheme="majorHAnsi"/>
          <w:sz w:val="22"/>
          <w:szCs w:val="22"/>
        </w:rPr>
        <w:t xml:space="preserve"> The studies identified the amount of embodied energy in the building and undertook 100 year life cycle analysi</w:t>
      </w:r>
      <w:r w:rsidR="00A76F14" w:rsidRPr="009F6C16">
        <w:rPr>
          <w:rFonts w:asciiTheme="majorHAnsi" w:hAnsiTheme="majorHAnsi" w:cstheme="majorHAnsi"/>
          <w:sz w:val="22"/>
          <w:szCs w:val="22"/>
        </w:rPr>
        <w:t>s of energy usage</w:t>
      </w:r>
      <w:r w:rsidRPr="009F6C16">
        <w:rPr>
          <w:rFonts w:asciiTheme="majorHAnsi" w:hAnsiTheme="majorHAnsi" w:cstheme="majorHAnsi"/>
          <w:sz w:val="22"/>
          <w:szCs w:val="22"/>
        </w:rPr>
        <w:t>.  They also identified a number of simple interventions that would improve water and energy efficiency.</w:t>
      </w:r>
    </w:p>
    <w:p w:rsidR="00FA79CE" w:rsidRPr="009F6C16" w:rsidRDefault="00FA79CE" w:rsidP="009F6C16">
      <w:pPr>
        <w:spacing w:after="200" w:line="276" w:lineRule="auto"/>
        <w:rPr>
          <w:rFonts w:asciiTheme="majorHAnsi" w:hAnsiTheme="majorHAnsi" w:cstheme="majorHAnsi"/>
          <w:sz w:val="22"/>
          <w:szCs w:val="22"/>
        </w:rPr>
      </w:pPr>
      <w:r w:rsidRPr="009F6C16">
        <w:rPr>
          <w:rFonts w:asciiTheme="majorHAnsi" w:hAnsiTheme="majorHAnsi" w:cstheme="majorHAnsi"/>
          <w:sz w:val="22"/>
          <w:szCs w:val="22"/>
        </w:rPr>
        <w:t>Despite a climate of negativity about the green benefits of older buildings</w:t>
      </w:r>
      <w:r w:rsidR="004C1284" w:rsidRPr="009F6C16">
        <w:rPr>
          <w:rFonts w:asciiTheme="majorHAnsi" w:hAnsiTheme="majorHAnsi" w:cstheme="majorHAnsi"/>
          <w:sz w:val="22"/>
          <w:szCs w:val="22"/>
        </w:rPr>
        <w:t>, Australia</w:t>
      </w:r>
      <w:r w:rsidRPr="009F6C16">
        <w:rPr>
          <w:rFonts w:asciiTheme="majorHAnsi" w:hAnsiTheme="majorHAnsi" w:cstheme="majorHAnsi"/>
          <w:sz w:val="22"/>
          <w:szCs w:val="22"/>
        </w:rPr>
        <w:t xml:space="preserve"> now has a range of pioneering case studies that show how heritage buildings can be retrofitted to meet environmental standards.   </w:t>
      </w:r>
    </w:p>
    <w:p w:rsidR="00FA79CE" w:rsidRPr="009F6C16" w:rsidRDefault="00FA79CE" w:rsidP="009F6C16">
      <w:pPr>
        <w:spacing w:after="200" w:line="276" w:lineRule="auto"/>
        <w:rPr>
          <w:rFonts w:asciiTheme="majorHAnsi" w:hAnsiTheme="majorHAnsi" w:cstheme="majorHAnsi"/>
          <w:sz w:val="22"/>
          <w:szCs w:val="22"/>
        </w:rPr>
      </w:pPr>
      <w:r w:rsidRPr="009F6C16">
        <w:rPr>
          <w:rFonts w:asciiTheme="majorHAnsi" w:hAnsiTheme="majorHAnsi" w:cstheme="majorHAnsi"/>
          <w:sz w:val="22"/>
          <w:szCs w:val="22"/>
        </w:rPr>
        <w:t>In Melbourne</w:t>
      </w:r>
      <w:r w:rsidR="004C1284" w:rsidRPr="009F6C16">
        <w:rPr>
          <w:rFonts w:asciiTheme="majorHAnsi" w:hAnsiTheme="majorHAnsi" w:cstheme="majorHAnsi"/>
          <w:sz w:val="22"/>
          <w:szCs w:val="22"/>
        </w:rPr>
        <w:t>, the</w:t>
      </w:r>
      <w:r w:rsidRPr="009F6C16">
        <w:rPr>
          <w:rFonts w:asciiTheme="majorHAnsi" w:hAnsiTheme="majorHAnsi" w:cstheme="majorHAnsi"/>
          <w:sz w:val="22"/>
          <w:szCs w:val="22"/>
        </w:rPr>
        <w:t xml:space="preserve"> Good</w:t>
      </w:r>
      <w:r w:rsidR="00E02AB5" w:rsidRPr="009F6C16">
        <w:rPr>
          <w:rFonts w:asciiTheme="majorHAnsi" w:hAnsiTheme="majorHAnsi" w:cstheme="majorHAnsi"/>
          <w:sz w:val="22"/>
          <w:szCs w:val="22"/>
        </w:rPr>
        <w:t>s</w:t>
      </w:r>
      <w:r w:rsidRPr="009F6C16">
        <w:rPr>
          <w:rFonts w:asciiTheme="majorHAnsi" w:hAnsiTheme="majorHAnsi" w:cstheme="majorHAnsi"/>
          <w:sz w:val="22"/>
          <w:szCs w:val="22"/>
        </w:rPr>
        <w:t xml:space="preserve"> Shed </w:t>
      </w:r>
      <w:r w:rsidRPr="009F6C16">
        <w:rPr>
          <w:rFonts w:asciiTheme="majorHAnsi" w:hAnsiTheme="majorHAnsi" w:cstheme="majorHAnsi"/>
          <w:bCs/>
          <w:sz w:val="22"/>
          <w:szCs w:val="22"/>
          <w:lang w:val="en-AU"/>
        </w:rPr>
        <w:t xml:space="preserve">North was refurbished by Architects Lovell Chen BVN and </w:t>
      </w:r>
      <w:proofErr w:type="spellStart"/>
      <w:r w:rsidRPr="009F6C16">
        <w:rPr>
          <w:rFonts w:asciiTheme="majorHAnsi" w:hAnsiTheme="majorHAnsi" w:cstheme="majorHAnsi"/>
          <w:bCs/>
          <w:sz w:val="22"/>
          <w:szCs w:val="22"/>
          <w:lang w:val="en-AU"/>
        </w:rPr>
        <w:t>Elenberg</w:t>
      </w:r>
      <w:proofErr w:type="spellEnd"/>
      <w:r w:rsidRPr="009F6C16">
        <w:rPr>
          <w:rFonts w:asciiTheme="majorHAnsi" w:hAnsiTheme="majorHAnsi" w:cstheme="majorHAnsi"/>
          <w:bCs/>
          <w:sz w:val="22"/>
          <w:szCs w:val="22"/>
          <w:lang w:val="en-AU"/>
        </w:rPr>
        <w:t xml:space="preserve"> Fraser.  It </w:t>
      </w:r>
      <w:r w:rsidRPr="009F6C16">
        <w:rPr>
          <w:rFonts w:asciiTheme="majorHAnsi" w:hAnsiTheme="majorHAnsi" w:cstheme="majorHAnsi"/>
          <w:sz w:val="22"/>
          <w:szCs w:val="22"/>
          <w:lang w:val="en-AU"/>
        </w:rPr>
        <w:t xml:space="preserve">is the first heritage-listed building in the state to achieve a 5 Star Green Star rating and has won awards for </w:t>
      </w:r>
      <w:r w:rsidR="00B101AC" w:rsidRPr="009F6C16">
        <w:rPr>
          <w:rFonts w:asciiTheme="majorHAnsi" w:hAnsiTheme="majorHAnsi" w:cstheme="majorHAnsi"/>
          <w:sz w:val="22"/>
          <w:szCs w:val="22"/>
          <w:lang w:val="en-AU"/>
        </w:rPr>
        <w:t xml:space="preserve">architectural design, </w:t>
      </w:r>
      <w:r w:rsidRPr="009F6C16">
        <w:rPr>
          <w:rFonts w:asciiTheme="majorHAnsi" w:hAnsiTheme="majorHAnsi" w:cstheme="majorHAnsi"/>
          <w:sz w:val="22"/>
          <w:szCs w:val="22"/>
          <w:lang w:val="en-AU"/>
        </w:rPr>
        <w:t xml:space="preserve">sustainability and heritage. </w:t>
      </w:r>
      <w:r w:rsidRPr="009F6C16">
        <w:rPr>
          <w:rFonts w:asciiTheme="majorHAnsi" w:hAnsiTheme="majorHAnsi" w:cstheme="majorHAnsi"/>
          <w:sz w:val="22"/>
          <w:szCs w:val="22"/>
        </w:rPr>
        <w:t xml:space="preserve"> At a </w:t>
      </w:r>
      <w:r w:rsidR="00E02AB5" w:rsidRPr="009F6C16">
        <w:rPr>
          <w:rFonts w:asciiTheme="majorHAnsi" w:hAnsiTheme="majorHAnsi" w:cstheme="majorHAnsi"/>
          <w:sz w:val="22"/>
          <w:szCs w:val="22"/>
        </w:rPr>
        <w:t xml:space="preserve">Queensland </w:t>
      </w:r>
      <w:r w:rsidRPr="009F6C16">
        <w:rPr>
          <w:rFonts w:asciiTheme="majorHAnsi" w:hAnsiTheme="majorHAnsi" w:cstheme="majorHAnsi"/>
          <w:sz w:val="22"/>
          <w:szCs w:val="22"/>
        </w:rPr>
        <w:t>conference on commercial heritage buildings</w:t>
      </w:r>
      <w:r w:rsidR="00E02AB5" w:rsidRPr="009F6C16">
        <w:rPr>
          <w:rFonts w:asciiTheme="majorHAnsi" w:hAnsiTheme="majorHAnsi" w:cstheme="majorHAnsi"/>
          <w:sz w:val="22"/>
          <w:szCs w:val="22"/>
        </w:rPr>
        <w:t xml:space="preserve"> and sustainability</w:t>
      </w:r>
      <w:r w:rsidRPr="009F6C16">
        <w:rPr>
          <w:rFonts w:asciiTheme="majorHAnsi" w:hAnsiTheme="majorHAnsi" w:cstheme="majorHAnsi"/>
          <w:sz w:val="22"/>
          <w:szCs w:val="22"/>
        </w:rPr>
        <w:t xml:space="preserve">, Mathew Smith of </w:t>
      </w:r>
      <w:proofErr w:type="spellStart"/>
      <w:r w:rsidRPr="009F6C16">
        <w:rPr>
          <w:rFonts w:asciiTheme="majorHAnsi" w:hAnsiTheme="majorHAnsi" w:cstheme="majorHAnsi"/>
          <w:sz w:val="22"/>
          <w:szCs w:val="22"/>
        </w:rPr>
        <w:t>Arkhefield</w:t>
      </w:r>
      <w:proofErr w:type="spellEnd"/>
      <w:r w:rsidRPr="009F6C16">
        <w:rPr>
          <w:rFonts w:asciiTheme="majorHAnsi" w:hAnsiTheme="majorHAnsi" w:cstheme="majorHAnsi"/>
          <w:sz w:val="22"/>
          <w:szCs w:val="22"/>
        </w:rPr>
        <w:t xml:space="preserve"> discussed the sustainability features in the reuse of two historic buildings </w:t>
      </w:r>
      <w:r w:rsidR="00293734">
        <w:rPr>
          <w:rFonts w:asciiTheme="majorHAnsi" w:hAnsiTheme="majorHAnsi" w:cstheme="majorHAnsi"/>
          <w:sz w:val="22"/>
          <w:szCs w:val="22"/>
        </w:rPr>
        <w:t>–</w:t>
      </w:r>
      <w:r w:rsidRPr="009F6C16">
        <w:rPr>
          <w:rFonts w:asciiTheme="majorHAnsi" w:hAnsiTheme="majorHAnsi" w:cstheme="majorHAnsi"/>
          <w:sz w:val="22"/>
          <w:szCs w:val="22"/>
        </w:rPr>
        <w:t xml:space="preserve"> </w:t>
      </w:r>
      <w:r w:rsidR="00293734">
        <w:rPr>
          <w:rFonts w:asciiTheme="majorHAnsi" w:hAnsiTheme="majorHAnsi" w:cstheme="majorHAnsi"/>
          <w:sz w:val="22"/>
          <w:szCs w:val="22"/>
        </w:rPr>
        <w:t>t</w:t>
      </w:r>
      <w:r w:rsidRPr="009F6C16">
        <w:rPr>
          <w:rFonts w:asciiTheme="majorHAnsi" w:hAnsiTheme="majorHAnsi" w:cstheme="majorHAnsi"/>
          <w:sz w:val="22"/>
          <w:szCs w:val="22"/>
        </w:rPr>
        <w:t xml:space="preserve">he Barracks at Petrie Terrace in Brisbane and the Cairns Cruise Port Terminal, whilst </w:t>
      </w:r>
      <w:proofErr w:type="spellStart"/>
      <w:r w:rsidRPr="009F6C16">
        <w:rPr>
          <w:rFonts w:asciiTheme="majorHAnsi" w:hAnsiTheme="majorHAnsi" w:cstheme="majorHAnsi"/>
          <w:sz w:val="22"/>
          <w:szCs w:val="22"/>
        </w:rPr>
        <w:t>Haico</w:t>
      </w:r>
      <w:proofErr w:type="spellEnd"/>
      <w:r w:rsidRPr="009F6C16">
        <w:rPr>
          <w:rFonts w:asciiTheme="majorHAnsi" w:hAnsiTheme="majorHAnsi" w:cstheme="majorHAnsi"/>
          <w:sz w:val="22"/>
          <w:szCs w:val="22"/>
        </w:rPr>
        <w:t xml:space="preserve"> </w:t>
      </w:r>
      <w:proofErr w:type="spellStart"/>
      <w:r w:rsidRPr="009F6C16">
        <w:rPr>
          <w:rFonts w:asciiTheme="majorHAnsi" w:hAnsiTheme="majorHAnsi" w:cstheme="majorHAnsi"/>
          <w:sz w:val="22"/>
          <w:szCs w:val="22"/>
        </w:rPr>
        <w:t>Schepers</w:t>
      </w:r>
      <w:proofErr w:type="spellEnd"/>
      <w:r w:rsidRPr="009F6C16">
        <w:rPr>
          <w:rFonts w:asciiTheme="majorHAnsi" w:hAnsiTheme="majorHAnsi" w:cstheme="majorHAnsi"/>
          <w:sz w:val="22"/>
          <w:szCs w:val="22"/>
        </w:rPr>
        <w:t xml:space="preserve"> of Arup focused on 39 Hunter Street, Sydney, the first refurbished heritage-listed office building to achieve a six star rating. </w:t>
      </w:r>
    </w:p>
    <w:p w:rsidR="00FA79CE" w:rsidRPr="009F6C16" w:rsidRDefault="00FA79CE" w:rsidP="009F6C16">
      <w:pPr>
        <w:spacing w:after="200" w:line="276" w:lineRule="auto"/>
        <w:rPr>
          <w:rFonts w:asciiTheme="majorHAnsi" w:hAnsiTheme="majorHAnsi" w:cstheme="majorHAnsi"/>
          <w:sz w:val="22"/>
          <w:szCs w:val="22"/>
        </w:rPr>
      </w:pPr>
      <w:r w:rsidRPr="009F6C16">
        <w:rPr>
          <w:rFonts w:asciiTheme="majorHAnsi" w:hAnsiTheme="majorHAnsi" w:cstheme="majorHAnsi"/>
          <w:sz w:val="22"/>
          <w:szCs w:val="22"/>
        </w:rPr>
        <w:t>These are all outstanding examples of how heritage protected commercial bu</w:t>
      </w:r>
      <w:r w:rsidR="00F8218C">
        <w:rPr>
          <w:rFonts w:asciiTheme="majorHAnsi" w:hAnsiTheme="majorHAnsi" w:cstheme="majorHAnsi"/>
          <w:sz w:val="22"/>
          <w:szCs w:val="22"/>
        </w:rPr>
        <w:t>ildings can meet new standards,</w:t>
      </w:r>
      <w:r w:rsidRPr="009F6C16">
        <w:rPr>
          <w:rFonts w:asciiTheme="majorHAnsi" w:hAnsiTheme="majorHAnsi" w:cstheme="majorHAnsi"/>
          <w:sz w:val="22"/>
          <w:szCs w:val="22"/>
        </w:rPr>
        <w:t xml:space="preserve"> but  given that 98% of Australia’s existing commercial office buildings have been built without sustainability considerations, the problem is very much larger, and does not always involve </w:t>
      </w:r>
      <w:r w:rsidRPr="009F6C16">
        <w:rPr>
          <w:rFonts w:asciiTheme="majorHAnsi" w:hAnsiTheme="majorHAnsi" w:cstheme="majorHAnsi"/>
          <w:sz w:val="22"/>
          <w:szCs w:val="22"/>
        </w:rPr>
        <w:lastRenderedPageBreak/>
        <w:t xml:space="preserve">major works. For example, the general manager of AE Smith wanted to prove that you can teach </w:t>
      </w:r>
      <w:proofErr w:type="gramStart"/>
      <w:r w:rsidRPr="009F6C16">
        <w:rPr>
          <w:rFonts w:asciiTheme="majorHAnsi" w:hAnsiTheme="majorHAnsi" w:cstheme="majorHAnsi"/>
          <w:sz w:val="22"/>
          <w:szCs w:val="22"/>
        </w:rPr>
        <w:t>an older building new tricks</w:t>
      </w:r>
      <w:proofErr w:type="gramEnd"/>
      <w:r w:rsidRPr="009F6C16">
        <w:rPr>
          <w:rFonts w:asciiTheme="majorHAnsi" w:hAnsiTheme="majorHAnsi" w:cstheme="majorHAnsi"/>
          <w:sz w:val="22"/>
          <w:szCs w:val="22"/>
        </w:rPr>
        <w:t>:</w:t>
      </w:r>
    </w:p>
    <w:p w:rsidR="00FA79CE" w:rsidRPr="009F6C16" w:rsidRDefault="00FA79CE" w:rsidP="009F6C16">
      <w:pPr>
        <w:spacing w:after="200" w:line="276" w:lineRule="auto"/>
        <w:rPr>
          <w:rFonts w:asciiTheme="majorHAnsi" w:hAnsiTheme="majorHAnsi" w:cstheme="majorHAnsi"/>
          <w:i/>
          <w:sz w:val="22"/>
          <w:szCs w:val="22"/>
        </w:rPr>
      </w:pPr>
      <w:r w:rsidRPr="009F6C16">
        <w:rPr>
          <w:rFonts w:asciiTheme="majorHAnsi" w:hAnsiTheme="majorHAnsi" w:cstheme="majorHAnsi"/>
          <w:i/>
          <w:sz w:val="22"/>
          <w:szCs w:val="22"/>
        </w:rPr>
        <w:t>We wanted to demonstrate to our customers that older, smaller and less “sophisticated” buildings can be energy efficient by putting in place some simple measure</w:t>
      </w:r>
      <w:r w:rsidR="00F8218C">
        <w:rPr>
          <w:rFonts w:asciiTheme="majorHAnsi" w:hAnsiTheme="majorHAnsi" w:cstheme="majorHAnsi"/>
          <w:i/>
          <w:sz w:val="22"/>
          <w:szCs w:val="22"/>
        </w:rPr>
        <w:t>s.</w:t>
      </w:r>
      <w:r w:rsidRPr="009F6C16">
        <w:rPr>
          <w:rFonts w:asciiTheme="majorHAnsi" w:hAnsiTheme="majorHAnsi" w:cstheme="majorHAnsi"/>
          <w:i/>
          <w:sz w:val="22"/>
          <w:szCs w:val="22"/>
        </w:rPr>
        <w:t>”</w:t>
      </w:r>
      <w:r w:rsidR="00F8218C">
        <w:rPr>
          <w:rFonts w:asciiTheme="majorHAnsi" w:hAnsiTheme="majorHAnsi" w:cstheme="majorHAnsi"/>
          <w:i/>
          <w:sz w:val="22"/>
          <w:szCs w:val="22"/>
        </w:rPr>
        <w:t xml:space="preserve"> </w:t>
      </w:r>
      <w:r w:rsidRPr="009F6C16">
        <w:rPr>
          <w:rStyle w:val="FootnoteReference"/>
          <w:rFonts w:asciiTheme="majorHAnsi" w:hAnsiTheme="majorHAnsi" w:cstheme="majorHAnsi"/>
          <w:i/>
          <w:sz w:val="22"/>
          <w:szCs w:val="22"/>
        </w:rPr>
        <w:footnoteReference w:id="68"/>
      </w:r>
      <w:r w:rsidRPr="009F6C16">
        <w:rPr>
          <w:rFonts w:asciiTheme="majorHAnsi" w:hAnsiTheme="majorHAnsi" w:cstheme="majorHAnsi"/>
          <w:i/>
          <w:sz w:val="22"/>
          <w:szCs w:val="22"/>
        </w:rPr>
        <w:t xml:space="preserve"> </w:t>
      </w:r>
    </w:p>
    <w:p w:rsidR="00FA79CE" w:rsidRPr="009F6C16" w:rsidRDefault="00FA79CE" w:rsidP="009F6C16">
      <w:pPr>
        <w:spacing w:after="200" w:line="276" w:lineRule="auto"/>
        <w:rPr>
          <w:rFonts w:asciiTheme="majorHAnsi" w:hAnsiTheme="majorHAnsi" w:cstheme="majorHAnsi"/>
          <w:sz w:val="22"/>
          <w:szCs w:val="22"/>
        </w:rPr>
      </w:pPr>
      <w:r w:rsidRPr="009F6C16">
        <w:rPr>
          <w:rFonts w:asciiTheme="majorHAnsi" w:hAnsiTheme="majorHAnsi" w:cstheme="majorHAnsi"/>
          <w:sz w:val="22"/>
          <w:szCs w:val="22"/>
        </w:rPr>
        <w:t>The building already had good existing features, such as good natural ventilation</w:t>
      </w:r>
      <w:r w:rsidR="004C1284" w:rsidRPr="009F6C16">
        <w:rPr>
          <w:rFonts w:asciiTheme="majorHAnsi" w:hAnsiTheme="majorHAnsi" w:cstheme="majorHAnsi"/>
          <w:sz w:val="22"/>
          <w:szCs w:val="22"/>
        </w:rPr>
        <w:t>, but</w:t>
      </w:r>
      <w:r w:rsidRPr="009F6C16">
        <w:rPr>
          <w:rFonts w:asciiTheme="majorHAnsi" w:hAnsiTheme="majorHAnsi" w:cstheme="majorHAnsi"/>
          <w:sz w:val="22"/>
          <w:szCs w:val="22"/>
        </w:rPr>
        <w:t xml:space="preserve"> one of the key factors was the human element – turning off lights and air conditioning when not in use and opening </w:t>
      </w:r>
      <w:r w:rsidR="00BE5C34">
        <w:rPr>
          <w:rFonts w:asciiTheme="majorHAnsi" w:hAnsiTheme="majorHAnsi" w:cstheme="majorHAnsi"/>
          <w:sz w:val="22"/>
          <w:szCs w:val="22"/>
        </w:rPr>
        <w:t>windows</w:t>
      </w:r>
      <w:r w:rsidRPr="009F6C16">
        <w:rPr>
          <w:rFonts w:asciiTheme="majorHAnsi" w:hAnsiTheme="majorHAnsi" w:cstheme="majorHAnsi"/>
          <w:sz w:val="22"/>
          <w:szCs w:val="22"/>
        </w:rPr>
        <w:t xml:space="preserve">.  In fact, according to the Warren Centre at Sydney University, most buildings can achieve a 4 star NABERS rating simply through the management practices of </w:t>
      </w:r>
      <w:r w:rsidR="004C1284" w:rsidRPr="009F6C16">
        <w:rPr>
          <w:rFonts w:asciiTheme="majorHAnsi" w:hAnsiTheme="majorHAnsi" w:cstheme="majorHAnsi"/>
          <w:sz w:val="22"/>
          <w:szCs w:val="22"/>
        </w:rPr>
        <w:t>owners through</w:t>
      </w:r>
      <w:r w:rsidRPr="009F6C16">
        <w:rPr>
          <w:rFonts w:asciiTheme="majorHAnsi" w:hAnsiTheme="majorHAnsi" w:cstheme="majorHAnsi"/>
          <w:sz w:val="22"/>
          <w:szCs w:val="22"/>
        </w:rPr>
        <w:t xml:space="preserve"> activities such as switching off lights. </w:t>
      </w:r>
    </w:p>
    <w:p w:rsidR="00FA79CE" w:rsidRPr="009F6C16" w:rsidRDefault="00FA79CE" w:rsidP="009F6C16">
      <w:pPr>
        <w:spacing w:after="200" w:line="276" w:lineRule="auto"/>
        <w:rPr>
          <w:rFonts w:asciiTheme="majorHAnsi" w:hAnsiTheme="majorHAnsi" w:cstheme="majorHAnsi"/>
          <w:sz w:val="22"/>
          <w:szCs w:val="22"/>
        </w:rPr>
      </w:pPr>
      <w:r w:rsidRPr="009F6C16">
        <w:rPr>
          <w:rFonts w:asciiTheme="majorHAnsi" w:hAnsiTheme="majorHAnsi" w:cstheme="majorHAnsi"/>
          <w:sz w:val="22"/>
          <w:szCs w:val="22"/>
        </w:rPr>
        <w:t xml:space="preserve">That being said, projects such as the </w:t>
      </w:r>
      <w:r w:rsidR="00BE5C34">
        <w:rPr>
          <w:rFonts w:asciiTheme="majorHAnsi" w:hAnsiTheme="majorHAnsi" w:cstheme="majorHAnsi"/>
          <w:sz w:val="22"/>
          <w:szCs w:val="22"/>
        </w:rPr>
        <w:t>TEC Existing Buildings Project,</w:t>
      </w:r>
      <w:r w:rsidRPr="009F6C16">
        <w:rPr>
          <w:rFonts w:asciiTheme="majorHAnsi" w:hAnsiTheme="majorHAnsi" w:cstheme="majorHAnsi"/>
          <w:sz w:val="22"/>
          <w:szCs w:val="22"/>
        </w:rPr>
        <w:t xml:space="preserve"> are seeking to show how 98% of commercial office buildings in Australia that are built without sustainability considerations can in fact meet modern standards.</w:t>
      </w:r>
      <w:r w:rsidRPr="009F6C16">
        <w:rPr>
          <w:rStyle w:val="FootnoteReference"/>
          <w:rFonts w:asciiTheme="majorHAnsi" w:hAnsiTheme="majorHAnsi" w:cstheme="majorHAnsi"/>
          <w:sz w:val="22"/>
          <w:szCs w:val="22"/>
        </w:rPr>
        <w:footnoteReference w:id="69"/>
      </w:r>
    </w:p>
    <w:p w:rsidR="00FA79CE" w:rsidRPr="009F6C16" w:rsidRDefault="00FA79CE" w:rsidP="009F6C16">
      <w:pPr>
        <w:spacing w:after="200" w:line="276" w:lineRule="auto"/>
        <w:rPr>
          <w:rFonts w:asciiTheme="majorHAnsi" w:hAnsiTheme="majorHAnsi" w:cstheme="majorHAnsi"/>
          <w:sz w:val="22"/>
          <w:szCs w:val="22"/>
        </w:rPr>
      </w:pPr>
      <w:r w:rsidRPr="009F6C16">
        <w:rPr>
          <w:rFonts w:asciiTheme="majorHAnsi" w:hAnsiTheme="majorHAnsi" w:cstheme="majorHAnsi"/>
          <w:sz w:val="22"/>
          <w:szCs w:val="22"/>
        </w:rPr>
        <w:t>Similar arguments are now being made for domestic buildings. There are around 7 million existing detached homes in Australia, and around 100,000</w:t>
      </w:r>
      <w:r w:rsidR="00293734">
        <w:rPr>
          <w:rFonts w:asciiTheme="majorHAnsi" w:hAnsiTheme="majorHAnsi" w:cstheme="majorHAnsi"/>
          <w:sz w:val="22"/>
          <w:szCs w:val="22"/>
        </w:rPr>
        <w:t xml:space="preserve"> </w:t>
      </w:r>
      <w:r w:rsidRPr="009F6C16">
        <w:rPr>
          <w:rFonts w:asciiTheme="majorHAnsi" w:hAnsiTheme="majorHAnsi" w:cstheme="majorHAnsi"/>
          <w:sz w:val="22"/>
          <w:szCs w:val="22"/>
        </w:rPr>
        <w:t>new houses built every year.</w:t>
      </w:r>
      <w:r w:rsidRPr="009F6C16">
        <w:rPr>
          <w:rFonts w:asciiTheme="majorHAnsi" w:hAnsiTheme="majorHAnsi" w:cstheme="majorHAnsi"/>
          <w:color w:val="FF0000"/>
          <w:sz w:val="22"/>
          <w:szCs w:val="22"/>
        </w:rPr>
        <w:t xml:space="preserve"> </w:t>
      </w:r>
      <w:r w:rsidRPr="009F6C16">
        <w:rPr>
          <w:rFonts w:asciiTheme="majorHAnsi" w:hAnsiTheme="majorHAnsi" w:cstheme="majorHAnsi"/>
          <w:sz w:val="22"/>
          <w:szCs w:val="22"/>
        </w:rPr>
        <w:t>The CIE argues that there may actually be diminishing returns in pressing for higher green standards to be met through building new homes, and that better economic return and a higher quantum gain in energy can be achieved b</w:t>
      </w:r>
      <w:r w:rsidR="00BE5C34">
        <w:rPr>
          <w:rFonts w:asciiTheme="majorHAnsi" w:hAnsiTheme="majorHAnsi" w:cstheme="majorHAnsi"/>
          <w:sz w:val="22"/>
          <w:szCs w:val="22"/>
        </w:rPr>
        <w:t>y refurbishing older buildings.</w:t>
      </w:r>
      <w:r w:rsidRPr="009F6C16">
        <w:rPr>
          <w:rFonts w:asciiTheme="majorHAnsi" w:hAnsiTheme="majorHAnsi" w:cstheme="majorHAnsi"/>
          <w:sz w:val="22"/>
          <w:szCs w:val="22"/>
        </w:rPr>
        <w:t xml:space="preserve"> They argue that the efficiency of advancing from 1</w:t>
      </w:r>
      <w:r w:rsidR="00BE5C34">
        <w:rPr>
          <w:rFonts w:asciiTheme="majorHAnsi" w:hAnsiTheme="majorHAnsi" w:cstheme="majorHAnsi"/>
          <w:sz w:val="22"/>
          <w:szCs w:val="22"/>
        </w:rPr>
        <w:t xml:space="preserve"> to </w:t>
      </w:r>
      <w:r w:rsidRPr="009F6C16">
        <w:rPr>
          <w:rFonts w:asciiTheme="majorHAnsi" w:hAnsiTheme="majorHAnsi" w:cstheme="majorHAnsi"/>
          <w:sz w:val="22"/>
          <w:szCs w:val="22"/>
        </w:rPr>
        <w:t>2 stars f</w:t>
      </w:r>
      <w:r w:rsidR="00BE5C34">
        <w:rPr>
          <w:rFonts w:asciiTheme="majorHAnsi" w:hAnsiTheme="majorHAnsi" w:cstheme="majorHAnsi"/>
          <w:sz w:val="22"/>
          <w:szCs w:val="22"/>
        </w:rPr>
        <w:t>o</w:t>
      </w:r>
      <w:r w:rsidRPr="009F6C16">
        <w:rPr>
          <w:rFonts w:asciiTheme="majorHAnsi" w:hAnsiTheme="majorHAnsi" w:cstheme="majorHAnsi"/>
          <w:sz w:val="22"/>
          <w:szCs w:val="22"/>
        </w:rPr>
        <w:t xml:space="preserve">r older homes would be five times that achieved by advancing from 5 to 6 stars for new homes. </w:t>
      </w:r>
    </w:p>
    <w:p w:rsidR="00FA79CE" w:rsidRPr="009F6C16" w:rsidRDefault="00FA79CE" w:rsidP="009F6C16">
      <w:pPr>
        <w:spacing w:after="200" w:line="276" w:lineRule="auto"/>
        <w:rPr>
          <w:rFonts w:asciiTheme="majorHAnsi" w:hAnsiTheme="majorHAnsi" w:cstheme="majorHAnsi"/>
          <w:color w:val="000000"/>
          <w:sz w:val="22"/>
          <w:szCs w:val="22"/>
          <w:lang w:val="en-US"/>
        </w:rPr>
      </w:pPr>
      <w:r w:rsidRPr="009F6C16">
        <w:rPr>
          <w:rFonts w:asciiTheme="majorHAnsi" w:hAnsiTheme="majorHAnsi" w:cstheme="majorHAnsi"/>
          <w:i/>
          <w:color w:val="000000"/>
          <w:sz w:val="22"/>
          <w:szCs w:val="22"/>
          <w:lang w:val="en-US"/>
        </w:rPr>
        <w:t>Although the marginal costs may be higher to achieve star rating improvements in existing homes, the marginal benefits will also be higher, and if marginal benefits exceed marginal costs, the marginal net benefits would apply to a considerably larger housing stock in the case of existing homes relative to new ones</w:t>
      </w:r>
      <w:r w:rsidR="00BE5C34">
        <w:rPr>
          <w:rFonts w:asciiTheme="majorHAnsi" w:hAnsiTheme="majorHAnsi" w:cstheme="majorHAnsi"/>
          <w:i/>
          <w:color w:val="000000"/>
          <w:sz w:val="22"/>
          <w:szCs w:val="22"/>
          <w:lang w:val="en-US"/>
        </w:rPr>
        <w:t>.</w:t>
      </w:r>
      <w:r w:rsidRPr="009F6C16">
        <w:rPr>
          <w:rStyle w:val="FootnoteReference"/>
          <w:rFonts w:asciiTheme="majorHAnsi" w:hAnsiTheme="majorHAnsi" w:cstheme="majorHAnsi"/>
          <w:color w:val="000000"/>
          <w:sz w:val="22"/>
          <w:szCs w:val="22"/>
          <w:lang w:val="en-US"/>
        </w:rPr>
        <w:footnoteReference w:id="70"/>
      </w:r>
    </w:p>
    <w:p w:rsidR="00FE2FCC" w:rsidRPr="009F6C16" w:rsidRDefault="003667D6" w:rsidP="009F6C16">
      <w:pPr>
        <w:spacing w:after="200" w:line="276" w:lineRule="auto"/>
        <w:rPr>
          <w:rFonts w:asciiTheme="majorHAnsi" w:hAnsiTheme="majorHAnsi" w:cstheme="majorHAnsi"/>
          <w:b/>
          <w:sz w:val="22"/>
          <w:szCs w:val="22"/>
        </w:rPr>
      </w:pPr>
      <w:r>
        <w:rPr>
          <w:rFonts w:asciiTheme="majorHAnsi" w:hAnsiTheme="majorHAnsi" w:cstheme="majorHAnsi"/>
          <w:b/>
          <w:sz w:val="22"/>
          <w:szCs w:val="22"/>
        </w:rPr>
        <w:t>Waste</w:t>
      </w:r>
    </w:p>
    <w:p w:rsidR="00DF7D1B" w:rsidRPr="009F6C16" w:rsidRDefault="00FE2FCC" w:rsidP="009F6C16">
      <w:pPr>
        <w:spacing w:after="200" w:line="276" w:lineRule="auto"/>
        <w:rPr>
          <w:rFonts w:asciiTheme="majorHAnsi" w:hAnsiTheme="majorHAnsi" w:cstheme="majorHAnsi"/>
          <w:sz w:val="22"/>
          <w:szCs w:val="22"/>
          <w:lang w:val="en-US"/>
        </w:rPr>
      </w:pPr>
      <w:r w:rsidRPr="009F6C16">
        <w:rPr>
          <w:rFonts w:asciiTheme="majorHAnsi" w:hAnsiTheme="majorHAnsi" w:cstheme="majorHAnsi"/>
          <w:sz w:val="22"/>
          <w:szCs w:val="22"/>
        </w:rPr>
        <w:t xml:space="preserve">As noted above, Australians currently </w:t>
      </w:r>
      <w:r w:rsidRPr="009F6C16">
        <w:rPr>
          <w:rFonts w:asciiTheme="majorHAnsi" w:hAnsiTheme="majorHAnsi" w:cstheme="majorHAnsi"/>
          <w:sz w:val="22"/>
          <w:szCs w:val="22"/>
          <w:lang w:val="en-US"/>
        </w:rPr>
        <w:t xml:space="preserve">send approximately one </w:t>
      </w:r>
      <w:proofErr w:type="spellStart"/>
      <w:r w:rsidRPr="009F6C16">
        <w:rPr>
          <w:rFonts w:asciiTheme="majorHAnsi" w:hAnsiTheme="majorHAnsi" w:cstheme="majorHAnsi"/>
          <w:sz w:val="22"/>
          <w:szCs w:val="22"/>
          <w:lang w:val="en-US"/>
        </w:rPr>
        <w:t>tonne</w:t>
      </w:r>
      <w:proofErr w:type="spellEnd"/>
      <w:r w:rsidRPr="009F6C16">
        <w:rPr>
          <w:rFonts w:asciiTheme="majorHAnsi" w:hAnsiTheme="majorHAnsi" w:cstheme="majorHAnsi"/>
          <w:sz w:val="22"/>
          <w:szCs w:val="22"/>
          <w:lang w:val="en-US"/>
        </w:rPr>
        <w:t xml:space="preserve"> of waste per person per year to landfill. Construction and demolition waste can make up to 40% of this </w:t>
      </w:r>
      <w:r w:rsidR="00B101AC" w:rsidRPr="009F6C16">
        <w:rPr>
          <w:rFonts w:asciiTheme="majorHAnsi" w:hAnsiTheme="majorHAnsi" w:cstheme="majorHAnsi"/>
          <w:sz w:val="22"/>
          <w:szCs w:val="22"/>
          <w:lang w:val="en-US"/>
        </w:rPr>
        <w:t>landfill</w:t>
      </w:r>
      <w:r w:rsidRPr="009F6C16">
        <w:rPr>
          <w:rFonts w:asciiTheme="majorHAnsi" w:hAnsiTheme="majorHAnsi" w:cstheme="majorHAnsi"/>
          <w:sz w:val="22"/>
          <w:szCs w:val="22"/>
          <w:lang w:val="en-US"/>
        </w:rPr>
        <w:t xml:space="preserve">. </w:t>
      </w:r>
    </w:p>
    <w:p w:rsidR="00433069" w:rsidRPr="009F6C16" w:rsidRDefault="00FE2FCC" w:rsidP="009F6C16">
      <w:pPr>
        <w:spacing w:after="200" w:line="276" w:lineRule="auto"/>
        <w:rPr>
          <w:rFonts w:asciiTheme="majorHAnsi" w:hAnsiTheme="majorHAnsi" w:cstheme="majorHAnsi"/>
          <w:sz w:val="22"/>
          <w:szCs w:val="22"/>
          <w:lang w:val="en-US"/>
        </w:rPr>
      </w:pPr>
      <w:r w:rsidRPr="009F6C16">
        <w:rPr>
          <w:rFonts w:asciiTheme="majorHAnsi" w:hAnsiTheme="majorHAnsi" w:cstheme="majorHAnsi"/>
          <w:sz w:val="22"/>
          <w:szCs w:val="22"/>
          <w:lang w:val="en-US"/>
        </w:rPr>
        <w:t>Since the mid 1990s there have been initiatives t</w:t>
      </w:r>
      <w:r w:rsidR="00433069" w:rsidRPr="009F6C16">
        <w:rPr>
          <w:rFonts w:asciiTheme="majorHAnsi" w:hAnsiTheme="majorHAnsi" w:cstheme="majorHAnsi"/>
          <w:sz w:val="22"/>
          <w:szCs w:val="22"/>
          <w:lang w:val="en-US"/>
        </w:rPr>
        <w:t xml:space="preserve">o reduce this waste. The </w:t>
      </w:r>
      <w:proofErr w:type="spellStart"/>
      <w:r w:rsidR="00433069" w:rsidRPr="009F6C16">
        <w:rPr>
          <w:rFonts w:asciiTheme="majorHAnsi" w:hAnsiTheme="majorHAnsi" w:cstheme="majorHAnsi"/>
          <w:sz w:val="22"/>
          <w:szCs w:val="22"/>
          <w:lang w:val="en-US"/>
        </w:rPr>
        <w:t>WasteWi</w:t>
      </w:r>
      <w:r w:rsidRPr="009F6C16">
        <w:rPr>
          <w:rFonts w:asciiTheme="majorHAnsi" w:hAnsiTheme="majorHAnsi" w:cstheme="majorHAnsi"/>
          <w:sz w:val="22"/>
          <w:szCs w:val="22"/>
          <w:lang w:val="en-US"/>
        </w:rPr>
        <w:t>se</w:t>
      </w:r>
      <w:proofErr w:type="spellEnd"/>
      <w:r w:rsidRPr="009F6C16">
        <w:rPr>
          <w:rFonts w:asciiTheme="majorHAnsi" w:hAnsiTheme="majorHAnsi" w:cstheme="majorHAnsi"/>
          <w:sz w:val="22"/>
          <w:szCs w:val="22"/>
          <w:lang w:val="en-US"/>
        </w:rPr>
        <w:t xml:space="preserve"> con</w:t>
      </w:r>
      <w:r w:rsidR="00DF7D1B" w:rsidRPr="009F6C16">
        <w:rPr>
          <w:rFonts w:asciiTheme="majorHAnsi" w:hAnsiTheme="majorHAnsi" w:cstheme="majorHAnsi"/>
          <w:sz w:val="22"/>
          <w:szCs w:val="22"/>
          <w:lang w:val="en-US"/>
        </w:rPr>
        <w:t>struction program by 2001</w:t>
      </w:r>
      <w:r w:rsidR="00293734">
        <w:rPr>
          <w:rFonts w:asciiTheme="majorHAnsi" w:hAnsiTheme="majorHAnsi" w:cstheme="majorHAnsi"/>
          <w:sz w:val="22"/>
          <w:szCs w:val="22"/>
          <w:lang w:val="en-US"/>
        </w:rPr>
        <w:t xml:space="preserve"> </w:t>
      </w:r>
      <w:r w:rsidR="00DF7D1B" w:rsidRPr="009F6C16">
        <w:rPr>
          <w:rFonts w:asciiTheme="majorHAnsi" w:hAnsiTheme="majorHAnsi" w:cstheme="majorHAnsi"/>
          <w:sz w:val="22"/>
          <w:szCs w:val="22"/>
          <w:lang w:val="en-US"/>
        </w:rPr>
        <w:t>had e</w:t>
      </w:r>
      <w:r w:rsidRPr="009F6C16">
        <w:rPr>
          <w:rFonts w:asciiTheme="majorHAnsi" w:hAnsiTheme="majorHAnsi" w:cstheme="majorHAnsi"/>
          <w:sz w:val="22"/>
          <w:szCs w:val="22"/>
          <w:lang w:val="en-US"/>
        </w:rPr>
        <w:t>nabled a number of major companies to decrease the amount of landfill by up to 90%</w:t>
      </w:r>
      <w:r w:rsidR="00433069" w:rsidRPr="009F6C16">
        <w:rPr>
          <w:rFonts w:asciiTheme="majorHAnsi" w:hAnsiTheme="majorHAnsi" w:cstheme="majorHAnsi"/>
          <w:sz w:val="22"/>
          <w:szCs w:val="22"/>
          <w:lang w:val="en-US"/>
        </w:rPr>
        <w:t>.  Despite this, const</w:t>
      </w:r>
      <w:r w:rsidR="00BE5C34">
        <w:rPr>
          <w:rFonts w:asciiTheme="majorHAnsi" w:hAnsiTheme="majorHAnsi" w:cstheme="majorHAnsi"/>
          <w:sz w:val="22"/>
          <w:szCs w:val="22"/>
          <w:lang w:val="en-US"/>
        </w:rPr>
        <w:t>ruction waste remains a problem</w:t>
      </w:r>
      <w:r w:rsidR="00433069" w:rsidRPr="009F6C16">
        <w:rPr>
          <w:rFonts w:asciiTheme="majorHAnsi" w:hAnsiTheme="majorHAnsi" w:cstheme="majorHAnsi"/>
          <w:sz w:val="22"/>
          <w:szCs w:val="22"/>
          <w:lang w:val="en-US"/>
        </w:rPr>
        <w:t xml:space="preserve"> and under the current National Waste policy includes a strategy to continue to encourage best waste practice management and resource management f</w:t>
      </w:r>
      <w:r w:rsidR="00BE5C34">
        <w:rPr>
          <w:rFonts w:asciiTheme="majorHAnsi" w:hAnsiTheme="majorHAnsi" w:cstheme="majorHAnsi"/>
          <w:sz w:val="22"/>
          <w:szCs w:val="22"/>
          <w:lang w:val="en-US"/>
        </w:rPr>
        <w:t>or construction and demolition,</w:t>
      </w:r>
      <w:r w:rsidR="00433069" w:rsidRPr="009F6C16">
        <w:rPr>
          <w:rFonts w:asciiTheme="majorHAnsi" w:hAnsiTheme="majorHAnsi" w:cstheme="majorHAnsi"/>
          <w:sz w:val="22"/>
          <w:szCs w:val="22"/>
          <w:lang w:val="en-US"/>
        </w:rPr>
        <w:t xml:space="preserve"> and a working group has been set up to look at this. It would be useful to explore how incentives to retain existing buildings might contribute</w:t>
      </w:r>
      <w:r w:rsidR="00BE5C34">
        <w:rPr>
          <w:rFonts w:asciiTheme="majorHAnsi" w:hAnsiTheme="majorHAnsi" w:cstheme="majorHAnsi"/>
          <w:sz w:val="22"/>
          <w:szCs w:val="22"/>
          <w:lang w:val="en-US"/>
        </w:rPr>
        <w:t xml:space="preserve">. </w:t>
      </w:r>
    </w:p>
    <w:p w:rsidR="008C1EF7" w:rsidRPr="009F6C16" w:rsidRDefault="003667D6" w:rsidP="009F6C16">
      <w:pPr>
        <w:spacing w:after="200" w:line="276" w:lineRule="auto"/>
        <w:rPr>
          <w:rFonts w:asciiTheme="majorHAnsi" w:hAnsiTheme="majorHAnsi" w:cstheme="majorHAnsi"/>
          <w:b/>
          <w:sz w:val="22"/>
          <w:szCs w:val="22"/>
        </w:rPr>
      </w:pPr>
      <w:r>
        <w:rPr>
          <w:rFonts w:asciiTheme="majorHAnsi" w:hAnsiTheme="majorHAnsi" w:cstheme="majorHAnsi"/>
          <w:b/>
          <w:sz w:val="22"/>
          <w:szCs w:val="22"/>
        </w:rPr>
        <w:t>Conclusions – Heritage and the Environment</w:t>
      </w:r>
    </w:p>
    <w:p w:rsidR="00850B54" w:rsidRPr="009F6C16" w:rsidRDefault="00850B54" w:rsidP="009F6C16">
      <w:pPr>
        <w:spacing w:after="200" w:line="276" w:lineRule="auto"/>
        <w:rPr>
          <w:rFonts w:asciiTheme="majorHAnsi" w:hAnsiTheme="majorHAnsi" w:cstheme="majorHAnsi"/>
          <w:sz w:val="22"/>
          <w:szCs w:val="22"/>
        </w:rPr>
      </w:pPr>
      <w:r w:rsidRPr="009F6C16">
        <w:rPr>
          <w:rFonts w:asciiTheme="majorHAnsi" w:hAnsiTheme="majorHAnsi" w:cstheme="majorHAnsi"/>
          <w:sz w:val="22"/>
          <w:szCs w:val="22"/>
        </w:rPr>
        <w:t>In the rush to meet new ‘green’ standards</w:t>
      </w:r>
      <w:r w:rsidR="004C1284" w:rsidRPr="009F6C16">
        <w:rPr>
          <w:rFonts w:asciiTheme="majorHAnsi" w:hAnsiTheme="majorHAnsi" w:cstheme="majorHAnsi"/>
          <w:sz w:val="22"/>
          <w:szCs w:val="22"/>
        </w:rPr>
        <w:t>, there</w:t>
      </w:r>
      <w:r w:rsidRPr="009F6C16">
        <w:rPr>
          <w:rFonts w:asciiTheme="majorHAnsi" w:hAnsiTheme="majorHAnsi" w:cstheme="majorHAnsi"/>
          <w:sz w:val="22"/>
          <w:szCs w:val="22"/>
        </w:rPr>
        <w:t xml:space="preserve"> is a risk that </w:t>
      </w:r>
      <w:r w:rsidR="00865177" w:rsidRPr="009F6C16">
        <w:rPr>
          <w:rFonts w:asciiTheme="majorHAnsi" w:hAnsiTheme="majorHAnsi" w:cstheme="majorHAnsi"/>
          <w:sz w:val="22"/>
          <w:szCs w:val="22"/>
        </w:rPr>
        <w:t>older buildings will be needlessly demolished and that the</w:t>
      </w:r>
      <w:r w:rsidRPr="009F6C16">
        <w:rPr>
          <w:rFonts w:asciiTheme="majorHAnsi" w:hAnsiTheme="majorHAnsi" w:cstheme="majorHAnsi"/>
          <w:sz w:val="22"/>
          <w:szCs w:val="22"/>
        </w:rPr>
        <w:t xml:space="preserve"> very targets that green rating seeks to achieve – the reduction of gree</w:t>
      </w:r>
      <w:r w:rsidR="00BE124F" w:rsidRPr="009F6C16">
        <w:rPr>
          <w:rFonts w:asciiTheme="majorHAnsi" w:hAnsiTheme="majorHAnsi" w:cstheme="majorHAnsi"/>
          <w:sz w:val="22"/>
          <w:szCs w:val="22"/>
        </w:rPr>
        <w:t>n</w:t>
      </w:r>
      <w:r w:rsidRPr="009F6C16">
        <w:rPr>
          <w:rFonts w:asciiTheme="majorHAnsi" w:hAnsiTheme="majorHAnsi" w:cstheme="majorHAnsi"/>
          <w:sz w:val="22"/>
          <w:szCs w:val="22"/>
        </w:rPr>
        <w:t xml:space="preserve">house gas emission – will be reduced simply by the failure to acknowledge the value and </w:t>
      </w:r>
      <w:r w:rsidRPr="009F6C16">
        <w:rPr>
          <w:rFonts w:asciiTheme="majorHAnsi" w:hAnsiTheme="majorHAnsi" w:cstheme="majorHAnsi"/>
          <w:sz w:val="22"/>
          <w:szCs w:val="22"/>
        </w:rPr>
        <w:lastRenderedPageBreak/>
        <w:t>benefits of actually</w:t>
      </w:r>
      <w:r w:rsidR="00BE5C34">
        <w:rPr>
          <w:rFonts w:asciiTheme="majorHAnsi" w:hAnsiTheme="majorHAnsi" w:cstheme="majorHAnsi"/>
          <w:sz w:val="22"/>
          <w:szCs w:val="22"/>
        </w:rPr>
        <w:t xml:space="preserve"> retaining existing buildings. </w:t>
      </w:r>
      <w:r w:rsidRPr="009F6C16">
        <w:rPr>
          <w:rFonts w:asciiTheme="majorHAnsi" w:hAnsiTheme="majorHAnsi" w:cstheme="majorHAnsi"/>
          <w:sz w:val="22"/>
          <w:szCs w:val="22"/>
        </w:rPr>
        <w:t xml:space="preserve"> If embodied energy is included in calculations of greenhouse gas emissions</w:t>
      </w:r>
      <w:r w:rsidR="004C1284" w:rsidRPr="009F6C16">
        <w:rPr>
          <w:rFonts w:asciiTheme="majorHAnsi" w:hAnsiTheme="majorHAnsi" w:cstheme="majorHAnsi"/>
          <w:sz w:val="22"/>
          <w:szCs w:val="22"/>
        </w:rPr>
        <w:t>, then</w:t>
      </w:r>
      <w:r w:rsidRPr="009F6C16">
        <w:rPr>
          <w:rFonts w:asciiTheme="majorHAnsi" w:hAnsiTheme="majorHAnsi" w:cstheme="majorHAnsi"/>
          <w:sz w:val="22"/>
          <w:szCs w:val="22"/>
        </w:rPr>
        <w:t xml:space="preserve"> the advantages of retaining and retrofitting older buildings are much more apparent. In order to create a level playing field, the various standards and rating systems that apply to new building, to infrastructure and other projects need to explicitly incorporate calculations of the embodied energy of existing structures</w:t>
      </w:r>
      <w:r w:rsidR="004C1284" w:rsidRPr="009F6C16">
        <w:rPr>
          <w:rFonts w:asciiTheme="majorHAnsi" w:hAnsiTheme="majorHAnsi" w:cstheme="majorHAnsi"/>
          <w:sz w:val="22"/>
          <w:szCs w:val="22"/>
        </w:rPr>
        <w:t>, and</w:t>
      </w:r>
      <w:r w:rsidRPr="009F6C16">
        <w:rPr>
          <w:rFonts w:asciiTheme="majorHAnsi" w:hAnsiTheme="majorHAnsi" w:cstheme="majorHAnsi"/>
          <w:sz w:val="22"/>
          <w:szCs w:val="22"/>
        </w:rPr>
        <w:t xml:space="preserve"> also the waste implications of their demolition.   </w:t>
      </w:r>
    </w:p>
    <w:p w:rsidR="006E4644" w:rsidRPr="009F6C16" w:rsidRDefault="00894A6E" w:rsidP="009F6C16">
      <w:pPr>
        <w:spacing w:after="200" w:line="276" w:lineRule="auto"/>
        <w:rPr>
          <w:rFonts w:asciiTheme="majorHAnsi" w:hAnsiTheme="majorHAnsi" w:cstheme="majorHAnsi"/>
          <w:b/>
          <w:sz w:val="22"/>
          <w:szCs w:val="22"/>
        </w:rPr>
      </w:pPr>
      <w:r w:rsidRPr="009F6C16">
        <w:rPr>
          <w:rFonts w:asciiTheme="majorHAnsi" w:hAnsiTheme="majorHAnsi" w:cstheme="majorHAnsi"/>
          <w:b/>
          <w:sz w:val="22"/>
          <w:szCs w:val="22"/>
        </w:rPr>
        <w:t xml:space="preserve">BARRIERS </w:t>
      </w:r>
    </w:p>
    <w:p w:rsidR="00FC33FB" w:rsidRPr="009F6C16" w:rsidRDefault="00FC33FB" w:rsidP="009F6C16">
      <w:pPr>
        <w:spacing w:after="200" w:line="276" w:lineRule="auto"/>
        <w:rPr>
          <w:rFonts w:asciiTheme="majorHAnsi" w:hAnsiTheme="majorHAnsi" w:cstheme="majorHAnsi"/>
          <w:i/>
          <w:sz w:val="22"/>
          <w:szCs w:val="22"/>
          <w:lang w:val="en-US"/>
        </w:rPr>
      </w:pPr>
      <w:r w:rsidRPr="009F6C16">
        <w:rPr>
          <w:rFonts w:asciiTheme="majorHAnsi" w:hAnsiTheme="majorHAnsi" w:cstheme="majorHAnsi"/>
          <w:i/>
          <w:sz w:val="22"/>
          <w:szCs w:val="22"/>
          <w:lang w:val="en-US"/>
        </w:rPr>
        <w:t xml:space="preserve">During the 1960s the strategic posture of the preservation movement was then, as it sometimes is now, mostly crisis-oriented and essentially defensive in nature)…happily also </w:t>
      </w:r>
      <w:proofErr w:type="spellStart"/>
      <w:r w:rsidRPr="009F6C16">
        <w:rPr>
          <w:rFonts w:asciiTheme="majorHAnsi" w:hAnsiTheme="majorHAnsi" w:cstheme="majorHAnsi"/>
          <w:i/>
          <w:sz w:val="22"/>
          <w:szCs w:val="22"/>
          <w:lang w:val="en-US"/>
        </w:rPr>
        <w:t>recognised</w:t>
      </w:r>
      <w:proofErr w:type="spellEnd"/>
      <w:r w:rsidRPr="009F6C16">
        <w:rPr>
          <w:rFonts w:asciiTheme="majorHAnsi" w:hAnsiTheme="majorHAnsi" w:cstheme="majorHAnsi"/>
          <w:i/>
          <w:sz w:val="22"/>
          <w:szCs w:val="22"/>
          <w:lang w:val="en-US"/>
        </w:rPr>
        <w:t xml:space="preserve"> that historic preservation might serve an important purpose on the daily lives of people and communities</w:t>
      </w:r>
      <w:r w:rsidR="00BE5C34">
        <w:rPr>
          <w:rFonts w:asciiTheme="majorHAnsi" w:hAnsiTheme="majorHAnsi" w:cstheme="majorHAnsi"/>
          <w:i/>
          <w:sz w:val="22"/>
          <w:szCs w:val="22"/>
          <w:lang w:val="en-US"/>
        </w:rPr>
        <w:t>.</w:t>
      </w:r>
      <w:r w:rsidRPr="009F6C16">
        <w:rPr>
          <w:rStyle w:val="FootnoteReference"/>
          <w:rFonts w:asciiTheme="majorHAnsi" w:hAnsiTheme="majorHAnsi" w:cstheme="majorHAnsi"/>
          <w:i/>
          <w:sz w:val="22"/>
          <w:szCs w:val="22"/>
          <w:lang w:val="en-US"/>
        </w:rPr>
        <w:footnoteReference w:id="71"/>
      </w:r>
    </w:p>
    <w:p w:rsidR="00F07AE2" w:rsidRPr="009F6C16" w:rsidRDefault="004A743B" w:rsidP="009F6C16">
      <w:pPr>
        <w:spacing w:after="200" w:line="276" w:lineRule="auto"/>
        <w:rPr>
          <w:rFonts w:asciiTheme="majorHAnsi" w:hAnsiTheme="majorHAnsi" w:cstheme="majorHAnsi"/>
          <w:sz w:val="22"/>
          <w:szCs w:val="22"/>
        </w:rPr>
      </w:pPr>
      <w:r w:rsidRPr="009F6C16">
        <w:rPr>
          <w:rFonts w:asciiTheme="majorHAnsi" w:hAnsiTheme="majorHAnsi" w:cstheme="majorHAnsi"/>
          <w:sz w:val="22"/>
          <w:szCs w:val="22"/>
        </w:rPr>
        <w:t>If</w:t>
      </w:r>
      <w:r w:rsidR="006E4644" w:rsidRPr="009F6C16">
        <w:rPr>
          <w:rFonts w:asciiTheme="majorHAnsi" w:hAnsiTheme="majorHAnsi" w:cstheme="majorHAnsi"/>
          <w:sz w:val="22"/>
          <w:szCs w:val="22"/>
        </w:rPr>
        <w:t xml:space="preserve"> </w:t>
      </w:r>
      <w:r w:rsidR="00F7347C" w:rsidRPr="009F6C16">
        <w:rPr>
          <w:rFonts w:asciiTheme="majorHAnsi" w:hAnsiTheme="majorHAnsi" w:cstheme="majorHAnsi"/>
          <w:sz w:val="22"/>
          <w:szCs w:val="22"/>
        </w:rPr>
        <w:t>heritage matters so much</w:t>
      </w:r>
      <w:r w:rsidR="004821CB">
        <w:rPr>
          <w:rFonts w:asciiTheme="majorHAnsi" w:hAnsiTheme="majorHAnsi" w:cstheme="majorHAnsi"/>
          <w:sz w:val="22"/>
          <w:szCs w:val="22"/>
        </w:rPr>
        <w:t xml:space="preserve"> and</w:t>
      </w:r>
      <w:r w:rsidR="00F7347C" w:rsidRPr="009F6C16">
        <w:rPr>
          <w:rFonts w:asciiTheme="majorHAnsi" w:hAnsiTheme="majorHAnsi" w:cstheme="majorHAnsi"/>
          <w:sz w:val="22"/>
          <w:szCs w:val="22"/>
        </w:rPr>
        <w:t xml:space="preserve"> </w:t>
      </w:r>
      <w:r w:rsidR="006E4644" w:rsidRPr="009F6C16">
        <w:rPr>
          <w:rFonts w:asciiTheme="majorHAnsi" w:hAnsiTheme="majorHAnsi" w:cstheme="majorHAnsi"/>
          <w:sz w:val="22"/>
          <w:szCs w:val="22"/>
        </w:rPr>
        <w:t>Australians care about their heritage and believe</w:t>
      </w:r>
      <w:r w:rsidR="00BE5C34">
        <w:rPr>
          <w:rFonts w:asciiTheme="majorHAnsi" w:hAnsiTheme="majorHAnsi" w:cstheme="majorHAnsi"/>
          <w:sz w:val="22"/>
          <w:szCs w:val="22"/>
        </w:rPr>
        <w:t xml:space="preserve"> it should be better protected,</w:t>
      </w:r>
      <w:r w:rsidR="006E4644" w:rsidRPr="009F6C16">
        <w:rPr>
          <w:rFonts w:asciiTheme="majorHAnsi" w:hAnsiTheme="majorHAnsi" w:cstheme="majorHAnsi"/>
          <w:sz w:val="22"/>
          <w:szCs w:val="22"/>
        </w:rPr>
        <w:t xml:space="preserve"> and we are now beginning to articulate the contribution that heritage can make to wider public policy areas such as health, </w:t>
      </w:r>
      <w:r w:rsidR="00433069" w:rsidRPr="009F6C16">
        <w:rPr>
          <w:rFonts w:asciiTheme="majorHAnsi" w:hAnsiTheme="majorHAnsi" w:cstheme="majorHAnsi"/>
          <w:sz w:val="22"/>
          <w:szCs w:val="22"/>
        </w:rPr>
        <w:t>greenhouse gas emissions</w:t>
      </w:r>
      <w:r w:rsidR="006E4644" w:rsidRPr="009F6C16">
        <w:rPr>
          <w:rFonts w:asciiTheme="majorHAnsi" w:hAnsiTheme="majorHAnsi" w:cstheme="majorHAnsi"/>
          <w:sz w:val="22"/>
          <w:szCs w:val="22"/>
        </w:rPr>
        <w:t xml:space="preserve">, society and economic development,  why </w:t>
      </w:r>
      <w:r w:rsidR="00E02AB5" w:rsidRPr="009F6C16">
        <w:rPr>
          <w:rFonts w:asciiTheme="majorHAnsi" w:hAnsiTheme="majorHAnsi" w:cstheme="majorHAnsi"/>
          <w:sz w:val="22"/>
          <w:szCs w:val="22"/>
        </w:rPr>
        <w:t xml:space="preserve">is cultural heritage so often ignored in </w:t>
      </w:r>
      <w:r w:rsidR="006E4644" w:rsidRPr="009F6C16">
        <w:rPr>
          <w:rFonts w:asciiTheme="majorHAnsi" w:hAnsiTheme="majorHAnsi" w:cstheme="majorHAnsi"/>
          <w:sz w:val="22"/>
          <w:szCs w:val="22"/>
        </w:rPr>
        <w:t>public policy?</w:t>
      </w:r>
      <w:r w:rsidR="00A0401B" w:rsidRPr="009F6C16">
        <w:rPr>
          <w:rFonts w:asciiTheme="majorHAnsi" w:hAnsiTheme="majorHAnsi" w:cstheme="majorHAnsi"/>
          <w:sz w:val="22"/>
          <w:szCs w:val="22"/>
        </w:rPr>
        <w:t xml:space="preserve">  What are the barriers preventing cultural heritage from </w:t>
      </w:r>
      <w:r w:rsidR="00E97BB5" w:rsidRPr="009F6C16">
        <w:rPr>
          <w:rFonts w:asciiTheme="majorHAnsi" w:hAnsiTheme="majorHAnsi" w:cstheme="majorHAnsi"/>
          <w:sz w:val="22"/>
          <w:szCs w:val="22"/>
        </w:rPr>
        <w:t>playing a greater role in the life of Australians?</w:t>
      </w:r>
    </w:p>
    <w:p w:rsidR="00EF113F" w:rsidRPr="009F6C16" w:rsidRDefault="003667D6" w:rsidP="009F6C16">
      <w:pPr>
        <w:spacing w:after="200" w:line="276" w:lineRule="auto"/>
        <w:rPr>
          <w:rFonts w:asciiTheme="majorHAnsi" w:hAnsiTheme="majorHAnsi" w:cstheme="majorHAnsi"/>
          <w:b/>
          <w:sz w:val="22"/>
          <w:szCs w:val="22"/>
        </w:rPr>
      </w:pPr>
      <w:r>
        <w:rPr>
          <w:rFonts w:asciiTheme="majorHAnsi" w:hAnsiTheme="majorHAnsi" w:cstheme="majorHAnsi"/>
          <w:b/>
          <w:sz w:val="22"/>
          <w:szCs w:val="22"/>
        </w:rPr>
        <w:t>A Difficult Past</w:t>
      </w:r>
    </w:p>
    <w:p w:rsidR="00EF113F" w:rsidRPr="009F6C16" w:rsidRDefault="00EF113F" w:rsidP="009F6C16">
      <w:pPr>
        <w:spacing w:after="200" w:line="276" w:lineRule="auto"/>
        <w:rPr>
          <w:rFonts w:asciiTheme="majorHAnsi" w:hAnsiTheme="majorHAnsi" w:cstheme="majorHAnsi"/>
          <w:sz w:val="22"/>
          <w:szCs w:val="22"/>
        </w:rPr>
      </w:pPr>
      <w:r w:rsidRPr="009F6C16">
        <w:rPr>
          <w:rFonts w:asciiTheme="majorHAnsi" w:hAnsiTheme="majorHAnsi" w:cstheme="majorHAnsi"/>
          <w:sz w:val="22"/>
          <w:szCs w:val="22"/>
        </w:rPr>
        <w:t xml:space="preserve">The unspoken </w:t>
      </w:r>
      <w:r w:rsidR="004C1284" w:rsidRPr="009F6C16">
        <w:rPr>
          <w:rFonts w:asciiTheme="majorHAnsi" w:hAnsiTheme="majorHAnsi" w:cstheme="majorHAnsi"/>
          <w:sz w:val="22"/>
          <w:szCs w:val="22"/>
        </w:rPr>
        <w:t>issue</w:t>
      </w:r>
      <w:r w:rsidR="00F7347C" w:rsidRPr="009F6C16">
        <w:rPr>
          <w:rFonts w:asciiTheme="majorHAnsi" w:hAnsiTheme="majorHAnsi" w:cstheme="majorHAnsi"/>
          <w:sz w:val="22"/>
          <w:szCs w:val="22"/>
        </w:rPr>
        <w:t xml:space="preserve"> and perhaps the biggest barrier</w:t>
      </w:r>
      <w:r w:rsidRPr="009F6C16">
        <w:rPr>
          <w:rFonts w:asciiTheme="majorHAnsi" w:hAnsiTheme="majorHAnsi" w:cstheme="majorHAnsi"/>
          <w:sz w:val="22"/>
          <w:szCs w:val="22"/>
        </w:rPr>
        <w:t xml:space="preserve"> is that Australia has a difficult past. The British settlement or invasion and subsequent treatment of Indigenous people </w:t>
      </w:r>
      <w:proofErr w:type="gramStart"/>
      <w:r w:rsidRPr="009F6C16">
        <w:rPr>
          <w:rFonts w:asciiTheme="majorHAnsi" w:hAnsiTheme="majorHAnsi" w:cstheme="majorHAnsi"/>
          <w:sz w:val="22"/>
          <w:szCs w:val="22"/>
        </w:rPr>
        <w:t>is</w:t>
      </w:r>
      <w:proofErr w:type="gramEnd"/>
      <w:r w:rsidRPr="009F6C16">
        <w:rPr>
          <w:rFonts w:asciiTheme="majorHAnsi" w:hAnsiTheme="majorHAnsi" w:cstheme="majorHAnsi"/>
          <w:sz w:val="22"/>
          <w:szCs w:val="22"/>
        </w:rPr>
        <w:t xml:space="preserve"> something that both communities struggle to deal with. Nobody wants to be ashamed of their past</w:t>
      </w:r>
      <w:r w:rsidR="00E8310E" w:rsidRPr="009F6C16">
        <w:rPr>
          <w:rFonts w:asciiTheme="majorHAnsi" w:hAnsiTheme="majorHAnsi" w:cstheme="majorHAnsi"/>
          <w:sz w:val="22"/>
          <w:szCs w:val="22"/>
        </w:rPr>
        <w:t xml:space="preserve">. </w:t>
      </w:r>
      <w:r w:rsidRPr="009F6C16">
        <w:rPr>
          <w:rFonts w:asciiTheme="majorHAnsi" w:hAnsiTheme="majorHAnsi" w:cstheme="majorHAnsi"/>
          <w:sz w:val="22"/>
          <w:szCs w:val="22"/>
        </w:rPr>
        <w:t xml:space="preserve"> But at the same time it is important not to let those feelings </w:t>
      </w:r>
      <w:r w:rsidR="00834B18" w:rsidRPr="009F6C16">
        <w:rPr>
          <w:rFonts w:asciiTheme="majorHAnsi" w:hAnsiTheme="majorHAnsi" w:cstheme="majorHAnsi"/>
          <w:sz w:val="22"/>
          <w:szCs w:val="22"/>
        </w:rPr>
        <w:t>cloud the whole process of historic discovery, understanding, and ultimately reconciliation.</w:t>
      </w:r>
    </w:p>
    <w:p w:rsidR="00E8310E" w:rsidRPr="009F6C16" w:rsidRDefault="00E8310E" w:rsidP="009F6C16">
      <w:pPr>
        <w:spacing w:after="200" w:line="276" w:lineRule="auto"/>
        <w:rPr>
          <w:rFonts w:asciiTheme="majorHAnsi" w:hAnsiTheme="majorHAnsi" w:cstheme="majorHAnsi"/>
          <w:sz w:val="22"/>
          <w:szCs w:val="22"/>
        </w:rPr>
      </w:pPr>
      <w:r w:rsidRPr="009F6C16">
        <w:rPr>
          <w:rFonts w:asciiTheme="majorHAnsi" w:hAnsiTheme="majorHAnsi" w:cstheme="majorHAnsi"/>
          <w:sz w:val="22"/>
          <w:szCs w:val="22"/>
        </w:rPr>
        <w:t>At the same time</w:t>
      </w:r>
      <w:r w:rsidR="004C1284" w:rsidRPr="009F6C16">
        <w:rPr>
          <w:rFonts w:asciiTheme="majorHAnsi" w:hAnsiTheme="majorHAnsi" w:cstheme="majorHAnsi"/>
          <w:sz w:val="22"/>
          <w:szCs w:val="22"/>
        </w:rPr>
        <w:t>, Australia</w:t>
      </w:r>
      <w:r w:rsidRPr="009F6C16">
        <w:rPr>
          <w:rFonts w:asciiTheme="majorHAnsi" w:hAnsiTheme="majorHAnsi" w:cstheme="majorHAnsi"/>
          <w:sz w:val="22"/>
          <w:szCs w:val="22"/>
        </w:rPr>
        <w:t xml:space="preserve"> has the oldest living culture in the world, and an extraordinary </w:t>
      </w:r>
      <w:r w:rsidR="004C1284" w:rsidRPr="009F6C16">
        <w:rPr>
          <w:rFonts w:asciiTheme="majorHAnsi" w:hAnsiTheme="majorHAnsi" w:cstheme="majorHAnsi"/>
          <w:sz w:val="22"/>
          <w:szCs w:val="22"/>
        </w:rPr>
        <w:t>richness of</w:t>
      </w:r>
      <w:r w:rsidRPr="009F6C16">
        <w:rPr>
          <w:rFonts w:asciiTheme="majorHAnsi" w:hAnsiTheme="majorHAnsi" w:cstheme="majorHAnsi"/>
          <w:sz w:val="22"/>
          <w:szCs w:val="22"/>
        </w:rPr>
        <w:t xml:space="preserve"> collections, stories and places.</w:t>
      </w:r>
    </w:p>
    <w:p w:rsidR="00834B18" w:rsidRPr="009F6C16" w:rsidRDefault="00834B18" w:rsidP="009F6C16">
      <w:pPr>
        <w:spacing w:after="200" w:line="276" w:lineRule="auto"/>
        <w:rPr>
          <w:rFonts w:asciiTheme="majorHAnsi" w:hAnsiTheme="majorHAnsi" w:cstheme="majorHAnsi"/>
          <w:sz w:val="22"/>
          <w:szCs w:val="22"/>
        </w:rPr>
      </w:pPr>
      <w:r w:rsidRPr="009F6C16">
        <w:rPr>
          <w:rFonts w:asciiTheme="majorHAnsi" w:hAnsiTheme="majorHAnsi" w:cstheme="majorHAnsi"/>
          <w:sz w:val="22"/>
          <w:szCs w:val="22"/>
        </w:rPr>
        <w:t>The Australian Burra Charter</w:t>
      </w:r>
      <w:r w:rsidR="00B101AC" w:rsidRPr="009F6C16">
        <w:rPr>
          <w:rFonts w:asciiTheme="majorHAnsi" w:hAnsiTheme="majorHAnsi" w:cstheme="majorHAnsi"/>
          <w:sz w:val="22"/>
          <w:szCs w:val="22"/>
        </w:rPr>
        <w:t xml:space="preserve"> </w:t>
      </w:r>
      <w:r w:rsidR="006E0823" w:rsidRPr="009F6C16">
        <w:rPr>
          <w:rFonts w:asciiTheme="majorHAnsi" w:hAnsiTheme="majorHAnsi" w:cstheme="majorHAnsi"/>
          <w:sz w:val="22"/>
          <w:szCs w:val="22"/>
        </w:rPr>
        <w:t xml:space="preserve">– an Australia ICOMOS document which sets the philosophical basis for heritage conservation </w:t>
      </w:r>
      <w:r w:rsidR="004C1284">
        <w:rPr>
          <w:rFonts w:asciiTheme="majorHAnsi" w:hAnsiTheme="majorHAnsi" w:cstheme="majorHAnsi"/>
          <w:sz w:val="22"/>
          <w:szCs w:val="22"/>
        </w:rPr>
        <w:t>–</w:t>
      </w:r>
      <w:r w:rsidR="004C1284" w:rsidRPr="009F6C16">
        <w:rPr>
          <w:rFonts w:asciiTheme="majorHAnsi" w:hAnsiTheme="majorHAnsi" w:cstheme="majorHAnsi"/>
          <w:i/>
          <w:sz w:val="22"/>
          <w:szCs w:val="22"/>
        </w:rPr>
        <w:t xml:space="preserve"> </w:t>
      </w:r>
      <w:r w:rsidR="004C1284" w:rsidRPr="009F6C16">
        <w:rPr>
          <w:rFonts w:asciiTheme="majorHAnsi" w:hAnsiTheme="majorHAnsi" w:cstheme="majorHAnsi"/>
          <w:sz w:val="22"/>
          <w:szCs w:val="22"/>
        </w:rPr>
        <w:t>is</w:t>
      </w:r>
      <w:r w:rsidRPr="009F6C16">
        <w:rPr>
          <w:rFonts w:asciiTheme="majorHAnsi" w:hAnsiTheme="majorHAnsi" w:cstheme="majorHAnsi"/>
          <w:sz w:val="22"/>
          <w:szCs w:val="22"/>
        </w:rPr>
        <w:t xml:space="preserve"> important because it </w:t>
      </w:r>
      <w:r w:rsidR="00552287" w:rsidRPr="009F6C16">
        <w:rPr>
          <w:rFonts w:asciiTheme="majorHAnsi" w:hAnsiTheme="majorHAnsi" w:cstheme="majorHAnsi"/>
          <w:sz w:val="22"/>
          <w:szCs w:val="22"/>
        </w:rPr>
        <w:t>allows different voices for the past.  By emphasising what is significant and to whom</w:t>
      </w:r>
      <w:r w:rsidR="00F7347C" w:rsidRPr="009F6C16">
        <w:rPr>
          <w:rFonts w:asciiTheme="majorHAnsi" w:hAnsiTheme="majorHAnsi" w:cstheme="majorHAnsi"/>
          <w:sz w:val="22"/>
          <w:szCs w:val="22"/>
        </w:rPr>
        <w:t xml:space="preserve">, </w:t>
      </w:r>
      <w:r w:rsidR="00552287" w:rsidRPr="009F6C16">
        <w:rPr>
          <w:rFonts w:asciiTheme="majorHAnsi" w:hAnsiTheme="majorHAnsi" w:cstheme="majorHAnsi"/>
          <w:sz w:val="22"/>
          <w:szCs w:val="22"/>
        </w:rPr>
        <w:t xml:space="preserve">it </w:t>
      </w:r>
      <w:r w:rsidR="00F7347C" w:rsidRPr="009F6C16">
        <w:rPr>
          <w:rFonts w:asciiTheme="majorHAnsi" w:hAnsiTheme="majorHAnsi" w:cstheme="majorHAnsi"/>
          <w:sz w:val="22"/>
          <w:szCs w:val="22"/>
        </w:rPr>
        <w:t>ensures that the heritage process recognises those different views and values.</w:t>
      </w:r>
    </w:p>
    <w:p w:rsidR="00E8310E" w:rsidRPr="009F6C16" w:rsidRDefault="00E8310E" w:rsidP="009F6C16">
      <w:pPr>
        <w:spacing w:after="200" w:line="276" w:lineRule="auto"/>
        <w:rPr>
          <w:rFonts w:ascii="Calibri" w:hAnsi="Calibri" w:cs="Arial"/>
          <w:sz w:val="22"/>
          <w:szCs w:val="22"/>
        </w:rPr>
      </w:pPr>
      <w:r w:rsidRPr="009F6C16">
        <w:rPr>
          <w:rFonts w:ascii="Calibri" w:hAnsi="Calibri" w:cs="Arial"/>
          <w:sz w:val="22"/>
          <w:szCs w:val="22"/>
        </w:rPr>
        <w:t xml:space="preserve">The best way to deal with the Australian past is to continue to acknowledge, recognise and explore it in all of its different aspects.  Hiding or erasing the past leaves it more open to manipulation.  History is part of culture, and culture part of identity. </w:t>
      </w:r>
    </w:p>
    <w:p w:rsidR="003016BA" w:rsidRPr="009F6C16" w:rsidRDefault="009E24D2" w:rsidP="009F6C16">
      <w:pPr>
        <w:spacing w:after="200" w:line="276" w:lineRule="auto"/>
        <w:rPr>
          <w:rFonts w:ascii="Calibri" w:hAnsi="Calibri" w:cs="Arial"/>
          <w:b/>
          <w:sz w:val="22"/>
          <w:szCs w:val="22"/>
        </w:rPr>
      </w:pPr>
      <w:r>
        <w:rPr>
          <w:rFonts w:ascii="Calibri" w:hAnsi="Calibri" w:cs="Arial"/>
          <w:b/>
          <w:sz w:val="22"/>
          <w:szCs w:val="22"/>
        </w:rPr>
        <w:t>Lack of Evidence-Based Policy</w:t>
      </w:r>
    </w:p>
    <w:p w:rsidR="00433069" w:rsidRPr="009F6C16" w:rsidRDefault="00433069" w:rsidP="009F6C16">
      <w:pPr>
        <w:spacing w:after="200" w:line="276" w:lineRule="auto"/>
        <w:rPr>
          <w:rFonts w:ascii="Calibri" w:hAnsi="Calibri" w:cs="Times"/>
          <w:i/>
          <w:color w:val="000000"/>
          <w:sz w:val="22"/>
          <w:szCs w:val="22"/>
          <w:lang w:val="en-US"/>
        </w:rPr>
      </w:pPr>
      <w:r w:rsidRPr="009F6C16">
        <w:rPr>
          <w:rFonts w:ascii="Calibri" w:hAnsi="Calibri" w:cs="Times"/>
          <w:i/>
          <w:color w:val="000000"/>
          <w:sz w:val="22"/>
          <w:szCs w:val="22"/>
          <w:lang w:val="en-US"/>
        </w:rPr>
        <w:t>The lack of data remains a chronic problem for reporting on Australia’s heritage, and the condition of many aspects of this heritage is unknown. Knowledge and management of Indigenous cultural heritage is limited, and the decline in Indigenous languages continues</w:t>
      </w:r>
      <w:r w:rsidR="00CB194A">
        <w:rPr>
          <w:rFonts w:ascii="Calibri" w:hAnsi="Calibri" w:cs="Times"/>
          <w:i/>
          <w:color w:val="000000"/>
          <w:sz w:val="22"/>
          <w:szCs w:val="22"/>
          <w:lang w:val="en-US"/>
        </w:rPr>
        <w:t>.</w:t>
      </w:r>
      <w:r w:rsidR="003E3989" w:rsidRPr="009F6C16">
        <w:rPr>
          <w:rStyle w:val="FootnoteReference"/>
          <w:rFonts w:ascii="Calibri" w:hAnsi="Calibri" w:cs="Times"/>
          <w:i/>
          <w:color w:val="000000"/>
          <w:sz w:val="22"/>
          <w:szCs w:val="22"/>
          <w:lang w:val="en-US"/>
        </w:rPr>
        <w:footnoteReference w:id="72"/>
      </w:r>
    </w:p>
    <w:p w:rsidR="003016BA" w:rsidRPr="009F6C16" w:rsidRDefault="003016BA" w:rsidP="009F6C16">
      <w:pPr>
        <w:spacing w:after="200" w:line="276" w:lineRule="auto"/>
        <w:rPr>
          <w:rFonts w:ascii="Calibri" w:hAnsi="Calibri" w:cs="Arial"/>
          <w:sz w:val="22"/>
          <w:szCs w:val="22"/>
        </w:rPr>
      </w:pPr>
      <w:r w:rsidRPr="009F6C16">
        <w:rPr>
          <w:rFonts w:ascii="Calibri" w:hAnsi="Calibri" w:cs="Arial"/>
          <w:sz w:val="22"/>
          <w:szCs w:val="22"/>
        </w:rPr>
        <w:t>Fed up with the constant maligning of heritage</w:t>
      </w:r>
      <w:r w:rsidR="004C1284" w:rsidRPr="009F6C16">
        <w:rPr>
          <w:rFonts w:ascii="Calibri" w:hAnsi="Calibri" w:cs="Arial"/>
          <w:sz w:val="22"/>
          <w:szCs w:val="22"/>
        </w:rPr>
        <w:t>, Malcolm</w:t>
      </w:r>
      <w:r w:rsidRPr="009F6C16">
        <w:rPr>
          <w:rFonts w:ascii="Calibri" w:hAnsi="Calibri" w:cs="Arial"/>
          <w:sz w:val="22"/>
          <w:szCs w:val="22"/>
        </w:rPr>
        <w:t xml:space="preserve"> Cooper </w:t>
      </w:r>
      <w:r w:rsidR="00BE124F" w:rsidRPr="009F6C16">
        <w:rPr>
          <w:rFonts w:ascii="Calibri" w:hAnsi="Calibri" w:cs="Arial"/>
          <w:sz w:val="22"/>
          <w:szCs w:val="22"/>
        </w:rPr>
        <w:t>set out to classify</w:t>
      </w:r>
      <w:r w:rsidR="00433069" w:rsidRPr="009F6C16">
        <w:rPr>
          <w:rFonts w:ascii="Calibri" w:hAnsi="Calibri" w:cs="Arial"/>
          <w:sz w:val="22"/>
          <w:szCs w:val="22"/>
        </w:rPr>
        <w:t xml:space="preserve"> the many ways in which </w:t>
      </w:r>
      <w:r w:rsidRPr="009F6C16">
        <w:rPr>
          <w:rFonts w:ascii="Calibri" w:hAnsi="Calibri" w:cs="Arial"/>
          <w:sz w:val="22"/>
          <w:szCs w:val="22"/>
        </w:rPr>
        <w:t xml:space="preserve">heritage is </w:t>
      </w:r>
      <w:r w:rsidR="00433069" w:rsidRPr="009F6C16">
        <w:rPr>
          <w:rFonts w:ascii="Calibri" w:hAnsi="Calibri" w:cs="Arial"/>
          <w:sz w:val="22"/>
          <w:szCs w:val="22"/>
        </w:rPr>
        <w:t xml:space="preserve">commonly </w:t>
      </w:r>
      <w:r w:rsidRPr="009F6C16">
        <w:rPr>
          <w:rFonts w:ascii="Calibri" w:hAnsi="Calibri" w:cs="Arial"/>
          <w:sz w:val="22"/>
          <w:szCs w:val="22"/>
        </w:rPr>
        <w:t xml:space="preserve">disparaged.  </w:t>
      </w:r>
      <w:r w:rsidR="00433069" w:rsidRPr="009F6C16">
        <w:rPr>
          <w:rFonts w:ascii="Calibri" w:hAnsi="Calibri" w:cs="Arial"/>
          <w:sz w:val="22"/>
          <w:szCs w:val="22"/>
        </w:rPr>
        <w:t xml:space="preserve">These include discrediting the heritage asset (older </w:t>
      </w:r>
      <w:r w:rsidR="00433069" w:rsidRPr="009F6C16">
        <w:rPr>
          <w:rFonts w:ascii="Calibri" w:hAnsi="Calibri" w:cs="Arial"/>
          <w:sz w:val="22"/>
          <w:szCs w:val="22"/>
        </w:rPr>
        <w:lastRenderedPageBreak/>
        <w:t>buildings are ‘slums’ or carbon villains)</w:t>
      </w:r>
      <w:r w:rsidR="004C1284" w:rsidRPr="009F6C16">
        <w:rPr>
          <w:rFonts w:ascii="Calibri" w:hAnsi="Calibri" w:cs="Arial"/>
          <w:sz w:val="22"/>
          <w:szCs w:val="22"/>
        </w:rPr>
        <w:t>; rubbishing</w:t>
      </w:r>
      <w:r w:rsidRPr="009F6C16">
        <w:rPr>
          <w:rFonts w:ascii="Calibri" w:hAnsi="Calibri" w:cs="Arial"/>
          <w:sz w:val="22"/>
          <w:szCs w:val="22"/>
        </w:rPr>
        <w:t xml:space="preserve"> the philosophy </w:t>
      </w:r>
      <w:r w:rsidR="00433069" w:rsidRPr="009F6C16">
        <w:rPr>
          <w:rFonts w:ascii="Calibri" w:hAnsi="Calibri" w:cs="Arial"/>
          <w:sz w:val="22"/>
          <w:szCs w:val="22"/>
        </w:rPr>
        <w:t>(</w:t>
      </w:r>
      <w:r w:rsidRPr="009F6C16">
        <w:rPr>
          <w:rFonts w:ascii="Calibri" w:hAnsi="Calibri" w:cs="Arial"/>
          <w:sz w:val="22"/>
          <w:szCs w:val="22"/>
        </w:rPr>
        <w:t>heritage is backward looking, old buildings inflexible, we have too many m</w:t>
      </w:r>
      <w:r w:rsidR="00433069" w:rsidRPr="009F6C16">
        <w:rPr>
          <w:rFonts w:ascii="Calibri" w:hAnsi="Calibri" w:cs="Arial"/>
          <w:sz w:val="22"/>
          <w:szCs w:val="22"/>
        </w:rPr>
        <w:t>u</w:t>
      </w:r>
      <w:r w:rsidRPr="009F6C16">
        <w:rPr>
          <w:rFonts w:ascii="Calibri" w:hAnsi="Calibri" w:cs="Arial"/>
          <w:sz w:val="22"/>
          <w:szCs w:val="22"/>
        </w:rPr>
        <w:t>seums, old buildings blight areas and heritage bodies are unrealistic</w:t>
      </w:r>
      <w:r w:rsidR="00433069" w:rsidRPr="009F6C16">
        <w:rPr>
          <w:rFonts w:ascii="Calibri" w:hAnsi="Calibri" w:cs="Arial"/>
          <w:sz w:val="22"/>
          <w:szCs w:val="22"/>
        </w:rPr>
        <w:t>)</w:t>
      </w:r>
      <w:r w:rsidR="004A743B" w:rsidRPr="009F6C16">
        <w:rPr>
          <w:rFonts w:ascii="Calibri" w:hAnsi="Calibri" w:cs="Arial"/>
          <w:sz w:val="22"/>
          <w:szCs w:val="22"/>
        </w:rPr>
        <w:t xml:space="preserve"> and </w:t>
      </w:r>
      <w:r w:rsidR="00433069" w:rsidRPr="009F6C16">
        <w:rPr>
          <w:rFonts w:ascii="Calibri" w:hAnsi="Calibri" w:cs="Arial"/>
          <w:sz w:val="22"/>
          <w:szCs w:val="22"/>
        </w:rPr>
        <w:t>criticising the system (slow</w:t>
      </w:r>
      <w:r w:rsidR="004821CB">
        <w:rPr>
          <w:rFonts w:ascii="Calibri" w:hAnsi="Calibri" w:cs="Arial"/>
          <w:sz w:val="22"/>
          <w:szCs w:val="22"/>
        </w:rPr>
        <w:t>,</w:t>
      </w:r>
      <w:r w:rsidR="00433069" w:rsidRPr="009F6C16">
        <w:rPr>
          <w:rFonts w:ascii="Calibri" w:hAnsi="Calibri" w:cs="Arial"/>
          <w:sz w:val="22"/>
          <w:szCs w:val="22"/>
        </w:rPr>
        <w:t xml:space="preserve"> creating additional expense and risk, the legislation </w:t>
      </w:r>
      <w:r w:rsidR="004C1284" w:rsidRPr="009F6C16">
        <w:rPr>
          <w:rFonts w:ascii="Calibri" w:hAnsi="Calibri" w:cs="Arial"/>
          <w:sz w:val="22"/>
          <w:szCs w:val="22"/>
        </w:rPr>
        <w:t>is confusing</w:t>
      </w:r>
      <w:r w:rsidR="00433069" w:rsidRPr="009F6C16">
        <w:rPr>
          <w:rFonts w:ascii="Calibri" w:hAnsi="Calibri" w:cs="Arial"/>
          <w:sz w:val="22"/>
          <w:szCs w:val="22"/>
        </w:rPr>
        <w:t xml:space="preserve"> </w:t>
      </w:r>
      <w:r w:rsidR="004A743B" w:rsidRPr="009F6C16">
        <w:rPr>
          <w:rFonts w:ascii="Calibri" w:hAnsi="Calibri" w:cs="Arial"/>
          <w:sz w:val="22"/>
          <w:szCs w:val="22"/>
        </w:rPr>
        <w:t xml:space="preserve">and </w:t>
      </w:r>
      <w:r w:rsidR="00433069" w:rsidRPr="009F6C16">
        <w:rPr>
          <w:rFonts w:ascii="Calibri" w:hAnsi="Calibri" w:cs="Arial"/>
          <w:sz w:val="22"/>
          <w:szCs w:val="22"/>
        </w:rPr>
        <w:t>its operat</w:t>
      </w:r>
      <w:r w:rsidR="004A743B" w:rsidRPr="009F6C16">
        <w:rPr>
          <w:rFonts w:ascii="Calibri" w:hAnsi="Calibri" w:cs="Arial"/>
          <w:sz w:val="22"/>
          <w:szCs w:val="22"/>
        </w:rPr>
        <w:t xml:space="preserve">ors </w:t>
      </w:r>
      <w:r w:rsidR="00433069" w:rsidRPr="009F6C16">
        <w:rPr>
          <w:rFonts w:ascii="Calibri" w:hAnsi="Calibri" w:cs="Arial"/>
          <w:sz w:val="22"/>
          <w:szCs w:val="22"/>
        </w:rPr>
        <w:t>incompetent</w:t>
      </w:r>
      <w:r w:rsidR="004A743B" w:rsidRPr="009F6C16">
        <w:rPr>
          <w:rFonts w:ascii="Calibri" w:hAnsi="Calibri" w:cs="Arial"/>
          <w:sz w:val="22"/>
          <w:szCs w:val="22"/>
        </w:rPr>
        <w:t>)</w:t>
      </w:r>
      <w:r w:rsidR="007162CC" w:rsidRPr="009F6C16">
        <w:rPr>
          <w:rFonts w:ascii="Calibri" w:hAnsi="Calibri" w:cs="Arial"/>
          <w:sz w:val="22"/>
          <w:szCs w:val="22"/>
        </w:rPr>
        <w:t xml:space="preserve">. </w:t>
      </w:r>
    </w:p>
    <w:p w:rsidR="00A0401B" w:rsidRPr="009F6C16" w:rsidRDefault="007162CC" w:rsidP="009F6C16">
      <w:pPr>
        <w:spacing w:after="200" w:line="276" w:lineRule="auto"/>
        <w:rPr>
          <w:rFonts w:ascii="Calibri" w:hAnsi="Calibri" w:cs="Arial"/>
          <w:sz w:val="22"/>
          <w:szCs w:val="22"/>
        </w:rPr>
      </w:pPr>
      <w:r w:rsidRPr="009F6C16">
        <w:rPr>
          <w:rFonts w:ascii="Calibri" w:hAnsi="Calibri" w:cs="Arial"/>
          <w:sz w:val="22"/>
          <w:szCs w:val="22"/>
        </w:rPr>
        <w:t xml:space="preserve">But if such myths persist, it is because the evidence needed to refute them is neither collected nor disseminated. </w:t>
      </w:r>
      <w:r w:rsidR="00B72623" w:rsidRPr="009F6C16">
        <w:rPr>
          <w:rFonts w:ascii="Calibri" w:hAnsi="Calibri" w:cs="Arial"/>
          <w:sz w:val="22"/>
          <w:szCs w:val="22"/>
        </w:rPr>
        <w:t>Expenditure on heri</w:t>
      </w:r>
      <w:r w:rsidR="00B1242B" w:rsidRPr="009F6C16">
        <w:rPr>
          <w:rFonts w:ascii="Calibri" w:hAnsi="Calibri" w:cs="Arial"/>
          <w:sz w:val="22"/>
          <w:szCs w:val="22"/>
        </w:rPr>
        <w:t>tage is often buried or hidden, or spread across more than one department</w:t>
      </w:r>
      <w:r w:rsidR="004A743B" w:rsidRPr="009F6C16">
        <w:rPr>
          <w:rFonts w:ascii="Calibri" w:hAnsi="Calibri" w:cs="Arial"/>
          <w:sz w:val="22"/>
          <w:szCs w:val="22"/>
        </w:rPr>
        <w:t xml:space="preserve">. </w:t>
      </w:r>
      <w:r w:rsidR="00A0401B" w:rsidRPr="009F6C16">
        <w:rPr>
          <w:rFonts w:ascii="Calibri" w:hAnsi="Calibri" w:cs="Arial"/>
          <w:sz w:val="22"/>
          <w:szCs w:val="22"/>
        </w:rPr>
        <w:t>Data about heritage practice, impacts and expenditure is scattered across state, local and federal government and often buried under other headings</w:t>
      </w:r>
      <w:r w:rsidR="002060AB" w:rsidRPr="009F6C16">
        <w:rPr>
          <w:rFonts w:ascii="Calibri" w:hAnsi="Calibri" w:cs="Arial"/>
          <w:sz w:val="22"/>
          <w:szCs w:val="22"/>
        </w:rPr>
        <w:t xml:space="preserve"> or collated sporadically. </w:t>
      </w:r>
      <w:r w:rsidR="00850B54" w:rsidRPr="009F6C16">
        <w:rPr>
          <w:rFonts w:ascii="Calibri" w:hAnsi="Calibri" w:cs="Arial"/>
          <w:sz w:val="22"/>
          <w:szCs w:val="22"/>
        </w:rPr>
        <w:t xml:space="preserve">In Australia it is particularly difficult to disaggregate spending on natural heritage from cultural </w:t>
      </w:r>
      <w:r w:rsidR="00E02AB5" w:rsidRPr="009F6C16">
        <w:rPr>
          <w:rFonts w:ascii="Calibri" w:hAnsi="Calibri" w:cs="Arial"/>
          <w:sz w:val="22"/>
          <w:szCs w:val="22"/>
        </w:rPr>
        <w:t>heritage</w:t>
      </w:r>
      <w:r w:rsidR="00CB194A">
        <w:rPr>
          <w:rFonts w:ascii="Calibri" w:hAnsi="Calibri" w:cs="Arial"/>
          <w:sz w:val="22"/>
          <w:szCs w:val="22"/>
        </w:rPr>
        <w:t>.</w:t>
      </w:r>
      <w:r w:rsidR="00850B54" w:rsidRPr="009F6C16">
        <w:rPr>
          <w:rStyle w:val="FootnoteReference"/>
          <w:rFonts w:ascii="Calibri" w:hAnsi="Calibri" w:cs="Arial"/>
          <w:sz w:val="22"/>
          <w:szCs w:val="22"/>
        </w:rPr>
        <w:footnoteReference w:id="73"/>
      </w:r>
    </w:p>
    <w:p w:rsidR="004F74FD" w:rsidRPr="009F6C16" w:rsidRDefault="006E0823" w:rsidP="009F6C16">
      <w:pPr>
        <w:spacing w:after="200" w:line="276" w:lineRule="auto"/>
        <w:rPr>
          <w:rFonts w:ascii="Calibri" w:hAnsi="Calibri" w:cs="Arial"/>
          <w:sz w:val="22"/>
          <w:szCs w:val="22"/>
        </w:rPr>
      </w:pPr>
      <w:r w:rsidRPr="009F6C16">
        <w:rPr>
          <w:rFonts w:ascii="Calibri" w:hAnsi="Calibri" w:cs="Arial"/>
          <w:sz w:val="22"/>
          <w:szCs w:val="22"/>
        </w:rPr>
        <w:t>As well as information collected by ABS on museums and cultural industries, data on</w:t>
      </w:r>
      <w:r w:rsidR="00971717" w:rsidRPr="009F6C16">
        <w:rPr>
          <w:rFonts w:ascii="Calibri" w:hAnsi="Calibri" w:cs="Arial"/>
          <w:sz w:val="22"/>
          <w:szCs w:val="22"/>
        </w:rPr>
        <w:t xml:space="preserve"> Australian heritage is</w:t>
      </w:r>
      <w:r w:rsidRPr="009F6C16">
        <w:rPr>
          <w:rFonts w:ascii="Calibri" w:hAnsi="Calibri" w:cs="Arial"/>
          <w:sz w:val="22"/>
          <w:szCs w:val="22"/>
        </w:rPr>
        <w:t xml:space="preserve"> published </w:t>
      </w:r>
      <w:r w:rsidR="00971717" w:rsidRPr="009F6C16">
        <w:rPr>
          <w:rFonts w:ascii="Calibri" w:hAnsi="Calibri" w:cs="Arial"/>
          <w:sz w:val="22"/>
          <w:szCs w:val="22"/>
        </w:rPr>
        <w:t>in the State of the En</w:t>
      </w:r>
      <w:r w:rsidR="00CB194A">
        <w:rPr>
          <w:rFonts w:ascii="Calibri" w:hAnsi="Calibri" w:cs="Arial"/>
          <w:sz w:val="22"/>
          <w:szCs w:val="22"/>
        </w:rPr>
        <w:t>vironment Report,</w:t>
      </w:r>
      <w:r w:rsidR="00971717" w:rsidRPr="009F6C16">
        <w:rPr>
          <w:rFonts w:ascii="Calibri" w:hAnsi="Calibri" w:cs="Arial"/>
          <w:sz w:val="22"/>
          <w:szCs w:val="22"/>
        </w:rPr>
        <w:t xml:space="preserve"> currently under preparation but last updated in 2006</w:t>
      </w:r>
      <w:r w:rsidR="00CB194A">
        <w:rPr>
          <w:rFonts w:ascii="Calibri" w:hAnsi="Calibri" w:cs="Arial"/>
          <w:sz w:val="22"/>
          <w:szCs w:val="22"/>
        </w:rPr>
        <w:t>.</w:t>
      </w:r>
      <w:r w:rsidR="00971717" w:rsidRPr="009F6C16">
        <w:rPr>
          <w:rStyle w:val="FootnoteReference"/>
          <w:rFonts w:ascii="Calibri" w:hAnsi="Calibri" w:cs="Arial"/>
          <w:sz w:val="22"/>
          <w:szCs w:val="22"/>
        </w:rPr>
        <w:footnoteReference w:id="74"/>
      </w:r>
      <w:r w:rsidR="00971717" w:rsidRPr="009F6C16">
        <w:rPr>
          <w:rFonts w:ascii="Calibri" w:hAnsi="Calibri" w:cs="Arial"/>
          <w:sz w:val="22"/>
          <w:szCs w:val="22"/>
        </w:rPr>
        <w:t xml:space="preserve"> The report ranges widely across all kinds of cultural heritage, including data on assets, employment, funding, tourism and community responses, but even so, </w:t>
      </w:r>
      <w:r w:rsidR="00A76F14" w:rsidRPr="009F6C16">
        <w:rPr>
          <w:rFonts w:ascii="Calibri" w:hAnsi="Calibri" w:cs="Arial"/>
          <w:sz w:val="22"/>
          <w:szCs w:val="22"/>
        </w:rPr>
        <w:t xml:space="preserve">each year, </w:t>
      </w:r>
      <w:r w:rsidR="00971717" w:rsidRPr="009F6C16">
        <w:rPr>
          <w:rFonts w:ascii="Calibri" w:hAnsi="Calibri" w:cs="Arial"/>
          <w:sz w:val="22"/>
          <w:szCs w:val="22"/>
        </w:rPr>
        <w:t>the summary notes that data on heritage is inadequate</w:t>
      </w:r>
      <w:r w:rsidR="00D15D57" w:rsidRPr="009F6C16">
        <w:rPr>
          <w:rFonts w:ascii="Calibri" w:hAnsi="Calibri" w:cs="Arial"/>
          <w:sz w:val="22"/>
          <w:szCs w:val="22"/>
        </w:rPr>
        <w:t xml:space="preserve">, and each year as a result the number of heritage indicators is reduced.  HCOANZ </w:t>
      </w:r>
      <w:r w:rsidRPr="009F6C16">
        <w:rPr>
          <w:rFonts w:ascii="Calibri" w:hAnsi="Calibri" w:cs="Arial"/>
          <w:sz w:val="22"/>
          <w:szCs w:val="22"/>
        </w:rPr>
        <w:t xml:space="preserve">also collect </w:t>
      </w:r>
      <w:r w:rsidR="00B101AC" w:rsidRPr="009F6C16">
        <w:rPr>
          <w:rFonts w:ascii="Calibri" w:hAnsi="Calibri" w:cs="Arial"/>
          <w:sz w:val="22"/>
          <w:szCs w:val="22"/>
        </w:rPr>
        <w:t>historic</w:t>
      </w:r>
      <w:r w:rsidR="00D15D57" w:rsidRPr="009F6C16">
        <w:rPr>
          <w:rFonts w:ascii="Calibri" w:hAnsi="Calibri" w:cs="Arial"/>
          <w:sz w:val="22"/>
          <w:szCs w:val="22"/>
        </w:rPr>
        <w:t xml:space="preserve"> heritage data. </w:t>
      </w:r>
      <w:r w:rsidRPr="009F6C16">
        <w:rPr>
          <w:rFonts w:ascii="Calibri" w:hAnsi="Calibri" w:cs="Arial"/>
          <w:sz w:val="22"/>
          <w:szCs w:val="22"/>
        </w:rPr>
        <w:t xml:space="preserve"> Neither of these is comprehensive</w:t>
      </w:r>
      <w:r w:rsidR="00CB194A">
        <w:rPr>
          <w:rFonts w:ascii="Calibri" w:hAnsi="Calibri" w:cs="Arial"/>
          <w:sz w:val="22"/>
          <w:szCs w:val="22"/>
        </w:rPr>
        <w:t>.</w:t>
      </w:r>
    </w:p>
    <w:p w:rsidR="00A70408" w:rsidRPr="008925E5" w:rsidRDefault="00BE124F" w:rsidP="009F6C16">
      <w:pPr>
        <w:spacing w:after="200" w:line="276" w:lineRule="auto"/>
        <w:rPr>
          <w:rFonts w:ascii="Calibri" w:hAnsi="Calibri" w:cs="Arial"/>
          <w:sz w:val="22"/>
          <w:szCs w:val="22"/>
        </w:rPr>
      </w:pPr>
      <w:r w:rsidRPr="008925E5">
        <w:rPr>
          <w:rFonts w:ascii="Calibri" w:hAnsi="Calibri" w:cs="Arial"/>
          <w:sz w:val="22"/>
          <w:szCs w:val="22"/>
        </w:rPr>
        <w:t>Even</w:t>
      </w:r>
      <w:r w:rsidR="00850B54" w:rsidRPr="008925E5">
        <w:rPr>
          <w:rFonts w:ascii="Calibri" w:hAnsi="Calibri" w:cs="Arial"/>
          <w:sz w:val="22"/>
          <w:szCs w:val="22"/>
        </w:rPr>
        <w:t xml:space="preserve"> where data exists about heritage, there is often a lack of research </w:t>
      </w:r>
      <w:r w:rsidR="004D1764" w:rsidRPr="008925E5">
        <w:rPr>
          <w:rFonts w:ascii="Calibri" w:hAnsi="Calibri" w:cs="Arial"/>
          <w:sz w:val="22"/>
          <w:szCs w:val="22"/>
        </w:rPr>
        <w:t xml:space="preserve">about it to inform policy – is the funding effective? Is it sufficient? How effective are policies? What difference can it make to communities, the environment or other agendas? </w:t>
      </w:r>
      <w:r w:rsidR="00A70408" w:rsidRPr="008925E5">
        <w:rPr>
          <w:rFonts w:ascii="Calibri" w:hAnsi="Calibri" w:cs="Arial"/>
          <w:sz w:val="22"/>
          <w:szCs w:val="22"/>
        </w:rPr>
        <w:t xml:space="preserve"> </w:t>
      </w:r>
    </w:p>
    <w:p w:rsidR="00982D59" w:rsidRPr="008925E5" w:rsidRDefault="00A70408" w:rsidP="009F6C16">
      <w:pPr>
        <w:spacing w:after="200" w:line="276" w:lineRule="auto"/>
        <w:rPr>
          <w:rFonts w:ascii="Calibri" w:hAnsi="Calibri" w:cs="Arial"/>
          <w:sz w:val="22"/>
          <w:szCs w:val="22"/>
        </w:rPr>
      </w:pPr>
      <w:r w:rsidRPr="008925E5">
        <w:rPr>
          <w:rFonts w:ascii="Calibri" w:hAnsi="Calibri" w:cs="Arial"/>
          <w:sz w:val="22"/>
          <w:szCs w:val="22"/>
        </w:rPr>
        <w:t>Cultural heritage has been slow to develop evidence-based policy, but t</w:t>
      </w:r>
      <w:r w:rsidR="002E0BE1" w:rsidRPr="008925E5">
        <w:rPr>
          <w:rFonts w:ascii="Calibri" w:hAnsi="Calibri" w:cs="Arial"/>
          <w:sz w:val="22"/>
          <w:szCs w:val="22"/>
        </w:rPr>
        <w:t xml:space="preserve">his is beginning to change. </w:t>
      </w:r>
      <w:r w:rsidR="003D1F61" w:rsidRPr="008925E5">
        <w:rPr>
          <w:rFonts w:ascii="Calibri" w:hAnsi="Calibri" w:cs="Arial"/>
          <w:sz w:val="22"/>
          <w:szCs w:val="22"/>
        </w:rPr>
        <w:t xml:space="preserve">‘Heritage Counts’ is an </w:t>
      </w:r>
      <w:r w:rsidR="004F74FD" w:rsidRPr="008925E5">
        <w:rPr>
          <w:rFonts w:ascii="Calibri" w:hAnsi="Calibri" w:cs="Arial"/>
          <w:sz w:val="22"/>
          <w:szCs w:val="22"/>
        </w:rPr>
        <w:t>annual</w:t>
      </w:r>
      <w:r w:rsidR="008445AC" w:rsidRPr="008925E5">
        <w:rPr>
          <w:rFonts w:ascii="Calibri" w:hAnsi="Calibri" w:cs="Arial"/>
          <w:sz w:val="22"/>
          <w:szCs w:val="22"/>
        </w:rPr>
        <w:t xml:space="preserve"> digest of data about the historic environment</w:t>
      </w:r>
      <w:r w:rsidR="004F74FD" w:rsidRPr="008925E5">
        <w:rPr>
          <w:rFonts w:ascii="Calibri" w:hAnsi="Calibri" w:cs="Arial"/>
          <w:sz w:val="22"/>
          <w:szCs w:val="22"/>
        </w:rPr>
        <w:t xml:space="preserve"> </w:t>
      </w:r>
      <w:r w:rsidR="008D366C" w:rsidRPr="008925E5">
        <w:rPr>
          <w:rFonts w:ascii="Calibri" w:hAnsi="Calibri" w:cs="Arial"/>
          <w:sz w:val="22"/>
          <w:szCs w:val="22"/>
        </w:rPr>
        <w:t xml:space="preserve">which </w:t>
      </w:r>
      <w:r w:rsidRPr="008925E5">
        <w:rPr>
          <w:rFonts w:ascii="Calibri" w:hAnsi="Calibri" w:cs="Arial"/>
          <w:sz w:val="22"/>
          <w:szCs w:val="22"/>
        </w:rPr>
        <w:t>also</w:t>
      </w:r>
      <w:r w:rsidR="003D1F61" w:rsidRPr="008925E5">
        <w:rPr>
          <w:rFonts w:ascii="Calibri" w:hAnsi="Calibri" w:cs="Arial"/>
          <w:sz w:val="22"/>
          <w:szCs w:val="22"/>
        </w:rPr>
        <w:t xml:space="preserve"> summarises economic and social impact research. H</w:t>
      </w:r>
      <w:r w:rsidR="004D1764" w:rsidRPr="008925E5">
        <w:rPr>
          <w:rFonts w:ascii="Calibri" w:hAnsi="Calibri" w:cs="Arial"/>
          <w:sz w:val="22"/>
          <w:szCs w:val="22"/>
        </w:rPr>
        <w:t>eritage</w:t>
      </w:r>
      <w:r w:rsidR="004A743B" w:rsidRPr="008925E5">
        <w:rPr>
          <w:rFonts w:ascii="Calibri" w:hAnsi="Calibri" w:cs="Arial"/>
          <w:sz w:val="22"/>
          <w:szCs w:val="22"/>
        </w:rPr>
        <w:t xml:space="preserve"> </w:t>
      </w:r>
      <w:r w:rsidR="00D15D57" w:rsidRPr="008925E5">
        <w:rPr>
          <w:rFonts w:ascii="Calibri" w:hAnsi="Calibri" w:cs="Arial"/>
          <w:sz w:val="22"/>
          <w:szCs w:val="22"/>
        </w:rPr>
        <w:t xml:space="preserve">funding </w:t>
      </w:r>
      <w:r w:rsidR="004A743B" w:rsidRPr="008925E5">
        <w:rPr>
          <w:rFonts w:ascii="Calibri" w:hAnsi="Calibri" w:cs="Arial"/>
          <w:sz w:val="22"/>
          <w:szCs w:val="22"/>
        </w:rPr>
        <w:t>bodies (s</w:t>
      </w:r>
      <w:r w:rsidR="00D15D57" w:rsidRPr="008925E5">
        <w:rPr>
          <w:rFonts w:ascii="Calibri" w:hAnsi="Calibri" w:cs="Arial"/>
          <w:sz w:val="22"/>
          <w:szCs w:val="22"/>
        </w:rPr>
        <w:t>uch as HLF</w:t>
      </w:r>
      <w:r w:rsidR="004A743B" w:rsidRPr="008925E5">
        <w:rPr>
          <w:rFonts w:ascii="Calibri" w:hAnsi="Calibri" w:cs="Arial"/>
          <w:sz w:val="22"/>
          <w:szCs w:val="22"/>
        </w:rPr>
        <w:t xml:space="preserve"> below), now commit a proportion of their funding to evaluating the impact of their work and</w:t>
      </w:r>
      <w:r w:rsidR="00CB194A">
        <w:rPr>
          <w:rFonts w:ascii="Calibri" w:hAnsi="Calibri" w:cs="Arial"/>
          <w:sz w:val="22"/>
          <w:szCs w:val="22"/>
        </w:rPr>
        <w:t xml:space="preserve"> are</w:t>
      </w:r>
      <w:r w:rsidR="004A743B" w:rsidRPr="008925E5">
        <w:rPr>
          <w:rFonts w:ascii="Calibri" w:hAnsi="Calibri" w:cs="Arial"/>
          <w:sz w:val="22"/>
          <w:szCs w:val="22"/>
        </w:rPr>
        <w:t xml:space="preserve"> beginning to assess whether funding for cultural heritage actually delivers on what it promises</w:t>
      </w:r>
      <w:r w:rsidR="00CB194A">
        <w:rPr>
          <w:rFonts w:ascii="Calibri" w:hAnsi="Calibri" w:cs="Arial"/>
          <w:sz w:val="22"/>
          <w:szCs w:val="22"/>
        </w:rPr>
        <w:t>.</w:t>
      </w:r>
      <w:r w:rsidR="004A743B" w:rsidRPr="008925E5">
        <w:rPr>
          <w:rStyle w:val="FootnoteReference"/>
          <w:rFonts w:ascii="Calibri" w:hAnsi="Calibri" w:cs="Arial"/>
          <w:sz w:val="22"/>
          <w:szCs w:val="22"/>
        </w:rPr>
        <w:footnoteReference w:id="75"/>
      </w:r>
      <w:r w:rsidRPr="008925E5">
        <w:rPr>
          <w:rFonts w:ascii="Calibri" w:hAnsi="Calibri" w:cs="Arial"/>
          <w:sz w:val="22"/>
          <w:szCs w:val="22"/>
        </w:rPr>
        <w:t xml:space="preserve">   </w:t>
      </w:r>
      <w:r w:rsidR="00982D59" w:rsidRPr="008925E5">
        <w:rPr>
          <w:rFonts w:ascii="Calibri" w:hAnsi="Calibri" w:cs="Arial"/>
          <w:sz w:val="22"/>
          <w:szCs w:val="22"/>
        </w:rPr>
        <w:t>It is also important to develop academic capacity in this field</w:t>
      </w:r>
      <w:r w:rsidR="00DA16B8" w:rsidRPr="008925E5">
        <w:rPr>
          <w:rFonts w:ascii="Calibri" w:hAnsi="Calibri" w:cs="Arial"/>
          <w:sz w:val="22"/>
          <w:szCs w:val="22"/>
        </w:rPr>
        <w:t xml:space="preserve"> </w:t>
      </w:r>
      <w:r w:rsidR="00CB194A">
        <w:rPr>
          <w:rFonts w:ascii="Calibri" w:hAnsi="Calibri" w:cs="Arial"/>
          <w:sz w:val="22"/>
          <w:szCs w:val="22"/>
        </w:rPr>
        <w:t>–</w:t>
      </w:r>
      <w:r w:rsidR="00DA16B8" w:rsidRPr="008925E5">
        <w:rPr>
          <w:rFonts w:ascii="Calibri" w:hAnsi="Calibri" w:cs="Arial"/>
          <w:sz w:val="22"/>
          <w:szCs w:val="22"/>
        </w:rPr>
        <w:t xml:space="preserve"> u</w:t>
      </w:r>
      <w:r w:rsidR="002E0BE1" w:rsidRPr="008925E5">
        <w:rPr>
          <w:rFonts w:ascii="Calibri" w:hAnsi="Calibri" w:cs="Arial"/>
          <w:sz w:val="22"/>
          <w:szCs w:val="22"/>
        </w:rPr>
        <w:t>niversity</w:t>
      </w:r>
      <w:r w:rsidR="00982D59" w:rsidRPr="008925E5">
        <w:rPr>
          <w:rFonts w:ascii="Calibri" w:hAnsi="Calibri" w:cs="Arial"/>
          <w:sz w:val="22"/>
          <w:szCs w:val="22"/>
        </w:rPr>
        <w:t xml:space="preserve"> departments </w:t>
      </w:r>
      <w:r w:rsidR="002E0BE1" w:rsidRPr="008925E5">
        <w:rPr>
          <w:rFonts w:ascii="Calibri" w:hAnsi="Calibri" w:cs="Arial"/>
          <w:sz w:val="22"/>
          <w:szCs w:val="22"/>
        </w:rPr>
        <w:t xml:space="preserve">are only just beginning to </w:t>
      </w:r>
      <w:r w:rsidR="00DA16B8" w:rsidRPr="008925E5">
        <w:rPr>
          <w:rFonts w:ascii="Calibri" w:hAnsi="Calibri" w:cs="Arial"/>
          <w:sz w:val="22"/>
          <w:szCs w:val="22"/>
        </w:rPr>
        <w:t>address</w:t>
      </w:r>
      <w:r w:rsidR="002E0BE1" w:rsidRPr="008925E5">
        <w:rPr>
          <w:rFonts w:ascii="Calibri" w:hAnsi="Calibri" w:cs="Arial"/>
          <w:sz w:val="22"/>
          <w:szCs w:val="22"/>
        </w:rPr>
        <w:t xml:space="preserve"> </w:t>
      </w:r>
      <w:r w:rsidR="00982D59" w:rsidRPr="008925E5">
        <w:rPr>
          <w:rFonts w:ascii="Calibri" w:hAnsi="Calibri" w:cs="Arial"/>
          <w:sz w:val="22"/>
          <w:szCs w:val="22"/>
        </w:rPr>
        <w:t>heritage policy research</w:t>
      </w:r>
      <w:r w:rsidR="00CB194A">
        <w:rPr>
          <w:rFonts w:ascii="Calibri" w:hAnsi="Calibri" w:cs="Arial"/>
          <w:sz w:val="22"/>
          <w:szCs w:val="22"/>
        </w:rPr>
        <w:t>.</w:t>
      </w:r>
      <w:r w:rsidR="00D15D57" w:rsidRPr="008925E5">
        <w:rPr>
          <w:rStyle w:val="FootnoteReference"/>
          <w:rFonts w:ascii="Calibri" w:hAnsi="Calibri" w:cs="Arial"/>
          <w:sz w:val="22"/>
          <w:szCs w:val="22"/>
        </w:rPr>
        <w:footnoteReference w:id="76"/>
      </w:r>
      <w:r w:rsidR="00982D59" w:rsidRPr="008925E5">
        <w:rPr>
          <w:rFonts w:ascii="Calibri" w:hAnsi="Calibri" w:cs="Arial"/>
          <w:sz w:val="22"/>
          <w:szCs w:val="22"/>
        </w:rPr>
        <w:t xml:space="preserve"> </w:t>
      </w:r>
    </w:p>
    <w:p w:rsidR="004A743B" w:rsidRPr="008925E5" w:rsidRDefault="00A70408" w:rsidP="009F6C16">
      <w:pPr>
        <w:spacing w:after="200" w:line="276" w:lineRule="auto"/>
        <w:rPr>
          <w:rFonts w:ascii="Calibri" w:hAnsi="Calibri" w:cs="Arial"/>
          <w:sz w:val="22"/>
          <w:szCs w:val="22"/>
        </w:rPr>
      </w:pPr>
      <w:r w:rsidRPr="008925E5">
        <w:rPr>
          <w:rFonts w:ascii="Calibri" w:hAnsi="Calibri" w:cs="Arial"/>
          <w:sz w:val="22"/>
          <w:szCs w:val="22"/>
        </w:rPr>
        <w:t>But data and research also</w:t>
      </w:r>
      <w:r w:rsidR="004D1764" w:rsidRPr="008925E5">
        <w:rPr>
          <w:rFonts w:ascii="Calibri" w:hAnsi="Calibri" w:cs="Arial"/>
          <w:sz w:val="22"/>
          <w:szCs w:val="22"/>
        </w:rPr>
        <w:t xml:space="preserve"> </w:t>
      </w:r>
      <w:r w:rsidRPr="008925E5">
        <w:rPr>
          <w:rFonts w:ascii="Calibri" w:hAnsi="Calibri" w:cs="Arial"/>
          <w:sz w:val="22"/>
          <w:szCs w:val="22"/>
        </w:rPr>
        <w:t>need</w:t>
      </w:r>
      <w:r w:rsidR="004D1764" w:rsidRPr="008925E5">
        <w:rPr>
          <w:rFonts w:ascii="Calibri" w:hAnsi="Calibri" w:cs="Arial"/>
          <w:sz w:val="22"/>
          <w:szCs w:val="22"/>
        </w:rPr>
        <w:t xml:space="preserve"> to be deployed. </w:t>
      </w:r>
      <w:r w:rsidR="004A743B" w:rsidRPr="008925E5">
        <w:rPr>
          <w:rFonts w:ascii="Calibri" w:hAnsi="Calibri" w:cs="Arial"/>
          <w:sz w:val="22"/>
          <w:szCs w:val="22"/>
        </w:rPr>
        <w:t>In Europe, cultural heritage employs around 8 million people indirectly and the automobile industry around 12 million p</w:t>
      </w:r>
      <w:r w:rsidR="00E97BB5" w:rsidRPr="008925E5">
        <w:rPr>
          <w:rFonts w:ascii="Calibri" w:hAnsi="Calibri" w:cs="Arial"/>
          <w:sz w:val="22"/>
          <w:szCs w:val="22"/>
        </w:rPr>
        <w:t xml:space="preserve">eople – </w:t>
      </w:r>
      <w:r w:rsidR="004C1284" w:rsidRPr="008925E5">
        <w:rPr>
          <w:rFonts w:ascii="Calibri" w:hAnsi="Calibri" w:cs="Arial"/>
          <w:sz w:val="22"/>
          <w:szCs w:val="22"/>
        </w:rPr>
        <w:t>yet as</w:t>
      </w:r>
      <w:r w:rsidR="00E97BB5" w:rsidRPr="008925E5">
        <w:rPr>
          <w:rFonts w:ascii="Calibri" w:hAnsi="Calibri" w:cs="Arial"/>
          <w:sz w:val="22"/>
          <w:szCs w:val="22"/>
        </w:rPr>
        <w:t xml:space="preserve"> </w:t>
      </w:r>
      <w:proofErr w:type="spellStart"/>
      <w:r w:rsidR="00E97BB5" w:rsidRPr="008925E5">
        <w:rPr>
          <w:rFonts w:ascii="Calibri" w:hAnsi="Calibri" w:cs="Arial"/>
          <w:sz w:val="22"/>
          <w:szCs w:val="22"/>
        </w:rPr>
        <w:t>Terje</w:t>
      </w:r>
      <w:proofErr w:type="spellEnd"/>
      <w:r w:rsidR="00E97BB5" w:rsidRPr="008925E5">
        <w:rPr>
          <w:rFonts w:ascii="Calibri" w:hAnsi="Calibri" w:cs="Arial"/>
          <w:sz w:val="22"/>
          <w:szCs w:val="22"/>
        </w:rPr>
        <w:t xml:space="preserve"> </w:t>
      </w:r>
      <w:proofErr w:type="spellStart"/>
      <w:r w:rsidR="00E97BB5" w:rsidRPr="008925E5">
        <w:rPr>
          <w:rFonts w:ascii="Calibri" w:hAnsi="Calibri" w:cs="Arial"/>
          <w:sz w:val="22"/>
          <w:szCs w:val="22"/>
        </w:rPr>
        <w:t>Nypan</w:t>
      </w:r>
      <w:proofErr w:type="spellEnd"/>
      <w:r w:rsidR="00E97BB5" w:rsidRPr="008925E5">
        <w:rPr>
          <w:rFonts w:ascii="Calibri" w:hAnsi="Calibri" w:cs="Arial"/>
          <w:sz w:val="22"/>
          <w:szCs w:val="22"/>
        </w:rPr>
        <w:t xml:space="preserve"> ask</w:t>
      </w:r>
      <w:r w:rsidR="004A743B" w:rsidRPr="008925E5">
        <w:rPr>
          <w:rFonts w:ascii="Calibri" w:hAnsi="Calibri" w:cs="Arial"/>
          <w:sz w:val="22"/>
          <w:szCs w:val="22"/>
        </w:rPr>
        <w:t xml:space="preserve">s </w:t>
      </w:r>
      <w:r w:rsidR="00CB194A">
        <w:rPr>
          <w:rFonts w:ascii="Calibri" w:hAnsi="Calibri" w:cs="Arial"/>
          <w:sz w:val="22"/>
          <w:szCs w:val="22"/>
        </w:rPr>
        <w:t>–</w:t>
      </w:r>
      <w:r w:rsidR="004A743B" w:rsidRPr="008925E5">
        <w:rPr>
          <w:rFonts w:ascii="Calibri" w:hAnsi="Calibri" w:cs="Arial"/>
          <w:sz w:val="22"/>
          <w:szCs w:val="22"/>
        </w:rPr>
        <w:t xml:space="preserve"> which has the stronger advocacy?</w:t>
      </w:r>
      <w:r w:rsidR="004A743B" w:rsidRPr="008925E5">
        <w:rPr>
          <w:rStyle w:val="FootnoteReference"/>
          <w:rFonts w:ascii="Calibri" w:hAnsi="Calibri" w:cs="Arial"/>
          <w:sz w:val="22"/>
          <w:szCs w:val="22"/>
        </w:rPr>
        <w:footnoteReference w:id="77"/>
      </w:r>
      <w:r w:rsidR="004A743B" w:rsidRPr="008925E5">
        <w:rPr>
          <w:rFonts w:ascii="Calibri" w:hAnsi="Calibri" w:cs="Arial"/>
          <w:sz w:val="22"/>
          <w:szCs w:val="22"/>
        </w:rPr>
        <w:t xml:space="preserve"> Like Don </w:t>
      </w:r>
      <w:proofErr w:type="spellStart"/>
      <w:r w:rsidR="004A743B" w:rsidRPr="008925E5">
        <w:rPr>
          <w:rFonts w:ascii="Calibri" w:hAnsi="Calibri" w:cs="Arial"/>
          <w:sz w:val="22"/>
          <w:szCs w:val="22"/>
        </w:rPr>
        <w:t>Rypkema</w:t>
      </w:r>
      <w:proofErr w:type="spellEnd"/>
      <w:r w:rsidR="00A76F14" w:rsidRPr="008925E5">
        <w:rPr>
          <w:rFonts w:ascii="Calibri" w:hAnsi="Calibri" w:cs="Arial"/>
          <w:sz w:val="22"/>
          <w:szCs w:val="22"/>
        </w:rPr>
        <w:t xml:space="preserve"> in the US</w:t>
      </w:r>
      <w:r w:rsidR="004C1284" w:rsidRPr="008925E5">
        <w:rPr>
          <w:rFonts w:ascii="Calibri" w:hAnsi="Calibri" w:cs="Arial"/>
          <w:sz w:val="22"/>
          <w:szCs w:val="22"/>
        </w:rPr>
        <w:t xml:space="preserve">, </w:t>
      </w:r>
      <w:proofErr w:type="spellStart"/>
      <w:r w:rsidR="004C1284" w:rsidRPr="008925E5">
        <w:rPr>
          <w:rFonts w:ascii="Calibri" w:hAnsi="Calibri" w:cs="Arial"/>
          <w:sz w:val="22"/>
          <w:szCs w:val="22"/>
        </w:rPr>
        <w:t>Nypan</w:t>
      </w:r>
      <w:proofErr w:type="spellEnd"/>
      <w:r w:rsidR="00E97BB5" w:rsidRPr="008925E5">
        <w:rPr>
          <w:rFonts w:ascii="Calibri" w:hAnsi="Calibri" w:cs="Arial"/>
          <w:sz w:val="22"/>
          <w:szCs w:val="22"/>
        </w:rPr>
        <w:t xml:space="preserve"> is using</w:t>
      </w:r>
      <w:r w:rsidR="004A743B" w:rsidRPr="008925E5">
        <w:rPr>
          <w:rFonts w:ascii="Calibri" w:hAnsi="Calibri" w:cs="Arial"/>
          <w:sz w:val="22"/>
          <w:szCs w:val="22"/>
        </w:rPr>
        <w:t xml:space="preserve"> heritage </w:t>
      </w:r>
      <w:r w:rsidRPr="008925E5">
        <w:rPr>
          <w:rFonts w:ascii="Calibri" w:hAnsi="Calibri" w:cs="Arial"/>
          <w:sz w:val="22"/>
          <w:szCs w:val="22"/>
        </w:rPr>
        <w:t>information</w:t>
      </w:r>
      <w:r w:rsidR="004A743B" w:rsidRPr="008925E5">
        <w:rPr>
          <w:rFonts w:ascii="Calibri" w:hAnsi="Calibri" w:cs="Arial"/>
          <w:sz w:val="22"/>
          <w:szCs w:val="22"/>
        </w:rPr>
        <w:t xml:space="preserve"> strategically to challenge assumptions. </w:t>
      </w:r>
    </w:p>
    <w:p w:rsidR="007467D1" w:rsidRPr="008925E5" w:rsidRDefault="007467D1" w:rsidP="009F6C16">
      <w:pPr>
        <w:spacing w:after="200" w:line="276" w:lineRule="auto"/>
        <w:rPr>
          <w:rFonts w:ascii="Calibri" w:hAnsi="Calibri" w:cs="Arial"/>
          <w:sz w:val="22"/>
          <w:szCs w:val="22"/>
        </w:rPr>
      </w:pPr>
      <w:r w:rsidRPr="008925E5">
        <w:rPr>
          <w:rFonts w:ascii="Calibri" w:hAnsi="Calibri" w:cs="Arial"/>
          <w:sz w:val="22"/>
          <w:szCs w:val="22"/>
        </w:rPr>
        <w:lastRenderedPageBreak/>
        <w:t>Collecting proper heritage data requires leadership, resource</w:t>
      </w:r>
      <w:r w:rsidR="00C81204">
        <w:rPr>
          <w:rFonts w:ascii="Calibri" w:hAnsi="Calibri" w:cs="Arial"/>
          <w:sz w:val="22"/>
          <w:szCs w:val="22"/>
        </w:rPr>
        <w:t>s</w:t>
      </w:r>
      <w:r w:rsidRPr="008925E5">
        <w:rPr>
          <w:rFonts w:ascii="Calibri" w:hAnsi="Calibri" w:cs="Arial"/>
          <w:sz w:val="22"/>
          <w:szCs w:val="22"/>
        </w:rPr>
        <w:t xml:space="preserve"> and commitment, but the benefits are huge in terms of being able to make the connection bet</w:t>
      </w:r>
      <w:r w:rsidR="00C81204">
        <w:rPr>
          <w:rFonts w:ascii="Calibri" w:hAnsi="Calibri" w:cs="Arial"/>
          <w:sz w:val="22"/>
          <w:szCs w:val="22"/>
        </w:rPr>
        <w:t>ween heritage and other agendas,</w:t>
      </w:r>
      <w:r w:rsidRPr="008925E5">
        <w:rPr>
          <w:rFonts w:ascii="Calibri" w:hAnsi="Calibri" w:cs="Arial"/>
          <w:sz w:val="22"/>
          <w:szCs w:val="22"/>
        </w:rPr>
        <w:t xml:space="preserve"> and thus to often leverage funding or recognition for heritage. </w:t>
      </w:r>
      <w:r w:rsidR="00BE124F" w:rsidRPr="008925E5">
        <w:rPr>
          <w:rFonts w:ascii="Calibri" w:hAnsi="Calibri" w:cs="Arial"/>
          <w:sz w:val="22"/>
          <w:szCs w:val="22"/>
        </w:rPr>
        <w:t xml:space="preserve">The </w:t>
      </w:r>
      <w:r w:rsidR="00B101AC">
        <w:rPr>
          <w:rFonts w:ascii="Calibri" w:hAnsi="Calibri" w:cs="Arial"/>
          <w:sz w:val="22"/>
          <w:szCs w:val="22"/>
        </w:rPr>
        <w:t>ongoing</w:t>
      </w:r>
      <w:r w:rsidR="00BE124F" w:rsidRPr="008925E5">
        <w:rPr>
          <w:rFonts w:ascii="Calibri" w:hAnsi="Calibri" w:cs="Arial"/>
          <w:sz w:val="22"/>
          <w:szCs w:val="22"/>
        </w:rPr>
        <w:t xml:space="preserve"> HCOANZ project addresses part of the problem</w:t>
      </w:r>
      <w:r w:rsidR="00AF05E9">
        <w:rPr>
          <w:rFonts w:ascii="Calibri" w:hAnsi="Calibri" w:cs="Arial"/>
          <w:sz w:val="22"/>
          <w:szCs w:val="22"/>
        </w:rPr>
        <w:t>, but a</w:t>
      </w:r>
      <w:r w:rsidRPr="008925E5">
        <w:rPr>
          <w:rFonts w:ascii="Calibri" w:hAnsi="Calibri" w:cs="Arial"/>
          <w:sz w:val="22"/>
          <w:szCs w:val="22"/>
        </w:rPr>
        <w:t xml:space="preserve"> national commitment to </w:t>
      </w:r>
      <w:r w:rsidR="00BE124F" w:rsidRPr="008925E5">
        <w:rPr>
          <w:rFonts w:ascii="Calibri" w:hAnsi="Calibri" w:cs="Arial"/>
          <w:sz w:val="22"/>
          <w:szCs w:val="22"/>
        </w:rPr>
        <w:t>cultural heritage in data in its widest sense</w:t>
      </w:r>
      <w:r w:rsidRPr="008925E5">
        <w:rPr>
          <w:rFonts w:ascii="Calibri" w:hAnsi="Calibri" w:cs="Arial"/>
          <w:sz w:val="22"/>
          <w:szCs w:val="22"/>
        </w:rPr>
        <w:t xml:space="preserve">, strengthened by input from State and Local Government would go a long way towards </w:t>
      </w:r>
      <w:r w:rsidR="00E97BB5" w:rsidRPr="008925E5">
        <w:rPr>
          <w:rFonts w:ascii="Calibri" w:hAnsi="Calibri" w:cs="Arial"/>
          <w:sz w:val="22"/>
          <w:szCs w:val="22"/>
        </w:rPr>
        <w:t>tackling the invisibility</w:t>
      </w:r>
      <w:r w:rsidRPr="008925E5">
        <w:rPr>
          <w:rFonts w:ascii="Calibri" w:hAnsi="Calibri" w:cs="Arial"/>
          <w:sz w:val="22"/>
          <w:szCs w:val="22"/>
        </w:rPr>
        <w:t xml:space="preserve"> cultural heritage in Australia</w:t>
      </w:r>
      <w:r w:rsidR="00E97BB5" w:rsidRPr="008925E5">
        <w:rPr>
          <w:rFonts w:ascii="Calibri" w:hAnsi="Calibri" w:cs="Arial"/>
          <w:sz w:val="22"/>
          <w:szCs w:val="22"/>
        </w:rPr>
        <w:t xml:space="preserve">’s policy landscape. </w:t>
      </w:r>
    </w:p>
    <w:p w:rsidR="00E2242B" w:rsidRPr="00DC7848" w:rsidRDefault="009E24D2" w:rsidP="009F6C16">
      <w:pPr>
        <w:spacing w:after="200" w:line="276" w:lineRule="auto"/>
        <w:rPr>
          <w:rFonts w:ascii="Calibri" w:hAnsi="Calibri" w:cs="Arial"/>
          <w:b/>
          <w:sz w:val="22"/>
          <w:szCs w:val="22"/>
        </w:rPr>
      </w:pPr>
      <w:r>
        <w:rPr>
          <w:rFonts w:ascii="Calibri" w:hAnsi="Calibri" w:cs="Arial"/>
          <w:b/>
          <w:sz w:val="22"/>
          <w:szCs w:val="22"/>
        </w:rPr>
        <w:t>Heritage at Risk</w:t>
      </w:r>
    </w:p>
    <w:p w:rsidR="001921B1" w:rsidRPr="00DC7848" w:rsidRDefault="001921B1" w:rsidP="009F6C16">
      <w:pPr>
        <w:spacing w:after="200" w:line="276" w:lineRule="auto"/>
        <w:rPr>
          <w:rFonts w:ascii="Calibri" w:hAnsi="Calibri" w:cs="Helvetica Neue Light"/>
          <w:i/>
          <w:color w:val="141413"/>
          <w:sz w:val="22"/>
          <w:szCs w:val="22"/>
          <w:lang w:val="en-US"/>
        </w:rPr>
      </w:pPr>
      <w:r w:rsidRPr="00DC7848">
        <w:rPr>
          <w:rFonts w:ascii="Calibri" w:hAnsi="Calibri" w:cs="Helvetica Neue Light"/>
          <w:i/>
          <w:color w:val="141413"/>
          <w:sz w:val="22"/>
          <w:szCs w:val="22"/>
          <w:lang w:val="en-US"/>
        </w:rPr>
        <w:t xml:space="preserve">.. </w:t>
      </w:r>
      <w:proofErr w:type="gramStart"/>
      <w:r w:rsidRPr="00DC7848">
        <w:rPr>
          <w:rFonts w:ascii="Calibri" w:hAnsi="Calibri" w:cs="Helvetica Neue Light"/>
          <w:i/>
          <w:color w:val="141413"/>
          <w:sz w:val="22"/>
          <w:szCs w:val="22"/>
          <w:lang w:val="en-US"/>
        </w:rPr>
        <w:t>a</w:t>
      </w:r>
      <w:proofErr w:type="gramEnd"/>
      <w:r w:rsidRPr="00DC7848">
        <w:rPr>
          <w:rFonts w:ascii="Calibri" w:hAnsi="Calibri" w:cs="Helvetica Neue Light"/>
          <w:i/>
          <w:color w:val="141413"/>
          <w:sz w:val="22"/>
          <w:szCs w:val="22"/>
          <w:lang w:val="en-US"/>
        </w:rPr>
        <w:t xml:space="preserve"> heritage survey “industry” has developed over the last 5 years that has contributed to unacceptable work practices, unnecessary heritage surveys, inaccurate data recordings and unnecessary expense for the mining and petroleum exploration industry and the public of Western Australia</w:t>
      </w:r>
      <w:r w:rsidR="00C81204">
        <w:rPr>
          <w:rFonts w:ascii="Calibri" w:hAnsi="Calibri" w:cs="Helvetica Neue Light"/>
          <w:i/>
          <w:color w:val="141413"/>
          <w:sz w:val="22"/>
          <w:szCs w:val="22"/>
          <w:lang w:val="en-US"/>
        </w:rPr>
        <w:t>.</w:t>
      </w:r>
      <w:r w:rsidR="00F84104" w:rsidRPr="00DC7848">
        <w:rPr>
          <w:rStyle w:val="FootnoteReference"/>
          <w:rFonts w:ascii="Calibri" w:hAnsi="Calibri" w:cs="Helvetica Neue Light"/>
          <w:i/>
          <w:color w:val="141413"/>
          <w:sz w:val="22"/>
          <w:szCs w:val="22"/>
          <w:lang w:val="en-US"/>
        </w:rPr>
        <w:footnoteReference w:id="78"/>
      </w:r>
    </w:p>
    <w:p w:rsidR="001921B1" w:rsidRPr="00DC7848" w:rsidRDefault="000D6222" w:rsidP="009F6C16">
      <w:pPr>
        <w:spacing w:after="200" w:line="276" w:lineRule="auto"/>
        <w:rPr>
          <w:rFonts w:ascii="Calibri" w:hAnsi="Calibri" w:cs="Arial"/>
          <w:sz w:val="22"/>
          <w:szCs w:val="22"/>
        </w:rPr>
      </w:pPr>
      <w:r w:rsidRPr="00DC7848">
        <w:rPr>
          <w:rFonts w:ascii="Calibri" w:hAnsi="Calibri" w:cs="Arial"/>
          <w:sz w:val="22"/>
          <w:szCs w:val="22"/>
        </w:rPr>
        <w:t xml:space="preserve">It is hard to </w:t>
      </w:r>
      <w:r w:rsidR="001921B1" w:rsidRPr="00DC7848">
        <w:rPr>
          <w:rFonts w:ascii="Calibri" w:hAnsi="Calibri" w:cs="Arial"/>
          <w:sz w:val="22"/>
          <w:szCs w:val="22"/>
        </w:rPr>
        <w:t xml:space="preserve">respond to such charges or to even </w:t>
      </w:r>
      <w:r w:rsidRPr="00DC7848">
        <w:rPr>
          <w:rFonts w:ascii="Calibri" w:hAnsi="Calibri" w:cs="Arial"/>
          <w:sz w:val="22"/>
          <w:szCs w:val="22"/>
        </w:rPr>
        <w:t xml:space="preserve">develop a strategy for Australian cultural heritage without a clear picture of what is happening to it.  </w:t>
      </w:r>
    </w:p>
    <w:p w:rsidR="00DC7848" w:rsidRDefault="000D6222" w:rsidP="009F6C16">
      <w:pPr>
        <w:spacing w:after="200" w:line="276" w:lineRule="auto"/>
        <w:rPr>
          <w:rFonts w:ascii="Calibri" w:hAnsi="Calibri" w:cs="Arial"/>
          <w:sz w:val="22"/>
          <w:szCs w:val="22"/>
        </w:rPr>
      </w:pPr>
      <w:r w:rsidRPr="00DC7848">
        <w:rPr>
          <w:rFonts w:ascii="Calibri" w:hAnsi="Calibri" w:cs="Arial"/>
          <w:sz w:val="22"/>
          <w:szCs w:val="22"/>
        </w:rPr>
        <w:t>The suspicion is that it is disappearing rapidly</w:t>
      </w:r>
      <w:r w:rsidR="00E9621C" w:rsidRPr="00DC7848">
        <w:rPr>
          <w:rFonts w:ascii="Calibri" w:hAnsi="Calibri" w:cs="Arial"/>
          <w:sz w:val="22"/>
          <w:szCs w:val="22"/>
        </w:rPr>
        <w:t>.</w:t>
      </w:r>
      <w:r w:rsidR="001921B1" w:rsidRPr="00DC7848">
        <w:rPr>
          <w:rFonts w:ascii="Calibri" w:hAnsi="Calibri" w:cs="Arial"/>
          <w:sz w:val="22"/>
          <w:szCs w:val="22"/>
        </w:rPr>
        <w:t xml:space="preserve"> In Western Australia almost all of the permits to destroy Aboriginal cultural sites for mining are granted. </w:t>
      </w:r>
      <w:r w:rsidR="00E9621C" w:rsidRPr="00DC7848">
        <w:rPr>
          <w:rFonts w:ascii="Calibri" w:hAnsi="Calibri" w:cs="Arial"/>
          <w:sz w:val="22"/>
          <w:szCs w:val="22"/>
        </w:rPr>
        <w:t xml:space="preserve"> </w:t>
      </w:r>
    </w:p>
    <w:p w:rsidR="00E54BF3" w:rsidRPr="00DC7848" w:rsidRDefault="00FF05C8" w:rsidP="009F6C16">
      <w:pPr>
        <w:spacing w:after="200" w:line="276" w:lineRule="auto"/>
        <w:rPr>
          <w:rFonts w:ascii="Calibri" w:hAnsi="Calibri" w:cs="Arial"/>
          <w:sz w:val="22"/>
          <w:szCs w:val="22"/>
        </w:rPr>
      </w:pPr>
      <w:r w:rsidRPr="00DC7848">
        <w:rPr>
          <w:rFonts w:ascii="Calibri" w:hAnsi="Calibri" w:cs="Arial"/>
          <w:sz w:val="22"/>
          <w:szCs w:val="22"/>
        </w:rPr>
        <w:t>In</w:t>
      </w:r>
      <w:r w:rsidR="00C52851" w:rsidRPr="00DC7848">
        <w:rPr>
          <w:rFonts w:ascii="Calibri" w:hAnsi="Calibri" w:cs="Arial"/>
          <w:sz w:val="22"/>
          <w:szCs w:val="22"/>
        </w:rPr>
        <w:t xml:space="preserve"> </w:t>
      </w:r>
      <w:r w:rsidR="00E54BF3" w:rsidRPr="00DC7848">
        <w:rPr>
          <w:rFonts w:ascii="Calibri" w:hAnsi="Calibri" w:cs="Arial"/>
          <w:sz w:val="22"/>
          <w:szCs w:val="22"/>
        </w:rPr>
        <w:t>Victoria:</w:t>
      </w:r>
    </w:p>
    <w:p w:rsidR="00E54BF3" w:rsidRPr="008925E5" w:rsidRDefault="00A76F14" w:rsidP="007A0DAE">
      <w:pPr>
        <w:pStyle w:val="Bullets"/>
        <w:numPr>
          <w:ilvl w:val="0"/>
          <w:numId w:val="11"/>
        </w:numPr>
        <w:spacing w:after="200"/>
        <w:ind w:left="284" w:right="0" w:hanging="284"/>
        <w:jc w:val="left"/>
        <w:rPr>
          <w:rFonts w:ascii="Calibri" w:hAnsi="Calibri"/>
        </w:rPr>
      </w:pPr>
      <w:r w:rsidRPr="008925E5">
        <w:rPr>
          <w:rFonts w:ascii="Calibri" w:hAnsi="Calibri"/>
        </w:rPr>
        <w:t xml:space="preserve">there has been a </w:t>
      </w:r>
      <w:r w:rsidR="00E54BF3" w:rsidRPr="008925E5">
        <w:rPr>
          <w:rFonts w:ascii="Calibri" w:hAnsi="Calibri"/>
        </w:rPr>
        <w:t>58% increase in heritage places at risk in Victoria since 2006</w:t>
      </w:r>
      <w:r w:rsidRPr="008925E5">
        <w:rPr>
          <w:rFonts w:ascii="Calibri" w:hAnsi="Calibri"/>
        </w:rPr>
        <w:t>;</w:t>
      </w:r>
    </w:p>
    <w:p w:rsidR="00E54BF3" w:rsidRPr="008925E5" w:rsidRDefault="00E54BF3" w:rsidP="007A0DAE">
      <w:pPr>
        <w:pStyle w:val="Bullets"/>
        <w:numPr>
          <w:ilvl w:val="0"/>
          <w:numId w:val="11"/>
        </w:numPr>
        <w:spacing w:after="200"/>
        <w:ind w:left="284" w:right="0" w:hanging="284"/>
        <w:jc w:val="left"/>
        <w:rPr>
          <w:rFonts w:ascii="Calibri" w:hAnsi="Calibri"/>
        </w:rPr>
      </w:pPr>
      <w:r w:rsidRPr="008925E5">
        <w:rPr>
          <w:rFonts w:ascii="Calibri" w:hAnsi="Calibri"/>
        </w:rPr>
        <w:t xml:space="preserve">nearly 60% of state significant places need </w:t>
      </w:r>
      <w:r w:rsidR="00B101AC">
        <w:rPr>
          <w:rFonts w:ascii="Calibri" w:hAnsi="Calibri"/>
        </w:rPr>
        <w:t xml:space="preserve">some </w:t>
      </w:r>
      <w:r w:rsidRPr="008925E5">
        <w:rPr>
          <w:rFonts w:ascii="Calibri" w:hAnsi="Calibri"/>
        </w:rPr>
        <w:t>repair</w:t>
      </w:r>
      <w:r w:rsidR="00A76F14" w:rsidRPr="008925E5">
        <w:rPr>
          <w:rFonts w:ascii="Calibri" w:hAnsi="Calibri"/>
        </w:rPr>
        <w:t>;</w:t>
      </w:r>
    </w:p>
    <w:p w:rsidR="00E54BF3" w:rsidRPr="008925E5" w:rsidRDefault="00E54BF3" w:rsidP="007A0DAE">
      <w:pPr>
        <w:pStyle w:val="Bullets"/>
        <w:numPr>
          <w:ilvl w:val="0"/>
          <w:numId w:val="11"/>
        </w:numPr>
        <w:spacing w:after="200"/>
        <w:ind w:left="284" w:right="0" w:hanging="284"/>
        <w:jc w:val="left"/>
        <w:rPr>
          <w:rFonts w:ascii="Calibri" w:hAnsi="Calibri"/>
        </w:rPr>
      </w:pPr>
      <w:r w:rsidRPr="008925E5">
        <w:rPr>
          <w:rFonts w:ascii="Calibri" w:hAnsi="Calibri"/>
        </w:rPr>
        <w:t>1,145 properties of State significance (59 per cent of those surveyed) were in need of conservation or maintenance work within the next 12-18 months in 2008;</w:t>
      </w:r>
      <w:r w:rsidRPr="008925E5">
        <w:rPr>
          <w:rStyle w:val="FootnoteReference"/>
          <w:rFonts w:ascii="Calibri" w:hAnsi="Calibri"/>
        </w:rPr>
        <w:footnoteReference w:id="79"/>
      </w:r>
    </w:p>
    <w:p w:rsidR="00E97BB5" w:rsidRPr="008925E5" w:rsidRDefault="00B101AC" w:rsidP="007A0DAE">
      <w:pPr>
        <w:pStyle w:val="Bullets"/>
        <w:numPr>
          <w:ilvl w:val="0"/>
          <w:numId w:val="11"/>
        </w:numPr>
        <w:spacing w:after="200"/>
        <w:ind w:left="284" w:right="0" w:hanging="284"/>
        <w:jc w:val="left"/>
        <w:rPr>
          <w:rFonts w:ascii="Calibri" w:hAnsi="Calibri"/>
        </w:rPr>
      </w:pPr>
      <w:r>
        <w:rPr>
          <w:rFonts w:ascii="Calibri" w:hAnsi="Calibri"/>
        </w:rPr>
        <w:t xml:space="preserve">It was estimated that </w:t>
      </w:r>
      <w:r w:rsidR="00E97BB5" w:rsidRPr="008925E5">
        <w:rPr>
          <w:rFonts w:ascii="Calibri" w:hAnsi="Calibri"/>
        </w:rPr>
        <w:t>12 heritage places would be lost each year without heritage grants;</w:t>
      </w:r>
    </w:p>
    <w:p w:rsidR="00DA16B8" w:rsidRPr="008925E5" w:rsidRDefault="00DA16B8" w:rsidP="007A0DAE">
      <w:pPr>
        <w:pStyle w:val="Bullets"/>
        <w:numPr>
          <w:ilvl w:val="0"/>
          <w:numId w:val="11"/>
        </w:numPr>
        <w:spacing w:after="200"/>
        <w:ind w:left="284" w:right="0" w:hanging="284"/>
        <w:jc w:val="left"/>
        <w:rPr>
          <w:rFonts w:ascii="Calibri" w:hAnsi="Calibri"/>
        </w:rPr>
      </w:pPr>
      <w:proofErr w:type="gramStart"/>
      <w:r w:rsidRPr="008925E5">
        <w:rPr>
          <w:rFonts w:ascii="Calibri" w:hAnsi="Calibri"/>
        </w:rPr>
        <w:t>an</w:t>
      </w:r>
      <w:proofErr w:type="gramEnd"/>
      <w:r w:rsidRPr="008925E5">
        <w:rPr>
          <w:rFonts w:ascii="Calibri" w:hAnsi="Calibri"/>
        </w:rPr>
        <w:t xml:space="preserve"> estimated 30-40 per cent of Victoria’s known archaeological sites have been destroyed over the last 30 years – a rate of loss of between 70 and 90 a year.</w:t>
      </w:r>
    </w:p>
    <w:p w:rsidR="00DA16B8" w:rsidRPr="008925E5" w:rsidRDefault="00DA16B8" w:rsidP="009F6C16">
      <w:pPr>
        <w:pStyle w:val="Bullets"/>
        <w:numPr>
          <w:ilvl w:val="0"/>
          <w:numId w:val="0"/>
        </w:numPr>
        <w:spacing w:after="200"/>
        <w:ind w:right="0"/>
        <w:jc w:val="left"/>
        <w:rPr>
          <w:rFonts w:ascii="Calibri" w:hAnsi="Calibri" w:cs="Arial"/>
          <w:szCs w:val="22"/>
        </w:rPr>
      </w:pPr>
      <w:r w:rsidRPr="008925E5">
        <w:rPr>
          <w:rFonts w:ascii="Calibri" w:hAnsi="Calibri" w:cs="Arial"/>
          <w:szCs w:val="22"/>
        </w:rPr>
        <w:t xml:space="preserve">Local government </w:t>
      </w:r>
      <w:r w:rsidR="004C1284" w:rsidRPr="008925E5">
        <w:rPr>
          <w:rFonts w:ascii="Calibri" w:hAnsi="Calibri" w:cs="Arial"/>
          <w:szCs w:val="22"/>
        </w:rPr>
        <w:t>evidence also</w:t>
      </w:r>
      <w:r w:rsidRPr="008925E5">
        <w:rPr>
          <w:rFonts w:ascii="Calibri" w:hAnsi="Calibri" w:cs="Arial"/>
          <w:szCs w:val="22"/>
        </w:rPr>
        <w:t xml:space="preserve"> </w:t>
      </w:r>
      <w:r w:rsidR="004C1284" w:rsidRPr="008925E5">
        <w:rPr>
          <w:rFonts w:ascii="Calibri" w:hAnsi="Calibri" w:cs="Arial"/>
          <w:szCs w:val="22"/>
        </w:rPr>
        <w:t>suggests that</w:t>
      </w:r>
      <w:r w:rsidRPr="008925E5">
        <w:rPr>
          <w:rFonts w:ascii="Calibri" w:hAnsi="Calibri" w:cs="Arial"/>
          <w:szCs w:val="22"/>
        </w:rPr>
        <w:t xml:space="preserve"> current trends could lead to the loss by 2024 of 10-15% of the places that were extant in 2004</w:t>
      </w:r>
      <w:r w:rsidR="00C81204">
        <w:rPr>
          <w:rFonts w:ascii="Calibri" w:hAnsi="Calibri" w:cs="Arial"/>
          <w:szCs w:val="22"/>
        </w:rPr>
        <w:t>.</w:t>
      </w:r>
      <w:r w:rsidRPr="008925E5">
        <w:rPr>
          <w:rStyle w:val="FootnoteReference"/>
          <w:rFonts w:ascii="Calibri" w:hAnsi="Calibri" w:cs="Arial"/>
          <w:szCs w:val="22"/>
        </w:rPr>
        <w:footnoteReference w:id="80"/>
      </w:r>
      <w:r w:rsidRPr="008925E5">
        <w:rPr>
          <w:rFonts w:ascii="Calibri" w:hAnsi="Calibri" w:cs="Arial"/>
          <w:szCs w:val="22"/>
        </w:rPr>
        <w:t xml:space="preserve">  </w:t>
      </w:r>
    </w:p>
    <w:p w:rsidR="00343CE0" w:rsidRPr="008925E5" w:rsidRDefault="00FF05C8" w:rsidP="009F6C16">
      <w:pPr>
        <w:pStyle w:val="Bullets"/>
        <w:numPr>
          <w:ilvl w:val="0"/>
          <w:numId w:val="0"/>
        </w:numPr>
        <w:spacing w:after="200"/>
        <w:ind w:right="0"/>
        <w:jc w:val="left"/>
        <w:rPr>
          <w:rFonts w:ascii="Calibri" w:hAnsi="Calibri"/>
        </w:rPr>
      </w:pPr>
      <w:r w:rsidRPr="008925E5">
        <w:rPr>
          <w:rFonts w:ascii="Calibri" w:hAnsi="Calibri"/>
        </w:rPr>
        <w:t xml:space="preserve">Each year the Australian National Trusts identify </w:t>
      </w:r>
      <w:r w:rsidR="00DA16B8" w:rsidRPr="008925E5">
        <w:rPr>
          <w:rFonts w:ascii="Calibri" w:hAnsi="Calibri"/>
        </w:rPr>
        <w:t xml:space="preserve">the top ten </w:t>
      </w:r>
      <w:r w:rsidRPr="008925E5">
        <w:rPr>
          <w:rFonts w:ascii="Calibri" w:hAnsi="Calibri"/>
        </w:rPr>
        <w:t>heritage items at risk</w:t>
      </w:r>
      <w:r w:rsidR="00DC7848">
        <w:rPr>
          <w:rFonts w:ascii="Calibri" w:hAnsi="Calibri"/>
        </w:rPr>
        <w:t xml:space="preserve"> </w:t>
      </w:r>
      <w:r w:rsidR="00DA16B8" w:rsidRPr="008925E5">
        <w:rPr>
          <w:rFonts w:ascii="Calibri" w:hAnsi="Calibri"/>
        </w:rPr>
        <w:t>and Peter Dowling has reported on the most important national issues that cause items to be at risk including poor legislation, urban development, poor c</w:t>
      </w:r>
      <w:r w:rsidR="00343CE0" w:rsidRPr="008925E5">
        <w:rPr>
          <w:rFonts w:ascii="Calibri" w:hAnsi="Calibri"/>
        </w:rPr>
        <w:t>onservation of items and the re</w:t>
      </w:r>
      <w:r w:rsidR="00DA16B8" w:rsidRPr="008925E5">
        <w:rPr>
          <w:rFonts w:ascii="Calibri" w:hAnsi="Calibri"/>
        </w:rPr>
        <w:t>use of former military sites. Pressures such as coastal development</w:t>
      </w:r>
      <w:r w:rsidR="00343CE0" w:rsidRPr="008925E5">
        <w:rPr>
          <w:rFonts w:ascii="Calibri" w:hAnsi="Calibri"/>
        </w:rPr>
        <w:t>,</w:t>
      </w:r>
      <w:r w:rsidR="00DA16B8" w:rsidRPr="008925E5">
        <w:rPr>
          <w:rFonts w:ascii="Calibri" w:hAnsi="Calibri"/>
        </w:rPr>
        <w:t xml:space="preserve"> </w:t>
      </w:r>
      <w:r w:rsidR="00343CE0" w:rsidRPr="008925E5">
        <w:rPr>
          <w:rFonts w:ascii="Calibri" w:hAnsi="Calibri" w:cs="Arial"/>
          <w:szCs w:val="22"/>
        </w:rPr>
        <w:t>population growth</w:t>
      </w:r>
      <w:r w:rsidR="00DA16B8" w:rsidRPr="008925E5">
        <w:rPr>
          <w:rFonts w:ascii="Calibri" w:hAnsi="Calibri" w:cs="Arial"/>
          <w:szCs w:val="22"/>
        </w:rPr>
        <w:t xml:space="preserve"> and other factors are also having an impact</w:t>
      </w:r>
      <w:r w:rsidR="00C81204">
        <w:rPr>
          <w:rFonts w:ascii="Calibri" w:hAnsi="Calibri" w:cs="Arial"/>
          <w:szCs w:val="22"/>
        </w:rPr>
        <w:t>.</w:t>
      </w:r>
      <w:r w:rsidR="00DA16B8" w:rsidRPr="008925E5">
        <w:rPr>
          <w:rStyle w:val="FootnoteReference"/>
          <w:rFonts w:ascii="Calibri" w:hAnsi="Calibri"/>
        </w:rPr>
        <w:footnoteReference w:id="81"/>
      </w:r>
      <w:r w:rsidR="00DA16B8" w:rsidRPr="008925E5">
        <w:rPr>
          <w:rFonts w:ascii="Calibri" w:hAnsi="Calibri"/>
        </w:rPr>
        <w:t xml:space="preserve"> </w:t>
      </w:r>
    </w:p>
    <w:p w:rsidR="001921B1" w:rsidRPr="008925E5" w:rsidRDefault="002C460C" w:rsidP="009F6C16">
      <w:pPr>
        <w:spacing w:after="200" w:line="276" w:lineRule="auto"/>
        <w:rPr>
          <w:rFonts w:ascii="Calibri" w:hAnsi="Calibri" w:cs="Arial"/>
          <w:sz w:val="22"/>
          <w:szCs w:val="22"/>
        </w:rPr>
      </w:pPr>
      <w:r w:rsidRPr="008925E5">
        <w:rPr>
          <w:rFonts w:ascii="Calibri" w:hAnsi="Calibri" w:cs="Arial"/>
          <w:sz w:val="22"/>
          <w:szCs w:val="22"/>
        </w:rPr>
        <w:t xml:space="preserve">Yet much of this is anecdotal </w:t>
      </w:r>
      <w:r w:rsidR="00FB3932" w:rsidRPr="008925E5">
        <w:rPr>
          <w:rFonts w:ascii="Calibri" w:hAnsi="Calibri" w:cs="Arial"/>
          <w:sz w:val="22"/>
          <w:szCs w:val="22"/>
        </w:rPr>
        <w:t>–</w:t>
      </w:r>
      <w:r w:rsidRPr="008925E5">
        <w:rPr>
          <w:rFonts w:ascii="Calibri" w:hAnsi="Calibri" w:cs="Arial"/>
          <w:sz w:val="22"/>
          <w:szCs w:val="22"/>
        </w:rPr>
        <w:t xml:space="preserve"> </w:t>
      </w:r>
      <w:r w:rsidR="00FB3932" w:rsidRPr="008925E5">
        <w:rPr>
          <w:rFonts w:ascii="Calibri" w:hAnsi="Calibri" w:cs="Arial"/>
          <w:sz w:val="22"/>
          <w:szCs w:val="22"/>
        </w:rPr>
        <w:t>as noted above</w:t>
      </w:r>
      <w:r w:rsidRPr="008925E5">
        <w:rPr>
          <w:rFonts w:ascii="Calibri" w:hAnsi="Calibri" w:cs="Arial"/>
          <w:sz w:val="22"/>
          <w:szCs w:val="22"/>
        </w:rPr>
        <w:t xml:space="preserve"> there remains no systematic national data </w:t>
      </w:r>
      <w:r w:rsidR="00AC2EB1">
        <w:rPr>
          <w:rFonts w:ascii="Calibri" w:hAnsi="Calibri" w:cs="Arial"/>
          <w:sz w:val="22"/>
          <w:szCs w:val="22"/>
        </w:rPr>
        <w:t>on patterns of loss for I</w:t>
      </w:r>
      <w:r w:rsidR="001921B1" w:rsidRPr="008925E5">
        <w:rPr>
          <w:rFonts w:ascii="Calibri" w:hAnsi="Calibri" w:cs="Arial"/>
          <w:sz w:val="22"/>
          <w:szCs w:val="22"/>
        </w:rPr>
        <w:t xml:space="preserve">ndigenous or historic sites, or movable cultural heritage items, </w:t>
      </w:r>
      <w:r w:rsidR="00FB3932" w:rsidRPr="008925E5">
        <w:rPr>
          <w:rFonts w:ascii="Calibri" w:hAnsi="Calibri" w:cs="Arial"/>
          <w:sz w:val="22"/>
          <w:szCs w:val="22"/>
        </w:rPr>
        <w:t xml:space="preserve">and as a result </w:t>
      </w:r>
      <w:r w:rsidR="001921B1" w:rsidRPr="008925E5">
        <w:rPr>
          <w:rFonts w:ascii="Calibri" w:hAnsi="Calibri" w:cs="Arial"/>
          <w:sz w:val="22"/>
          <w:szCs w:val="22"/>
        </w:rPr>
        <w:t xml:space="preserve">it </w:t>
      </w:r>
      <w:r w:rsidR="001921B1" w:rsidRPr="008925E5">
        <w:rPr>
          <w:rFonts w:ascii="Calibri" w:hAnsi="Calibri" w:cs="Arial"/>
          <w:sz w:val="22"/>
          <w:szCs w:val="22"/>
        </w:rPr>
        <w:lastRenderedPageBreak/>
        <w:t>is impossible to develop po</w:t>
      </w:r>
      <w:r w:rsidR="002E009A">
        <w:rPr>
          <w:rFonts w:ascii="Calibri" w:hAnsi="Calibri" w:cs="Arial"/>
          <w:sz w:val="22"/>
          <w:szCs w:val="22"/>
        </w:rPr>
        <w:t xml:space="preserve">licy or respond to challenges. </w:t>
      </w:r>
      <w:r w:rsidR="00FB3932" w:rsidRPr="008925E5">
        <w:rPr>
          <w:rFonts w:ascii="Calibri" w:hAnsi="Calibri" w:cs="Arial"/>
          <w:sz w:val="22"/>
          <w:szCs w:val="22"/>
        </w:rPr>
        <w:t xml:space="preserve"> </w:t>
      </w:r>
      <w:r w:rsidR="00DC7848">
        <w:rPr>
          <w:rFonts w:ascii="Calibri" w:hAnsi="Calibri" w:cs="Arial"/>
          <w:sz w:val="22"/>
          <w:szCs w:val="22"/>
        </w:rPr>
        <w:t>I</w:t>
      </w:r>
      <w:r w:rsidR="001921B1" w:rsidRPr="008925E5">
        <w:rPr>
          <w:rFonts w:ascii="Calibri" w:hAnsi="Calibri" w:cs="Arial"/>
          <w:sz w:val="22"/>
          <w:szCs w:val="22"/>
        </w:rPr>
        <w:t xml:space="preserve">t is even more important to understand </w:t>
      </w:r>
      <w:r w:rsidR="00117EF9" w:rsidRPr="008925E5">
        <w:rPr>
          <w:rFonts w:ascii="Calibri" w:hAnsi="Calibri" w:cs="Arial"/>
          <w:sz w:val="22"/>
          <w:szCs w:val="22"/>
        </w:rPr>
        <w:t>WHY heritage is</w:t>
      </w:r>
      <w:r w:rsidR="001921B1" w:rsidRPr="008925E5">
        <w:rPr>
          <w:rFonts w:ascii="Calibri" w:hAnsi="Calibri" w:cs="Arial"/>
          <w:sz w:val="22"/>
          <w:szCs w:val="22"/>
        </w:rPr>
        <w:t xml:space="preserve"> at risk.</w:t>
      </w:r>
    </w:p>
    <w:p w:rsidR="001921B1" w:rsidRPr="008925E5" w:rsidRDefault="00FB3932" w:rsidP="009F6C16">
      <w:pPr>
        <w:spacing w:after="200" w:line="276" w:lineRule="auto"/>
        <w:rPr>
          <w:rFonts w:ascii="Calibri" w:hAnsi="Calibri" w:cs="Arial"/>
          <w:sz w:val="22"/>
          <w:szCs w:val="22"/>
        </w:rPr>
      </w:pPr>
      <w:r w:rsidRPr="008925E5">
        <w:rPr>
          <w:rFonts w:ascii="Calibri" w:hAnsi="Calibri" w:cs="Arial"/>
          <w:sz w:val="22"/>
          <w:szCs w:val="22"/>
        </w:rPr>
        <w:t>One of the biggest factors is development</w:t>
      </w:r>
      <w:r w:rsidR="004C1284" w:rsidRPr="008925E5">
        <w:rPr>
          <w:rFonts w:ascii="Calibri" w:hAnsi="Calibri" w:cs="Arial"/>
          <w:sz w:val="22"/>
          <w:szCs w:val="22"/>
        </w:rPr>
        <w:t>, but</w:t>
      </w:r>
      <w:r w:rsidRPr="008925E5">
        <w:rPr>
          <w:rFonts w:ascii="Calibri" w:hAnsi="Calibri" w:cs="Arial"/>
          <w:sz w:val="22"/>
          <w:szCs w:val="22"/>
        </w:rPr>
        <w:t xml:space="preserve"> as Richard Mackay notes, the rea</w:t>
      </w:r>
      <w:r w:rsidR="00117EF9" w:rsidRPr="008925E5">
        <w:rPr>
          <w:rFonts w:ascii="Calibri" w:hAnsi="Calibri" w:cs="Arial"/>
          <w:sz w:val="22"/>
          <w:szCs w:val="22"/>
        </w:rPr>
        <w:t>s</w:t>
      </w:r>
      <w:r w:rsidRPr="008925E5">
        <w:rPr>
          <w:rFonts w:ascii="Calibri" w:hAnsi="Calibri" w:cs="Arial"/>
          <w:sz w:val="22"/>
          <w:szCs w:val="22"/>
        </w:rPr>
        <w:t xml:space="preserve">on heritage is so at risk from development is </w:t>
      </w:r>
      <w:r w:rsidR="008B190B" w:rsidRPr="008925E5">
        <w:rPr>
          <w:rFonts w:ascii="Calibri" w:hAnsi="Calibri" w:cs="Arial"/>
          <w:sz w:val="22"/>
          <w:szCs w:val="22"/>
        </w:rPr>
        <w:t>because</w:t>
      </w:r>
      <w:r w:rsidR="00C123D1" w:rsidRPr="008925E5">
        <w:rPr>
          <w:rFonts w:ascii="Calibri" w:hAnsi="Calibri" w:cs="Arial"/>
          <w:sz w:val="22"/>
          <w:szCs w:val="22"/>
        </w:rPr>
        <w:t xml:space="preserve"> </w:t>
      </w:r>
      <w:r w:rsidR="00D63669" w:rsidRPr="008925E5">
        <w:rPr>
          <w:rFonts w:ascii="Calibri" w:hAnsi="Calibri" w:cs="Arial"/>
          <w:sz w:val="22"/>
          <w:szCs w:val="22"/>
        </w:rPr>
        <w:t xml:space="preserve">heritage issues are </w:t>
      </w:r>
      <w:r w:rsidR="00117EF9" w:rsidRPr="008925E5">
        <w:rPr>
          <w:rFonts w:ascii="Calibri" w:hAnsi="Calibri" w:cs="Arial"/>
          <w:sz w:val="22"/>
          <w:szCs w:val="22"/>
        </w:rPr>
        <w:t xml:space="preserve">often </w:t>
      </w:r>
      <w:r w:rsidR="00D63669" w:rsidRPr="008925E5">
        <w:rPr>
          <w:rFonts w:ascii="Calibri" w:hAnsi="Calibri" w:cs="Arial"/>
          <w:sz w:val="22"/>
          <w:szCs w:val="22"/>
        </w:rPr>
        <w:t>only identified after an application is made</w:t>
      </w:r>
      <w:r w:rsidR="00117EF9" w:rsidRPr="008925E5">
        <w:rPr>
          <w:rFonts w:ascii="Calibri" w:hAnsi="Calibri" w:cs="Arial"/>
          <w:sz w:val="22"/>
          <w:szCs w:val="22"/>
        </w:rPr>
        <w:t>. Thus</w:t>
      </w:r>
      <w:r w:rsidR="00D63669" w:rsidRPr="008925E5">
        <w:rPr>
          <w:rFonts w:ascii="Calibri" w:hAnsi="Calibri" w:cs="Arial"/>
          <w:sz w:val="22"/>
          <w:szCs w:val="22"/>
        </w:rPr>
        <w:t xml:space="preserve"> heritage automatically becomes a problem. </w:t>
      </w:r>
      <w:r w:rsidR="00122935" w:rsidRPr="008925E5">
        <w:rPr>
          <w:rFonts w:ascii="Calibri" w:hAnsi="Calibri" w:cs="Arial"/>
          <w:sz w:val="22"/>
          <w:szCs w:val="22"/>
        </w:rPr>
        <w:t xml:space="preserve"> In contrast, the proactive mapping of biodiversity such as native vegetation </w:t>
      </w:r>
      <w:r w:rsidR="00725D45" w:rsidRPr="008925E5">
        <w:rPr>
          <w:rFonts w:ascii="Calibri" w:hAnsi="Calibri" w:cs="Arial"/>
          <w:sz w:val="22"/>
          <w:szCs w:val="22"/>
        </w:rPr>
        <w:t>means that prospective developers are aware of possible issues at an early stage.  In order to manage costs and maximise return, projects want as much certainty as possible.</w:t>
      </w:r>
      <w:r w:rsidR="00117EF9" w:rsidRPr="008925E5">
        <w:rPr>
          <w:rFonts w:ascii="Calibri" w:hAnsi="Calibri" w:cs="Arial"/>
          <w:sz w:val="22"/>
          <w:szCs w:val="22"/>
        </w:rPr>
        <w:t xml:space="preserve"> The solution suggested by the Western Australian report cited above is to invest more public resources in the judicial system to resolve disputes – perhaps it would be better to invest in proactive heritage data and mapping so that issues are highlighted early. </w:t>
      </w:r>
      <w:r w:rsidR="00725D45" w:rsidRPr="008925E5">
        <w:rPr>
          <w:rFonts w:ascii="Calibri" w:hAnsi="Calibri" w:cs="Arial"/>
          <w:sz w:val="22"/>
          <w:szCs w:val="22"/>
        </w:rPr>
        <w:t xml:space="preserve"> It is cheaper to avoid or design around a heritage issue at a very early stage in a project than it is </w:t>
      </w:r>
      <w:r w:rsidR="004C1284" w:rsidRPr="008925E5">
        <w:rPr>
          <w:rFonts w:ascii="Calibri" w:hAnsi="Calibri" w:cs="Arial"/>
          <w:sz w:val="22"/>
          <w:szCs w:val="22"/>
        </w:rPr>
        <w:t>to come</w:t>
      </w:r>
      <w:r w:rsidR="00725D45" w:rsidRPr="008925E5">
        <w:rPr>
          <w:rFonts w:ascii="Calibri" w:hAnsi="Calibri" w:cs="Arial"/>
          <w:sz w:val="22"/>
          <w:szCs w:val="22"/>
        </w:rPr>
        <w:t xml:space="preserve"> across it at a late stage</w:t>
      </w:r>
      <w:r w:rsidR="002E009A">
        <w:rPr>
          <w:rFonts w:ascii="Calibri" w:hAnsi="Calibri" w:cs="Arial"/>
          <w:sz w:val="22"/>
          <w:szCs w:val="22"/>
        </w:rPr>
        <w:t>.</w:t>
      </w:r>
      <w:r w:rsidR="009B13A2" w:rsidRPr="008925E5">
        <w:rPr>
          <w:rStyle w:val="FootnoteReference"/>
          <w:rFonts w:ascii="Calibri" w:hAnsi="Calibri" w:cs="Arial"/>
          <w:sz w:val="22"/>
          <w:szCs w:val="22"/>
        </w:rPr>
        <w:footnoteReference w:id="82"/>
      </w:r>
      <w:r w:rsidR="009B13A2" w:rsidRPr="008925E5">
        <w:rPr>
          <w:rFonts w:ascii="Calibri" w:hAnsi="Calibri" w:cs="Arial"/>
          <w:sz w:val="22"/>
          <w:szCs w:val="22"/>
        </w:rPr>
        <w:t xml:space="preserve"> </w:t>
      </w:r>
    </w:p>
    <w:p w:rsidR="002060AB" w:rsidRPr="008925E5" w:rsidRDefault="00117EF9" w:rsidP="009F6C16">
      <w:pPr>
        <w:spacing w:after="200" w:line="276" w:lineRule="auto"/>
        <w:rPr>
          <w:rFonts w:ascii="Calibri" w:hAnsi="Calibri" w:cs="Arial"/>
          <w:sz w:val="22"/>
          <w:szCs w:val="22"/>
        </w:rPr>
      </w:pPr>
      <w:r w:rsidRPr="008925E5">
        <w:rPr>
          <w:rFonts w:ascii="Calibri" w:hAnsi="Calibri" w:cs="Arial"/>
          <w:sz w:val="22"/>
          <w:szCs w:val="22"/>
        </w:rPr>
        <w:t>Part of the process of mapping heritage at risk has to also involve understanding thos</w:t>
      </w:r>
      <w:r w:rsidR="008746AF" w:rsidRPr="008925E5">
        <w:rPr>
          <w:rFonts w:ascii="Calibri" w:hAnsi="Calibri" w:cs="Arial"/>
          <w:sz w:val="22"/>
          <w:szCs w:val="22"/>
        </w:rPr>
        <w:t xml:space="preserve">e underlying structural factors.  The most common reason that </w:t>
      </w:r>
      <w:r w:rsidR="00B101AC">
        <w:rPr>
          <w:rFonts w:ascii="Calibri" w:hAnsi="Calibri" w:cs="Arial"/>
          <w:sz w:val="22"/>
          <w:szCs w:val="22"/>
        </w:rPr>
        <w:t>heritage places</w:t>
      </w:r>
      <w:r w:rsidR="008746AF" w:rsidRPr="008925E5">
        <w:rPr>
          <w:rFonts w:ascii="Calibri" w:hAnsi="Calibri" w:cs="Arial"/>
          <w:sz w:val="22"/>
          <w:szCs w:val="22"/>
        </w:rPr>
        <w:t xml:space="preserve"> or sites are at risk is that an owner has paid too much for a site on the basis of an unrealistic development expectation.  </w:t>
      </w:r>
      <w:r w:rsidR="00BE124F" w:rsidRPr="008925E5">
        <w:rPr>
          <w:rFonts w:ascii="Calibri" w:hAnsi="Calibri" w:cs="Arial"/>
          <w:sz w:val="22"/>
          <w:szCs w:val="22"/>
        </w:rPr>
        <w:t>As noted above</w:t>
      </w:r>
      <w:r w:rsidR="00E02AB5" w:rsidRPr="008925E5">
        <w:rPr>
          <w:rFonts w:ascii="Calibri" w:hAnsi="Calibri" w:cs="Arial"/>
          <w:sz w:val="22"/>
          <w:szCs w:val="22"/>
        </w:rPr>
        <w:t xml:space="preserve"> in this essay other risk factors include the drive for energy efficiency, </w:t>
      </w:r>
      <w:proofErr w:type="gramStart"/>
      <w:r w:rsidR="00E02AB5" w:rsidRPr="008925E5">
        <w:rPr>
          <w:rFonts w:ascii="Calibri" w:hAnsi="Calibri" w:cs="Arial"/>
          <w:sz w:val="22"/>
          <w:szCs w:val="22"/>
        </w:rPr>
        <w:t>and</w:t>
      </w:r>
      <w:r w:rsidR="00DC7848">
        <w:rPr>
          <w:rFonts w:ascii="Calibri" w:hAnsi="Calibri" w:cs="Arial"/>
          <w:sz w:val="22"/>
          <w:szCs w:val="22"/>
        </w:rPr>
        <w:t xml:space="preserve"> ...</w:t>
      </w:r>
      <w:proofErr w:type="gramEnd"/>
      <w:r w:rsidR="00C123D1" w:rsidRPr="008925E5">
        <w:rPr>
          <w:rStyle w:val="FootnoteReference"/>
          <w:rFonts w:ascii="Calibri" w:hAnsi="Calibri" w:cs="Arial"/>
          <w:sz w:val="22"/>
          <w:szCs w:val="22"/>
        </w:rPr>
        <w:footnoteReference w:id="83"/>
      </w:r>
      <w:r w:rsidR="00BE124F" w:rsidRPr="008925E5">
        <w:rPr>
          <w:rFonts w:ascii="Calibri" w:hAnsi="Calibri" w:cs="Arial"/>
          <w:sz w:val="22"/>
          <w:szCs w:val="22"/>
        </w:rPr>
        <w:t xml:space="preserve">. </w:t>
      </w:r>
      <w:r w:rsidR="00C123D1" w:rsidRPr="008925E5">
        <w:rPr>
          <w:rFonts w:ascii="Calibri" w:hAnsi="Calibri" w:cs="Arial"/>
          <w:sz w:val="22"/>
          <w:szCs w:val="22"/>
        </w:rPr>
        <w:t xml:space="preserve"> </w:t>
      </w:r>
      <w:r w:rsidR="008746AF" w:rsidRPr="008925E5">
        <w:rPr>
          <w:rFonts w:ascii="Calibri" w:hAnsi="Calibri" w:cs="Arial"/>
          <w:sz w:val="22"/>
          <w:szCs w:val="22"/>
        </w:rPr>
        <w:t>There can be fiscal</w:t>
      </w:r>
      <w:r w:rsidR="00C123D1" w:rsidRPr="008925E5">
        <w:rPr>
          <w:rFonts w:ascii="Calibri" w:hAnsi="Calibri" w:cs="Arial"/>
          <w:sz w:val="22"/>
          <w:szCs w:val="22"/>
        </w:rPr>
        <w:t xml:space="preserve"> disincentives to caring for</w:t>
      </w:r>
      <w:r w:rsidR="008746AF" w:rsidRPr="008925E5">
        <w:rPr>
          <w:rFonts w:ascii="Calibri" w:hAnsi="Calibri" w:cs="Arial"/>
          <w:sz w:val="22"/>
          <w:szCs w:val="22"/>
        </w:rPr>
        <w:t xml:space="preserve"> heritage</w:t>
      </w:r>
      <w:r w:rsidR="00C123D1" w:rsidRPr="008925E5">
        <w:rPr>
          <w:rFonts w:ascii="Calibri" w:hAnsi="Calibri" w:cs="Arial"/>
          <w:sz w:val="22"/>
          <w:szCs w:val="22"/>
        </w:rPr>
        <w:t xml:space="preserve"> </w:t>
      </w:r>
      <w:r w:rsidR="008746AF" w:rsidRPr="008925E5">
        <w:rPr>
          <w:rFonts w:ascii="Calibri" w:hAnsi="Calibri" w:cs="Arial"/>
          <w:sz w:val="22"/>
          <w:szCs w:val="22"/>
        </w:rPr>
        <w:t xml:space="preserve">such as unfair tax burdens or heritage owners, or additional requirements for people seeking to mortgage or insure heritage properties. </w:t>
      </w:r>
    </w:p>
    <w:p w:rsidR="007F0613" w:rsidRPr="008925E5" w:rsidRDefault="008D73E2" w:rsidP="009F6C16">
      <w:pPr>
        <w:spacing w:after="200" w:line="276" w:lineRule="auto"/>
        <w:rPr>
          <w:rFonts w:ascii="Calibri" w:hAnsi="Calibri" w:cs="Arial"/>
          <w:sz w:val="22"/>
          <w:szCs w:val="22"/>
        </w:rPr>
      </w:pPr>
      <w:r w:rsidRPr="008925E5">
        <w:rPr>
          <w:rFonts w:ascii="Calibri" w:hAnsi="Calibri" w:cs="Arial"/>
          <w:sz w:val="22"/>
          <w:szCs w:val="22"/>
        </w:rPr>
        <w:t>Most of the damage that occurs to cultural heritage is not deliberate – it happens because cultural heritage issues are not identified clearly, and early in the process.  Land use development, environmental performance, fiscal regulation or even disability access or occupational health and safety, all have the potential to put cultural heritage at risk, but only if heritage is seen as a proble</w:t>
      </w:r>
      <w:r w:rsidR="002E009A">
        <w:rPr>
          <w:rFonts w:ascii="Calibri" w:hAnsi="Calibri" w:cs="Arial"/>
          <w:sz w:val="22"/>
          <w:szCs w:val="22"/>
        </w:rPr>
        <w:t xml:space="preserve">m and not an opportunity. </w:t>
      </w:r>
      <w:r w:rsidRPr="008925E5">
        <w:rPr>
          <w:rFonts w:ascii="Calibri" w:hAnsi="Calibri" w:cs="Arial"/>
          <w:sz w:val="22"/>
          <w:szCs w:val="22"/>
        </w:rPr>
        <w:t xml:space="preserve"> </w:t>
      </w:r>
      <w:r w:rsidR="004C1284" w:rsidRPr="008925E5">
        <w:rPr>
          <w:rFonts w:ascii="Calibri" w:hAnsi="Calibri" w:cs="Arial"/>
          <w:sz w:val="22"/>
          <w:szCs w:val="22"/>
        </w:rPr>
        <w:t>We need</w:t>
      </w:r>
      <w:r w:rsidRPr="008925E5">
        <w:rPr>
          <w:rFonts w:ascii="Calibri" w:hAnsi="Calibri" w:cs="Arial"/>
          <w:sz w:val="22"/>
          <w:szCs w:val="22"/>
        </w:rPr>
        <w:t xml:space="preserve"> to spend as much time ‘embedding’ heritage issues into social, economic and environmental debates, </w:t>
      </w:r>
      <w:r w:rsidR="004C1284" w:rsidRPr="008925E5">
        <w:rPr>
          <w:rFonts w:ascii="Calibri" w:hAnsi="Calibri" w:cs="Arial"/>
          <w:sz w:val="22"/>
          <w:szCs w:val="22"/>
        </w:rPr>
        <w:t>as thinking</w:t>
      </w:r>
      <w:r w:rsidRPr="008925E5">
        <w:rPr>
          <w:rFonts w:ascii="Calibri" w:hAnsi="Calibri" w:cs="Arial"/>
          <w:sz w:val="22"/>
          <w:szCs w:val="22"/>
        </w:rPr>
        <w:t xml:space="preserve"> about heritage itself. </w:t>
      </w:r>
    </w:p>
    <w:p w:rsidR="00E00D7E" w:rsidRPr="008925E5" w:rsidRDefault="009E29DE" w:rsidP="009F6C16">
      <w:pPr>
        <w:spacing w:after="200" w:line="276" w:lineRule="auto"/>
        <w:rPr>
          <w:rFonts w:ascii="Calibri" w:hAnsi="Calibri" w:cs="Arial"/>
          <w:sz w:val="22"/>
          <w:szCs w:val="22"/>
        </w:rPr>
      </w:pPr>
      <w:r w:rsidRPr="008925E5">
        <w:rPr>
          <w:rFonts w:ascii="Calibri" w:hAnsi="Calibri" w:cs="Arial"/>
          <w:sz w:val="22"/>
          <w:szCs w:val="22"/>
        </w:rPr>
        <w:t>Thirty years ago a similar situation exis</w:t>
      </w:r>
      <w:r w:rsidR="00DF6EAE" w:rsidRPr="008925E5">
        <w:rPr>
          <w:rFonts w:ascii="Calibri" w:hAnsi="Calibri" w:cs="Arial"/>
          <w:sz w:val="22"/>
          <w:szCs w:val="22"/>
        </w:rPr>
        <w:t>ted for the natural environment</w:t>
      </w:r>
      <w:r w:rsidR="008C0ABD" w:rsidRPr="008925E5">
        <w:rPr>
          <w:rFonts w:ascii="Calibri" w:hAnsi="Calibri" w:cs="Arial"/>
          <w:sz w:val="22"/>
          <w:szCs w:val="22"/>
        </w:rPr>
        <w:t>,</w:t>
      </w:r>
      <w:r w:rsidR="00DF6EAE" w:rsidRPr="008925E5">
        <w:rPr>
          <w:rFonts w:ascii="Calibri" w:hAnsi="Calibri" w:cs="Arial"/>
          <w:sz w:val="22"/>
          <w:szCs w:val="22"/>
        </w:rPr>
        <w:t xml:space="preserve"> and it was only by </w:t>
      </w:r>
      <w:r w:rsidR="008D73E2" w:rsidRPr="008925E5">
        <w:rPr>
          <w:rFonts w:ascii="Calibri" w:hAnsi="Calibri" w:cs="Arial"/>
          <w:sz w:val="22"/>
          <w:szCs w:val="22"/>
        </w:rPr>
        <w:t xml:space="preserve">making those wider </w:t>
      </w:r>
      <w:r w:rsidR="004C1284" w:rsidRPr="008925E5">
        <w:rPr>
          <w:rFonts w:ascii="Calibri" w:hAnsi="Calibri" w:cs="Arial"/>
          <w:sz w:val="22"/>
          <w:szCs w:val="22"/>
        </w:rPr>
        <w:t xml:space="preserve">connections </w:t>
      </w:r>
      <w:proofErr w:type="gramStart"/>
      <w:r w:rsidR="004C1284" w:rsidRPr="008925E5">
        <w:rPr>
          <w:rFonts w:ascii="Calibri" w:hAnsi="Calibri" w:cs="Arial"/>
          <w:sz w:val="22"/>
          <w:szCs w:val="22"/>
        </w:rPr>
        <w:t>that</w:t>
      </w:r>
      <w:r w:rsidR="00DF6EAE" w:rsidRPr="008925E5">
        <w:rPr>
          <w:rFonts w:ascii="Calibri" w:hAnsi="Calibri" w:cs="Arial"/>
          <w:sz w:val="22"/>
          <w:szCs w:val="22"/>
        </w:rPr>
        <w:t xml:space="preserve"> things</w:t>
      </w:r>
      <w:proofErr w:type="gramEnd"/>
      <w:r w:rsidR="00DF6EAE" w:rsidRPr="008925E5">
        <w:rPr>
          <w:rFonts w:ascii="Calibri" w:hAnsi="Calibri" w:cs="Arial"/>
          <w:sz w:val="22"/>
          <w:szCs w:val="22"/>
        </w:rPr>
        <w:t xml:space="preserve"> changed</w:t>
      </w:r>
      <w:r w:rsidR="00841FCB" w:rsidRPr="008925E5">
        <w:rPr>
          <w:rFonts w:ascii="Calibri" w:hAnsi="Calibri" w:cs="Arial"/>
          <w:sz w:val="22"/>
          <w:szCs w:val="22"/>
        </w:rPr>
        <w:t>.</w:t>
      </w:r>
      <w:r w:rsidR="008A3E70" w:rsidRPr="008925E5">
        <w:rPr>
          <w:rFonts w:ascii="Calibri" w:hAnsi="Calibri" w:cs="ArialMS"/>
          <w:color w:val="000000"/>
          <w:sz w:val="22"/>
          <w:szCs w:val="22"/>
          <w:lang w:val="en-US"/>
        </w:rPr>
        <w:t xml:space="preserve"> </w:t>
      </w:r>
    </w:p>
    <w:p w:rsidR="00756602" w:rsidRPr="008925E5" w:rsidRDefault="009E24D2" w:rsidP="009F6C16">
      <w:pPr>
        <w:spacing w:after="200" w:line="276" w:lineRule="auto"/>
        <w:rPr>
          <w:rFonts w:ascii="Calibri" w:hAnsi="Calibri" w:cs="Arial"/>
          <w:b/>
          <w:sz w:val="22"/>
          <w:szCs w:val="22"/>
        </w:rPr>
      </w:pPr>
      <w:r>
        <w:rPr>
          <w:rFonts w:ascii="Calibri" w:hAnsi="Calibri" w:cs="Arial"/>
          <w:b/>
          <w:sz w:val="22"/>
          <w:szCs w:val="22"/>
        </w:rPr>
        <w:t>Funding</w:t>
      </w:r>
    </w:p>
    <w:p w:rsidR="008D73E2" w:rsidRPr="008925E5" w:rsidRDefault="00157726" w:rsidP="009F6C16">
      <w:pPr>
        <w:spacing w:after="200" w:line="276" w:lineRule="auto"/>
        <w:rPr>
          <w:rFonts w:ascii="Calibri" w:hAnsi="Calibri" w:cs="Arial"/>
          <w:sz w:val="22"/>
          <w:szCs w:val="22"/>
        </w:rPr>
      </w:pPr>
      <w:r w:rsidRPr="008925E5">
        <w:rPr>
          <w:rFonts w:ascii="Calibri" w:hAnsi="Calibri" w:cs="Arial"/>
          <w:sz w:val="22"/>
          <w:szCs w:val="22"/>
        </w:rPr>
        <w:t>There are t</w:t>
      </w:r>
      <w:r w:rsidR="00073E0A" w:rsidRPr="008925E5">
        <w:rPr>
          <w:rFonts w:ascii="Calibri" w:hAnsi="Calibri" w:cs="Arial"/>
          <w:sz w:val="22"/>
          <w:szCs w:val="22"/>
        </w:rPr>
        <w:t>hree</w:t>
      </w:r>
      <w:r w:rsidRPr="008925E5">
        <w:rPr>
          <w:rFonts w:ascii="Calibri" w:hAnsi="Calibri" w:cs="Arial"/>
          <w:sz w:val="22"/>
          <w:szCs w:val="22"/>
        </w:rPr>
        <w:t xml:space="preserve"> elements to cultural heritage funding</w:t>
      </w:r>
      <w:r w:rsidR="00C034BE">
        <w:rPr>
          <w:rFonts w:ascii="Calibri" w:hAnsi="Calibri" w:cs="Arial"/>
          <w:sz w:val="22"/>
          <w:szCs w:val="22"/>
        </w:rPr>
        <w:t>:</w:t>
      </w:r>
      <w:r w:rsidRPr="008925E5">
        <w:rPr>
          <w:rFonts w:ascii="Calibri" w:hAnsi="Calibri" w:cs="Arial"/>
          <w:sz w:val="22"/>
          <w:szCs w:val="22"/>
        </w:rPr>
        <w:t xml:space="preserve"> </w:t>
      </w:r>
    </w:p>
    <w:p w:rsidR="008D73E2" w:rsidRPr="008925E5" w:rsidRDefault="008D73E2" w:rsidP="00C034BE">
      <w:pPr>
        <w:pStyle w:val="ListParagraph"/>
        <w:numPr>
          <w:ilvl w:val="0"/>
          <w:numId w:val="15"/>
        </w:numPr>
        <w:spacing w:after="200" w:line="276" w:lineRule="auto"/>
        <w:ind w:left="284" w:hanging="284"/>
        <w:rPr>
          <w:rFonts w:ascii="Calibri" w:hAnsi="Calibri" w:cs="Arial"/>
          <w:sz w:val="22"/>
          <w:szCs w:val="22"/>
        </w:rPr>
      </w:pPr>
      <w:r w:rsidRPr="008925E5">
        <w:rPr>
          <w:rFonts w:ascii="Calibri" w:hAnsi="Calibri" w:cs="Arial"/>
          <w:sz w:val="22"/>
          <w:szCs w:val="22"/>
        </w:rPr>
        <w:t>the resources that private owners and donors contribute to maintaining heritage places, collections and knowledge;</w:t>
      </w:r>
    </w:p>
    <w:p w:rsidR="008D73E2" w:rsidRPr="008925E5" w:rsidRDefault="008D73E2" w:rsidP="00C034BE">
      <w:pPr>
        <w:pStyle w:val="ListParagraph"/>
        <w:numPr>
          <w:ilvl w:val="0"/>
          <w:numId w:val="15"/>
        </w:numPr>
        <w:spacing w:after="200" w:line="276" w:lineRule="auto"/>
        <w:ind w:left="284" w:hanging="284"/>
        <w:rPr>
          <w:rFonts w:ascii="Calibri" w:hAnsi="Calibri" w:cs="Arial"/>
          <w:sz w:val="22"/>
          <w:szCs w:val="22"/>
        </w:rPr>
      </w:pPr>
      <w:r w:rsidRPr="008925E5">
        <w:rPr>
          <w:rFonts w:ascii="Calibri" w:hAnsi="Calibri" w:cs="Arial"/>
          <w:sz w:val="22"/>
          <w:szCs w:val="22"/>
        </w:rPr>
        <w:t>grant in aid</w:t>
      </w:r>
      <w:r w:rsidR="00883FA6" w:rsidRPr="008925E5">
        <w:rPr>
          <w:rFonts w:ascii="Calibri" w:hAnsi="Calibri" w:cs="Arial"/>
          <w:sz w:val="22"/>
          <w:szCs w:val="22"/>
        </w:rPr>
        <w:t xml:space="preserve"> </w:t>
      </w:r>
      <w:r w:rsidRPr="008925E5">
        <w:rPr>
          <w:rFonts w:ascii="Calibri" w:hAnsi="Calibri" w:cs="Arial"/>
          <w:sz w:val="22"/>
          <w:szCs w:val="22"/>
        </w:rPr>
        <w:t>provided by public bodies and private foundations to help owners acquire, maintain and manage those resources</w:t>
      </w:r>
      <w:r w:rsidR="00883FA6" w:rsidRPr="008925E5">
        <w:rPr>
          <w:rFonts w:ascii="Calibri" w:hAnsi="Calibri" w:cs="Arial"/>
          <w:sz w:val="22"/>
          <w:szCs w:val="22"/>
        </w:rPr>
        <w:t xml:space="preserve"> or provide activities such as programs and exhibitions</w:t>
      </w:r>
      <w:r w:rsidRPr="008925E5">
        <w:rPr>
          <w:rFonts w:ascii="Calibri" w:hAnsi="Calibri" w:cs="Arial"/>
          <w:sz w:val="22"/>
          <w:szCs w:val="22"/>
        </w:rPr>
        <w:t>;</w:t>
      </w:r>
    </w:p>
    <w:p w:rsidR="008B190B" w:rsidRPr="008925E5" w:rsidRDefault="00157726" w:rsidP="00C034BE">
      <w:pPr>
        <w:pStyle w:val="ListParagraph"/>
        <w:numPr>
          <w:ilvl w:val="0"/>
          <w:numId w:val="15"/>
        </w:numPr>
        <w:spacing w:after="200" w:line="276" w:lineRule="auto"/>
        <w:ind w:left="284" w:hanging="284"/>
        <w:rPr>
          <w:rFonts w:ascii="Calibri" w:hAnsi="Calibri" w:cs="Arial"/>
          <w:sz w:val="22"/>
          <w:szCs w:val="22"/>
        </w:rPr>
      </w:pPr>
      <w:proofErr w:type="gramStart"/>
      <w:r w:rsidRPr="008925E5">
        <w:rPr>
          <w:rFonts w:ascii="Calibri" w:hAnsi="Calibri" w:cs="Arial"/>
          <w:sz w:val="22"/>
          <w:szCs w:val="22"/>
        </w:rPr>
        <w:t>operational</w:t>
      </w:r>
      <w:proofErr w:type="gramEnd"/>
      <w:r w:rsidRPr="008925E5">
        <w:rPr>
          <w:rFonts w:ascii="Calibri" w:hAnsi="Calibri" w:cs="Arial"/>
          <w:sz w:val="22"/>
          <w:szCs w:val="22"/>
        </w:rPr>
        <w:t xml:space="preserve"> expenditure </w:t>
      </w:r>
      <w:r w:rsidR="00BC51E4" w:rsidRPr="008925E5">
        <w:rPr>
          <w:rFonts w:ascii="Calibri" w:hAnsi="Calibri" w:cs="Arial"/>
          <w:sz w:val="22"/>
          <w:szCs w:val="22"/>
        </w:rPr>
        <w:t xml:space="preserve">on cultural </w:t>
      </w:r>
      <w:r w:rsidR="00883FA6" w:rsidRPr="008925E5">
        <w:rPr>
          <w:rFonts w:ascii="Calibri" w:hAnsi="Calibri" w:cs="Arial"/>
          <w:sz w:val="22"/>
          <w:szCs w:val="22"/>
        </w:rPr>
        <w:t xml:space="preserve">heritage </w:t>
      </w:r>
      <w:r w:rsidR="00BC51E4" w:rsidRPr="008925E5">
        <w:rPr>
          <w:rFonts w:ascii="Calibri" w:hAnsi="Calibri" w:cs="Arial"/>
          <w:sz w:val="22"/>
          <w:szCs w:val="22"/>
        </w:rPr>
        <w:t>institutions</w:t>
      </w:r>
      <w:r w:rsidR="00883FA6" w:rsidRPr="008925E5">
        <w:rPr>
          <w:rFonts w:ascii="Calibri" w:hAnsi="Calibri" w:cs="Arial"/>
          <w:sz w:val="22"/>
          <w:szCs w:val="22"/>
        </w:rPr>
        <w:t xml:space="preserve"> such as parks, museums, galleries and archives</w:t>
      </w:r>
      <w:r w:rsidR="004C1284" w:rsidRPr="008925E5">
        <w:rPr>
          <w:rFonts w:ascii="Calibri" w:hAnsi="Calibri" w:cs="Arial"/>
          <w:sz w:val="22"/>
          <w:szCs w:val="22"/>
        </w:rPr>
        <w:t>, and</w:t>
      </w:r>
      <w:r w:rsidR="007116A7" w:rsidRPr="008925E5">
        <w:rPr>
          <w:rFonts w:ascii="Calibri" w:hAnsi="Calibri" w:cs="Arial"/>
          <w:sz w:val="22"/>
          <w:szCs w:val="22"/>
        </w:rPr>
        <w:t xml:space="preserve"> regulatory bodies</w:t>
      </w:r>
      <w:r w:rsidR="008B190B" w:rsidRPr="008925E5">
        <w:rPr>
          <w:rFonts w:ascii="Calibri" w:hAnsi="Calibri" w:cs="Arial"/>
          <w:sz w:val="22"/>
          <w:szCs w:val="22"/>
        </w:rPr>
        <w:t>.</w:t>
      </w:r>
    </w:p>
    <w:p w:rsidR="00157726" w:rsidRPr="008925E5" w:rsidRDefault="00157726" w:rsidP="009F6C16">
      <w:pPr>
        <w:spacing w:after="200" w:line="276" w:lineRule="auto"/>
        <w:rPr>
          <w:rFonts w:ascii="Calibri" w:hAnsi="Calibri" w:cs="Arial"/>
          <w:sz w:val="22"/>
          <w:szCs w:val="22"/>
        </w:rPr>
      </w:pPr>
      <w:r w:rsidRPr="008925E5">
        <w:rPr>
          <w:rFonts w:ascii="Calibri" w:hAnsi="Calibri" w:cs="Arial"/>
          <w:sz w:val="22"/>
          <w:szCs w:val="22"/>
        </w:rPr>
        <w:lastRenderedPageBreak/>
        <w:t>Because that funding is scattered across agencies</w:t>
      </w:r>
      <w:r w:rsidR="00073E0A" w:rsidRPr="008925E5">
        <w:rPr>
          <w:rFonts w:ascii="Calibri" w:hAnsi="Calibri" w:cs="Arial"/>
          <w:sz w:val="22"/>
          <w:szCs w:val="22"/>
        </w:rPr>
        <w:t xml:space="preserve"> and topics</w:t>
      </w:r>
      <w:r w:rsidRPr="008925E5">
        <w:rPr>
          <w:rFonts w:ascii="Calibri" w:hAnsi="Calibri" w:cs="Arial"/>
          <w:sz w:val="22"/>
          <w:szCs w:val="22"/>
        </w:rPr>
        <w:t xml:space="preserve"> it is very difficult to get an overall picture. </w:t>
      </w:r>
    </w:p>
    <w:p w:rsidR="001B5713" w:rsidRPr="00894A6E" w:rsidRDefault="009E24D2" w:rsidP="009F6C16">
      <w:pPr>
        <w:spacing w:after="200" w:line="276" w:lineRule="auto"/>
        <w:rPr>
          <w:rFonts w:ascii="Calibri" w:hAnsi="Calibri" w:cs="Arial"/>
          <w:b/>
          <w:sz w:val="22"/>
          <w:szCs w:val="22"/>
        </w:rPr>
      </w:pPr>
      <w:r>
        <w:rPr>
          <w:rFonts w:ascii="Calibri" w:hAnsi="Calibri" w:cs="Arial"/>
          <w:b/>
          <w:sz w:val="22"/>
          <w:szCs w:val="22"/>
        </w:rPr>
        <w:t>Private Owners</w:t>
      </w:r>
    </w:p>
    <w:p w:rsidR="001B5713" w:rsidRPr="008925E5" w:rsidRDefault="001B5713" w:rsidP="009F6C16">
      <w:pPr>
        <w:spacing w:after="200" w:line="276" w:lineRule="auto"/>
        <w:rPr>
          <w:rFonts w:ascii="Calibri" w:hAnsi="Calibri" w:cs="Arial"/>
          <w:sz w:val="22"/>
          <w:szCs w:val="22"/>
        </w:rPr>
      </w:pPr>
      <w:r w:rsidRPr="008925E5">
        <w:rPr>
          <w:rFonts w:ascii="Calibri" w:hAnsi="Calibri" w:cs="Arial"/>
          <w:sz w:val="22"/>
          <w:szCs w:val="22"/>
        </w:rPr>
        <w:t xml:space="preserve">The majority of heritage is in private ownership and most of it </w:t>
      </w:r>
      <w:r w:rsidR="008B190B" w:rsidRPr="008925E5">
        <w:rPr>
          <w:rFonts w:ascii="Calibri" w:hAnsi="Calibri" w:cs="Arial"/>
          <w:sz w:val="22"/>
          <w:szCs w:val="22"/>
        </w:rPr>
        <w:t xml:space="preserve">gets </w:t>
      </w:r>
      <w:r w:rsidRPr="008925E5">
        <w:rPr>
          <w:rFonts w:ascii="Calibri" w:hAnsi="Calibri" w:cs="Arial"/>
          <w:sz w:val="22"/>
          <w:szCs w:val="22"/>
        </w:rPr>
        <w:t xml:space="preserve">little or no public support – buildings may be in use as commercial shops, offices, and venues, as churches or homes or as educational institutions, and the direct use value of the asset is </w:t>
      </w:r>
      <w:r w:rsidR="00C034BE">
        <w:rPr>
          <w:rFonts w:ascii="Calibri" w:hAnsi="Calibri" w:cs="Arial"/>
          <w:sz w:val="22"/>
          <w:szCs w:val="22"/>
        </w:rPr>
        <w:t>in</w:t>
      </w:r>
      <w:r w:rsidRPr="008925E5">
        <w:rPr>
          <w:rFonts w:ascii="Calibri" w:hAnsi="Calibri" w:cs="Arial"/>
          <w:sz w:val="22"/>
          <w:szCs w:val="22"/>
        </w:rPr>
        <w:t>sufficient to cover their upkeep.</w:t>
      </w:r>
      <w:r w:rsidR="006861B3">
        <w:rPr>
          <w:rFonts w:ascii="Calibri" w:hAnsi="Calibri" w:cs="Arial"/>
          <w:sz w:val="22"/>
          <w:szCs w:val="22"/>
        </w:rPr>
        <w:t xml:space="preserve">   </w:t>
      </w:r>
      <w:r w:rsidRPr="008925E5">
        <w:rPr>
          <w:rFonts w:ascii="Calibri" w:hAnsi="Calibri" w:cs="Arial"/>
          <w:sz w:val="22"/>
          <w:szCs w:val="22"/>
        </w:rPr>
        <w:t xml:space="preserve">Equally, </w:t>
      </w:r>
      <w:r w:rsidR="00AD60F1" w:rsidRPr="008925E5">
        <w:rPr>
          <w:rFonts w:ascii="Calibri" w:hAnsi="Calibri" w:cs="Arial"/>
          <w:sz w:val="22"/>
          <w:szCs w:val="22"/>
        </w:rPr>
        <w:t>there are many private owners and collectors of archives, artworks</w:t>
      </w:r>
      <w:r w:rsidRPr="008925E5">
        <w:rPr>
          <w:rFonts w:ascii="Calibri" w:hAnsi="Calibri" w:cs="Arial"/>
          <w:sz w:val="22"/>
          <w:szCs w:val="22"/>
        </w:rPr>
        <w:t>, historic vessels, vehicles and other machinery</w:t>
      </w:r>
      <w:r w:rsidR="00753FD8" w:rsidRPr="008925E5">
        <w:rPr>
          <w:rFonts w:ascii="Calibri" w:hAnsi="Calibri" w:cs="Arial"/>
          <w:sz w:val="22"/>
          <w:szCs w:val="22"/>
        </w:rPr>
        <w:t xml:space="preserve">, as well as </w:t>
      </w:r>
      <w:r w:rsidR="004C1284" w:rsidRPr="008925E5">
        <w:rPr>
          <w:rFonts w:ascii="Calibri" w:hAnsi="Calibri" w:cs="Arial"/>
          <w:sz w:val="22"/>
          <w:szCs w:val="22"/>
        </w:rPr>
        <w:t>a considerable</w:t>
      </w:r>
      <w:r w:rsidRPr="008925E5">
        <w:rPr>
          <w:rFonts w:ascii="Calibri" w:hAnsi="Calibri" w:cs="Arial"/>
          <w:sz w:val="22"/>
          <w:szCs w:val="22"/>
        </w:rPr>
        <w:t xml:space="preserve"> </w:t>
      </w:r>
      <w:r w:rsidR="008B190B" w:rsidRPr="008925E5">
        <w:rPr>
          <w:rFonts w:ascii="Calibri" w:hAnsi="Calibri" w:cs="Arial"/>
          <w:sz w:val="22"/>
          <w:szCs w:val="22"/>
        </w:rPr>
        <w:t>amount</w:t>
      </w:r>
      <w:r w:rsidRPr="008925E5">
        <w:rPr>
          <w:rFonts w:ascii="Calibri" w:hAnsi="Calibri" w:cs="Arial"/>
          <w:sz w:val="22"/>
          <w:szCs w:val="22"/>
        </w:rPr>
        <w:t xml:space="preserve"> of philanthropic support </w:t>
      </w:r>
      <w:r w:rsidR="004C1284" w:rsidRPr="008925E5">
        <w:rPr>
          <w:rFonts w:ascii="Calibri" w:hAnsi="Calibri" w:cs="Arial"/>
          <w:sz w:val="22"/>
          <w:szCs w:val="22"/>
        </w:rPr>
        <w:t>for cultural</w:t>
      </w:r>
      <w:r w:rsidR="00AD60F1" w:rsidRPr="008925E5">
        <w:rPr>
          <w:rFonts w:ascii="Calibri" w:hAnsi="Calibri" w:cs="Arial"/>
          <w:sz w:val="22"/>
          <w:szCs w:val="22"/>
        </w:rPr>
        <w:t xml:space="preserve"> heritage activities. </w:t>
      </w:r>
    </w:p>
    <w:p w:rsidR="006D29F4" w:rsidRPr="00894A6E" w:rsidRDefault="009E24D2" w:rsidP="009F6C16">
      <w:pPr>
        <w:spacing w:after="200" w:line="276" w:lineRule="auto"/>
        <w:rPr>
          <w:rFonts w:ascii="Calibri" w:hAnsi="Calibri" w:cs="Arial"/>
          <w:b/>
          <w:sz w:val="22"/>
          <w:szCs w:val="22"/>
        </w:rPr>
      </w:pPr>
      <w:r>
        <w:rPr>
          <w:rFonts w:ascii="Calibri" w:hAnsi="Calibri" w:cs="Arial"/>
          <w:b/>
          <w:sz w:val="22"/>
          <w:szCs w:val="22"/>
        </w:rPr>
        <w:t>Grants</w:t>
      </w:r>
    </w:p>
    <w:p w:rsidR="007A5D1D" w:rsidRPr="008925E5" w:rsidRDefault="00AA2361" w:rsidP="009F6C16">
      <w:pPr>
        <w:spacing w:after="200" w:line="276" w:lineRule="auto"/>
        <w:rPr>
          <w:rFonts w:ascii="Calibri" w:hAnsi="Calibri" w:cs="Arial"/>
          <w:sz w:val="22"/>
          <w:szCs w:val="22"/>
        </w:rPr>
      </w:pPr>
      <w:r w:rsidRPr="008925E5">
        <w:rPr>
          <w:rFonts w:ascii="Calibri" w:hAnsi="Calibri" w:cs="Arial"/>
          <w:sz w:val="22"/>
          <w:szCs w:val="22"/>
        </w:rPr>
        <w:t>Although there is private s</w:t>
      </w:r>
      <w:r w:rsidR="000427C5" w:rsidRPr="008925E5">
        <w:rPr>
          <w:rFonts w:ascii="Calibri" w:hAnsi="Calibri" w:cs="Arial"/>
          <w:sz w:val="22"/>
          <w:szCs w:val="22"/>
        </w:rPr>
        <w:t xml:space="preserve">upport, public funding is also essential </w:t>
      </w:r>
      <w:r w:rsidR="007A5D1D" w:rsidRPr="008925E5">
        <w:rPr>
          <w:rFonts w:ascii="Calibri" w:hAnsi="Calibri" w:cs="Arial"/>
          <w:sz w:val="22"/>
          <w:szCs w:val="22"/>
        </w:rPr>
        <w:t xml:space="preserve">to maintaining cultural heritage.  The fundamental issue is that heritage protection </w:t>
      </w:r>
      <w:r w:rsidR="007116A7" w:rsidRPr="008925E5">
        <w:rPr>
          <w:rFonts w:ascii="Calibri" w:hAnsi="Calibri" w:cs="Arial"/>
          <w:sz w:val="22"/>
          <w:szCs w:val="22"/>
        </w:rPr>
        <w:t xml:space="preserve">involves </w:t>
      </w:r>
      <w:r w:rsidR="00FA7822" w:rsidRPr="008925E5">
        <w:rPr>
          <w:rFonts w:ascii="Calibri" w:hAnsi="Calibri" w:cs="Arial"/>
          <w:sz w:val="22"/>
          <w:szCs w:val="22"/>
        </w:rPr>
        <w:t>recognition</w:t>
      </w:r>
      <w:r w:rsidR="007116A7" w:rsidRPr="008925E5">
        <w:rPr>
          <w:rFonts w:ascii="Calibri" w:hAnsi="Calibri" w:cs="Arial"/>
          <w:sz w:val="22"/>
          <w:szCs w:val="22"/>
        </w:rPr>
        <w:t xml:space="preserve"> of public interest in property regardless of ownership.  Thus the individual owner of a protected building may forego development benefits that might be enjoyed by a neighbouri</w:t>
      </w:r>
      <w:r w:rsidR="00073E0A" w:rsidRPr="008925E5">
        <w:rPr>
          <w:rFonts w:ascii="Calibri" w:hAnsi="Calibri" w:cs="Arial"/>
          <w:sz w:val="22"/>
          <w:szCs w:val="22"/>
        </w:rPr>
        <w:t xml:space="preserve">ng unlisted building. </w:t>
      </w:r>
      <w:r w:rsidR="007A5D1D" w:rsidRPr="008925E5">
        <w:rPr>
          <w:rFonts w:ascii="Calibri" w:hAnsi="Calibri" w:cs="Arial"/>
          <w:sz w:val="22"/>
          <w:szCs w:val="22"/>
        </w:rPr>
        <w:t xml:space="preserve"> </w:t>
      </w:r>
      <w:r w:rsidR="00516890" w:rsidRPr="008925E5">
        <w:rPr>
          <w:rFonts w:ascii="Calibri" w:hAnsi="Calibri" w:cs="Arial"/>
          <w:sz w:val="22"/>
          <w:szCs w:val="22"/>
        </w:rPr>
        <w:t xml:space="preserve">These </w:t>
      </w:r>
      <w:proofErr w:type="spellStart"/>
      <w:r w:rsidR="00516890" w:rsidRPr="008925E5">
        <w:rPr>
          <w:rFonts w:ascii="Calibri" w:hAnsi="Calibri" w:cs="Arial"/>
          <w:sz w:val="22"/>
          <w:szCs w:val="22"/>
        </w:rPr>
        <w:t>disbenefits</w:t>
      </w:r>
      <w:proofErr w:type="spellEnd"/>
      <w:r w:rsidR="00516890" w:rsidRPr="008925E5">
        <w:rPr>
          <w:rFonts w:ascii="Calibri" w:hAnsi="Calibri" w:cs="Arial"/>
          <w:sz w:val="22"/>
          <w:szCs w:val="22"/>
        </w:rPr>
        <w:t xml:space="preserve"> are often in part mitigated by the provision of grant</w:t>
      </w:r>
      <w:r w:rsidR="00B101AC">
        <w:rPr>
          <w:rFonts w:ascii="Calibri" w:hAnsi="Calibri" w:cs="Arial"/>
          <w:sz w:val="22"/>
          <w:szCs w:val="22"/>
        </w:rPr>
        <w:t>s</w:t>
      </w:r>
      <w:r w:rsidR="00516890" w:rsidRPr="008925E5">
        <w:rPr>
          <w:rFonts w:ascii="Calibri" w:hAnsi="Calibri" w:cs="Arial"/>
          <w:sz w:val="22"/>
          <w:szCs w:val="22"/>
        </w:rPr>
        <w:t xml:space="preserve"> or other incentives to owners of heritage sites.  (Public support also enables public access to heritage -see below). </w:t>
      </w:r>
    </w:p>
    <w:p w:rsidR="00516890" w:rsidRPr="008925E5" w:rsidRDefault="00516890" w:rsidP="009F6C16">
      <w:pPr>
        <w:spacing w:after="200" w:line="276" w:lineRule="auto"/>
        <w:rPr>
          <w:rFonts w:ascii="Calibri" w:hAnsi="Calibri" w:cs="Arial"/>
          <w:sz w:val="22"/>
          <w:szCs w:val="22"/>
        </w:rPr>
      </w:pPr>
      <w:r w:rsidRPr="008925E5">
        <w:rPr>
          <w:rFonts w:ascii="Calibri" w:hAnsi="Calibri" w:cs="Arial"/>
          <w:sz w:val="22"/>
          <w:szCs w:val="22"/>
        </w:rPr>
        <w:t>In the five years to 2005, the</w:t>
      </w:r>
      <w:r w:rsidR="007116A7" w:rsidRPr="008925E5">
        <w:rPr>
          <w:rFonts w:ascii="Calibri" w:hAnsi="Calibri" w:cs="Arial"/>
          <w:sz w:val="22"/>
          <w:szCs w:val="22"/>
        </w:rPr>
        <w:t xml:space="preserve"> </w:t>
      </w:r>
      <w:r w:rsidR="008520DE" w:rsidRPr="008925E5">
        <w:rPr>
          <w:rFonts w:ascii="Calibri" w:hAnsi="Calibri" w:cs="Arial"/>
          <w:sz w:val="22"/>
          <w:szCs w:val="22"/>
        </w:rPr>
        <w:t>Commonwealth disperse</w:t>
      </w:r>
      <w:r w:rsidR="00157726" w:rsidRPr="008925E5">
        <w:rPr>
          <w:rFonts w:ascii="Calibri" w:hAnsi="Calibri" w:cs="Arial"/>
          <w:sz w:val="22"/>
          <w:szCs w:val="22"/>
        </w:rPr>
        <w:t>d around</w:t>
      </w:r>
      <w:r w:rsidR="008520DE" w:rsidRPr="008925E5">
        <w:rPr>
          <w:rFonts w:ascii="Calibri" w:hAnsi="Calibri" w:cs="Arial"/>
          <w:sz w:val="22"/>
          <w:szCs w:val="22"/>
        </w:rPr>
        <w:t xml:space="preserve"> $10.6m for </w:t>
      </w:r>
      <w:r w:rsidR="006D29F4" w:rsidRPr="008925E5">
        <w:rPr>
          <w:rFonts w:ascii="Calibri" w:hAnsi="Calibri" w:cs="Arial"/>
          <w:sz w:val="22"/>
          <w:szCs w:val="22"/>
        </w:rPr>
        <w:t xml:space="preserve">historic </w:t>
      </w:r>
      <w:r w:rsidR="008520DE" w:rsidRPr="008925E5">
        <w:rPr>
          <w:rFonts w:ascii="Calibri" w:hAnsi="Calibri" w:cs="Arial"/>
          <w:sz w:val="22"/>
          <w:szCs w:val="22"/>
        </w:rPr>
        <w:t>cultural heritage grants</w:t>
      </w:r>
      <w:r w:rsidR="00157726" w:rsidRPr="008925E5">
        <w:rPr>
          <w:rFonts w:ascii="Calibri" w:hAnsi="Calibri" w:cs="Arial"/>
          <w:sz w:val="22"/>
          <w:szCs w:val="22"/>
        </w:rPr>
        <w:t xml:space="preserve"> </w:t>
      </w:r>
      <w:r w:rsidRPr="008925E5">
        <w:rPr>
          <w:rFonts w:ascii="Calibri" w:hAnsi="Calibri" w:cs="Arial"/>
          <w:sz w:val="22"/>
          <w:szCs w:val="22"/>
        </w:rPr>
        <w:t>to owners</w:t>
      </w:r>
      <w:r w:rsidR="00073E0A" w:rsidRPr="008925E5">
        <w:rPr>
          <w:rFonts w:ascii="Calibri" w:hAnsi="Calibri" w:cs="Arial"/>
          <w:sz w:val="22"/>
          <w:szCs w:val="22"/>
        </w:rPr>
        <w:t>;</w:t>
      </w:r>
      <w:r w:rsidR="007116A7" w:rsidRPr="008925E5">
        <w:rPr>
          <w:rFonts w:ascii="Calibri" w:hAnsi="Calibri" w:cs="Arial"/>
          <w:sz w:val="22"/>
          <w:szCs w:val="22"/>
        </w:rPr>
        <w:t xml:space="preserve"> according to HCOANZ, in 2008</w:t>
      </w:r>
      <w:r w:rsidR="00CC3E6B">
        <w:rPr>
          <w:rFonts w:ascii="Calibri" w:hAnsi="Calibri" w:cs="Arial"/>
          <w:sz w:val="22"/>
          <w:szCs w:val="22"/>
        </w:rPr>
        <w:t>-0</w:t>
      </w:r>
      <w:r w:rsidR="007116A7" w:rsidRPr="008925E5">
        <w:rPr>
          <w:rFonts w:ascii="Calibri" w:hAnsi="Calibri" w:cs="Arial"/>
          <w:sz w:val="22"/>
          <w:szCs w:val="22"/>
        </w:rPr>
        <w:t xml:space="preserve">9 there was around $5m provided for grants to owners from all sources.  </w:t>
      </w:r>
    </w:p>
    <w:p w:rsidR="00516890" w:rsidRPr="008925E5" w:rsidRDefault="00516890" w:rsidP="009F6C16">
      <w:pPr>
        <w:spacing w:after="200" w:line="276" w:lineRule="auto"/>
        <w:rPr>
          <w:rFonts w:ascii="Calibri" w:hAnsi="Calibri"/>
          <w:sz w:val="22"/>
          <w:szCs w:val="22"/>
        </w:rPr>
      </w:pPr>
      <w:r w:rsidRPr="008925E5">
        <w:rPr>
          <w:rFonts w:ascii="Calibri" w:hAnsi="Calibri"/>
          <w:sz w:val="22"/>
          <w:szCs w:val="22"/>
        </w:rPr>
        <w:t>T</w:t>
      </w:r>
      <w:r w:rsidR="006D29F4" w:rsidRPr="008925E5">
        <w:rPr>
          <w:rFonts w:ascii="Calibri" w:hAnsi="Calibri"/>
          <w:sz w:val="22"/>
          <w:szCs w:val="22"/>
        </w:rPr>
        <w:t>hat funding can make a difference.  For example, in Victoria it is estimated an additional 129 State and locally listed places would have been lost between 1999 and 2010 (12 per year) if they had not received funding from Heritage Victoria.</w:t>
      </w:r>
      <w:r w:rsidRPr="008925E5">
        <w:rPr>
          <w:rFonts w:ascii="Calibri" w:hAnsi="Calibri"/>
          <w:sz w:val="22"/>
          <w:szCs w:val="22"/>
        </w:rPr>
        <w:t xml:space="preserve"> That funding also brings in other suppor</w:t>
      </w:r>
      <w:r w:rsidR="00CC3E6B">
        <w:rPr>
          <w:rFonts w:ascii="Calibri" w:hAnsi="Calibri"/>
          <w:sz w:val="22"/>
          <w:szCs w:val="22"/>
        </w:rPr>
        <w:t>t, and delivers other benefits.</w:t>
      </w:r>
      <w:r w:rsidRPr="008925E5">
        <w:rPr>
          <w:rFonts w:ascii="Calibri" w:hAnsi="Calibri"/>
          <w:sz w:val="22"/>
          <w:szCs w:val="22"/>
        </w:rPr>
        <w:t xml:space="preserve">  Heritage Vic</w:t>
      </w:r>
      <w:r w:rsidR="00CC3E6B">
        <w:rPr>
          <w:rFonts w:ascii="Calibri" w:hAnsi="Calibri"/>
          <w:sz w:val="22"/>
          <w:szCs w:val="22"/>
        </w:rPr>
        <w:t>toria estimates that every $1</w:t>
      </w:r>
      <w:r w:rsidRPr="008925E5">
        <w:rPr>
          <w:rFonts w:ascii="Calibri" w:hAnsi="Calibri"/>
          <w:sz w:val="22"/>
          <w:szCs w:val="22"/>
        </w:rPr>
        <w:t xml:space="preserve"> of grant aid leverages $2.53 from other sources. That funding also creates community assets from unused places, and preserves places that would have been lost</w:t>
      </w:r>
      <w:r w:rsidR="004C1284" w:rsidRPr="008925E5">
        <w:rPr>
          <w:rFonts w:ascii="Calibri" w:hAnsi="Calibri"/>
          <w:sz w:val="22"/>
          <w:szCs w:val="22"/>
        </w:rPr>
        <w:t>, as</w:t>
      </w:r>
      <w:r w:rsidRPr="008925E5">
        <w:rPr>
          <w:rFonts w:ascii="Calibri" w:hAnsi="Calibri"/>
          <w:sz w:val="22"/>
          <w:szCs w:val="22"/>
        </w:rPr>
        <w:t xml:space="preserve"> well as facilitating the work of volunteers.</w:t>
      </w:r>
    </w:p>
    <w:p w:rsidR="008902BC" w:rsidRPr="008925E5" w:rsidRDefault="00073E0A" w:rsidP="009F6C16">
      <w:pPr>
        <w:spacing w:after="200" w:line="276" w:lineRule="auto"/>
        <w:rPr>
          <w:rFonts w:ascii="Calibri" w:hAnsi="Calibri" w:cs="Arial"/>
          <w:sz w:val="22"/>
          <w:szCs w:val="22"/>
        </w:rPr>
      </w:pPr>
      <w:r w:rsidRPr="008925E5">
        <w:rPr>
          <w:rFonts w:ascii="Calibri" w:hAnsi="Calibri" w:cs="Arial"/>
          <w:sz w:val="22"/>
          <w:szCs w:val="22"/>
        </w:rPr>
        <w:t xml:space="preserve">Yet that </w:t>
      </w:r>
      <w:r w:rsidR="007116A7" w:rsidRPr="008925E5">
        <w:rPr>
          <w:rFonts w:ascii="Calibri" w:hAnsi="Calibri" w:cs="Arial"/>
          <w:sz w:val="22"/>
          <w:szCs w:val="22"/>
        </w:rPr>
        <w:t xml:space="preserve">resource is rapidly diminishing.  </w:t>
      </w:r>
      <w:r w:rsidR="004C1284" w:rsidRPr="008925E5">
        <w:rPr>
          <w:rFonts w:ascii="Calibri" w:hAnsi="Calibri" w:cs="Arial"/>
          <w:sz w:val="22"/>
          <w:szCs w:val="22"/>
        </w:rPr>
        <w:t>In Victoria</w:t>
      </w:r>
      <w:r w:rsidR="007116A7" w:rsidRPr="008925E5">
        <w:rPr>
          <w:rFonts w:ascii="Calibri" w:hAnsi="Calibri" w:cs="Arial"/>
          <w:sz w:val="22"/>
          <w:szCs w:val="22"/>
        </w:rPr>
        <w:t xml:space="preserve"> alone, funding for heritage grants has fallen by 73% since 1999; the nominal value has fallen by 40% and the average value of each grant by 56%.</w:t>
      </w:r>
      <w:r w:rsidRPr="008925E5">
        <w:rPr>
          <w:rFonts w:ascii="Calibri" w:hAnsi="Calibri" w:cs="Arial"/>
          <w:sz w:val="22"/>
          <w:szCs w:val="22"/>
        </w:rPr>
        <w:t xml:space="preserve"> And whilst around 94% of heritage is the responsibility of local councils, just over half have some form of heritage assistance and just a quarter offer any funding.</w:t>
      </w:r>
      <w:r w:rsidRPr="008925E5">
        <w:rPr>
          <w:rStyle w:val="FootnoteReference"/>
          <w:rFonts w:ascii="Calibri" w:hAnsi="Calibri" w:cs="Arial"/>
          <w:sz w:val="22"/>
          <w:szCs w:val="22"/>
        </w:rPr>
        <w:footnoteReference w:id="84"/>
      </w:r>
      <w:r w:rsidR="00516890" w:rsidRPr="008925E5">
        <w:rPr>
          <w:rFonts w:ascii="Calibri" w:hAnsi="Calibri" w:cs="Arial"/>
          <w:sz w:val="22"/>
          <w:szCs w:val="22"/>
        </w:rPr>
        <w:t xml:space="preserve"> </w:t>
      </w:r>
      <w:r w:rsidR="00C034BE">
        <w:rPr>
          <w:rFonts w:ascii="Calibri" w:hAnsi="Calibri" w:cs="Arial"/>
          <w:sz w:val="22"/>
          <w:szCs w:val="22"/>
        </w:rPr>
        <w:t xml:space="preserve"> </w:t>
      </w:r>
      <w:r w:rsidR="008902BC" w:rsidRPr="008925E5">
        <w:rPr>
          <w:rFonts w:ascii="Calibri" w:hAnsi="Calibri" w:cs="Arial"/>
          <w:sz w:val="22"/>
          <w:szCs w:val="22"/>
        </w:rPr>
        <w:t>In comparison, between 1996 and 2004 the Natural Heritage Trust alone disbursed around $1.6bn</w:t>
      </w:r>
      <w:r w:rsidR="00CC3E6B">
        <w:rPr>
          <w:rFonts w:ascii="Calibri" w:hAnsi="Calibri" w:cs="Arial"/>
          <w:sz w:val="22"/>
          <w:szCs w:val="22"/>
        </w:rPr>
        <w:t>.</w:t>
      </w:r>
      <w:r w:rsidR="008902BC" w:rsidRPr="008925E5">
        <w:rPr>
          <w:rStyle w:val="FootnoteReference"/>
          <w:rFonts w:ascii="Calibri" w:hAnsi="Calibri" w:cs="Arial"/>
          <w:sz w:val="22"/>
          <w:szCs w:val="22"/>
        </w:rPr>
        <w:footnoteReference w:id="85"/>
      </w:r>
      <w:r w:rsidR="008902BC" w:rsidRPr="008925E5">
        <w:rPr>
          <w:rFonts w:ascii="Calibri" w:hAnsi="Calibri" w:cs="Arial"/>
          <w:sz w:val="22"/>
          <w:szCs w:val="22"/>
        </w:rPr>
        <w:t xml:space="preserve"> </w:t>
      </w:r>
    </w:p>
    <w:p w:rsidR="00C105F8" w:rsidRPr="008925E5" w:rsidRDefault="001B5713" w:rsidP="009F6C16">
      <w:pPr>
        <w:spacing w:after="200" w:line="276" w:lineRule="auto"/>
        <w:rPr>
          <w:rFonts w:ascii="Calibri" w:hAnsi="Calibri" w:cs="Arial"/>
          <w:sz w:val="22"/>
          <w:szCs w:val="22"/>
        </w:rPr>
      </w:pPr>
      <w:r w:rsidRPr="008925E5">
        <w:rPr>
          <w:rFonts w:ascii="Calibri" w:hAnsi="Calibri" w:cs="Arial"/>
          <w:sz w:val="22"/>
          <w:szCs w:val="22"/>
        </w:rPr>
        <w:t>This</w:t>
      </w:r>
      <w:r w:rsidR="005276D4" w:rsidRPr="008925E5">
        <w:rPr>
          <w:rFonts w:ascii="Calibri" w:hAnsi="Calibri" w:cs="Arial"/>
          <w:sz w:val="22"/>
          <w:szCs w:val="22"/>
        </w:rPr>
        <w:t xml:space="preserve"> equates to around 23c per capita (or $2.47 for the year of the </w:t>
      </w:r>
      <w:r w:rsidR="00452D9E" w:rsidRPr="008925E5">
        <w:rPr>
          <w:rFonts w:ascii="Calibri" w:hAnsi="Calibri" w:cs="Arial"/>
          <w:sz w:val="22"/>
          <w:szCs w:val="22"/>
        </w:rPr>
        <w:t>s</w:t>
      </w:r>
      <w:r w:rsidR="00073E0A" w:rsidRPr="008925E5">
        <w:rPr>
          <w:rFonts w:ascii="Calibri" w:hAnsi="Calibri" w:cs="Arial"/>
          <w:sz w:val="22"/>
          <w:szCs w:val="22"/>
        </w:rPr>
        <w:t>timulus package</w:t>
      </w:r>
      <w:r w:rsidR="005276D4" w:rsidRPr="008925E5">
        <w:rPr>
          <w:rFonts w:ascii="Calibri" w:hAnsi="Calibri" w:cs="Arial"/>
          <w:sz w:val="22"/>
          <w:szCs w:val="22"/>
        </w:rPr>
        <w:t>)</w:t>
      </w:r>
      <w:r w:rsidR="00CC3E6B">
        <w:rPr>
          <w:rFonts w:ascii="Calibri" w:hAnsi="Calibri" w:cs="Arial"/>
          <w:sz w:val="22"/>
          <w:szCs w:val="22"/>
        </w:rPr>
        <w:t>.</w:t>
      </w:r>
      <w:r w:rsidRPr="008925E5">
        <w:rPr>
          <w:rStyle w:val="FootnoteReference"/>
          <w:rFonts w:ascii="Calibri" w:hAnsi="Calibri" w:cs="Arial"/>
          <w:sz w:val="22"/>
          <w:szCs w:val="22"/>
        </w:rPr>
        <w:footnoteReference w:id="86"/>
      </w:r>
      <w:r w:rsidR="005276D4" w:rsidRPr="008925E5">
        <w:rPr>
          <w:rFonts w:ascii="Calibri" w:hAnsi="Calibri" w:cs="Arial"/>
          <w:sz w:val="22"/>
          <w:szCs w:val="22"/>
        </w:rPr>
        <w:t xml:space="preserve">  </w:t>
      </w:r>
      <w:r w:rsidR="00516890" w:rsidRPr="008925E5">
        <w:rPr>
          <w:rFonts w:ascii="Calibri" w:hAnsi="Calibri" w:cs="Arial"/>
          <w:sz w:val="22"/>
          <w:szCs w:val="22"/>
        </w:rPr>
        <w:t>It</w:t>
      </w:r>
      <w:r w:rsidR="005276D4" w:rsidRPr="008925E5">
        <w:rPr>
          <w:rFonts w:ascii="Calibri" w:hAnsi="Calibri" w:cs="Arial"/>
          <w:sz w:val="22"/>
          <w:szCs w:val="22"/>
        </w:rPr>
        <w:t xml:space="preserve"> is worth con</w:t>
      </w:r>
      <w:r w:rsidR="00B67EB8" w:rsidRPr="008925E5">
        <w:rPr>
          <w:rFonts w:ascii="Calibri" w:hAnsi="Calibri" w:cs="Arial"/>
          <w:sz w:val="22"/>
          <w:szCs w:val="22"/>
        </w:rPr>
        <w:t xml:space="preserve">trasting the </w:t>
      </w:r>
      <w:r w:rsidR="00516890" w:rsidRPr="008925E5">
        <w:rPr>
          <w:rFonts w:ascii="Calibri" w:hAnsi="Calibri" w:cs="Arial"/>
          <w:sz w:val="22"/>
          <w:szCs w:val="22"/>
        </w:rPr>
        <w:t>amount</w:t>
      </w:r>
      <w:r w:rsidR="00073E0A" w:rsidRPr="008925E5">
        <w:rPr>
          <w:rFonts w:ascii="Calibri" w:hAnsi="Calibri" w:cs="Arial"/>
          <w:sz w:val="22"/>
          <w:szCs w:val="22"/>
        </w:rPr>
        <w:t xml:space="preserve"> Australians </w:t>
      </w:r>
      <w:r w:rsidR="00516890" w:rsidRPr="008925E5">
        <w:rPr>
          <w:rFonts w:ascii="Calibri" w:hAnsi="Calibri" w:cs="Arial"/>
          <w:sz w:val="22"/>
          <w:szCs w:val="22"/>
        </w:rPr>
        <w:t>said they</w:t>
      </w:r>
      <w:r w:rsidR="008902BC" w:rsidRPr="008925E5">
        <w:rPr>
          <w:rFonts w:ascii="Calibri" w:hAnsi="Calibri" w:cs="Arial"/>
          <w:sz w:val="22"/>
          <w:szCs w:val="22"/>
        </w:rPr>
        <w:t xml:space="preserve"> </w:t>
      </w:r>
      <w:r w:rsidR="00073E0A" w:rsidRPr="008925E5">
        <w:rPr>
          <w:rFonts w:ascii="Calibri" w:hAnsi="Calibri" w:cs="Arial"/>
          <w:sz w:val="22"/>
          <w:szCs w:val="22"/>
        </w:rPr>
        <w:t>would be prepared to pay to better protect heritage</w:t>
      </w:r>
      <w:r w:rsidR="00C105F8" w:rsidRPr="008925E5">
        <w:rPr>
          <w:rFonts w:ascii="Calibri" w:hAnsi="Calibri" w:cs="Arial"/>
          <w:sz w:val="22"/>
          <w:szCs w:val="22"/>
        </w:rPr>
        <w:t>:</w:t>
      </w:r>
    </w:p>
    <w:p w:rsidR="005276D4" w:rsidRPr="008925E5" w:rsidRDefault="005276D4" w:rsidP="009826C8">
      <w:pPr>
        <w:pStyle w:val="Bullets"/>
        <w:numPr>
          <w:ilvl w:val="0"/>
          <w:numId w:val="12"/>
        </w:numPr>
        <w:spacing w:after="200"/>
        <w:ind w:left="284" w:right="0" w:hanging="284"/>
        <w:rPr>
          <w:rFonts w:ascii="Calibri" w:hAnsi="Calibri"/>
          <w:szCs w:val="22"/>
        </w:rPr>
      </w:pPr>
      <w:r w:rsidRPr="008925E5">
        <w:rPr>
          <w:rFonts w:ascii="Calibri" w:hAnsi="Calibri"/>
          <w:szCs w:val="22"/>
        </w:rPr>
        <w:t>$5.53 per person per year for every 1,000 additional places protected from loss;</w:t>
      </w:r>
    </w:p>
    <w:p w:rsidR="005276D4" w:rsidRPr="008925E5" w:rsidRDefault="005276D4" w:rsidP="009826C8">
      <w:pPr>
        <w:pStyle w:val="Bullets"/>
        <w:numPr>
          <w:ilvl w:val="0"/>
          <w:numId w:val="12"/>
        </w:numPr>
        <w:spacing w:after="200"/>
        <w:ind w:left="284" w:right="0" w:hanging="284"/>
        <w:rPr>
          <w:rFonts w:ascii="Calibri" w:hAnsi="Calibri"/>
          <w:szCs w:val="22"/>
        </w:rPr>
      </w:pPr>
      <w:r w:rsidRPr="008925E5">
        <w:rPr>
          <w:rFonts w:ascii="Calibri" w:hAnsi="Calibri"/>
          <w:szCs w:val="22"/>
        </w:rPr>
        <w:lastRenderedPageBreak/>
        <w:t>$1.35 per person per year for a 1 per cent increase in the proportion of places in good condition; and</w:t>
      </w:r>
    </w:p>
    <w:p w:rsidR="00073E0A" w:rsidRPr="008925E5" w:rsidRDefault="005276D4" w:rsidP="009826C8">
      <w:pPr>
        <w:pStyle w:val="Bullets"/>
        <w:numPr>
          <w:ilvl w:val="0"/>
          <w:numId w:val="12"/>
        </w:numPr>
        <w:spacing w:after="200"/>
        <w:ind w:left="284" w:right="0" w:hanging="284"/>
        <w:rPr>
          <w:rFonts w:ascii="Calibri" w:hAnsi="Calibri"/>
          <w:szCs w:val="22"/>
        </w:rPr>
      </w:pPr>
      <w:r w:rsidRPr="008925E5">
        <w:rPr>
          <w:rFonts w:ascii="Calibri" w:hAnsi="Calibri"/>
          <w:szCs w:val="22"/>
        </w:rPr>
        <w:t xml:space="preserve">$3.60 per person per year for a 1 per cent increase in the proportion of places </w:t>
      </w:r>
      <w:proofErr w:type="gramStart"/>
      <w:r w:rsidRPr="008925E5">
        <w:rPr>
          <w:rFonts w:ascii="Calibri" w:hAnsi="Calibri"/>
          <w:szCs w:val="22"/>
        </w:rPr>
        <w:t>that are</w:t>
      </w:r>
      <w:proofErr w:type="gramEnd"/>
      <w:r w:rsidRPr="008925E5">
        <w:rPr>
          <w:rFonts w:ascii="Calibri" w:hAnsi="Calibri"/>
          <w:szCs w:val="22"/>
        </w:rPr>
        <w:t xml:space="preserve"> accessible to the public</w:t>
      </w:r>
      <w:r w:rsidR="00CC3E6B">
        <w:rPr>
          <w:rFonts w:ascii="Calibri" w:hAnsi="Calibri"/>
          <w:szCs w:val="22"/>
        </w:rPr>
        <w:t>.</w:t>
      </w:r>
      <w:r w:rsidRPr="008925E5">
        <w:rPr>
          <w:rStyle w:val="FootnoteReference"/>
          <w:rFonts w:ascii="Calibri" w:hAnsi="Calibri"/>
          <w:szCs w:val="22"/>
        </w:rPr>
        <w:footnoteReference w:id="87"/>
      </w:r>
    </w:p>
    <w:p w:rsidR="007D0E85" w:rsidRPr="008925E5" w:rsidRDefault="007426C9" w:rsidP="009F6C16">
      <w:pPr>
        <w:spacing w:after="200" w:line="276" w:lineRule="auto"/>
        <w:rPr>
          <w:rFonts w:ascii="Calibri" w:hAnsi="Calibri" w:cs="Arial"/>
          <w:sz w:val="22"/>
          <w:szCs w:val="22"/>
        </w:rPr>
      </w:pPr>
      <w:r w:rsidRPr="008925E5">
        <w:rPr>
          <w:rFonts w:ascii="Calibri" w:hAnsi="Calibri" w:cs="Arial"/>
          <w:sz w:val="22"/>
          <w:szCs w:val="22"/>
        </w:rPr>
        <w:t>The benefits of funding for heritage are perhaps best demonstrated through evaluations of the c</w:t>
      </w:r>
      <w:proofErr w:type="gramStart"/>
      <w:r w:rsidRPr="008925E5">
        <w:rPr>
          <w:rFonts w:ascii="Calibri" w:hAnsi="Calibri" w:cs="Arial"/>
          <w:sz w:val="22"/>
          <w:szCs w:val="22"/>
        </w:rPr>
        <w:t>.£</w:t>
      </w:r>
      <w:proofErr w:type="gramEnd"/>
      <w:r w:rsidRPr="008925E5">
        <w:rPr>
          <w:rFonts w:ascii="Calibri" w:hAnsi="Calibri" w:cs="Arial"/>
          <w:sz w:val="22"/>
          <w:szCs w:val="22"/>
        </w:rPr>
        <w:t xml:space="preserve">300m per annum invested by the UK </w:t>
      </w:r>
      <w:r w:rsidR="007D0E85" w:rsidRPr="008925E5">
        <w:rPr>
          <w:rFonts w:ascii="Calibri" w:hAnsi="Calibri" w:cs="Arial"/>
          <w:sz w:val="22"/>
          <w:szCs w:val="22"/>
        </w:rPr>
        <w:t>Heritage Lottery Fu</w:t>
      </w:r>
      <w:r w:rsidR="00AE4096" w:rsidRPr="008925E5">
        <w:rPr>
          <w:rFonts w:ascii="Calibri" w:hAnsi="Calibri" w:cs="Arial"/>
          <w:sz w:val="22"/>
          <w:szCs w:val="22"/>
        </w:rPr>
        <w:t>nd.  W</w:t>
      </w:r>
      <w:r w:rsidR="007D0E85" w:rsidRPr="008925E5">
        <w:rPr>
          <w:rFonts w:ascii="Calibri" w:hAnsi="Calibri" w:cs="Arial"/>
          <w:sz w:val="22"/>
          <w:szCs w:val="22"/>
        </w:rPr>
        <w:t xml:space="preserve">ith a remit </w:t>
      </w:r>
      <w:r w:rsidRPr="008925E5">
        <w:rPr>
          <w:rFonts w:ascii="Calibri" w:hAnsi="Calibri" w:cs="Arial"/>
          <w:sz w:val="22"/>
          <w:szCs w:val="22"/>
        </w:rPr>
        <w:t xml:space="preserve">including museums, libraries, archives, biodiversity, historic buildings and intangible heritage such as oral history, the Fund has demonstrated that </w:t>
      </w:r>
      <w:r w:rsidR="000D6CA9" w:rsidRPr="008925E5">
        <w:rPr>
          <w:rFonts w:ascii="Calibri" w:hAnsi="Calibri" w:cs="Arial"/>
          <w:sz w:val="22"/>
          <w:szCs w:val="22"/>
        </w:rPr>
        <w:t>heritage grants can leverage significant social, economic and environmental benefits as well as safeguarding heritage</w:t>
      </w:r>
      <w:r w:rsidR="00CC3E6B">
        <w:rPr>
          <w:rFonts w:ascii="Calibri" w:hAnsi="Calibri" w:cs="Arial"/>
          <w:sz w:val="22"/>
          <w:szCs w:val="22"/>
        </w:rPr>
        <w:t>.</w:t>
      </w:r>
      <w:r w:rsidRPr="008925E5">
        <w:rPr>
          <w:rFonts w:ascii="Calibri" w:hAnsi="Calibri" w:cs="Arial"/>
          <w:sz w:val="22"/>
          <w:szCs w:val="22"/>
        </w:rPr>
        <w:t xml:space="preserve"> </w:t>
      </w:r>
      <w:r w:rsidR="000D6CA9" w:rsidRPr="008925E5">
        <w:rPr>
          <w:rFonts w:ascii="Calibri" w:hAnsi="Calibri" w:cs="Arial"/>
          <w:sz w:val="22"/>
          <w:szCs w:val="22"/>
        </w:rPr>
        <w:t xml:space="preserve">The Fund targeted deprived areas, multi cultural groups and under recognised heritage such as industrial </w:t>
      </w:r>
      <w:r w:rsidR="004C1284" w:rsidRPr="008925E5">
        <w:rPr>
          <w:rFonts w:ascii="Calibri" w:hAnsi="Calibri" w:cs="Arial"/>
          <w:sz w:val="22"/>
          <w:szCs w:val="22"/>
        </w:rPr>
        <w:t>heritage as</w:t>
      </w:r>
      <w:r w:rsidR="000D6CA9" w:rsidRPr="008925E5">
        <w:rPr>
          <w:rFonts w:ascii="Calibri" w:hAnsi="Calibri" w:cs="Arial"/>
          <w:sz w:val="22"/>
          <w:szCs w:val="22"/>
        </w:rPr>
        <w:t xml:space="preserve"> well as community groups and young people.</w:t>
      </w:r>
      <w:r w:rsidR="00012A89" w:rsidRPr="008925E5">
        <w:rPr>
          <w:rStyle w:val="FootnoteReference"/>
          <w:rFonts w:ascii="Calibri" w:hAnsi="Calibri" w:cs="Arial"/>
          <w:sz w:val="22"/>
          <w:szCs w:val="22"/>
        </w:rPr>
        <w:footnoteReference w:id="88"/>
      </w:r>
    </w:p>
    <w:p w:rsidR="003C631C" w:rsidRPr="008925E5" w:rsidRDefault="00E17C0F" w:rsidP="009F6C16">
      <w:pPr>
        <w:spacing w:after="200" w:line="276" w:lineRule="auto"/>
        <w:rPr>
          <w:rFonts w:ascii="Calibri" w:hAnsi="Calibri" w:cs="Arial"/>
          <w:sz w:val="22"/>
          <w:szCs w:val="22"/>
        </w:rPr>
      </w:pPr>
      <w:r w:rsidRPr="008925E5">
        <w:rPr>
          <w:rFonts w:ascii="Calibri" w:hAnsi="Calibri" w:cs="Arial"/>
          <w:sz w:val="22"/>
          <w:szCs w:val="22"/>
        </w:rPr>
        <w:t xml:space="preserve">The editor of the British Medical Journal once argued that spending just 0.5% of the healthcare budget on arts would improve the health of the people of Britain. </w:t>
      </w:r>
      <w:r w:rsidRPr="008925E5">
        <w:rPr>
          <w:rStyle w:val="FootnoteReference"/>
          <w:rFonts w:ascii="Calibri" w:hAnsi="Calibri" w:cs="Arial"/>
          <w:sz w:val="22"/>
          <w:szCs w:val="22"/>
        </w:rPr>
        <w:footnoteReference w:id="89"/>
      </w:r>
      <w:r w:rsidRPr="008925E5">
        <w:rPr>
          <w:rFonts w:ascii="Calibri" w:hAnsi="Calibri" w:cs="Arial"/>
          <w:sz w:val="22"/>
          <w:szCs w:val="22"/>
        </w:rPr>
        <w:t xml:space="preserve">  </w:t>
      </w:r>
      <w:r w:rsidR="0062366B" w:rsidRPr="008925E5">
        <w:rPr>
          <w:rFonts w:ascii="Calibri" w:hAnsi="Calibri" w:cs="Arial"/>
          <w:sz w:val="22"/>
          <w:szCs w:val="22"/>
        </w:rPr>
        <w:t xml:space="preserve">Another critical barrier is an unwillingness to recognise that </w:t>
      </w:r>
      <w:r w:rsidR="000D6CA9" w:rsidRPr="008925E5">
        <w:rPr>
          <w:rFonts w:ascii="Calibri" w:hAnsi="Calibri" w:cs="Arial"/>
          <w:sz w:val="22"/>
          <w:szCs w:val="22"/>
        </w:rPr>
        <w:t xml:space="preserve">funding cultural heritage projects can deliver education, social, environmental and other outcomes. </w:t>
      </w:r>
      <w:r w:rsidR="009826C8">
        <w:rPr>
          <w:rFonts w:ascii="Calibri" w:hAnsi="Calibri" w:cs="Arial"/>
          <w:sz w:val="22"/>
          <w:szCs w:val="22"/>
        </w:rPr>
        <w:t xml:space="preserve"> </w:t>
      </w:r>
      <w:r w:rsidR="00AE4096" w:rsidRPr="008925E5">
        <w:rPr>
          <w:rFonts w:ascii="Calibri" w:hAnsi="Calibri" w:cs="Arial"/>
          <w:sz w:val="22"/>
          <w:szCs w:val="22"/>
        </w:rPr>
        <w:t xml:space="preserve">It is vital to ensure that the rules and guidance from other agencies </w:t>
      </w:r>
      <w:r w:rsidR="00C600F8" w:rsidRPr="008925E5">
        <w:rPr>
          <w:rFonts w:ascii="Calibri" w:hAnsi="Calibri" w:cs="Arial"/>
          <w:sz w:val="22"/>
          <w:szCs w:val="22"/>
        </w:rPr>
        <w:t xml:space="preserve">involved in health, environmental regulation and social policy for example, </w:t>
      </w:r>
      <w:r w:rsidR="002E4EA9" w:rsidRPr="008925E5">
        <w:rPr>
          <w:rFonts w:ascii="Calibri" w:hAnsi="Calibri" w:cs="Arial"/>
          <w:sz w:val="22"/>
          <w:szCs w:val="22"/>
        </w:rPr>
        <w:t>explicitly recognise the contribution that heritage can make to th</w:t>
      </w:r>
      <w:r w:rsidR="00AE4096" w:rsidRPr="008925E5">
        <w:rPr>
          <w:rFonts w:ascii="Calibri" w:hAnsi="Calibri" w:cs="Arial"/>
          <w:sz w:val="22"/>
          <w:szCs w:val="22"/>
        </w:rPr>
        <w:t>eir core</w:t>
      </w:r>
      <w:r w:rsidR="002E4EA9" w:rsidRPr="008925E5">
        <w:rPr>
          <w:rFonts w:ascii="Calibri" w:hAnsi="Calibri" w:cs="Arial"/>
          <w:sz w:val="22"/>
          <w:szCs w:val="22"/>
        </w:rPr>
        <w:t xml:space="preserve"> outcomes</w:t>
      </w:r>
      <w:r w:rsidR="00CC3E6B">
        <w:rPr>
          <w:rFonts w:ascii="Calibri" w:hAnsi="Calibri" w:cs="Arial"/>
          <w:sz w:val="22"/>
          <w:szCs w:val="22"/>
        </w:rPr>
        <w:t>.</w:t>
      </w:r>
      <w:r w:rsidRPr="008925E5">
        <w:rPr>
          <w:rStyle w:val="FootnoteReference"/>
          <w:rFonts w:ascii="Calibri" w:hAnsi="Calibri" w:cs="Arial"/>
          <w:sz w:val="22"/>
          <w:szCs w:val="22"/>
        </w:rPr>
        <w:footnoteReference w:id="90"/>
      </w:r>
      <w:r w:rsidR="002E4EA9" w:rsidRPr="008925E5">
        <w:rPr>
          <w:rFonts w:ascii="Calibri" w:hAnsi="Calibri" w:cs="Arial"/>
          <w:sz w:val="22"/>
          <w:szCs w:val="22"/>
        </w:rPr>
        <w:t xml:space="preserve"> </w:t>
      </w:r>
    </w:p>
    <w:p w:rsidR="00012A89" w:rsidRPr="008925E5" w:rsidRDefault="00012A89" w:rsidP="009F6C16">
      <w:pPr>
        <w:spacing w:after="200" w:line="276" w:lineRule="auto"/>
        <w:rPr>
          <w:rFonts w:ascii="Calibri" w:hAnsi="Calibri" w:cs="Arial"/>
          <w:sz w:val="22"/>
          <w:szCs w:val="22"/>
        </w:rPr>
      </w:pPr>
      <w:r w:rsidRPr="008925E5">
        <w:rPr>
          <w:rFonts w:ascii="Calibri" w:hAnsi="Calibri" w:cs="Arial"/>
          <w:sz w:val="22"/>
          <w:szCs w:val="22"/>
        </w:rPr>
        <w:t xml:space="preserve">There are </w:t>
      </w:r>
      <w:r w:rsidR="00E17C0F" w:rsidRPr="008925E5">
        <w:rPr>
          <w:rFonts w:ascii="Calibri" w:hAnsi="Calibri" w:cs="Arial"/>
          <w:sz w:val="22"/>
          <w:szCs w:val="22"/>
        </w:rPr>
        <w:t xml:space="preserve">also </w:t>
      </w:r>
      <w:r w:rsidRPr="008925E5">
        <w:rPr>
          <w:rFonts w:ascii="Calibri" w:hAnsi="Calibri" w:cs="Arial"/>
          <w:sz w:val="22"/>
          <w:szCs w:val="22"/>
        </w:rPr>
        <w:t>many other creative mechanisms for supporting cultural heritage initiatives</w:t>
      </w:r>
      <w:r w:rsidR="00E17C0F" w:rsidRPr="008925E5">
        <w:rPr>
          <w:rFonts w:ascii="Calibri" w:hAnsi="Calibri" w:cs="Arial"/>
          <w:sz w:val="22"/>
          <w:szCs w:val="22"/>
        </w:rPr>
        <w:t xml:space="preserve"> other than direct grant aid to owners.</w:t>
      </w:r>
      <w:r w:rsidRPr="008925E5">
        <w:rPr>
          <w:rFonts w:ascii="Calibri" w:hAnsi="Calibri" w:cs="Arial"/>
          <w:sz w:val="22"/>
          <w:szCs w:val="22"/>
        </w:rPr>
        <w:t xml:space="preserve"> </w:t>
      </w:r>
      <w:r w:rsidR="0046336A" w:rsidRPr="008925E5">
        <w:rPr>
          <w:rFonts w:ascii="Calibri" w:hAnsi="Calibri" w:cs="Arial"/>
          <w:sz w:val="22"/>
          <w:szCs w:val="22"/>
        </w:rPr>
        <w:t>The Australian Cultural Gifts program encourages private owners to donate collections to museums through tax incentives</w:t>
      </w:r>
      <w:r w:rsidR="00E17C0F" w:rsidRPr="008925E5">
        <w:rPr>
          <w:rFonts w:ascii="Calibri" w:hAnsi="Calibri" w:cs="Arial"/>
          <w:sz w:val="22"/>
          <w:szCs w:val="22"/>
        </w:rPr>
        <w:t xml:space="preserve"> whilst the current Australian National Trusts operate a tax incentive model that could be applied more widely to historic buildings. </w:t>
      </w:r>
      <w:r w:rsidRPr="008925E5">
        <w:rPr>
          <w:rFonts w:ascii="Calibri" w:hAnsi="Calibri" w:cs="Arial"/>
          <w:sz w:val="22"/>
          <w:szCs w:val="22"/>
        </w:rPr>
        <w:t>For buildings at risk, one option is the rolling building preservation trust model, in which properties at risk are repaired and returned to the market, and the funding reinvested in future projects</w:t>
      </w:r>
      <w:r w:rsidR="00073E0A" w:rsidRPr="008925E5">
        <w:rPr>
          <w:rFonts w:ascii="Calibri" w:hAnsi="Calibri" w:cs="Arial"/>
          <w:sz w:val="22"/>
          <w:szCs w:val="22"/>
        </w:rPr>
        <w:t>.</w:t>
      </w:r>
      <w:r w:rsidRPr="008925E5">
        <w:rPr>
          <w:rFonts w:ascii="Calibri" w:hAnsi="Calibri" w:cs="Arial"/>
          <w:sz w:val="22"/>
          <w:szCs w:val="22"/>
        </w:rPr>
        <w:t xml:space="preserve">  Public funding is used to overcome the conservation deficit whereby the cost of repair outweigh</w:t>
      </w:r>
      <w:r w:rsidR="009826C8">
        <w:rPr>
          <w:rFonts w:ascii="Calibri" w:hAnsi="Calibri" w:cs="Arial"/>
          <w:sz w:val="22"/>
          <w:szCs w:val="22"/>
        </w:rPr>
        <w:t>s</w:t>
      </w:r>
      <w:r w:rsidRPr="008925E5">
        <w:rPr>
          <w:rFonts w:ascii="Calibri" w:hAnsi="Calibri" w:cs="Arial"/>
          <w:sz w:val="22"/>
          <w:szCs w:val="22"/>
        </w:rPr>
        <w:t xml:space="preserve"> the final value of the property. The advantage of this model is that it brings buildings back into use; the disadvantage is that it relies on obtaining the property at no cost. </w:t>
      </w:r>
    </w:p>
    <w:p w:rsidR="00753FD8" w:rsidRPr="00894A6E" w:rsidRDefault="009E24D2" w:rsidP="009F6C16">
      <w:pPr>
        <w:spacing w:after="200" w:line="276" w:lineRule="auto"/>
        <w:rPr>
          <w:rFonts w:ascii="Calibri" w:hAnsi="Calibri" w:cs="Arial"/>
          <w:b/>
          <w:sz w:val="22"/>
          <w:szCs w:val="22"/>
        </w:rPr>
      </w:pPr>
      <w:r>
        <w:rPr>
          <w:rFonts w:ascii="Calibri" w:hAnsi="Calibri" w:cs="Arial"/>
          <w:b/>
          <w:sz w:val="22"/>
          <w:szCs w:val="22"/>
        </w:rPr>
        <w:t>Operational Funding</w:t>
      </w:r>
    </w:p>
    <w:p w:rsidR="00F06499" w:rsidRDefault="00E17C0F" w:rsidP="009F6C16">
      <w:pPr>
        <w:spacing w:after="200" w:line="276" w:lineRule="auto"/>
        <w:rPr>
          <w:rFonts w:ascii="Calibri" w:hAnsi="Calibri" w:cs="Arial"/>
          <w:sz w:val="22"/>
          <w:szCs w:val="22"/>
        </w:rPr>
      </w:pPr>
      <w:r w:rsidRPr="008925E5">
        <w:rPr>
          <w:rFonts w:ascii="Calibri" w:hAnsi="Calibri" w:cs="Arial"/>
          <w:sz w:val="22"/>
          <w:szCs w:val="22"/>
        </w:rPr>
        <w:t>The final area is operational funding for heritage agencies and cultural institutions.  Across</w:t>
      </w:r>
      <w:r w:rsidR="00753FD8" w:rsidRPr="008925E5">
        <w:rPr>
          <w:rFonts w:ascii="Calibri" w:hAnsi="Calibri" w:cs="Arial"/>
          <w:sz w:val="22"/>
          <w:szCs w:val="22"/>
        </w:rPr>
        <w:t xml:space="preserve"> Australia in 2007-</w:t>
      </w:r>
      <w:r w:rsidR="00F4184E">
        <w:rPr>
          <w:rFonts w:ascii="Calibri" w:hAnsi="Calibri" w:cs="Arial"/>
          <w:sz w:val="22"/>
          <w:szCs w:val="22"/>
        </w:rPr>
        <w:t>0</w:t>
      </w:r>
      <w:r w:rsidR="00753FD8" w:rsidRPr="008925E5">
        <w:rPr>
          <w:rFonts w:ascii="Calibri" w:hAnsi="Calibri" w:cs="Arial"/>
          <w:sz w:val="22"/>
          <w:szCs w:val="22"/>
        </w:rPr>
        <w:t>8 there was $658.7m provided by government for museums (including art museums and historic houses).</w:t>
      </w:r>
      <w:r w:rsidR="00753FD8" w:rsidRPr="008925E5">
        <w:rPr>
          <w:rStyle w:val="FootnoteReference"/>
          <w:rFonts w:ascii="Calibri" w:hAnsi="Calibri" w:cs="Arial"/>
          <w:sz w:val="22"/>
          <w:szCs w:val="22"/>
        </w:rPr>
        <w:footnoteReference w:id="91"/>
      </w:r>
      <w:r w:rsidR="00753FD8" w:rsidRPr="008925E5">
        <w:rPr>
          <w:rFonts w:ascii="Calibri" w:hAnsi="Calibri" w:cs="Arial"/>
          <w:sz w:val="22"/>
          <w:szCs w:val="22"/>
        </w:rPr>
        <w:t xml:space="preserve">   Funding is also provided for national parks and reserves that </w:t>
      </w:r>
      <w:r w:rsidRPr="008925E5">
        <w:rPr>
          <w:rFonts w:ascii="Calibri" w:hAnsi="Calibri" w:cs="Arial"/>
          <w:sz w:val="22"/>
          <w:szCs w:val="22"/>
        </w:rPr>
        <w:t>manage</w:t>
      </w:r>
      <w:r w:rsidR="00753FD8" w:rsidRPr="008925E5">
        <w:rPr>
          <w:rFonts w:ascii="Calibri" w:hAnsi="Calibri" w:cs="Arial"/>
          <w:sz w:val="22"/>
          <w:szCs w:val="22"/>
        </w:rPr>
        <w:t xml:space="preserve"> cultural heritage</w:t>
      </w:r>
      <w:r w:rsidRPr="008925E5">
        <w:rPr>
          <w:rFonts w:ascii="Calibri" w:hAnsi="Calibri" w:cs="Arial"/>
          <w:sz w:val="22"/>
          <w:szCs w:val="22"/>
        </w:rPr>
        <w:t xml:space="preserve"> resources</w:t>
      </w:r>
      <w:r w:rsidR="00753FD8" w:rsidRPr="008925E5">
        <w:rPr>
          <w:rFonts w:ascii="Calibri" w:hAnsi="Calibri" w:cs="Arial"/>
          <w:sz w:val="22"/>
          <w:szCs w:val="22"/>
        </w:rPr>
        <w:t xml:space="preserve">. Operational expenditure on the protection of cultural heritage assets at </w:t>
      </w:r>
      <w:r w:rsidR="00F4184E">
        <w:rPr>
          <w:rFonts w:ascii="Calibri" w:hAnsi="Calibri" w:cs="Arial"/>
          <w:sz w:val="22"/>
          <w:szCs w:val="22"/>
        </w:rPr>
        <w:t>f</w:t>
      </w:r>
      <w:r w:rsidR="00753FD8" w:rsidRPr="008925E5">
        <w:rPr>
          <w:rFonts w:ascii="Calibri" w:hAnsi="Calibri" w:cs="Arial"/>
          <w:sz w:val="22"/>
          <w:szCs w:val="22"/>
        </w:rPr>
        <w:t xml:space="preserve">ederal, </w:t>
      </w:r>
      <w:r w:rsidR="00F4184E">
        <w:rPr>
          <w:rFonts w:ascii="Calibri" w:hAnsi="Calibri" w:cs="Arial"/>
          <w:sz w:val="22"/>
          <w:szCs w:val="22"/>
        </w:rPr>
        <w:t>s</w:t>
      </w:r>
      <w:r w:rsidR="00753FD8" w:rsidRPr="008925E5">
        <w:rPr>
          <w:rFonts w:ascii="Calibri" w:hAnsi="Calibri" w:cs="Arial"/>
          <w:sz w:val="22"/>
          <w:szCs w:val="22"/>
        </w:rPr>
        <w:t>tate and local council level would be additional to that but is impo</w:t>
      </w:r>
      <w:r w:rsidR="000E152D">
        <w:rPr>
          <w:rFonts w:ascii="Calibri" w:hAnsi="Calibri" w:cs="Arial"/>
          <w:sz w:val="22"/>
          <w:szCs w:val="22"/>
        </w:rPr>
        <w:t>ssible to disaggregate.</w:t>
      </w:r>
      <w:r w:rsidR="00F4184E">
        <w:rPr>
          <w:rFonts w:ascii="Calibri" w:hAnsi="Calibri" w:cs="Arial"/>
          <w:sz w:val="22"/>
          <w:szCs w:val="22"/>
        </w:rPr>
        <w:t xml:space="preserve">  Most s</w:t>
      </w:r>
      <w:r w:rsidR="00753FD8" w:rsidRPr="008925E5">
        <w:rPr>
          <w:rFonts w:ascii="Calibri" w:hAnsi="Calibri" w:cs="Arial"/>
          <w:sz w:val="22"/>
          <w:szCs w:val="22"/>
        </w:rPr>
        <w:t xml:space="preserve">tate and Commonwealth organisations involved in cultural heritage such as </w:t>
      </w:r>
      <w:r w:rsidR="004C1284" w:rsidRPr="008925E5">
        <w:rPr>
          <w:rFonts w:ascii="Calibri" w:hAnsi="Calibri" w:cs="Arial"/>
          <w:sz w:val="22"/>
          <w:szCs w:val="22"/>
        </w:rPr>
        <w:t>museums</w:t>
      </w:r>
      <w:r w:rsidR="00753FD8" w:rsidRPr="008925E5">
        <w:rPr>
          <w:rFonts w:ascii="Calibri" w:hAnsi="Calibri" w:cs="Arial"/>
          <w:sz w:val="22"/>
          <w:szCs w:val="22"/>
        </w:rPr>
        <w:t xml:space="preserve"> have faced year on year efficiency dividends and report steadily falling levels of government support.</w:t>
      </w:r>
    </w:p>
    <w:p w:rsidR="00F06499" w:rsidRDefault="00F06499">
      <w:pPr>
        <w:rPr>
          <w:rFonts w:ascii="Calibri" w:hAnsi="Calibri" w:cs="Arial"/>
          <w:sz w:val="22"/>
          <w:szCs w:val="22"/>
        </w:rPr>
      </w:pPr>
      <w:r>
        <w:rPr>
          <w:rFonts w:ascii="Calibri" w:hAnsi="Calibri" w:cs="Arial"/>
          <w:sz w:val="22"/>
          <w:szCs w:val="22"/>
        </w:rPr>
        <w:br w:type="page"/>
      </w:r>
    </w:p>
    <w:p w:rsidR="006C083E" w:rsidRPr="008925E5" w:rsidRDefault="009E24D2" w:rsidP="009F6C16">
      <w:pPr>
        <w:spacing w:after="200" w:line="276" w:lineRule="auto"/>
        <w:rPr>
          <w:rFonts w:ascii="Calibri" w:hAnsi="Calibri" w:cs="Arial"/>
          <w:b/>
          <w:sz w:val="22"/>
          <w:szCs w:val="22"/>
        </w:rPr>
      </w:pPr>
      <w:r>
        <w:rPr>
          <w:rFonts w:ascii="Calibri" w:hAnsi="Calibri" w:cs="Arial"/>
          <w:b/>
          <w:sz w:val="22"/>
          <w:szCs w:val="22"/>
        </w:rPr>
        <w:lastRenderedPageBreak/>
        <w:t>Voluntary Sector</w:t>
      </w:r>
    </w:p>
    <w:p w:rsidR="006C083E" w:rsidRPr="008925E5" w:rsidRDefault="006C083E" w:rsidP="009F6C16">
      <w:pPr>
        <w:spacing w:after="200" w:line="276" w:lineRule="auto"/>
        <w:rPr>
          <w:rFonts w:ascii="Calibri" w:hAnsi="Calibri" w:cs="Arial"/>
          <w:sz w:val="22"/>
          <w:szCs w:val="22"/>
        </w:rPr>
      </w:pPr>
      <w:r w:rsidRPr="008925E5">
        <w:rPr>
          <w:rFonts w:ascii="Calibri" w:hAnsi="Calibri" w:cs="Arial"/>
          <w:sz w:val="22"/>
          <w:szCs w:val="22"/>
        </w:rPr>
        <w:t xml:space="preserve">One of the most important heritage resources in Australia </w:t>
      </w:r>
      <w:r w:rsidR="004A6490" w:rsidRPr="008925E5">
        <w:rPr>
          <w:rFonts w:ascii="Calibri" w:hAnsi="Calibri" w:cs="Arial"/>
          <w:sz w:val="22"/>
          <w:szCs w:val="22"/>
        </w:rPr>
        <w:t>is</w:t>
      </w:r>
      <w:r w:rsidRPr="008925E5">
        <w:rPr>
          <w:rFonts w:ascii="Calibri" w:hAnsi="Calibri" w:cs="Arial"/>
          <w:sz w:val="22"/>
          <w:szCs w:val="22"/>
        </w:rPr>
        <w:t xml:space="preserve"> people.</w:t>
      </w:r>
    </w:p>
    <w:p w:rsidR="004A6490" w:rsidRPr="008925E5" w:rsidRDefault="004A6490" w:rsidP="009F6C16">
      <w:pPr>
        <w:spacing w:after="200" w:line="276" w:lineRule="auto"/>
        <w:rPr>
          <w:rFonts w:ascii="Calibri" w:hAnsi="Calibri" w:cs="Arial"/>
          <w:sz w:val="22"/>
          <w:szCs w:val="22"/>
        </w:rPr>
      </w:pPr>
      <w:r w:rsidRPr="008925E5">
        <w:rPr>
          <w:rFonts w:ascii="Calibri" w:hAnsi="Calibri" w:cs="Arial"/>
          <w:sz w:val="22"/>
          <w:szCs w:val="22"/>
        </w:rPr>
        <w:t>There are of course the many passionate private individuals who care for heritage assets such as historic vessels, cars and machinery</w:t>
      </w:r>
      <w:r w:rsidR="00394A69" w:rsidRPr="008925E5">
        <w:rPr>
          <w:rFonts w:ascii="Calibri" w:hAnsi="Calibri" w:cs="Arial"/>
          <w:sz w:val="22"/>
          <w:szCs w:val="22"/>
        </w:rPr>
        <w:t>, or the owners who cherish their historic buildings and landscapes.</w:t>
      </w:r>
      <w:r w:rsidRPr="008925E5">
        <w:rPr>
          <w:rFonts w:ascii="Calibri" w:hAnsi="Calibri" w:cs="Arial"/>
          <w:sz w:val="22"/>
          <w:szCs w:val="22"/>
        </w:rPr>
        <w:t xml:space="preserve"> There are the members of local history and heritage societies, the thousands of volunteers who give the time and the hundreds of ‘friends’ groups </w:t>
      </w:r>
      <w:r w:rsidR="00A555F9" w:rsidRPr="008925E5">
        <w:rPr>
          <w:rFonts w:ascii="Calibri" w:hAnsi="Calibri" w:cs="Arial"/>
          <w:sz w:val="22"/>
          <w:szCs w:val="22"/>
        </w:rPr>
        <w:t>who band together to support museums,</w:t>
      </w:r>
      <w:r w:rsidR="0029777F" w:rsidRPr="008925E5">
        <w:rPr>
          <w:rFonts w:ascii="Calibri" w:hAnsi="Calibri" w:cs="Arial"/>
          <w:sz w:val="22"/>
          <w:szCs w:val="22"/>
        </w:rPr>
        <w:t xml:space="preserve"> national parks, and other sites. </w:t>
      </w:r>
      <w:r w:rsidR="00394A69" w:rsidRPr="008925E5">
        <w:rPr>
          <w:rFonts w:ascii="Calibri" w:hAnsi="Calibri" w:cs="Arial"/>
          <w:sz w:val="22"/>
          <w:szCs w:val="22"/>
        </w:rPr>
        <w:t xml:space="preserve"> There are also individuals with special skills and knowledge – the speakers of </w:t>
      </w:r>
      <w:r w:rsidR="00AC2EB1">
        <w:rPr>
          <w:rFonts w:ascii="Calibri" w:hAnsi="Calibri" w:cs="Arial"/>
          <w:sz w:val="22"/>
          <w:szCs w:val="22"/>
        </w:rPr>
        <w:t>In</w:t>
      </w:r>
      <w:r w:rsidR="00394A69" w:rsidRPr="008925E5">
        <w:rPr>
          <w:rFonts w:ascii="Calibri" w:hAnsi="Calibri" w:cs="Arial"/>
          <w:sz w:val="22"/>
          <w:szCs w:val="22"/>
        </w:rPr>
        <w:t>digenous languages</w:t>
      </w:r>
      <w:r w:rsidR="004C1284" w:rsidRPr="008925E5">
        <w:rPr>
          <w:rFonts w:ascii="Calibri" w:hAnsi="Calibri" w:cs="Arial"/>
          <w:sz w:val="22"/>
          <w:szCs w:val="22"/>
        </w:rPr>
        <w:t>, the</w:t>
      </w:r>
      <w:r w:rsidR="00394A69" w:rsidRPr="008925E5">
        <w:rPr>
          <w:rFonts w:ascii="Calibri" w:hAnsi="Calibri" w:cs="Arial"/>
          <w:sz w:val="22"/>
          <w:szCs w:val="22"/>
        </w:rPr>
        <w:t xml:space="preserve"> holders of cultural knowledge and traditions, </w:t>
      </w:r>
      <w:r w:rsidR="004C1284" w:rsidRPr="008925E5">
        <w:rPr>
          <w:rFonts w:ascii="Calibri" w:hAnsi="Calibri" w:cs="Arial"/>
          <w:sz w:val="22"/>
          <w:szCs w:val="22"/>
        </w:rPr>
        <w:t>and the</w:t>
      </w:r>
      <w:r w:rsidR="00394A69" w:rsidRPr="008925E5">
        <w:rPr>
          <w:rFonts w:ascii="Calibri" w:hAnsi="Calibri" w:cs="Arial"/>
          <w:sz w:val="22"/>
          <w:szCs w:val="22"/>
        </w:rPr>
        <w:t xml:space="preserve"> craftsmen who pass on the skills needed to repair old buildings or recreate Aboriginal technology. </w:t>
      </w:r>
    </w:p>
    <w:p w:rsidR="006C083E" w:rsidRPr="008925E5" w:rsidRDefault="00394A69" w:rsidP="009F6C16">
      <w:pPr>
        <w:spacing w:after="200" w:line="276" w:lineRule="auto"/>
        <w:rPr>
          <w:rFonts w:ascii="Calibri" w:hAnsi="Calibri" w:cs="Arial"/>
          <w:sz w:val="22"/>
          <w:szCs w:val="22"/>
        </w:rPr>
      </w:pPr>
      <w:r w:rsidRPr="008925E5">
        <w:rPr>
          <w:rFonts w:ascii="Calibri" w:hAnsi="Calibri" w:cs="Arial"/>
          <w:sz w:val="22"/>
          <w:szCs w:val="22"/>
        </w:rPr>
        <w:t>If the people across Australia who care about heritage came together, this would be a powerful alliance.  Whilst the National Trusts</w:t>
      </w:r>
      <w:r w:rsidR="00B101AC">
        <w:rPr>
          <w:rFonts w:ascii="Calibri" w:hAnsi="Calibri" w:cs="Arial"/>
          <w:sz w:val="22"/>
          <w:szCs w:val="22"/>
        </w:rPr>
        <w:t>,</w:t>
      </w:r>
      <w:r w:rsidRPr="008925E5">
        <w:rPr>
          <w:rFonts w:ascii="Calibri" w:hAnsi="Calibri" w:cs="Arial"/>
          <w:sz w:val="22"/>
          <w:szCs w:val="22"/>
        </w:rPr>
        <w:t xml:space="preserve"> historical societies </w:t>
      </w:r>
      <w:r w:rsidR="00B101AC">
        <w:rPr>
          <w:rFonts w:ascii="Calibri" w:hAnsi="Calibri" w:cs="Arial"/>
          <w:sz w:val="22"/>
          <w:szCs w:val="22"/>
        </w:rPr>
        <w:t xml:space="preserve">and Australia ICOMOS </w:t>
      </w:r>
      <w:r w:rsidRPr="008925E5">
        <w:rPr>
          <w:rFonts w:ascii="Calibri" w:hAnsi="Calibri" w:cs="Arial"/>
          <w:sz w:val="22"/>
          <w:szCs w:val="22"/>
        </w:rPr>
        <w:t xml:space="preserve">have just signed an agreement to work together, there are many more interested groups, from transport heritage groups to museums and parks organisations. The UK Heritage Alliance for example, now represents a much wider spectrum of heritage groups, and as a result, is now a powerful heritage advocate. </w:t>
      </w:r>
    </w:p>
    <w:p w:rsidR="006C083E" w:rsidRPr="008925E5" w:rsidRDefault="006C083E" w:rsidP="009F6C16">
      <w:pPr>
        <w:spacing w:after="200" w:line="276" w:lineRule="auto"/>
        <w:rPr>
          <w:rFonts w:ascii="Calibri" w:hAnsi="Calibri" w:cs="Arial"/>
          <w:sz w:val="22"/>
          <w:szCs w:val="22"/>
        </w:rPr>
      </w:pPr>
      <w:r w:rsidRPr="008925E5">
        <w:rPr>
          <w:rFonts w:ascii="Calibri" w:hAnsi="Calibri" w:cs="Arial"/>
          <w:sz w:val="22"/>
          <w:szCs w:val="22"/>
        </w:rPr>
        <w:t xml:space="preserve">It is also important that institutions such as museums recognise and harness the expertise of non-professionals. </w:t>
      </w:r>
      <w:r w:rsidR="007322E9" w:rsidRPr="008925E5">
        <w:rPr>
          <w:rFonts w:ascii="Calibri" w:hAnsi="Calibri" w:cs="Arial"/>
          <w:sz w:val="22"/>
          <w:szCs w:val="22"/>
        </w:rPr>
        <w:t xml:space="preserve"> Scientists have recognised that fishermen, walkers, bird watchers and others </w:t>
      </w:r>
      <w:r w:rsidR="009379F5" w:rsidRPr="008925E5">
        <w:rPr>
          <w:rFonts w:ascii="Calibri" w:hAnsi="Calibri" w:cs="Arial"/>
          <w:sz w:val="22"/>
          <w:szCs w:val="22"/>
        </w:rPr>
        <w:t xml:space="preserve">often have a lot of specialist knowledge and </w:t>
      </w:r>
      <w:r w:rsidR="007322E9" w:rsidRPr="008925E5">
        <w:rPr>
          <w:rFonts w:ascii="Calibri" w:hAnsi="Calibri" w:cs="Arial"/>
          <w:sz w:val="22"/>
          <w:szCs w:val="22"/>
        </w:rPr>
        <w:t xml:space="preserve">can make a major contribution to biodiversity </w:t>
      </w:r>
      <w:r w:rsidR="009379F5" w:rsidRPr="008925E5">
        <w:rPr>
          <w:rFonts w:ascii="Calibri" w:hAnsi="Calibri" w:cs="Arial"/>
          <w:sz w:val="22"/>
          <w:szCs w:val="22"/>
        </w:rPr>
        <w:t xml:space="preserve">monitoring and data collection; whilst a partnership between metal </w:t>
      </w:r>
      <w:proofErr w:type="spellStart"/>
      <w:r w:rsidR="009379F5" w:rsidRPr="008925E5">
        <w:rPr>
          <w:rFonts w:ascii="Calibri" w:hAnsi="Calibri" w:cs="Arial"/>
          <w:sz w:val="22"/>
          <w:szCs w:val="22"/>
        </w:rPr>
        <w:t>detectorists</w:t>
      </w:r>
      <w:proofErr w:type="spellEnd"/>
      <w:r w:rsidR="009379F5" w:rsidRPr="008925E5">
        <w:rPr>
          <w:rFonts w:ascii="Calibri" w:hAnsi="Calibri" w:cs="Arial"/>
          <w:sz w:val="22"/>
          <w:szCs w:val="22"/>
        </w:rPr>
        <w:t xml:space="preserve"> and archaeologists in the UK is also providing important scholarly insights into the past.  Museums are increasingly involving</w:t>
      </w:r>
      <w:r w:rsidRPr="008925E5">
        <w:rPr>
          <w:rFonts w:ascii="Calibri" w:hAnsi="Calibri" w:cs="Arial"/>
          <w:sz w:val="22"/>
          <w:szCs w:val="22"/>
        </w:rPr>
        <w:t xml:space="preserve"> people more in their work, contributing their own knowledge and expertise to understanding collections, recording buildings, or mapping culture. Finding ways to engage people and harness that knowledge not only contributes to our understanding, but delivers some of the wider social benefits outlined earlier.  </w:t>
      </w:r>
    </w:p>
    <w:p w:rsidR="009379F5" w:rsidRPr="008925E5" w:rsidRDefault="009379F5" w:rsidP="009F6C16">
      <w:pPr>
        <w:spacing w:after="200" w:line="276" w:lineRule="auto"/>
        <w:rPr>
          <w:rFonts w:ascii="Calibri" w:hAnsi="Calibri" w:cs="Arial"/>
          <w:sz w:val="22"/>
          <w:szCs w:val="22"/>
        </w:rPr>
      </w:pPr>
      <w:r w:rsidRPr="008925E5">
        <w:rPr>
          <w:rFonts w:ascii="Calibri" w:hAnsi="Calibri" w:cs="Arial"/>
          <w:sz w:val="22"/>
          <w:szCs w:val="22"/>
        </w:rPr>
        <w:t>There is a national Volunteering Strategy underway</w:t>
      </w:r>
      <w:r w:rsidR="004C1284" w:rsidRPr="008925E5">
        <w:rPr>
          <w:rFonts w:ascii="Calibri" w:hAnsi="Calibri" w:cs="Arial"/>
          <w:sz w:val="22"/>
          <w:szCs w:val="22"/>
        </w:rPr>
        <w:t>, lead</w:t>
      </w:r>
      <w:r w:rsidRPr="008925E5">
        <w:rPr>
          <w:rFonts w:ascii="Calibri" w:hAnsi="Calibri" w:cs="Arial"/>
          <w:sz w:val="22"/>
          <w:szCs w:val="22"/>
        </w:rPr>
        <w:t xml:space="preserve"> by the Minister for Social Inclusion. The consultation document argues </w:t>
      </w:r>
      <w:r w:rsidR="004C1284" w:rsidRPr="008925E5">
        <w:rPr>
          <w:rFonts w:ascii="Calibri" w:hAnsi="Calibri" w:cs="Arial"/>
          <w:sz w:val="22"/>
          <w:szCs w:val="22"/>
        </w:rPr>
        <w:t>that people</w:t>
      </w:r>
      <w:r w:rsidRPr="008925E5">
        <w:rPr>
          <w:rFonts w:ascii="Calibri" w:hAnsi="Calibri" w:cs="Arial"/>
          <w:sz w:val="22"/>
          <w:szCs w:val="22"/>
        </w:rPr>
        <w:t xml:space="preserve"> increasingly want to volunteer, but organisations need to do more to</w:t>
      </w:r>
      <w:r w:rsidR="000E152D">
        <w:rPr>
          <w:rFonts w:ascii="Calibri" w:hAnsi="Calibri" w:cs="Arial"/>
          <w:sz w:val="22"/>
          <w:szCs w:val="22"/>
        </w:rPr>
        <w:t xml:space="preserve"> make this happen. </w:t>
      </w:r>
      <w:r w:rsidR="007803F0" w:rsidRPr="008925E5">
        <w:rPr>
          <w:rFonts w:ascii="Calibri" w:hAnsi="Calibri" w:cs="Arial"/>
          <w:sz w:val="22"/>
          <w:szCs w:val="22"/>
        </w:rPr>
        <w:t xml:space="preserve"> Recognising the role of volunteers in heritage is a first step. </w:t>
      </w:r>
      <w:r w:rsidRPr="008925E5">
        <w:rPr>
          <w:rFonts w:ascii="Calibri" w:hAnsi="Calibri" w:cs="Arial"/>
          <w:sz w:val="22"/>
          <w:szCs w:val="22"/>
        </w:rPr>
        <w:t xml:space="preserve"> </w:t>
      </w:r>
    </w:p>
    <w:p w:rsidR="00385A26" w:rsidRPr="008925E5" w:rsidRDefault="009E24D2" w:rsidP="009F6C16">
      <w:pPr>
        <w:spacing w:after="200" w:line="276" w:lineRule="auto"/>
        <w:rPr>
          <w:rFonts w:ascii="Calibri" w:hAnsi="Calibri" w:cs="Arial"/>
          <w:b/>
          <w:sz w:val="22"/>
          <w:szCs w:val="22"/>
        </w:rPr>
      </w:pPr>
      <w:r>
        <w:rPr>
          <w:rFonts w:ascii="Calibri" w:hAnsi="Calibri" w:cs="Arial"/>
          <w:b/>
          <w:sz w:val="22"/>
          <w:szCs w:val="22"/>
        </w:rPr>
        <w:t>Policy Leadership</w:t>
      </w:r>
    </w:p>
    <w:p w:rsidR="003C631C" w:rsidRPr="008925E5" w:rsidRDefault="003C631C" w:rsidP="009F6C16">
      <w:pPr>
        <w:spacing w:after="200" w:line="276" w:lineRule="auto"/>
        <w:rPr>
          <w:rFonts w:ascii="Calibri" w:hAnsi="Calibri" w:cs="Arial"/>
          <w:sz w:val="22"/>
          <w:szCs w:val="22"/>
        </w:rPr>
      </w:pPr>
      <w:r w:rsidRPr="008925E5">
        <w:rPr>
          <w:rFonts w:ascii="Calibri" w:hAnsi="Calibri" w:cs="Arial"/>
          <w:sz w:val="22"/>
          <w:szCs w:val="22"/>
        </w:rPr>
        <w:t>Australia has a long tradition of policy leadership in heritage</w:t>
      </w:r>
      <w:r w:rsidR="00073E0A" w:rsidRPr="008925E5">
        <w:rPr>
          <w:rFonts w:ascii="Calibri" w:hAnsi="Calibri" w:cs="Arial"/>
          <w:sz w:val="22"/>
          <w:szCs w:val="22"/>
        </w:rPr>
        <w:t xml:space="preserve">.  The </w:t>
      </w:r>
      <w:r w:rsidR="008B7A32" w:rsidRPr="008925E5">
        <w:rPr>
          <w:rFonts w:ascii="Calibri" w:hAnsi="Calibri" w:cs="Arial"/>
          <w:sz w:val="22"/>
          <w:szCs w:val="22"/>
        </w:rPr>
        <w:t>Green Bans and the community</w:t>
      </w:r>
      <w:r w:rsidR="00073E0A" w:rsidRPr="008925E5">
        <w:rPr>
          <w:rFonts w:ascii="Calibri" w:hAnsi="Calibri" w:cs="Arial"/>
          <w:sz w:val="22"/>
          <w:szCs w:val="22"/>
        </w:rPr>
        <w:t xml:space="preserve"> protests against the destruction of heritage in The Rocks in the 1970s</w:t>
      </w:r>
      <w:r w:rsidR="008B7A32" w:rsidRPr="008925E5">
        <w:rPr>
          <w:rFonts w:ascii="Calibri" w:hAnsi="Calibri" w:cs="Arial"/>
          <w:sz w:val="22"/>
          <w:szCs w:val="22"/>
        </w:rPr>
        <w:t xml:space="preserve"> inspired many people around the world to see that cultural heritage was something that mattered to everyone.  </w:t>
      </w:r>
      <w:r w:rsidR="004732A6" w:rsidRPr="008925E5">
        <w:rPr>
          <w:rFonts w:ascii="Calibri" w:hAnsi="Calibri" w:cs="Arial"/>
          <w:sz w:val="22"/>
          <w:szCs w:val="22"/>
        </w:rPr>
        <w:t xml:space="preserve">Many Australian national parks pioneered co-management with </w:t>
      </w:r>
      <w:r w:rsidR="00AC2EB1">
        <w:rPr>
          <w:rFonts w:ascii="Calibri" w:hAnsi="Calibri" w:cs="Arial"/>
          <w:sz w:val="22"/>
          <w:szCs w:val="22"/>
        </w:rPr>
        <w:t>I</w:t>
      </w:r>
      <w:r w:rsidR="004732A6" w:rsidRPr="008925E5">
        <w:rPr>
          <w:rFonts w:ascii="Calibri" w:hAnsi="Calibri" w:cs="Arial"/>
          <w:sz w:val="22"/>
          <w:szCs w:val="22"/>
        </w:rPr>
        <w:t>ndigenous groups, and m</w:t>
      </w:r>
      <w:r w:rsidR="008B7A32" w:rsidRPr="008925E5">
        <w:rPr>
          <w:rFonts w:ascii="Calibri" w:hAnsi="Calibri" w:cs="Arial"/>
          <w:sz w:val="22"/>
          <w:szCs w:val="22"/>
        </w:rPr>
        <w:t xml:space="preserve">ore recently, </w:t>
      </w:r>
      <w:r w:rsidRPr="008925E5">
        <w:rPr>
          <w:rFonts w:ascii="Calibri" w:hAnsi="Calibri" w:cs="Arial"/>
          <w:sz w:val="22"/>
          <w:szCs w:val="22"/>
        </w:rPr>
        <w:t xml:space="preserve"> the Burra Charter </w:t>
      </w:r>
      <w:r w:rsidR="004732A6" w:rsidRPr="008925E5">
        <w:rPr>
          <w:rFonts w:ascii="Calibri" w:hAnsi="Calibri" w:cs="Arial"/>
          <w:sz w:val="22"/>
          <w:szCs w:val="22"/>
        </w:rPr>
        <w:t>has inspired countries suc</w:t>
      </w:r>
      <w:r w:rsidR="009B13A2" w:rsidRPr="008925E5">
        <w:rPr>
          <w:rFonts w:ascii="Calibri" w:hAnsi="Calibri" w:cs="Arial"/>
          <w:sz w:val="22"/>
          <w:szCs w:val="22"/>
        </w:rPr>
        <w:t>h</w:t>
      </w:r>
      <w:r w:rsidRPr="008925E5">
        <w:rPr>
          <w:rFonts w:ascii="Calibri" w:hAnsi="Calibri" w:cs="Arial"/>
          <w:sz w:val="22"/>
          <w:szCs w:val="22"/>
        </w:rPr>
        <w:t xml:space="preserve"> as China, </w:t>
      </w:r>
      <w:r w:rsidR="002060AB" w:rsidRPr="008925E5">
        <w:rPr>
          <w:rFonts w:ascii="Calibri" w:hAnsi="Calibri" w:cs="Arial"/>
          <w:sz w:val="22"/>
          <w:szCs w:val="22"/>
        </w:rPr>
        <w:t>Canada, the</w:t>
      </w:r>
      <w:r w:rsidRPr="008925E5">
        <w:rPr>
          <w:rFonts w:ascii="Calibri" w:hAnsi="Calibri" w:cs="Arial"/>
          <w:sz w:val="22"/>
          <w:szCs w:val="22"/>
        </w:rPr>
        <w:t xml:space="preserve"> USA</w:t>
      </w:r>
      <w:r w:rsidR="002060AB" w:rsidRPr="008925E5">
        <w:rPr>
          <w:rFonts w:ascii="Calibri" w:hAnsi="Calibri" w:cs="Arial"/>
          <w:sz w:val="22"/>
          <w:szCs w:val="22"/>
        </w:rPr>
        <w:t>, Ireland, Slovenia</w:t>
      </w:r>
      <w:r w:rsidR="00B101AC">
        <w:rPr>
          <w:rFonts w:ascii="Calibri" w:hAnsi="Calibri" w:cs="Arial"/>
          <w:sz w:val="22"/>
          <w:szCs w:val="22"/>
        </w:rPr>
        <w:t>, New Zealand</w:t>
      </w:r>
      <w:r w:rsidR="002060AB" w:rsidRPr="008925E5">
        <w:rPr>
          <w:rFonts w:ascii="Calibri" w:hAnsi="Calibri" w:cs="Arial"/>
          <w:sz w:val="22"/>
          <w:szCs w:val="22"/>
        </w:rPr>
        <w:t xml:space="preserve"> and </w:t>
      </w:r>
      <w:r w:rsidR="008B7A32" w:rsidRPr="008925E5">
        <w:rPr>
          <w:rFonts w:ascii="Calibri" w:hAnsi="Calibri" w:cs="Arial"/>
          <w:sz w:val="22"/>
          <w:szCs w:val="22"/>
        </w:rPr>
        <w:t xml:space="preserve">the UK </w:t>
      </w:r>
      <w:r w:rsidR="004732A6" w:rsidRPr="008925E5">
        <w:rPr>
          <w:rFonts w:ascii="Calibri" w:hAnsi="Calibri" w:cs="Arial"/>
          <w:sz w:val="22"/>
          <w:szCs w:val="22"/>
        </w:rPr>
        <w:t>to move</w:t>
      </w:r>
      <w:r w:rsidRPr="008925E5">
        <w:rPr>
          <w:rFonts w:ascii="Calibri" w:hAnsi="Calibri" w:cs="Arial"/>
          <w:sz w:val="22"/>
          <w:szCs w:val="22"/>
        </w:rPr>
        <w:t xml:space="preserve"> towards a ‘values based’ approach</w:t>
      </w:r>
      <w:r w:rsidR="000E152D">
        <w:rPr>
          <w:rFonts w:ascii="Calibri" w:hAnsi="Calibri" w:cs="Arial"/>
          <w:sz w:val="22"/>
          <w:szCs w:val="22"/>
        </w:rPr>
        <w:t>.</w:t>
      </w:r>
      <w:r w:rsidR="00751E55" w:rsidRPr="008925E5">
        <w:rPr>
          <w:rStyle w:val="FootnoteReference"/>
          <w:rFonts w:ascii="Calibri" w:hAnsi="Calibri" w:cs="Arial"/>
          <w:sz w:val="22"/>
          <w:szCs w:val="22"/>
        </w:rPr>
        <w:footnoteReference w:id="92"/>
      </w:r>
      <w:r w:rsidR="008B7A32" w:rsidRPr="008925E5">
        <w:rPr>
          <w:rFonts w:ascii="Calibri" w:hAnsi="Calibri" w:cs="Arial"/>
          <w:sz w:val="22"/>
          <w:szCs w:val="22"/>
        </w:rPr>
        <w:t xml:space="preserve"> </w:t>
      </w:r>
    </w:p>
    <w:p w:rsidR="008B7A32" w:rsidRPr="008925E5" w:rsidRDefault="003C631C" w:rsidP="009F6C16">
      <w:pPr>
        <w:spacing w:after="200" w:line="276" w:lineRule="auto"/>
        <w:rPr>
          <w:rFonts w:ascii="Calibri" w:hAnsi="Calibri" w:cs="Arial"/>
          <w:sz w:val="22"/>
          <w:szCs w:val="22"/>
        </w:rPr>
      </w:pPr>
      <w:r w:rsidRPr="008925E5">
        <w:rPr>
          <w:rFonts w:ascii="Calibri" w:hAnsi="Calibri" w:cs="Arial"/>
          <w:sz w:val="22"/>
          <w:szCs w:val="22"/>
        </w:rPr>
        <w:t>Yet within Australia,</w:t>
      </w:r>
      <w:r w:rsidR="009B13A2" w:rsidRPr="008925E5">
        <w:rPr>
          <w:rFonts w:ascii="Calibri" w:hAnsi="Calibri" w:cs="Arial"/>
          <w:sz w:val="22"/>
          <w:szCs w:val="22"/>
        </w:rPr>
        <w:t xml:space="preserve"> cultural</w:t>
      </w:r>
      <w:r w:rsidRPr="008925E5">
        <w:rPr>
          <w:rFonts w:ascii="Calibri" w:hAnsi="Calibri" w:cs="Arial"/>
          <w:sz w:val="22"/>
          <w:szCs w:val="22"/>
        </w:rPr>
        <w:t xml:space="preserve"> heritage is losing ground</w:t>
      </w:r>
      <w:r w:rsidR="009B13A2" w:rsidRPr="008925E5">
        <w:rPr>
          <w:rFonts w:ascii="Calibri" w:hAnsi="Calibri" w:cs="Arial"/>
          <w:sz w:val="22"/>
          <w:szCs w:val="22"/>
        </w:rPr>
        <w:t xml:space="preserve">. The </w:t>
      </w:r>
      <w:r w:rsidR="00751E55" w:rsidRPr="008925E5">
        <w:rPr>
          <w:rFonts w:ascii="Calibri" w:hAnsi="Calibri" w:cs="Arial"/>
          <w:sz w:val="22"/>
          <w:szCs w:val="22"/>
        </w:rPr>
        <w:t>Council of Australian Governments</w:t>
      </w:r>
      <w:r w:rsidR="0046336A" w:rsidRPr="008925E5">
        <w:rPr>
          <w:rFonts w:ascii="Calibri" w:hAnsi="Calibri" w:cs="Arial"/>
          <w:sz w:val="22"/>
          <w:szCs w:val="22"/>
        </w:rPr>
        <w:t xml:space="preserve"> </w:t>
      </w:r>
      <w:r w:rsidR="009B13A2" w:rsidRPr="008925E5">
        <w:rPr>
          <w:rFonts w:ascii="Calibri" w:hAnsi="Calibri" w:cs="Arial"/>
          <w:sz w:val="22"/>
          <w:szCs w:val="22"/>
        </w:rPr>
        <w:t>has</w:t>
      </w:r>
      <w:r w:rsidR="0046336A" w:rsidRPr="008925E5">
        <w:rPr>
          <w:rFonts w:ascii="Calibri" w:hAnsi="Calibri" w:cs="Arial"/>
          <w:sz w:val="22"/>
          <w:szCs w:val="22"/>
        </w:rPr>
        <w:t xml:space="preserve"> a long term agenda focussed on</w:t>
      </w:r>
      <w:r w:rsidR="009B13A2" w:rsidRPr="008925E5">
        <w:rPr>
          <w:rFonts w:ascii="Calibri" w:hAnsi="Calibri" w:cs="Arial"/>
          <w:sz w:val="22"/>
          <w:szCs w:val="22"/>
        </w:rPr>
        <w:t xml:space="preserve"> areas where cultural heritage can make a difference </w:t>
      </w:r>
      <w:r w:rsidR="008D599F">
        <w:rPr>
          <w:rFonts w:ascii="Calibri" w:hAnsi="Calibri" w:cs="Arial"/>
          <w:sz w:val="22"/>
          <w:szCs w:val="22"/>
        </w:rPr>
        <w:t>–</w:t>
      </w:r>
      <w:r w:rsidR="009B13A2" w:rsidRPr="008925E5">
        <w:rPr>
          <w:rFonts w:ascii="Calibri" w:hAnsi="Calibri" w:cs="Arial"/>
          <w:sz w:val="22"/>
          <w:szCs w:val="22"/>
        </w:rPr>
        <w:t xml:space="preserve"> including</w:t>
      </w:r>
      <w:r w:rsidR="0046336A" w:rsidRPr="008925E5">
        <w:rPr>
          <w:rFonts w:ascii="Calibri" w:hAnsi="Calibri" w:cs="Arial"/>
          <w:sz w:val="22"/>
          <w:szCs w:val="22"/>
        </w:rPr>
        <w:t xml:space="preserve"> economic and social participation</w:t>
      </w:r>
      <w:r w:rsidR="009B13A2" w:rsidRPr="008925E5">
        <w:rPr>
          <w:rFonts w:ascii="Calibri" w:hAnsi="Calibri" w:cs="Arial"/>
          <w:sz w:val="22"/>
          <w:szCs w:val="22"/>
        </w:rPr>
        <w:t xml:space="preserve">; </w:t>
      </w:r>
      <w:r w:rsidR="0046336A" w:rsidRPr="008925E5">
        <w:rPr>
          <w:rFonts w:ascii="Calibri" w:hAnsi="Calibri" w:cs="Arial"/>
          <w:sz w:val="22"/>
          <w:szCs w:val="22"/>
        </w:rPr>
        <w:t>a national economy driven by competitive advantage</w:t>
      </w:r>
      <w:r w:rsidR="008D599F">
        <w:rPr>
          <w:rFonts w:ascii="Calibri" w:hAnsi="Calibri" w:cs="Arial"/>
          <w:sz w:val="22"/>
          <w:szCs w:val="22"/>
        </w:rPr>
        <w:t>;</w:t>
      </w:r>
      <w:r w:rsidR="009B13A2" w:rsidRPr="008925E5">
        <w:rPr>
          <w:rFonts w:ascii="Calibri" w:hAnsi="Calibri" w:cs="Arial"/>
          <w:sz w:val="22"/>
          <w:szCs w:val="22"/>
          <w:lang w:val="en-US"/>
        </w:rPr>
        <w:t xml:space="preserve"> </w:t>
      </w:r>
      <w:r w:rsidR="0046336A" w:rsidRPr="008925E5">
        <w:rPr>
          <w:rFonts w:ascii="Calibri" w:hAnsi="Calibri" w:cs="Arial"/>
          <w:sz w:val="22"/>
          <w:szCs w:val="22"/>
        </w:rPr>
        <w:t xml:space="preserve">a more sustainable </w:t>
      </w:r>
      <w:proofErr w:type="spellStart"/>
      <w:r w:rsidR="0046336A" w:rsidRPr="008925E5">
        <w:rPr>
          <w:rFonts w:ascii="Calibri" w:hAnsi="Calibri" w:cs="Arial"/>
          <w:sz w:val="22"/>
          <w:szCs w:val="22"/>
          <w:lang w:val="en-US"/>
        </w:rPr>
        <w:t>sustainable</w:t>
      </w:r>
      <w:proofErr w:type="spellEnd"/>
      <w:r w:rsidR="0046336A" w:rsidRPr="008925E5">
        <w:rPr>
          <w:rFonts w:ascii="Calibri" w:hAnsi="Calibri" w:cs="Arial"/>
          <w:sz w:val="22"/>
          <w:szCs w:val="22"/>
          <w:lang w:val="en-US"/>
        </w:rPr>
        <w:t xml:space="preserve"> and </w:t>
      </w:r>
      <w:proofErr w:type="spellStart"/>
      <w:r w:rsidR="0046336A" w:rsidRPr="008925E5">
        <w:rPr>
          <w:rFonts w:ascii="Calibri" w:hAnsi="Calibri" w:cs="Arial"/>
          <w:sz w:val="22"/>
          <w:szCs w:val="22"/>
          <w:lang w:val="en-US"/>
        </w:rPr>
        <w:t>liveable</w:t>
      </w:r>
      <w:proofErr w:type="spellEnd"/>
      <w:r w:rsidR="0046336A" w:rsidRPr="008925E5">
        <w:rPr>
          <w:rFonts w:ascii="Calibri" w:hAnsi="Calibri" w:cs="Arial"/>
          <w:sz w:val="22"/>
          <w:szCs w:val="22"/>
          <w:lang w:val="en-US"/>
        </w:rPr>
        <w:t xml:space="preserve"> Australia</w:t>
      </w:r>
      <w:r w:rsidR="009B13A2" w:rsidRPr="008925E5">
        <w:rPr>
          <w:rFonts w:ascii="Calibri" w:hAnsi="Calibri" w:cs="Arial"/>
          <w:sz w:val="22"/>
          <w:szCs w:val="22"/>
          <w:lang w:val="en-US"/>
        </w:rPr>
        <w:t xml:space="preserve">; </w:t>
      </w:r>
      <w:r w:rsidR="0046336A" w:rsidRPr="008925E5">
        <w:rPr>
          <w:rFonts w:ascii="Calibri" w:hAnsi="Calibri" w:cs="Arial"/>
          <w:sz w:val="22"/>
          <w:szCs w:val="22"/>
          <w:lang w:val="en-US"/>
        </w:rPr>
        <w:t xml:space="preserve">better health services and a more sustainable health </w:t>
      </w:r>
      <w:r w:rsidR="0046336A" w:rsidRPr="008925E5">
        <w:rPr>
          <w:rFonts w:ascii="Calibri" w:hAnsi="Calibri" w:cs="Arial"/>
          <w:sz w:val="22"/>
          <w:szCs w:val="22"/>
          <w:lang w:val="en-US"/>
        </w:rPr>
        <w:lastRenderedPageBreak/>
        <w:t>system for all Australians</w:t>
      </w:r>
      <w:r w:rsidR="009B13A2" w:rsidRPr="008925E5">
        <w:rPr>
          <w:rFonts w:ascii="Calibri" w:hAnsi="Calibri" w:cs="Arial"/>
          <w:sz w:val="22"/>
          <w:szCs w:val="22"/>
          <w:lang w:val="en-US"/>
        </w:rPr>
        <w:t>; and c</w:t>
      </w:r>
      <w:r w:rsidR="0046336A" w:rsidRPr="008925E5">
        <w:rPr>
          <w:rFonts w:ascii="Calibri" w:hAnsi="Calibri" w:cs="Arial"/>
          <w:sz w:val="22"/>
          <w:szCs w:val="22"/>
          <w:lang w:val="en-US"/>
        </w:rPr>
        <w:t>losing the gap on Indigenous disadvantage</w:t>
      </w:r>
      <w:r w:rsidR="000E152D">
        <w:rPr>
          <w:rFonts w:ascii="Calibri" w:hAnsi="Calibri" w:cs="Arial"/>
          <w:sz w:val="22"/>
          <w:szCs w:val="22"/>
          <w:lang w:val="en-US"/>
        </w:rPr>
        <w:t>.</w:t>
      </w:r>
      <w:r w:rsidR="009B13A2" w:rsidRPr="008925E5">
        <w:rPr>
          <w:rFonts w:ascii="Calibri" w:hAnsi="Calibri" w:cs="Arial"/>
          <w:sz w:val="22"/>
          <w:szCs w:val="22"/>
          <w:lang w:val="en-US"/>
        </w:rPr>
        <w:t xml:space="preserve"> </w:t>
      </w:r>
      <w:r w:rsidR="0046336A" w:rsidRPr="008925E5">
        <w:rPr>
          <w:rStyle w:val="FootnoteReference"/>
          <w:rFonts w:ascii="Calibri" w:hAnsi="Calibri" w:cs="Arial"/>
          <w:sz w:val="22"/>
          <w:szCs w:val="22"/>
          <w:lang w:val="en-US"/>
        </w:rPr>
        <w:footnoteReference w:id="93"/>
      </w:r>
      <w:r w:rsidR="000E152D">
        <w:rPr>
          <w:rFonts w:ascii="Calibri" w:hAnsi="Calibri" w:cs="Arial"/>
          <w:sz w:val="22"/>
          <w:szCs w:val="22"/>
          <w:lang w:val="en-US"/>
        </w:rPr>
        <w:t xml:space="preserve"> </w:t>
      </w:r>
      <w:r w:rsidR="009B13A2" w:rsidRPr="008925E5">
        <w:rPr>
          <w:rFonts w:ascii="Calibri" w:hAnsi="Calibri" w:cs="Arial"/>
          <w:sz w:val="22"/>
          <w:szCs w:val="22"/>
          <w:lang w:val="en-US"/>
        </w:rPr>
        <w:t xml:space="preserve"> Yet cultural and heritage ministers no longer meet</w:t>
      </w:r>
      <w:r w:rsidR="008517A0" w:rsidRPr="008925E5">
        <w:rPr>
          <w:rFonts w:ascii="Calibri" w:hAnsi="Calibri" w:cs="Arial"/>
          <w:sz w:val="22"/>
          <w:szCs w:val="22"/>
          <w:lang w:val="en-US"/>
        </w:rPr>
        <w:t xml:space="preserve"> (</w:t>
      </w:r>
      <w:r w:rsidR="009B13A2" w:rsidRPr="008925E5">
        <w:rPr>
          <w:rFonts w:ascii="Calibri" w:hAnsi="Calibri" w:cs="Arial"/>
          <w:sz w:val="22"/>
          <w:szCs w:val="22"/>
          <w:lang w:val="en-US"/>
        </w:rPr>
        <w:t>although</w:t>
      </w:r>
      <w:r w:rsidR="00E00D7E" w:rsidRPr="008925E5">
        <w:rPr>
          <w:rFonts w:ascii="Calibri" w:hAnsi="Calibri" w:cs="Arial"/>
          <w:sz w:val="22"/>
          <w:szCs w:val="22"/>
        </w:rPr>
        <w:t xml:space="preserve"> Environmental Ministers continue to do so</w:t>
      </w:r>
      <w:r w:rsidR="008517A0" w:rsidRPr="008925E5">
        <w:rPr>
          <w:rFonts w:ascii="Calibri" w:hAnsi="Calibri" w:cs="Arial"/>
          <w:sz w:val="22"/>
          <w:szCs w:val="22"/>
        </w:rPr>
        <w:t>)</w:t>
      </w:r>
      <w:r w:rsidR="0046336A" w:rsidRPr="008925E5">
        <w:rPr>
          <w:rFonts w:ascii="Calibri" w:hAnsi="Calibri" w:cs="Arial"/>
          <w:sz w:val="22"/>
          <w:szCs w:val="22"/>
        </w:rPr>
        <w:t xml:space="preserve">. </w:t>
      </w:r>
    </w:p>
    <w:p w:rsidR="00012A89" w:rsidRPr="008925E5" w:rsidRDefault="00E00D7E" w:rsidP="009F6C16">
      <w:pPr>
        <w:spacing w:after="200" w:line="276" w:lineRule="auto"/>
        <w:rPr>
          <w:rFonts w:ascii="Calibri" w:hAnsi="Calibri" w:cs="ArialMS"/>
          <w:color w:val="000000"/>
          <w:sz w:val="22"/>
          <w:szCs w:val="22"/>
          <w:lang w:val="en-US"/>
        </w:rPr>
      </w:pPr>
      <w:r w:rsidRPr="008925E5">
        <w:rPr>
          <w:rFonts w:ascii="Calibri" w:hAnsi="Calibri" w:cs="Arial"/>
          <w:sz w:val="22"/>
          <w:szCs w:val="22"/>
        </w:rPr>
        <w:t>Because of the structure of Australian government, Federal leadership on heritage issues</w:t>
      </w:r>
      <w:r w:rsidR="006C083E" w:rsidRPr="008925E5">
        <w:rPr>
          <w:rFonts w:ascii="Calibri" w:hAnsi="Calibri" w:cs="Arial"/>
          <w:sz w:val="22"/>
          <w:szCs w:val="22"/>
        </w:rPr>
        <w:t xml:space="preserve"> is essential</w:t>
      </w:r>
      <w:r w:rsidRPr="008925E5">
        <w:rPr>
          <w:rFonts w:ascii="Calibri" w:hAnsi="Calibri" w:cs="Arial"/>
          <w:sz w:val="22"/>
          <w:szCs w:val="22"/>
        </w:rPr>
        <w:t>, whether on data, policy, legislation or operations</w:t>
      </w:r>
      <w:r w:rsidR="006C083E" w:rsidRPr="008925E5">
        <w:rPr>
          <w:rFonts w:ascii="Calibri" w:hAnsi="Calibri" w:cs="Arial"/>
          <w:sz w:val="22"/>
          <w:szCs w:val="22"/>
        </w:rPr>
        <w:t>; but</w:t>
      </w:r>
      <w:r w:rsidRPr="008925E5">
        <w:rPr>
          <w:rFonts w:ascii="Calibri" w:hAnsi="Calibri" w:cs="Arial"/>
          <w:sz w:val="22"/>
          <w:szCs w:val="22"/>
        </w:rPr>
        <w:t xml:space="preserve"> that leadership means in turn </w:t>
      </w:r>
      <w:r w:rsidR="00012A89" w:rsidRPr="008925E5">
        <w:rPr>
          <w:rFonts w:ascii="Calibri" w:hAnsi="Calibri" w:cs="Arial"/>
          <w:sz w:val="22"/>
          <w:szCs w:val="22"/>
        </w:rPr>
        <w:t>building capacity at all levels.  The majority of cultural heritage assets, including museums</w:t>
      </w:r>
      <w:r w:rsidR="004C1284" w:rsidRPr="008925E5">
        <w:rPr>
          <w:rFonts w:ascii="Calibri" w:hAnsi="Calibri" w:cs="Arial"/>
          <w:sz w:val="22"/>
          <w:szCs w:val="22"/>
        </w:rPr>
        <w:t>, are</w:t>
      </w:r>
      <w:r w:rsidR="00012A89" w:rsidRPr="008925E5">
        <w:rPr>
          <w:rFonts w:ascii="Calibri" w:hAnsi="Calibri" w:cs="Arial"/>
          <w:sz w:val="22"/>
          <w:szCs w:val="22"/>
        </w:rPr>
        <w:t xml:space="preserve"> the responsibility of local government </w:t>
      </w:r>
      <w:r w:rsidR="004C1284">
        <w:rPr>
          <w:rFonts w:ascii="Calibri" w:hAnsi="Calibri" w:cs="Arial"/>
          <w:sz w:val="22"/>
          <w:szCs w:val="22"/>
        </w:rPr>
        <w:t>–</w:t>
      </w:r>
      <w:r w:rsidR="004C1284" w:rsidRPr="008925E5">
        <w:rPr>
          <w:rFonts w:ascii="Calibri" w:hAnsi="Calibri" w:cs="Arial"/>
          <w:sz w:val="22"/>
          <w:szCs w:val="22"/>
        </w:rPr>
        <w:t xml:space="preserve"> the</w:t>
      </w:r>
      <w:r w:rsidR="00012A89" w:rsidRPr="008925E5">
        <w:rPr>
          <w:rFonts w:ascii="Calibri" w:hAnsi="Calibri" w:cs="Arial"/>
          <w:sz w:val="22"/>
          <w:szCs w:val="22"/>
        </w:rPr>
        <w:t xml:space="preserve"> tier of government least well resourced to </w:t>
      </w:r>
      <w:r w:rsidR="006C083E" w:rsidRPr="008925E5">
        <w:rPr>
          <w:rFonts w:ascii="Calibri" w:hAnsi="Calibri" w:cs="Arial"/>
          <w:sz w:val="22"/>
          <w:szCs w:val="22"/>
        </w:rPr>
        <w:t>care for them</w:t>
      </w:r>
      <w:r w:rsidR="00012A89" w:rsidRPr="008925E5">
        <w:rPr>
          <w:rFonts w:ascii="Calibri" w:hAnsi="Calibri" w:cs="Arial"/>
          <w:sz w:val="22"/>
          <w:szCs w:val="22"/>
        </w:rPr>
        <w:t xml:space="preserve">.   The local authority responses to the Productivity Commission revealed </w:t>
      </w:r>
      <w:r w:rsidR="00012A89" w:rsidRPr="008925E5">
        <w:rPr>
          <w:rFonts w:ascii="Calibri" w:hAnsi="Calibri" w:cs="ArialMS"/>
          <w:color w:val="000000"/>
          <w:sz w:val="22"/>
          <w:szCs w:val="22"/>
          <w:lang w:val="en-US"/>
        </w:rPr>
        <w:t>an overarching message that local government was committed to heritage conservation</w:t>
      </w:r>
      <w:r w:rsidR="004C1284">
        <w:rPr>
          <w:rFonts w:ascii="Calibri" w:hAnsi="Calibri" w:cs="ArialMS"/>
          <w:color w:val="000000"/>
          <w:sz w:val="22"/>
          <w:szCs w:val="22"/>
          <w:lang w:val="en-US"/>
        </w:rPr>
        <w:t>,</w:t>
      </w:r>
      <w:r w:rsidR="00012A89" w:rsidRPr="008925E5">
        <w:rPr>
          <w:rFonts w:ascii="Calibri" w:hAnsi="Calibri" w:cs="ArialMS"/>
          <w:color w:val="000000"/>
          <w:sz w:val="22"/>
          <w:szCs w:val="22"/>
          <w:lang w:val="en-US"/>
        </w:rPr>
        <w:t xml:space="preserve"> however</w:t>
      </w:r>
      <w:r w:rsidR="008D599F">
        <w:rPr>
          <w:rFonts w:ascii="Calibri" w:hAnsi="Calibri" w:cs="ArialMS"/>
          <w:color w:val="000000"/>
          <w:sz w:val="22"/>
          <w:szCs w:val="22"/>
          <w:lang w:val="en-US"/>
        </w:rPr>
        <w:t>,</w:t>
      </w:r>
      <w:r w:rsidR="00012A89" w:rsidRPr="008925E5">
        <w:rPr>
          <w:rFonts w:ascii="Calibri" w:hAnsi="Calibri" w:cs="ArialMS"/>
          <w:color w:val="000000"/>
          <w:sz w:val="22"/>
          <w:szCs w:val="22"/>
          <w:lang w:val="en-US"/>
        </w:rPr>
        <w:t xml:space="preserve"> faced issues with inadequate resourcing.</w:t>
      </w:r>
      <w:r w:rsidR="00012A89" w:rsidRPr="008925E5">
        <w:rPr>
          <w:rStyle w:val="FootnoteReference"/>
          <w:rFonts w:ascii="Calibri" w:hAnsi="Calibri" w:cs="ArialMS"/>
          <w:color w:val="000000"/>
          <w:sz w:val="22"/>
          <w:szCs w:val="22"/>
          <w:lang w:val="en-US"/>
        </w:rPr>
        <w:footnoteReference w:id="94"/>
      </w:r>
      <w:r w:rsidR="00012A89" w:rsidRPr="008925E5">
        <w:rPr>
          <w:rFonts w:ascii="Calibri" w:hAnsi="Calibri" w:cs="ArialMS"/>
          <w:color w:val="000000"/>
          <w:sz w:val="22"/>
          <w:szCs w:val="22"/>
          <w:lang w:val="en-US"/>
        </w:rPr>
        <w:t xml:space="preserve"> </w:t>
      </w:r>
    </w:p>
    <w:p w:rsidR="006C083E" w:rsidRPr="008925E5" w:rsidRDefault="006C083E" w:rsidP="009F6C16">
      <w:pPr>
        <w:spacing w:after="200" w:line="276" w:lineRule="auto"/>
        <w:rPr>
          <w:rFonts w:ascii="Calibri" w:hAnsi="Calibri" w:cs="Arial"/>
          <w:sz w:val="22"/>
          <w:szCs w:val="22"/>
        </w:rPr>
      </w:pPr>
      <w:r w:rsidRPr="008925E5">
        <w:rPr>
          <w:rFonts w:ascii="Calibri" w:hAnsi="Calibri" w:cs="Arial"/>
          <w:sz w:val="22"/>
          <w:szCs w:val="22"/>
        </w:rPr>
        <w:t xml:space="preserve">An Australian heritage strategy will be an important first step in positioning heritage in a wider policy context and demonstrating the benefits that investing in cultural heritage can deliver across the whole spectrum of Australian life from cities and rural areas, to health and well being.  It can make the link between heritage and good design and quality life, and demonstrate that cultural heritage is more than a few protected places. </w:t>
      </w:r>
    </w:p>
    <w:p w:rsidR="00347932" w:rsidRPr="008925E5" w:rsidRDefault="002E4EA9" w:rsidP="009F6C16">
      <w:pPr>
        <w:spacing w:after="200" w:line="276" w:lineRule="auto"/>
        <w:rPr>
          <w:rFonts w:ascii="Calibri" w:hAnsi="Calibri" w:cs="Arial"/>
          <w:b/>
          <w:sz w:val="22"/>
          <w:szCs w:val="22"/>
        </w:rPr>
      </w:pPr>
      <w:r w:rsidRPr="008925E5">
        <w:rPr>
          <w:rFonts w:ascii="Calibri" w:hAnsi="Calibri" w:cs="Arial"/>
          <w:b/>
          <w:sz w:val="22"/>
          <w:szCs w:val="22"/>
        </w:rPr>
        <w:t>CONCLUSIONS</w:t>
      </w:r>
    </w:p>
    <w:p w:rsidR="002E4EA9" w:rsidRPr="008925E5" w:rsidRDefault="002E4EA9" w:rsidP="009F6C16">
      <w:pPr>
        <w:spacing w:after="200" w:line="276" w:lineRule="auto"/>
        <w:rPr>
          <w:rFonts w:ascii="Calibri" w:hAnsi="Calibri" w:cs="Arial"/>
          <w:sz w:val="22"/>
          <w:szCs w:val="22"/>
        </w:rPr>
      </w:pPr>
      <w:r w:rsidRPr="008925E5">
        <w:rPr>
          <w:rFonts w:ascii="Calibri" w:hAnsi="Calibri" w:cs="Arial"/>
          <w:sz w:val="22"/>
          <w:szCs w:val="22"/>
        </w:rPr>
        <w:t xml:space="preserve">One of the saddest things revealed by the </w:t>
      </w:r>
      <w:proofErr w:type="spellStart"/>
      <w:r w:rsidRPr="008925E5">
        <w:rPr>
          <w:rFonts w:ascii="Calibri" w:hAnsi="Calibri" w:cs="Arial"/>
          <w:sz w:val="22"/>
          <w:szCs w:val="22"/>
        </w:rPr>
        <w:t>Deak</w:t>
      </w:r>
      <w:r w:rsidR="006B1EB1" w:rsidRPr="008925E5">
        <w:rPr>
          <w:rFonts w:ascii="Calibri" w:hAnsi="Calibri" w:cs="Arial"/>
          <w:sz w:val="22"/>
          <w:szCs w:val="22"/>
        </w:rPr>
        <w:t>i</w:t>
      </w:r>
      <w:r w:rsidR="00DC629C" w:rsidRPr="008925E5">
        <w:rPr>
          <w:rFonts w:ascii="Calibri" w:hAnsi="Calibri" w:cs="Arial"/>
          <w:sz w:val="22"/>
          <w:szCs w:val="22"/>
        </w:rPr>
        <w:t>n</w:t>
      </w:r>
      <w:proofErr w:type="spellEnd"/>
      <w:r w:rsidR="00DC629C" w:rsidRPr="008925E5">
        <w:rPr>
          <w:rFonts w:ascii="Calibri" w:hAnsi="Calibri" w:cs="Arial"/>
          <w:sz w:val="22"/>
          <w:szCs w:val="22"/>
        </w:rPr>
        <w:t xml:space="preserve"> survey was that</w:t>
      </w:r>
      <w:r w:rsidRPr="008925E5">
        <w:rPr>
          <w:rFonts w:ascii="Calibri" w:hAnsi="Calibri" w:cs="Arial"/>
          <w:sz w:val="22"/>
          <w:szCs w:val="22"/>
        </w:rPr>
        <w:t xml:space="preserve"> many Australians regret that they do not know enough about their own cultural heritage or that of others.  </w:t>
      </w:r>
      <w:r w:rsidR="00DC354F" w:rsidRPr="008925E5">
        <w:rPr>
          <w:rFonts w:ascii="Calibri" w:hAnsi="Calibri" w:cs="Arial"/>
          <w:sz w:val="22"/>
          <w:szCs w:val="22"/>
        </w:rPr>
        <w:t>People were</w:t>
      </w:r>
      <w:r w:rsidRPr="008925E5">
        <w:rPr>
          <w:rFonts w:ascii="Calibri" w:hAnsi="Calibri" w:cs="Arial"/>
          <w:sz w:val="22"/>
          <w:szCs w:val="22"/>
        </w:rPr>
        <w:t xml:space="preserve"> almost embarrassed to discuss heritage, fearing that they would seem ignorant. But there is also a hunger to learn more about the past, and </w:t>
      </w:r>
      <w:r w:rsidR="00DC354F" w:rsidRPr="008925E5">
        <w:rPr>
          <w:rFonts w:ascii="Calibri" w:hAnsi="Calibri" w:cs="Arial"/>
          <w:sz w:val="22"/>
          <w:szCs w:val="22"/>
        </w:rPr>
        <w:t xml:space="preserve">particularly </w:t>
      </w:r>
      <w:r w:rsidR="00AC2EB1">
        <w:rPr>
          <w:rFonts w:ascii="Calibri" w:hAnsi="Calibri" w:cs="Arial"/>
          <w:sz w:val="22"/>
          <w:szCs w:val="22"/>
        </w:rPr>
        <w:t>that of I</w:t>
      </w:r>
      <w:r w:rsidRPr="008925E5">
        <w:rPr>
          <w:rFonts w:ascii="Calibri" w:hAnsi="Calibri" w:cs="Arial"/>
          <w:sz w:val="22"/>
          <w:szCs w:val="22"/>
        </w:rPr>
        <w:t xml:space="preserve">ndigenous </w:t>
      </w:r>
      <w:r w:rsidR="00DC354F" w:rsidRPr="008925E5">
        <w:rPr>
          <w:rFonts w:ascii="Calibri" w:hAnsi="Calibri" w:cs="Arial"/>
          <w:sz w:val="22"/>
          <w:szCs w:val="22"/>
        </w:rPr>
        <w:t>Australians and also minority</w:t>
      </w:r>
      <w:r w:rsidRPr="008925E5">
        <w:rPr>
          <w:rFonts w:ascii="Calibri" w:hAnsi="Calibri" w:cs="Arial"/>
          <w:sz w:val="22"/>
          <w:szCs w:val="22"/>
        </w:rPr>
        <w:t xml:space="preserve"> communities</w:t>
      </w:r>
      <w:r w:rsidR="000E152D">
        <w:rPr>
          <w:rFonts w:ascii="Calibri" w:hAnsi="Calibri" w:cs="Arial"/>
          <w:sz w:val="22"/>
          <w:szCs w:val="22"/>
        </w:rPr>
        <w:t>.</w:t>
      </w:r>
      <w:r w:rsidRPr="008925E5">
        <w:rPr>
          <w:rStyle w:val="FootnoteReference"/>
          <w:rFonts w:ascii="Calibri" w:hAnsi="Calibri" w:cs="Arial"/>
          <w:sz w:val="22"/>
          <w:szCs w:val="22"/>
        </w:rPr>
        <w:footnoteReference w:id="95"/>
      </w:r>
      <w:r w:rsidRPr="008925E5">
        <w:rPr>
          <w:rFonts w:ascii="Calibri" w:hAnsi="Calibri" w:cs="Arial"/>
          <w:sz w:val="22"/>
          <w:szCs w:val="22"/>
        </w:rPr>
        <w:t xml:space="preserve">  </w:t>
      </w:r>
    </w:p>
    <w:p w:rsidR="007803F0" w:rsidRPr="008925E5" w:rsidRDefault="002E4EA9" w:rsidP="009F6C16">
      <w:pPr>
        <w:spacing w:after="200" w:line="276" w:lineRule="auto"/>
        <w:rPr>
          <w:rFonts w:ascii="Calibri" w:hAnsi="Calibri" w:cs="Arial"/>
          <w:sz w:val="22"/>
          <w:szCs w:val="22"/>
        </w:rPr>
      </w:pPr>
      <w:r w:rsidRPr="008925E5">
        <w:rPr>
          <w:rFonts w:ascii="Calibri" w:hAnsi="Calibri" w:cs="Arial"/>
          <w:sz w:val="22"/>
          <w:szCs w:val="22"/>
        </w:rPr>
        <w:t>Australians want more from their cultural heritage</w:t>
      </w:r>
      <w:r w:rsidR="00DC354F" w:rsidRPr="008925E5">
        <w:rPr>
          <w:rFonts w:ascii="Calibri" w:hAnsi="Calibri" w:cs="Arial"/>
          <w:sz w:val="22"/>
          <w:szCs w:val="22"/>
        </w:rPr>
        <w:t xml:space="preserve">, </w:t>
      </w:r>
      <w:r w:rsidR="007803F0" w:rsidRPr="008925E5">
        <w:rPr>
          <w:rFonts w:ascii="Calibri" w:hAnsi="Calibri" w:cs="Arial"/>
          <w:sz w:val="22"/>
          <w:szCs w:val="22"/>
        </w:rPr>
        <w:t xml:space="preserve">which means a public culture that acknowledges respects and engages with heritage, rather than routinely deriding it. </w:t>
      </w:r>
    </w:p>
    <w:p w:rsidR="007803F0" w:rsidRPr="008925E5" w:rsidRDefault="002E4EA9" w:rsidP="009F6C16">
      <w:pPr>
        <w:spacing w:after="200" w:line="276" w:lineRule="auto"/>
        <w:rPr>
          <w:rFonts w:ascii="Calibri" w:hAnsi="Calibri" w:cs="Arial"/>
          <w:sz w:val="22"/>
          <w:szCs w:val="22"/>
        </w:rPr>
      </w:pPr>
      <w:r w:rsidRPr="008925E5">
        <w:rPr>
          <w:rFonts w:ascii="Calibri" w:hAnsi="Calibri" w:cs="Arial"/>
          <w:sz w:val="22"/>
          <w:szCs w:val="22"/>
        </w:rPr>
        <w:t xml:space="preserve">The challenge </w:t>
      </w:r>
      <w:r w:rsidR="007803F0" w:rsidRPr="008925E5">
        <w:rPr>
          <w:rFonts w:ascii="Calibri" w:hAnsi="Calibri" w:cs="Arial"/>
          <w:sz w:val="22"/>
          <w:szCs w:val="22"/>
        </w:rPr>
        <w:t xml:space="preserve">for a heritage strategy </w:t>
      </w:r>
      <w:r w:rsidRPr="008925E5">
        <w:rPr>
          <w:rFonts w:ascii="Calibri" w:hAnsi="Calibri" w:cs="Arial"/>
          <w:sz w:val="22"/>
          <w:szCs w:val="22"/>
        </w:rPr>
        <w:t xml:space="preserve">is to </w:t>
      </w:r>
      <w:r w:rsidR="007803F0" w:rsidRPr="008925E5">
        <w:rPr>
          <w:rFonts w:ascii="Calibri" w:hAnsi="Calibri" w:cs="Arial"/>
          <w:sz w:val="22"/>
          <w:szCs w:val="22"/>
        </w:rPr>
        <w:t>explain very clearly just how broad cultural heritage is, and how it touches our lives in so many ways, and from there to articulate</w:t>
      </w:r>
      <w:r w:rsidRPr="008925E5">
        <w:rPr>
          <w:rFonts w:ascii="Calibri" w:hAnsi="Calibri" w:cs="Arial"/>
          <w:sz w:val="22"/>
          <w:szCs w:val="22"/>
        </w:rPr>
        <w:t xml:space="preserve"> the benefits that can </w:t>
      </w:r>
      <w:r w:rsidR="001B7401" w:rsidRPr="008925E5">
        <w:rPr>
          <w:rFonts w:ascii="Calibri" w:hAnsi="Calibri" w:cs="Arial"/>
          <w:sz w:val="22"/>
          <w:szCs w:val="22"/>
        </w:rPr>
        <w:t xml:space="preserve">flow </w:t>
      </w:r>
      <w:r w:rsidR="00F10D84" w:rsidRPr="008925E5">
        <w:rPr>
          <w:rFonts w:ascii="Calibri" w:hAnsi="Calibri" w:cs="Arial"/>
          <w:sz w:val="22"/>
          <w:szCs w:val="22"/>
        </w:rPr>
        <w:t xml:space="preserve">in terms of the economy, society and the environment. </w:t>
      </w:r>
      <w:r w:rsidR="007803F0" w:rsidRPr="008925E5">
        <w:rPr>
          <w:rFonts w:ascii="Calibri" w:hAnsi="Calibri" w:cs="Arial"/>
          <w:sz w:val="22"/>
          <w:szCs w:val="22"/>
        </w:rPr>
        <w:t xml:space="preserve"> </w:t>
      </w:r>
      <w:r w:rsidR="000E152D">
        <w:rPr>
          <w:rFonts w:ascii="Calibri" w:hAnsi="Calibri" w:cs="Arial"/>
          <w:sz w:val="22"/>
          <w:szCs w:val="22"/>
        </w:rPr>
        <w:t>T</w:t>
      </w:r>
      <w:r w:rsidR="00F10D84" w:rsidRPr="008925E5">
        <w:rPr>
          <w:rFonts w:ascii="Calibri" w:hAnsi="Calibri" w:cs="Arial"/>
          <w:sz w:val="22"/>
          <w:szCs w:val="22"/>
        </w:rPr>
        <w:t>hen the</w:t>
      </w:r>
      <w:r w:rsidRPr="008925E5">
        <w:rPr>
          <w:rFonts w:ascii="Calibri" w:hAnsi="Calibri" w:cs="Arial"/>
          <w:sz w:val="22"/>
          <w:szCs w:val="22"/>
        </w:rPr>
        <w:t xml:space="preserve"> </w:t>
      </w:r>
      <w:r w:rsidR="007803F0" w:rsidRPr="008925E5">
        <w:rPr>
          <w:rFonts w:ascii="Calibri" w:hAnsi="Calibri" w:cs="Arial"/>
          <w:sz w:val="22"/>
          <w:szCs w:val="22"/>
        </w:rPr>
        <w:t>issue</w:t>
      </w:r>
      <w:r w:rsidRPr="008925E5">
        <w:rPr>
          <w:rFonts w:ascii="Calibri" w:hAnsi="Calibri" w:cs="Arial"/>
          <w:sz w:val="22"/>
          <w:szCs w:val="22"/>
        </w:rPr>
        <w:t xml:space="preserve"> is not just </w:t>
      </w:r>
      <w:r w:rsidR="004C1284" w:rsidRPr="008925E5">
        <w:rPr>
          <w:rFonts w:ascii="Calibri" w:hAnsi="Calibri" w:cs="Arial"/>
          <w:sz w:val="22"/>
          <w:szCs w:val="22"/>
        </w:rPr>
        <w:t>what heritage</w:t>
      </w:r>
      <w:r w:rsidRPr="008925E5">
        <w:rPr>
          <w:rFonts w:ascii="Calibri" w:hAnsi="Calibri" w:cs="Arial"/>
          <w:sz w:val="22"/>
          <w:szCs w:val="22"/>
        </w:rPr>
        <w:t xml:space="preserve"> agencies can do to better leverage those benefits</w:t>
      </w:r>
      <w:r w:rsidR="004C1284" w:rsidRPr="008925E5">
        <w:rPr>
          <w:rFonts w:ascii="Calibri" w:hAnsi="Calibri" w:cs="Arial"/>
          <w:sz w:val="22"/>
          <w:szCs w:val="22"/>
        </w:rPr>
        <w:t>, but</w:t>
      </w:r>
      <w:r w:rsidRPr="008925E5">
        <w:rPr>
          <w:rFonts w:ascii="Calibri" w:hAnsi="Calibri" w:cs="Arial"/>
          <w:sz w:val="22"/>
          <w:szCs w:val="22"/>
        </w:rPr>
        <w:t xml:space="preserve"> </w:t>
      </w:r>
      <w:r w:rsidR="004C1284" w:rsidRPr="008925E5">
        <w:rPr>
          <w:rFonts w:ascii="Calibri" w:hAnsi="Calibri" w:cs="Arial"/>
          <w:sz w:val="22"/>
          <w:szCs w:val="22"/>
        </w:rPr>
        <w:t>how heritage</w:t>
      </w:r>
      <w:r w:rsidRPr="008925E5">
        <w:rPr>
          <w:rFonts w:ascii="Calibri" w:hAnsi="Calibri" w:cs="Arial"/>
          <w:sz w:val="22"/>
          <w:szCs w:val="22"/>
        </w:rPr>
        <w:t xml:space="preserve"> can play a bigger role in our future. </w:t>
      </w:r>
    </w:p>
    <w:p w:rsidR="00E54BF3" w:rsidRPr="008925E5" w:rsidRDefault="00573E5A" w:rsidP="009F6C16">
      <w:pPr>
        <w:spacing w:after="200" w:line="276" w:lineRule="auto"/>
        <w:rPr>
          <w:rFonts w:ascii="Calibri" w:hAnsi="Calibri" w:cs="Arial"/>
          <w:sz w:val="22"/>
          <w:szCs w:val="22"/>
        </w:rPr>
      </w:pPr>
      <w:r w:rsidRPr="008925E5">
        <w:rPr>
          <w:rFonts w:ascii="Calibri" w:hAnsi="Calibri" w:cs="Arial"/>
          <w:sz w:val="22"/>
          <w:szCs w:val="22"/>
        </w:rPr>
        <w:t>There is no po</w:t>
      </w:r>
      <w:r w:rsidR="004E52A4">
        <w:rPr>
          <w:rFonts w:ascii="Calibri" w:hAnsi="Calibri" w:cs="Arial"/>
          <w:sz w:val="22"/>
          <w:szCs w:val="22"/>
        </w:rPr>
        <w:t xml:space="preserve">int in </w:t>
      </w:r>
      <w:r w:rsidR="00FA7822">
        <w:rPr>
          <w:rFonts w:ascii="Calibri" w:hAnsi="Calibri" w:cs="Arial"/>
          <w:sz w:val="22"/>
          <w:szCs w:val="22"/>
        </w:rPr>
        <w:t>over claiming</w:t>
      </w:r>
      <w:r w:rsidR="004E52A4">
        <w:rPr>
          <w:rFonts w:ascii="Calibri" w:hAnsi="Calibri" w:cs="Arial"/>
          <w:sz w:val="22"/>
          <w:szCs w:val="22"/>
        </w:rPr>
        <w:t xml:space="preserve"> benefits.  As cultural policy specialist Sara </w:t>
      </w:r>
      <w:proofErr w:type="spellStart"/>
      <w:r w:rsidR="004E52A4">
        <w:rPr>
          <w:rFonts w:ascii="Calibri" w:hAnsi="Calibri" w:cs="Arial"/>
          <w:sz w:val="22"/>
          <w:szCs w:val="22"/>
        </w:rPr>
        <w:t>Selwood</w:t>
      </w:r>
      <w:proofErr w:type="spellEnd"/>
      <w:r w:rsidR="004E52A4">
        <w:rPr>
          <w:rFonts w:ascii="Calibri" w:hAnsi="Calibri" w:cs="Arial"/>
          <w:sz w:val="22"/>
          <w:szCs w:val="22"/>
        </w:rPr>
        <w:t xml:space="preserve"> once remarked, c</w:t>
      </w:r>
      <w:r w:rsidRPr="008925E5">
        <w:rPr>
          <w:rFonts w:ascii="Calibri" w:hAnsi="Calibri" w:cs="Arial"/>
          <w:sz w:val="22"/>
          <w:szCs w:val="22"/>
        </w:rPr>
        <w:t xml:space="preserve">ulture will </w:t>
      </w:r>
      <w:r w:rsidR="004C1284" w:rsidRPr="008925E5">
        <w:rPr>
          <w:rFonts w:ascii="Calibri" w:hAnsi="Calibri" w:cs="Arial"/>
          <w:sz w:val="22"/>
          <w:szCs w:val="22"/>
        </w:rPr>
        <w:t>not ‘cure</w:t>
      </w:r>
      <w:r w:rsidR="00E54BF3" w:rsidRPr="008925E5">
        <w:rPr>
          <w:rFonts w:ascii="Calibri" w:hAnsi="Calibri" w:cs="Arial"/>
          <w:i/>
          <w:sz w:val="22"/>
          <w:szCs w:val="22"/>
        </w:rPr>
        <w:t xml:space="preserve"> the sick, raise the dead and eradicate world poverty</w:t>
      </w:r>
      <w:r w:rsidR="000E152D">
        <w:rPr>
          <w:rFonts w:ascii="Calibri" w:hAnsi="Calibri" w:cs="Arial"/>
          <w:i/>
          <w:sz w:val="22"/>
          <w:szCs w:val="22"/>
        </w:rPr>
        <w:t>’</w:t>
      </w:r>
      <w:r w:rsidR="00E54BF3" w:rsidRPr="008925E5">
        <w:rPr>
          <w:rStyle w:val="FootnoteReference"/>
          <w:rFonts w:ascii="Calibri" w:hAnsi="Calibri" w:cs="Arial"/>
          <w:sz w:val="22"/>
          <w:szCs w:val="22"/>
        </w:rPr>
        <w:footnoteReference w:id="96"/>
      </w:r>
      <w:r w:rsidR="004C1284" w:rsidRPr="008925E5">
        <w:rPr>
          <w:rFonts w:ascii="Calibri" w:hAnsi="Calibri" w:cs="Arial"/>
          <w:sz w:val="22"/>
          <w:szCs w:val="22"/>
        </w:rPr>
        <w:t>, but</w:t>
      </w:r>
      <w:r w:rsidR="00E54BF3" w:rsidRPr="008925E5">
        <w:rPr>
          <w:rFonts w:ascii="Calibri" w:hAnsi="Calibri" w:cs="Arial"/>
          <w:sz w:val="22"/>
          <w:szCs w:val="22"/>
        </w:rPr>
        <w:t xml:space="preserve"> it can still make a difference to our lives. Unless we can capture evidence for that difference, it will be hard to argue for resources or commitment, or refute myths. </w:t>
      </w:r>
    </w:p>
    <w:p w:rsidR="00AF05E9" w:rsidRDefault="002E4EA9" w:rsidP="00F06499">
      <w:pPr>
        <w:spacing w:after="200" w:line="276" w:lineRule="auto"/>
        <w:rPr>
          <w:rFonts w:ascii="Calibri" w:hAnsi="Calibri" w:cs="Arial"/>
          <w:sz w:val="22"/>
          <w:szCs w:val="22"/>
        </w:rPr>
      </w:pPr>
      <w:r w:rsidRPr="008925E5">
        <w:rPr>
          <w:rFonts w:ascii="Calibri" w:hAnsi="Calibri" w:cs="Arial"/>
          <w:sz w:val="22"/>
          <w:szCs w:val="22"/>
        </w:rPr>
        <w:t xml:space="preserve"> The past is not always an easy place, but it is part of who we are and want to be.  </w:t>
      </w:r>
      <w:r w:rsidR="007F5A04" w:rsidRPr="008925E5">
        <w:rPr>
          <w:rFonts w:ascii="Calibri" w:hAnsi="Calibri" w:cs="Arial"/>
          <w:sz w:val="22"/>
          <w:szCs w:val="22"/>
        </w:rPr>
        <w:t>The</w:t>
      </w:r>
      <w:r w:rsidRPr="008925E5">
        <w:rPr>
          <w:rFonts w:ascii="Calibri" w:hAnsi="Calibri" w:cs="Arial"/>
          <w:sz w:val="22"/>
          <w:szCs w:val="22"/>
        </w:rPr>
        <w:t xml:space="preserve"> collective </w:t>
      </w:r>
      <w:r w:rsidR="007F5A04" w:rsidRPr="008925E5">
        <w:rPr>
          <w:rFonts w:ascii="Calibri" w:hAnsi="Calibri" w:cs="Arial"/>
          <w:sz w:val="22"/>
          <w:szCs w:val="22"/>
        </w:rPr>
        <w:t xml:space="preserve">Australian </w:t>
      </w:r>
      <w:r w:rsidRPr="008925E5">
        <w:rPr>
          <w:rFonts w:ascii="Calibri" w:hAnsi="Calibri" w:cs="Arial"/>
          <w:sz w:val="22"/>
          <w:szCs w:val="22"/>
        </w:rPr>
        <w:t>political fear of the past is not something that individuals s</w:t>
      </w:r>
      <w:r w:rsidR="004E52A4">
        <w:rPr>
          <w:rFonts w:ascii="Calibri" w:hAnsi="Calibri" w:cs="Arial"/>
          <w:sz w:val="22"/>
          <w:szCs w:val="22"/>
        </w:rPr>
        <w:t>hare.  It is time for Australians</w:t>
      </w:r>
      <w:r w:rsidRPr="008925E5">
        <w:rPr>
          <w:rFonts w:ascii="Calibri" w:hAnsi="Calibri" w:cs="Arial"/>
          <w:sz w:val="22"/>
          <w:szCs w:val="22"/>
        </w:rPr>
        <w:t xml:space="preserve"> to</w:t>
      </w:r>
      <w:r w:rsidR="00F219E1">
        <w:rPr>
          <w:rFonts w:ascii="Calibri" w:hAnsi="Calibri" w:cs="Arial"/>
          <w:sz w:val="22"/>
          <w:szCs w:val="22"/>
        </w:rPr>
        <w:t xml:space="preserve"> stop being afraid of the past.</w:t>
      </w:r>
    </w:p>
    <w:sectPr w:rsidR="00AF05E9" w:rsidSect="007A0DAE">
      <w:footerReference w:type="even" r:id="rId8"/>
      <w:footerReference w:type="default" r:id="rId9"/>
      <w:pgSz w:w="11900" w:h="16840" w:code="9"/>
      <w:pgMar w:top="1440" w:right="1440" w:bottom="1440" w:left="1440" w:header="709"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67D6" w:rsidRDefault="003667D6" w:rsidP="00835037">
      <w:r>
        <w:separator/>
      </w:r>
    </w:p>
  </w:endnote>
  <w:endnote w:type="continuationSeparator" w:id="0">
    <w:p w:rsidR="003667D6" w:rsidRDefault="003667D6" w:rsidP="008350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Sabon-RomanOsF">
    <w:altName w:val="Cambria"/>
    <w:panose1 w:val="00000000000000000000"/>
    <w:charset w:val="4D"/>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Gill Sans MT">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imesNewRomanMS">
    <w:altName w:val="Cambria"/>
    <w:panose1 w:val="00000000000000000000"/>
    <w:charset w:val="00"/>
    <w:family w:val="roman"/>
    <w:notTrueType/>
    <w:pitch w:val="default"/>
    <w:sig w:usb0="00000003" w:usb1="00000000" w:usb2="00000000" w:usb3="00000000" w:csb0="00000001" w:csb1="00000000"/>
  </w:font>
  <w:font w:name="Helvetica Neue Light">
    <w:charset w:val="00"/>
    <w:family w:val="auto"/>
    <w:pitch w:val="variable"/>
    <w:sig w:usb0="80000067" w:usb1="00000000" w:usb2="00000000" w:usb3="00000000" w:csb0="00000001" w:csb1="00000000"/>
  </w:font>
  <w:font w:name="ArialMS">
    <w:altName w:val="Cambria"/>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7D6" w:rsidRDefault="00860A39" w:rsidP="005769D5">
    <w:pPr>
      <w:pStyle w:val="Footer"/>
      <w:framePr w:wrap="around" w:vAnchor="text" w:hAnchor="margin" w:xAlign="right" w:y="1"/>
      <w:rPr>
        <w:rStyle w:val="PageNumber"/>
      </w:rPr>
    </w:pPr>
    <w:r>
      <w:rPr>
        <w:rStyle w:val="PageNumber"/>
      </w:rPr>
      <w:fldChar w:fldCharType="begin"/>
    </w:r>
    <w:r w:rsidR="003667D6">
      <w:rPr>
        <w:rStyle w:val="PageNumber"/>
      </w:rPr>
      <w:instrText xml:space="preserve">PAGE  </w:instrText>
    </w:r>
    <w:r>
      <w:rPr>
        <w:rStyle w:val="PageNumber"/>
      </w:rPr>
      <w:fldChar w:fldCharType="end"/>
    </w:r>
  </w:p>
  <w:p w:rsidR="003667D6" w:rsidRDefault="003667D6" w:rsidP="005769D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7D6" w:rsidRDefault="00860A39" w:rsidP="005769D5">
    <w:pPr>
      <w:pStyle w:val="Footer"/>
      <w:framePr w:wrap="around" w:vAnchor="text" w:hAnchor="margin" w:xAlign="right" w:y="1"/>
      <w:rPr>
        <w:rStyle w:val="PageNumber"/>
      </w:rPr>
    </w:pPr>
    <w:r>
      <w:rPr>
        <w:rStyle w:val="PageNumber"/>
      </w:rPr>
      <w:fldChar w:fldCharType="begin"/>
    </w:r>
    <w:r w:rsidR="003667D6">
      <w:rPr>
        <w:rStyle w:val="PageNumber"/>
      </w:rPr>
      <w:instrText xml:space="preserve">PAGE  </w:instrText>
    </w:r>
    <w:r>
      <w:rPr>
        <w:rStyle w:val="PageNumber"/>
      </w:rPr>
      <w:fldChar w:fldCharType="separate"/>
    </w:r>
    <w:r w:rsidR="00B52251">
      <w:rPr>
        <w:rStyle w:val="PageNumber"/>
        <w:noProof/>
      </w:rPr>
      <w:t>1</w:t>
    </w:r>
    <w:r>
      <w:rPr>
        <w:rStyle w:val="PageNumber"/>
      </w:rPr>
      <w:fldChar w:fldCharType="end"/>
    </w:r>
  </w:p>
  <w:p w:rsidR="003667D6" w:rsidRDefault="003667D6" w:rsidP="007A0DA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67D6" w:rsidRDefault="003667D6" w:rsidP="00835037">
      <w:r>
        <w:separator/>
      </w:r>
    </w:p>
  </w:footnote>
  <w:footnote w:type="continuationSeparator" w:id="0">
    <w:p w:rsidR="003667D6" w:rsidRDefault="003667D6" w:rsidP="00835037">
      <w:r>
        <w:continuationSeparator/>
      </w:r>
    </w:p>
  </w:footnote>
  <w:footnote w:id="1">
    <w:p w:rsidR="003667D6" w:rsidRPr="008925E5" w:rsidRDefault="003667D6" w:rsidP="00040D45">
      <w:pPr>
        <w:pStyle w:val="FootnoteText"/>
        <w:rPr>
          <w:rFonts w:ascii="Calibri" w:hAnsi="Calibri" w:cs="Arial"/>
          <w:sz w:val="16"/>
          <w:szCs w:val="16"/>
          <w:lang w:val="en-US"/>
        </w:rPr>
      </w:pPr>
      <w:r w:rsidRPr="008925E5">
        <w:rPr>
          <w:rStyle w:val="FootnoteReference"/>
          <w:rFonts w:ascii="Calibri" w:hAnsi="Calibri" w:cs="Arial"/>
          <w:sz w:val="16"/>
          <w:szCs w:val="16"/>
        </w:rPr>
        <w:footnoteRef/>
      </w:r>
      <w:r w:rsidRPr="008925E5">
        <w:rPr>
          <w:rFonts w:ascii="Calibri" w:hAnsi="Calibri" w:cs="Arial"/>
          <w:sz w:val="16"/>
          <w:szCs w:val="16"/>
        </w:rPr>
        <w:t xml:space="preserve"> This essay focuses mainly on material cultural heritage, drawing on</w:t>
      </w:r>
      <w:r w:rsidRPr="008925E5">
        <w:rPr>
          <w:rFonts w:ascii="Calibri" w:hAnsi="Calibri" w:cs="Arial"/>
          <w:sz w:val="16"/>
          <w:szCs w:val="16"/>
          <w:lang w:val="en-US"/>
        </w:rPr>
        <w:t xml:space="preserve"> impact studies </w:t>
      </w:r>
      <w:r>
        <w:rPr>
          <w:rFonts w:ascii="Calibri" w:hAnsi="Calibri" w:cs="Arial"/>
          <w:sz w:val="16"/>
          <w:szCs w:val="16"/>
          <w:lang w:val="en-US"/>
        </w:rPr>
        <w:t>from</w:t>
      </w:r>
      <w:r w:rsidRPr="008925E5">
        <w:rPr>
          <w:rFonts w:ascii="Calibri" w:hAnsi="Calibri" w:cs="Arial"/>
          <w:sz w:val="16"/>
          <w:szCs w:val="16"/>
          <w:lang w:val="en-US"/>
        </w:rPr>
        <w:t xml:space="preserve"> UK and elsewhere that might be relevant to Australia. I acknowledge that Aboriginal Australians do not distinguish cultural and natural heritage </w:t>
      </w:r>
      <w:r>
        <w:rPr>
          <w:rFonts w:ascii="Calibri" w:hAnsi="Calibri" w:cs="Arial"/>
          <w:sz w:val="16"/>
          <w:szCs w:val="16"/>
          <w:lang w:val="en-US"/>
        </w:rPr>
        <w:t>and I am aware</w:t>
      </w:r>
      <w:r w:rsidRPr="008925E5">
        <w:rPr>
          <w:rFonts w:ascii="Calibri" w:hAnsi="Calibri" w:cs="Arial"/>
          <w:sz w:val="16"/>
          <w:szCs w:val="16"/>
          <w:lang w:val="en-US"/>
        </w:rPr>
        <w:t xml:space="preserve"> that this essay does not deal adequately with </w:t>
      </w:r>
      <w:r>
        <w:rPr>
          <w:rFonts w:ascii="Calibri" w:hAnsi="Calibri" w:cs="Arial"/>
          <w:sz w:val="16"/>
          <w:szCs w:val="16"/>
          <w:lang w:val="en-US"/>
        </w:rPr>
        <w:t xml:space="preserve">Aboriginal </w:t>
      </w:r>
      <w:r w:rsidRPr="008925E5">
        <w:rPr>
          <w:rFonts w:ascii="Calibri" w:hAnsi="Calibri" w:cs="Arial"/>
          <w:sz w:val="16"/>
          <w:szCs w:val="16"/>
          <w:lang w:val="en-US"/>
        </w:rPr>
        <w:t xml:space="preserve">heritage. </w:t>
      </w:r>
      <w:r>
        <w:rPr>
          <w:rFonts w:ascii="Calibri" w:hAnsi="Calibri" w:cs="Arial"/>
          <w:sz w:val="16"/>
          <w:szCs w:val="16"/>
          <w:lang w:val="en-US"/>
        </w:rPr>
        <w:t>Nor has it</w:t>
      </w:r>
      <w:r w:rsidRPr="008925E5">
        <w:rPr>
          <w:rFonts w:ascii="Calibri" w:hAnsi="Calibri" w:cs="Arial"/>
          <w:sz w:val="16"/>
          <w:szCs w:val="16"/>
          <w:lang w:val="en-US"/>
        </w:rPr>
        <w:t xml:space="preserve"> bee</w:t>
      </w:r>
      <w:r>
        <w:rPr>
          <w:rFonts w:ascii="Calibri" w:hAnsi="Calibri" w:cs="Arial"/>
          <w:sz w:val="16"/>
          <w:szCs w:val="16"/>
          <w:lang w:val="en-US"/>
        </w:rPr>
        <w:t xml:space="preserve">n possible to address problems with the protection of </w:t>
      </w:r>
      <w:r w:rsidRPr="008925E5">
        <w:rPr>
          <w:rFonts w:ascii="Calibri" w:hAnsi="Calibri" w:cs="Arial"/>
          <w:sz w:val="16"/>
          <w:szCs w:val="16"/>
          <w:lang w:val="en-US"/>
        </w:rPr>
        <w:t xml:space="preserve">historic sites in the planning system.  </w:t>
      </w:r>
      <w:proofErr w:type="gramStart"/>
      <w:r>
        <w:rPr>
          <w:rFonts w:ascii="Calibri" w:hAnsi="Calibri" w:cs="Arial"/>
          <w:sz w:val="16"/>
          <w:szCs w:val="16"/>
          <w:lang w:val="en-US"/>
        </w:rPr>
        <w:t>Note that the views in this essay are my own and not those of the Historic Houses Trust of NSW or its Trustees.</w:t>
      </w:r>
      <w:proofErr w:type="gramEnd"/>
      <w:r>
        <w:rPr>
          <w:rFonts w:ascii="Calibri" w:hAnsi="Calibri" w:cs="Arial"/>
          <w:sz w:val="16"/>
          <w:szCs w:val="16"/>
          <w:lang w:val="en-US"/>
        </w:rPr>
        <w:t xml:space="preserve"> </w:t>
      </w:r>
    </w:p>
  </w:footnote>
  <w:footnote w:id="2">
    <w:p w:rsidR="003667D6" w:rsidRPr="008925E5" w:rsidRDefault="003667D6">
      <w:pPr>
        <w:pStyle w:val="FootnoteText"/>
        <w:rPr>
          <w:rFonts w:ascii="Calibri" w:hAnsi="Calibri"/>
          <w:sz w:val="16"/>
          <w:szCs w:val="16"/>
          <w:lang w:val="en-US"/>
        </w:rPr>
      </w:pPr>
      <w:r w:rsidRPr="008925E5">
        <w:rPr>
          <w:rStyle w:val="FootnoteReference"/>
          <w:rFonts w:ascii="Calibri" w:hAnsi="Calibri"/>
          <w:sz w:val="16"/>
          <w:szCs w:val="16"/>
        </w:rPr>
        <w:footnoteRef/>
      </w:r>
      <w:r w:rsidRPr="008925E5">
        <w:rPr>
          <w:rFonts w:ascii="Calibri" w:hAnsi="Calibri"/>
          <w:sz w:val="16"/>
          <w:szCs w:val="16"/>
        </w:rPr>
        <w:t xml:space="preserve"> Livingstone had forgotten that the first major legislation to protect historic buildings in England emerged in response to the destruction of World War Two. Strong heritage protection often emerges in responses to major losses – in Australia for example following the protests and losses of the 1970s. </w:t>
      </w:r>
    </w:p>
  </w:footnote>
  <w:footnote w:id="3">
    <w:p w:rsidR="003667D6" w:rsidRPr="00E17366" w:rsidRDefault="003667D6">
      <w:pPr>
        <w:pStyle w:val="FootnoteText"/>
        <w:rPr>
          <w:rFonts w:ascii="Calibri" w:hAnsi="Calibri"/>
          <w:lang w:val="en-US"/>
        </w:rPr>
      </w:pPr>
      <w:r w:rsidRPr="008925E5">
        <w:rPr>
          <w:rStyle w:val="FootnoteReference"/>
          <w:rFonts w:ascii="Calibri" w:hAnsi="Calibri"/>
          <w:sz w:val="16"/>
          <w:szCs w:val="16"/>
        </w:rPr>
        <w:footnoteRef/>
      </w:r>
      <w:r w:rsidRPr="008925E5">
        <w:rPr>
          <w:rFonts w:ascii="Calibri" w:hAnsi="Calibri"/>
          <w:sz w:val="16"/>
          <w:szCs w:val="16"/>
        </w:rPr>
        <w:t xml:space="preserve"> </w:t>
      </w:r>
      <w:proofErr w:type="gramStart"/>
      <w:r w:rsidRPr="008925E5">
        <w:rPr>
          <w:rFonts w:ascii="Calibri" w:hAnsi="Calibri"/>
          <w:sz w:val="16"/>
          <w:szCs w:val="16"/>
          <w:lang w:val="en-US"/>
        </w:rPr>
        <w:t>Allen Consulting Group 2005.</w:t>
      </w:r>
      <w:proofErr w:type="gramEnd"/>
      <w:r w:rsidRPr="00E17366">
        <w:rPr>
          <w:rFonts w:ascii="Calibri" w:hAnsi="Calibri"/>
          <w:lang w:val="en-US"/>
        </w:rPr>
        <w:t xml:space="preserve"> </w:t>
      </w:r>
    </w:p>
  </w:footnote>
  <w:footnote w:id="4">
    <w:p w:rsidR="003667D6" w:rsidRPr="008925E5" w:rsidRDefault="003667D6" w:rsidP="00C2475C">
      <w:pPr>
        <w:pStyle w:val="FootnoteText"/>
        <w:rPr>
          <w:rFonts w:ascii="Calibri" w:hAnsi="Calibri" w:cs="Arial"/>
          <w:sz w:val="16"/>
          <w:szCs w:val="16"/>
          <w:lang w:val="en-US"/>
        </w:rPr>
      </w:pPr>
      <w:r w:rsidRPr="008925E5">
        <w:rPr>
          <w:rStyle w:val="FootnoteReference"/>
          <w:rFonts w:ascii="Calibri" w:hAnsi="Calibri" w:cs="Arial"/>
          <w:sz w:val="16"/>
          <w:szCs w:val="16"/>
        </w:rPr>
        <w:footnoteRef/>
      </w:r>
      <w:r w:rsidRPr="008925E5">
        <w:rPr>
          <w:rFonts w:ascii="Calibri" w:hAnsi="Calibri" w:cs="Arial"/>
          <w:sz w:val="16"/>
          <w:szCs w:val="16"/>
        </w:rPr>
        <w:t xml:space="preserve"> This is perfectly illustrated in the current discussion document for Australia’s national cultural strategy which, despite mentioning cultural heritage, sets draft policies only for the arts</w:t>
      </w:r>
      <w:r w:rsidRPr="008925E5">
        <w:rPr>
          <w:rFonts w:ascii="Calibri" w:hAnsi="Calibri" w:cs="Arial"/>
          <w:sz w:val="16"/>
          <w:szCs w:val="16"/>
          <w:lang w:val="en-US"/>
        </w:rPr>
        <w:t xml:space="preserve"> </w:t>
      </w:r>
      <w:r>
        <w:rPr>
          <w:rFonts w:ascii="Calibri" w:hAnsi="Calibri" w:cs="Arial"/>
          <w:sz w:val="16"/>
          <w:szCs w:val="16"/>
          <w:lang w:val="en-US"/>
        </w:rPr>
        <w:t>(</w:t>
      </w:r>
      <w:r w:rsidRPr="008925E5">
        <w:rPr>
          <w:rFonts w:ascii="Calibri" w:hAnsi="Calibri" w:cs="Arial"/>
          <w:sz w:val="16"/>
          <w:szCs w:val="16"/>
          <w:lang w:val="en-US"/>
        </w:rPr>
        <w:t>National Cultural Policy Discussion Paper, 2011</w:t>
      </w:r>
      <w:r>
        <w:rPr>
          <w:rFonts w:ascii="Calibri" w:hAnsi="Calibri" w:cs="Arial"/>
          <w:sz w:val="16"/>
          <w:szCs w:val="16"/>
          <w:lang w:val="en-US"/>
        </w:rPr>
        <w:t>)</w:t>
      </w:r>
      <w:r w:rsidRPr="008925E5">
        <w:rPr>
          <w:rFonts w:ascii="Calibri" w:hAnsi="Calibri" w:cs="Arial"/>
          <w:sz w:val="16"/>
          <w:szCs w:val="16"/>
          <w:lang w:val="en-US"/>
        </w:rPr>
        <w:t xml:space="preserve">. </w:t>
      </w:r>
      <w:r w:rsidRPr="008925E5">
        <w:rPr>
          <w:rFonts w:ascii="Calibri" w:hAnsi="Calibri" w:cs="Arial"/>
          <w:sz w:val="16"/>
          <w:szCs w:val="16"/>
        </w:rPr>
        <w:t xml:space="preserve">Note that such policy nuances are not just academic – celebrating culture does not necessarily mean protecting cultural heritage. In 2008 Liverpool in England was trumpeted as a European ‘Capital of Culture’ at the same time that heritage campaigners claimed that it was about to become ‘European Capital of Dereliction’ because so much of its Georgian building stock and landmark churches were at risk. </w:t>
      </w:r>
      <w:hyperlink r:id="rId1" w:history="1">
        <w:r w:rsidRPr="008925E5">
          <w:rPr>
            <w:rStyle w:val="Hyperlink"/>
            <w:rFonts w:ascii="Calibri" w:hAnsi="Calibri"/>
            <w:sz w:val="16"/>
            <w:szCs w:val="16"/>
          </w:rPr>
          <w:t>http://www.thefreelibrary.com/Living+on+the+eve+of+destruction%3B+Liverpool's+Georgian+heritage+is...-a0173977624</w:t>
        </w:r>
      </w:hyperlink>
    </w:p>
  </w:footnote>
  <w:footnote w:id="5">
    <w:p w:rsidR="003667D6" w:rsidRPr="008925E5" w:rsidRDefault="003667D6" w:rsidP="00C2475C">
      <w:pPr>
        <w:pStyle w:val="FootnoteText"/>
        <w:rPr>
          <w:rFonts w:ascii="Calibri" w:hAnsi="Calibri"/>
          <w:sz w:val="16"/>
          <w:szCs w:val="16"/>
          <w:lang w:val="en-US"/>
        </w:rPr>
      </w:pPr>
      <w:r w:rsidRPr="008925E5">
        <w:rPr>
          <w:rStyle w:val="FootnoteReference"/>
          <w:rFonts w:ascii="Calibri" w:hAnsi="Calibri"/>
          <w:sz w:val="16"/>
          <w:szCs w:val="16"/>
        </w:rPr>
        <w:footnoteRef/>
      </w:r>
      <w:r w:rsidRPr="008925E5">
        <w:rPr>
          <w:rFonts w:ascii="Calibri" w:hAnsi="Calibri"/>
          <w:sz w:val="16"/>
          <w:szCs w:val="16"/>
        </w:rPr>
        <w:t xml:space="preserve"> </w:t>
      </w:r>
      <w:r w:rsidRPr="008925E5">
        <w:rPr>
          <w:rFonts w:ascii="Calibri" w:hAnsi="Calibri"/>
          <w:sz w:val="16"/>
          <w:szCs w:val="16"/>
          <w:lang w:val="en-US"/>
        </w:rPr>
        <w:t xml:space="preserve">As well as the issues raised here </w:t>
      </w:r>
      <w:proofErr w:type="spellStart"/>
      <w:r w:rsidRPr="008925E5">
        <w:rPr>
          <w:rFonts w:ascii="Calibri" w:hAnsi="Calibri"/>
          <w:sz w:val="16"/>
          <w:szCs w:val="16"/>
          <w:lang w:val="en-US"/>
        </w:rPr>
        <w:t>Balderstone</w:t>
      </w:r>
      <w:proofErr w:type="spellEnd"/>
      <w:r w:rsidRPr="008925E5">
        <w:rPr>
          <w:rFonts w:ascii="Calibri" w:hAnsi="Calibri"/>
          <w:sz w:val="16"/>
          <w:szCs w:val="16"/>
          <w:lang w:val="en-US"/>
        </w:rPr>
        <w:t xml:space="preserve"> 2004 also provides a useful overview for Australia. </w:t>
      </w:r>
    </w:p>
  </w:footnote>
  <w:footnote w:id="6">
    <w:p w:rsidR="003667D6" w:rsidRPr="00E17366" w:rsidRDefault="003667D6" w:rsidP="001120A3">
      <w:pPr>
        <w:pStyle w:val="FootnoteText"/>
        <w:rPr>
          <w:rFonts w:ascii="Calibri" w:hAnsi="Calibri"/>
          <w:sz w:val="16"/>
          <w:szCs w:val="16"/>
          <w:lang w:val="en-US"/>
        </w:rPr>
      </w:pPr>
      <w:r w:rsidRPr="008925E5">
        <w:rPr>
          <w:rStyle w:val="FootnoteReference"/>
          <w:rFonts w:ascii="Calibri" w:hAnsi="Calibri"/>
          <w:sz w:val="16"/>
          <w:szCs w:val="16"/>
        </w:rPr>
        <w:footnoteRef/>
      </w:r>
      <w:r w:rsidRPr="008925E5">
        <w:rPr>
          <w:rFonts w:ascii="Calibri" w:hAnsi="Calibri"/>
          <w:sz w:val="16"/>
          <w:szCs w:val="16"/>
        </w:rPr>
        <w:t xml:space="preserve"> </w:t>
      </w:r>
      <w:r>
        <w:rPr>
          <w:rFonts w:ascii="Calibri" w:hAnsi="Calibri"/>
          <w:sz w:val="16"/>
          <w:szCs w:val="16"/>
          <w:lang w:val="en-US"/>
        </w:rPr>
        <w:t>The</w:t>
      </w:r>
      <w:r w:rsidRPr="008925E5">
        <w:rPr>
          <w:rFonts w:ascii="Calibri" w:hAnsi="Calibri"/>
          <w:sz w:val="16"/>
          <w:szCs w:val="16"/>
          <w:lang w:val="en-US"/>
        </w:rPr>
        <w:t xml:space="preserve"> last comprehensive </w:t>
      </w:r>
      <w:r>
        <w:rPr>
          <w:rFonts w:ascii="Calibri" w:hAnsi="Calibri"/>
          <w:sz w:val="16"/>
          <w:szCs w:val="16"/>
          <w:lang w:val="en-US"/>
        </w:rPr>
        <w:t xml:space="preserve">State of Environment </w:t>
      </w:r>
      <w:r w:rsidRPr="008925E5">
        <w:rPr>
          <w:rFonts w:ascii="Calibri" w:hAnsi="Calibri"/>
          <w:sz w:val="16"/>
          <w:szCs w:val="16"/>
          <w:lang w:val="en-US"/>
        </w:rPr>
        <w:t>survey was 2006 (Lennon 2006)</w:t>
      </w:r>
      <w:r>
        <w:rPr>
          <w:rFonts w:ascii="Calibri" w:hAnsi="Calibri"/>
          <w:sz w:val="16"/>
          <w:szCs w:val="16"/>
          <w:lang w:val="en-US"/>
        </w:rPr>
        <w:t xml:space="preserve"> and the current one is in preparation</w:t>
      </w:r>
      <w:r w:rsidRPr="008925E5">
        <w:rPr>
          <w:rFonts w:ascii="Calibri" w:hAnsi="Calibri"/>
          <w:sz w:val="16"/>
          <w:szCs w:val="16"/>
          <w:lang w:val="en-US"/>
        </w:rPr>
        <w:t>.</w:t>
      </w:r>
      <w:r w:rsidRPr="00E17366">
        <w:rPr>
          <w:rFonts w:ascii="Calibri" w:hAnsi="Calibri"/>
          <w:sz w:val="16"/>
          <w:szCs w:val="16"/>
          <w:lang w:val="en-US"/>
        </w:rPr>
        <w:t xml:space="preserve"> </w:t>
      </w:r>
      <w:r>
        <w:rPr>
          <w:rFonts w:ascii="Calibri" w:hAnsi="Calibri"/>
          <w:sz w:val="16"/>
          <w:szCs w:val="16"/>
          <w:lang w:val="en-US"/>
        </w:rPr>
        <w:t xml:space="preserve"> Note that it is not easy to find up to date data and I would welcome any feedback on the figures cited here. As data about numbers of heritage assets is not the primary purpose of this essay, all figures should be checked before citing!</w:t>
      </w:r>
    </w:p>
  </w:footnote>
  <w:footnote w:id="7">
    <w:p w:rsidR="003667D6" w:rsidRDefault="003667D6">
      <w:pPr>
        <w:pStyle w:val="FootnoteText"/>
        <w:rPr>
          <w:rFonts w:ascii="Calibri" w:hAnsi="Calibri" w:cs="Arial"/>
          <w:sz w:val="16"/>
          <w:szCs w:val="16"/>
          <w:lang w:val="en-US"/>
        </w:rPr>
      </w:pPr>
      <w:r w:rsidRPr="004E52A4">
        <w:rPr>
          <w:rStyle w:val="FootnoteReference"/>
          <w:rFonts w:ascii="Calibri" w:hAnsi="Calibri" w:cs="Arial"/>
          <w:sz w:val="16"/>
          <w:szCs w:val="16"/>
        </w:rPr>
        <w:footnoteRef/>
      </w:r>
      <w:r w:rsidRPr="004E52A4">
        <w:rPr>
          <w:rFonts w:ascii="Calibri" w:hAnsi="Calibri" w:cs="Arial"/>
          <w:sz w:val="16"/>
          <w:szCs w:val="16"/>
        </w:rPr>
        <w:t xml:space="preserve"> ABS 2009</w:t>
      </w:r>
      <w:r w:rsidRPr="004E52A4">
        <w:rPr>
          <w:rFonts w:ascii="Calibri" w:hAnsi="Calibri" w:cs="Arial"/>
          <w:sz w:val="16"/>
          <w:szCs w:val="16"/>
          <w:lang w:val="en-US"/>
        </w:rPr>
        <w:t xml:space="preserve">; ABS 2010; see also </w:t>
      </w:r>
      <w:hyperlink r:id="rId2" w:history="1">
        <w:r w:rsidRPr="00495E6D">
          <w:rPr>
            <w:rStyle w:val="Hyperlink"/>
            <w:rFonts w:ascii="Calibri" w:hAnsi="Calibri" w:cs="Arial"/>
            <w:sz w:val="16"/>
            <w:szCs w:val="16"/>
            <w:lang w:val="en-US"/>
          </w:rPr>
          <w:t>http://www.culturaldata.gov.au/sites/www.culturaldata.gov.au/files/Arts_and_Culture_in_Australian_life.pdf</w:t>
        </w:r>
      </w:hyperlink>
    </w:p>
    <w:p w:rsidR="003667D6" w:rsidRPr="004E52A4" w:rsidRDefault="003667D6">
      <w:pPr>
        <w:pStyle w:val="FootnoteText"/>
        <w:rPr>
          <w:rFonts w:ascii="Calibri" w:hAnsi="Calibri" w:cs="Arial"/>
          <w:sz w:val="16"/>
          <w:szCs w:val="16"/>
          <w:lang w:val="en-US"/>
        </w:rPr>
      </w:pPr>
    </w:p>
  </w:footnote>
  <w:footnote w:id="8">
    <w:p w:rsidR="003667D6" w:rsidRPr="004E52A4" w:rsidRDefault="003667D6">
      <w:pPr>
        <w:pStyle w:val="FootnoteText"/>
        <w:rPr>
          <w:rFonts w:ascii="Calibri" w:hAnsi="Calibri"/>
          <w:sz w:val="16"/>
          <w:szCs w:val="16"/>
          <w:lang w:val="en-US"/>
        </w:rPr>
      </w:pPr>
      <w:r w:rsidRPr="004E52A4">
        <w:rPr>
          <w:rStyle w:val="FootnoteReference"/>
          <w:rFonts w:ascii="Calibri" w:hAnsi="Calibri"/>
          <w:sz w:val="16"/>
          <w:szCs w:val="16"/>
        </w:rPr>
        <w:footnoteRef/>
      </w:r>
      <w:r w:rsidRPr="004E52A4">
        <w:rPr>
          <w:rFonts w:ascii="Calibri" w:hAnsi="Calibri"/>
          <w:sz w:val="16"/>
          <w:szCs w:val="16"/>
        </w:rPr>
        <w:t xml:space="preserve"> </w:t>
      </w:r>
      <w:r w:rsidRPr="004E52A4">
        <w:rPr>
          <w:rFonts w:ascii="Calibri" w:hAnsi="Calibri"/>
          <w:sz w:val="16"/>
          <w:szCs w:val="16"/>
          <w:lang w:val="en-US"/>
        </w:rPr>
        <w:t>Collections Council of Australia 2010</w:t>
      </w:r>
    </w:p>
  </w:footnote>
  <w:footnote w:id="9">
    <w:p w:rsidR="003667D6" w:rsidRPr="004E52A4" w:rsidRDefault="003667D6">
      <w:pPr>
        <w:pStyle w:val="FootnoteText"/>
        <w:rPr>
          <w:rFonts w:ascii="Calibri" w:hAnsi="Calibri"/>
          <w:sz w:val="16"/>
          <w:szCs w:val="16"/>
        </w:rPr>
      </w:pPr>
      <w:r w:rsidRPr="004E52A4">
        <w:rPr>
          <w:rStyle w:val="FootnoteReference"/>
          <w:rFonts w:ascii="Calibri" w:hAnsi="Calibri"/>
          <w:sz w:val="16"/>
          <w:szCs w:val="16"/>
        </w:rPr>
        <w:footnoteRef/>
      </w:r>
      <w:r w:rsidRPr="004E52A4">
        <w:rPr>
          <w:rFonts w:ascii="Calibri" w:hAnsi="Calibri"/>
          <w:sz w:val="16"/>
          <w:szCs w:val="16"/>
        </w:rPr>
        <w:t xml:space="preserve"> </w:t>
      </w:r>
      <w:hyperlink r:id="rId3" w:history="1">
        <w:r w:rsidRPr="004E52A4">
          <w:rPr>
            <w:rStyle w:val="Hyperlink"/>
            <w:rFonts w:ascii="Calibri" w:hAnsi="Calibri"/>
            <w:sz w:val="16"/>
            <w:szCs w:val="16"/>
          </w:rPr>
          <w:t>http://www.australiansteam.com/</w:t>
        </w:r>
      </w:hyperlink>
    </w:p>
  </w:footnote>
  <w:footnote w:id="10">
    <w:p w:rsidR="003667D6" w:rsidRPr="004E52A4" w:rsidRDefault="003667D6">
      <w:pPr>
        <w:pStyle w:val="FootnoteText"/>
        <w:rPr>
          <w:rFonts w:ascii="Calibri" w:hAnsi="Calibri"/>
          <w:sz w:val="16"/>
          <w:szCs w:val="16"/>
          <w:lang w:val="en-US"/>
        </w:rPr>
      </w:pPr>
      <w:r w:rsidRPr="004E52A4">
        <w:rPr>
          <w:rStyle w:val="FootnoteReference"/>
          <w:rFonts w:ascii="Calibri" w:hAnsi="Calibri"/>
          <w:sz w:val="16"/>
          <w:szCs w:val="16"/>
        </w:rPr>
        <w:footnoteRef/>
      </w:r>
      <w:r w:rsidRPr="004E52A4">
        <w:rPr>
          <w:rFonts w:ascii="Calibri" w:hAnsi="Calibri"/>
          <w:sz w:val="16"/>
          <w:szCs w:val="16"/>
        </w:rPr>
        <w:t xml:space="preserve"> </w:t>
      </w:r>
      <w:proofErr w:type="gramStart"/>
      <w:r w:rsidRPr="004E52A4">
        <w:rPr>
          <w:rFonts w:ascii="Calibri" w:hAnsi="Calibri"/>
          <w:sz w:val="16"/>
          <w:szCs w:val="16"/>
          <w:lang w:val="en-US"/>
        </w:rPr>
        <w:t xml:space="preserve">McDonald 2006; </w:t>
      </w:r>
      <w:proofErr w:type="spellStart"/>
      <w:r w:rsidRPr="004E52A4">
        <w:rPr>
          <w:rFonts w:ascii="Calibri" w:hAnsi="Calibri"/>
          <w:sz w:val="16"/>
          <w:szCs w:val="16"/>
          <w:lang w:val="en-US"/>
        </w:rPr>
        <w:t>Hossain</w:t>
      </w:r>
      <w:proofErr w:type="spellEnd"/>
      <w:r w:rsidRPr="004E52A4">
        <w:rPr>
          <w:rFonts w:ascii="Calibri" w:hAnsi="Calibri"/>
          <w:sz w:val="16"/>
          <w:szCs w:val="16"/>
          <w:lang w:val="en-US"/>
        </w:rPr>
        <w:t xml:space="preserve"> et al 2005.</w:t>
      </w:r>
      <w:proofErr w:type="gramEnd"/>
    </w:p>
  </w:footnote>
  <w:footnote w:id="11">
    <w:p w:rsidR="003667D6" w:rsidRPr="004E52A4" w:rsidRDefault="003667D6">
      <w:pPr>
        <w:pStyle w:val="FootnoteText"/>
        <w:rPr>
          <w:rFonts w:ascii="Calibri" w:hAnsi="Calibri"/>
          <w:sz w:val="16"/>
          <w:szCs w:val="16"/>
          <w:lang w:val="en-US"/>
        </w:rPr>
      </w:pPr>
      <w:r w:rsidRPr="004E52A4">
        <w:rPr>
          <w:rStyle w:val="FootnoteReference"/>
          <w:rFonts w:ascii="Calibri" w:hAnsi="Calibri"/>
          <w:sz w:val="16"/>
          <w:szCs w:val="16"/>
        </w:rPr>
        <w:footnoteRef/>
      </w:r>
      <w:r w:rsidRPr="004E52A4">
        <w:rPr>
          <w:rFonts w:ascii="Calibri" w:hAnsi="Calibri"/>
          <w:sz w:val="16"/>
          <w:szCs w:val="16"/>
        </w:rPr>
        <w:t xml:space="preserve"> </w:t>
      </w:r>
      <w:proofErr w:type="gramStart"/>
      <w:r w:rsidRPr="004E52A4">
        <w:rPr>
          <w:rFonts w:ascii="Calibri" w:hAnsi="Calibri"/>
          <w:sz w:val="16"/>
          <w:szCs w:val="16"/>
          <w:lang w:val="en-US"/>
        </w:rPr>
        <w:t xml:space="preserve">ABS 4441.0 </w:t>
      </w:r>
      <w:r w:rsidRPr="004E52A4">
        <w:rPr>
          <w:rFonts w:ascii="Calibri" w:hAnsi="Calibri"/>
          <w:i/>
          <w:sz w:val="16"/>
          <w:szCs w:val="16"/>
          <w:lang w:val="en-US"/>
        </w:rPr>
        <w:t>Voluntary Work Australia</w:t>
      </w:r>
      <w:r w:rsidRPr="004E52A4">
        <w:rPr>
          <w:rFonts w:ascii="Calibri" w:hAnsi="Calibri"/>
          <w:sz w:val="16"/>
          <w:szCs w:val="16"/>
          <w:lang w:val="en-US"/>
        </w:rPr>
        <w:t>, 2006.</w:t>
      </w:r>
      <w:proofErr w:type="gramEnd"/>
    </w:p>
  </w:footnote>
  <w:footnote w:id="12">
    <w:p w:rsidR="003667D6" w:rsidRPr="00E45642" w:rsidRDefault="003667D6" w:rsidP="00DC354F">
      <w:pPr>
        <w:rPr>
          <w:rFonts w:ascii="Calibri" w:hAnsi="Calibri" w:cs="Arial"/>
          <w:sz w:val="16"/>
          <w:szCs w:val="16"/>
        </w:rPr>
      </w:pPr>
      <w:r w:rsidRPr="00E45642">
        <w:rPr>
          <w:rStyle w:val="FootnoteReference"/>
          <w:rFonts w:ascii="Calibri" w:hAnsi="Calibri"/>
          <w:sz w:val="16"/>
          <w:szCs w:val="16"/>
        </w:rPr>
        <w:footnoteRef/>
      </w:r>
      <w:r w:rsidRPr="00E45642">
        <w:rPr>
          <w:rFonts w:ascii="Calibri" w:hAnsi="Calibri"/>
          <w:sz w:val="16"/>
          <w:szCs w:val="16"/>
        </w:rPr>
        <w:t xml:space="preserve"> </w:t>
      </w:r>
      <w:r w:rsidRPr="00E45642">
        <w:rPr>
          <w:rFonts w:ascii="Calibri" w:hAnsi="Calibri" w:cs="Arial"/>
          <w:sz w:val="16"/>
          <w:szCs w:val="16"/>
        </w:rPr>
        <w:t>Governmen</w:t>
      </w:r>
      <w:r>
        <w:rPr>
          <w:rFonts w:ascii="Calibri" w:hAnsi="Calibri" w:cs="Arial"/>
          <w:sz w:val="16"/>
          <w:szCs w:val="16"/>
        </w:rPr>
        <w:t>t of Western Australia 2003:251</w:t>
      </w:r>
    </w:p>
  </w:footnote>
  <w:footnote w:id="13">
    <w:p w:rsidR="003667D6" w:rsidRPr="00E45642" w:rsidRDefault="003667D6">
      <w:pPr>
        <w:pStyle w:val="FootnoteText"/>
        <w:rPr>
          <w:rFonts w:ascii="Calibri" w:hAnsi="Calibri"/>
          <w:sz w:val="16"/>
          <w:szCs w:val="16"/>
          <w:lang w:val="en-US"/>
        </w:rPr>
      </w:pPr>
      <w:r w:rsidRPr="00E45642">
        <w:rPr>
          <w:rStyle w:val="FootnoteReference"/>
          <w:rFonts w:ascii="Calibri" w:hAnsi="Calibri"/>
          <w:sz w:val="16"/>
          <w:szCs w:val="16"/>
        </w:rPr>
        <w:footnoteRef/>
      </w:r>
      <w:r w:rsidRPr="00E45642">
        <w:rPr>
          <w:rFonts w:ascii="Calibri" w:hAnsi="Calibri"/>
          <w:sz w:val="16"/>
          <w:szCs w:val="16"/>
        </w:rPr>
        <w:t xml:space="preserve"> </w:t>
      </w:r>
      <w:r w:rsidRPr="00E45642">
        <w:rPr>
          <w:rFonts w:ascii="Calibri" w:hAnsi="Calibri" w:cs="Arial"/>
          <w:sz w:val="16"/>
          <w:szCs w:val="16"/>
        </w:rPr>
        <w:t xml:space="preserve">Adele </w:t>
      </w:r>
      <w:proofErr w:type="spellStart"/>
      <w:r w:rsidRPr="00E45642">
        <w:rPr>
          <w:rFonts w:ascii="Calibri" w:hAnsi="Calibri" w:cs="Arial"/>
          <w:sz w:val="16"/>
          <w:szCs w:val="16"/>
        </w:rPr>
        <w:t>Horin</w:t>
      </w:r>
      <w:proofErr w:type="spellEnd"/>
      <w:r w:rsidRPr="00E45642">
        <w:rPr>
          <w:rFonts w:ascii="Calibri" w:hAnsi="Calibri" w:cs="Arial"/>
          <w:sz w:val="16"/>
          <w:szCs w:val="16"/>
        </w:rPr>
        <w:t>, Sydney Morning Herald, July 16-17 2011</w:t>
      </w:r>
    </w:p>
  </w:footnote>
  <w:footnote w:id="14">
    <w:p w:rsidR="003667D6" w:rsidRPr="00E45642" w:rsidRDefault="003667D6">
      <w:pPr>
        <w:pStyle w:val="FootnoteText"/>
        <w:rPr>
          <w:rFonts w:ascii="Calibri" w:hAnsi="Calibri"/>
          <w:sz w:val="16"/>
          <w:szCs w:val="16"/>
          <w:lang w:val="en-US"/>
        </w:rPr>
      </w:pPr>
      <w:r w:rsidRPr="00E45642">
        <w:rPr>
          <w:rStyle w:val="FootnoteReference"/>
          <w:rFonts w:ascii="Calibri" w:hAnsi="Calibri"/>
          <w:sz w:val="16"/>
          <w:szCs w:val="16"/>
        </w:rPr>
        <w:footnoteRef/>
      </w:r>
      <w:r w:rsidRPr="00E45642">
        <w:rPr>
          <w:rFonts w:ascii="Calibri" w:hAnsi="Calibri"/>
          <w:sz w:val="16"/>
          <w:szCs w:val="16"/>
        </w:rPr>
        <w:t xml:space="preserve"> </w:t>
      </w:r>
      <w:proofErr w:type="spellStart"/>
      <w:r>
        <w:rPr>
          <w:rFonts w:ascii="Calibri" w:hAnsi="Calibri"/>
          <w:sz w:val="16"/>
          <w:szCs w:val="16"/>
          <w:lang w:val="en-US"/>
        </w:rPr>
        <w:t>Trewin</w:t>
      </w:r>
      <w:proofErr w:type="spellEnd"/>
      <w:r>
        <w:rPr>
          <w:rFonts w:ascii="Calibri" w:hAnsi="Calibri"/>
          <w:sz w:val="16"/>
          <w:szCs w:val="16"/>
          <w:lang w:val="en-US"/>
        </w:rPr>
        <w:t xml:space="preserve"> 2001</w:t>
      </w:r>
    </w:p>
  </w:footnote>
  <w:footnote w:id="15">
    <w:p w:rsidR="003667D6" w:rsidRPr="008925E5" w:rsidRDefault="003667D6" w:rsidP="00DF7D79">
      <w:pPr>
        <w:pStyle w:val="FootnoteText"/>
        <w:rPr>
          <w:rFonts w:ascii="Calibri" w:hAnsi="Calibri"/>
          <w:sz w:val="16"/>
          <w:szCs w:val="16"/>
          <w:lang w:val="en-US"/>
        </w:rPr>
      </w:pPr>
      <w:r w:rsidRPr="00E45642">
        <w:rPr>
          <w:rStyle w:val="FootnoteReference"/>
          <w:rFonts w:ascii="Calibri" w:hAnsi="Calibri"/>
          <w:sz w:val="16"/>
          <w:szCs w:val="16"/>
        </w:rPr>
        <w:footnoteRef/>
      </w:r>
      <w:r w:rsidRPr="00E45642">
        <w:rPr>
          <w:rFonts w:ascii="Calibri" w:hAnsi="Calibri"/>
          <w:sz w:val="16"/>
          <w:szCs w:val="16"/>
        </w:rPr>
        <w:t xml:space="preserve"> </w:t>
      </w:r>
      <w:r w:rsidRPr="00E45642">
        <w:rPr>
          <w:rFonts w:ascii="Calibri" w:hAnsi="Calibri"/>
          <w:sz w:val="16"/>
          <w:szCs w:val="16"/>
          <w:lang w:val="en-US"/>
        </w:rPr>
        <w:t>Kingsley et al 2009; Burgess et al 20</w:t>
      </w:r>
      <w:r>
        <w:rPr>
          <w:rFonts w:ascii="Calibri" w:hAnsi="Calibri"/>
          <w:sz w:val="16"/>
          <w:szCs w:val="16"/>
          <w:lang w:val="en-US"/>
        </w:rPr>
        <w:t>05, quoted in Kingsley 2009:292</w:t>
      </w:r>
    </w:p>
  </w:footnote>
  <w:footnote w:id="16">
    <w:p w:rsidR="003667D6" w:rsidRPr="008925E5" w:rsidRDefault="003667D6" w:rsidP="00752905">
      <w:pPr>
        <w:pStyle w:val="FootnoteText"/>
        <w:rPr>
          <w:rFonts w:ascii="Calibri" w:hAnsi="Calibri"/>
          <w:sz w:val="16"/>
          <w:szCs w:val="16"/>
          <w:lang w:val="en-US"/>
        </w:rPr>
      </w:pPr>
      <w:r w:rsidRPr="008925E5">
        <w:rPr>
          <w:rStyle w:val="FootnoteReference"/>
          <w:rFonts w:ascii="Calibri" w:hAnsi="Calibri"/>
          <w:sz w:val="16"/>
          <w:szCs w:val="16"/>
        </w:rPr>
        <w:footnoteRef/>
      </w:r>
      <w:r w:rsidRPr="008925E5">
        <w:rPr>
          <w:rFonts w:ascii="Calibri" w:hAnsi="Calibri"/>
          <w:sz w:val="16"/>
          <w:szCs w:val="16"/>
        </w:rPr>
        <w:t xml:space="preserve"> </w:t>
      </w:r>
      <w:proofErr w:type="gramStart"/>
      <w:r>
        <w:rPr>
          <w:rFonts w:ascii="Calibri" w:hAnsi="Calibri"/>
          <w:sz w:val="16"/>
          <w:szCs w:val="16"/>
          <w:lang w:val="en-US"/>
        </w:rPr>
        <w:t>Ashworth 2005</w:t>
      </w:r>
      <w:r w:rsidRPr="008925E5">
        <w:rPr>
          <w:rFonts w:ascii="Calibri" w:hAnsi="Calibri"/>
          <w:sz w:val="16"/>
          <w:szCs w:val="16"/>
          <w:lang w:val="en-US"/>
        </w:rPr>
        <w:t xml:space="preserve">; </w:t>
      </w:r>
      <w:proofErr w:type="spellStart"/>
      <w:r w:rsidRPr="008925E5">
        <w:rPr>
          <w:rFonts w:ascii="Calibri" w:hAnsi="Calibri"/>
          <w:sz w:val="16"/>
          <w:szCs w:val="16"/>
          <w:lang w:val="en-US"/>
        </w:rPr>
        <w:t>Matarasso</w:t>
      </w:r>
      <w:proofErr w:type="spellEnd"/>
      <w:r w:rsidRPr="008925E5">
        <w:rPr>
          <w:rFonts w:ascii="Calibri" w:hAnsi="Calibri"/>
          <w:sz w:val="16"/>
          <w:szCs w:val="16"/>
          <w:lang w:val="en-US"/>
        </w:rPr>
        <w:t xml:space="preserve"> 1997; Wavell, Baxter, Johnston &amp; Williams 2002; Scott 2003; McCarthy et al 2004.</w:t>
      </w:r>
      <w:proofErr w:type="gramEnd"/>
    </w:p>
  </w:footnote>
  <w:footnote w:id="17">
    <w:p w:rsidR="003667D6" w:rsidRPr="002E0EF7" w:rsidRDefault="003667D6" w:rsidP="002E0EF7">
      <w:pPr>
        <w:pStyle w:val="FootnoteText"/>
        <w:rPr>
          <w:rFonts w:ascii="Calibri" w:hAnsi="Calibri"/>
          <w:sz w:val="16"/>
          <w:szCs w:val="16"/>
          <w:lang w:val="en-US"/>
        </w:rPr>
      </w:pPr>
      <w:r w:rsidRPr="002E0EF7">
        <w:rPr>
          <w:rStyle w:val="FootnoteReference"/>
          <w:rFonts w:ascii="Calibri" w:hAnsi="Calibri"/>
          <w:sz w:val="16"/>
          <w:szCs w:val="16"/>
        </w:rPr>
        <w:footnoteRef/>
      </w:r>
      <w:r w:rsidRPr="002E0EF7">
        <w:rPr>
          <w:rFonts w:ascii="Calibri" w:hAnsi="Calibri"/>
          <w:sz w:val="16"/>
          <w:szCs w:val="16"/>
        </w:rPr>
        <w:t xml:space="preserve"> </w:t>
      </w:r>
      <w:r w:rsidRPr="002E0EF7">
        <w:rPr>
          <w:rFonts w:ascii="Calibri" w:hAnsi="Calibri"/>
          <w:sz w:val="16"/>
          <w:szCs w:val="16"/>
          <w:lang w:val="en-US"/>
        </w:rPr>
        <w:t>Full references are cited in CABE (</w:t>
      </w:r>
      <w:proofErr w:type="spellStart"/>
      <w:r w:rsidRPr="002E0EF7">
        <w:rPr>
          <w:rFonts w:ascii="Calibri" w:hAnsi="Calibri"/>
          <w:sz w:val="16"/>
          <w:szCs w:val="16"/>
          <w:lang w:val="en-US"/>
        </w:rPr>
        <w:t>nd</w:t>
      </w:r>
      <w:proofErr w:type="spellEnd"/>
      <w:r w:rsidRPr="002E0EF7">
        <w:rPr>
          <w:rFonts w:ascii="Calibri" w:hAnsi="Calibri"/>
          <w:sz w:val="16"/>
          <w:szCs w:val="16"/>
          <w:lang w:val="en-US"/>
        </w:rPr>
        <w:t>)</w:t>
      </w:r>
    </w:p>
  </w:footnote>
  <w:footnote w:id="18">
    <w:p w:rsidR="003667D6" w:rsidRPr="002E0EF7" w:rsidRDefault="003667D6" w:rsidP="002E0EF7">
      <w:pPr>
        <w:pStyle w:val="FootnoteText"/>
        <w:rPr>
          <w:rFonts w:ascii="Calibri" w:hAnsi="Calibri"/>
          <w:sz w:val="16"/>
          <w:szCs w:val="16"/>
          <w:lang w:val="en-US"/>
        </w:rPr>
      </w:pPr>
      <w:r w:rsidRPr="002E0EF7">
        <w:rPr>
          <w:rStyle w:val="FootnoteReference"/>
          <w:rFonts w:ascii="Calibri" w:hAnsi="Calibri"/>
          <w:sz w:val="16"/>
          <w:szCs w:val="16"/>
        </w:rPr>
        <w:footnoteRef/>
      </w:r>
      <w:r w:rsidRPr="002E0EF7">
        <w:rPr>
          <w:rFonts w:ascii="Calibri" w:hAnsi="Calibri"/>
          <w:sz w:val="16"/>
          <w:szCs w:val="16"/>
        </w:rPr>
        <w:t xml:space="preserve"> </w:t>
      </w:r>
      <w:proofErr w:type="gramStart"/>
      <w:r w:rsidRPr="002E0EF7">
        <w:rPr>
          <w:rFonts w:ascii="Calibri" w:hAnsi="Calibri"/>
          <w:sz w:val="16"/>
          <w:szCs w:val="16"/>
          <w:lang w:val="en-US"/>
        </w:rPr>
        <w:t>Ashworth 2005.</w:t>
      </w:r>
      <w:proofErr w:type="gramEnd"/>
    </w:p>
  </w:footnote>
  <w:footnote w:id="19">
    <w:p w:rsidR="003667D6" w:rsidRPr="002E0EF7" w:rsidRDefault="003667D6" w:rsidP="008925E5">
      <w:pPr>
        <w:pStyle w:val="FootnoteText"/>
        <w:rPr>
          <w:rFonts w:ascii="Calibri" w:hAnsi="Calibri"/>
          <w:sz w:val="16"/>
          <w:szCs w:val="16"/>
          <w:lang w:val="en-US"/>
        </w:rPr>
      </w:pPr>
      <w:r w:rsidRPr="002E0EF7">
        <w:rPr>
          <w:rStyle w:val="FootnoteReference"/>
          <w:rFonts w:ascii="Calibri" w:hAnsi="Calibri"/>
          <w:sz w:val="16"/>
          <w:szCs w:val="16"/>
        </w:rPr>
        <w:footnoteRef/>
      </w:r>
      <w:r w:rsidRPr="002E0EF7">
        <w:rPr>
          <w:rFonts w:ascii="Calibri" w:hAnsi="Calibri"/>
          <w:sz w:val="16"/>
          <w:szCs w:val="16"/>
        </w:rPr>
        <w:t xml:space="preserve"> </w:t>
      </w:r>
      <w:proofErr w:type="gramStart"/>
      <w:r w:rsidRPr="002E0EF7">
        <w:rPr>
          <w:rFonts w:ascii="Calibri" w:hAnsi="Calibri"/>
          <w:sz w:val="16"/>
          <w:szCs w:val="16"/>
          <w:lang w:val="en-US"/>
        </w:rPr>
        <w:t xml:space="preserve">Townsend and </w:t>
      </w:r>
      <w:proofErr w:type="spellStart"/>
      <w:r w:rsidRPr="002E0EF7">
        <w:rPr>
          <w:rFonts w:ascii="Calibri" w:hAnsi="Calibri"/>
          <w:sz w:val="16"/>
          <w:szCs w:val="16"/>
          <w:lang w:val="en-US"/>
        </w:rPr>
        <w:t>Weerasuriya</w:t>
      </w:r>
      <w:proofErr w:type="spellEnd"/>
      <w:r w:rsidRPr="002E0EF7">
        <w:rPr>
          <w:rFonts w:ascii="Calibri" w:hAnsi="Calibri"/>
          <w:sz w:val="16"/>
          <w:szCs w:val="16"/>
          <w:lang w:val="en-US"/>
        </w:rPr>
        <w:t xml:space="preserve"> 2010; see also the </w:t>
      </w:r>
      <w:r w:rsidRPr="002E0EF7">
        <w:rPr>
          <w:rFonts w:ascii="Calibri" w:hAnsi="Calibri"/>
          <w:i/>
          <w:sz w:val="16"/>
          <w:szCs w:val="16"/>
          <w:lang w:val="en-US"/>
        </w:rPr>
        <w:t>Journal of Place and Health</w:t>
      </w:r>
      <w:r w:rsidRPr="002E0EF7">
        <w:rPr>
          <w:rFonts w:ascii="Calibri" w:hAnsi="Calibri"/>
          <w:sz w:val="16"/>
          <w:szCs w:val="16"/>
          <w:lang w:val="en-US"/>
        </w:rPr>
        <w:t>.</w:t>
      </w:r>
      <w:proofErr w:type="gramEnd"/>
    </w:p>
  </w:footnote>
  <w:footnote w:id="20">
    <w:p w:rsidR="003667D6" w:rsidRPr="002E0EF7" w:rsidRDefault="003667D6" w:rsidP="002E0EF7">
      <w:pPr>
        <w:pStyle w:val="FootnoteText"/>
        <w:rPr>
          <w:rFonts w:ascii="Calibri" w:hAnsi="Calibri"/>
          <w:sz w:val="16"/>
          <w:szCs w:val="16"/>
          <w:lang w:val="en-US"/>
        </w:rPr>
      </w:pPr>
      <w:r w:rsidRPr="002E0EF7">
        <w:rPr>
          <w:rStyle w:val="FootnoteReference"/>
          <w:rFonts w:ascii="Calibri" w:hAnsi="Calibri"/>
          <w:sz w:val="16"/>
          <w:szCs w:val="16"/>
        </w:rPr>
        <w:footnoteRef/>
      </w:r>
      <w:r w:rsidRPr="002E0EF7">
        <w:rPr>
          <w:rFonts w:ascii="Calibri" w:hAnsi="Calibri"/>
          <w:sz w:val="16"/>
          <w:szCs w:val="16"/>
        </w:rPr>
        <w:t xml:space="preserve"> </w:t>
      </w:r>
      <w:proofErr w:type="spellStart"/>
      <w:r w:rsidRPr="002E0EF7">
        <w:rPr>
          <w:rFonts w:ascii="Calibri" w:hAnsi="Calibri"/>
          <w:sz w:val="16"/>
          <w:szCs w:val="16"/>
          <w:lang w:val="en-US"/>
        </w:rPr>
        <w:t>Staricoff</w:t>
      </w:r>
      <w:proofErr w:type="spellEnd"/>
      <w:r w:rsidRPr="002E0EF7">
        <w:rPr>
          <w:rFonts w:ascii="Calibri" w:hAnsi="Calibri"/>
          <w:sz w:val="16"/>
          <w:szCs w:val="16"/>
          <w:lang w:val="en-US"/>
        </w:rPr>
        <w:t xml:space="preserve"> 2004; see also the conference website </w:t>
      </w:r>
      <w:hyperlink r:id="rId4" w:history="1">
        <w:r w:rsidRPr="00495E6D">
          <w:rPr>
            <w:rStyle w:val="Hyperlink"/>
            <w:rFonts w:ascii="Calibri" w:hAnsi="Calibri"/>
            <w:sz w:val="16"/>
            <w:szCs w:val="16"/>
            <w:lang w:val="en-US"/>
          </w:rPr>
          <w:t>http://www.artsandhealth.org/</w:t>
        </w:r>
      </w:hyperlink>
    </w:p>
  </w:footnote>
  <w:footnote w:id="21">
    <w:p w:rsidR="003667D6" w:rsidRPr="002E0EF7" w:rsidRDefault="003667D6" w:rsidP="002E0EF7">
      <w:pPr>
        <w:pStyle w:val="FootnoteText"/>
        <w:rPr>
          <w:rFonts w:ascii="Calibri" w:hAnsi="Calibri" w:cs="Arial"/>
          <w:sz w:val="16"/>
          <w:szCs w:val="16"/>
          <w:lang w:val="en-US"/>
        </w:rPr>
      </w:pPr>
      <w:r w:rsidRPr="002E0EF7">
        <w:rPr>
          <w:rStyle w:val="FootnoteReference"/>
          <w:rFonts w:ascii="Calibri" w:hAnsi="Calibri" w:cs="Arial"/>
          <w:sz w:val="16"/>
          <w:szCs w:val="16"/>
        </w:rPr>
        <w:footnoteRef/>
      </w:r>
      <w:r w:rsidRPr="002E0EF7">
        <w:rPr>
          <w:rFonts w:ascii="Calibri" w:hAnsi="Calibri" w:cs="Arial"/>
          <w:sz w:val="16"/>
          <w:szCs w:val="16"/>
        </w:rPr>
        <w:t xml:space="preserve"> </w:t>
      </w:r>
      <w:r w:rsidRPr="002E0EF7">
        <w:rPr>
          <w:rFonts w:ascii="Calibri" w:hAnsi="Calibri" w:cs="Arial"/>
          <w:sz w:val="16"/>
          <w:szCs w:val="16"/>
          <w:lang w:val="en-US"/>
        </w:rPr>
        <w:t xml:space="preserve">Allen 2005:8-9; ABS 2004; Walker &amp; Hillier (2007) identified the importance of trust and reciprocal relationships with </w:t>
      </w:r>
      <w:proofErr w:type="spellStart"/>
      <w:r w:rsidRPr="002E0EF7">
        <w:rPr>
          <w:rFonts w:ascii="Calibri" w:hAnsi="Calibri" w:cs="Arial"/>
          <w:sz w:val="16"/>
          <w:szCs w:val="16"/>
          <w:lang w:val="en-US"/>
        </w:rPr>
        <w:t>neighbours</w:t>
      </w:r>
      <w:proofErr w:type="spellEnd"/>
      <w:r w:rsidRPr="002E0EF7">
        <w:rPr>
          <w:rFonts w:ascii="Calibri" w:hAnsi="Calibri" w:cs="Arial"/>
          <w:sz w:val="16"/>
          <w:szCs w:val="16"/>
          <w:lang w:val="en-US"/>
        </w:rPr>
        <w:t xml:space="preserve"> for older women in</w:t>
      </w:r>
      <w:r>
        <w:rPr>
          <w:rFonts w:ascii="Calibri" w:hAnsi="Calibri" w:cs="Arial"/>
          <w:sz w:val="16"/>
          <w:szCs w:val="16"/>
          <w:lang w:val="en-US"/>
        </w:rPr>
        <w:t xml:space="preserve"> metropolitan Adelaide.  </w:t>
      </w:r>
      <w:proofErr w:type="gramStart"/>
      <w:r>
        <w:rPr>
          <w:rFonts w:ascii="Calibri" w:hAnsi="Calibri" w:cs="Arial"/>
          <w:sz w:val="16"/>
          <w:szCs w:val="16"/>
          <w:lang w:val="en-US"/>
        </w:rPr>
        <w:t>Sugiyam</w:t>
      </w:r>
      <w:r w:rsidRPr="002E0EF7">
        <w:rPr>
          <w:rFonts w:ascii="Calibri" w:hAnsi="Calibri" w:cs="Arial"/>
          <w:sz w:val="16"/>
          <w:szCs w:val="16"/>
          <w:lang w:val="en-US"/>
        </w:rPr>
        <w:t>a, et al 2007.</w:t>
      </w:r>
      <w:proofErr w:type="gramEnd"/>
    </w:p>
  </w:footnote>
  <w:footnote w:id="22">
    <w:p w:rsidR="003667D6" w:rsidRPr="002E0EF7" w:rsidRDefault="003667D6" w:rsidP="002E0EF7">
      <w:pPr>
        <w:pStyle w:val="FootnoteText"/>
        <w:rPr>
          <w:rFonts w:ascii="Calibri" w:hAnsi="Calibri" w:cs="Arial"/>
          <w:sz w:val="16"/>
          <w:szCs w:val="16"/>
          <w:lang w:val="en-US"/>
        </w:rPr>
      </w:pPr>
      <w:r w:rsidRPr="002E0EF7">
        <w:rPr>
          <w:rStyle w:val="FootnoteReference"/>
          <w:rFonts w:ascii="Calibri" w:hAnsi="Calibri" w:cs="Arial"/>
          <w:sz w:val="16"/>
          <w:szCs w:val="16"/>
        </w:rPr>
        <w:footnoteRef/>
      </w:r>
      <w:r w:rsidRPr="002E0EF7">
        <w:rPr>
          <w:rFonts w:ascii="Calibri" w:hAnsi="Calibri" w:cs="Arial"/>
          <w:sz w:val="16"/>
          <w:szCs w:val="16"/>
        </w:rPr>
        <w:t xml:space="preserve"> </w:t>
      </w:r>
      <w:proofErr w:type="gramStart"/>
      <w:r w:rsidRPr="002E0EF7">
        <w:rPr>
          <w:rFonts w:ascii="Calibri" w:hAnsi="Calibri" w:cs="Arial"/>
          <w:sz w:val="16"/>
          <w:szCs w:val="16"/>
          <w:lang w:val="en-US"/>
        </w:rPr>
        <w:t>GHK 2003</w:t>
      </w:r>
      <w:r>
        <w:rPr>
          <w:rFonts w:ascii="Calibri" w:hAnsi="Calibri" w:cs="Arial"/>
          <w:sz w:val="16"/>
          <w:szCs w:val="16"/>
          <w:lang w:val="en-US"/>
        </w:rPr>
        <w:t>.</w:t>
      </w:r>
      <w:proofErr w:type="gramEnd"/>
    </w:p>
  </w:footnote>
  <w:footnote w:id="23">
    <w:p w:rsidR="003667D6" w:rsidRPr="002E0EF7" w:rsidRDefault="003667D6">
      <w:pPr>
        <w:pStyle w:val="FootnoteText"/>
        <w:rPr>
          <w:rFonts w:ascii="Calibri" w:hAnsi="Calibri"/>
          <w:sz w:val="16"/>
          <w:szCs w:val="16"/>
          <w:lang w:val="en-US"/>
        </w:rPr>
      </w:pPr>
      <w:r w:rsidRPr="002E0EF7">
        <w:rPr>
          <w:rStyle w:val="FootnoteReference"/>
          <w:rFonts w:ascii="Calibri" w:hAnsi="Calibri"/>
          <w:sz w:val="16"/>
          <w:szCs w:val="16"/>
        </w:rPr>
        <w:footnoteRef/>
      </w:r>
      <w:r w:rsidRPr="002E0EF7">
        <w:rPr>
          <w:rFonts w:ascii="Calibri" w:hAnsi="Calibri"/>
          <w:sz w:val="16"/>
          <w:szCs w:val="16"/>
        </w:rPr>
        <w:t xml:space="preserve"> </w:t>
      </w:r>
      <w:r w:rsidRPr="002E0EF7">
        <w:rPr>
          <w:rFonts w:ascii="Calibri" w:hAnsi="Calibri"/>
          <w:sz w:val="16"/>
          <w:szCs w:val="16"/>
          <w:lang w:val="en-US"/>
        </w:rPr>
        <w:t>My notes from his presentation at the Arts Council of England conference, Whose</w:t>
      </w:r>
      <w:r w:rsidRPr="008925E5">
        <w:rPr>
          <w:rFonts w:ascii="Calibri" w:hAnsi="Calibri"/>
          <w:i/>
          <w:sz w:val="16"/>
          <w:szCs w:val="16"/>
          <w:lang w:val="en-US"/>
        </w:rPr>
        <w:t xml:space="preserve"> Heritage</w:t>
      </w:r>
      <w:proofErr w:type="gramStart"/>
      <w:r w:rsidRPr="008925E5">
        <w:rPr>
          <w:rFonts w:ascii="Calibri" w:hAnsi="Calibri"/>
          <w:i/>
          <w:sz w:val="16"/>
          <w:szCs w:val="16"/>
          <w:lang w:val="en-US"/>
        </w:rPr>
        <w:t>?</w:t>
      </w:r>
      <w:r w:rsidRPr="002E0EF7">
        <w:rPr>
          <w:rFonts w:ascii="Calibri" w:hAnsi="Calibri"/>
          <w:sz w:val="16"/>
          <w:szCs w:val="16"/>
          <w:lang w:val="en-US"/>
        </w:rPr>
        <w:t>,</w:t>
      </w:r>
      <w:proofErr w:type="gramEnd"/>
      <w:r w:rsidRPr="002E0EF7">
        <w:rPr>
          <w:rFonts w:ascii="Calibri" w:hAnsi="Calibri"/>
          <w:sz w:val="16"/>
          <w:szCs w:val="16"/>
          <w:lang w:val="en-US"/>
        </w:rPr>
        <w:t xml:space="preserve"> Manchester 1999. </w:t>
      </w:r>
      <w:r>
        <w:rPr>
          <w:rFonts w:ascii="Calibri" w:hAnsi="Calibri"/>
          <w:sz w:val="16"/>
          <w:szCs w:val="16"/>
          <w:lang w:val="en-US"/>
        </w:rPr>
        <w:t>The published phrase is slightly different (Hall 2005).</w:t>
      </w:r>
    </w:p>
  </w:footnote>
  <w:footnote w:id="24">
    <w:p w:rsidR="003667D6" w:rsidRPr="00476E74" w:rsidRDefault="003667D6">
      <w:pPr>
        <w:pStyle w:val="FootnoteText"/>
        <w:rPr>
          <w:rFonts w:ascii="Arial" w:hAnsi="Arial"/>
          <w:sz w:val="16"/>
          <w:szCs w:val="16"/>
          <w:lang w:val="en-US"/>
        </w:rPr>
      </w:pPr>
      <w:r w:rsidRPr="002E0EF7">
        <w:rPr>
          <w:rStyle w:val="FootnoteReference"/>
          <w:rFonts w:ascii="Calibri" w:hAnsi="Calibri"/>
          <w:sz w:val="16"/>
          <w:szCs w:val="16"/>
        </w:rPr>
        <w:footnoteRef/>
      </w:r>
      <w:r w:rsidRPr="002E0EF7">
        <w:rPr>
          <w:rFonts w:ascii="Calibri" w:hAnsi="Calibri"/>
          <w:sz w:val="16"/>
          <w:szCs w:val="16"/>
        </w:rPr>
        <w:t xml:space="preserve"> </w:t>
      </w:r>
      <w:proofErr w:type="gramStart"/>
      <w:r w:rsidRPr="002E0EF7">
        <w:rPr>
          <w:rFonts w:ascii="Calibri" w:hAnsi="Calibri"/>
          <w:sz w:val="16"/>
          <w:szCs w:val="16"/>
        </w:rPr>
        <w:t>McDonald 2006; Allen 2005.</w:t>
      </w:r>
      <w:proofErr w:type="gramEnd"/>
    </w:p>
  </w:footnote>
  <w:footnote w:id="25">
    <w:p w:rsidR="003667D6" w:rsidRPr="002E0EF7" w:rsidRDefault="003667D6">
      <w:pPr>
        <w:pStyle w:val="FootnoteText"/>
        <w:rPr>
          <w:rFonts w:ascii="Calibri" w:hAnsi="Calibri"/>
          <w:sz w:val="16"/>
          <w:szCs w:val="16"/>
          <w:lang w:val="en-US"/>
        </w:rPr>
      </w:pPr>
      <w:r w:rsidRPr="002E0EF7">
        <w:rPr>
          <w:rStyle w:val="FootnoteReference"/>
          <w:rFonts w:ascii="Calibri" w:hAnsi="Calibri" w:cs="Arial"/>
          <w:sz w:val="16"/>
          <w:szCs w:val="16"/>
        </w:rPr>
        <w:footnoteRef/>
      </w:r>
      <w:r w:rsidRPr="002E0EF7">
        <w:rPr>
          <w:rFonts w:ascii="Calibri" w:hAnsi="Calibri" w:cs="Arial"/>
          <w:sz w:val="16"/>
          <w:szCs w:val="16"/>
        </w:rPr>
        <w:t xml:space="preserve"> </w:t>
      </w:r>
      <w:r w:rsidRPr="002E0EF7">
        <w:rPr>
          <w:rFonts w:ascii="Calibri" w:hAnsi="Calibri" w:cs="Arial"/>
          <w:sz w:val="16"/>
          <w:szCs w:val="16"/>
          <w:lang w:val="en-US"/>
        </w:rPr>
        <w:t>Jordan,</w:t>
      </w:r>
      <w:r>
        <w:rPr>
          <w:rFonts w:ascii="Calibri" w:hAnsi="Calibri" w:cs="Arial"/>
          <w:sz w:val="16"/>
          <w:szCs w:val="16"/>
          <w:lang w:val="en-US"/>
        </w:rPr>
        <w:t xml:space="preserve"> </w:t>
      </w:r>
      <w:r w:rsidRPr="002E0EF7">
        <w:rPr>
          <w:rFonts w:ascii="Calibri" w:hAnsi="Calibri" w:cs="Arial"/>
          <w:sz w:val="16"/>
          <w:szCs w:val="16"/>
          <w:lang w:val="en-US"/>
        </w:rPr>
        <w:t>K. et al</w:t>
      </w:r>
      <w:r>
        <w:rPr>
          <w:rFonts w:ascii="Calibri" w:hAnsi="Calibri" w:cs="Arial"/>
          <w:sz w:val="16"/>
          <w:szCs w:val="16"/>
          <w:lang w:val="en-US"/>
        </w:rPr>
        <w:t xml:space="preserve"> 2009:</w:t>
      </w:r>
      <w:r w:rsidRPr="002E0EF7">
        <w:rPr>
          <w:rFonts w:ascii="Calibri" w:hAnsi="Calibri" w:cs="Arial"/>
          <w:sz w:val="16"/>
          <w:szCs w:val="16"/>
          <w:lang w:val="en-US"/>
        </w:rPr>
        <w:t xml:space="preserve"> 377.</w:t>
      </w:r>
    </w:p>
  </w:footnote>
  <w:footnote w:id="26">
    <w:p w:rsidR="003667D6" w:rsidRPr="002E0EF7" w:rsidRDefault="003667D6">
      <w:pPr>
        <w:pStyle w:val="FootnoteText"/>
        <w:rPr>
          <w:rFonts w:ascii="Calibri" w:hAnsi="Calibri"/>
          <w:sz w:val="16"/>
          <w:szCs w:val="16"/>
          <w:lang w:val="en-US"/>
        </w:rPr>
      </w:pPr>
      <w:r w:rsidRPr="002E0EF7">
        <w:rPr>
          <w:rStyle w:val="FootnoteReference"/>
          <w:rFonts w:ascii="Calibri" w:hAnsi="Calibri"/>
          <w:sz w:val="16"/>
          <w:szCs w:val="16"/>
        </w:rPr>
        <w:footnoteRef/>
      </w:r>
      <w:r w:rsidRPr="002E0EF7">
        <w:rPr>
          <w:rFonts w:ascii="Calibri" w:hAnsi="Calibri"/>
          <w:sz w:val="16"/>
          <w:szCs w:val="16"/>
        </w:rPr>
        <w:t xml:space="preserve"> </w:t>
      </w:r>
      <w:r w:rsidRPr="002E0EF7">
        <w:rPr>
          <w:rFonts w:ascii="Calibri" w:hAnsi="Calibri"/>
          <w:sz w:val="16"/>
          <w:szCs w:val="16"/>
          <w:lang w:val="en-US"/>
        </w:rPr>
        <w:t>McDonald 2006</w:t>
      </w:r>
      <w:r>
        <w:rPr>
          <w:rFonts w:ascii="Calibri" w:hAnsi="Calibri"/>
          <w:sz w:val="16"/>
          <w:szCs w:val="16"/>
          <w:lang w:val="en-US"/>
        </w:rPr>
        <w:t>.</w:t>
      </w:r>
    </w:p>
  </w:footnote>
  <w:footnote w:id="27">
    <w:p w:rsidR="003667D6" w:rsidRPr="002E0EF7" w:rsidRDefault="003667D6" w:rsidP="005C6F87">
      <w:pPr>
        <w:rPr>
          <w:rFonts w:ascii="Calibri" w:hAnsi="Calibri" w:cs="Arial"/>
          <w:color w:val="141413"/>
          <w:sz w:val="16"/>
          <w:szCs w:val="16"/>
          <w:lang w:val="en-US"/>
        </w:rPr>
      </w:pPr>
      <w:r w:rsidRPr="002E0EF7">
        <w:rPr>
          <w:rStyle w:val="FootnoteReference"/>
          <w:rFonts w:ascii="Calibri" w:hAnsi="Calibri"/>
          <w:sz w:val="16"/>
          <w:szCs w:val="16"/>
        </w:rPr>
        <w:footnoteRef/>
      </w:r>
      <w:r w:rsidRPr="002E0EF7">
        <w:rPr>
          <w:rFonts w:ascii="Calibri" w:hAnsi="Calibri"/>
          <w:sz w:val="16"/>
          <w:szCs w:val="16"/>
        </w:rPr>
        <w:t xml:space="preserve"> </w:t>
      </w:r>
      <w:r w:rsidRPr="002E0EF7">
        <w:rPr>
          <w:rFonts w:ascii="Calibri" w:hAnsi="Calibri" w:cs="Arial"/>
          <w:color w:val="141413"/>
          <w:sz w:val="16"/>
          <w:szCs w:val="16"/>
          <w:lang w:val="en-US"/>
        </w:rPr>
        <w:t xml:space="preserve"> </w:t>
      </w:r>
      <w:proofErr w:type="gramStart"/>
      <w:r>
        <w:rPr>
          <w:rFonts w:ascii="Calibri" w:hAnsi="Calibri" w:cs="Arial"/>
          <w:color w:val="141413"/>
          <w:sz w:val="16"/>
          <w:szCs w:val="16"/>
          <w:lang w:val="en-US"/>
        </w:rPr>
        <w:t>National Curriculum Board</w:t>
      </w:r>
      <w:r w:rsidRPr="002E0EF7">
        <w:rPr>
          <w:rFonts w:ascii="Calibri" w:hAnsi="Calibri" w:cs="Arial"/>
          <w:color w:val="141413"/>
          <w:sz w:val="16"/>
          <w:szCs w:val="16"/>
          <w:lang w:val="en-US"/>
        </w:rPr>
        <w:t xml:space="preserve"> 2009</w:t>
      </w:r>
      <w:r>
        <w:rPr>
          <w:rFonts w:ascii="Calibri" w:hAnsi="Calibri" w:cs="Arial"/>
          <w:color w:val="141413"/>
          <w:sz w:val="16"/>
          <w:szCs w:val="16"/>
          <w:lang w:val="en-US"/>
        </w:rPr>
        <w:t>.</w:t>
      </w:r>
      <w:proofErr w:type="gramEnd"/>
    </w:p>
  </w:footnote>
  <w:footnote w:id="28">
    <w:p w:rsidR="003667D6" w:rsidRPr="00EE735E" w:rsidRDefault="003667D6">
      <w:pPr>
        <w:pStyle w:val="FootnoteText"/>
        <w:rPr>
          <w:lang w:val="en-US"/>
        </w:rPr>
      </w:pPr>
      <w:r w:rsidRPr="002E0EF7">
        <w:rPr>
          <w:rStyle w:val="FootnoteReference"/>
          <w:rFonts w:ascii="Calibri" w:hAnsi="Calibri"/>
          <w:sz w:val="16"/>
          <w:szCs w:val="16"/>
        </w:rPr>
        <w:footnoteRef/>
      </w:r>
      <w:r w:rsidRPr="002E0EF7">
        <w:rPr>
          <w:rFonts w:ascii="Calibri" w:hAnsi="Calibri"/>
          <w:sz w:val="16"/>
          <w:szCs w:val="16"/>
        </w:rPr>
        <w:t xml:space="preserve"> </w:t>
      </w:r>
      <w:r>
        <w:rPr>
          <w:rFonts w:ascii="Calibri" w:hAnsi="Calibri"/>
          <w:sz w:val="16"/>
          <w:szCs w:val="16"/>
        </w:rPr>
        <w:t>McDonald 2006</w:t>
      </w:r>
    </w:p>
  </w:footnote>
  <w:footnote w:id="29">
    <w:p w:rsidR="003667D6" w:rsidRPr="00E17366" w:rsidRDefault="003667D6">
      <w:pPr>
        <w:pStyle w:val="FootnoteText"/>
        <w:rPr>
          <w:rFonts w:ascii="Calibri" w:hAnsi="Calibri" w:cs="Arial"/>
          <w:sz w:val="16"/>
          <w:szCs w:val="16"/>
          <w:lang w:val="en-US"/>
        </w:rPr>
      </w:pPr>
      <w:r w:rsidRPr="00E17366">
        <w:rPr>
          <w:rStyle w:val="FootnoteReference"/>
          <w:rFonts w:ascii="Calibri" w:hAnsi="Calibri" w:cs="Arial"/>
          <w:sz w:val="16"/>
          <w:szCs w:val="16"/>
        </w:rPr>
        <w:footnoteRef/>
      </w:r>
      <w:r w:rsidRPr="00E17366">
        <w:rPr>
          <w:rFonts w:ascii="Calibri" w:hAnsi="Calibri" w:cs="Arial"/>
          <w:sz w:val="16"/>
          <w:szCs w:val="16"/>
        </w:rPr>
        <w:t xml:space="preserve"> </w:t>
      </w:r>
      <w:r w:rsidRPr="00E17366">
        <w:rPr>
          <w:rFonts w:ascii="Calibri" w:hAnsi="Calibri" w:cs="Arial"/>
          <w:sz w:val="16"/>
          <w:szCs w:val="16"/>
          <w:lang w:val="en-US"/>
        </w:rPr>
        <w:t xml:space="preserve">IPPR </w:t>
      </w:r>
      <w:proofErr w:type="spellStart"/>
      <w:proofErr w:type="gramStart"/>
      <w:r w:rsidRPr="00E17366">
        <w:rPr>
          <w:rFonts w:ascii="Calibri" w:hAnsi="Calibri" w:cs="Arial"/>
          <w:sz w:val="16"/>
          <w:szCs w:val="16"/>
          <w:lang w:val="en-US"/>
        </w:rPr>
        <w:t>nd</w:t>
      </w:r>
      <w:proofErr w:type="spellEnd"/>
      <w:r w:rsidRPr="00E17366">
        <w:rPr>
          <w:rFonts w:ascii="Calibri" w:hAnsi="Calibri" w:cs="Arial"/>
          <w:sz w:val="16"/>
          <w:szCs w:val="16"/>
          <w:lang w:val="en-US"/>
        </w:rPr>
        <w:t>.;</w:t>
      </w:r>
      <w:proofErr w:type="gramEnd"/>
      <w:r w:rsidRPr="00E17366">
        <w:rPr>
          <w:rFonts w:ascii="Calibri" w:hAnsi="Calibri" w:cs="Arial"/>
          <w:sz w:val="16"/>
          <w:szCs w:val="16"/>
          <w:lang w:val="en-US"/>
        </w:rPr>
        <w:t xml:space="preserve"> </w:t>
      </w:r>
      <w:proofErr w:type="spellStart"/>
      <w:r w:rsidRPr="00E17366">
        <w:rPr>
          <w:rFonts w:ascii="Calibri" w:hAnsi="Calibri" w:cs="Arial"/>
          <w:sz w:val="16"/>
          <w:szCs w:val="16"/>
          <w:lang w:val="en-US"/>
        </w:rPr>
        <w:t>Keaney</w:t>
      </w:r>
      <w:proofErr w:type="spellEnd"/>
      <w:r w:rsidRPr="00E17366">
        <w:rPr>
          <w:rFonts w:ascii="Calibri" w:hAnsi="Calibri" w:cs="Arial"/>
          <w:sz w:val="16"/>
          <w:szCs w:val="16"/>
          <w:lang w:val="en-US"/>
        </w:rPr>
        <w:t xml:space="preserve"> 2006.</w:t>
      </w:r>
    </w:p>
  </w:footnote>
  <w:footnote w:id="30">
    <w:p w:rsidR="003667D6" w:rsidRPr="00E17366" w:rsidRDefault="003667D6" w:rsidP="00452D9E">
      <w:pPr>
        <w:widowControl w:val="0"/>
        <w:autoSpaceDE w:val="0"/>
        <w:autoSpaceDN w:val="0"/>
        <w:adjustRightInd w:val="0"/>
        <w:rPr>
          <w:rFonts w:ascii="Calibri" w:hAnsi="Calibri" w:cs="Arial"/>
          <w:sz w:val="16"/>
          <w:szCs w:val="16"/>
          <w:lang w:val="en-US"/>
        </w:rPr>
      </w:pPr>
      <w:r w:rsidRPr="00E17366">
        <w:rPr>
          <w:rStyle w:val="FootnoteReference"/>
          <w:rFonts w:ascii="Calibri" w:hAnsi="Calibri" w:cs="Arial"/>
          <w:sz w:val="16"/>
          <w:szCs w:val="16"/>
        </w:rPr>
        <w:footnoteRef/>
      </w:r>
      <w:r w:rsidRPr="00E17366">
        <w:rPr>
          <w:rFonts w:ascii="Calibri" w:hAnsi="Calibri" w:cs="Arial"/>
          <w:sz w:val="16"/>
          <w:szCs w:val="16"/>
        </w:rPr>
        <w:t xml:space="preserve"> </w:t>
      </w:r>
      <w:r w:rsidRPr="00E17366">
        <w:rPr>
          <w:rFonts w:ascii="Calibri" w:hAnsi="Calibri" w:cs="Arial"/>
          <w:sz w:val="16"/>
          <w:szCs w:val="16"/>
          <w:lang w:val="en-US"/>
        </w:rPr>
        <w:t xml:space="preserve">Australian Government Productivity Commission, 2006, </w:t>
      </w:r>
      <w:r w:rsidRPr="00E17366">
        <w:rPr>
          <w:rFonts w:ascii="Calibri" w:hAnsi="Calibri" w:cs="Arial"/>
          <w:iCs/>
          <w:sz w:val="16"/>
          <w:szCs w:val="16"/>
          <w:lang w:val="en-US"/>
        </w:rPr>
        <w:t>page XXV111.</w:t>
      </w:r>
    </w:p>
  </w:footnote>
  <w:footnote w:id="31">
    <w:p w:rsidR="003667D6" w:rsidRPr="00E17366" w:rsidRDefault="003667D6" w:rsidP="00452D9E">
      <w:pPr>
        <w:pStyle w:val="FootnoteText"/>
        <w:rPr>
          <w:rFonts w:ascii="Calibri" w:hAnsi="Calibri" w:cs="Arial"/>
          <w:sz w:val="16"/>
          <w:szCs w:val="16"/>
          <w:lang w:val="en-US"/>
        </w:rPr>
      </w:pPr>
      <w:r w:rsidRPr="00E17366">
        <w:rPr>
          <w:rStyle w:val="FootnoteReference"/>
          <w:rFonts w:ascii="Calibri" w:hAnsi="Calibri" w:cs="Arial"/>
          <w:sz w:val="16"/>
          <w:szCs w:val="16"/>
        </w:rPr>
        <w:footnoteRef/>
      </w:r>
      <w:r w:rsidRPr="00E17366">
        <w:rPr>
          <w:rFonts w:ascii="Calibri" w:hAnsi="Calibri" w:cs="Arial"/>
          <w:sz w:val="16"/>
          <w:szCs w:val="16"/>
        </w:rPr>
        <w:t xml:space="preserve"> </w:t>
      </w:r>
      <w:r w:rsidRPr="00E17366">
        <w:rPr>
          <w:rFonts w:ascii="Calibri" w:hAnsi="Calibri" w:cs="Arial"/>
          <w:sz w:val="16"/>
          <w:szCs w:val="16"/>
          <w:lang w:val="en-US"/>
        </w:rPr>
        <w:t>This section touches on topics covered in more depth in Throsby 2001. Mason 2005 provides an international literature review and McCarthy 2004 useful lessons for heritage preservation. Australia’s first conference on heritage economics was held in 2000 (AHC 2000) whilst in 2006 the 30</w:t>
      </w:r>
      <w:r w:rsidRPr="00E17366">
        <w:rPr>
          <w:rFonts w:ascii="Calibri" w:hAnsi="Calibri" w:cs="Arial"/>
          <w:sz w:val="16"/>
          <w:szCs w:val="16"/>
          <w:vertAlign w:val="superscript"/>
          <w:lang w:val="en-US"/>
        </w:rPr>
        <w:t>th</w:t>
      </w:r>
      <w:r w:rsidRPr="00E17366">
        <w:rPr>
          <w:rFonts w:ascii="Calibri" w:hAnsi="Calibri" w:cs="Arial"/>
          <w:sz w:val="16"/>
          <w:szCs w:val="16"/>
          <w:lang w:val="en-US"/>
        </w:rPr>
        <w:t xml:space="preserve"> Annual Conference of the ANZRSAI conference focused on heritage and regional development (Martin 2006). Macdonald (</w:t>
      </w:r>
      <w:proofErr w:type="spellStart"/>
      <w:r w:rsidRPr="00E17366">
        <w:rPr>
          <w:rFonts w:ascii="Calibri" w:hAnsi="Calibri" w:cs="Arial"/>
          <w:sz w:val="16"/>
          <w:szCs w:val="16"/>
          <w:lang w:val="en-US"/>
        </w:rPr>
        <w:t>nd</w:t>
      </w:r>
      <w:proofErr w:type="spellEnd"/>
      <w:r w:rsidRPr="00E17366">
        <w:rPr>
          <w:rFonts w:ascii="Calibri" w:hAnsi="Calibri" w:cs="Arial"/>
          <w:sz w:val="16"/>
          <w:szCs w:val="16"/>
          <w:lang w:val="en-US"/>
        </w:rPr>
        <w:t xml:space="preserve">) also provides a useful overview of the practical application of cost benefit analysis in heritage protection.  </w:t>
      </w:r>
    </w:p>
  </w:footnote>
  <w:footnote w:id="32">
    <w:p w:rsidR="003667D6" w:rsidRPr="00E17366" w:rsidRDefault="003667D6" w:rsidP="00452D9E">
      <w:pPr>
        <w:pStyle w:val="FootnoteText"/>
        <w:rPr>
          <w:rFonts w:ascii="Calibri" w:hAnsi="Calibri"/>
          <w:lang w:val="en-US"/>
        </w:rPr>
      </w:pPr>
      <w:r w:rsidRPr="00E17366">
        <w:rPr>
          <w:rStyle w:val="FootnoteReference"/>
          <w:rFonts w:ascii="Calibri" w:hAnsi="Calibri"/>
          <w:sz w:val="16"/>
          <w:szCs w:val="16"/>
        </w:rPr>
        <w:footnoteRef/>
      </w:r>
      <w:r w:rsidRPr="00E17366">
        <w:rPr>
          <w:rFonts w:ascii="Calibri" w:hAnsi="Calibri"/>
          <w:sz w:val="16"/>
          <w:szCs w:val="16"/>
        </w:rPr>
        <w:t xml:space="preserve"> </w:t>
      </w:r>
      <w:proofErr w:type="gramStart"/>
      <w:r w:rsidRPr="00E17366">
        <w:rPr>
          <w:rFonts w:ascii="Calibri" w:hAnsi="Calibri"/>
          <w:sz w:val="16"/>
          <w:szCs w:val="16"/>
          <w:lang w:val="en-US"/>
        </w:rPr>
        <w:t>For example Gilpin 2000.</w:t>
      </w:r>
      <w:proofErr w:type="gramEnd"/>
    </w:p>
  </w:footnote>
  <w:footnote w:id="33">
    <w:p w:rsidR="003667D6" w:rsidRPr="00E17366" w:rsidRDefault="003667D6">
      <w:pPr>
        <w:pStyle w:val="FootnoteText"/>
        <w:rPr>
          <w:rFonts w:ascii="Calibri" w:hAnsi="Calibri"/>
          <w:sz w:val="16"/>
          <w:szCs w:val="16"/>
          <w:lang w:val="en-US"/>
        </w:rPr>
      </w:pPr>
      <w:r w:rsidRPr="00E17366">
        <w:rPr>
          <w:rStyle w:val="FootnoteReference"/>
          <w:rFonts w:ascii="Calibri" w:hAnsi="Calibri"/>
          <w:sz w:val="16"/>
          <w:szCs w:val="16"/>
        </w:rPr>
        <w:footnoteRef/>
      </w:r>
      <w:r w:rsidRPr="00E17366">
        <w:rPr>
          <w:rFonts w:ascii="Calibri" w:hAnsi="Calibri"/>
          <w:sz w:val="16"/>
          <w:szCs w:val="16"/>
        </w:rPr>
        <w:t xml:space="preserve"> </w:t>
      </w:r>
      <w:r w:rsidRPr="00E17366">
        <w:rPr>
          <w:rFonts w:ascii="Calibri" w:hAnsi="Calibri"/>
          <w:sz w:val="16"/>
          <w:szCs w:val="16"/>
          <w:lang w:val="en-US"/>
        </w:rPr>
        <w:t xml:space="preserve">A study of the economic impacts of 90 Heritage Lottery Fund projects over five years found that HLF grants of </w:t>
      </w:r>
      <w:r>
        <w:rPr>
          <w:rFonts w:ascii="Calibri" w:hAnsi="Calibri"/>
          <w:sz w:val="16"/>
          <w:szCs w:val="16"/>
          <w:lang w:val="en-US"/>
        </w:rPr>
        <w:t>£</w:t>
      </w:r>
      <w:r w:rsidRPr="00E17366">
        <w:rPr>
          <w:rFonts w:ascii="Calibri" w:hAnsi="Calibri"/>
          <w:sz w:val="16"/>
          <w:szCs w:val="16"/>
          <w:lang w:val="en-US"/>
        </w:rPr>
        <w:t>376m had supported 7150 job years in local and regional economies. It noted that “</w:t>
      </w:r>
      <w:r w:rsidRPr="00E17366">
        <w:rPr>
          <w:rFonts w:ascii="Calibri" w:hAnsi="Calibri"/>
          <w:i/>
          <w:sz w:val="16"/>
          <w:szCs w:val="16"/>
          <w:lang w:val="en-US"/>
        </w:rPr>
        <w:t>In general the level of grant provided per net ongoing job created is higher than for HLF grants than for RDA (</w:t>
      </w:r>
      <w:r w:rsidRPr="00E17366">
        <w:rPr>
          <w:rFonts w:ascii="Calibri" w:hAnsi="Calibri"/>
          <w:sz w:val="16"/>
          <w:szCs w:val="16"/>
          <w:lang w:val="en-US"/>
        </w:rPr>
        <w:t>regional development agency</w:t>
      </w:r>
      <w:r w:rsidRPr="00E17366">
        <w:rPr>
          <w:rFonts w:ascii="Calibri" w:hAnsi="Calibri"/>
          <w:i/>
          <w:sz w:val="16"/>
          <w:szCs w:val="16"/>
          <w:lang w:val="en-US"/>
        </w:rPr>
        <w:t>) investments and other economic development programs.  This is to be expected given that economic impacts are a positive side effect, rather than a core objective of HLF funding. Nevertheless, the figures suggest that some investments…perform well on economic development grounds and might be justified on those grounds alone</w:t>
      </w:r>
      <w:r w:rsidRPr="00E17366">
        <w:rPr>
          <w:rFonts w:ascii="Calibri" w:hAnsi="Calibri"/>
          <w:sz w:val="16"/>
          <w:szCs w:val="16"/>
          <w:lang w:val="en-US"/>
        </w:rPr>
        <w:t>” (GHK 2010:Sumary)</w:t>
      </w:r>
    </w:p>
  </w:footnote>
  <w:footnote w:id="34">
    <w:p w:rsidR="003667D6" w:rsidRPr="00E17366" w:rsidRDefault="003667D6" w:rsidP="006820B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Times"/>
          <w:color w:val="000000"/>
          <w:sz w:val="16"/>
          <w:szCs w:val="16"/>
          <w:lang w:val="en-US"/>
        </w:rPr>
      </w:pPr>
      <w:r w:rsidRPr="00E17366">
        <w:rPr>
          <w:rStyle w:val="FootnoteReference"/>
          <w:rFonts w:ascii="Calibri" w:hAnsi="Calibri"/>
          <w:sz w:val="16"/>
          <w:szCs w:val="16"/>
        </w:rPr>
        <w:footnoteRef/>
      </w:r>
      <w:r w:rsidRPr="00E17366">
        <w:rPr>
          <w:rFonts w:ascii="Calibri" w:hAnsi="Calibri"/>
          <w:sz w:val="16"/>
          <w:szCs w:val="16"/>
        </w:rPr>
        <w:t xml:space="preserve"> </w:t>
      </w:r>
      <w:r w:rsidRPr="00E17366">
        <w:rPr>
          <w:rFonts w:ascii="Calibri" w:hAnsi="Calibri"/>
          <w:sz w:val="16"/>
          <w:szCs w:val="16"/>
          <w:lang w:val="en-US"/>
        </w:rPr>
        <w:t>WRI 2010:5.</w:t>
      </w:r>
    </w:p>
  </w:footnote>
  <w:footnote w:id="35">
    <w:p w:rsidR="003667D6" w:rsidRPr="00F219E1" w:rsidRDefault="003667D6" w:rsidP="00476E74">
      <w:pPr>
        <w:pStyle w:val="FootnoteText"/>
        <w:rPr>
          <w:rFonts w:ascii="Calibri" w:hAnsi="Calibri"/>
          <w:sz w:val="16"/>
          <w:szCs w:val="16"/>
        </w:rPr>
      </w:pPr>
      <w:r w:rsidRPr="00E17366">
        <w:rPr>
          <w:rStyle w:val="FootnoteReference"/>
          <w:rFonts w:ascii="Calibri" w:hAnsi="Calibri"/>
          <w:sz w:val="16"/>
          <w:szCs w:val="16"/>
        </w:rPr>
        <w:footnoteRef/>
      </w:r>
      <w:r w:rsidRPr="00E17366">
        <w:rPr>
          <w:rFonts w:ascii="Calibri" w:hAnsi="Calibri"/>
          <w:sz w:val="16"/>
          <w:szCs w:val="16"/>
        </w:rPr>
        <w:t xml:space="preserve"> </w:t>
      </w:r>
      <w:proofErr w:type="gramStart"/>
      <w:r w:rsidRPr="00E17366">
        <w:rPr>
          <w:rFonts w:ascii="Calibri" w:hAnsi="Calibri"/>
          <w:sz w:val="16"/>
          <w:szCs w:val="16"/>
          <w:lang w:val="en-US"/>
        </w:rPr>
        <w:t xml:space="preserve">Bathurst Regional Council Mount Panorama Phase 2 </w:t>
      </w:r>
      <w:r>
        <w:rPr>
          <w:rFonts w:ascii="Calibri" w:hAnsi="Calibri"/>
          <w:sz w:val="16"/>
          <w:szCs w:val="16"/>
          <w:lang w:val="en-US"/>
        </w:rPr>
        <w:t xml:space="preserve">Redevelopment Funding </w:t>
      </w:r>
      <w:proofErr w:type="spellStart"/>
      <w:r>
        <w:rPr>
          <w:rFonts w:ascii="Calibri" w:hAnsi="Calibri"/>
          <w:sz w:val="16"/>
          <w:szCs w:val="16"/>
          <w:lang w:val="en-US"/>
        </w:rPr>
        <w:t>Submissio</w:t>
      </w:r>
      <w:proofErr w:type="spellEnd"/>
      <w:r>
        <w:rPr>
          <w:rFonts w:ascii="Calibri" w:hAnsi="Calibri" w:cs="Arial"/>
          <w:sz w:val="16"/>
          <w:szCs w:val="16"/>
        </w:rPr>
        <w:t>n</w:t>
      </w:r>
      <w:r w:rsidRPr="00E17366">
        <w:rPr>
          <w:rFonts w:ascii="Calibri" w:hAnsi="Calibri" w:cs="Arial"/>
          <w:sz w:val="16"/>
          <w:szCs w:val="16"/>
        </w:rPr>
        <w:t>.</w:t>
      </w:r>
      <w:proofErr w:type="gramEnd"/>
      <w:r w:rsidRPr="00E17366">
        <w:rPr>
          <w:rFonts w:ascii="Calibri" w:hAnsi="Calibri" w:cs="Arial"/>
          <w:sz w:val="16"/>
          <w:szCs w:val="16"/>
        </w:rPr>
        <w:t xml:space="preserve"> The amount of support provided by Commonwealth, State and Local Government agencies to either activity to generate this was not clear; although recently the Victorian Government defended the $50m cost to taxpayers of staging the Australian Formula One Grand Prix in the light of the claim that it generated $32 and $39m to the gross state product</w:t>
      </w:r>
      <w:r>
        <w:rPr>
          <w:rFonts w:ascii="Calibri" w:hAnsi="Calibri"/>
          <w:sz w:val="16"/>
          <w:szCs w:val="16"/>
        </w:rPr>
        <w:t xml:space="preserve"> (Ernst &amp; Young 2011). </w:t>
      </w:r>
      <w:hyperlink r:id="rId5" w:history="1">
        <w:r w:rsidRPr="00495E6D">
          <w:rPr>
            <w:rStyle w:val="Hyperlink"/>
            <w:rFonts w:ascii="Calibri" w:hAnsi="Calibri"/>
            <w:sz w:val="16"/>
            <w:szCs w:val="16"/>
          </w:rPr>
          <w:t>http://www.theaustralian.com.au/news/nation/melbourne-grand-prix-costs-taxpayers-50m-victorian-government-reveals/story-e6frg6nf-1226099713930</w:t>
        </w:r>
      </w:hyperlink>
      <w:r w:rsidRPr="00E17366">
        <w:rPr>
          <w:rFonts w:ascii="Calibri" w:hAnsi="Calibri"/>
          <w:sz w:val="16"/>
          <w:szCs w:val="16"/>
        </w:rPr>
        <w:t>)</w:t>
      </w:r>
    </w:p>
  </w:footnote>
  <w:footnote w:id="36">
    <w:p w:rsidR="003667D6" w:rsidRPr="00E17366" w:rsidRDefault="003667D6">
      <w:pPr>
        <w:pStyle w:val="FootnoteText"/>
        <w:rPr>
          <w:rFonts w:ascii="Calibri" w:hAnsi="Calibri"/>
          <w:sz w:val="16"/>
          <w:szCs w:val="16"/>
          <w:lang w:val="en-US"/>
        </w:rPr>
      </w:pPr>
      <w:r w:rsidRPr="00E17366">
        <w:rPr>
          <w:rStyle w:val="FootnoteReference"/>
          <w:rFonts w:ascii="Calibri" w:hAnsi="Calibri"/>
          <w:sz w:val="16"/>
          <w:szCs w:val="16"/>
        </w:rPr>
        <w:footnoteRef/>
      </w:r>
      <w:r w:rsidRPr="00E17366">
        <w:rPr>
          <w:rFonts w:ascii="Calibri" w:hAnsi="Calibri"/>
          <w:sz w:val="16"/>
          <w:szCs w:val="16"/>
        </w:rPr>
        <w:t xml:space="preserve"> </w:t>
      </w:r>
      <w:proofErr w:type="spellStart"/>
      <w:r w:rsidRPr="00E17366">
        <w:rPr>
          <w:rFonts w:ascii="Calibri" w:hAnsi="Calibri"/>
          <w:sz w:val="16"/>
          <w:szCs w:val="16"/>
          <w:lang w:val="en-US"/>
        </w:rPr>
        <w:t>Rypkema</w:t>
      </w:r>
      <w:proofErr w:type="spellEnd"/>
      <w:r w:rsidRPr="00E17366">
        <w:rPr>
          <w:rFonts w:ascii="Calibri" w:hAnsi="Calibri"/>
          <w:sz w:val="16"/>
          <w:szCs w:val="16"/>
          <w:lang w:val="en-US"/>
        </w:rPr>
        <w:t xml:space="preserve"> 2005:3, 11</w:t>
      </w:r>
      <w:r>
        <w:rPr>
          <w:rFonts w:ascii="Calibri" w:hAnsi="Calibri"/>
          <w:sz w:val="16"/>
          <w:szCs w:val="16"/>
          <w:lang w:val="en-US"/>
        </w:rPr>
        <w:t>.</w:t>
      </w:r>
    </w:p>
  </w:footnote>
  <w:footnote w:id="37">
    <w:p w:rsidR="003667D6" w:rsidRPr="00E17366" w:rsidRDefault="003667D6">
      <w:pPr>
        <w:pStyle w:val="FootnoteText"/>
        <w:rPr>
          <w:rFonts w:ascii="Calibri" w:hAnsi="Calibri"/>
          <w:sz w:val="16"/>
          <w:szCs w:val="16"/>
          <w:lang w:val="en-US"/>
        </w:rPr>
      </w:pPr>
      <w:r w:rsidRPr="00E17366">
        <w:rPr>
          <w:rStyle w:val="FootnoteReference"/>
          <w:rFonts w:ascii="Calibri" w:hAnsi="Calibri"/>
          <w:sz w:val="16"/>
          <w:szCs w:val="16"/>
        </w:rPr>
        <w:footnoteRef/>
      </w:r>
      <w:r w:rsidRPr="00E17366">
        <w:rPr>
          <w:rFonts w:ascii="Calibri" w:hAnsi="Calibri"/>
          <w:sz w:val="16"/>
          <w:szCs w:val="16"/>
        </w:rPr>
        <w:t xml:space="preserve"> </w:t>
      </w:r>
      <w:proofErr w:type="gramStart"/>
      <w:r w:rsidRPr="00E17366">
        <w:rPr>
          <w:rFonts w:ascii="Calibri" w:hAnsi="Calibri"/>
          <w:sz w:val="16"/>
          <w:szCs w:val="16"/>
          <w:lang w:val="en-US"/>
        </w:rPr>
        <w:t xml:space="preserve">For example, English Heritage 1999, </w:t>
      </w:r>
      <w:proofErr w:type="spellStart"/>
      <w:r w:rsidRPr="00E17366">
        <w:rPr>
          <w:rFonts w:ascii="Calibri" w:hAnsi="Calibri"/>
          <w:sz w:val="16"/>
          <w:szCs w:val="16"/>
          <w:lang w:val="en-US"/>
        </w:rPr>
        <w:t>Brandet</w:t>
      </w:r>
      <w:proofErr w:type="spellEnd"/>
      <w:r w:rsidRPr="00E17366">
        <w:rPr>
          <w:rFonts w:ascii="Calibri" w:hAnsi="Calibri"/>
          <w:sz w:val="16"/>
          <w:szCs w:val="16"/>
          <w:lang w:val="en-US"/>
        </w:rPr>
        <w:t xml:space="preserve"> al. 2000; </w:t>
      </w:r>
      <w:r>
        <w:rPr>
          <w:rFonts w:ascii="Calibri" w:hAnsi="Calibri"/>
          <w:sz w:val="16"/>
          <w:szCs w:val="16"/>
          <w:lang w:val="en-US"/>
        </w:rPr>
        <w:t>Travers 2006.</w:t>
      </w:r>
      <w:proofErr w:type="gramEnd"/>
    </w:p>
  </w:footnote>
  <w:footnote w:id="38">
    <w:p w:rsidR="003667D6" w:rsidRPr="00E17366" w:rsidRDefault="003667D6" w:rsidP="004905BF">
      <w:pPr>
        <w:pStyle w:val="FootnoteText"/>
        <w:rPr>
          <w:rFonts w:ascii="Calibri" w:hAnsi="Calibri"/>
          <w:sz w:val="16"/>
          <w:szCs w:val="16"/>
          <w:lang w:val="en-US"/>
        </w:rPr>
      </w:pPr>
      <w:r w:rsidRPr="00E17366">
        <w:rPr>
          <w:rStyle w:val="FootnoteReference"/>
          <w:rFonts w:ascii="Calibri" w:hAnsi="Calibri"/>
          <w:sz w:val="16"/>
          <w:szCs w:val="16"/>
        </w:rPr>
        <w:footnoteRef/>
      </w:r>
      <w:r w:rsidRPr="00E17366">
        <w:rPr>
          <w:rFonts w:ascii="Calibri" w:hAnsi="Calibri"/>
          <w:sz w:val="16"/>
          <w:szCs w:val="16"/>
        </w:rPr>
        <w:t xml:space="preserve"> </w:t>
      </w:r>
      <w:proofErr w:type="gramStart"/>
      <w:r w:rsidRPr="00E17366">
        <w:rPr>
          <w:rFonts w:ascii="Calibri" w:hAnsi="Calibri"/>
          <w:sz w:val="16"/>
          <w:szCs w:val="16"/>
          <w:lang w:val="en-US"/>
        </w:rPr>
        <w:t>GHF 2010</w:t>
      </w:r>
      <w:r>
        <w:rPr>
          <w:rFonts w:ascii="Calibri" w:hAnsi="Calibri"/>
          <w:sz w:val="16"/>
          <w:szCs w:val="16"/>
          <w:lang w:val="en-US"/>
        </w:rPr>
        <w:t>.</w:t>
      </w:r>
      <w:proofErr w:type="gramEnd"/>
    </w:p>
  </w:footnote>
  <w:footnote w:id="39">
    <w:p w:rsidR="003667D6" w:rsidRPr="00F219E1" w:rsidRDefault="003667D6" w:rsidP="004905BF">
      <w:pPr>
        <w:pStyle w:val="FootnoteText"/>
        <w:rPr>
          <w:rFonts w:ascii="Calibri" w:hAnsi="Calibri"/>
          <w:sz w:val="16"/>
          <w:szCs w:val="16"/>
          <w:lang w:val="en-US"/>
        </w:rPr>
      </w:pPr>
      <w:r w:rsidRPr="00F219E1">
        <w:rPr>
          <w:rStyle w:val="FootnoteReference"/>
          <w:rFonts w:ascii="Calibri" w:hAnsi="Calibri"/>
          <w:sz w:val="16"/>
          <w:szCs w:val="16"/>
        </w:rPr>
        <w:footnoteRef/>
      </w:r>
      <w:r w:rsidRPr="00F219E1">
        <w:rPr>
          <w:rFonts w:ascii="Calibri" w:hAnsi="Calibri"/>
          <w:sz w:val="16"/>
          <w:szCs w:val="16"/>
        </w:rPr>
        <w:t xml:space="preserve"> </w:t>
      </w:r>
      <w:proofErr w:type="gramStart"/>
      <w:r w:rsidRPr="00F219E1">
        <w:rPr>
          <w:rFonts w:ascii="Calibri" w:hAnsi="Calibri"/>
          <w:sz w:val="16"/>
          <w:szCs w:val="16"/>
          <w:lang w:val="en-US"/>
        </w:rPr>
        <w:t>Anwar McHenry 2009 and 2011.</w:t>
      </w:r>
      <w:proofErr w:type="gramEnd"/>
    </w:p>
  </w:footnote>
  <w:footnote w:id="40">
    <w:p w:rsidR="003667D6" w:rsidRPr="00F219E1" w:rsidRDefault="003667D6">
      <w:pPr>
        <w:pStyle w:val="FootnoteText"/>
        <w:rPr>
          <w:rFonts w:ascii="Calibri" w:hAnsi="Calibri"/>
          <w:sz w:val="16"/>
          <w:szCs w:val="16"/>
          <w:lang w:val="en-US"/>
        </w:rPr>
      </w:pPr>
      <w:r w:rsidRPr="00F219E1">
        <w:rPr>
          <w:rStyle w:val="FootnoteReference"/>
          <w:rFonts w:ascii="Calibri" w:hAnsi="Calibri"/>
          <w:sz w:val="16"/>
          <w:szCs w:val="16"/>
        </w:rPr>
        <w:footnoteRef/>
      </w:r>
      <w:r w:rsidRPr="00F219E1">
        <w:rPr>
          <w:rFonts w:ascii="Calibri" w:hAnsi="Calibri"/>
          <w:sz w:val="16"/>
          <w:szCs w:val="16"/>
        </w:rPr>
        <w:t xml:space="preserve"> </w:t>
      </w:r>
      <w:proofErr w:type="gramStart"/>
      <w:r w:rsidRPr="00F219E1">
        <w:rPr>
          <w:rFonts w:ascii="Calibri" w:hAnsi="Calibri"/>
          <w:sz w:val="16"/>
          <w:szCs w:val="16"/>
        </w:rPr>
        <w:t>Regional Tourism study p 9.</w:t>
      </w:r>
      <w:proofErr w:type="gramEnd"/>
    </w:p>
  </w:footnote>
  <w:footnote w:id="41">
    <w:p w:rsidR="003667D6" w:rsidRPr="00F219E1" w:rsidRDefault="003667D6" w:rsidP="001D3029">
      <w:pPr>
        <w:pStyle w:val="FootnoteText"/>
        <w:rPr>
          <w:rFonts w:ascii="Calibri" w:hAnsi="Calibri"/>
          <w:sz w:val="16"/>
          <w:szCs w:val="16"/>
        </w:rPr>
      </w:pPr>
      <w:r w:rsidRPr="00F219E1">
        <w:rPr>
          <w:rStyle w:val="FootnoteReference"/>
          <w:rFonts w:ascii="Calibri" w:hAnsi="Calibri"/>
          <w:sz w:val="16"/>
          <w:szCs w:val="16"/>
        </w:rPr>
        <w:footnoteRef/>
      </w:r>
      <w:r w:rsidRPr="00F219E1">
        <w:rPr>
          <w:rFonts w:ascii="Calibri" w:hAnsi="Calibri"/>
          <w:sz w:val="16"/>
          <w:szCs w:val="16"/>
        </w:rPr>
        <w:t xml:space="preserve"> Data supplied by Tourism Research Australia.</w:t>
      </w:r>
    </w:p>
  </w:footnote>
  <w:footnote w:id="42">
    <w:p w:rsidR="003667D6" w:rsidRPr="00F219E1" w:rsidRDefault="003667D6">
      <w:pPr>
        <w:pStyle w:val="FootnoteText"/>
        <w:rPr>
          <w:rFonts w:ascii="Calibri" w:hAnsi="Calibri"/>
          <w:sz w:val="16"/>
          <w:szCs w:val="16"/>
          <w:lang w:val="en-US"/>
        </w:rPr>
      </w:pPr>
      <w:r w:rsidRPr="00F219E1">
        <w:rPr>
          <w:rStyle w:val="FootnoteReference"/>
          <w:rFonts w:ascii="Calibri" w:hAnsi="Calibri"/>
          <w:sz w:val="16"/>
          <w:szCs w:val="16"/>
        </w:rPr>
        <w:footnoteRef/>
      </w:r>
      <w:r w:rsidRPr="00F219E1">
        <w:rPr>
          <w:rFonts w:ascii="Calibri" w:hAnsi="Calibri"/>
          <w:sz w:val="16"/>
          <w:szCs w:val="16"/>
        </w:rPr>
        <w:t xml:space="preserve"> </w:t>
      </w:r>
      <w:r w:rsidRPr="00F219E1">
        <w:rPr>
          <w:rFonts w:ascii="Calibri" w:hAnsi="Calibri"/>
          <w:sz w:val="16"/>
          <w:szCs w:val="16"/>
          <w:lang w:val="en-US"/>
        </w:rPr>
        <w:t>City of Perth 2008</w:t>
      </w:r>
    </w:p>
  </w:footnote>
  <w:footnote w:id="43">
    <w:p w:rsidR="003667D6" w:rsidRPr="00F219E1" w:rsidRDefault="003667D6" w:rsidP="001D3029">
      <w:pPr>
        <w:pStyle w:val="FootnoteText"/>
        <w:rPr>
          <w:rFonts w:ascii="Calibri" w:hAnsi="Calibri"/>
          <w:sz w:val="16"/>
          <w:szCs w:val="16"/>
          <w:lang w:val="en-US"/>
        </w:rPr>
      </w:pPr>
      <w:r w:rsidRPr="00F219E1">
        <w:rPr>
          <w:rStyle w:val="FootnoteReference"/>
          <w:rFonts w:ascii="Calibri" w:hAnsi="Calibri"/>
          <w:sz w:val="16"/>
          <w:szCs w:val="16"/>
        </w:rPr>
        <w:footnoteRef/>
      </w:r>
      <w:r w:rsidRPr="00F219E1">
        <w:rPr>
          <w:rFonts w:ascii="Calibri" w:hAnsi="Calibri"/>
          <w:sz w:val="16"/>
          <w:szCs w:val="16"/>
        </w:rPr>
        <w:t xml:space="preserve"> </w:t>
      </w:r>
      <w:r w:rsidRPr="00F219E1">
        <w:rPr>
          <w:rFonts w:ascii="Calibri" w:hAnsi="Calibri"/>
          <w:sz w:val="16"/>
          <w:szCs w:val="16"/>
          <w:lang w:val="en-US"/>
        </w:rPr>
        <w:t xml:space="preserve">Evans &amp; Shaw 2006 </w:t>
      </w:r>
      <w:proofErr w:type="gramStart"/>
      <w:r w:rsidRPr="00F219E1">
        <w:rPr>
          <w:rFonts w:ascii="Calibri" w:hAnsi="Calibri"/>
          <w:sz w:val="16"/>
          <w:szCs w:val="16"/>
          <w:lang w:val="en-US"/>
        </w:rPr>
        <w:t>review</w:t>
      </w:r>
      <w:proofErr w:type="gramEnd"/>
      <w:r w:rsidRPr="00F219E1">
        <w:rPr>
          <w:rFonts w:ascii="Calibri" w:hAnsi="Calibri"/>
          <w:sz w:val="16"/>
          <w:szCs w:val="16"/>
          <w:lang w:val="en-US"/>
        </w:rPr>
        <w:t xml:space="preserve"> some of the literature.</w:t>
      </w:r>
    </w:p>
  </w:footnote>
  <w:footnote w:id="44">
    <w:p w:rsidR="003667D6" w:rsidRPr="00E64BEB" w:rsidRDefault="003667D6">
      <w:pPr>
        <w:pStyle w:val="FootnoteText"/>
        <w:rPr>
          <w:rFonts w:ascii="Arial" w:hAnsi="Arial"/>
          <w:sz w:val="16"/>
          <w:szCs w:val="16"/>
          <w:lang w:val="en-US"/>
        </w:rPr>
      </w:pPr>
      <w:r w:rsidRPr="00E64BEB">
        <w:rPr>
          <w:rStyle w:val="FootnoteReference"/>
          <w:rFonts w:ascii="Arial" w:hAnsi="Arial"/>
          <w:sz w:val="16"/>
          <w:szCs w:val="16"/>
        </w:rPr>
        <w:footnoteRef/>
      </w:r>
      <w:r w:rsidRPr="00E64BEB">
        <w:rPr>
          <w:rFonts w:ascii="Arial" w:hAnsi="Arial"/>
          <w:sz w:val="16"/>
          <w:szCs w:val="16"/>
        </w:rPr>
        <w:t xml:space="preserve"> Mayor of London (</w:t>
      </w:r>
      <w:proofErr w:type="spellStart"/>
      <w:r w:rsidRPr="00E64BEB">
        <w:rPr>
          <w:rFonts w:ascii="Arial" w:hAnsi="Arial"/>
          <w:sz w:val="16"/>
          <w:szCs w:val="16"/>
        </w:rPr>
        <w:t>nd</w:t>
      </w:r>
      <w:proofErr w:type="spellEnd"/>
      <w:r w:rsidRPr="00E64BEB">
        <w:rPr>
          <w:rFonts w:ascii="Arial" w:hAnsi="Arial"/>
          <w:sz w:val="16"/>
          <w:szCs w:val="16"/>
        </w:rPr>
        <w:t>): 2.</w:t>
      </w:r>
    </w:p>
  </w:footnote>
  <w:footnote w:id="45">
    <w:p w:rsidR="003667D6" w:rsidRPr="004A5F8A" w:rsidRDefault="003667D6" w:rsidP="00E64BEB">
      <w:pPr>
        <w:rPr>
          <w:rFonts w:ascii="Calibri" w:eastAsia="Times New Roman" w:hAnsi="Calibri" w:cs="Arial"/>
          <w:sz w:val="16"/>
          <w:szCs w:val="16"/>
          <w:lang w:val="en-US"/>
        </w:rPr>
      </w:pPr>
      <w:r w:rsidRPr="004A5F8A">
        <w:rPr>
          <w:rStyle w:val="FootnoteReference"/>
          <w:rFonts w:ascii="Calibri" w:hAnsi="Calibri"/>
          <w:sz w:val="16"/>
          <w:szCs w:val="16"/>
        </w:rPr>
        <w:footnoteRef/>
      </w:r>
      <w:r w:rsidRPr="004A5F8A">
        <w:rPr>
          <w:rFonts w:ascii="Calibri" w:hAnsi="Calibri"/>
          <w:sz w:val="16"/>
          <w:szCs w:val="16"/>
        </w:rPr>
        <w:t xml:space="preserve"> </w:t>
      </w:r>
      <w:r w:rsidRPr="004A5F8A">
        <w:rPr>
          <w:rFonts w:ascii="Calibri" w:eastAsia="Times New Roman" w:hAnsi="Calibri" w:cs="Arial"/>
          <w:sz w:val="16"/>
          <w:szCs w:val="16"/>
          <w:lang w:val="en-US"/>
        </w:rPr>
        <w:t>Morrison 2010:18-19.</w:t>
      </w:r>
    </w:p>
  </w:footnote>
  <w:footnote w:id="46">
    <w:p w:rsidR="003667D6" w:rsidRPr="004A5F8A" w:rsidRDefault="003667D6">
      <w:pPr>
        <w:pStyle w:val="FootnoteText"/>
        <w:rPr>
          <w:rFonts w:ascii="Calibri" w:hAnsi="Calibri"/>
          <w:sz w:val="16"/>
          <w:szCs w:val="16"/>
          <w:lang w:val="en-US"/>
        </w:rPr>
      </w:pPr>
      <w:r w:rsidRPr="004A5F8A">
        <w:rPr>
          <w:rStyle w:val="FootnoteReference"/>
          <w:rFonts w:ascii="Calibri" w:hAnsi="Calibri"/>
          <w:sz w:val="16"/>
          <w:szCs w:val="16"/>
        </w:rPr>
        <w:footnoteRef/>
      </w:r>
      <w:r w:rsidRPr="004A5F8A">
        <w:rPr>
          <w:rFonts w:ascii="Calibri" w:hAnsi="Calibri"/>
          <w:sz w:val="16"/>
          <w:szCs w:val="16"/>
        </w:rPr>
        <w:t xml:space="preserve"> </w:t>
      </w:r>
      <w:r w:rsidRPr="004A5F8A">
        <w:rPr>
          <w:rFonts w:ascii="Calibri" w:hAnsi="Calibri"/>
          <w:sz w:val="16"/>
          <w:szCs w:val="16"/>
          <w:lang w:val="en-US"/>
        </w:rPr>
        <w:t xml:space="preserve">OECD </w:t>
      </w:r>
      <w:proofErr w:type="spellStart"/>
      <w:r w:rsidRPr="004A5F8A">
        <w:rPr>
          <w:rFonts w:ascii="Calibri" w:hAnsi="Calibri"/>
          <w:sz w:val="16"/>
          <w:szCs w:val="16"/>
          <w:lang w:val="en-US"/>
        </w:rPr>
        <w:t>Factbook</w:t>
      </w:r>
      <w:proofErr w:type="spellEnd"/>
      <w:r w:rsidRPr="004A5F8A">
        <w:rPr>
          <w:rFonts w:ascii="Calibri" w:hAnsi="Calibri"/>
          <w:sz w:val="16"/>
          <w:szCs w:val="16"/>
          <w:lang w:val="en-US"/>
        </w:rPr>
        <w:t xml:space="preserve"> 2006.</w:t>
      </w:r>
    </w:p>
  </w:footnote>
  <w:footnote w:id="47">
    <w:p w:rsidR="003667D6" w:rsidRPr="004A5F8A" w:rsidRDefault="003667D6">
      <w:pPr>
        <w:pStyle w:val="FootnoteText"/>
        <w:rPr>
          <w:rFonts w:ascii="Calibri" w:hAnsi="Calibri"/>
          <w:sz w:val="16"/>
          <w:szCs w:val="16"/>
          <w:lang w:val="en-US"/>
        </w:rPr>
      </w:pPr>
      <w:r w:rsidRPr="004A5F8A">
        <w:rPr>
          <w:rStyle w:val="FootnoteReference"/>
          <w:rFonts w:ascii="Calibri" w:hAnsi="Calibri"/>
          <w:sz w:val="16"/>
          <w:szCs w:val="16"/>
        </w:rPr>
        <w:footnoteRef/>
      </w:r>
      <w:r w:rsidRPr="004A5F8A">
        <w:rPr>
          <w:rFonts w:ascii="Calibri" w:hAnsi="Calibri"/>
          <w:sz w:val="16"/>
          <w:szCs w:val="16"/>
        </w:rPr>
        <w:t xml:space="preserve"> </w:t>
      </w:r>
      <w:proofErr w:type="gramStart"/>
      <w:r w:rsidRPr="004A5F8A">
        <w:rPr>
          <w:rFonts w:ascii="Calibri" w:hAnsi="Calibri"/>
          <w:sz w:val="16"/>
          <w:szCs w:val="16"/>
          <w:lang w:val="en-US"/>
        </w:rPr>
        <w:t>CIE 2009.</w:t>
      </w:r>
      <w:proofErr w:type="gramEnd"/>
    </w:p>
  </w:footnote>
  <w:footnote w:id="48">
    <w:p w:rsidR="003667D6" w:rsidRPr="004A5F8A" w:rsidRDefault="003667D6" w:rsidP="000316B4">
      <w:pPr>
        <w:pStyle w:val="FootnoteText"/>
        <w:rPr>
          <w:rFonts w:ascii="Calibri" w:hAnsi="Calibri"/>
          <w:sz w:val="16"/>
          <w:szCs w:val="16"/>
          <w:lang w:val="en-US"/>
        </w:rPr>
      </w:pPr>
      <w:r w:rsidRPr="004A5F8A">
        <w:rPr>
          <w:rStyle w:val="FootnoteReference"/>
          <w:rFonts w:ascii="Calibri" w:hAnsi="Calibri"/>
          <w:sz w:val="16"/>
          <w:szCs w:val="16"/>
        </w:rPr>
        <w:footnoteRef/>
      </w:r>
      <w:r w:rsidRPr="004A5F8A">
        <w:rPr>
          <w:rFonts w:ascii="Calibri" w:hAnsi="Calibri"/>
          <w:sz w:val="16"/>
          <w:szCs w:val="16"/>
        </w:rPr>
        <w:t xml:space="preserve"> </w:t>
      </w:r>
      <w:proofErr w:type="gramStart"/>
      <w:r w:rsidRPr="004A5F8A">
        <w:rPr>
          <w:rFonts w:ascii="Calibri" w:hAnsi="Calibri"/>
          <w:sz w:val="16"/>
          <w:szCs w:val="16"/>
          <w:lang w:val="en-US"/>
        </w:rPr>
        <w:t>English House Condition Survey 1996.</w:t>
      </w:r>
      <w:proofErr w:type="gramEnd"/>
    </w:p>
  </w:footnote>
  <w:footnote w:id="49">
    <w:p w:rsidR="003667D6" w:rsidRPr="004A5F8A" w:rsidRDefault="003667D6">
      <w:pPr>
        <w:pStyle w:val="FootnoteText"/>
        <w:rPr>
          <w:rFonts w:ascii="Calibri" w:hAnsi="Calibri"/>
          <w:sz w:val="16"/>
          <w:szCs w:val="16"/>
          <w:lang w:val="en-US"/>
        </w:rPr>
      </w:pPr>
      <w:r w:rsidRPr="004A5F8A">
        <w:rPr>
          <w:rStyle w:val="FootnoteReference"/>
          <w:rFonts w:ascii="Calibri" w:hAnsi="Calibri"/>
          <w:sz w:val="16"/>
          <w:szCs w:val="16"/>
        </w:rPr>
        <w:footnoteRef/>
      </w:r>
      <w:r w:rsidRPr="004A5F8A">
        <w:rPr>
          <w:rFonts w:ascii="Calibri" w:hAnsi="Calibri"/>
          <w:sz w:val="16"/>
          <w:szCs w:val="16"/>
        </w:rPr>
        <w:t xml:space="preserve"> </w:t>
      </w:r>
      <w:proofErr w:type="gramStart"/>
      <w:r w:rsidRPr="004A5F8A">
        <w:rPr>
          <w:rFonts w:ascii="Calibri" w:hAnsi="Calibri"/>
          <w:sz w:val="16"/>
          <w:szCs w:val="16"/>
          <w:lang w:val="en-US"/>
        </w:rPr>
        <w:t>NHTG 2005.</w:t>
      </w:r>
      <w:proofErr w:type="gramEnd"/>
    </w:p>
  </w:footnote>
  <w:footnote w:id="50">
    <w:p w:rsidR="003667D6" w:rsidRPr="004A5F8A" w:rsidRDefault="003667D6" w:rsidP="00E64BEB">
      <w:pPr>
        <w:rPr>
          <w:rFonts w:ascii="Calibri" w:hAnsi="Calibri" w:cs="Arial"/>
          <w:sz w:val="16"/>
          <w:szCs w:val="16"/>
        </w:rPr>
      </w:pPr>
      <w:r w:rsidRPr="004A5F8A">
        <w:rPr>
          <w:rStyle w:val="FootnoteReference"/>
          <w:rFonts w:ascii="Calibri" w:hAnsi="Calibri"/>
          <w:sz w:val="16"/>
          <w:szCs w:val="16"/>
        </w:rPr>
        <w:footnoteRef/>
      </w:r>
      <w:r w:rsidRPr="004A5F8A">
        <w:rPr>
          <w:rFonts w:ascii="Calibri" w:hAnsi="Calibri"/>
          <w:sz w:val="16"/>
          <w:szCs w:val="16"/>
        </w:rPr>
        <w:t xml:space="preserve"> </w:t>
      </w:r>
      <w:r w:rsidRPr="004A5F8A">
        <w:rPr>
          <w:rFonts w:ascii="Calibri" w:hAnsi="Calibri"/>
          <w:sz w:val="16"/>
          <w:szCs w:val="16"/>
          <w:lang w:val="en-US"/>
        </w:rPr>
        <w:t xml:space="preserve">There are around 7.5m occupied houses in Australia and many more buildings and around </w:t>
      </w:r>
      <w:r>
        <w:rPr>
          <w:rFonts w:ascii="Calibri" w:hAnsi="Calibri"/>
          <w:sz w:val="16"/>
          <w:szCs w:val="16"/>
          <w:lang w:val="en-US"/>
        </w:rPr>
        <w:t>15,235</w:t>
      </w:r>
      <w:r w:rsidRPr="004A5F8A">
        <w:rPr>
          <w:rFonts w:ascii="Calibri" w:hAnsi="Calibri"/>
          <w:sz w:val="16"/>
          <w:szCs w:val="16"/>
          <w:lang w:val="en-US"/>
        </w:rPr>
        <w:t xml:space="preserve"> items listed in state and territory heritage registers.</w:t>
      </w:r>
    </w:p>
  </w:footnote>
  <w:footnote w:id="51">
    <w:p w:rsidR="003667D6" w:rsidRPr="00E64BEB" w:rsidRDefault="003667D6">
      <w:pPr>
        <w:pStyle w:val="FootnoteText"/>
        <w:rPr>
          <w:lang w:val="en-US"/>
        </w:rPr>
      </w:pPr>
      <w:r w:rsidRPr="004A5F8A">
        <w:rPr>
          <w:rStyle w:val="FootnoteReference"/>
          <w:rFonts w:ascii="Calibri" w:hAnsi="Calibri"/>
          <w:sz w:val="16"/>
          <w:szCs w:val="16"/>
        </w:rPr>
        <w:footnoteRef/>
      </w:r>
      <w:r w:rsidRPr="004A5F8A">
        <w:rPr>
          <w:rFonts w:ascii="Calibri" w:hAnsi="Calibri"/>
          <w:sz w:val="16"/>
          <w:szCs w:val="16"/>
        </w:rPr>
        <w:t xml:space="preserve"> </w:t>
      </w:r>
      <w:r w:rsidRPr="004E52A4">
        <w:rPr>
          <w:rFonts w:ascii="Calibri" w:hAnsi="Calibri" w:cs="Arial"/>
          <w:sz w:val="16"/>
          <w:szCs w:val="16"/>
        </w:rPr>
        <w:t>ABS 2002</w:t>
      </w:r>
    </w:p>
  </w:footnote>
  <w:footnote w:id="52">
    <w:p w:rsidR="003667D6" w:rsidRPr="004A5F8A" w:rsidRDefault="003667D6">
      <w:pPr>
        <w:pStyle w:val="FootnoteText"/>
        <w:rPr>
          <w:rFonts w:ascii="Calibri" w:hAnsi="Calibri"/>
          <w:sz w:val="16"/>
          <w:szCs w:val="16"/>
          <w:lang w:val="en-US"/>
        </w:rPr>
      </w:pPr>
      <w:r w:rsidRPr="004A5F8A">
        <w:rPr>
          <w:rStyle w:val="FootnoteReference"/>
          <w:rFonts w:ascii="Calibri" w:hAnsi="Calibri"/>
          <w:sz w:val="16"/>
          <w:szCs w:val="16"/>
        </w:rPr>
        <w:footnoteRef/>
      </w:r>
      <w:r w:rsidRPr="004A5F8A">
        <w:rPr>
          <w:rFonts w:ascii="Calibri" w:hAnsi="Calibri"/>
          <w:sz w:val="16"/>
          <w:szCs w:val="16"/>
        </w:rPr>
        <w:t xml:space="preserve"> </w:t>
      </w:r>
      <w:proofErr w:type="spellStart"/>
      <w:r w:rsidRPr="004A5F8A">
        <w:rPr>
          <w:rFonts w:ascii="Calibri" w:hAnsi="Calibri"/>
          <w:sz w:val="16"/>
          <w:szCs w:val="16"/>
          <w:lang w:val="en-US"/>
        </w:rPr>
        <w:t>Rypkema</w:t>
      </w:r>
      <w:proofErr w:type="spellEnd"/>
      <w:r w:rsidRPr="004A5F8A">
        <w:rPr>
          <w:rFonts w:ascii="Calibri" w:hAnsi="Calibri"/>
          <w:sz w:val="16"/>
          <w:szCs w:val="16"/>
          <w:lang w:val="en-US"/>
        </w:rPr>
        <w:t xml:space="preserve"> 2005:12, 89ff.</w:t>
      </w:r>
    </w:p>
  </w:footnote>
  <w:footnote w:id="53">
    <w:p w:rsidR="003667D6" w:rsidRPr="004A5F8A" w:rsidRDefault="003667D6">
      <w:pPr>
        <w:pStyle w:val="FootnoteText"/>
        <w:rPr>
          <w:rFonts w:ascii="Calibri" w:hAnsi="Calibri"/>
          <w:sz w:val="16"/>
          <w:szCs w:val="16"/>
          <w:lang w:val="en-US"/>
        </w:rPr>
      </w:pPr>
      <w:r w:rsidRPr="004A5F8A">
        <w:rPr>
          <w:rStyle w:val="FootnoteReference"/>
          <w:rFonts w:ascii="Calibri" w:hAnsi="Calibri"/>
          <w:sz w:val="16"/>
          <w:szCs w:val="16"/>
        </w:rPr>
        <w:footnoteRef/>
      </w:r>
      <w:r w:rsidRPr="004A5F8A">
        <w:rPr>
          <w:rFonts w:ascii="Calibri" w:hAnsi="Calibri"/>
          <w:sz w:val="16"/>
          <w:szCs w:val="16"/>
        </w:rPr>
        <w:t xml:space="preserve"> </w:t>
      </w:r>
      <w:r>
        <w:rPr>
          <w:rFonts w:ascii="Calibri" w:hAnsi="Calibri"/>
          <w:sz w:val="16"/>
          <w:szCs w:val="16"/>
        </w:rPr>
        <w:t>UWE 2003</w:t>
      </w:r>
    </w:p>
  </w:footnote>
  <w:footnote w:id="54">
    <w:p w:rsidR="003667D6" w:rsidRPr="004A5F8A" w:rsidRDefault="003667D6" w:rsidP="008455D0">
      <w:pPr>
        <w:rPr>
          <w:rFonts w:ascii="Calibri" w:hAnsi="Calibri"/>
          <w:sz w:val="16"/>
          <w:szCs w:val="16"/>
        </w:rPr>
      </w:pPr>
      <w:r w:rsidRPr="004A5F8A">
        <w:rPr>
          <w:rStyle w:val="FootnoteReference"/>
          <w:rFonts w:ascii="Calibri" w:hAnsi="Calibri"/>
          <w:sz w:val="16"/>
          <w:szCs w:val="16"/>
        </w:rPr>
        <w:footnoteRef/>
      </w:r>
      <w:r w:rsidRPr="004A5F8A">
        <w:rPr>
          <w:rFonts w:ascii="Calibri" w:hAnsi="Calibri"/>
          <w:sz w:val="16"/>
          <w:szCs w:val="16"/>
        </w:rPr>
        <w:t xml:space="preserve"> </w:t>
      </w:r>
      <w:r w:rsidRPr="004A5F8A">
        <w:rPr>
          <w:rFonts w:ascii="Calibri" w:hAnsi="Calibri"/>
          <w:sz w:val="16"/>
          <w:szCs w:val="16"/>
          <w:lang w:val="en-US"/>
        </w:rPr>
        <w:t>English Heritage 2002</w:t>
      </w:r>
      <w:r w:rsidRPr="004A5F8A">
        <w:rPr>
          <w:rFonts w:ascii="Calibri" w:hAnsi="Calibri"/>
          <w:sz w:val="16"/>
          <w:szCs w:val="16"/>
        </w:rPr>
        <w:t xml:space="preserve">; </w:t>
      </w:r>
      <w:proofErr w:type="spellStart"/>
      <w:r w:rsidRPr="004A5F8A">
        <w:rPr>
          <w:rFonts w:ascii="Calibri" w:hAnsi="Calibri"/>
          <w:sz w:val="16"/>
          <w:szCs w:val="16"/>
        </w:rPr>
        <w:t>Cotterill</w:t>
      </w:r>
      <w:proofErr w:type="spellEnd"/>
      <w:r w:rsidRPr="004A5F8A">
        <w:rPr>
          <w:rFonts w:ascii="Calibri" w:hAnsi="Calibri"/>
          <w:sz w:val="16"/>
          <w:szCs w:val="16"/>
        </w:rPr>
        <w:t xml:space="preserve"> nd</w:t>
      </w:r>
      <w:proofErr w:type="gramStart"/>
      <w:r w:rsidRPr="004A5F8A">
        <w:rPr>
          <w:rFonts w:ascii="Calibri" w:hAnsi="Calibri"/>
          <w:sz w:val="16"/>
          <w:szCs w:val="16"/>
        </w:rPr>
        <w:t>:2</w:t>
      </w:r>
      <w:proofErr w:type="gramEnd"/>
      <w:r w:rsidRPr="004A5F8A">
        <w:rPr>
          <w:rFonts w:ascii="Calibri" w:hAnsi="Calibri"/>
          <w:sz w:val="16"/>
          <w:szCs w:val="16"/>
        </w:rPr>
        <w:t xml:space="preserve">; </w:t>
      </w:r>
      <w:proofErr w:type="spellStart"/>
      <w:r w:rsidRPr="004A5F8A">
        <w:rPr>
          <w:rFonts w:ascii="Calibri" w:hAnsi="Calibri"/>
          <w:sz w:val="16"/>
          <w:szCs w:val="16"/>
        </w:rPr>
        <w:t>Rypkema</w:t>
      </w:r>
      <w:proofErr w:type="spellEnd"/>
      <w:r w:rsidRPr="004A5F8A">
        <w:rPr>
          <w:rFonts w:ascii="Calibri" w:hAnsi="Calibri"/>
          <w:sz w:val="16"/>
          <w:szCs w:val="16"/>
        </w:rPr>
        <w:t xml:space="preserve"> </w:t>
      </w:r>
      <w:r>
        <w:rPr>
          <w:rFonts w:ascii="Calibri" w:hAnsi="Calibri"/>
          <w:sz w:val="16"/>
          <w:szCs w:val="16"/>
        </w:rPr>
        <w:t>1994:</w:t>
      </w:r>
      <w:r w:rsidRPr="004A5F8A">
        <w:rPr>
          <w:rFonts w:ascii="Calibri" w:hAnsi="Calibri"/>
          <w:sz w:val="16"/>
          <w:szCs w:val="16"/>
        </w:rPr>
        <w:t xml:space="preserve">3; Allen 2005:vi; Irons &amp; </w:t>
      </w:r>
      <w:proofErr w:type="spellStart"/>
      <w:r w:rsidRPr="004A5F8A">
        <w:rPr>
          <w:rFonts w:ascii="Calibri" w:hAnsi="Calibri"/>
          <w:sz w:val="16"/>
          <w:szCs w:val="16"/>
        </w:rPr>
        <w:t>Armitage</w:t>
      </w:r>
      <w:proofErr w:type="spellEnd"/>
      <w:r w:rsidRPr="004A5F8A">
        <w:rPr>
          <w:rFonts w:ascii="Calibri" w:hAnsi="Calibri"/>
          <w:sz w:val="16"/>
          <w:szCs w:val="16"/>
        </w:rPr>
        <w:t xml:space="preserve"> </w:t>
      </w:r>
      <w:r>
        <w:rPr>
          <w:rFonts w:ascii="Calibri" w:hAnsi="Calibri"/>
          <w:sz w:val="16"/>
          <w:szCs w:val="16"/>
        </w:rPr>
        <w:t>2011.</w:t>
      </w:r>
    </w:p>
  </w:footnote>
  <w:footnote w:id="55">
    <w:p w:rsidR="003667D6" w:rsidRPr="00561316" w:rsidRDefault="003667D6">
      <w:pPr>
        <w:pStyle w:val="FootnoteText"/>
        <w:rPr>
          <w:rFonts w:asciiTheme="majorHAnsi" w:hAnsiTheme="majorHAnsi" w:cstheme="majorHAnsi"/>
          <w:sz w:val="16"/>
          <w:szCs w:val="16"/>
          <w:lang w:val="en-AU"/>
        </w:rPr>
      </w:pPr>
      <w:r w:rsidRPr="00561316">
        <w:rPr>
          <w:rStyle w:val="FootnoteReference"/>
          <w:rFonts w:asciiTheme="majorHAnsi" w:hAnsiTheme="majorHAnsi" w:cstheme="majorHAnsi"/>
          <w:sz w:val="16"/>
          <w:szCs w:val="16"/>
        </w:rPr>
        <w:footnoteRef/>
      </w:r>
      <w:r w:rsidRPr="00561316">
        <w:rPr>
          <w:rFonts w:asciiTheme="majorHAnsi" w:hAnsiTheme="majorHAnsi" w:cstheme="majorHAnsi"/>
          <w:sz w:val="16"/>
          <w:szCs w:val="16"/>
        </w:rPr>
        <w:t xml:space="preserve"> </w:t>
      </w:r>
      <w:r w:rsidRPr="00561316">
        <w:rPr>
          <w:rFonts w:asciiTheme="majorHAnsi" w:hAnsiTheme="majorHAnsi" w:cstheme="majorHAnsi"/>
          <w:sz w:val="16"/>
          <w:szCs w:val="16"/>
          <w:lang w:val="en-AU"/>
        </w:rPr>
        <w:t>Bevan, R., 2008</w:t>
      </w:r>
    </w:p>
  </w:footnote>
  <w:footnote w:id="56">
    <w:p w:rsidR="003667D6" w:rsidRPr="00E17366" w:rsidRDefault="003667D6" w:rsidP="00FA79CE">
      <w:pPr>
        <w:pStyle w:val="FootnoteText"/>
        <w:rPr>
          <w:rFonts w:ascii="Calibri" w:hAnsi="Calibri"/>
          <w:sz w:val="16"/>
          <w:szCs w:val="16"/>
          <w:lang w:val="en-US"/>
        </w:rPr>
      </w:pPr>
      <w:r w:rsidRPr="00E17366">
        <w:rPr>
          <w:rStyle w:val="FootnoteReference"/>
          <w:rFonts w:ascii="Calibri" w:hAnsi="Calibri"/>
          <w:sz w:val="16"/>
          <w:szCs w:val="16"/>
        </w:rPr>
        <w:footnoteRef/>
      </w:r>
      <w:r w:rsidRPr="00E17366">
        <w:rPr>
          <w:rFonts w:ascii="Calibri" w:hAnsi="Calibri"/>
          <w:sz w:val="16"/>
          <w:szCs w:val="16"/>
        </w:rPr>
        <w:t xml:space="preserve"> </w:t>
      </w:r>
      <w:proofErr w:type="spellStart"/>
      <w:r w:rsidRPr="00E17366">
        <w:rPr>
          <w:rFonts w:ascii="Calibri" w:hAnsi="Calibri"/>
          <w:sz w:val="16"/>
          <w:szCs w:val="16"/>
        </w:rPr>
        <w:t>CommSec</w:t>
      </w:r>
      <w:proofErr w:type="spellEnd"/>
      <w:r w:rsidRPr="00E17366">
        <w:rPr>
          <w:rFonts w:ascii="Calibri" w:hAnsi="Calibri"/>
          <w:sz w:val="16"/>
          <w:szCs w:val="16"/>
        </w:rPr>
        <w:t xml:space="preserve"> Economics 2009.</w:t>
      </w:r>
    </w:p>
  </w:footnote>
  <w:footnote w:id="57">
    <w:p w:rsidR="003667D6" w:rsidRPr="00E17366" w:rsidRDefault="003667D6" w:rsidP="00FA79CE">
      <w:pPr>
        <w:pStyle w:val="FootnoteText"/>
        <w:rPr>
          <w:rFonts w:ascii="Calibri" w:hAnsi="Calibri"/>
          <w:sz w:val="16"/>
          <w:szCs w:val="16"/>
          <w:lang w:val="en-US"/>
        </w:rPr>
      </w:pPr>
      <w:r w:rsidRPr="00E17366">
        <w:rPr>
          <w:rStyle w:val="FootnoteReference"/>
          <w:rFonts w:ascii="Calibri" w:hAnsi="Calibri"/>
          <w:sz w:val="16"/>
          <w:szCs w:val="16"/>
        </w:rPr>
        <w:footnoteRef/>
      </w:r>
      <w:r w:rsidRPr="00E17366">
        <w:rPr>
          <w:rFonts w:ascii="Calibri" w:hAnsi="Calibri"/>
          <w:sz w:val="16"/>
          <w:szCs w:val="16"/>
        </w:rPr>
        <w:t xml:space="preserve"> </w:t>
      </w:r>
      <w:proofErr w:type="gramStart"/>
      <w:r w:rsidRPr="00E17366">
        <w:rPr>
          <w:rFonts w:ascii="Calibri" w:hAnsi="Calibri"/>
          <w:sz w:val="16"/>
          <w:szCs w:val="16"/>
          <w:lang w:val="en-US"/>
        </w:rPr>
        <w:t xml:space="preserve">ABS </w:t>
      </w:r>
      <w:r>
        <w:rPr>
          <w:rFonts w:ascii="Calibri" w:hAnsi="Calibri"/>
          <w:sz w:val="16"/>
          <w:szCs w:val="16"/>
          <w:lang w:val="en-US"/>
        </w:rPr>
        <w:t>2003</w:t>
      </w:r>
      <w:r w:rsidRPr="00E17366">
        <w:rPr>
          <w:rFonts w:ascii="Calibri" w:hAnsi="Calibri"/>
          <w:sz w:val="16"/>
          <w:szCs w:val="16"/>
          <w:lang w:val="en-US"/>
        </w:rPr>
        <w:t>.</w:t>
      </w:r>
      <w:proofErr w:type="gramEnd"/>
    </w:p>
  </w:footnote>
  <w:footnote w:id="58">
    <w:p w:rsidR="003667D6" w:rsidRPr="00E45642" w:rsidRDefault="003667D6" w:rsidP="00FA79CE">
      <w:pPr>
        <w:pStyle w:val="FootnoteText"/>
        <w:rPr>
          <w:rFonts w:ascii="Calibri" w:hAnsi="Calibri"/>
          <w:sz w:val="16"/>
          <w:szCs w:val="16"/>
        </w:rPr>
      </w:pPr>
      <w:r w:rsidRPr="00E45642">
        <w:rPr>
          <w:rStyle w:val="FootnoteReference"/>
          <w:rFonts w:ascii="Calibri" w:hAnsi="Calibri"/>
          <w:sz w:val="16"/>
          <w:szCs w:val="16"/>
        </w:rPr>
        <w:footnoteRef/>
      </w:r>
      <w:r w:rsidRPr="00E45642">
        <w:rPr>
          <w:rFonts w:ascii="Calibri" w:hAnsi="Calibri"/>
          <w:sz w:val="16"/>
          <w:szCs w:val="16"/>
        </w:rPr>
        <w:t xml:space="preserve"> CIE 2010:11</w:t>
      </w:r>
      <w:r>
        <w:rPr>
          <w:rFonts w:ascii="Calibri" w:hAnsi="Calibri"/>
          <w:sz w:val="16"/>
          <w:szCs w:val="16"/>
        </w:rPr>
        <w:t>.</w:t>
      </w:r>
    </w:p>
  </w:footnote>
  <w:footnote w:id="59">
    <w:p w:rsidR="003667D6" w:rsidRPr="00E45642" w:rsidRDefault="003667D6" w:rsidP="00FA79CE">
      <w:pPr>
        <w:pStyle w:val="FootnoteText"/>
        <w:rPr>
          <w:rFonts w:ascii="Calibri" w:hAnsi="Calibri"/>
          <w:sz w:val="16"/>
          <w:szCs w:val="16"/>
          <w:lang w:val="en-US"/>
        </w:rPr>
      </w:pPr>
      <w:r w:rsidRPr="00E45642">
        <w:rPr>
          <w:rStyle w:val="FootnoteReference"/>
          <w:rFonts w:ascii="Calibri" w:hAnsi="Calibri"/>
          <w:sz w:val="16"/>
          <w:szCs w:val="16"/>
        </w:rPr>
        <w:footnoteRef/>
      </w:r>
      <w:r w:rsidRPr="00E45642">
        <w:rPr>
          <w:rFonts w:ascii="Calibri" w:hAnsi="Calibri"/>
          <w:sz w:val="16"/>
          <w:szCs w:val="16"/>
        </w:rPr>
        <w:t xml:space="preserve"> </w:t>
      </w:r>
      <w:proofErr w:type="gramStart"/>
      <w:r w:rsidRPr="00E45642">
        <w:rPr>
          <w:rFonts w:ascii="Calibri" w:hAnsi="Calibri"/>
          <w:sz w:val="16"/>
          <w:szCs w:val="16"/>
          <w:lang w:val="en-US"/>
        </w:rPr>
        <w:t>Pitt and Sherry 2010</w:t>
      </w:r>
      <w:r>
        <w:rPr>
          <w:rFonts w:ascii="Calibri" w:hAnsi="Calibri"/>
          <w:sz w:val="16"/>
          <w:szCs w:val="16"/>
          <w:lang w:val="en-US"/>
        </w:rPr>
        <w:t>.</w:t>
      </w:r>
      <w:proofErr w:type="gramEnd"/>
    </w:p>
  </w:footnote>
  <w:footnote w:id="60">
    <w:p w:rsidR="003667D6" w:rsidRPr="00E45642" w:rsidRDefault="003667D6" w:rsidP="00FA79CE">
      <w:pPr>
        <w:pStyle w:val="FootnoteText"/>
        <w:rPr>
          <w:rFonts w:ascii="Calibri" w:hAnsi="Calibri" w:cs="Arial"/>
          <w:sz w:val="16"/>
          <w:szCs w:val="16"/>
        </w:rPr>
      </w:pPr>
      <w:r w:rsidRPr="00E45642">
        <w:rPr>
          <w:rStyle w:val="FootnoteReference"/>
          <w:rFonts w:ascii="Calibri" w:hAnsi="Calibri"/>
          <w:sz w:val="16"/>
          <w:szCs w:val="16"/>
        </w:rPr>
        <w:footnoteRef/>
      </w:r>
      <w:r w:rsidRPr="00E45642">
        <w:rPr>
          <w:rFonts w:ascii="Calibri" w:hAnsi="Calibri"/>
          <w:sz w:val="16"/>
          <w:szCs w:val="16"/>
        </w:rPr>
        <w:t xml:space="preserve"> </w:t>
      </w:r>
      <w:r w:rsidRPr="00E45642">
        <w:rPr>
          <w:rFonts w:ascii="Calibri" w:hAnsi="Calibri" w:cs="Arial"/>
          <w:sz w:val="16"/>
          <w:szCs w:val="16"/>
        </w:rPr>
        <w:t xml:space="preserve">The European Commission certainly thinks so. The EC Draft energy efficiency action plan aims to refurbish 15 million buildings by 2020 which could save Europe 66 million tonnes of CO2 while creating 300,000 direct and 1.1million indirect jobs each year. </w:t>
      </w:r>
      <w:hyperlink r:id="rId6" w:history="1">
        <w:r w:rsidRPr="00E45642">
          <w:rPr>
            <w:rStyle w:val="Hyperlink"/>
            <w:rFonts w:ascii="Calibri" w:hAnsi="Calibri" w:cs="Arial"/>
            <w:sz w:val="16"/>
            <w:szCs w:val="16"/>
          </w:rPr>
          <w:t>http://ec.europa.eu/energy/efficiency/consultations/2009_08_03_eeap_en.htm</w:t>
        </w:r>
      </w:hyperlink>
    </w:p>
  </w:footnote>
  <w:footnote w:id="61">
    <w:p w:rsidR="003667D6" w:rsidRPr="00E02AB5" w:rsidRDefault="003667D6" w:rsidP="00FA79CE">
      <w:pPr>
        <w:pStyle w:val="FootnoteText"/>
        <w:rPr>
          <w:rFonts w:ascii="Arial" w:hAnsi="Arial" w:cs="Arial"/>
          <w:sz w:val="16"/>
          <w:szCs w:val="16"/>
          <w:lang w:val="en-US"/>
        </w:rPr>
      </w:pPr>
      <w:r w:rsidRPr="00E45642">
        <w:rPr>
          <w:rStyle w:val="FootnoteReference"/>
          <w:rFonts w:ascii="Calibri" w:hAnsi="Calibri" w:cs="Arial"/>
          <w:sz w:val="16"/>
          <w:szCs w:val="16"/>
        </w:rPr>
        <w:footnoteRef/>
      </w:r>
      <w:r w:rsidRPr="00E45642">
        <w:rPr>
          <w:rFonts w:ascii="Calibri" w:hAnsi="Calibri" w:cs="Arial"/>
          <w:sz w:val="16"/>
          <w:szCs w:val="16"/>
        </w:rPr>
        <w:t xml:space="preserve"> </w:t>
      </w:r>
      <w:proofErr w:type="gramStart"/>
      <w:r w:rsidRPr="00E45642">
        <w:rPr>
          <w:rFonts w:ascii="Calibri" w:hAnsi="Calibri" w:cs="Arial"/>
          <w:sz w:val="16"/>
          <w:szCs w:val="16"/>
          <w:lang w:val="en-US"/>
        </w:rPr>
        <w:t>UK Empty Homes Agency 2004</w:t>
      </w:r>
      <w:r>
        <w:rPr>
          <w:rFonts w:ascii="Calibri" w:hAnsi="Calibri" w:cs="Arial"/>
          <w:sz w:val="16"/>
          <w:szCs w:val="16"/>
          <w:lang w:val="en-US"/>
        </w:rPr>
        <w:t>.</w:t>
      </w:r>
      <w:proofErr w:type="gramEnd"/>
    </w:p>
  </w:footnote>
  <w:footnote w:id="62">
    <w:p w:rsidR="003667D6" w:rsidRPr="00E45642" w:rsidRDefault="003667D6">
      <w:pPr>
        <w:pStyle w:val="FootnoteText"/>
        <w:rPr>
          <w:rFonts w:ascii="Calibri" w:hAnsi="Calibri"/>
          <w:sz w:val="16"/>
          <w:szCs w:val="16"/>
          <w:lang w:val="en-US"/>
        </w:rPr>
      </w:pPr>
      <w:r w:rsidRPr="00E45642">
        <w:rPr>
          <w:rStyle w:val="FootnoteReference"/>
          <w:rFonts w:ascii="Calibri" w:hAnsi="Calibri"/>
          <w:sz w:val="16"/>
          <w:szCs w:val="16"/>
        </w:rPr>
        <w:footnoteRef/>
      </w:r>
      <w:r w:rsidRPr="00E45642">
        <w:rPr>
          <w:rFonts w:ascii="Calibri" w:hAnsi="Calibri"/>
          <w:sz w:val="16"/>
          <w:szCs w:val="16"/>
        </w:rPr>
        <w:t xml:space="preserve"> </w:t>
      </w:r>
      <w:r w:rsidRPr="00E45642">
        <w:rPr>
          <w:rFonts w:ascii="Calibri" w:hAnsi="Calibri" w:cs="Arial"/>
          <w:sz w:val="16"/>
          <w:szCs w:val="16"/>
        </w:rPr>
        <w:t xml:space="preserve"> Alternatively, a litre of petrol contains about 35 MJ of energy, so the embodied energy in one nineteenth century terrace house would be enough to send a car half way to the moon.</w:t>
      </w:r>
    </w:p>
  </w:footnote>
  <w:footnote w:id="63">
    <w:p w:rsidR="003667D6" w:rsidRPr="00E45642" w:rsidRDefault="003667D6" w:rsidP="00FA79CE">
      <w:pPr>
        <w:pStyle w:val="FootnoteText"/>
        <w:rPr>
          <w:rFonts w:ascii="Calibri" w:hAnsi="Calibri" w:cs="Arial"/>
          <w:sz w:val="16"/>
          <w:szCs w:val="16"/>
        </w:rPr>
      </w:pPr>
      <w:r w:rsidRPr="00E45642">
        <w:rPr>
          <w:rStyle w:val="FootnoteReference"/>
          <w:rFonts w:ascii="Calibri" w:hAnsi="Calibri" w:cs="Arial"/>
          <w:sz w:val="16"/>
          <w:szCs w:val="16"/>
        </w:rPr>
        <w:footnoteRef/>
      </w:r>
      <w:r w:rsidRPr="00E45642">
        <w:rPr>
          <w:rFonts w:ascii="Calibri" w:hAnsi="Calibri" w:cs="Arial"/>
          <w:sz w:val="16"/>
          <w:szCs w:val="16"/>
        </w:rPr>
        <w:t xml:space="preserve"> Values for typical building materials can be found at </w:t>
      </w:r>
      <w:proofErr w:type="spellStart"/>
      <w:r w:rsidRPr="00E45642">
        <w:rPr>
          <w:rFonts w:ascii="Calibri" w:hAnsi="Calibri" w:cs="Arial"/>
          <w:sz w:val="16"/>
          <w:szCs w:val="16"/>
        </w:rPr>
        <w:t>Greenspec</w:t>
      </w:r>
      <w:proofErr w:type="spellEnd"/>
      <w:r w:rsidRPr="00E45642">
        <w:rPr>
          <w:rFonts w:ascii="Calibri" w:hAnsi="Calibri" w:cs="Arial"/>
          <w:sz w:val="16"/>
          <w:szCs w:val="16"/>
        </w:rPr>
        <w:t xml:space="preserve">  </w:t>
      </w:r>
      <w:hyperlink r:id="rId7" w:history="1">
        <w:r w:rsidRPr="00E45642">
          <w:rPr>
            <w:rStyle w:val="Hyperlink"/>
            <w:rFonts w:ascii="Calibri" w:hAnsi="Calibri" w:cs="Arial"/>
            <w:sz w:val="16"/>
            <w:szCs w:val="16"/>
          </w:rPr>
          <w:t>http://www.greenspec.co.uk/embodied-energy.php</w:t>
        </w:r>
      </w:hyperlink>
    </w:p>
  </w:footnote>
  <w:footnote w:id="64">
    <w:p w:rsidR="003667D6" w:rsidRPr="00E02AB5" w:rsidRDefault="003667D6" w:rsidP="00FA79CE">
      <w:pPr>
        <w:rPr>
          <w:rFonts w:ascii="Arial" w:hAnsi="Arial" w:cs="Arial"/>
          <w:sz w:val="16"/>
          <w:szCs w:val="16"/>
          <w:lang w:val="en-US"/>
        </w:rPr>
      </w:pPr>
      <w:r w:rsidRPr="00E45642">
        <w:rPr>
          <w:rStyle w:val="FootnoteReference"/>
          <w:rFonts w:ascii="Calibri" w:hAnsi="Calibri" w:cs="Arial"/>
          <w:sz w:val="16"/>
          <w:szCs w:val="16"/>
        </w:rPr>
        <w:footnoteRef/>
      </w:r>
      <w:r w:rsidRPr="00E45642">
        <w:rPr>
          <w:rFonts w:ascii="Calibri" w:hAnsi="Calibri" w:cs="Arial"/>
          <w:sz w:val="16"/>
          <w:szCs w:val="16"/>
        </w:rPr>
        <w:t xml:space="preserve"> Good Homes Alliance commenting on Energy Saving Trust Report. March 30</w:t>
      </w:r>
      <w:r w:rsidRPr="00E45642">
        <w:rPr>
          <w:rFonts w:ascii="Calibri" w:hAnsi="Calibri" w:cs="Arial"/>
          <w:sz w:val="16"/>
          <w:szCs w:val="16"/>
          <w:vertAlign w:val="superscript"/>
        </w:rPr>
        <w:t>th</w:t>
      </w:r>
      <w:r w:rsidRPr="00E45642">
        <w:rPr>
          <w:rFonts w:ascii="Calibri" w:hAnsi="Calibri" w:cs="Arial"/>
          <w:sz w:val="16"/>
          <w:szCs w:val="16"/>
        </w:rPr>
        <w:t xml:space="preserve"> 2011.  Downloaded from </w:t>
      </w:r>
      <w:hyperlink r:id="rId8" w:history="1">
        <w:r w:rsidRPr="00E45642">
          <w:rPr>
            <w:rStyle w:val="Hyperlink"/>
            <w:rFonts w:ascii="Calibri" w:hAnsi="Calibri" w:cs="Arial"/>
            <w:sz w:val="16"/>
            <w:szCs w:val="16"/>
            <w:lang w:val="en-US"/>
          </w:rPr>
          <w:t>http://ihbconline.co.uk/newsachive/?p=2565</w:t>
        </w:r>
      </w:hyperlink>
    </w:p>
  </w:footnote>
  <w:footnote w:id="65">
    <w:p w:rsidR="003667D6" w:rsidRPr="004E52A4" w:rsidRDefault="003667D6">
      <w:pPr>
        <w:pStyle w:val="FootnoteText"/>
        <w:rPr>
          <w:rFonts w:ascii="Calibri" w:hAnsi="Calibri"/>
          <w:sz w:val="16"/>
          <w:szCs w:val="16"/>
          <w:lang w:val="en-US"/>
        </w:rPr>
      </w:pPr>
      <w:r w:rsidRPr="004E52A4">
        <w:rPr>
          <w:rStyle w:val="FootnoteReference"/>
          <w:rFonts w:ascii="Calibri" w:hAnsi="Calibri"/>
          <w:sz w:val="16"/>
          <w:szCs w:val="16"/>
        </w:rPr>
        <w:footnoteRef/>
      </w:r>
      <w:r w:rsidRPr="004E52A4">
        <w:rPr>
          <w:rFonts w:ascii="Calibri" w:hAnsi="Calibri"/>
          <w:sz w:val="16"/>
          <w:szCs w:val="16"/>
        </w:rPr>
        <w:t xml:space="preserve"> </w:t>
      </w:r>
      <w:r>
        <w:rPr>
          <w:rFonts w:ascii="Calibri" w:hAnsi="Calibri"/>
          <w:sz w:val="16"/>
          <w:szCs w:val="16"/>
          <w:lang w:val="en-US"/>
        </w:rPr>
        <w:t>BEAC, Heritage Commercial Buildings Project: NABERS Results June 2011.</w:t>
      </w:r>
    </w:p>
  </w:footnote>
  <w:footnote w:id="66">
    <w:p w:rsidR="003667D6" w:rsidRPr="00E45642" w:rsidRDefault="003667D6" w:rsidP="00FA79CE">
      <w:pPr>
        <w:pStyle w:val="FootnoteText"/>
        <w:rPr>
          <w:rFonts w:ascii="Calibri" w:hAnsi="Calibri" w:cs="Arial"/>
          <w:sz w:val="16"/>
          <w:szCs w:val="16"/>
          <w:lang w:val="en-US"/>
        </w:rPr>
      </w:pPr>
      <w:r w:rsidRPr="00E45642">
        <w:rPr>
          <w:rStyle w:val="FootnoteReference"/>
          <w:rFonts w:ascii="Calibri" w:hAnsi="Calibri" w:cs="Arial"/>
          <w:sz w:val="16"/>
          <w:szCs w:val="16"/>
        </w:rPr>
        <w:footnoteRef/>
      </w:r>
      <w:r w:rsidRPr="00E45642">
        <w:rPr>
          <w:rFonts w:ascii="Calibri" w:hAnsi="Calibri" w:cs="Arial"/>
          <w:sz w:val="16"/>
          <w:szCs w:val="16"/>
        </w:rPr>
        <w:t xml:space="preserve"> In some cases those improvements can also have negative health impacts (e.g. through sealing buildings and reducing natural ventilation).</w:t>
      </w:r>
    </w:p>
  </w:footnote>
  <w:footnote w:id="67">
    <w:p w:rsidR="003667D6" w:rsidRPr="00E45642" w:rsidRDefault="003667D6" w:rsidP="00FA79CE">
      <w:pPr>
        <w:pStyle w:val="FootnoteText"/>
        <w:rPr>
          <w:rFonts w:ascii="Calibri" w:hAnsi="Calibri"/>
          <w:sz w:val="16"/>
          <w:szCs w:val="16"/>
          <w:lang w:val="en-US"/>
        </w:rPr>
      </w:pPr>
      <w:r w:rsidRPr="00E45642">
        <w:rPr>
          <w:rStyle w:val="FootnoteReference"/>
          <w:rFonts w:ascii="Calibri" w:hAnsi="Calibri"/>
          <w:sz w:val="16"/>
          <w:szCs w:val="16"/>
        </w:rPr>
        <w:footnoteRef/>
      </w:r>
      <w:r w:rsidRPr="00E45642">
        <w:rPr>
          <w:rFonts w:ascii="Calibri" w:hAnsi="Calibri"/>
          <w:sz w:val="16"/>
          <w:szCs w:val="16"/>
        </w:rPr>
        <w:t xml:space="preserve"> </w:t>
      </w:r>
      <w:proofErr w:type="gramStart"/>
      <w:r w:rsidRPr="00E45642">
        <w:rPr>
          <w:rFonts w:ascii="Calibri" w:hAnsi="Calibri"/>
          <w:sz w:val="16"/>
          <w:szCs w:val="16"/>
          <w:lang w:val="en-US"/>
        </w:rPr>
        <w:t>RMIT</w:t>
      </w:r>
      <w:r>
        <w:rPr>
          <w:rFonts w:ascii="Calibri" w:hAnsi="Calibri"/>
          <w:sz w:val="16"/>
          <w:szCs w:val="16"/>
          <w:lang w:val="en-US"/>
        </w:rPr>
        <w:t xml:space="preserve"> 2010.</w:t>
      </w:r>
      <w:proofErr w:type="gramEnd"/>
    </w:p>
  </w:footnote>
  <w:footnote w:id="68">
    <w:p w:rsidR="003667D6" w:rsidRPr="00E45642" w:rsidRDefault="003667D6" w:rsidP="00FA79CE">
      <w:pPr>
        <w:pStyle w:val="FootnoteText"/>
        <w:rPr>
          <w:rFonts w:ascii="Calibri" w:hAnsi="Calibri" w:cs="Arial"/>
          <w:sz w:val="16"/>
          <w:szCs w:val="16"/>
          <w:lang w:val="en-US"/>
        </w:rPr>
      </w:pPr>
      <w:r w:rsidRPr="00E45642">
        <w:rPr>
          <w:rStyle w:val="FootnoteReference"/>
          <w:rFonts w:ascii="Calibri" w:hAnsi="Calibri" w:cs="Arial"/>
          <w:sz w:val="16"/>
          <w:szCs w:val="16"/>
        </w:rPr>
        <w:footnoteRef/>
      </w:r>
      <w:r w:rsidRPr="00E45642">
        <w:rPr>
          <w:rFonts w:ascii="Calibri" w:hAnsi="Calibri" w:cs="Arial"/>
          <w:sz w:val="16"/>
          <w:szCs w:val="16"/>
        </w:rPr>
        <w:t xml:space="preserve"> </w:t>
      </w:r>
      <w:r>
        <w:rPr>
          <w:rFonts w:ascii="Calibri" w:hAnsi="Calibri" w:cs="Arial"/>
          <w:sz w:val="16"/>
          <w:szCs w:val="16"/>
        </w:rPr>
        <w:t>AE Smith 2011</w:t>
      </w:r>
    </w:p>
  </w:footnote>
  <w:footnote w:id="69">
    <w:p w:rsidR="003667D6" w:rsidRPr="00E45642" w:rsidRDefault="003667D6" w:rsidP="00FA79CE">
      <w:pPr>
        <w:pStyle w:val="FootnoteText"/>
        <w:rPr>
          <w:rFonts w:ascii="Calibri" w:hAnsi="Calibri" w:cs="Arial"/>
          <w:sz w:val="16"/>
          <w:szCs w:val="16"/>
          <w:lang w:val="en-US"/>
        </w:rPr>
      </w:pPr>
      <w:r w:rsidRPr="00E45642">
        <w:rPr>
          <w:rStyle w:val="FootnoteReference"/>
          <w:rFonts w:ascii="Calibri" w:hAnsi="Calibri" w:cs="Arial"/>
          <w:sz w:val="16"/>
          <w:szCs w:val="16"/>
        </w:rPr>
        <w:footnoteRef/>
      </w:r>
      <w:r w:rsidRPr="00E45642">
        <w:rPr>
          <w:rFonts w:ascii="Calibri" w:hAnsi="Calibri" w:cs="Arial"/>
          <w:sz w:val="16"/>
          <w:szCs w:val="16"/>
        </w:rPr>
        <w:t xml:space="preserve"> </w:t>
      </w:r>
      <w:r w:rsidRPr="00E45642">
        <w:rPr>
          <w:rFonts w:ascii="Calibri" w:hAnsi="Calibri" w:cs="Arial"/>
          <w:sz w:val="16"/>
          <w:szCs w:val="16"/>
          <w:lang w:val="en-US"/>
        </w:rPr>
        <w:t>Taylor 2009.</w:t>
      </w:r>
      <w:r w:rsidRPr="00E45642">
        <w:rPr>
          <w:rFonts w:ascii="Calibri" w:hAnsi="Calibri" w:cs="Arial"/>
          <w:sz w:val="16"/>
          <w:szCs w:val="16"/>
        </w:rPr>
        <w:t xml:space="preserve"> </w:t>
      </w:r>
      <w:hyperlink r:id="rId9" w:history="1">
        <w:r w:rsidRPr="00E45642">
          <w:rPr>
            <w:rStyle w:val="Hyperlink"/>
            <w:rFonts w:ascii="Calibri" w:hAnsi="Calibri" w:cs="Arial"/>
            <w:sz w:val="16"/>
            <w:szCs w:val="16"/>
            <w:lang w:val="en-US"/>
          </w:rPr>
          <w:t>http://www.auszeh.org.au/ecos_retrofit.pdf</w:t>
        </w:r>
      </w:hyperlink>
    </w:p>
  </w:footnote>
  <w:footnote w:id="70">
    <w:p w:rsidR="003667D6" w:rsidRPr="00E17366" w:rsidRDefault="003667D6" w:rsidP="00FA79CE">
      <w:pPr>
        <w:pStyle w:val="FootnoteText"/>
        <w:rPr>
          <w:rFonts w:ascii="Calibri" w:hAnsi="Calibri"/>
          <w:sz w:val="16"/>
          <w:szCs w:val="16"/>
          <w:lang w:val="en-US"/>
        </w:rPr>
      </w:pPr>
      <w:r w:rsidRPr="00E45642">
        <w:rPr>
          <w:rStyle w:val="FootnoteReference"/>
          <w:rFonts w:ascii="Calibri" w:hAnsi="Calibri" w:cs="Arial"/>
          <w:sz w:val="16"/>
          <w:szCs w:val="16"/>
        </w:rPr>
        <w:footnoteRef/>
      </w:r>
      <w:r w:rsidRPr="00E45642">
        <w:rPr>
          <w:rFonts w:ascii="Calibri" w:hAnsi="Calibri" w:cs="Arial"/>
          <w:sz w:val="16"/>
          <w:szCs w:val="16"/>
        </w:rPr>
        <w:t xml:space="preserve"> </w:t>
      </w:r>
      <w:r w:rsidRPr="00E45642">
        <w:rPr>
          <w:rFonts w:ascii="Calibri" w:hAnsi="Calibri" w:cs="Arial"/>
          <w:sz w:val="16"/>
          <w:szCs w:val="16"/>
          <w:lang w:val="en-US"/>
        </w:rPr>
        <w:t>CIE 2010:12-13.</w:t>
      </w:r>
    </w:p>
  </w:footnote>
  <w:footnote w:id="71">
    <w:p w:rsidR="003667D6" w:rsidRPr="00E45642" w:rsidRDefault="003667D6" w:rsidP="00A76F14">
      <w:pPr>
        <w:rPr>
          <w:rFonts w:ascii="Calibri" w:hAnsi="Calibri"/>
          <w:b/>
          <w:sz w:val="16"/>
          <w:szCs w:val="16"/>
        </w:rPr>
      </w:pPr>
      <w:r w:rsidRPr="00E45642">
        <w:rPr>
          <w:rStyle w:val="FootnoteReference"/>
          <w:rFonts w:ascii="Calibri" w:hAnsi="Calibri"/>
          <w:sz w:val="16"/>
          <w:szCs w:val="16"/>
        </w:rPr>
        <w:footnoteRef/>
      </w:r>
      <w:r w:rsidRPr="00E45642">
        <w:rPr>
          <w:rFonts w:ascii="Calibri" w:hAnsi="Calibri"/>
          <w:sz w:val="16"/>
          <w:szCs w:val="16"/>
        </w:rPr>
        <w:t xml:space="preserve"> </w:t>
      </w:r>
      <w:proofErr w:type="spellStart"/>
      <w:r w:rsidRPr="00E45642">
        <w:rPr>
          <w:rFonts w:ascii="Calibri" w:hAnsi="Calibri"/>
          <w:sz w:val="16"/>
          <w:szCs w:val="16"/>
        </w:rPr>
        <w:t>Stipe</w:t>
      </w:r>
      <w:proofErr w:type="spellEnd"/>
      <w:r>
        <w:rPr>
          <w:rFonts w:ascii="Calibri" w:hAnsi="Calibri"/>
          <w:sz w:val="16"/>
          <w:szCs w:val="16"/>
        </w:rPr>
        <w:t xml:space="preserve"> 2003</w:t>
      </w:r>
      <w:r w:rsidRPr="00E45642">
        <w:rPr>
          <w:rFonts w:ascii="Calibri" w:hAnsi="Calibri"/>
          <w:sz w:val="16"/>
          <w:szCs w:val="16"/>
        </w:rPr>
        <w:t>: 452</w:t>
      </w:r>
    </w:p>
  </w:footnote>
  <w:footnote w:id="72">
    <w:p w:rsidR="003667D6" w:rsidRPr="002E0BE1" w:rsidRDefault="003667D6">
      <w:pPr>
        <w:pStyle w:val="FootnoteText"/>
        <w:rPr>
          <w:rFonts w:ascii="Arial" w:hAnsi="Arial" w:cs="Arial"/>
          <w:sz w:val="16"/>
          <w:szCs w:val="16"/>
          <w:lang w:val="en-US"/>
        </w:rPr>
      </w:pPr>
      <w:r w:rsidRPr="00E45642">
        <w:rPr>
          <w:rStyle w:val="FootnoteReference"/>
          <w:rFonts w:ascii="Calibri" w:hAnsi="Calibri" w:cs="Arial"/>
          <w:sz w:val="16"/>
          <w:szCs w:val="16"/>
        </w:rPr>
        <w:footnoteRef/>
      </w:r>
      <w:r w:rsidRPr="00E45642">
        <w:rPr>
          <w:rFonts w:ascii="Calibri" w:hAnsi="Calibri" w:cs="Arial"/>
          <w:sz w:val="16"/>
          <w:szCs w:val="16"/>
        </w:rPr>
        <w:t xml:space="preserve"> </w:t>
      </w:r>
      <w:r>
        <w:rPr>
          <w:rFonts w:ascii="Calibri" w:hAnsi="Calibri" w:cs="Arial"/>
          <w:sz w:val="16"/>
          <w:szCs w:val="16"/>
          <w:lang w:val="en-US"/>
        </w:rPr>
        <w:t>Department of Environment and Heritage</w:t>
      </w:r>
      <w:r w:rsidRPr="00E45642">
        <w:rPr>
          <w:rFonts w:ascii="Calibri" w:hAnsi="Calibri" w:cs="Arial"/>
          <w:sz w:val="16"/>
          <w:szCs w:val="16"/>
          <w:lang w:val="en-US"/>
        </w:rPr>
        <w:t xml:space="preserve"> 2006:13.</w:t>
      </w:r>
    </w:p>
  </w:footnote>
  <w:footnote w:id="73">
    <w:p w:rsidR="003667D6" w:rsidRPr="00E45642" w:rsidRDefault="003667D6" w:rsidP="00850B54">
      <w:pPr>
        <w:rPr>
          <w:rFonts w:ascii="Calibri" w:hAnsi="Calibri" w:cs="Arial"/>
          <w:sz w:val="16"/>
          <w:szCs w:val="16"/>
        </w:rPr>
      </w:pPr>
      <w:r w:rsidRPr="00E45642">
        <w:rPr>
          <w:rStyle w:val="FootnoteReference"/>
          <w:rFonts w:ascii="Calibri" w:hAnsi="Calibri" w:cs="Arial"/>
          <w:sz w:val="16"/>
          <w:szCs w:val="16"/>
        </w:rPr>
        <w:footnoteRef/>
      </w:r>
      <w:r w:rsidRPr="00E45642">
        <w:rPr>
          <w:rFonts w:ascii="Calibri" w:hAnsi="Calibri" w:cs="Arial"/>
          <w:sz w:val="16"/>
          <w:szCs w:val="16"/>
        </w:rPr>
        <w:t>Federal expenditure on cultural institutions such as museums, galleries and libraries falls within D</w:t>
      </w:r>
      <w:r>
        <w:rPr>
          <w:rFonts w:ascii="Calibri" w:hAnsi="Calibri" w:cs="Arial"/>
          <w:sz w:val="16"/>
          <w:szCs w:val="16"/>
        </w:rPr>
        <w:t xml:space="preserve">epartment of </w:t>
      </w:r>
      <w:r w:rsidRPr="00E45642">
        <w:rPr>
          <w:rFonts w:ascii="Calibri" w:hAnsi="Calibri" w:cs="Arial"/>
          <w:sz w:val="16"/>
          <w:szCs w:val="16"/>
        </w:rPr>
        <w:t>P</w:t>
      </w:r>
      <w:r>
        <w:rPr>
          <w:rFonts w:ascii="Calibri" w:hAnsi="Calibri" w:cs="Arial"/>
          <w:sz w:val="16"/>
          <w:szCs w:val="16"/>
        </w:rPr>
        <w:t xml:space="preserve">rime Minister and </w:t>
      </w:r>
      <w:r w:rsidRPr="00E45642">
        <w:rPr>
          <w:rFonts w:ascii="Calibri" w:hAnsi="Calibri" w:cs="Arial"/>
          <w:sz w:val="16"/>
          <w:szCs w:val="16"/>
        </w:rPr>
        <w:t>C</w:t>
      </w:r>
      <w:r>
        <w:rPr>
          <w:rFonts w:ascii="Calibri" w:hAnsi="Calibri" w:cs="Arial"/>
          <w:sz w:val="16"/>
          <w:szCs w:val="16"/>
        </w:rPr>
        <w:t>abinet</w:t>
      </w:r>
      <w:r w:rsidRPr="00E45642">
        <w:rPr>
          <w:rFonts w:ascii="Calibri" w:hAnsi="Calibri" w:cs="Arial"/>
          <w:sz w:val="16"/>
          <w:szCs w:val="16"/>
        </w:rPr>
        <w:t>, whilst expenditure on cultural heritage protection is elsewhere. ABS classifies art galleries, museums, zoological parks and aquariums, botanic gardens libraries, performing arts and cinemas as cultural venues and events, but excludes wildlife parks, public parks and national parks.  The ABS classification of cultural occupations excludes scientists (</w:t>
      </w:r>
      <w:r>
        <w:rPr>
          <w:rFonts w:ascii="Calibri" w:hAnsi="Calibri" w:cs="Arial"/>
          <w:sz w:val="16"/>
          <w:szCs w:val="16"/>
        </w:rPr>
        <w:t>some</w:t>
      </w:r>
      <w:r w:rsidRPr="00E45642">
        <w:rPr>
          <w:rFonts w:ascii="Calibri" w:hAnsi="Calibri" w:cs="Arial"/>
          <w:sz w:val="16"/>
          <w:szCs w:val="16"/>
        </w:rPr>
        <w:t xml:space="preserve"> of whom work in museums).  However recreational parks and gardens are included as cultural industries (if not occupations). </w:t>
      </w:r>
      <w:proofErr w:type="gramStart"/>
      <w:r w:rsidRPr="00E45642">
        <w:rPr>
          <w:rFonts w:ascii="Calibri" w:hAnsi="Calibri" w:cs="Arial"/>
          <w:sz w:val="16"/>
          <w:szCs w:val="16"/>
        </w:rPr>
        <w:t>The ABS classifications; labour classifications and local gov</w:t>
      </w:r>
      <w:r>
        <w:rPr>
          <w:rFonts w:ascii="Calibri" w:hAnsi="Calibri" w:cs="Arial"/>
          <w:sz w:val="16"/>
          <w:szCs w:val="16"/>
        </w:rPr>
        <w:t>ernmen</w:t>
      </w:r>
      <w:r w:rsidRPr="00E45642">
        <w:rPr>
          <w:rFonts w:ascii="Calibri" w:hAnsi="Calibri" w:cs="Arial"/>
          <w:sz w:val="16"/>
          <w:szCs w:val="16"/>
        </w:rPr>
        <w:t>t classifications</w:t>
      </w:r>
      <w:r>
        <w:rPr>
          <w:rFonts w:ascii="Calibri" w:hAnsi="Calibri" w:cs="Arial"/>
          <w:sz w:val="16"/>
          <w:szCs w:val="16"/>
        </w:rPr>
        <w:t>.</w:t>
      </w:r>
      <w:proofErr w:type="gramEnd"/>
    </w:p>
  </w:footnote>
  <w:footnote w:id="74">
    <w:p w:rsidR="003667D6" w:rsidRPr="00E45642" w:rsidRDefault="003667D6">
      <w:pPr>
        <w:pStyle w:val="FootnoteText"/>
        <w:rPr>
          <w:rFonts w:ascii="Calibri" w:hAnsi="Calibri" w:cs="Arial"/>
          <w:sz w:val="16"/>
          <w:szCs w:val="16"/>
          <w:lang w:val="en-US"/>
        </w:rPr>
      </w:pPr>
      <w:r w:rsidRPr="00E45642">
        <w:rPr>
          <w:rStyle w:val="FootnoteReference"/>
          <w:rFonts w:ascii="Calibri" w:hAnsi="Calibri" w:cs="Arial"/>
          <w:sz w:val="16"/>
          <w:szCs w:val="16"/>
        </w:rPr>
        <w:footnoteRef/>
      </w:r>
      <w:r w:rsidRPr="00E45642">
        <w:rPr>
          <w:rFonts w:ascii="Calibri" w:hAnsi="Calibri" w:cs="Arial"/>
          <w:sz w:val="16"/>
          <w:szCs w:val="16"/>
        </w:rPr>
        <w:t xml:space="preserve"> </w:t>
      </w:r>
      <w:r w:rsidRPr="00E45642">
        <w:rPr>
          <w:rFonts w:ascii="Calibri" w:hAnsi="Calibri" w:cs="Arial"/>
          <w:sz w:val="16"/>
          <w:szCs w:val="16"/>
          <w:lang w:val="en-US"/>
        </w:rPr>
        <w:t>Lennon 2006.</w:t>
      </w:r>
    </w:p>
  </w:footnote>
  <w:footnote w:id="75">
    <w:p w:rsidR="003667D6" w:rsidRPr="00E45642" w:rsidRDefault="003667D6" w:rsidP="004A743B">
      <w:pPr>
        <w:pStyle w:val="FootnoteText"/>
        <w:rPr>
          <w:rFonts w:ascii="Calibri" w:hAnsi="Calibri"/>
          <w:sz w:val="16"/>
          <w:szCs w:val="16"/>
          <w:lang w:val="en-US"/>
        </w:rPr>
      </w:pPr>
      <w:r w:rsidRPr="00E45642">
        <w:rPr>
          <w:rStyle w:val="FootnoteReference"/>
          <w:rFonts w:ascii="Calibri" w:hAnsi="Calibri" w:cs="Arial"/>
          <w:sz w:val="16"/>
          <w:szCs w:val="16"/>
        </w:rPr>
        <w:footnoteRef/>
      </w:r>
      <w:r w:rsidRPr="00E45642">
        <w:rPr>
          <w:rFonts w:ascii="Calibri" w:hAnsi="Calibri" w:cs="Arial"/>
          <w:sz w:val="16"/>
          <w:szCs w:val="16"/>
        </w:rPr>
        <w:t xml:space="preserve"> English Heritage 2010; for a review of the impact of heritage funding in UK see </w:t>
      </w:r>
      <w:r w:rsidRPr="00E45642">
        <w:rPr>
          <w:rFonts w:ascii="Calibri" w:hAnsi="Calibri" w:cs="Arial"/>
          <w:sz w:val="16"/>
          <w:szCs w:val="16"/>
          <w:lang w:val="en-US"/>
        </w:rPr>
        <w:t xml:space="preserve">Clark 2004; Clark and </w:t>
      </w:r>
      <w:proofErr w:type="spellStart"/>
      <w:r w:rsidRPr="00E45642">
        <w:rPr>
          <w:rFonts w:ascii="Calibri" w:hAnsi="Calibri" w:cs="Arial"/>
          <w:sz w:val="16"/>
          <w:szCs w:val="16"/>
          <w:lang w:val="en-US"/>
        </w:rPr>
        <w:t>Maeer</w:t>
      </w:r>
      <w:proofErr w:type="spellEnd"/>
      <w:r w:rsidRPr="00E45642">
        <w:rPr>
          <w:rFonts w:ascii="Calibri" w:hAnsi="Calibri" w:cs="Arial"/>
          <w:sz w:val="16"/>
          <w:szCs w:val="16"/>
          <w:lang w:val="en-US"/>
        </w:rPr>
        <w:t xml:space="preserve"> 2008. See also </w:t>
      </w:r>
      <w:hyperlink r:id="rId10" w:history="1">
        <w:r w:rsidRPr="00E45642">
          <w:rPr>
            <w:rStyle w:val="Hyperlink"/>
            <w:rFonts w:ascii="Calibri" w:hAnsi="Calibri" w:cs="Arial"/>
            <w:sz w:val="16"/>
            <w:szCs w:val="16"/>
            <w:lang w:val="en-US"/>
          </w:rPr>
          <w:t>http://www.hlf.org.uk/aboutus/howwework/Pages/Evaluation.aspx</w:t>
        </w:r>
      </w:hyperlink>
      <w:r w:rsidRPr="00E45642">
        <w:rPr>
          <w:rFonts w:ascii="Calibri" w:hAnsi="Calibri" w:cs="Arial"/>
          <w:sz w:val="16"/>
          <w:szCs w:val="16"/>
          <w:lang w:val="en-US"/>
        </w:rPr>
        <w:t xml:space="preserve">. The evaluations of the Government Heritage Restoration Program in 1998 and 2002 for Sinclair Knight </w:t>
      </w:r>
      <w:proofErr w:type="spellStart"/>
      <w:r w:rsidRPr="00E45642">
        <w:rPr>
          <w:rFonts w:ascii="Calibri" w:hAnsi="Calibri" w:cs="Arial"/>
          <w:sz w:val="16"/>
          <w:szCs w:val="16"/>
          <w:lang w:val="en-US"/>
        </w:rPr>
        <w:t>Merz</w:t>
      </w:r>
      <w:proofErr w:type="spellEnd"/>
      <w:r w:rsidRPr="00E45642">
        <w:rPr>
          <w:rFonts w:ascii="Calibri" w:hAnsi="Calibri" w:cs="Arial"/>
          <w:sz w:val="16"/>
          <w:szCs w:val="16"/>
          <w:lang w:val="en-US"/>
        </w:rPr>
        <w:t xml:space="preserve"> for Victoria are also good examples.</w:t>
      </w:r>
      <w:r w:rsidRPr="00E45642">
        <w:rPr>
          <w:rFonts w:ascii="Calibri" w:hAnsi="Calibri"/>
          <w:sz w:val="16"/>
          <w:szCs w:val="16"/>
          <w:lang w:val="en-US"/>
        </w:rPr>
        <w:t xml:space="preserve"> </w:t>
      </w:r>
    </w:p>
  </w:footnote>
  <w:footnote w:id="76">
    <w:p w:rsidR="003667D6" w:rsidRPr="00E45642" w:rsidRDefault="003667D6" w:rsidP="002E0BE1">
      <w:pPr>
        <w:rPr>
          <w:rFonts w:ascii="Calibri" w:hAnsi="Calibri" w:cs="Arial"/>
          <w:sz w:val="16"/>
          <w:szCs w:val="16"/>
        </w:rPr>
      </w:pPr>
      <w:r w:rsidRPr="00E45642">
        <w:rPr>
          <w:rStyle w:val="FootnoteReference"/>
          <w:rFonts w:ascii="Calibri" w:hAnsi="Calibri"/>
          <w:sz w:val="16"/>
          <w:szCs w:val="16"/>
        </w:rPr>
        <w:footnoteRef/>
      </w:r>
      <w:r w:rsidRPr="00E45642">
        <w:rPr>
          <w:rFonts w:ascii="Calibri" w:hAnsi="Calibri"/>
          <w:sz w:val="16"/>
          <w:szCs w:val="16"/>
        </w:rPr>
        <w:t xml:space="preserve"> </w:t>
      </w:r>
      <w:r w:rsidRPr="00E45642">
        <w:rPr>
          <w:rFonts w:ascii="Calibri" w:hAnsi="Calibri"/>
          <w:sz w:val="16"/>
          <w:szCs w:val="16"/>
          <w:lang w:val="en-US"/>
        </w:rPr>
        <w:t xml:space="preserve">This may be because academic funding bodies have not historically seen research into applied heritage practice as valuable as core academic subjects such as anthropology, archaeology, history or geography; and because such fields do not always have access to specialist economic, environmental or social research skills. </w:t>
      </w:r>
    </w:p>
  </w:footnote>
  <w:footnote w:id="77">
    <w:p w:rsidR="003667D6" w:rsidRPr="00F84104" w:rsidRDefault="003667D6" w:rsidP="004A743B">
      <w:pPr>
        <w:pStyle w:val="FootnoteText"/>
        <w:rPr>
          <w:rFonts w:ascii="Arial" w:hAnsi="Arial"/>
          <w:sz w:val="18"/>
          <w:szCs w:val="18"/>
          <w:lang w:val="en-US"/>
        </w:rPr>
      </w:pPr>
      <w:r w:rsidRPr="00E45642">
        <w:rPr>
          <w:rStyle w:val="FootnoteReference"/>
          <w:rFonts w:ascii="Calibri" w:hAnsi="Calibri"/>
          <w:sz w:val="16"/>
          <w:szCs w:val="16"/>
        </w:rPr>
        <w:footnoteRef/>
      </w:r>
      <w:r w:rsidRPr="00E45642">
        <w:rPr>
          <w:rFonts w:ascii="Calibri" w:hAnsi="Calibri"/>
          <w:sz w:val="16"/>
          <w:szCs w:val="16"/>
        </w:rPr>
        <w:t xml:space="preserve"> </w:t>
      </w:r>
      <w:proofErr w:type="spellStart"/>
      <w:r w:rsidRPr="00E45642">
        <w:rPr>
          <w:rFonts w:ascii="Calibri" w:hAnsi="Calibri"/>
          <w:sz w:val="16"/>
          <w:szCs w:val="16"/>
          <w:lang w:val="en-US"/>
        </w:rPr>
        <w:t>Nypan</w:t>
      </w:r>
      <w:proofErr w:type="spellEnd"/>
      <w:r w:rsidRPr="00E45642">
        <w:rPr>
          <w:rFonts w:ascii="Calibri" w:hAnsi="Calibri"/>
          <w:sz w:val="16"/>
          <w:szCs w:val="16"/>
          <w:lang w:val="en-US"/>
        </w:rPr>
        <w:t xml:space="preserve"> 2004:1</w:t>
      </w:r>
    </w:p>
  </w:footnote>
  <w:footnote w:id="78">
    <w:p w:rsidR="003667D6" w:rsidRPr="00E45642" w:rsidRDefault="003667D6" w:rsidP="00E45642">
      <w:pPr>
        <w:rPr>
          <w:rFonts w:ascii="Calibri" w:hAnsi="Calibri" w:cs="Arial"/>
          <w:sz w:val="16"/>
          <w:szCs w:val="16"/>
        </w:rPr>
      </w:pPr>
      <w:r w:rsidRPr="00E45642">
        <w:rPr>
          <w:rStyle w:val="FootnoteReference"/>
          <w:rFonts w:ascii="Calibri" w:hAnsi="Calibri"/>
          <w:sz w:val="16"/>
          <w:szCs w:val="16"/>
        </w:rPr>
        <w:footnoteRef/>
      </w:r>
      <w:r w:rsidRPr="00E45642">
        <w:rPr>
          <w:rFonts w:ascii="Calibri" w:hAnsi="Calibri"/>
          <w:sz w:val="16"/>
          <w:szCs w:val="16"/>
        </w:rPr>
        <w:t xml:space="preserve"> </w:t>
      </w:r>
      <w:r w:rsidRPr="00E45642">
        <w:rPr>
          <w:rFonts w:ascii="Calibri" w:hAnsi="Calibri" w:cs="Helvetica Neue Light"/>
          <w:color w:val="141413"/>
          <w:sz w:val="16"/>
          <w:szCs w:val="16"/>
          <w:lang w:val="en-US"/>
        </w:rPr>
        <w:t>Review of Approval process in WA</w:t>
      </w:r>
      <w:r>
        <w:rPr>
          <w:rFonts w:ascii="Calibri" w:hAnsi="Calibri" w:cs="Helvetica Neue Light"/>
          <w:color w:val="141413"/>
          <w:sz w:val="16"/>
          <w:szCs w:val="16"/>
          <w:lang w:val="en-US"/>
        </w:rPr>
        <w:t xml:space="preserve">.  Downloaded from: </w:t>
      </w:r>
      <w:hyperlink r:id="rId11" w:history="1">
        <w:r w:rsidRPr="00495E6D">
          <w:rPr>
            <w:rStyle w:val="Hyperlink"/>
            <w:rFonts w:ascii="Calibri" w:hAnsi="Calibri" w:cs="Arial"/>
            <w:sz w:val="16"/>
            <w:szCs w:val="16"/>
          </w:rPr>
          <w:t>http://www.dmp.wa.gov.au/documents/Review_of_Approval_Processes_070809_WEB.pdf</w:t>
        </w:r>
      </w:hyperlink>
    </w:p>
  </w:footnote>
  <w:footnote w:id="79">
    <w:p w:rsidR="003667D6" w:rsidRPr="00E45642" w:rsidRDefault="003667D6" w:rsidP="00E54BF3">
      <w:pPr>
        <w:pStyle w:val="FootnoteText"/>
        <w:rPr>
          <w:rFonts w:ascii="Calibri" w:hAnsi="Calibri"/>
          <w:sz w:val="16"/>
          <w:szCs w:val="16"/>
        </w:rPr>
      </w:pPr>
      <w:r w:rsidRPr="00E45642">
        <w:rPr>
          <w:rStyle w:val="FootnoteReference"/>
          <w:rFonts w:ascii="Calibri" w:hAnsi="Calibri"/>
          <w:sz w:val="16"/>
          <w:szCs w:val="16"/>
        </w:rPr>
        <w:footnoteRef/>
      </w:r>
      <w:r w:rsidRPr="00E45642">
        <w:rPr>
          <w:rFonts w:ascii="Calibri" w:hAnsi="Calibri"/>
          <w:sz w:val="16"/>
          <w:szCs w:val="16"/>
        </w:rPr>
        <w:t xml:space="preserve"> Marshall 2008:27</w:t>
      </w:r>
      <w:r>
        <w:rPr>
          <w:rFonts w:ascii="Calibri" w:hAnsi="Calibri"/>
          <w:sz w:val="16"/>
          <w:szCs w:val="16"/>
        </w:rPr>
        <w:t>.</w:t>
      </w:r>
    </w:p>
  </w:footnote>
  <w:footnote w:id="80">
    <w:p w:rsidR="003667D6" w:rsidRPr="00E45642" w:rsidRDefault="003667D6" w:rsidP="00DA16B8">
      <w:pPr>
        <w:pStyle w:val="FootnoteText"/>
        <w:rPr>
          <w:rFonts w:ascii="Calibri" w:hAnsi="Calibri"/>
          <w:sz w:val="16"/>
          <w:szCs w:val="16"/>
          <w:lang w:val="en-US"/>
        </w:rPr>
      </w:pPr>
      <w:r w:rsidRPr="00E45642">
        <w:rPr>
          <w:rStyle w:val="FootnoteReference"/>
          <w:rFonts w:ascii="Calibri" w:hAnsi="Calibri"/>
          <w:sz w:val="16"/>
          <w:szCs w:val="16"/>
        </w:rPr>
        <w:footnoteRef/>
      </w:r>
      <w:r w:rsidRPr="00E45642">
        <w:rPr>
          <w:rFonts w:ascii="Calibri" w:hAnsi="Calibri"/>
          <w:sz w:val="16"/>
          <w:szCs w:val="16"/>
        </w:rPr>
        <w:t xml:space="preserve"> </w:t>
      </w:r>
      <w:r w:rsidRPr="00E45642">
        <w:rPr>
          <w:rFonts w:ascii="Calibri" w:hAnsi="Calibri"/>
          <w:sz w:val="16"/>
          <w:szCs w:val="16"/>
          <w:lang w:val="en-US"/>
        </w:rPr>
        <w:t>EPHC 2004:2</w:t>
      </w:r>
      <w:proofErr w:type="gramStart"/>
      <w:r w:rsidRPr="00E45642">
        <w:rPr>
          <w:rFonts w:ascii="Calibri" w:hAnsi="Calibri"/>
          <w:sz w:val="16"/>
          <w:szCs w:val="16"/>
          <w:lang w:val="en-US"/>
        </w:rPr>
        <w:t>,39</w:t>
      </w:r>
      <w:proofErr w:type="gramEnd"/>
      <w:r>
        <w:rPr>
          <w:rFonts w:ascii="Calibri" w:hAnsi="Calibri"/>
          <w:sz w:val="16"/>
          <w:szCs w:val="16"/>
          <w:lang w:val="en-US"/>
        </w:rPr>
        <w:t>.</w:t>
      </w:r>
    </w:p>
  </w:footnote>
  <w:footnote w:id="81">
    <w:p w:rsidR="003667D6" w:rsidRPr="00DA16B8" w:rsidRDefault="003667D6">
      <w:pPr>
        <w:pStyle w:val="FootnoteText"/>
        <w:rPr>
          <w:rFonts w:ascii="Arial" w:hAnsi="Arial"/>
          <w:sz w:val="16"/>
          <w:szCs w:val="16"/>
          <w:lang w:val="en-US"/>
        </w:rPr>
      </w:pPr>
      <w:r w:rsidRPr="00E45642">
        <w:rPr>
          <w:rStyle w:val="FootnoteReference"/>
          <w:rFonts w:ascii="Calibri" w:hAnsi="Calibri"/>
          <w:sz w:val="16"/>
          <w:szCs w:val="16"/>
        </w:rPr>
        <w:footnoteRef/>
      </w:r>
      <w:r w:rsidRPr="00E45642">
        <w:rPr>
          <w:rFonts w:ascii="Calibri" w:hAnsi="Calibri"/>
          <w:sz w:val="16"/>
          <w:szCs w:val="16"/>
        </w:rPr>
        <w:t xml:space="preserve"> </w:t>
      </w:r>
      <w:r w:rsidRPr="00E45642">
        <w:rPr>
          <w:rFonts w:ascii="Calibri" w:hAnsi="Calibri"/>
          <w:sz w:val="16"/>
          <w:szCs w:val="16"/>
          <w:lang w:val="en-US"/>
        </w:rPr>
        <w:t>Dowling 2010; Lennon 2006:17</w:t>
      </w:r>
      <w:r>
        <w:rPr>
          <w:rFonts w:ascii="Calibri" w:hAnsi="Calibri"/>
          <w:sz w:val="16"/>
          <w:szCs w:val="16"/>
          <w:lang w:val="en-US"/>
        </w:rPr>
        <w:t>.</w:t>
      </w:r>
    </w:p>
  </w:footnote>
  <w:footnote w:id="82">
    <w:p w:rsidR="003667D6" w:rsidRPr="00E45642" w:rsidRDefault="003667D6" w:rsidP="009B13A2">
      <w:pPr>
        <w:pStyle w:val="FootnoteText"/>
        <w:rPr>
          <w:rFonts w:ascii="Calibri" w:hAnsi="Calibri" w:cs="Arial"/>
          <w:sz w:val="16"/>
          <w:szCs w:val="16"/>
          <w:lang w:val="en-US"/>
        </w:rPr>
      </w:pPr>
      <w:r w:rsidRPr="00E45642">
        <w:rPr>
          <w:rStyle w:val="FootnoteReference"/>
          <w:rFonts w:ascii="Calibri" w:hAnsi="Calibri" w:cs="Arial"/>
          <w:sz w:val="16"/>
          <w:szCs w:val="16"/>
        </w:rPr>
        <w:footnoteRef/>
      </w:r>
      <w:r w:rsidRPr="00E45642">
        <w:rPr>
          <w:rFonts w:ascii="Calibri" w:hAnsi="Calibri" w:cs="Arial"/>
          <w:sz w:val="16"/>
          <w:szCs w:val="16"/>
        </w:rPr>
        <w:t xml:space="preserve"> </w:t>
      </w:r>
      <w:r w:rsidRPr="00E45642">
        <w:rPr>
          <w:rFonts w:ascii="Calibri" w:hAnsi="Calibri" w:cs="Arial"/>
          <w:sz w:val="16"/>
          <w:szCs w:val="16"/>
          <w:lang w:val="en-US"/>
        </w:rPr>
        <w:t xml:space="preserve">There are a range of relating to the operation of heritage in the Australian land use planning system including the need for policies, a bias in </w:t>
      </w:r>
      <w:proofErr w:type="spellStart"/>
      <w:r w:rsidRPr="00E45642">
        <w:rPr>
          <w:rFonts w:ascii="Calibri" w:hAnsi="Calibri" w:cs="Arial"/>
          <w:sz w:val="16"/>
          <w:szCs w:val="16"/>
          <w:lang w:val="en-US"/>
        </w:rPr>
        <w:t>favour</w:t>
      </w:r>
      <w:proofErr w:type="spellEnd"/>
      <w:r w:rsidRPr="00E45642">
        <w:rPr>
          <w:rFonts w:ascii="Calibri" w:hAnsi="Calibri" w:cs="Arial"/>
          <w:sz w:val="16"/>
          <w:szCs w:val="16"/>
          <w:lang w:val="en-US"/>
        </w:rPr>
        <w:t xml:space="preserve"> of development, issues facing private owners, overlaps between State and Federal systems, poor early identification and the incremental loss of sites including Aboriginal heritage.  These topics should be dealt with in a separate discussion paper. </w:t>
      </w:r>
    </w:p>
  </w:footnote>
  <w:footnote w:id="83">
    <w:p w:rsidR="003667D6" w:rsidRPr="002C460C" w:rsidRDefault="003667D6">
      <w:pPr>
        <w:pStyle w:val="FootnoteText"/>
        <w:rPr>
          <w:rFonts w:ascii="Arial" w:hAnsi="Arial"/>
          <w:sz w:val="16"/>
          <w:szCs w:val="16"/>
          <w:lang w:val="en-US"/>
        </w:rPr>
      </w:pPr>
      <w:r w:rsidRPr="00E45642">
        <w:rPr>
          <w:rStyle w:val="FootnoteReference"/>
          <w:rFonts w:ascii="Calibri" w:hAnsi="Calibri"/>
          <w:sz w:val="16"/>
          <w:szCs w:val="16"/>
        </w:rPr>
        <w:footnoteRef/>
      </w:r>
      <w:r w:rsidRPr="00E45642">
        <w:rPr>
          <w:rFonts w:ascii="Calibri" w:hAnsi="Calibri"/>
          <w:sz w:val="16"/>
          <w:szCs w:val="16"/>
        </w:rPr>
        <w:t xml:space="preserve"> Australia is not alone. </w:t>
      </w:r>
      <w:proofErr w:type="spellStart"/>
      <w:r w:rsidRPr="00E45642">
        <w:rPr>
          <w:rFonts w:ascii="Calibri" w:hAnsi="Calibri" w:cs="Arial"/>
          <w:sz w:val="16"/>
          <w:szCs w:val="16"/>
        </w:rPr>
        <w:t>Terje</w:t>
      </w:r>
      <w:proofErr w:type="spellEnd"/>
      <w:r w:rsidRPr="00E45642">
        <w:rPr>
          <w:rFonts w:ascii="Calibri" w:hAnsi="Calibri" w:cs="Arial"/>
          <w:sz w:val="16"/>
          <w:szCs w:val="16"/>
        </w:rPr>
        <w:t xml:space="preserve"> </w:t>
      </w:r>
      <w:proofErr w:type="spellStart"/>
      <w:r w:rsidRPr="00E45642">
        <w:rPr>
          <w:rFonts w:ascii="Calibri" w:hAnsi="Calibri" w:cs="Arial"/>
          <w:sz w:val="16"/>
          <w:szCs w:val="16"/>
        </w:rPr>
        <w:t>Nypan</w:t>
      </w:r>
      <w:proofErr w:type="spellEnd"/>
      <w:r w:rsidRPr="00E45642">
        <w:rPr>
          <w:rFonts w:ascii="Calibri" w:hAnsi="Calibri" w:cs="Arial"/>
          <w:sz w:val="16"/>
          <w:szCs w:val="16"/>
        </w:rPr>
        <w:t xml:space="preserve"> notes that for example, twelve of the European Union environmental directives intended to protect the environment actually destroy heritage.</w:t>
      </w:r>
    </w:p>
  </w:footnote>
  <w:footnote w:id="84">
    <w:p w:rsidR="003667D6" w:rsidRPr="00E45642" w:rsidRDefault="003667D6" w:rsidP="00073E0A">
      <w:pPr>
        <w:pStyle w:val="FootnoteText"/>
        <w:rPr>
          <w:rFonts w:ascii="Calibri" w:hAnsi="Calibri"/>
          <w:sz w:val="16"/>
          <w:szCs w:val="16"/>
          <w:lang w:val="en-US"/>
        </w:rPr>
      </w:pPr>
      <w:r w:rsidRPr="00E45642">
        <w:rPr>
          <w:rStyle w:val="FootnoteReference"/>
          <w:rFonts w:ascii="Calibri" w:hAnsi="Calibri"/>
          <w:sz w:val="16"/>
          <w:szCs w:val="16"/>
        </w:rPr>
        <w:footnoteRef/>
      </w:r>
      <w:r w:rsidRPr="00E45642">
        <w:rPr>
          <w:rFonts w:ascii="Calibri" w:hAnsi="Calibri"/>
          <w:sz w:val="16"/>
          <w:szCs w:val="16"/>
        </w:rPr>
        <w:t xml:space="preserve"> </w:t>
      </w:r>
      <w:r w:rsidRPr="00E45642">
        <w:rPr>
          <w:rFonts w:ascii="Calibri" w:hAnsi="Calibri"/>
          <w:sz w:val="16"/>
          <w:szCs w:val="16"/>
          <w:lang w:val="en-US"/>
        </w:rPr>
        <w:t>HCOANZ data set</w:t>
      </w:r>
      <w:r>
        <w:rPr>
          <w:rFonts w:ascii="Calibri" w:hAnsi="Calibri"/>
          <w:sz w:val="16"/>
          <w:szCs w:val="16"/>
          <w:lang w:val="en-US"/>
        </w:rPr>
        <w:t>s.</w:t>
      </w:r>
    </w:p>
  </w:footnote>
  <w:footnote w:id="85">
    <w:p w:rsidR="003667D6" w:rsidRPr="00E45642" w:rsidRDefault="003667D6" w:rsidP="008902BC">
      <w:pPr>
        <w:rPr>
          <w:rFonts w:ascii="Calibri" w:hAnsi="Calibri" w:cs="Arial"/>
          <w:sz w:val="16"/>
          <w:szCs w:val="16"/>
        </w:rPr>
      </w:pPr>
      <w:r w:rsidRPr="00E45642">
        <w:rPr>
          <w:rStyle w:val="FootnoteReference"/>
          <w:rFonts w:ascii="Calibri" w:hAnsi="Calibri"/>
          <w:sz w:val="16"/>
          <w:szCs w:val="16"/>
        </w:rPr>
        <w:footnoteRef/>
      </w:r>
      <w:r w:rsidRPr="00E45642">
        <w:rPr>
          <w:rFonts w:ascii="Calibri" w:hAnsi="Calibri"/>
          <w:sz w:val="16"/>
          <w:szCs w:val="16"/>
        </w:rPr>
        <w:t xml:space="preserve"> </w:t>
      </w:r>
      <w:r w:rsidRPr="00E45642">
        <w:rPr>
          <w:rFonts w:ascii="Calibri" w:hAnsi="Calibri"/>
          <w:sz w:val="16"/>
          <w:szCs w:val="16"/>
          <w:lang w:val="en-US"/>
        </w:rPr>
        <w:t xml:space="preserve">Lennon 2006:28; </w:t>
      </w:r>
      <w:r w:rsidRPr="00E45642">
        <w:rPr>
          <w:rFonts w:ascii="Calibri" w:hAnsi="Calibri" w:cs="Arial"/>
          <w:sz w:val="16"/>
          <w:szCs w:val="16"/>
        </w:rPr>
        <w:t>note that lack of funding does not reflect lack of demand - the welcome $54m provided for cultural heritage in  2009/10 as part of  the Commonwealth Stimulus package was easily distributed.</w:t>
      </w:r>
    </w:p>
  </w:footnote>
  <w:footnote w:id="86">
    <w:p w:rsidR="003667D6" w:rsidRPr="009B13A2" w:rsidRDefault="003667D6" w:rsidP="001B5713">
      <w:pPr>
        <w:pStyle w:val="FootnoteText"/>
        <w:rPr>
          <w:rFonts w:ascii="Arial" w:hAnsi="Arial"/>
          <w:sz w:val="16"/>
          <w:szCs w:val="16"/>
          <w:lang w:val="en-US"/>
        </w:rPr>
      </w:pPr>
      <w:r w:rsidRPr="00E45642">
        <w:rPr>
          <w:rStyle w:val="FootnoteReference"/>
          <w:rFonts w:ascii="Calibri" w:hAnsi="Calibri"/>
          <w:sz w:val="16"/>
          <w:szCs w:val="16"/>
        </w:rPr>
        <w:footnoteRef/>
      </w:r>
      <w:r w:rsidRPr="00E45642">
        <w:rPr>
          <w:rFonts w:ascii="Calibri" w:hAnsi="Calibri"/>
          <w:sz w:val="16"/>
          <w:szCs w:val="16"/>
        </w:rPr>
        <w:t xml:space="preserve"> </w:t>
      </w:r>
      <w:proofErr w:type="gramStart"/>
      <w:r w:rsidRPr="00E45642">
        <w:rPr>
          <w:rFonts w:ascii="Calibri" w:hAnsi="Calibri"/>
          <w:sz w:val="16"/>
          <w:szCs w:val="16"/>
          <w:lang w:val="en-US"/>
        </w:rPr>
        <w:t>Based on around $5m per annum divided by an Australian population of 21874900, and excluding the operating costs of cultural institutions or heritage protection bodies.</w:t>
      </w:r>
      <w:proofErr w:type="gramEnd"/>
      <w:r w:rsidRPr="009B13A2">
        <w:rPr>
          <w:rFonts w:ascii="Arial" w:hAnsi="Arial"/>
          <w:sz w:val="16"/>
          <w:szCs w:val="16"/>
          <w:lang w:val="en-US"/>
        </w:rPr>
        <w:t xml:space="preserve"> </w:t>
      </w:r>
    </w:p>
  </w:footnote>
  <w:footnote w:id="87">
    <w:p w:rsidR="003667D6" w:rsidRPr="00E45642" w:rsidRDefault="003667D6">
      <w:pPr>
        <w:pStyle w:val="FootnoteText"/>
        <w:rPr>
          <w:rFonts w:ascii="Calibri" w:hAnsi="Calibri"/>
          <w:sz w:val="16"/>
          <w:szCs w:val="16"/>
          <w:lang w:val="en-US"/>
        </w:rPr>
      </w:pPr>
      <w:r w:rsidRPr="00E45642">
        <w:rPr>
          <w:rStyle w:val="FootnoteReference"/>
          <w:rFonts w:ascii="Calibri" w:hAnsi="Calibri"/>
          <w:sz w:val="16"/>
          <w:szCs w:val="16"/>
        </w:rPr>
        <w:footnoteRef/>
      </w:r>
      <w:r w:rsidRPr="00E45642">
        <w:rPr>
          <w:rFonts w:ascii="Calibri" w:hAnsi="Calibri"/>
          <w:sz w:val="16"/>
          <w:szCs w:val="16"/>
        </w:rPr>
        <w:t xml:space="preserve"> Allen 2005.</w:t>
      </w:r>
    </w:p>
  </w:footnote>
  <w:footnote w:id="88">
    <w:p w:rsidR="003667D6" w:rsidRPr="00E45642" w:rsidRDefault="003667D6">
      <w:pPr>
        <w:pStyle w:val="FootnoteText"/>
        <w:rPr>
          <w:rFonts w:ascii="Calibri" w:hAnsi="Calibri"/>
          <w:sz w:val="16"/>
          <w:szCs w:val="16"/>
          <w:lang w:val="en-US"/>
        </w:rPr>
      </w:pPr>
      <w:r w:rsidRPr="00E45642">
        <w:rPr>
          <w:rStyle w:val="FootnoteReference"/>
          <w:rFonts w:ascii="Calibri" w:hAnsi="Calibri"/>
          <w:sz w:val="16"/>
          <w:szCs w:val="16"/>
        </w:rPr>
        <w:footnoteRef/>
      </w:r>
      <w:r w:rsidRPr="00E45642">
        <w:rPr>
          <w:rFonts w:ascii="Calibri" w:hAnsi="Calibri"/>
          <w:sz w:val="16"/>
          <w:szCs w:val="16"/>
        </w:rPr>
        <w:t xml:space="preserve"> </w:t>
      </w:r>
      <w:proofErr w:type="gramStart"/>
      <w:r w:rsidRPr="00E45642">
        <w:rPr>
          <w:rFonts w:ascii="Calibri" w:hAnsi="Calibri"/>
          <w:sz w:val="16"/>
          <w:szCs w:val="16"/>
          <w:lang w:val="en-US"/>
        </w:rPr>
        <w:t xml:space="preserve">Clark and </w:t>
      </w:r>
      <w:proofErr w:type="spellStart"/>
      <w:r w:rsidRPr="00E45642">
        <w:rPr>
          <w:rFonts w:ascii="Calibri" w:hAnsi="Calibri"/>
          <w:sz w:val="16"/>
          <w:szCs w:val="16"/>
          <w:lang w:val="en-US"/>
        </w:rPr>
        <w:t>Maeer</w:t>
      </w:r>
      <w:proofErr w:type="spellEnd"/>
      <w:r w:rsidRPr="00E45642">
        <w:rPr>
          <w:rFonts w:ascii="Calibri" w:hAnsi="Calibri"/>
          <w:sz w:val="16"/>
          <w:szCs w:val="16"/>
          <w:lang w:val="en-US"/>
        </w:rPr>
        <w:t xml:space="preserve"> 2008.</w:t>
      </w:r>
      <w:proofErr w:type="gramEnd"/>
    </w:p>
  </w:footnote>
  <w:footnote w:id="89">
    <w:p w:rsidR="003667D6" w:rsidRPr="00E45642" w:rsidRDefault="003667D6" w:rsidP="00E17C0F">
      <w:pPr>
        <w:pStyle w:val="FootnoteText"/>
        <w:rPr>
          <w:rFonts w:ascii="Calibri" w:hAnsi="Calibri"/>
          <w:sz w:val="16"/>
          <w:szCs w:val="16"/>
          <w:lang w:val="en-US"/>
        </w:rPr>
      </w:pPr>
      <w:r w:rsidRPr="00E45642">
        <w:rPr>
          <w:rStyle w:val="FootnoteReference"/>
          <w:rFonts w:ascii="Calibri" w:hAnsi="Calibri"/>
          <w:sz w:val="16"/>
          <w:szCs w:val="16"/>
        </w:rPr>
        <w:footnoteRef/>
      </w:r>
      <w:r w:rsidRPr="00E45642">
        <w:rPr>
          <w:rFonts w:ascii="Calibri" w:hAnsi="Calibri"/>
          <w:sz w:val="16"/>
          <w:szCs w:val="16"/>
        </w:rPr>
        <w:t xml:space="preserve"> </w:t>
      </w:r>
      <w:proofErr w:type="gramStart"/>
      <w:r w:rsidRPr="00E45642">
        <w:rPr>
          <w:rFonts w:ascii="Calibri" w:hAnsi="Calibri"/>
          <w:sz w:val="16"/>
          <w:szCs w:val="16"/>
          <w:lang w:val="en-US"/>
        </w:rPr>
        <w:t>Smith 2002</w:t>
      </w:r>
      <w:r>
        <w:rPr>
          <w:rFonts w:ascii="Calibri" w:hAnsi="Calibri"/>
          <w:sz w:val="16"/>
          <w:szCs w:val="16"/>
          <w:lang w:val="en-US"/>
        </w:rPr>
        <w:t>.</w:t>
      </w:r>
      <w:proofErr w:type="gramEnd"/>
    </w:p>
  </w:footnote>
  <w:footnote w:id="90">
    <w:p w:rsidR="003667D6" w:rsidRPr="00E45642" w:rsidRDefault="003667D6">
      <w:pPr>
        <w:pStyle w:val="FootnoteText"/>
        <w:rPr>
          <w:rFonts w:ascii="Calibri" w:hAnsi="Calibri"/>
          <w:sz w:val="16"/>
          <w:szCs w:val="16"/>
          <w:lang w:val="en-US"/>
        </w:rPr>
      </w:pPr>
      <w:r w:rsidRPr="00E45642">
        <w:rPr>
          <w:rStyle w:val="FootnoteReference"/>
          <w:rFonts w:ascii="Calibri" w:hAnsi="Calibri"/>
          <w:sz w:val="16"/>
          <w:szCs w:val="16"/>
        </w:rPr>
        <w:footnoteRef/>
      </w:r>
      <w:r w:rsidRPr="00E45642">
        <w:rPr>
          <w:rFonts w:ascii="Calibri" w:hAnsi="Calibri"/>
          <w:sz w:val="16"/>
          <w:szCs w:val="16"/>
        </w:rPr>
        <w:t xml:space="preserve"> </w:t>
      </w:r>
      <w:r w:rsidRPr="00E45642">
        <w:rPr>
          <w:rFonts w:ascii="Calibri" w:hAnsi="Calibri" w:cs="Arial"/>
          <w:sz w:val="16"/>
          <w:szCs w:val="16"/>
        </w:rPr>
        <w:t>Around £90m was leveraged for rural heritage conservation in England by ensuring that agricultural subsidy grants explicitly recognised local heritage activities.</w:t>
      </w:r>
    </w:p>
  </w:footnote>
  <w:footnote w:id="91">
    <w:p w:rsidR="003667D6" w:rsidRPr="00E45642" w:rsidRDefault="003667D6" w:rsidP="00753FD8">
      <w:pPr>
        <w:pStyle w:val="FootnoteText"/>
        <w:rPr>
          <w:rFonts w:ascii="Calibri" w:hAnsi="Calibri" w:cs="Arial"/>
          <w:sz w:val="16"/>
          <w:szCs w:val="16"/>
          <w:lang w:val="en-US"/>
        </w:rPr>
      </w:pPr>
      <w:r w:rsidRPr="00E45642">
        <w:rPr>
          <w:rStyle w:val="FootnoteReference"/>
          <w:rFonts w:ascii="Calibri" w:hAnsi="Calibri" w:cs="Arial"/>
          <w:sz w:val="16"/>
          <w:szCs w:val="16"/>
        </w:rPr>
        <w:footnoteRef/>
      </w:r>
      <w:r w:rsidRPr="00E45642">
        <w:rPr>
          <w:rFonts w:ascii="Calibri" w:hAnsi="Calibri" w:cs="Arial"/>
          <w:sz w:val="16"/>
          <w:szCs w:val="16"/>
        </w:rPr>
        <w:t xml:space="preserve"> </w:t>
      </w:r>
      <w:proofErr w:type="gramStart"/>
      <w:r w:rsidRPr="00E45642">
        <w:rPr>
          <w:rFonts w:ascii="Calibri" w:hAnsi="Calibri" w:cs="Arial"/>
          <w:sz w:val="16"/>
          <w:szCs w:val="16"/>
          <w:lang w:val="en-US"/>
        </w:rPr>
        <w:t xml:space="preserve">ABS </w:t>
      </w:r>
      <w:r w:rsidRPr="00E45642">
        <w:rPr>
          <w:rFonts w:ascii="Calibri" w:hAnsi="Calibri" w:cs="Arial"/>
          <w:bCs/>
          <w:sz w:val="16"/>
          <w:szCs w:val="16"/>
          <w:lang w:val="en-US"/>
        </w:rPr>
        <w:t>2010</w:t>
      </w:r>
      <w:r>
        <w:rPr>
          <w:rFonts w:ascii="Calibri" w:hAnsi="Calibri" w:cs="Arial"/>
          <w:bCs/>
          <w:sz w:val="16"/>
          <w:szCs w:val="16"/>
          <w:lang w:val="en-US"/>
        </w:rPr>
        <w:t>.</w:t>
      </w:r>
      <w:proofErr w:type="gramEnd"/>
    </w:p>
  </w:footnote>
  <w:footnote w:id="92">
    <w:p w:rsidR="003667D6" w:rsidRPr="00E17366" w:rsidRDefault="003667D6" w:rsidP="00751E55">
      <w:pPr>
        <w:rPr>
          <w:rFonts w:ascii="Calibri" w:hAnsi="Calibri" w:cs="Arial"/>
          <w:sz w:val="16"/>
          <w:szCs w:val="16"/>
        </w:rPr>
      </w:pPr>
      <w:r w:rsidRPr="00E17366">
        <w:rPr>
          <w:rStyle w:val="FootnoteReference"/>
          <w:rFonts w:ascii="Calibri" w:hAnsi="Calibri"/>
          <w:sz w:val="16"/>
          <w:szCs w:val="16"/>
        </w:rPr>
        <w:footnoteRef/>
      </w:r>
      <w:r w:rsidRPr="00E17366">
        <w:rPr>
          <w:rFonts w:ascii="Calibri" w:hAnsi="Calibri"/>
          <w:sz w:val="16"/>
          <w:szCs w:val="16"/>
        </w:rPr>
        <w:t xml:space="preserve"> </w:t>
      </w:r>
      <w:r w:rsidRPr="00E17366">
        <w:rPr>
          <w:rFonts w:ascii="Calibri" w:hAnsi="Calibri" w:cs="Arial"/>
          <w:sz w:val="16"/>
          <w:szCs w:val="16"/>
        </w:rPr>
        <w:t>For example, the English Heritage ‘Conservation Principles’ relies heavily on philosophy that originated in Australia</w:t>
      </w:r>
      <w:r>
        <w:rPr>
          <w:rFonts w:ascii="Calibri" w:hAnsi="Calibri" w:cs="Arial"/>
          <w:sz w:val="16"/>
          <w:szCs w:val="16"/>
        </w:rPr>
        <w:t xml:space="preserve"> and the </w:t>
      </w:r>
    </w:p>
  </w:footnote>
  <w:footnote w:id="93">
    <w:p w:rsidR="003667D6" w:rsidRPr="00E17366" w:rsidRDefault="003667D6">
      <w:pPr>
        <w:pStyle w:val="FootnoteText"/>
        <w:rPr>
          <w:rFonts w:ascii="Calibri" w:hAnsi="Calibri" w:cs="Arial"/>
          <w:sz w:val="16"/>
          <w:szCs w:val="16"/>
          <w:lang w:val="en-US"/>
        </w:rPr>
      </w:pPr>
      <w:r w:rsidRPr="00E17366">
        <w:rPr>
          <w:rStyle w:val="FootnoteReference"/>
          <w:rFonts w:ascii="Calibri" w:hAnsi="Calibri" w:cs="Arial"/>
          <w:sz w:val="16"/>
          <w:szCs w:val="16"/>
        </w:rPr>
        <w:footnoteRef/>
      </w:r>
      <w:r w:rsidRPr="00E17366">
        <w:rPr>
          <w:rFonts w:ascii="Calibri" w:hAnsi="Calibri" w:cs="Arial"/>
          <w:sz w:val="16"/>
          <w:szCs w:val="16"/>
        </w:rPr>
        <w:t xml:space="preserve"> </w:t>
      </w:r>
      <w:r>
        <w:rPr>
          <w:rFonts w:ascii="Calibri" w:hAnsi="Calibri" w:cs="Arial"/>
          <w:sz w:val="16"/>
          <w:szCs w:val="16"/>
        </w:rPr>
        <w:t>COAG 2011</w:t>
      </w:r>
    </w:p>
  </w:footnote>
  <w:footnote w:id="94">
    <w:p w:rsidR="003667D6" w:rsidRPr="00E17366" w:rsidRDefault="003667D6" w:rsidP="00012A89">
      <w:pPr>
        <w:pStyle w:val="FootnoteText"/>
        <w:rPr>
          <w:rFonts w:ascii="Calibri" w:hAnsi="Calibri"/>
          <w:sz w:val="16"/>
          <w:szCs w:val="16"/>
          <w:lang w:val="en-US"/>
        </w:rPr>
      </w:pPr>
      <w:r w:rsidRPr="00E17366">
        <w:rPr>
          <w:rStyle w:val="FootnoteReference"/>
          <w:rFonts w:ascii="Calibri" w:hAnsi="Calibri" w:cs="Arial"/>
          <w:sz w:val="16"/>
          <w:szCs w:val="16"/>
        </w:rPr>
        <w:footnoteRef/>
      </w:r>
      <w:r w:rsidRPr="00E17366">
        <w:rPr>
          <w:rFonts w:ascii="Calibri" w:hAnsi="Calibri" w:cs="Arial"/>
          <w:sz w:val="16"/>
          <w:szCs w:val="16"/>
        </w:rPr>
        <w:t xml:space="preserve"> </w:t>
      </w:r>
      <w:r>
        <w:rPr>
          <w:rFonts w:ascii="Calibri" w:hAnsi="Calibri" w:cs="Arial"/>
          <w:color w:val="000000"/>
          <w:sz w:val="16"/>
          <w:szCs w:val="16"/>
          <w:lang w:val="en-US"/>
        </w:rPr>
        <w:t xml:space="preserve">Wood </w:t>
      </w:r>
      <w:r w:rsidRPr="00E17366">
        <w:rPr>
          <w:rFonts w:ascii="Calibri" w:hAnsi="Calibri" w:cs="Arial"/>
          <w:color w:val="000000"/>
          <w:sz w:val="16"/>
          <w:szCs w:val="16"/>
          <w:lang w:val="en-US"/>
        </w:rPr>
        <w:t>2007:17.  Two initiatives are worth considering – the idea of local heritage ‘Champions’ – council members who are a voice for heritage in their local area,  and also the HELM website that provides access to a whole range of guidance and other documents for local authorities.</w:t>
      </w:r>
      <w:r w:rsidRPr="00E17366">
        <w:rPr>
          <w:rFonts w:ascii="Calibri" w:hAnsi="Calibri" w:cs="ArialMS"/>
          <w:color w:val="000000"/>
          <w:sz w:val="22"/>
          <w:szCs w:val="22"/>
          <w:lang w:val="en-US"/>
        </w:rPr>
        <w:t xml:space="preserve">  </w:t>
      </w:r>
    </w:p>
  </w:footnote>
  <w:footnote w:id="95">
    <w:p w:rsidR="003667D6" w:rsidRPr="00E17366" w:rsidRDefault="003667D6" w:rsidP="002E4EA9">
      <w:pPr>
        <w:pStyle w:val="FootnoteText"/>
        <w:rPr>
          <w:rFonts w:ascii="Calibri" w:hAnsi="Calibri"/>
          <w:sz w:val="16"/>
          <w:szCs w:val="16"/>
          <w:lang w:val="en-US"/>
        </w:rPr>
      </w:pPr>
      <w:r w:rsidRPr="00E17366">
        <w:rPr>
          <w:rStyle w:val="FootnoteReference"/>
          <w:rFonts w:ascii="Calibri" w:hAnsi="Calibri"/>
          <w:sz w:val="16"/>
          <w:szCs w:val="16"/>
        </w:rPr>
        <w:footnoteRef/>
      </w:r>
      <w:r w:rsidRPr="00E17366">
        <w:rPr>
          <w:rFonts w:ascii="Calibri" w:hAnsi="Calibri"/>
          <w:sz w:val="16"/>
          <w:szCs w:val="16"/>
        </w:rPr>
        <w:t xml:space="preserve"> </w:t>
      </w:r>
      <w:r>
        <w:rPr>
          <w:rFonts w:ascii="Calibri" w:hAnsi="Calibri"/>
          <w:sz w:val="16"/>
          <w:szCs w:val="16"/>
          <w:lang w:val="en-US"/>
        </w:rPr>
        <w:t xml:space="preserve">McDonald </w:t>
      </w:r>
      <w:r w:rsidRPr="00E17366">
        <w:rPr>
          <w:rFonts w:ascii="Calibri" w:hAnsi="Calibri"/>
          <w:sz w:val="16"/>
          <w:szCs w:val="16"/>
          <w:lang w:val="en-US"/>
        </w:rPr>
        <w:t>2006</w:t>
      </w:r>
      <w:r>
        <w:rPr>
          <w:rFonts w:ascii="Calibri" w:hAnsi="Calibri"/>
          <w:sz w:val="16"/>
          <w:szCs w:val="16"/>
          <w:lang w:val="en-US"/>
        </w:rPr>
        <w:t>.</w:t>
      </w:r>
    </w:p>
  </w:footnote>
  <w:footnote w:id="96">
    <w:p w:rsidR="003667D6" w:rsidRPr="007467D1" w:rsidRDefault="003667D6" w:rsidP="00E54BF3">
      <w:pPr>
        <w:pStyle w:val="FootnoteText"/>
        <w:rPr>
          <w:lang w:val="en-US"/>
        </w:rPr>
      </w:pPr>
      <w:r w:rsidRPr="00E17366">
        <w:rPr>
          <w:rStyle w:val="FootnoteReference"/>
          <w:rFonts w:ascii="Calibri" w:hAnsi="Calibri"/>
          <w:sz w:val="16"/>
          <w:szCs w:val="16"/>
        </w:rPr>
        <w:footnoteRef/>
      </w:r>
      <w:r w:rsidRPr="00E17366">
        <w:rPr>
          <w:rFonts w:ascii="Calibri" w:hAnsi="Calibri"/>
          <w:sz w:val="16"/>
          <w:szCs w:val="16"/>
        </w:rPr>
        <w:t xml:space="preserve"> </w:t>
      </w:r>
      <w:proofErr w:type="spellStart"/>
      <w:r w:rsidRPr="00E17366">
        <w:rPr>
          <w:rFonts w:ascii="Calibri" w:hAnsi="Calibri"/>
          <w:sz w:val="16"/>
          <w:szCs w:val="16"/>
          <w:lang w:val="en-US"/>
        </w:rPr>
        <w:t>Selwood</w:t>
      </w:r>
      <w:proofErr w:type="spellEnd"/>
      <w:r w:rsidRPr="00E17366">
        <w:rPr>
          <w:rFonts w:ascii="Calibri" w:hAnsi="Calibri"/>
          <w:sz w:val="16"/>
          <w:szCs w:val="16"/>
          <w:lang w:val="en-US"/>
        </w:rPr>
        <w:t xml:space="preserve"> </w:t>
      </w:r>
      <w:r>
        <w:rPr>
          <w:rFonts w:ascii="Calibri" w:hAnsi="Calibri"/>
          <w:sz w:val="16"/>
          <w:szCs w:val="16"/>
          <w:lang w:val="en-US"/>
        </w:rPr>
        <w:t>(</w:t>
      </w:r>
      <w:proofErr w:type="spellStart"/>
      <w:r>
        <w:rPr>
          <w:rFonts w:ascii="Calibri" w:hAnsi="Calibri"/>
          <w:sz w:val="16"/>
          <w:szCs w:val="16"/>
          <w:lang w:val="en-US"/>
        </w:rPr>
        <w:t>nd</w:t>
      </w:r>
      <w:proofErr w:type="spellEnd"/>
      <w:r>
        <w:rPr>
          <w:rFonts w:ascii="Calibri" w:hAnsi="Calibri"/>
          <w:sz w:val="16"/>
          <w:szCs w:val="16"/>
          <w:lang w:val="en-US"/>
        </w:rPr>
        <w:t>):</w:t>
      </w:r>
      <w:r w:rsidRPr="00E17366">
        <w:rPr>
          <w:rFonts w:ascii="Calibri" w:hAnsi="Calibri"/>
          <w:sz w:val="16"/>
          <w:szCs w:val="16"/>
          <w:lang w:val="en-US"/>
        </w:rPr>
        <w:t>1</w:t>
      </w:r>
      <w:r>
        <w:rPr>
          <w:rFonts w:ascii="Calibri" w:hAnsi="Calibri"/>
          <w:sz w:val="16"/>
          <w:szCs w:val="16"/>
          <w:lang w:val="en-US"/>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128E4A7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94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4183B18"/>
    <w:multiLevelType w:val="hybridMultilevel"/>
    <w:tmpl w:val="B590DF54"/>
    <w:lvl w:ilvl="0" w:tplc="FA58B1D2">
      <w:start w:val="3"/>
      <w:numFmt w:val="bullet"/>
      <w:lvlText w:val=""/>
      <w:lvlJc w:val="left"/>
      <w:pPr>
        <w:ind w:left="360" w:hanging="360"/>
      </w:pPr>
      <w:rPr>
        <w:rFonts w:ascii="Symbol" w:eastAsia="MS Mincho" w:hAnsi="Symbol"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D066105"/>
    <w:multiLevelType w:val="hybridMultilevel"/>
    <w:tmpl w:val="70804644"/>
    <w:lvl w:ilvl="0" w:tplc="0DEA2A5E">
      <w:start w:val="1"/>
      <w:numFmt w:val="bullet"/>
      <w:lvlText w:val="•"/>
      <w:lvlJc w:val="left"/>
      <w:pPr>
        <w:tabs>
          <w:tab w:val="num" w:pos="1440"/>
        </w:tabs>
        <w:ind w:left="1440" w:hanging="360"/>
      </w:pPr>
      <w:rPr>
        <w:rFonts w:ascii="Arial" w:hAnsi="Arial" w:hint="default"/>
      </w:rPr>
    </w:lvl>
    <w:lvl w:ilvl="1" w:tplc="E56C25A6" w:tentative="1">
      <w:start w:val="1"/>
      <w:numFmt w:val="bullet"/>
      <w:lvlText w:val="•"/>
      <w:lvlJc w:val="left"/>
      <w:pPr>
        <w:tabs>
          <w:tab w:val="num" w:pos="2160"/>
        </w:tabs>
        <w:ind w:left="2160" w:hanging="360"/>
      </w:pPr>
      <w:rPr>
        <w:rFonts w:ascii="Arial" w:hAnsi="Arial" w:hint="default"/>
      </w:rPr>
    </w:lvl>
    <w:lvl w:ilvl="2" w:tplc="D2D49C0A" w:tentative="1">
      <w:start w:val="1"/>
      <w:numFmt w:val="bullet"/>
      <w:lvlText w:val="•"/>
      <w:lvlJc w:val="left"/>
      <w:pPr>
        <w:tabs>
          <w:tab w:val="num" w:pos="2880"/>
        </w:tabs>
        <w:ind w:left="2880" w:hanging="360"/>
      </w:pPr>
      <w:rPr>
        <w:rFonts w:ascii="Arial" w:hAnsi="Arial" w:hint="default"/>
      </w:rPr>
    </w:lvl>
    <w:lvl w:ilvl="3" w:tplc="A6ACAB7C" w:tentative="1">
      <w:start w:val="1"/>
      <w:numFmt w:val="bullet"/>
      <w:lvlText w:val="•"/>
      <w:lvlJc w:val="left"/>
      <w:pPr>
        <w:tabs>
          <w:tab w:val="num" w:pos="3600"/>
        </w:tabs>
        <w:ind w:left="3600" w:hanging="360"/>
      </w:pPr>
      <w:rPr>
        <w:rFonts w:ascii="Arial" w:hAnsi="Arial" w:hint="default"/>
      </w:rPr>
    </w:lvl>
    <w:lvl w:ilvl="4" w:tplc="36E437D2" w:tentative="1">
      <w:start w:val="1"/>
      <w:numFmt w:val="bullet"/>
      <w:lvlText w:val="•"/>
      <w:lvlJc w:val="left"/>
      <w:pPr>
        <w:tabs>
          <w:tab w:val="num" w:pos="4320"/>
        </w:tabs>
        <w:ind w:left="4320" w:hanging="360"/>
      </w:pPr>
      <w:rPr>
        <w:rFonts w:ascii="Arial" w:hAnsi="Arial" w:hint="default"/>
      </w:rPr>
    </w:lvl>
    <w:lvl w:ilvl="5" w:tplc="C69E3B8E" w:tentative="1">
      <w:start w:val="1"/>
      <w:numFmt w:val="bullet"/>
      <w:lvlText w:val="•"/>
      <w:lvlJc w:val="left"/>
      <w:pPr>
        <w:tabs>
          <w:tab w:val="num" w:pos="5040"/>
        </w:tabs>
        <w:ind w:left="5040" w:hanging="360"/>
      </w:pPr>
      <w:rPr>
        <w:rFonts w:ascii="Arial" w:hAnsi="Arial" w:hint="default"/>
      </w:rPr>
    </w:lvl>
    <w:lvl w:ilvl="6" w:tplc="153E3022" w:tentative="1">
      <w:start w:val="1"/>
      <w:numFmt w:val="bullet"/>
      <w:lvlText w:val="•"/>
      <w:lvlJc w:val="left"/>
      <w:pPr>
        <w:tabs>
          <w:tab w:val="num" w:pos="5760"/>
        </w:tabs>
        <w:ind w:left="5760" w:hanging="360"/>
      </w:pPr>
      <w:rPr>
        <w:rFonts w:ascii="Arial" w:hAnsi="Arial" w:hint="default"/>
      </w:rPr>
    </w:lvl>
    <w:lvl w:ilvl="7" w:tplc="EFEA6322" w:tentative="1">
      <w:start w:val="1"/>
      <w:numFmt w:val="bullet"/>
      <w:lvlText w:val="•"/>
      <w:lvlJc w:val="left"/>
      <w:pPr>
        <w:tabs>
          <w:tab w:val="num" w:pos="6480"/>
        </w:tabs>
        <w:ind w:left="6480" w:hanging="360"/>
      </w:pPr>
      <w:rPr>
        <w:rFonts w:ascii="Arial" w:hAnsi="Arial" w:hint="default"/>
      </w:rPr>
    </w:lvl>
    <w:lvl w:ilvl="8" w:tplc="677EE9F6" w:tentative="1">
      <w:start w:val="1"/>
      <w:numFmt w:val="bullet"/>
      <w:lvlText w:val="•"/>
      <w:lvlJc w:val="left"/>
      <w:pPr>
        <w:tabs>
          <w:tab w:val="num" w:pos="7200"/>
        </w:tabs>
        <w:ind w:left="7200" w:hanging="360"/>
      </w:pPr>
      <w:rPr>
        <w:rFonts w:ascii="Arial" w:hAnsi="Arial" w:hint="default"/>
      </w:rPr>
    </w:lvl>
  </w:abstractNum>
  <w:abstractNum w:abstractNumId="4">
    <w:nsid w:val="19C55C8D"/>
    <w:multiLevelType w:val="multilevel"/>
    <w:tmpl w:val="70804644"/>
    <w:lvl w:ilvl="0">
      <w:start w:val="1"/>
      <w:numFmt w:val="bullet"/>
      <w:lvlText w:val="•"/>
      <w:lvlJc w:val="left"/>
      <w:pPr>
        <w:tabs>
          <w:tab w:val="num" w:pos="1440"/>
        </w:tabs>
        <w:ind w:left="1440" w:hanging="360"/>
      </w:pPr>
      <w:rPr>
        <w:rFonts w:ascii="Arial" w:hAnsi="Arial" w:hint="default"/>
      </w:rPr>
    </w:lvl>
    <w:lvl w:ilvl="1">
      <w:start w:val="1"/>
      <w:numFmt w:val="bullet"/>
      <w:lvlText w:val="•"/>
      <w:lvlJc w:val="left"/>
      <w:pPr>
        <w:tabs>
          <w:tab w:val="num" w:pos="2160"/>
        </w:tabs>
        <w:ind w:left="2160" w:hanging="360"/>
      </w:pPr>
      <w:rPr>
        <w:rFonts w:ascii="Arial" w:hAnsi="Arial" w:hint="default"/>
      </w:rPr>
    </w:lvl>
    <w:lvl w:ilvl="2">
      <w:start w:val="1"/>
      <w:numFmt w:val="bullet"/>
      <w:lvlText w:val="•"/>
      <w:lvlJc w:val="left"/>
      <w:pPr>
        <w:tabs>
          <w:tab w:val="num" w:pos="2880"/>
        </w:tabs>
        <w:ind w:left="2880" w:hanging="360"/>
      </w:pPr>
      <w:rPr>
        <w:rFonts w:ascii="Arial" w:hAnsi="Arial" w:hint="default"/>
      </w:rPr>
    </w:lvl>
    <w:lvl w:ilvl="3">
      <w:start w:val="1"/>
      <w:numFmt w:val="bullet"/>
      <w:lvlText w:val="•"/>
      <w:lvlJc w:val="left"/>
      <w:pPr>
        <w:tabs>
          <w:tab w:val="num" w:pos="3600"/>
        </w:tabs>
        <w:ind w:left="3600" w:hanging="360"/>
      </w:pPr>
      <w:rPr>
        <w:rFonts w:ascii="Arial" w:hAnsi="Arial" w:hint="default"/>
      </w:rPr>
    </w:lvl>
    <w:lvl w:ilvl="4">
      <w:start w:val="1"/>
      <w:numFmt w:val="bullet"/>
      <w:lvlText w:val="•"/>
      <w:lvlJc w:val="left"/>
      <w:pPr>
        <w:tabs>
          <w:tab w:val="num" w:pos="4320"/>
        </w:tabs>
        <w:ind w:left="4320" w:hanging="360"/>
      </w:pPr>
      <w:rPr>
        <w:rFonts w:ascii="Arial" w:hAnsi="Arial" w:hint="default"/>
      </w:rPr>
    </w:lvl>
    <w:lvl w:ilvl="5">
      <w:start w:val="1"/>
      <w:numFmt w:val="bullet"/>
      <w:lvlText w:val="•"/>
      <w:lvlJc w:val="left"/>
      <w:pPr>
        <w:tabs>
          <w:tab w:val="num" w:pos="5040"/>
        </w:tabs>
        <w:ind w:left="5040" w:hanging="360"/>
      </w:pPr>
      <w:rPr>
        <w:rFonts w:ascii="Arial" w:hAnsi="Arial" w:hint="default"/>
      </w:rPr>
    </w:lvl>
    <w:lvl w:ilvl="6">
      <w:start w:val="1"/>
      <w:numFmt w:val="bullet"/>
      <w:lvlText w:val="•"/>
      <w:lvlJc w:val="left"/>
      <w:pPr>
        <w:tabs>
          <w:tab w:val="num" w:pos="5760"/>
        </w:tabs>
        <w:ind w:left="5760" w:hanging="360"/>
      </w:pPr>
      <w:rPr>
        <w:rFonts w:ascii="Arial" w:hAnsi="Arial" w:hint="default"/>
      </w:rPr>
    </w:lvl>
    <w:lvl w:ilvl="7">
      <w:start w:val="1"/>
      <w:numFmt w:val="bullet"/>
      <w:lvlText w:val="•"/>
      <w:lvlJc w:val="left"/>
      <w:pPr>
        <w:tabs>
          <w:tab w:val="num" w:pos="6480"/>
        </w:tabs>
        <w:ind w:left="6480" w:hanging="360"/>
      </w:pPr>
      <w:rPr>
        <w:rFonts w:ascii="Arial" w:hAnsi="Arial" w:hint="default"/>
      </w:rPr>
    </w:lvl>
    <w:lvl w:ilvl="8">
      <w:start w:val="1"/>
      <w:numFmt w:val="bullet"/>
      <w:lvlText w:val="•"/>
      <w:lvlJc w:val="left"/>
      <w:pPr>
        <w:tabs>
          <w:tab w:val="num" w:pos="7200"/>
        </w:tabs>
        <w:ind w:left="7200" w:hanging="360"/>
      </w:pPr>
      <w:rPr>
        <w:rFonts w:ascii="Arial" w:hAnsi="Arial" w:hint="default"/>
      </w:rPr>
    </w:lvl>
  </w:abstractNum>
  <w:abstractNum w:abstractNumId="5">
    <w:nsid w:val="1A2B0CFA"/>
    <w:multiLevelType w:val="hybridMultilevel"/>
    <w:tmpl w:val="5DB207BC"/>
    <w:lvl w:ilvl="0" w:tplc="23584BAC">
      <w:start w:val="1"/>
      <w:numFmt w:val="bullet"/>
      <w:pStyle w:val="Bullets"/>
      <w:lvlText w:val=""/>
      <w:lvlJc w:val="left"/>
      <w:pPr>
        <w:tabs>
          <w:tab w:val="num" w:pos="720"/>
        </w:tabs>
        <w:ind w:left="720" w:hanging="360"/>
      </w:pPr>
      <w:rPr>
        <w:rFonts w:ascii="Wingdings" w:hAnsi="Wingdings"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B0370BC"/>
    <w:multiLevelType w:val="hybridMultilevel"/>
    <w:tmpl w:val="63B8040E"/>
    <w:lvl w:ilvl="0" w:tplc="FA58B1D2">
      <w:start w:val="3"/>
      <w:numFmt w:val="bullet"/>
      <w:lvlText w:val=""/>
      <w:lvlJc w:val="left"/>
      <w:pPr>
        <w:ind w:left="1080" w:hanging="360"/>
      </w:pPr>
      <w:rPr>
        <w:rFonts w:ascii="Symbol" w:eastAsia="MS Mincho" w:hAnsi="Symbol"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C023CC2"/>
    <w:multiLevelType w:val="hybridMultilevel"/>
    <w:tmpl w:val="2D068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CA153F7"/>
    <w:multiLevelType w:val="hybridMultilevel"/>
    <w:tmpl w:val="1C789E88"/>
    <w:lvl w:ilvl="0" w:tplc="AAF86DBC">
      <w:start w:val="2"/>
      <w:numFmt w:val="bullet"/>
      <w:lvlText w:val="–"/>
      <w:lvlJc w:val="left"/>
      <w:pPr>
        <w:ind w:left="720" w:hanging="360"/>
      </w:pPr>
      <w:rPr>
        <w:rFonts w:ascii="Sabon-RomanOsF" w:eastAsia="MS Mincho" w:hAnsi="Sabon-RomanOsF" w:cs="Sabon-RomanOsF"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7D06AD5"/>
    <w:multiLevelType w:val="hybridMultilevel"/>
    <w:tmpl w:val="630AFE2A"/>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0">
    <w:nsid w:val="3CA21597"/>
    <w:multiLevelType w:val="hybridMultilevel"/>
    <w:tmpl w:val="C1204B6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42BCD51D"/>
    <w:multiLevelType w:val="hybridMultilevel"/>
    <w:tmpl w:val="0D1B2CE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4646345A"/>
    <w:multiLevelType w:val="hybridMultilevel"/>
    <w:tmpl w:val="2F786A54"/>
    <w:lvl w:ilvl="0" w:tplc="A5AC29D0">
      <w:start w:val="1"/>
      <w:numFmt w:val="bullet"/>
      <w:lvlText w:val="•"/>
      <w:lvlJc w:val="left"/>
      <w:pPr>
        <w:tabs>
          <w:tab w:val="num" w:pos="720"/>
        </w:tabs>
        <w:ind w:left="720" w:hanging="360"/>
      </w:pPr>
      <w:rPr>
        <w:rFonts w:ascii="Times" w:hAnsi="Times" w:hint="default"/>
      </w:rPr>
    </w:lvl>
    <w:lvl w:ilvl="1" w:tplc="62D4F768" w:tentative="1">
      <w:start w:val="1"/>
      <w:numFmt w:val="bullet"/>
      <w:lvlText w:val="•"/>
      <w:lvlJc w:val="left"/>
      <w:pPr>
        <w:tabs>
          <w:tab w:val="num" w:pos="1440"/>
        </w:tabs>
        <w:ind w:left="1440" w:hanging="360"/>
      </w:pPr>
      <w:rPr>
        <w:rFonts w:ascii="Times" w:hAnsi="Times" w:hint="default"/>
      </w:rPr>
    </w:lvl>
    <w:lvl w:ilvl="2" w:tplc="12047ED4" w:tentative="1">
      <w:start w:val="1"/>
      <w:numFmt w:val="bullet"/>
      <w:lvlText w:val="•"/>
      <w:lvlJc w:val="left"/>
      <w:pPr>
        <w:tabs>
          <w:tab w:val="num" w:pos="2160"/>
        </w:tabs>
        <w:ind w:left="2160" w:hanging="360"/>
      </w:pPr>
      <w:rPr>
        <w:rFonts w:ascii="Times" w:hAnsi="Times" w:hint="default"/>
      </w:rPr>
    </w:lvl>
    <w:lvl w:ilvl="3" w:tplc="06100A38" w:tentative="1">
      <w:start w:val="1"/>
      <w:numFmt w:val="bullet"/>
      <w:lvlText w:val="•"/>
      <w:lvlJc w:val="left"/>
      <w:pPr>
        <w:tabs>
          <w:tab w:val="num" w:pos="2880"/>
        </w:tabs>
        <w:ind w:left="2880" w:hanging="360"/>
      </w:pPr>
      <w:rPr>
        <w:rFonts w:ascii="Times" w:hAnsi="Times" w:hint="default"/>
      </w:rPr>
    </w:lvl>
    <w:lvl w:ilvl="4" w:tplc="59CC4642" w:tentative="1">
      <w:start w:val="1"/>
      <w:numFmt w:val="bullet"/>
      <w:lvlText w:val="•"/>
      <w:lvlJc w:val="left"/>
      <w:pPr>
        <w:tabs>
          <w:tab w:val="num" w:pos="3600"/>
        </w:tabs>
        <w:ind w:left="3600" w:hanging="360"/>
      </w:pPr>
      <w:rPr>
        <w:rFonts w:ascii="Times" w:hAnsi="Times" w:hint="default"/>
      </w:rPr>
    </w:lvl>
    <w:lvl w:ilvl="5" w:tplc="DBAE5478" w:tentative="1">
      <w:start w:val="1"/>
      <w:numFmt w:val="bullet"/>
      <w:lvlText w:val="•"/>
      <w:lvlJc w:val="left"/>
      <w:pPr>
        <w:tabs>
          <w:tab w:val="num" w:pos="4320"/>
        </w:tabs>
        <w:ind w:left="4320" w:hanging="360"/>
      </w:pPr>
      <w:rPr>
        <w:rFonts w:ascii="Times" w:hAnsi="Times" w:hint="default"/>
      </w:rPr>
    </w:lvl>
    <w:lvl w:ilvl="6" w:tplc="E62254C8" w:tentative="1">
      <w:start w:val="1"/>
      <w:numFmt w:val="bullet"/>
      <w:lvlText w:val="•"/>
      <w:lvlJc w:val="left"/>
      <w:pPr>
        <w:tabs>
          <w:tab w:val="num" w:pos="5040"/>
        </w:tabs>
        <w:ind w:left="5040" w:hanging="360"/>
      </w:pPr>
      <w:rPr>
        <w:rFonts w:ascii="Times" w:hAnsi="Times" w:hint="default"/>
      </w:rPr>
    </w:lvl>
    <w:lvl w:ilvl="7" w:tplc="FE52133A" w:tentative="1">
      <w:start w:val="1"/>
      <w:numFmt w:val="bullet"/>
      <w:lvlText w:val="•"/>
      <w:lvlJc w:val="left"/>
      <w:pPr>
        <w:tabs>
          <w:tab w:val="num" w:pos="5760"/>
        </w:tabs>
        <w:ind w:left="5760" w:hanging="360"/>
      </w:pPr>
      <w:rPr>
        <w:rFonts w:ascii="Times" w:hAnsi="Times" w:hint="default"/>
      </w:rPr>
    </w:lvl>
    <w:lvl w:ilvl="8" w:tplc="1E726F44" w:tentative="1">
      <w:start w:val="1"/>
      <w:numFmt w:val="bullet"/>
      <w:lvlText w:val="•"/>
      <w:lvlJc w:val="left"/>
      <w:pPr>
        <w:tabs>
          <w:tab w:val="num" w:pos="6480"/>
        </w:tabs>
        <w:ind w:left="6480" w:hanging="360"/>
      </w:pPr>
      <w:rPr>
        <w:rFonts w:ascii="Times" w:hAnsi="Times" w:hint="default"/>
      </w:rPr>
    </w:lvl>
  </w:abstractNum>
  <w:abstractNum w:abstractNumId="13">
    <w:nsid w:val="4DB60C5F"/>
    <w:multiLevelType w:val="hybridMultilevel"/>
    <w:tmpl w:val="90EE9F80"/>
    <w:lvl w:ilvl="0" w:tplc="FA58B1D2">
      <w:start w:val="3"/>
      <w:numFmt w:val="bullet"/>
      <w:lvlText w:val=""/>
      <w:lvlJc w:val="left"/>
      <w:pPr>
        <w:ind w:left="360" w:hanging="360"/>
      </w:pPr>
      <w:rPr>
        <w:rFonts w:ascii="Symbol" w:eastAsia="MS Mincho" w:hAnsi="Symbol"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575404B7"/>
    <w:multiLevelType w:val="hybridMultilevel"/>
    <w:tmpl w:val="1680B4F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5E9E265D"/>
    <w:multiLevelType w:val="hybridMultilevel"/>
    <w:tmpl w:val="F87AEC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624302D8"/>
    <w:multiLevelType w:val="hybridMultilevel"/>
    <w:tmpl w:val="916E929E"/>
    <w:lvl w:ilvl="0" w:tplc="0C090001">
      <w:start w:val="1"/>
      <w:numFmt w:val="bullet"/>
      <w:lvlText w:val=""/>
      <w:lvlJc w:val="left"/>
      <w:pPr>
        <w:tabs>
          <w:tab w:val="num" w:pos="1440"/>
        </w:tabs>
        <w:ind w:left="1440" w:hanging="360"/>
      </w:pPr>
      <w:rPr>
        <w:rFonts w:ascii="Symbol" w:hAnsi="Symbol" w:hint="default"/>
      </w:rPr>
    </w:lvl>
    <w:lvl w:ilvl="1" w:tplc="E56C25A6" w:tentative="1">
      <w:start w:val="1"/>
      <w:numFmt w:val="bullet"/>
      <w:lvlText w:val="•"/>
      <w:lvlJc w:val="left"/>
      <w:pPr>
        <w:tabs>
          <w:tab w:val="num" w:pos="2160"/>
        </w:tabs>
        <w:ind w:left="2160" w:hanging="360"/>
      </w:pPr>
      <w:rPr>
        <w:rFonts w:ascii="Arial" w:hAnsi="Arial" w:hint="default"/>
      </w:rPr>
    </w:lvl>
    <w:lvl w:ilvl="2" w:tplc="D2D49C0A" w:tentative="1">
      <w:start w:val="1"/>
      <w:numFmt w:val="bullet"/>
      <w:lvlText w:val="•"/>
      <w:lvlJc w:val="left"/>
      <w:pPr>
        <w:tabs>
          <w:tab w:val="num" w:pos="2880"/>
        </w:tabs>
        <w:ind w:left="2880" w:hanging="360"/>
      </w:pPr>
      <w:rPr>
        <w:rFonts w:ascii="Arial" w:hAnsi="Arial" w:hint="default"/>
      </w:rPr>
    </w:lvl>
    <w:lvl w:ilvl="3" w:tplc="A6ACAB7C" w:tentative="1">
      <w:start w:val="1"/>
      <w:numFmt w:val="bullet"/>
      <w:lvlText w:val="•"/>
      <w:lvlJc w:val="left"/>
      <w:pPr>
        <w:tabs>
          <w:tab w:val="num" w:pos="3600"/>
        </w:tabs>
        <w:ind w:left="3600" w:hanging="360"/>
      </w:pPr>
      <w:rPr>
        <w:rFonts w:ascii="Arial" w:hAnsi="Arial" w:hint="default"/>
      </w:rPr>
    </w:lvl>
    <w:lvl w:ilvl="4" w:tplc="36E437D2" w:tentative="1">
      <w:start w:val="1"/>
      <w:numFmt w:val="bullet"/>
      <w:lvlText w:val="•"/>
      <w:lvlJc w:val="left"/>
      <w:pPr>
        <w:tabs>
          <w:tab w:val="num" w:pos="4320"/>
        </w:tabs>
        <w:ind w:left="4320" w:hanging="360"/>
      </w:pPr>
      <w:rPr>
        <w:rFonts w:ascii="Arial" w:hAnsi="Arial" w:hint="default"/>
      </w:rPr>
    </w:lvl>
    <w:lvl w:ilvl="5" w:tplc="C69E3B8E" w:tentative="1">
      <w:start w:val="1"/>
      <w:numFmt w:val="bullet"/>
      <w:lvlText w:val="•"/>
      <w:lvlJc w:val="left"/>
      <w:pPr>
        <w:tabs>
          <w:tab w:val="num" w:pos="5040"/>
        </w:tabs>
        <w:ind w:left="5040" w:hanging="360"/>
      </w:pPr>
      <w:rPr>
        <w:rFonts w:ascii="Arial" w:hAnsi="Arial" w:hint="default"/>
      </w:rPr>
    </w:lvl>
    <w:lvl w:ilvl="6" w:tplc="153E3022" w:tentative="1">
      <w:start w:val="1"/>
      <w:numFmt w:val="bullet"/>
      <w:lvlText w:val="•"/>
      <w:lvlJc w:val="left"/>
      <w:pPr>
        <w:tabs>
          <w:tab w:val="num" w:pos="5760"/>
        </w:tabs>
        <w:ind w:left="5760" w:hanging="360"/>
      </w:pPr>
      <w:rPr>
        <w:rFonts w:ascii="Arial" w:hAnsi="Arial" w:hint="default"/>
      </w:rPr>
    </w:lvl>
    <w:lvl w:ilvl="7" w:tplc="EFEA6322" w:tentative="1">
      <w:start w:val="1"/>
      <w:numFmt w:val="bullet"/>
      <w:lvlText w:val="•"/>
      <w:lvlJc w:val="left"/>
      <w:pPr>
        <w:tabs>
          <w:tab w:val="num" w:pos="6480"/>
        </w:tabs>
        <w:ind w:left="6480" w:hanging="360"/>
      </w:pPr>
      <w:rPr>
        <w:rFonts w:ascii="Arial" w:hAnsi="Arial" w:hint="default"/>
      </w:rPr>
    </w:lvl>
    <w:lvl w:ilvl="8" w:tplc="677EE9F6" w:tentative="1">
      <w:start w:val="1"/>
      <w:numFmt w:val="bullet"/>
      <w:lvlText w:val="•"/>
      <w:lvlJc w:val="left"/>
      <w:pPr>
        <w:tabs>
          <w:tab w:val="num" w:pos="7200"/>
        </w:tabs>
        <w:ind w:left="7200" w:hanging="360"/>
      </w:pPr>
      <w:rPr>
        <w:rFonts w:ascii="Arial" w:hAnsi="Arial" w:hint="default"/>
      </w:rPr>
    </w:lvl>
  </w:abstractNum>
  <w:num w:numId="1">
    <w:abstractNumId w:val="1"/>
  </w:num>
  <w:num w:numId="2">
    <w:abstractNumId w:val="11"/>
  </w:num>
  <w:num w:numId="3">
    <w:abstractNumId w:val="10"/>
  </w:num>
  <w:num w:numId="4">
    <w:abstractNumId w:val="8"/>
  </w:num>
  <w:num w:numId="5">
    <w:abstractNumId w:val="13"/>
  </w:num>
  <w:num w:numId="6">
    <w:abstractNumId w:val="2"/>
  </w:num>
  <w:num w:numId="7">
    <w:abstractNumId w:val="3"/>
  </w:num>
  <w:num w:numId="8">
    <w:abstractNumId w:val="12"/>
  </w:num>
  <w:num w:numId="9">
    <w:abstractNumId w:val="14"/>
  </w:num>
  <w:num w:numId="10">
    <w:abstractNumId w:val="5"/>
  </w:num>
  <w:num w:numId="11">
    <w:abstractNumId w:val="6"/>
  </w:num>
  <w:num w:numId="12">
    <w:abstractNumId w:val="7"/>
  </w:num>
  <w:num w:numId="13">
    <w:abstractNumId w:val="0"/>
  </w:num>
  <w:num w:numId="14">
    <w:abstractNumId w:val="15"/>
  </w:num>
  <w:num w:numId="15">
    <w:abstractNumId w:val="9"/>
  </w:num>
  <w:num w:numId="16">
    <w:abstractNumId w:val="4"/>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B828D4"/>
    <w:rsid w:val="00004142"/>
    <w:rsid w:val="00012A89"/>
    <w:rsid w:val="00015193"/>
    <w:rsid w:val="0002115B"/>
    <w:rsid w:val="0002424A"/>
    <w:rsid w:val="00030C15"/>
    <w:rsid w:val="000316B4"/>
    <w:rsid w:val="00032FAD"/>
    <w:rsid w:val="00040D45"/>
    <w:rsid w:val="00041944"/>
    <w:rsid w:val="00042522"/>
    <w:rsid w:val="000427C5"/>
    <w:rsid w:val="00043E28"/>
    <w:rsid w:val="00045D9F"/>
    <w:rsid w:val="00050675"/>
    <w:rsid w:val="00052488"/>
    <w:rsid w:val="00063279"/>
    <w:rsid w:val="0007016B"/>
    <w:rsid w:val="00073E0A"/>
    <w:rsid w:val="000758A0"/>
    <w:rsid w:val="0007688F"/>
    <w:rsid w:val="0008290F"/>
    <w:rsid w:val="00084E49"/>
    <w:rsid w:val="0009087E"/>
    <w:rsid w:val="000923F6"/>
    <w:rsid w:val="00094FAA"/>
    <w:rsid w:val="00096AC2"/>
    <w:rsid w:val="000A008B"/>
    <w:rsid w:val="000A69B4"/>
    <w:rsid w:val="000A6AAE"/>
    <w:rsid w:val="000B41AC"/>
    <w:rsid w:val="000B41CE"/>
    <w:rsid w:val="000B66B0"/>
    <w:rsid w:val="000B7DFB"/>
    <w:rsid w:val="000C09EE"/>
    <w:rsid w:val="000C2E5B"/>
    <w:rsid w:val="000C3BDA"/>
    <w:rsid w:val="000D2E48"/>
    <w:rsid w:val="000D4104"/>
    <w:rsid w:val="000D6222"/>
    <w:rsid w:val="000D6CA9"/>
    <w:rsid w:val="000E07EF"/>
    <w:rsid w:val="000E1206"/>
    <w:rsid w:val="000E152D"/>
    <w:rsid w:val="000E2B08"/>
    <w:rsid w:val="000E5FE6"/>
    <w:rsid w:val="000F466A"/>
    <w:rsid w:val="0011140B"/>
    <w:rsid w:val="001120A3"/>
    <w:rsid w:val="00114585"/>
    <w:rsid w:val="001179A3"/>
    <w:rsid w:val="00117CC9"/>
    <w:rsid w:val="00117EF9"/>
    <w:rsid w:val="00122935"/>
    <w:rsid w:val="0012382A"/>
    <w:rsid w:val="00140684"/>
    <w:rsid w:val="001445E6"/>
    <w:rsid w:val="0015251A"/>
    <w:rsid w:val="00157726"/>
    <w:rsid w:val="00165520"/>
    <w:rsid w:val="00165DFA"/>
    <w:rsid w:val="00172B75"/>
    <w:rsid w:val="00175B04"/>
    <w:rsid w:val="0018078B"/>
    <w:rsid w:val="001921B1"/>
    <w:rsid w:val="00192EB4"/>
    <w:rsid w:val="001A16CB"/>
    <w:rsid w:val="001B5713"/>
    <w:rsid w:val="001B5998"/>
    <w:rsid w:val="001B7401"/>
    <w:rsid w:val="001C1C2B"/>
    <w:rsid w:val="001C4B5F"/>
    <w:rsid w:val="001C4DAF"/>
    <w:rsid w:val="001D3029"/>
    <w:rsid w:val="001D55BA"/>
    <w:rsid w:val="001D6256"/>
    <w:rsid w:val="001D6261"/>
    <w:rsid w:val="001E0BFB"/>
    <w:rsid w:val="001E3EA8"/>
    <w:rsid w:val="001E5832"/>
    <w:rsid w:val="001F2747"/>
    <w:rsid w:val="002006CA"/>
    <w:rsid w:val="00202CC2"/>
    <w:rsid w:val="002060AB"/>
    <w:rsid w:val="00212569"/>
    <w:rsid w:val="00217419"/>
    <w:rsid w:val="00225FB9"/>
    <w:rsid w:val="002316BB"/>
    <w:rsid w:val="00243094"/>
    <w:rsid w:val="00244540"/>
    <w:rsid w:val="00251EB9"/>
    <w:rsid w:val="0026253B"/>
    <w:rsid w:val="00265BD0"/>
    <w:rsid w:val="002661C6"/>
    <w:rsid w:val="0028568F"/>
    <w:rsid w:val="00285D81"/>
    <w:rsid w:val="00286ED1"/>
    <w:rsid w:val="00293734"/>
    <w:rsid w:val="0029777F"/>
    <w:rsid w:val="002A20AF"/>
    <w:rsid w:val="002A27C1"/>
    <w:rsid w:val="002A3362"/>
    <w:rsid w:val="002A450D"/>
    <w:rsid w:val="002B0326"/>
    <w:rsid w:val="002B25C7"/>
    <w:rsid w:val="002B4424"/>
    <w:rsid w:val="002B4CC3"/>
    <w:rsid w:val="002C460C"/>
    <w:rsid w:val="002D2AD1"/>
    <w:rsid w:val="002D5D38"/>
    <w:rsid w:val="002E009A"/>
    <w:rsid w:val="002E0BE1"/>
    <w:rsid w:val="002E0EF7"/>
    <w:rsid w:val="002E4EA9"/>
    <w:rsid w:val="002F1468"/>
    <w:rsid w:val="002F4DBA"/>
    <w:rsid w:val="002F5B40"/>
    <w:rsid w:val="002F7D3E"/>
    <w:rsid w:val="003016BA"/>
    <w:rsid w:val="0030647F"/>
    <w:rsid w:val="00312DD5"/>
    <w:rsid w:val="003146B2"/>
    <w:rsid w:val="00322B16"/>
    <w:rsid w:val="003273C6"/>
    <w:rsid w:val="003357ED"/>
    <w:rsid w:val="0033787A"/>
    <w:rsid w:val="00343CE0"/>
    <w:rsid w:val="00344CBD"/>
    <w:rsid w:val="00345FD7"/>
    <w:rsid w:val="00347932"/>
    <w:rsid w:val="00350425"/>
    <w:rsid w:val="003553D4"/>
    <w:rsid w:val="00357BB9"/>
    <w:rsid w:val="003667D6"/>
    <w:rsid w:val="00366B6A"/>
    <w:rsid w:val="00367BB8"/>
    <w:rsid w:val="00370B87"/>
    <w:rsid w:val="003746E9"/>
    <w:rsid w:val="003815E4"/>
    <w:rsid w:val="00385A26"/>
    <w:rsid w:val="00391BED"/>
    <w:rsid w:val="00394A69"/>
    <w:rsid w:val="00395075"/>
    <w:rsid w:val="003973E9"/>
    <w:rsid w:val="003B1189"/>
    <w:rsid w:val="003C631C"/>
    <w:rsid w:val="003C7AD2"/>
    <w:rsid w:val="003D0E3A"/>
    <w:rsid w:val="003D1F61"/>
    <w:rsid w:val="003E3989"/>
    <w:rsid w:val="003E49A0"/>
    <w:rsid w:val="003E6C97"/>
    <w:rsid w:val="003F050D"/>
    <w:rsid w:val="003F08C7"/>
    <w:rsid w:val="003F1530"/>
    <w:rsid w:val="003F1873"/>
    <w:rsid w:val="003F21EF"/>
    <w:rsid w:val="004004E5"/>
    <w:rsid w:val="00410614"/>
    <w:rsid w:val="004123CF"/>
    <w:rsid w:val="00416021"/>
    <w:rsid w:val="00421AD3"/>
    <w:rsid w:val="00422AC3"/>
    <w:rsid w:val="00423619"/>
    <w:rsid w:val="00433069"/>
    <w:rsid w:val="004406A1"/>
    <w:rsid w:val="00442F96"/>
    <w:rsid w:val="004459C5"/>
    <w:rsid w:val="0044645A"/>
    <w:rsid w:val="0045104F"/>
    <w:rsid w:val="00452D9E"/>
    <w:rsid w:val="0045322F"/>
    <w:rsid w:val="0046336A"/>
    <w:rsid w:val="004642DF"/>
    <w:rsid w:val="00470C6A"/>
    <w:rsid w:val="00471F33"/>
    <w:rsid w:val="004732A6"/>
    <w:rsid w:val="00476E74"/>
    <w:rsid w:val="004821CB"/>
    <w:rsid w:val="004905BF"/>
    <w:rsid w:val="0049252C"/>
    <w:rsid w:val="00495E42"/>
    <w:rsid w:val="00496D6B"/>
    <w:rsid w:val="004A1D4F"/>
    <w:rsid w:val="004A5EBD"/>
    <w:rsid w:val="004A5F8A"/>
    <w:rsid w:val="004A6490"/>
    <w:rsid w:val="004A6DE0"/>
    <w:rsid w:val="004A743B"/>
    <w:rsid w:val="004B0701"/>
    <w:rsid w:val="004B0775"/>
    <w:rsid w:val="004B2334"/>
    <w:rsid w:val="004B2B21"/>
    <w:rsid w:val="004C1284"/>
    <w:rsid w:val="004C1E7F"/>
    <w:rsid w:val="004C39C3"/>
    <w:rsid w:val="004C6CBB"/>
    <w:rsid w:val="004D1764"/>
    <w:rsid w:val="004D1783"/>
    <w:rsid w:val="004D2F97"/>
    <w:rsid w:val="004D5DE0"/>
    <w:rsid w:val="004D6A56"/>
    <w:rsid w:val="004E52A4"/>
    <w:rsid w:val="004E5498"/>
    <w:rsid w:val="004F74FD"/>
    <w:rsid w:val="00503343"/>
    <w:rsid w:val="00513BCD"/>
    <w:rsid w:val="00516890"/>
    <w:rsid w:val="00521051"/>
    <w:rsid w:val="00521895"/>
    <w:rsid w:val="005275BC"/>
    <w:rsid w:val="005276D4"/>
    <w:rsid w:val="00531350"/>
    <w:rsid w:val="0054069A"/>
    <w:rsid w:val="0054450E"/>
    <w:rsid w:val="00552287"/>
    <w:rsid w:val="00554A9D"/>
    <w:rsid w:val="00556567"/>
    <w:rsid w:val="00556FE4"/>
    <w:rsid w:val="00561316"/>
    <w:rsid w:val="00561EB2"/>
    <w:rsid w:val="00564589"/>
    <w:rsid w:val="00565C3B"/>
    <w:rsid w:val="00573E5A"/>
    <w:rsid w:val="005769D5"/>
    <w:rsid w:val="005811A4"/>
    <w:rsid w:val="005A1CC8"/>
    <w:rsid w:val="005B4229"/>
    <w:rsid w:val="005B5515"/>
    <w:rsid w:val="005B5BCE"/>
    <w:rsid w:val="005B6F9A"/>
    <w:rsid w:val="005C1277"/>
    <w:rsid w:val="005C6F87"/>
    <w:rsid w:val="005D0C5F"/>
    <w:rsid w:val="005E3935"/>
    <w:rsid w:val="005F1172"/>
    <w:rsid w:val="00604843"/>
    <w:rsid w:val="00605B48"/>
    <w:rsid w:val="00606E05"/>
    <w:rsid w:val="006138B9"/>
    <w:rsid w:val="00614638"/>
    <w:rsid w:val="006202C9"/>
    <w:rsid w:val="0062366B"/>
    <w:rsid w:val="006251A4"/>
    <w:rsid w:val="00650D01"/>
    <w:rsid w:val="00651F37"/>
    <w:rsid w:val="00672857"/>
    <w:rsid w:val="00673BAD"/>
    <w:rsid w:val="00674AA2"/>
    <w:rsid w:val="006762A0"/>
    <w:rsid w:val="00681BFC"/>
    <w:rsid w:val="006820BF"/>
    <w:rsid w:val="006861B3"/>
    <w:rsid w:val="0068667E"/>
    <w:rsid w:val="006A0844"/>
    <w:rsid w:val="006A6381"/>
    <w:rsid w:val="006B1EB1"/>
    <w:rsid w:val="006B5721"/>
    <w:rsid w:val="006B6966"/>
    <w:rsid w:val="006C083E"/>
    <w:rsid w:val="006C0B6B"/>
    <w:rsid w:val="006D29F4"/>
    <w:rsid w:val="006E0823"/>
    <w:rsid w:val="006E4644"/>
    <w:rsid w:val="006E5746"/>
    <w:rsid w:val="006E77A8"/>
    <w:rsid w:val="006F5AF5"/>
    <w:rsid w:val="006F6DF9"/>
    <w:rsid w:val="00705609"/>
    <w:rsid w:val="007116A7"/>
    <w:rsid w:val="007162CC"/>
    <w:rsid w:val="00721E55"/>
    <w:rsid w:val="00725D45"/>
    <w:rsid w:val="007322E9"/>
    <w:rsid w:val="00734D36"/>
    <w:rsid w:val="00735D4A"/>
    <w:rsid w:val="00740350"/>
    <w:rsid w:val="0074124A"/>
    <w:rsid w:val="007426C9"/>
    <w:rsid w:val="00743CED"/>
    <w:rsid w:val="007467D1"/>
    <w:rsid w:val="00751853"/>
    <w:rsid w:val="00751E55"/>
    <w:rsid w:val="00752905"/>
    <w:rsid w:val="00753FD8"/>
    <w:rsid w:val="00756602"/>
    <w:rsid w:val="00767970"/>
    <w:rsid w:val="00767C56"/>
    <w:rsid w:val="007730B0"/>
    <w:rsid w:val="00773D1D"/>
    <w:rsid w:val="007803F0"/>
    <w:rsid w:val="007923C7"/>
    <w:rsid w:val="007A0DAE"/>
    <w:rsid w:val="007A43D5"/>
    <w:rsid w:val="007A5D1D"/>
    <w:rsid w:val="007C3CBA"/>
    <w:rsid w:val="007D0E85"/>
    <w:rsid w:val="007D220B"/>
    <w:rsid w:val="007E0599"/>
    <w:rsid w:val="007E0EA0"/>
    <w:rsid w:val="007F0613"/>
    <w:rsid w:val="007F3B5E"/>
    <w:rsid w:val="007F5A04"/>
    <w:rsid w:val="007F5EB4"/>
    <w:rsid w:val="007F78A4"/>
    <w:rsid w:val="008013F2"/>
    <w:rsid w:val="0080766D"/>
    <w:rsid w:val="00807A81"/>
    <w:rsid w:val="00810206"/>
    <w:rsid w:val="008133FA"/>
    <w:rsid w:val="00820619"/>
    <w:rsid w:val="0082292D"/>
    <w:rsid w:val="00833086"/>
    <w:rsid w:val="00834B18"/>
    <w:rsid w:val="00835037"/>
    <w:rsid w:val="00841FCB"/>
    <w:rsid w:val="008429B1"/>
    <w:rsid w:val="0084393A"/>
    <w:rsid w:val="008445AC"/>
    <w:rsid w:val="00844950"/>
    <w:rsid w:val="008455D0"/>
    <w:rsid w:val="00850B54"/>
    <w:rsid w:val="008517A0"/>
    <w:rsid w:val="008520DE"/>
    <w:rsid w:val="008527B5"/>
    <w:rsid w:val="00860A39"/>
    <w:rsid w:val="00861638"/>
    <w:rsid w:val="0086173C"/>
    <w:rsid w:val="00865177"/>
    <w:rsid w:val="00873706"/>
    <w:rsid w:val="008746AF"/>
    <w:rsid w:val="00875AB3"/>
    <w:rsid w:val="0087686F"/>
    <w:rsid w:val="00883FA6"/>
    <w:rsid w:val="008849FE"/>
    <w:rsid w:val="008902BC"/>
    <w:rsid w:val="008925E5"/>
    <w:rsid w:val="00894A6E"/>
    <w:rsid w:val="008966B7"/>
    <w:rsid w:val="008A1FFB"/>
    <w:rsid w:val="008A3E70"/>
    <w:rsid w:val="008A5C4D"/>
    <w:rsid w:val="008B190B"/>
    <w:rsid w:val="008B7A32"/>
    <w:rsid w:val="008C0ABD"/>
    <w:rsid w:val="008C1EF7"/>
    <w:rsid w:val="008C2C40"/>
    <w:rsid w:val="008C45CE"/>
    <w:rsid w:val="008D366C"/>
    <w:rsid w:val="008D410A"/>
    <w:rsid w:val="008D599F"/>
    <w:rsid w:val="008D73E2"/>
    <w:rsid w:val="008D7FE3"/>
    <w:rsid w:val="008E4296"/>
    <w:rsid w:val="008E4A00"/>
    <w:rsid w:val="008E788C"/>
    <w:rsid w:val="008F245B"/>
    <w:rsid w:val="008F6C6E"/>
    <w:rsid w:val="008F7685"/>
    <w:rsid w:val="0090214A"/>
    <w:rsid w:val="00903983"/>
    <w:rsid w:val="00906419"/>
    <w:rsid w:val="00932FFC"/>
    <w:rsid w:val="0093418C"/>
    <w:rsid w:val="00934D0D"/>
    <w:rsid w:val="00935F7D"/>
    <w:rsid w:val="009379F5"/>
    <w:rsid w:val="00941ED1"/>
    <w:rsid w:val="00946FDE"/>
    <w:rsid w:val="00947073"/>
    <w:rsid w:val="00953EBF"/>
    <w:rsid w:val="0096723C"/>
    <w:rsid w:val="00971717"/>
    <w:rsid w:val="00975277"/>
    <w:rsid w:val="00977C21"/>
    <w:rsid w:val="009826C8"/>
    <w:rsid w:val="00982D59"/>
    <w:rsid w:val="0098308B"/>
    <w:rsid w:val="00986554"/>
    <w:rsid w:val="0099495C"/>
    <w:rsid w:val="00995EAE"/>
    <w:rsid w:val="009960A5"/>
    <w:rsid w:val="009A22F4"/>
    <w:rsid w:val="009A7CC6"/>
    <w:rsid w:val="009B13A2"/>
    <w:rsid w:val="009B7FE5"/>
    <w:rsid w:val="009C1B1C"/>
    <w:rsid w:val="009C5362"/>
    <w:rsid w:val="009D5B9A"/>
    <w:rsid w:val="009E24D2"/>
    <w:rsid w:val="009E29DE"/>
    <w:rsid w:val="009E7CAB"/>
    <w:rsid w:val="009F1C5B"/>
    <w:rsid w:val="009F446F"/>
    <w:rsid w:val="009F6B9B"/>
    <w:rsid w:val="009F6C16"/>
    <w:rsid w:val="009F6CCD"/>
    <w:rsid w:val="00A000A3"/>
    <w:rsid w:val="00A01F0B"/>
    <w:rsid w:val="00A0401B"/>
    <w:rsid w:val="00A04CAA"/>
    <w:rsid w:val="00A05687"/>
    <w:rsid w:val="00A072B6"/>
    <w:rsid w:val="00A126F2"/>
    <w:rsid w:val="00A149A3"/>
    <w:rsid w:val="00A217E8"/>
    <w:rsid w:val="00A21A4C"/>
    <w:rsid w:val="00A23BA9"/>
    <w:rsid w:val="00A24E10"/>
    <w:rsid w:val="00A255C4"/>
    <w:rsid w:val="00A2740F"/>
    <w:rsid w:val="00A33249"/>
    <w:rsid w:val="00A33DCF"/>
    <w:rsid w:val="00A46026"/>
    <w:rsid w:val="00A46A2E"/>
    <w:rsid w:val="00A555F9"/>
    <w:rsid w:val="00A6030F"/>
    <w:rsid w:val="00A64113"/>
    <w:rsid w:val="00A70408"/>
    <w:rsid w:val="00A7357C"/>
    <w:rsid w:val="00A73B53"/>
    <w:rsid w:val="00A741F5"/>
    <w:rsid w:val="00A759F0"/>
    <w:rsid w:val="00A76F14"/>
    <w:rsid w:val="00A77E2E"/>
    <w:rsid w:val="00A83D20"/>
    <w:rsid w:val="00A8593F"/>
    <w:rsid w:val="00A861F5"/>
    <w:rsid w:val="00A876A5"/>
    <w:rsid w:val="00A87B42"/>
    <w:rsid w:val="00AA2361"/>
    <w:rsid w:val="00AA2CDA"/>
    <w:rsid w:val="00AA39DC"/>
    <w:rsid w:val="00AA44A4"/>
    <w:rsid w:val="00AA5054"/>
    <w:rsid w:val="00AA57D0"/>
    <w:rsid w:val="00AA639F"/>
    <w:rsid w:val="00AA72BD"/>
    <w:rsid w:val="00AA79CA"/>
    <w:rsid w:val="00AA7DAB"/>
    <w:rsid w:val="00AB1C67"/>
    <w:rsid w:val="00AB25FA"/>
    <w:rsid w:val="00AB3E27"/>
    <w:rsid w:val="00AB7175"/>
    <w:rsid w:val="00AC1693"/>
    <w:rsid w:val="00AC2EB1"/>
    <w:rsid w:val="00AC3E5E"/>
    <w:rsid w:val="00AD5887"/>
    <w:rsid w:val="00AD60F1"/>
    <w:rsid w:val="00AD7D04"/>
    <w:rsid w:val="00AE06DE"/>
    <w:rsid w:val="00AE1F01"/>
    <w:rsid w:val="00AE4096"/>
    <w:rsid w:val="00AE4776"/>
    <w:rsid w:val="00AE67C1"/>
    <w:rsid w:val="00AF05E9"/>
    <w:rsid w:val="00AF074D"/>
    <w:rsid w:val="00AF12B1"/>
    <w:rsid w:val="00AF25E6"/>
    <w:rsid w:val="00B005F1"/>
    <w:rsid w:val="00B01318"/>
    <w:rsid w:val="00B0527E"/>
    <w:rsid w:val="00B101AC"/>
    <w:rsid w:val="00B1242B"/>
    <w:rsid w:val="00B22394"/>
    <w:rsid w:val="00B2256B"/>
    <w:rsid w:val="00B22FDE"/>
    <w:rsid w:val="00B33D15"/>
    <w:rsid w:val="00B345E3"/>
    <w:rsid w:val="00B357A4"/>
    <w:rsid w:val="00B379C2"/>
    <w:rsid w:val="00B404B3"/>
    <w:rsid w:val="00B40E6D"/>
    <w:rsid w:val="00B46861"/>
    <w:rsid w:val="00B52251"/>
    <w:rsid w:val="00B66277"/>
    <w:rsid w:val="00B67EB8"/>
    <w:rsid w:val="00B72623"/>
    <w:rsid w:val="00B828D4"/>
    <w:rsid w:val="00B86089"/>
    <w:rsid w:val="00B97799"/>
    <w:rsid w:val="00BA0433"/>
    <w:rsid w:val="00BA1DBA"/>
    <w:rsid w:val="00BB3679"/>
    <w:rsid w:val="00BB48B0"/>
    <w:rsid w:val="00BB7A7B"/>
    <w:rsid w:val="00BC46E9"/>
    <w:rsid w:val="00BC4985"/>
    <w:rsid w:val="00BC51E4"/>
    <w:rsid w:val="00BD211A"/>
    <w:rsid w:val="00BD4385"/>
    <w:rsid w:val="00BD514D"/>
    <w:rsid w:val="00BE124F"/>
    <w:rsid w:val="00BE1E93"/>
    <w:rsid w:val="00BE5C34"/>
    <w:rsid w:val="00BE63CC"/>
    <w:rsid w:val="00BF15E1"/>
    <w:rsid w:val="00BF63B8"/>
    <w:rsid w:val="00C00B92"/>
    <w:rsid w:val="00C02676"/>
    <w:rsid w:val="00C02912"/>
    <w:rsid w:val="00C034BE"/>
    <w:rsid w:val="00C105F8"/>
    <w:rsid w:val="00C1163A"/>
    <w:rsid w:val="00C123D1"/>
    <w:rsid w:val="00C2107F"/>
    <w:rsid w:val="00C2475C"/>
    <w:rsid w:val="00C264A1"/>
    <w:rsid w:val="00C30578"/>
    <w:rsid w:val="00C3162D"/>
    <w:rsid w:val="00C41B01"/>
    <w:rsid w:val="00C43A09"/>
    <w:rsid w:val="00C44ED0"/>
    <w:rsid w:val="00C45C4A"/>
    <w:rsid w:val="00C47CA3"/>
    <w:rsid w:val="00C52851"/>
    <w:rsid w:val="00C600F8"/>
    <w:rsid w:val="00C63EC8"/>
    <w:rsid w:val="00C65BD5"/>
    <w:rsid w:val="00C674C7"/>
    <w:rsid w:val="00C67A1E"/>
    <w:rsid w:val="00C7137A"/>
    <w:rsid w:val="00C72DA1"/>
    <w:rsid w:val="00C7466C"/>
    <w:rsid w:val="00C800C9"/>
    <w:rsid w:val="00C81204"/>
    <w:rsid w:val="00C81F13"/>
    <w:rsid w:val="00C82742"/>
    <w:rsid w:val="00C90AE7"/>
    <w:rsid w:val="00C91FCC"/>
    <w:rsid w:val="00C929E1"/>
    <w:rsid w:val="00C95C1B"/>
    <w:rsid w:val="00CA063C"/>
    <w:rsid w:val="00CA3CB2"/>
    <w:rsid w:val="00CA5353"/>
    <w:rsid w:val="00CB0D82"/>
    <w:rsid w:val="00CB194A"/>
    <w:rsid w:val="00CB267F"/>
    <w:rsid w:val="00CB7AA8"/>
    <w:rsid w:val="00CC3E6B"/>
    <w:rsid w:val="00CE4C5D"/>
    <w:rsid w:val="00CE65EC"/>
    <w:rsid w:val="00CF24FA"/>
    <w:rsid w:val="00D040A9"/>
    <w:rsid w:val="00D06491"/>
    <w:rsid w:val="00D127C3"/>
    <w:rsid w:val="00D155A5"/>
    <w:rsid w:val="00D15D57"/>
    <w:rsid w:val="00D24DDA"/>
    <w:rsid w:val="00D25FE3"/>
    <w:rsid w:val="00D2788B"/>
    <w:rsid w:val="00D320A0"/>
    <w:rsid w:val="00D32834"/>
    <w:rsid w:val="00D3382B"/>
    <w:rsid w:val="00D43FB1"/>
    <w:rsid w:val="00D50FBB"/>
    <w:rsid w:val="00D63669"/>
    <w:rsid w:val="00D72FD3"/>
    <w:rsid w:val="00D77E04"/>
    <w:rsid w:val="00D81A4B"/>
    <w:rsid w:val="00D81F1A"/>
    <w:rsid w:val="00D8744F"/>
    <w:rsid w:val="00D965E1"/>
    <w:rsid w:val="00DA16B8"/>
    <w:rsid w:val="00DA373E"/>
    <w:rsid w:val="00DB77FF"/>
    <w:rsid w:val="00DC354F"/>
    <w:rsid w:val="00DC629C"/>
    <w:rsid w:val="00DC7848"/>
    <w:rsid w:val="00DE3ADC"/>
    <w:rsid w:val="00DF6EAE"/>
    <w:rsid w:val="00DF7D1B"/>
    <w:rsid w:val="00DF7D79"/>
    <w:rsid w:val="00E00D7E"/>
    <w:rsid w:val="00E01397"/>
    <w:rsid w:val="00E02AB5"/>
    <w:rsid w:val="00E0522B"/>
    <w:rsid w:val="00E10BB8"/>
    <w:rsid w:val="00E1250B"/>
    <w:rsid w:val="00E12510"/>
    <w:rsid w:val="00E14386"/>
    <w:rsid w:val="00E14961"/>
    <w:rsid w:val="00E17366"/>
    <w:rsid w:val="00E17C0F"/>
    <w:rsid w:val="00E2242B"/>
    <w:rsid w:val="00E3529E"/>
    <w:rsid w:val="00E35A82"/>
    <w:rsid w:val="00E3739F"/>
    <w:rsid w:val="00E3760D"/>
    <w:rsid w:val="00E435C3"/>
    <w:rsid w:val="00E4384C"/>
    <w:rsid w:val="00E45642"/>
    <w:rsid w:val="00E47566"/>
    <w:rsid w:val="00E50639"/>
    <w:rsid w:val="00E54BF3"/>
    <w:rsid w:val="00E6370D"/>
    <w:rsid w:val="00E64BEB"/>
    <w:rsid w:val="00E65EAD"/>
    <w:rsid w:val="00E66F67"/>
    <w:rsid w:val="00E67DCA"/>
    <w:rsid w:val="00E67EB3"/>
    <w:rsid w:val="00E809E6"/>
    <w:rsid w:val="00E8310E"/>
    <w:rsid w:val="00E87326"/>
    <w:rsid w:val="00E9035D"/>
    <w:rsid w:val="00E91210"/>
    <w:rsid w:val="00E9621C"/>
    <w:rsid w:val="00E97BB5"/>
    <w:rsid w:val="00EA1DA6"/>
    <w:rsid w:val="00EA31CA"/>
    <w:rsid w:val="00EB0051"/>
    <w:rsid w:val="00EB13AE"/>
    <w:rsid w:val="00EB20A8"/>
    <w:rsid w:val="00EB405C"/>
    <w:rsid w:val="00EB53E5"/>
    <w:rsid w:val="00EC061C"/>
    <w:rsid w:val="00EC434A"/>
    <w:rsid w:val="00EC5392"/>
    <w:rsid w:val="00EE30B9"/>
    <w:rsid w:val="00EE34BC"/>
    <w:rsid w:val="00EE735E"/>
    <w:rsid w:val="00EE7761"/>
    <w:rsid w:val="00EF113F"/>
    <w:rsid w:val="00EF2ED2"/>
    <w:rsid w:val="00EF4243"/>
    <w:rsid w:val="00EF721B"/>
    <w:rsid w:val="00F06499"/>
    <w:rsid w:val="00F079BE"/>
    <w:rsid w:val="00F07AE2"/>
    <w:rsid w:val="00F10D35"/>
    <w:rsid w:val="00F10D84"/>
    <w:rsid w:val="00F219E1"/>
    <w:rsid w:val="00F21F16"/>
    <w:rsid w:val="00F239AC"/>
    <w:rsid w:val="00F3180C"/>
    <w:rsid w:val="00F3516A"/>
    <w:rsid w:val="00F37DCD"/>
    <w:rsid w:val="00F4184E"/>
    <w:rsid w:val="00F45F4B"/>
    <w:rsid w:val="00F4686E"/>
    <w:rsid w:val="00F506B2"/>
    <w:rsid w:val="00F51A3D"/>
    <w:rsid w:val="00F65FAF"/>
    <w:rsid w:val="00F72B0E"/>
    <w:rsid w:val="00F7347C"/>
    <w:rsid w:val="00F76BB7"/>
    <w:rsid w:val="00F8218C"/>
    <w:rsid w:val="00F82AD5"/>
    <w:rsid w:val="00F831BD"/>
    <w:rsid w:val="00F83C3F"/>
    <w:rsid w:val="00F84104"/>
    <w:rsid w:val="00F86694"/>
    <w:rsid w:val="00F97B5C"/>
    <w:rsid w:val="00FA7822"/>
    <w:rsid w:val="00FA79CE"/>
    <w:rsid w:val="00FB0518"/>
    <w:rsid w:val="00FB3932"/>
    <w:rsid w:val="00FB6BE2"/>
    <w:rsid w:val="00FC1562"/>
    <w:rsid w:val="00FC17C7"/>
    <w:rsid w:val="00FC33FB"/>
    <w:rsid w:val="00FC6572"/>
    <w:rsid w:val="00FD3787"/>
    <w:rsid w:val="00FD70F1"/>
    <w:rsid w:val="00FE2FCC"/>
    <w:rsid w:val="00FE4AC7"/>
    <w:rsid w:val="00FE5760"/>
    <w:rsid w:val="00FE7055"/>
    <w:rsid w:val="00FF05C8"/>
    <w:rsid w:val="00FF0E90"/>
    <w:rsid w:val="00FF26A2"/>
    <w:rsid w:val="00FF2955"/>
    <w:rsid w:val="00FF60F7"/>
    <w:rsid w:val="00FF68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cho" w:hAnsi="Cambria"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ED1"/>
    <w:rPr>
      <w:sz w:val="24"/>
      <w:szCs w:val="24"/>
      <w:lang w:val="en-GB"/>
    </w:rPr>
  </w:style>
  <w:style w:type="paragraph" w:styleId="Heading2">
    <w:name w:val="heading 2"/>
    <w:basedOn w:val="Normal"/>
    <w:link w:val="Heading2Char"/>
    <w:uiPriority w:val="9"/>
    <w:qFormat/>
    <w:rsid w:val="00605B48"/>
    <w:pPr>
      <w:spacing w:before="100" w:beforeAutospacing="1" w:after="100" w:afterAutospacing="1"/>
      <w:outlineLvl w:val="1"/>
    </w:pPr>
    <w:rPr>
      <w:rFonts w:ascii="Times New Roman" w:eastAsia="Times New Roman" w:hAnsi="Times New Roman"/>
      <w:b/>
      <w:bCs/>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835037"/>
  </w:style>
  <w:style w:type="character" w:customStyle="1" w:styleId="FootnoteTextChar">
    <w:name w:val="Footnote Text Char"/>
    <w:basedOn w:val="DefaultParagraphFont"/>
    <w:link w:val="FootnoteText"/>
    <w:rsid w:val="00835037"/>
  </w:style>
  <w:style w:type="character" w:styleId="FootnoteReference">
    <w:name w:val="footnote reference"/>
    <w:unhideWhenUsed/>
    <w:rsid w:val="00835037"/>
    <w:rPr>
      <w:vertAlign w:val="superscript"/>
    </w:rPr>
  </w:style>
  <w:style w:type="paragraph" w:customStyle="1" w:styleId="Default">
    <w:name w:val="Default"/>
    <w:rsid w:val="00835037"/>
    <w:pPr>
      <w:widowControl w:val="0"/>
      <w:autoSpaceDE w:val="0"/>
      <w:autoSpaceDN w:val="0"/>
      <w:adjustRightInd w:val="0"/>
    </w:pPr>
    <w:rPr>
      <w:rFonts w:ascii="Gill Sans MT" w:hAnsi="Gill Sans MT" w:cs="Gill Sans MT"/>
      <w:color w:val="000000"/>
      <w:sz w:val="24"/>
      <w:szCs w:val="24"/>
      <w:lang w:val="en-US"/>
    </w:rPr>
  </w:style>
  <w:style w:type="paragraph" w:styleId="NormalWeb">
    <w:name w:val="Normal (Web)"/>
    <w:basedOn w:val="Normal"/>
    <w:uiPriority w:val="99"/>
    <w:unhideWhenUsed/>
    <w:rsid w:val="009C1B1C"/>
    <w:pPr>
      <w:spacing w:before="100" w:beforeAutospacing="1" w:after="100" w:afterAutospacing="1"/>
    </w:pPr>
    <w:rPr>
      <w:rFonts w:ascii="Times New Roman" w:eastAsia="Times New Roman" w:hAnsi="Times New Roman"/>
      <w:lang w:val="en-US"/>
    </w:rPr>
  </w:style>
  <w:style w:type="character" w:styleId="Hyperlink">
    <w:name w:val="Hyperlink"/>
    <w:uiPriority w:val="99"/>
    <w:unhideWhenUsed/>
    <w:rsid w:val="006E4644"/>
    <w:rPr>
      <w:color w:val="0000FF"/>
      <w:u w:val="single"/>
    </w:rPr>
  </w:style>
  <w:style w:type="paragraph" w:styleId="ListParagraph">
    <w:name w:val="List Paragraph"/>
    <w:basedOn w:val="Normal"/>
    <w:uiPriority w:val="34"/>
    <w:qFormat/>
    <w:rsid w:val="00756602"/>
    <w:pPr>
      <w:ind w:left="720"/>
      <w:contextualSpacing/>
    </w:pPr>
  </w:style>
  <w:style w:type="paragraph" w:styleId="Footer">
    <w:name w:val="footer"/>
    <w:basedOn w:val="Normal"/>
    <w:link w:val="FooterChar"/>
    <w:uiPriority w:val="99"/>
    <w:unhideWhenUsed/>
    <w:rsid w:val="005769D5"/>
    <w:pPr>
      <w:tabs>
        <w:tab w:val="center" w:pos="4320"/>
        <w:tab w:val="right" w:pos="8640"/>
      </w:tabs>
    </w:pPr>
  </w:style>
  <w:style w:type="character" w:customStyle="1" w:styleId="FooterChar">
    <w:name w:val="Footer Char"/>
    <w:basedOn w:val="DefaultParagraphFont"/>
    <w:link w:val="Footer"/>
    <w:uiPriority w:val="99"/>
    <w:rsid w:val="005769D5"/>
  </w:style>
  <w:style w:type="character" w:styleId="PageNumber">
    <w:name w:val="page number"/>
    <w:basedOn w:val="DefaultParagraphFont"/>
    <w:uiPriority w:val="99"/>
    <w:semiHidden/>
    <w:unhideWhenUsed/>
    <w:rsid w:val="005769D5"/>
  </w:style>
  <w:style w:type="character" w:styleId="FollowedHyperlink">
    <w:name w:val="FollowedHyperlink"/>
    <w:uiPriority w:val="99"/>
    <w:semiHidden/>
    <w:unhideWhenUsed/>
    <w:rsid w:val="00AA5054"/>
    <w:rPr>
      <w:color w:val="800080"/>
      <w:u w:val="single"/>
    </w:rPr>
  </w:style>
  <w:style w:type="paragraph" w:customStyle="1" w:styleId="Bullets">
    <w:name w:val="Bullets"/>
    <w:basedOn w:val="Normal"/>
    <w:rsid w:val="004D1764"/>
    <w:pPr>
      <w:numPr>
        <w:numId w:val="10"/>
      </w:numPr>
      <w:spacing w:after="120" w:line="276" w:lineRule="auto"/>
      <w:ind w:right="6"/>
      <w:jc w:val="both"/>
    </w:pPr>
    <w:rPr>
      <w:rFonts w:ascii="Arial" w:eastAsia="Times New Roman" w:hAnsi="Arial"/>
      <w:sz w:val="22"/>
      <w:szCs w:val="20"/>
      <w:lang w:val="en-AU"/>
    </w:rPr>
  </w:style>
  <w:style w:type="paragraph" w:styleId="BalloonText">
    <w:name w:val="Balloon Text"/>
    <w:basedOn w:val="Normal"/>
    <w:link w:val="BalloonTextChar"/>
    <w:uiPriority w:val="99"/>
    <w:semiHidden/>
    <w:unhideWhenUsed/>
    <w:rsid w:val="00773D1D"/>
    <w:rPr>
      <w:rFonts w:ascii="Tahoma" w:hAnsi="Tahoma" w:cs="Tahoma"/>
      <w:sz w:val="16"/>
      <w:szCs w:val="16"/>
    </w:rPr>
  </w:style>
  <w:style w:type="character" w:customStyle="1" w:styleId="BalloonTextChar">
    <w:name w:val="Balloon Text Char"/>
    <w:link w:val="BalloonText"/>
    <w:uiPriority w:val="99"/>
    <w:semiHidden/>
    <w:rsid w:val="00773D1D"/>
    <w:rPr>
      <w:rFonts w:ascii="Tahoma" w:hAnsi="Tahoma" w:cs="Tahoma"/>
      <w:sz w:val="16"/>
      <w:szCs w:val="16"/>
      <w:lang w:val="en-GB" w:eastAsia="en-US"/>
    </w:rPr>
  </w:style>
  <w:style w:type="character" w:styleId="CommentReference">
    <w:name w:val="annotation reference"/>
    <w:uiPriority w:val="99"/>
    <w:semiHidden/>
    <w:unhideWhenUsed/>
    <w:rsid w:val="00773D1D"/>
    <w:rPr>
      <w:sz w:val="16"/>
      <w:szCs w:val="16"/>
    </w:rPr>
  </w:style>
  <w:style w:type="paragraph" w:styleId="CommentText">
    <w:name w:val="annotation text"/>
    <w:basedOn w:val="Normal"/>
    <w:link w:val="CommentTextChar"/>
    <w:uiPriority w:val="99"/>
    <w:semiHidden/>
    <w:unhideWhenUsed/>
    <w:rsid w:val="00773D1D"/>
    <w:rPr>
      <w:sz w:val="20"/>
      <w:szCs w:val="20"/>
    </w:rPr>
  </w:style>
  <w:style w:type="character" w:customStyle="1" w:styleId="CommentTextChar">
    <w:name w:val="Comment Text Char"/>
    <w:link w:val="CommentText"/>
    <w:uiPriority w:val="99"/>
    <w:semiHidden/>
    <w:rsid w:val="00773D1D"/>
    <w:rPr>
      <w:lang w:val="en-GB" w:eastAsia="en-US"/>
    </w:rPr>
  </w:style>
  <w:style w:type="paragraph" w:styleId="CommentSubject">
    <w:name w:val="annotation subject"/>
    <w:basedOn w:val="CommentText"/>
    <w:next w:val="CommentText"/>
    <w:link w:val="CommentSubjectChar"/>
    <w:uiPriority w:val="99"/>
    <w:semiHidden/>
    <w:unhideWhenUsed/>
    <w:rsid w:val="00773D1D"/>
    <w:rPr>
      <w:b/>
      <w:bCs/>
    </w:rPr>
  </w:style>
  <w:style w:type="character" w:customStyle="1" w:styleId="CommentSubjectChar">
    <w:name w:val="Comment Subject Char"/>
    <w:link w:val="CommentSubject"/>
    <w:uiPriority w:val="99"/>
    <w:semiHidden/>
    <w:rsid w:val="00773D1D"/>
    <w:rPr>
      <w:b/>
      <w:bCs/>
      <w:lang w:val="en-GB" w:eastAsia="en-US"/>
    </w:rPr>
  </w:style>
  <w:style w:type="paragraph" w:styleId="Revision">
    <w:name w:val="Revision"/>
    <w:hidden/>
    <w:uiPriority w:val="71"/>
    <w:rsid w:val="00E435C3"/>
    <w:rPr>
      <w:sz w:val="24"/>
      <w:szCs w:val="24"/>
      <w:lang w:val="en-GB"/>
    </w:rPr>
  </w:style>
  <w:style w:type="paragraph" w:styleId="Header">
    <w:name w:val="header"/>
    <w:basedOn w:val="Normal"/>
    <w:link w:val="HeaderChar"/>
    <w:uiPriority w:val="99"/>
    <w:semiHidden/>
    <w:unhideWhenUsed/>
    <w:rsid w:val="007A0DAE"/>
    <w:pPr>
      <w:tabs>
        <w:tab w:val="center" w:pos="4513"/>
        <w:tab w:val="right" w:pos="9026"/>
      </w:tabs>
    </w:pPr>
  </w:style>
  <w:style w:type="character" w:customStyle="1" w:styleId="HeaderChar">
    <w:name w:val="Header Char"/>
    <w:basedOn w:val="DefaultParagraphFont"/>
    <w:link w:val="Header"/>
    <w:uiPriority w:val="99"/>
    <w:semiHidden/>
    <w:rsid w:val="007A0DAE"/>
    <w:rPr>
      <w:sz w:val="24"/>
      <w:szCs w:val="24"/>
      <w:lang w:val="en-GB"/>
    </w:rPr>
  </w:style>
  <w:style w:type="character" w:styleId="Emphasis">
    <w:name w:val="Emphasis"/>
    <w:basedOn w:val="DefaultParagraphFont"/>
    <w:uiPriority w:val="20"/>
    <w:qFormat/>
    <w:rsid w:val="00767970"/>
    <w:rPr>
      <w:i/>
      <w:iCs/>
    </w:rPr>
  </w:style>
  <w:style w:type="character" w:customStyle="1" w:styleId="Heading2Char">
    <w:name w:val="Heading 2 Char"/>
    <w:basedOn w:val="DefaultParagraphFont"/>
    <w:link w:val="Heading2"/>
    <w:uiPriority w:val="9"/>
    <w:rsid w:val="00605B48"/>
    <w:rPr>
      <w:rFonts w:ascii="Times New Roman" w:eastAsia="Times New Roman" w:hAnsi="Times New Roman"/>
      <w:b/>
      <w:bCs/>
      <w:sz w:val="24"/>
      <w:szCs w:val="24"/>
      <w:lang w:eastAsia="en-A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ED1"/>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835037"/>
  </w:style>
  <w:style w:type="character" w:customStyle="1" w:styleId="FootnoteTextChar">
    <w:name w:val="Footnote Text Char"/>
    <w:basedOn w:val="DefaultParagraphFont"/>
    <w:link w:val="FootnoteText"/>
    <w:rsid w:val="00835037"/>
  </w:style>
  <w:style w:type="character" w:styleId="FootnoteReference">
    <w:name w:val="footnote reference"/>
    <w:unhideWhenUsed/>
    <w:rsid w:val="00835037"/>
    <w:rPr>
      <w:vertAlign w:val="superscript"/>
    </w:rPr>
  </w:style>
  <w:style w:type="paragraph" w:customStyle="1" w:styleId="Default">
    <w:name w:val="Default"/>
    <w:rsid w:val="00835037"/>
    <w:pPr>
      <w:widowControl w:val="0"/>
      <w:autoSpaceDE w:val="0"/>
      <w:autoSpaceDN w:val="0"/>
      <w:adjustRightInd w:val="0"/>
    </w:pPr>
    <w:rPr>
      <w:rFonts w:ascii="Gill Sans MT" w:hAnsi="Gill Sans MT" w:cs="Gill Sans MT"/>
      <w:color w:val="000000"/>
      <w:sz w:val="24"/>
      <w:szCs w:val="24"/>
      <w:lang w:val="en-US"/>
    </w:rPr>
  </w:style>
  <w:style w:type="paragraph" w:styleId="NormalWeb">
    <w:name w:val="Normal (Web)"/>
    <w:basedOn w:val="Normal"/>
    <w:uiPriority w:val="99"/>
    <w:unhideWhenUsed/>
    <w:rsid w:val="009C1B1C"/>
    <w:pPr>
      <w:spacing w:before="100" w:beforeAutospacing="1" w:after="100" w:afterAutospacing="1"/>
    </w:pPr>
    <w:rPr>
      <w:rFonts w:ascii="Times New Roman" w:eastAsia="Times New Roman" w:hAnsi="Times New Roman"/>
      <w:lang w:val="en-US"/>
    </w:rPr>
  </w:style>
  <w:style w:type="character" w:styleId="Hyperlink">
    <w:name w:val="Hyperlink"/>
    <w:uiPriority w:val="99"/>
    <w:unhideWhenUsed/>
    <w:rsid w:val="006E4644"/>
    <w:rPr>
      <w:color w:val="0000FF"/>
      <w:u w:val="single"/>
    </w:rPr>
  </w:style>
  <w:style w:type="paragraph" w:styleId="ListParagraph">
    <w:name w:val="List Paragraph"/>
    <w:basedOn w:val="Normal"/>
    <w:uiPriority w:val="34"/>
    <w:qFormat/>
    <w:rsid w:val="00756602"/>
    <w:pPr>
      <w:ind w:left="720"/>
      <w:contextualSpacing/>
    </w:pPr>
  </w:style>
  <w:style w:type="paragraph" w:styleId="Footer">
    <w:name w:val="footer"/>
    <w:basedOn w:val="Normal"/>
    <w:link w:val="FooterChar"/>
    <w:uiPriority w:val="99"/>
    <w:unhideWhenUsed/>
    <w:rsid w:val="005769D5"/>
    <w:pPr>
      <w:tabs>
        <w:tab w:val="center" w:pos="4320"/>
        <w:tab w:val="right" w:pos="8640"/>
      </w:tabs>
    </w:pPr>
  </w:style>
  <w:style w:type="character" w:customStyle="1" w:styleId="FooterChar">
    <w:name w:val="Footer Char"/>
    <w:basedOn w:val="DefaultParagraphFont"/>
    <w:link w:val="Footer"/>
    <w:uiPriority w:val="99"/>
    <w:rsid w:val="005769D5"/>
  </w:style>
  <w:style w:type="character" w:styleId="PageNumber">
    <w:name w:val="page number"/>
    <w:basedOn w:val="DefaultParagraphFont"/>
    <w:uiPriority w:val="99"/>
    <w:semiHidden/>
    <w:unhideWhenUsed/>
    <w:rsid w:val="005769D5"/>
  </w:style>
  <w:style w:type="character" w:styleId="FollowedHyperlink">
    <w:name w:val="FollowedHyperlink"/>
    <w:uiPriority w:val="99"/>
    <w:semiHidden/>
    <w:unhideWhenUsed/>
    <w:rsid w:val="00AA5054"/>
    <w:rPr>
      <w:color w:val="800080"/>
      <w:u w:val="single"/>
    </w:rPr>
  </w:style>
  <w:style w:type="paragraph" w:customStyle="1" w:styleId="Bullets">
    <w:name w:val="Bullets"/>
    <w:basedOn w:val="Normal"/>
    <w:rsid w:val="004D1764"/>
    <w:pPr>
      <w:numPr>
        <w:numId w:val="10"/>
      </w:numPr>
      <w:spacing w:after="120" w:line="276" w:lineRule="auto"/>
      <w:ind w:right="6"/>
      <w:jc w:val="both"/>
    </w:pPr>
    <w:rPr>
      <w:rFonts w:ascii="Arial" w:eastAsia="Times New Roman" w:hAnsi="Arial"/>
      <w:sz w:val="22"/>
      <w:szCs w:val="20"/>
      <w:lang w:val="en-AU"/>
    </w:rPr>
  </w:style>
  <w:style w:type="paragraph" w:styleId="BalloonText">
    <w:name w:val="Balloon Text"/>
    <w:basedOn w:val="Normal"/>
    <w:link w:val="BalloonTextChar"/>
    <w:uiPriority w:val="99"/>
    <w:semiHidden/>
    <w:unhideWhenUsed/>
    <w:rsid w:val="00773D1D"/>
    <w:rPr>
      <w:rFonts w:ascii="Tahoma" w:hAnsi="Tahoma" w:cs="Tahoma"/>
      <w:sz w:val="16"/>
      <w:szCs w:val="16"/>
    </w:rPr>
  </w:style>
  <w:style w:type="character" w:customStyle="1" w:styleId="BalloonTextChar">
    <w:name w:val="Balloon Text Char"/>
    <w:link w:val="BalloonText"/>
    <w:uiPriority w:val="99"/>
    <w:semiHidden/>
    <w:rsid w:val="00773D1D"/>
    <w:rPr>
      <w:rFonts w:ascii="Tahoma" w:hAnsi="Tahoma" w:cs="Tahoma"/>
      <w:sz w:val="16"/>
      <w:szCs w:val="16"/>
      <w:lang w:val="en-GB" w:eastAsia="en-US"/>
    </w:rPr>
  </w:style>
  <w:style w:type="character" w:styleId="CommentReference">
    <w:name w:val="annotation reference"/>
    <w:uiPriority w:val="99"/>
    <w:semiHidden/>
    <w:unhideWhenUsed/>
    <w:rsid w:val="00773D1D"/>
    <w:rPr>
      <w:sz w:val="16"/>
      <w:szCs w:val="16"/>
    </w:rPr>
  </w:style>
  <w:style w:type="paragraph" w:styleId="CommentText">
    <w:name w:val="annotation text"/>
    <w:basedOn w:val="Normal"/>
    <w:link w:val="CommentTextChar"/>
    <w:uiPriority w:val="99"/>
    <w:semiHidden/>
    <w:unhideWhenUsed/>
    <w:rsid w:val="00773D1D"/>
    <w:rPr>
      <w:sz w:val="20"/>
      <w:szCs w:val="20"/>
    </w:rPr>
  </w:style>
  <w:style w:type="character" w:customStyle="1" w:styleId="CommentTextChar">
    <w:name w:val="Comment Text Char"/>
    <w:link w:val="CommentText"/>
    <w:uiPriority w:val="99"/>
    <w:semiHidden/>
    <w:rsid w:val="00773D1D"/>
    <w:rPr>
      <w:lang w:val="en-GB" w:eastAsia="en-US"/>
    </w:rPr>
  </w:style>
  <w:style w:type="paragraph" w:styleId="CommentSubject">
    <w:name w:val="annotation subject"/>
    <w:basedOn w:val="CommentText"/>
    <w:next w:val="CommentText"/>
    <w:link w:val="CommentSubjectChar"/>
    <w:uiPriority w:val="99"/>
    <w:semiHidden/>
    <w:unhideWhenUsed/>
    <w:rsid w:val="00773D1D"/>
    <w:rPr>
      <w:b/>
      <w:bCs/>
    </w:rPr>
  </w:style>
  <w:style w:type="character" w:customStyle="1" w:styleId="CommentSubjectChar">
    <w:name w:val="Comment Subject Char"/>
    <w:link w:val="CommentSubject"/>
    <w:uiPriority w:val="99"/>
    <w:semiHidden/>
    <w:rsid w:val="00773D1D"/>
    <w:rPr>
      <w:b/>
      <w:bCs/>
      <w:lang w:val="en-GB" w:eastAsia="en-US"/>
    </w:rPr>
  </w:style>
  <w:style w:type="paragraph" w:styleId="Revision">
    <w:name w:val="Revision"/>
    <w:hidden/>
    <w:uiPriority w:val="71"/>
    <w:rsid w:val="00E435C3"/>
    <w:rPr>
      <w:sz w:val="24"/>
      <w:szCs w:val="24"/>
      <w:lang w:val="en-GB"/>
    </w:rPr>
  </w:style>
</w:styles>
</file>

<file path=word/webSettings.xml><?xml version="1.0" encoding="utf-8"?>
<w:webSettings xmlns:r="http://schemas.openxmlformats.org/officeDocument/2006/relationships" xmlns:w="http://schemas.openxmlformats.org/wordprocessingml/2006/main">
  <w:divs>
    <w:div w:id="251934903">
      <w:bodyDiv w:val="1"/>
      <w:marLeft w:val="0"/>
      <w:marRight w:val="0"/>
      <w:marTop w:val="0"/>
      <w:marBottom w:val="0"/>
      <w:divBdr>
        <w:top w:val="none" w:sz="0" w:space="0" w:color="auto"/>
        <w:left w:val="none" w:sz="0" w:space="0" w:color="auto"/>
        <w:bottom w:val="none" w:sz="0" w:space="0" w:color="auto"/>
        <w:right w:val="none" w:sz="0" w:space="0" w:color="auto"/>
      </w:divBdr>
      <w:divsChild>
        <w:div w:id="771632635">
          <w:marLeft w:val="0"/>
          <w:marRight w:val="0"/>
          <w:marTop w:val="75"/>
          <w:marBottom w:val="0"/>
          <w:divBdr>
            <w:top w:val="none" w:sz="0" w:space="0" w:color="auto"/>
            <w:left w:val="none" w:sz="0" w:space="0" w:color="auto"/>
            <w:bottom w:val="none" w:sz="0" w:space="0" w:color="auto"/>
            <w:right w:val="none" w:sz="0" w:space="0" w:color="auto"/>
          </w:divBdr>
          <w:divsChild>
            <w:div w:id="2072344118">
              <w:marLeft w:val="0"/>
              <w:marRight w:val="0"/>
              <w:marTop w:val="0"/>
              <w:marBottom w:val="0"/>
              <w:divBdr>
                <w:top w:val="none" w:sz="0" w:space="0" w:color="auto"/>
                <w:left w:val="none" w:sz="0" w:space="0" w:color="auto"/>
                <w:bottom w:val="none" w:sz="0" w:space="0" w:color="auto"/>
                <w:right w:val="none" w:sz="0" w:space="0" w:color="auto"/>
              </w:divBdr>
              <w:divsChild>
                <w:div w:id="922640791">
                  <w:marLeft w:val="90"/>
                  <w:marRight w:val="0"/>
                  <w:marTop w:val="0"/>
                  <w:marBottom w:val="0"/>
                  <w:divBdr>
                    <w:top w:val="none" w:sz="0" w:space="0" w:color="auto"/>
                    <w:left w:val="none" w:sz="0" w:space="0" w:color="auto"/>
                    <w:bottom w:val="none" w:sz="0" w:space="0" w:color="auto"/>
                    <w:right w:val="none" w:sz="0" w:space="0" w:color="auto"/>
                  </w:divBdr>
                  <w:divsChild>
                    <w:div w:id="368995734">
                      <w:marLeft w:val="-240"/>
                      <w:marRight w:val="0"/>
                      <w:marTop w:val="0"/>
                      <w:marBottom w:val="0"/>
                      <w:divBdr>
                        <w:top w:val="none" w:sz="0" w:space="0" w:color="auto"/>
                        <w:left w:val="none" w:sz="0" w:space="0" w:color="auto"/>
                        <w:bottom w:val="none" w:sz="0" w:space="0" w:color="auto"/>
                        <w:right w:val="none" w:sz="0" w:space="0" w:color="auto"/>
                      </w:divBdr>
                      <w:divsChild>
                        <w:div w:id="1693073703">
                          <w:marLeft w:val="225"/>
                          <w:marRight w:val="0"/>
                          <w:marTop w:val="135"/>
                          <w:marBottom w:val="210"/>
                          <w:divBdr>
                            <w:top w:val="none" w:sz="0" w:space="0" w:color="auto"/>
                            <w:left w:val="none" w:sz="0" w:space="0" w:color="auto"/>
                            <w:bottom w:val="none" w:sz="0" w:space="0" w:color="auto"/>
                            <w:right w:val="none" w:sz="0" w:space="0" w:color="auto"/>
                          </w:divBdr>
                          <w:divsChild>
                            <w:div w:id="92453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9187111">
      <w:bodyDiv w:val="1"/>
      <w:marLeft w:val="0"/>
      <w:marRight w:val="0"/>
      <w:marTop w:val="0"/>
      <w:marBottom w:val="0"/>
      <w:divBdr>
        <w:top w:val="none" w:sz="0" w:space="0" w:color="auto"/>
        <w:left w:val="none" w:sz="0" w:space="0" w:color="auto"/>
        <w:bottom w:val="none" w:sz="0" w:space="0" w:color="auto"/>
        <w:right w:val="none" w:sz="0" w:space="0" w:color="auto"/>
      </w:divBdr>
      <w:divsChild>
        <w:div w:id="1210149876">
          <w:marLeft w:val="0"/>
          <w:marRight w:val="0"/>
          <w:marTop w:val="0"/>
          <w:marBottom w:val="0"/>
          <w:divBdr>
            <w:top w:val="none" w:sz="0" w:space="0" w:color="auto"/>
            <w:left w:val="none" w:sz="0" w:space="0" w:color="auto"/>
            <w:bottom w:val="none" w:sz="0" w:space="0" w:color="auto"/>
            <w:right w:val="none" w:sz="0" w:space="0" w:color="auto"/>
          </w:divBdr>
          <w:divsChild>
            <w:div w:id="1960379064">
              <w:marLeft w:val="0"/>
              <w:marRight w:val="0"/>
              <w:marTop w:val="0"/>
              <w:marBottom w:val="0"/>
              <w:divBdr>
                <w:top w:val="none" w:sz="0" w:space="0" w:color="auto"/>
                <w:left w:val="none" w:sz="0" w:space="0" w:color="auto"/>
                <w:bottom w:val="none" w:sz="0" w:space="0" w:color="auto"/>
                <w:right w:val="none" w:sz="0" w:space="0" w:color="auto"/>
              </w:divBdr>
              <w:divsChild>
                <w:div w:id="1042440265">
                  <w:marLeft w:val="0"/>
                  <w:marRight w:val="0"/>
                  <w:marTop w:val="0"/>
                  <w:marBottom w:val="0"/>
                  <w:divBdr>
                    <w:top w:val="none" w:sz="0" w:space="0" w:color="auto"/>
                    <w:left w:val="none" w:sz="0" w:space="0" w:color="auto"/>
                    <w:bottom w:val="none" w:sz="0" w:space="0" w:color="auto"/>
                    <w:right w:val="none" w:sz="0" w:space="0" w:color="auto"/>
                  </w:divBdr>
                  <w:divsChild>
                    <w:div w:id="30883702">
                      <w:marLeft w:val="0"/>
                      <w:marRight w:val="0"/>
                      <w:marTop w:val="0"/>
                      <w:marBottom w:val="0"/>
                      <w:divBdr>
                        <w:top w:val="none" w:sz="0" w:space="0" w:color="auto"/>
                        <w:left w:val="none" w:sz="0" w:space="0" w:color="auto"/>
                        <w:bottom w:val="none" w:sz="0" w:space="0" w:color="auto"/>
                        <w:right w:val="none" w:sz="0" w:space="0" w:color="auto"/>
                      </w:divBdr>
                      <w:divsChild>
                        <w:div w:id="181155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5898027">
      <w:bodyDiv w:val="1"/>
      <w:marLeft w:val="0"/>
      <w:marRight w:val="0"/>
      <w:marTop w:val="0"/>
      <w:marBottom w:val="0"/>
      <w:divBdr>
        <w:top w:val="none" w:sz="0" w:space="0" w:color="auto"/>
        <w:left w:val="none" w:sz="0" w:space="0" w:color="auto"/>
        <w:bottom w:val="none" w:sz="0" w:space="0" w:color="auto"/>
        <w:right w:val="none" w:sz="0" w:space="0" w:color="auto"/>
      </w:divBdr>
      <w:divsChild>
        <w:div w:id="921836089">
          <w:marLeft w:val="547"/>
          <w:marRight w:val="0"/>
          <w:marTop w:val="96"/>
          <w:marBottom w:val="0"/>
          <w:divBdr>
            <w:top w:val="none" w:sz="0" w:space="0" w:color="auto"/>
            <w:left w:val="none" w:sz="0" w:space="0" w:color="auto"/>
            <w:bottom w:val="none" w:sz="0" w:space="0" w:color="auto"/>
            <w:right w:val="none" w:sz="0" w:space="0" w:color="auto"/>
          </w:divBdr>
        </w:div>
        <w:div w:id="932055512">
          <w:marLeft w:val="547"/>
          <w:marRight w:val="0"/>
          <w:marTop w:val="96"/>
          <w:marBottom w:val="0"/>
          <w:divBdr>
            <w:top w:val="none" w:sz="0" w:space="0" w:color="auto"/>
            <w:left w:val="none" w:sz="0" w:space="0" w:color="auto"/>
            <w:bottom w:val="none" w:sz="0" w:space="0" w:color="auto"/>
            <w:right w:val="none" w:sz="0" w:space="0" w:color="auto"/>
          </w:divBdr>
        </w:div>
        <w:div w:id="1481650941">
          <w:marLeft w:val="547"/>
          <w:marRight w:val="0"/>
          <w:marTop w:val="96"/>
          <w:marBottom w:val="0"/>
          <w:divBdr>
            <w:top w:val="none" w:sz="0" w:space="0" w:color="auto"/>
            <w:left w:val="none" w:sz="0" w:space="0" w:color="auto"/>
            <w:bottom w:val="none" w:sz="0" w:space="0" w:color="auto"/>
            <w:right w:val="none" w:sz="0" w:space="0" w:color="auto"/>
          </w:divBdr>
        </w:div>
        <w:div w:id="1805075505">
          <w:marLeft w:val="547"/>
          <w:marRight w:val="0"/>
          <w:marTop w:val="96"/>
          <w:marBottom w:val="0"/>
          <w:divBdr>
            <w:top w:val="none" w:sz="0" w:space="0" w:color="auto"/>
            <w:left w:val="none" w:sz="0" w:space="0" w:color="auto"/>
            <w:bottom w:val="none" w:sz="0" w:space="0" w:color="auto"/>
            <w:right w:val="none" w:sz="0" w:space="0" w:color="auto"/>
          </w:divBdr>
        </w:div>
        <w:div w:id="2048751931">
          <w:marLeft w:val="547"/>
          <w:marRight w:val="0"/>
          <w:marTop w:val="96"/>
          <w:marBottom w:val="0"/>
          <w:divBdr>
            <w:top w:val="none" w:sz="0" w:space="0" w:color="auto"/>
            <w:left w:val="none" w:sz="0" w:space="0" w:color="auto"/>
            <w:bottom w:val="none" w:sz="0" w:space="0" w:color="auto"/>
            <w:right w:val="none" w:sz="0" w:space="0" w:color="auto"/>
          </w:divBdr>
        </w:div>
        <w:div w:id="2131970021">
          <w:marLeft w:val="547"/>
          <w:marRight w:val="0"/>
          <w:marTop w:val="96"/>
          <w:marBottom w:val="0"/>
          <w:divBdr>
            <w:top w:val="none" w:sz="0" w:space="0" w:color="auto"/>
            <w:left w:val="none" w:sz="0" w:space="0" w:color="auto"/>
            <w:bottom w:val="none" w:sz="0" w:space="0" w:color="auto"/>
            <w:right w:val="none" w:sz="0" w:space="0" w:color="auto"/>
          </w:divBdr>
        </w:div>
      </w:divsChild>
    </w:div>
    <w:div w:id="1016037118">
      <w:bodyDiv w:val="1"/>
      <w:marLeft w:val="0"/>
      <w:marRight w:val="0"/>
      <w:marTop w:val="0"/>
      <w:marBottom w:val="0"/>
      <w:divBdr>
        <w:top w:val="none" w:sz="0" w:space="0" w:color="auto"/>
        <w:left w:val="none" w:sz="0" w:space="0" w:color="auto"/>
        <w:bottom w:val="none" w:sz="0" w:space="0" w:color="auto"/>
        <w:right w:val="none" w:sz="0" w:space="0" w:color="auto"/>
      </w:divBdr>
    </w:div>
    <w:div w:id="1834762547">
      <w:bodyDiv w:val="1"/>
      <w:marLeft w:val="0"/>
      <w:marRight w:val="0"/>
      <w:marTop w:val="0"/>
      <w:marBottom w:val="0"/>
      <w:divBdr>
        <w:top w:val="none" w:sz="0" w:space="0" w:color="auto"/>
        <w:left w:val="none" w:sz="0" w:space="0" w:color="auto"/>
        <w:bottom w:val="none" w:sz="0" w:space="0" w:color="auto"/>
        <w:right w:val="none" w:sz="0" w:space="0" w:color="auto"/>
      </w:divBdr>
    </w:div>
    <w:div w:id="2067608517">
      <w:bodyDiv w:val="1"/>
      <w:marLeft w:val="0"/>
      <w:marRight w:val="0"/>
      <w:marTop w:val="0"/>
      <w:marBottom w:val="0"/>
      <w:divBdr>
        <w:top w:val="none" w:sz="0" w:space="0" w:color="auto"/>
        <w:left w:val="none" w:sz="0" w:space="0" w:color="auto"/>
        <w:bottom w:val="none" w:sz="0" w:space="0" w:color="auto"/>
        <w:right w:val="none" w:sz="0" w:space="0" w:color="auto"/>
      </w:divBdr>
      <w:divsChild>
        <w:div w:id="1743482671">
          <w:marLeft w:val="0"/>
          <w:marRight w:val="0"/>
          <w:marTop w:val="75"/>
          <w:marBottom w:val="0"/>
          <w:divBdr>
            <w:top w:val="none" w:sz="0" w:space="0" w:color="auto"/>
            <w:left w:val="none" w:sz="0" w:space="0" w:color="auto"/>
            <w:bottom w:val="none" w:sz="0" w:space="0" w:color="auto"/>
            <w:right w:val="none" w:sz="0" w:space="0" w:color="auto"/>
          </w:divBdr>
          <w:divsChild>
            <w:div w:id="649749460">
              <w:marLeft w:val="0"/>
              <w:marRight w:val="0"/>
              <w:marTop w:val="0"/>
              <w:marBottom w:val="0"/>
              <w:divBdr>
                <w:top w:val="none" w:sz="0" w:space="0" w:color="auto"/>
                <w:left w:val="none" w:sz="0" w:space="0" w:color="auto"/>
                <w:bottom w:val="none" w:sz="0" w:space="0" w:color="auto"/>
                <w:right w:val="none" w:sz="0" w:space="0" w:color="auto"/>
              </w:divBdr>
              <w:divsChild>
                <w:div w:id="2013100345">
                  <w:marLeft w:val="90"/>
                  <w:marRight w:val="0"/>
                  <w:marTop w:val="0"/>
                  <w:marBottom w:val="0"/>
                  <w:divBdr>
                    <w:top w:val="none" w:sz="0" w:space="0" w:color="auto"/>
                    <w:left w:val="none" w:sz="0" w:space="0" w:color="auto"/>
                    <w:bottom w:val="none" w:sz="0" w:space="0" w:color="auto"/>
                    <w:right w:val="none" w:sz="0" w:space="0" w:color="auto"/>
                  </w:divBdr>
                  <w:divsChild>
                    <w:div w:id="1172572624">
                      <w:marLeft w:val="-240"/>
                      <w:marRight w:val="0"/>
                      <w:marTop w:val="0"/>
                      <w:marBottom w:val="0"/>
                      <w:divBdr>
                        <w:top w:val="none" w:sz="0" w:space="0" w:color="auto"/>
                        <w:left w:val="none" w:sz="0" w:space="0" w:color="auto"/>
                        <w:bottom w:val="none" w:sz="0" w:space="0" w:color="auto"/>
                        <w:right w:val="none" w:sz="0" w:space="0" w:color="auto"/>
                      </w:divBdr>
                      <w:divsChild>
                        <w:div w:id="201215000">
                          <w:marLeft w:val="225"/>
                          <w:marRight w:val="0"/>
                          <w:marTop w:val="135"/>
                          <w:marBottom w:val="210"/>
                          <w:divBdr>
                            <w:top w:val="none" w:sz="0" w:space="0" w:color="auto"/>
                            <w:left w:val="none" w:sz="0" w:space="0" w:color="auto"/>
                            <w:bottom w:val="none" w:sz="0" w:space="0" w:color="auto"/>
                            <w:right w:val="none" w:sz="0" w:space="0" w:color="auto"/>
                          </w:divBdr>
                          <w:divsChild>
                            <w:div w:id="85947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328967">
      <w:bodyDiv w:val="1"/>
      <w:marLeft w:val="0"/>
      <w:marRight w:val="0"/>
      <w:marTop w:val="0"/>
      <w:marBottom w:val="0"/>
      <w:divBdr>
        <w:top w:val="none" w:sz="0" w:space="0" w:color="auto"/>
        <w:left w:val="none" w:sz="0" w:space="0" w:color="auto"/>
        <w:bottom w:val="none" w:sz="0" w:space="0" w:color="auto"/>
        <w:right w:val="none" w:sz="0" w:space="0" w:color="auto"/>
      </w:divBdr>
      <w:divsChild>
        <w:div w:id="609823867">
          <w:marLeft w:val="0"/>
          <w:marRight w:val="0"/>
          <w:marTop w:val="86"/>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ihbconline.co.uk/newsachive/?p=2565" TargetMode="External"/><Relationship Id="rId3" Type="http://schemas.openxmlformats.org/officeDocument/2006/relationships/hyperlink" Target="http://www.australiansteam.com/" TargetMode="External"/><Relationship Id="rId7" Type="http://schemas.openxmlformats.org/officeDocument/2006/relationships/hyperlink" Target="http://www.greenspec.co.uk/embodied-energy.php" TargetMode="External"/><Relationship Id="rId2" Type="http://schemas.openxmlformats.org/officeDocument/2006/relationships/hyperlink" Target="http://www.culturaldata.gov.au/sites/www.culturaldata.gov.au/files/Arts_and_Culture_in_Australian_life.pdf" TargetMode="External"/><Relationship Id="rId1" Type="http://schemas.openxmlformats.org/officeDocument/2006/relationships/hyperlink" Target="http://www.thefreelibrary.com/Living+on+the+eve+of+destruction%3B+Liverpool's+Georgian+heritage+is...-a0173977624" TargetMode="External"/><Relationship Id="rId6" Type="http://schemas.openxmlformats.org/officeDocument/2006/relationships/hyperlink" Target="http://ec.europa.eu/energy/efficiency/consultations/2009_08_03_eeap_en.htm" TargetMode="External"/><Relationship Id="rId11" Type="http://schemas.openxmlformats.org/officeDocument/2006/relationships/hyperlink" Target="http://www.dmp.wa.gov.au/documents/Review_of_Approval_Processes_070809_WEB.pdf" TargetMode="External"/><Relationship Id="rId5" Type="http://schemas.openxmlformats.org/officeDocument/2006/relationships/hyperlink" Target="http://www.theaustralian.com.au/news/nation/melbourne-grand-prix-costs-taxpayers-50m-victorian-government-reveals/story-e6frg6nf-1226099713930" TargetMode="External"/><Relationship Id="rId10" Type="http://schemas.openxmlformats.org/officeDocument/2006/relationships/hyperlink" Target="http://www.hlf.org.uk/aboutus/howwework/Pages/Evaluation.aspx" TargetMode="External"/><Relationship Id="rId4" Type="http://schemas.openxmlformats.org/officeDocument/2006/relationships/hyperlink" Target="http://www.artsandhealth.org/" TargetMode="External"/><Relationship Id="rId9" Type="http://schemas.openxmlformats.org/officeDocument/2006/relationships/hyperlink" Target="http://www.auszeh.org.au/ecos_retrofi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3BE3AF5A-2C0F-44D1-8D9A-BDC2C2BEE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11432</Words>
  <Characters>65164</Characters>
  <Application>Microsoft Office Word</Application>
  <DocSecurity>0</DocSecurity>
  <Lines>543</Lines>
  <Paragraphs>152</Paragraphs>
  <ScaleCrop>false</ScaleCrop>
  <HeadingPairs>
    <vt:vector size="2" baseType="variant">
      <vt:variant>
        <vt:lpstr>Title</vt:lpstr>
      </vt:variant>
      <vt:variant>
        <vt:i4>1</vt:i4>
      </vt:variant>
    </vt:vector>
  </HeadingPairs>
  <TitlesOfParts>
    <vt:vector size="1" baseType="lpstr">
      <vt:lpstr/>
    </vt:vector>
  </TitlesOfParts>
  <Company>DEWHA</Company>
  <LinksUpToDate>false</LinksUpToDate>
  <CharactersWithSpaces>76444</CharactersWithSpaces>
  <SharedDoc>false</SharedDoc>
  <HLinks>
    <vt:vector size="36" baseType="variant">
      <vt:variant>
        <vt:i4>5111929</vt:i4>
      </vt:variant>
      <vt:variant>
        <vt:i4>12</vt:i4>
      </vt:variant>
      <vt:variant>
        <vt:i4>0</vt:i4>
      </vt:variant>
      <vt:variant>
        <vt:i4>5</vt:i4>
      </vt:variant>
      <vt:variant>
        <vt:lpwstr>http://www.hlf.org.uk/aboutus/howwework/Pages/Evaluation.aspx</vt:lpwstr>
      </vt:variant>
      <vt:variant>
        <vt:lpwstr/>
      </vt:variant>
      <vt:variant>
        <vt:i4>1900587</vt:i4>
      </vt:variant>
      <vt:variant>
        <vt:i4>9</vt:i4>
      </vt:variant>
      <vt:variant>
        <vt:i4>0</vt:i4>
      </vt:variant>
      <vt:variant>
        <vt:i4>5</vt:i4>
      </vt:variant>
      <vt:variant>
        <vt:lpwstr>http://www.auszeh.org.au/ecos_retrofit.pdf</vt:lpwstr>
      </vt:variant>
      <vt:variant>
        <vt:lpwstr/>
      </vt:variant>
      <vt:variant>
        <vt:i4>2949243</vt:i4>
      </vt:variant>
      <vt:variant>
        <vt:i4>6</vt:i4>
      </vt:variant>
      <vt:variant>
        <vt:i4>0</vt:i4>
      </vt:variant>
      <vt:variant>
        <vt:i4>5</vt:i4>
      </vt:variant>
      <vt:variant>
        <vt:lpwstr>http://ihbconline.co.uk/newsachive/?p=2565</vt:lpwstr>
      </vt:variant>
      <vt:variant>
        <vt:lpwstr/>
      </vt:variant>
      <vt:variant>
        <vt:i4>3932260</vt:i4>
      </vt:variant>
      <vt:variant>
        <vt:i4>3</vt:i4>
      </vt:variant>
      <vt:variant>
        <vt:i4>0</vt:i4>
      </vt:variant>
      <vt:variant>
        <vt:i4>5</vt:i4>
      </vt:variant>
      <vt:variant>
        <vt:lpwstr>http://www.greenspec.co.uk/embodied-energy.php</vt:lpwstr>
      </vt:variant>
      <vt:variant>
        <vt:lpwstr/>
      </vt:variant>
      <vt:variant>
        <vt:i4>917621</vt:i4>
      </vt:variant>
      <vt:variant>
        <vt:i4>0</vt:i4>
      </vt:variant>
      <vt:variant>
        <vt:i4>0</vt:i4>
      </vt:variant>
      <vt:variant>
        <vt:i4>5</vt:i4>
      </vt:variant>
      <vt:variant>
        <vt:lpwstr>http://www.thefreelibrary.com/Living+on+the+eve+of+destruction%3B+Liverpool's+Georgian+heritage+is...-a0173977624</vt:lpwstr>
      </vt:variant>
      <vt:variant>
        <vt:lpwstr/>
      </vt:variant>
      <vt:variant>
        <vt:i4>5111923</vt:i4>
      </vt:variant>
      <vt:variant>
        <vt:i4>0</vt:i4>
      </vt:variant>
      <vt:variant>
        <vt:i4>0</vt:i4>
      </vt:variant>
      <vt:variant>
        <vt:i4>5</vt:i4>
      </vt:variant>
      <vt:variant>
        <vt:lpwstr>http://www.deakin.edu.au/research/admin/pubs/reports/database/dynamic/output/cat/catdef.php</vt:lpwstr>
      </vt:variant>
      <vt:variant>
        <vt:lpwstr>E1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ESSAY: ‘ONLY CONNECT’ – THE SOCIAL, ECONOMIC AND ENVIRONMENTAL BENEFITS OF CULTURAL HERITAGE</dc:title>
  <dc:creator>Kate Clark</dc:creator>
  <cp:lastModifiedBy>SEWPAC</cp:lastModifiedBy>
  <cp:revision>2</cp:revision>
  <cp:lastPrinted>2011-11-17T00:03:00Z</cp:lastPrinted>
  <dcterms:created xsi:type="dcterms:W3CDTF">2012-04-19T04:06:00Z</dcterms:created>
  <dcterms:modified xsi:type="dcterms:W3CDTF">2012-04-19T04:06:00Z</dcterms:modified>
</cp:coreProperties>
</file>