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66332A" w14:textId="7DFF94C0" w:rsidR="00B6012C" w:rsidRPr="006307ED" w:rsidRDefault="00B6012C" w:rsidP="001955CD">
      <w:pPr>
        <w:widowControl w:val="0"/>
        <w:tabs>
          <w:tab w:val="left" w:pos="6700"/>
        </w:tabs>
        <w:spacing w:after="120"/>
        <w:jc w:val="center"/>
        <w:rPr>
          <w:rFonts w:cs="Arial"/>
          <w:b/>
          <w:sz w:val="48"/>
        </w:rPr>
      </w:pPr>
    </w:p>
    <w:p w14:paraId="16C58D3B" w14:textId="77777777" w:rsidR="00B6012C" w:rsidRPr="006307ED" w:rsidRDefault="00B6012C" w:rsidP="001955CD">
      <w:pPr>
        <w:widowControl w:val="0"/>
        <w:tabs>
          <w:tab w:val="left" w:pos="6700"/>
        </w:tabs>
        <w:spacing w:after="120"/>
        <w:jc w:val="center"/>
        <w:rPr>
          <w:rFonts w:cs="Arial"/>
          <w:b/>
          <w:sz w:val="48"/>
        </w:rPr>
      </w:pPr>
    </w:p>
    <w:p w14:paraId="7B2B55E8" w14:textId="77777777" w:rsidR="009D09D8" w:rsidRPr="006307ED" w:rsidRDefault="009D09D8" w:rsidP="001955CD">
      <w:pPr>
        <w:widowControl w:val="0"/>
        <w:tabs>
          <w:tab w:val="left" w:pos="6700"/>
        </w:tabs>
        <w:spacing w:after="120"/>
        <w:jc w:val="center"/>
        <w:rPr>
          <w:rFonts w:cs="Arial"/>
          <w:b/>
          <w:sz w:val="48"/>
        </w:rPr>
      </w:pPr>
    </w:p>
    <w:p w14:paraId="116BB68D" w14:textId="77777777" w:rsidR="00B6012C" w:rsidRPr="006307ED" w:rsidRDefault="00B6012C" w:rsidP="001955CD">
      <w:pPr>
        <w:widowControl w:val="0"/>
        <w:tabs>
          <w:tab w:val="left" w:pos="6700"/>
        </w:tabs>
        <w:spacing w:after="120"/>
        <w:rPr>
          <w:rFonts w:cs="Arial"/>
          <w:b/>
          <w:sz w:val="48"/>
        </w:rPr>
      </w:pPr>
    </w:p>
    <w:p w14:paraId="6B3E6513" w14:textId="40BF9CE5" w:rsidR="001056DC" w:rsidRPr="003C3DE3" w:rsidRDefault="001056DC" w:rsidP="001056DC">
      <w:pPr>
        <w:pStyle w:val="Heading4"/>
        <w:jc w:val="center"/>
        <w:rPr>
          <w:b/>
          <w:i w:val="0"/>
          <w:color w:val="17365D" w:themeColor="text2" w:themeShade="BF"/>
          <w:sz w:val="44"/>
          <w:szCs w:val="44"/>
        </w:rPr>
      </w:pPr>
      <w:r w:rsidRPr="003C3DE3">
        <w:rPr>
          <w:b/>
          <w:i w:val="0"/>
          <w:color w:val="17365D" w:themeColor="text2" w:themeShade="BF"/>
          <w:sz w:val="44"/>
          <w:szCs w:val="44"/>
        </w:rPr>
        <w:t xml:space="preserve">Assessment of the </w:t>
      </w:r>
      <w:r w:rsidR="00D404A7">
        <w:rPr>
          <w:b/>
          <w:i w:val="0"/>
          <w:color w:val="17365D" w:themeColor="text2" w:themeShade="BF"/>
          <w:sz w:val="44"/>
          <w:szCs w:val="44"/>
        </w:rPr>
        <w:br/>
      </w:r>
      <w:r>
        <w:rPr>
          <w:b/>
          <w:i w:val="0"/>
          <w:color w:val="17365D" w:themeColor="text2" w:themeShade="BF"/>
          <w:sz w:val="44"/>
          <w:szCs w:val="44"/>
        </w:rPr>
        <w:t xml:space="preserve">Tasmanian </w:t>
      </w:r>
      <w:r w:rsidR="000C02DA">
        <w:rPr>
          <w:b/>
          <w:i w:val="0"/>
          <w:color w:val="17365D" w:themeColor="text2" w:themeShade="BF"/>
          <w:sz w:val="44"/>
          <w:szCs w:val="44"/>
        </w:rPr>
        <w:t>Marine Plant Fishery</w:t>
      </w:r>
    </w:p>
    <w:p w14:paraId="53B86E15" w14:textId="77777777" w:rsidR="001056DC" w:rsidRPr="003C3DE3" w:rsidRDefault="001056DC" w:rsidP="001056DC">
      <w:pPr>
        <w:pStyle w:val="Heading4"/>
        <w:jc w:val="center"/>
        <w:rPr>
          <w:sz w:val="28"/>
          <w:szCs w:val="28"/>
        </w:rPr>
      </w:pPr>
    </w:p>
    <w:p w14:paraId="6563EFEC" w14:textId="77777777" w:rsidR="001056DC" w:rsidRPr="00FD022E" w:rsidRDefault="001056DC" w:rsidP="001056DC">
      <w:pPr>
        <w:tabs>
          <w:tab w:val="left" w:pos="6700"/>
        </w:tabs>
        <w:jc w:val="center"/>
        <w:outlineLvl w:val="5"/>
        <w:rPr>
          <w:rFonts w:cs="Arial"/>
          <w:b/>
        </w:rPr>
      </w:pPr>
    </w:p>
    <w:p w14:paraId="45F817D6" w14:textId="77BFF79A" w:rsidR="001056DC" w:rsidRPr="003C3DE3" w:rsidRDefault="001056DC" w:rsidP="001056DC">
      <w:pPr>
        <w:pStyle w:val="Heading7"/>
        <w:keepNext w:val="0"/>
        <w:autoSpaceDE/>
        <w:autoSpaceDN/>
        <w:spacing w:after="120" w:line="276" w:lineRule="auto"/>
        <w:rPr>
          <w:rFonts w:ascii="Arial" w:hAnsi="Arial" w:cs="Arial"/>
          <w:sz w:val="28"/>
          <w:szCs w:val="36"/>
          <w:lang w:val="en-AU"/>
        </w:rPr>
      </w:pPr>
      <w:r>
        <w:rPr>
          <w:rFonts w:ascii="Arial" w:hAnsi="Arial" w:cs="Arial"/>
          <w:sz w:val="28"/>
          <w:szCs w:val="36"/>
          <w:lang w:val="en-AU"/>
        </w:rPr>
        <w:t>November</w:t>
      </w:r>
      <w:r w:rsidRPr="003C3DE3">
        <w:rPr>
          <w:rFonts w:ascii="Arial" w:hAnsi="Arial" w:cs="Arial"/>
          <w:sz w:val="28"/>
          <w:szCs w:val="36"/>
          <w:lang w:val="en-AU"/>
        </w:rPr>
        <w:t xml:space="preserve"> 2020</w:t>
      </w:r>
    </w:p>
    <w:p w14:paraId="6A28F6C5" w14:textId="77777777" w:rsidR="00B6012C" w:rsidRPr="006307ED" w:rsidRDefault="00B6012C" w:rsidP="001955CD">
      <w:pPr>
        <w:widowControl w:val="0"/>
        <w:tabs>
          <w:tab w:val="left" w:pos="6700"/>
        </w:tabs>
        <w:spacing w:after="120"/>
        <w:jc w:val="center"/>
        <w:rPr>
          <w:rFonts w:cs="Arial"/>
          <w:b/>
          <w:sz w:val="48"/>
        </w:rPr>
      </w:pPr>
    </w:p>
    <w:p w14:paraId="408FC6FF" w14:textId="77777777" w:rsidR="00B6012C" w:rsidRPr="002966D9" w:rsidRDefault="00B6012C" w:rsidP="001955CD">
      <w:pPr>
        <w:widowControl w:val="0"/>
        <w:tabs>
          <w:tab w:val="left" w:pos="6700"/>
        </w:tabs>
        <w:spacing w:after="120"/>
        <w:jc w:val="center"/>
        <w:rPr>
          <w:rFonts w:cs="Arial"/>
          <w:b/>
          <w:sz w:val="48"/>
        </w:rPr>
      </w:pPr>
    </w:p>
    <w:p w14:paraId="66D1FFE6" w14:textId="3E8ABEF8" w:rsidR="00B6012C" w:rsidRPr="002966D9" w:rsidRDefault="00B6012C" w:rsidP="001955CD">
      <w:pPr>
        <w:widowControl w:val="0"/>
        <w:tabs>
          <w:tab w:val="left" w:pos="6700"/>
        </w:tabs>
        <w:spacing w:after="120"/>
        <w:jc w:val="center"/>
        <w:rPr>
          <w:rFonts w:cs="Arial"/>
          <w:b/>
          <w:sz w:val="32"/>
        </w:rPr>
      </w:pPr>
      <w:r w:rsidRPr="002966D9">
        <w:rPr>
          <w:rFonts w:cs="Arial"/>
          <w:b/>
          <w:sz w:val="32"/>
        </w:rPr>
        <w:t xml:space="preserve"> </w:t>
      </w:r>
    </w:p>
    <w:p w14:paraId="2152FD8A" w14:textId="6BCD16AB" w:rsidR="00B6012C" w:rsidRPr="002966D9" w:rsidRDefault="00B6012C" w:rsidP="001955CD">
      <w:pPr>
        <w:widowControl w:val="0"/>
        <w:tabs>
          <w:tab w:val="left" w:pos="6700"/>
        </w:tabs>
        <w:spacing w:after="120"/>
        <w:jc w:val="center"/>
        <w:rPr>
          <w:rFonts w:cs="Arial"/>
          <w:b/>
          <w:sz w:val="32"/>
        </w:rPr>
      </w:pPr>
    </w:p>
    <w:p w14:paraId="07D54897" w14:textId="293A1DF1" w:rsidR="00B6012C" w:rsidRPr="002966D9" w:rsidRDefault="00B6012C" w:rsidP="001955CD">
      <w:pPr>
        <w:widowControl w:val="0"/>
        <w:tabs>
          <w:tab w:val="left" w:pos="6700"/>
        </w:tabs>
        <w:spacing w:after="120"/>
        <w:jc w:val="center"/>
        <w:rPr>
          <w:rFonts w:cs="Arial"/>
          <w:b/>
          <w:sz w:val="32"/>
        </w:rPr>
      </w:pPr>
    </w:p>
    <w:p w14:paraId="1C4E77D7" w14:textId="23DDCAD8" w:rsidR="00B6012C" w:rsidRPr="002966D9" w:rsidRDefault="00B6012C" w:rsidP="001955CD">
      <w:pPr>
        <w:widowControl w:val="0"/>
        <w:tabs>
          <w:tab w:val="left" w:pos="6700"/>
        </w:tabs>
        <w:spacing w:after="120"/>
        <w:jc w:val="center"/>
        <w:rPr>
          <w:rFonts w:cs="Arial"/>
          <w:b/>
          <w:sz w:val="32"/>
        </w:rPr>
      </w:pPr>
    </w:p>
    <w:p w14:paraId="09582250" w14:textId="77777777" w:rsidR="00B6012C" w:rsidRPr="002966D9" w:rsidRDefault="00B6012C" w:rsidP="001955CD">
      <w:pPr>
        <w:widowControl w:val="0"/>
        <w:tabs>
          <w:tab w:val="left" w:pos="6700"/>
        </w:tabs>
        <w:spacing w:after="120"/>
        <w:jc w:val="center"/>
        <w:rPr>
          <w:rFonts w:cs="Arial"/>
          <w:b/>
        </w:rPr>
      </w:pPr>
    </w:p>
    <w:p w14:paraId="15291B2D" w14:textId="77777777" w:rsidR="00B6012C" w:rsidRPr="002966D9" w:rsidRDefault="00B6012C" w:rsidP="001955CD">
      <w:pPr>
        <w:widowControl w:val="0"/>
        <w:tabs>
          <w:tab w:val="left" w:pos="6700"/>
        </w:tabs>
        <w:spacing w:after="120"/>
        <w:jc w:val="center"/>
        <w:rPr>
          <w:rFonts w:cs="Arial"/>
          <w:b/>
        </w:rPr>
      </w:pPr>
    </w:p>
    <w:p w14:paraId="65044518" w14:textId="77777777" w:rsidR="00B6012C" w:rsidRPr="002966D9" w:rsidRDefault="00B6012C" w:rsidP="001955CD">
      <w:pPr>
        <w:widowControl w:val="0"/>
        <w:tabs>
          <w:tab w:val="left" w:pos="6700"/>
        </w:tabs>
        <w:spacing w:after="120"/>
        <w:jc w:val="center"/>
        <w:rPr>
          <w:rFonts w:cs="Arial"/>
          <w:b/>
        </w:rPr>
      </w:pPr>
    </w:p>
    <w:p w14:paraId="6FDB88F3" w14:textId="77777777" w:rsidR="00B6012C" w:rsidRPr="002966D9" w:rsidRDefault="00B6012C" w:rsidP="001955CD">
      <w:pPr>
        <w:widowControl w:val="0"/>
        <w:tabs>
          <w:tab w:val="left" w:pos="6700"/>
        </w:tabs>
        <w:spacing w:after="120"/>
        <w:jc w:val="center"/>
        <w:rPr>
          <w:rFonts w:cs="Arial"/>
          <w:b/>
        </w:rPr>
      </w:pPr>
    </w:p>
    <w:p w14:paraId="429E2289" w14:textId="77777777" w:rsidR="00B6012C" w:rsidRPr="002966D9" w:rsidRDefault="00B6012C" w:rsidP="002966D9">
      <w:pPr>
        <w:spacing w:after="0" w:line="240" w:lineRule="auto"/>
        <w:rPr>
          <w:rFonts w:cs="Arial"/>
          <w:sz w:val="16"/>
          <w:szCs w:val="16"/>
        </w:rPr>
      </w:pPr>
    </w:p>
    <w:p w14:paraId="6B89CB11" w14:textId="77777777" w:rsidR="00B6012C" w:rsidRDefault="00B6012C" w:rsidP="002966D9">
      <w:pPr>
        <w:spacing w:after="0" w:line="240" w:lineRule="auto"/>
        <w:rPr>
          <w:rFonts w:cs="Arial"/>
          <w:sz w:val="16"/>
          <w:szCs w:val="16"/>
        </w:rPr>
      </w:pPr>
    </w:p>
    <w:p w14:paraId="2951C2A9" w14:textId="0C35560B" w:rsidR="002966D9" w:rsidRDefault="002966D9" w:rsidP="002966D9">
      <w:pPr>
        <w:spacing w:after="0" w:line="240" w:lineRule="auto"/>
        <w:rPr>
          <w:rFonts w:cs="Arial"/>
          <w:sz w:val="16"/>
          <w:szCs w:val="16"/>
        </w:rPr>
      </w:pPr>
    </w:p>
    <w:p w14:paraId="28EC4C3C" w14:textId="77777777" w:rsidR="002966D9" w:rsidRDefault="002966D9" w:rsidP="002966D9">
      <w:pPr>
        <w:spacing w:after="0" w:line="240" w:lineRule="auto"/>
        <w:rPr>
          <w:rFonts w:cs="Arial"/>
          <w:sz w:val="16"/>
          <w:szCs w:val="16"/>
        </w:rPr>
      </w:pPr>
    </w:p>
    <w:p w14:paraId="6D37BCC2" w14:textId="77777777" w:rsidR="002966D9" w:rsidRDefault="002966D9" w:rsidP="002966D9">
      <w:pPr>
        <w:spacing w:after="0" w:line="240" w:lineRule="auto"/>
        <w:rPr>
          <w:rFonts w:cs="Arial"/>
          <w:sz w:val="16"/>
          <w:szCs w:val="16"/>
        </w:rPr>
      </w:pPr>
    </w:p>
    <w:p w14:paraId="0372E3FF" w14:textId="77777777" w:rsidR="002966D9" w:rsidRDefault="002966D9" w:rsidP="002966D9">
      <w:pPr>
        <w:spacing w:after="0" w:line="240" w:lineRule="auto"/>
        <w:rPr>
          <w:rFonts w:cs="Arial"/>
          <w:sz w:val="16"/>
          <w:szCs w:val="16"/>
        </w:rPr>
      </w:pPr>
    </w:p>
    <w:p w14:paraId="2EF8C5E5" w14:textId="77777777" w:rsidR="002966D9" w:rsidRDefault="002966D9" w:rsidP="002966D9">
      <w:pPr>
        <w:spacing w:after="0" w:line="240" w:lineRule="auto"/>
        <w:rPr>
          <w:rFonts w:cs="Arial"/>
          <w:sz w:val="16"/>
          <w:szCs w:val="16"/>
        </w:rPr>
      </w:pPr>
    </w:p>
    <w:p w14:paraId="3265D7AA" w14:textId="77777777" w:rsidR="002966D9" w:rsidRDefault="002966D9" w:rsidP="002966D9">
      <w:pPr>
        <w:spacing w:after="0" w:line="240" w:lineRule="auto"/>
        <w:rPr>
          <w:rFonts w:cs="Arial"/>
          <w:sz w:val="16"/>
          <w:szCs w:val="16"/>
        </w:rPr>
      </w:pPr>
    </w:p>
    <w:p w14:paraId="69DC6D29" w14:textId="77777777" w:rsidR="002966D9" w:rsidRDefault="002966D9" w:rsidP="002966D9">
      <w:pPr>
        <w:spacing w:after="0" w:line="240" w:lineRule="auto"/>
        <w:rPr>
          <w:rFonts w:cs="Arial"/>
          <w:sz w:val="16"/>
          <w:szCs w:val="16"/>
        </w:rPr>
      </w:pPr>
    </w:p>
    <w:p w14:paraId="469DE56B" w14:textId="5DB352DD" w:rsidR="002966D9" w:rsidRDefault="002966D9" w:rsidP="002966D9">
      <w:pPr>
        <w:spacing w:after="0" w:line="240" w:lineRule="auto"/>
        <w:rPr>
          <w:rFonts w:cs="Arial"/>
          <w:sz w:val="16"/>
          <w:szCs w:val="16"/>
        </w:rPr>
      </w:pPr>
    </w:p>
    <w:p w14:paraId="437EC618" w14:textId="71827071" w:rsidR="001056DC" w:rsidRDefault="001056DC" w:rsidP="002966D9">
      <w:pPr>
        <w:spacing w:after="0" w:line="240" w:lineRule="auto"/>
        <w:rPr>
          <w:rFonts w:cs="Arial"/>
          <w:sz w:val="16"/>
          <w:szCs w:val="16"/>
        </w:rPr>
      </w:pPr>
    </w:p>
    <w:p w14:paraId="34208434" w14:textId="5E7CA11F" w:rsidR="001056DC" w:rsidRDefault="001056DC" w:rsidP="002966D9">
      <w:pPr>
        <w:spacing w:after="0" w:line="240" w:lineRule="auto"/>
        <w:rPr>
          <w:rFonts w:cs="Arial"/>
          <w:sz w:val="16"/>
          <w:szCs w:val="16"/>
        </w:rPr>
      </w:pPr>
    </w:p>
    <w:p w14:paraId="6E3E011E" w14:textId="5BBDDA73" w:rsidR="001056DC" w:rsidRDefault="001056DC" w:rsidP="002966D9">
      <w:pPr>
        <w:spacing w:after="0" w:line="240" w:lineRule="auto"/>
        <w:rPr>
          <w:rFonts w:cs="Arial"/>
          <w:sz w:val="16"/>
          <w:szCs w:val="16"/>
        </w:rPr>
      </w:pPr>
    </w:p>
    <w:p w14:paraId="1D72660A" w14:textId="48C15590" w:rsidR="001056DC" w:rsidRDefault="001056DC" w:rsidP="002966D9">
      <w:pPr>
        <w:spacing w:after="0" w:line="240" w:lineRule="auto"/>
        <w:rPr>
          <w:rFonts w:cs="Arial"/>
          <w:sz w:val="16"/>
          <w:szCs w:val="16"/>
        </w:rPr>
      </w:pPr>
    </w:p>
    <w:p w14:paraId="3BFC5D8A" w14:textId="5B9D4402" w:rsidR="001056DC" w:rsidRDefault="001056DC" w:rsidP="002966D9">
      <w:pPr>
        <w:spacing w:after="0" w:line="240" w:lineRule="auto"/>
        <w:rPr>
          <w:rFonts w:cs="Arial"/>
          <w:sz w:val="16"/>
          <w:szCs w:val="16"/>
        </w:rPr>
      </w:pPr>
    </w:p>
    <w:p w14:paraId="3B46E881" w14:textId="77777777" w:rsidR="001056DC" w:rsidRDefault="001056DC" w:rsidP="002966D9">
      <w:pPr>
        <w:spacing w:after="0" w:line="240" w:lineRule="auto"/>
        <w:rPr>
          <w:rFonts w:cs="Arial"/>
          <w:sz w:val="16"/>
          <w:szCs w:val="16"/>
        </w:rPr>
      </w:pPr>
    </w:p>
    <w:p w14:paraId="357E8C96" w14:textId="77777777" w:rsidR="002966D9" w:rsidRDefault="002966D9" w:rsidP="002966D9">
      <w:pPr>
        <w:spacing w:after="0" w:line="240" w:lineRule="auto"/>
        <w:rPr>
          <w:rFonts w:cs="Arial"/>
          <w:sz w:val="16"/>
          <w:szCs w:val="16"/>
        </w:rPr>
      </w:pPr>
    </w:p>
    <w:p w14:paraId="4EF137A8" w14:textId="77777777" w:rsidR="002966D9" w:rsidRDefault="002966D9" w:rsidP="002966D9">
      <w:pPr>
        <w:spacing w:after="0" w:line="240" w:lineRule="auto"/>
        <w:rPr>
          <w:rFonts w:cs="Arial"/>
          <w:sz w:val="16"/>
          <w:szCs w:val="16"/>
        </w:rPr>
      </w:pPr>
    </w:p>
    <w:p w14:paraId="48E68B82" w14:textId="77777777" w:rsidR="002966D9" w:rsidRDefault="002966D9" w:rsidP="002966D9">
      <w:pPr>
        <w:spacing w:after="0" w:line="240" w:lineRule="auto"/>
        <w:rPr>
          <w:rFonts w:cs="Arial"/>
          <w:sz w:val="16"/>
          <w:szCs w:val="16"/>
        </w:rPr>
      </w:pPr>
    </w:p>
    <w:p w14:paraId="4053C973" w14:textId="77777777" w:rsidR="002966D9" w:rsidRDefault="002966D9" w:rsidP="002966D9">
      <w:pPr>
        <w:spacing w:after="0" w:line="240" w:lineRule="auto"/>
        <w:rPr>
          <w:rFonts w:cs="Arial"/>
          <w:sz w:val="16"/>
          <w:szCs w:val="16"/>
        </w:rPr>
      </w:pPr>
    </w:p>
    <w:p w14:paraId="633139A2" w14:textId="77777777" w:rsidR="002966D9" w:rsidRDefault="002966D9" w:rsidP="002966D9">
      <w:pPr>
        <w:spacing w:after="0" w:line="240" w:lineRule="auto"/>
        <w:rPr>
          <w:rFonts w:cs="Arial"/>
          <w:sz w:val="16"/>
          <w:szCs w:val="16"/>
        </w:rPr>
      </w:pPr>
    </w:p>
    <w:p w14:paraId="7CC518CE" w14:textId="77777777" w:rsidR="002966D9" w:rsidRDefault="002966D9" w:rsidP="002966D9">
      <w:pPr>
        <w:spacing w:after="0" w:line="240" w:lineRule="auto"/>
        <w:rPr>
          <w:rFonts w:cs="Arial"/>
          <w:sz w:val="16"/>
          <w:szCs w:val="16"/>
        </w:rPr>
      </w:pPr>
    </w:p>
    <w:p w14:paraId="3C51BB3B" w14:textId="77777777" w:rsidR="002966D9" w:rsidRDefault="002966D9" w:rsidP="002966D9">
      <w:pPr>
        <w:spacing w:after="0" w:line="240" w:lineRule="auto"/>
        <w:rPr>
          <w:rFonts w:cs="Arial"/>
          <w:sz w:val="16"/>
          <w:szCs w:val="16"/>
        </w:rPr>
      </w:pPr>
    </w:p>
    <w:p w14:paraId="26E7192A" w14:textId="77777777" w:rsidR="002966D9" w:rsidRDefault="002966D9" w:rsidP="002966D9">
      <w:pPr>
        <w:spacing w:after="0" w:line="240" w:lineRule="auto"/>
        <w:rPr>
          <w:rFonts w:cs="Arial"/>
          <w:sz w:val="16"/>
          <w:szCs w:val="16"/>
        </w:rPr>
      </w:pPr>
    </w:p>
    <w:p w14:paraId="5251DB53" w14:textId="77777777" w:rsidR="002966D9" w:rsidRDefault="002966D9" w:rsidP="002966D9">
      <w:pPr>
        <w:spacing w:after="0" w:line="240" w:lineRule="auto"/>
        <w:rPr>
          <w:rFonts w:cs="Arial"/>
          <w:sz w:val="16"/>
          <w:szCs w:val="16"/>
        </w:rPr>
      </w:pPr>
    </w:p>
    <w:p w14:paraId="4B4EE10C" w14:textId="77777777" w:rsidR="002966D9" w:rsidRDefault="002966D9" w:rsidP="002966D9">
      <w:pPr>
        <w:spacing w:after="0" w:line="240" w:lineRule="auto"/>
        <w:rPr>
          <w:rFonts w:cs="Arial"/>
          <w:sz w:val="16"/>
          <w:szCs w:val="16"/>
        </w:rPr>
      </w:pPr>
    </w:p>
    <w:p w14:paraId="410B6FEE" w14:textId="77777777" w:rsidR="002966D9" w:rsidRDefault="002966D9" w:rsidP="002966D9">
      <w:pPr>
        <w:spacing w:after="0" w:line="240" w:lineRule="auto"/>
        <w:rPr>
          <w:rFonts w:cs="Arial"/>
          <w:sz w:val="16"/>
          <w:szCs w:val="16"/>
        </w:rPr>
      </w:pPr>
    </w:p>
    <w:p w14:paraId="29243D92" w14:textId="77777777" w:rsidR="002966D9" w:rsidRDefault="002966D9" w:rsidP="002966D9">
      <w:pPr>
        <w:spacing w:after="0" w:line="240" w:lineRule="auto"/>
        <w:rPr>
          <w:rFonts w:cs="Arial"/>
          <w:sz w:val="16"/>
          <w:szCs w:val="16"/>
        </w:rPr>
      </w:pPr>
    </w:p>
    <w:p w14:paraId="77E445CB" w14:textId="77777777" w:rsidR="002966D9" w:rsidRDefault="002966D9" w:rsidP="002966D9">
      <w:pPr>
        <w:spacing w:after="0" w:line="240" w:lineRule="auto"/>
        <w:rPr>
          <w:rFonts w:cs="Arial"/>
          <w:sz w:val="16"/>
          <w:szCs w:val="16"/>
        </w:rPr>
      </w:pPr>
    </w:p>
    <w:p w14:paraId="3A797D1E" w14:textId="77777777" w:rsidR="002966D9" w:rsidRDefault="002966D9" w:rsidP="002966D9">
      <w:pPr>
        <w:spacing w:after="0" w:line="240" w:lineRule="auto"/>
        <w:rPr>
          <w:rFonts w:cs="Arial"/>
          <w:sz w:val="16"/>
          <w:szCs w:val="16"/>
        </w:rPr>
      </w:pPr>
    </w:p>
    <w:p w14:paraId="521B8141" w14:textId="77777777" w:rsidR="002966D9" w:rsidRDefault="002966D9" w:rsidP="002966D9">
      <w:pPr>
        <w:spacing w:after="0" w:line="240" w:lineRule="auto"/>
        <w:rPr>
          <w:rFonts w:cs="Arial"/>
          <w:sz w:val="16"/>
          <w:szCs w:val="16"/>
        </w:rPr>
      </w:pPr>
    </w:p>
    <w:p w14:paraId="2708A4F2" w14:textId="77777777" w:rsidR="002966D9" w:rsidRDefault="002966D9" w:rsidP="002966D9">
      <w:pPr>
        <w:spacing w:after="0" w:line="240" w:lineRule="auto"/>
        <w:rPr>
          <w:rFonts w:cs="Arial"/>
          <w:sz w:val="16"/>
          <w:szCs w:val="16"/>
        </w:rPr>
      </w:pPr>
    </w:p>
    <w:p w14:paraId="58A8AE51" w14:textId="77777777" w:rsidR="002966D9" w:rsidRDefault="002966D9" w:rsidP="002966D9">
      <w:pPr>
        <w:spacing w:after="0" w:line="240" w:lineRule="auto"/>
        <w:rPr>
          <w:rFonts w:cs="Arial"/>
          <w:sz w:val="16"/>
          <w:szCs w:val="16"/>
        </w:rPr>
      </w:pPr>
    </w:p>
    <w:p w14:paraId="69AA138B" w14:textId="77777777" w:rsidR="002966D9" w:rsidRDefault="002966D9" w:rsidP="002966D9">
      <w:pPr>
        <w:spacing w:after="0" w:line="240" w:lineRule="auto"/>
        <w:rPr>
          <w:rFonts w:cs="Arial"/>
          <w:sz w:val="16"/>
          <w:szCs w:val="16"/>
        </w:rPr>
      </w:pPr>
    </w:p>
    <w:p w14:paraId="6F021A30" w14:textId="77777777" w:rsidR="002966D9" w:rsidRDefault="002966D9" w:rsidP="002966D9">
      <w:pPr>
        <w:spacing w:after="0" w:line="240" w:lineRule="auto"/>
        <w:rPr>
          <w:rFonts w:cs="Arial"/>
          <w:sz w:val="16"/>
          <w:szCs w:val="16"/>
        </w:rPr>
      </w:pPr>
    </w:p>
    <w:p w14:paraId="7134848F" w14:textId="77777777" w:rsidR="002966D9" w:rsidRDefault="002966D9" w:rsidP="002966D9">
      <w:pPr>
        <w:spacing w:after="0" w:line="240" w:lineRule="auto"/>
        <w:rPr>
          <w:rFonts w:cs="Arial"/>
          <w:sz w:val="16"/>
          <w:szCs w:val="16"/>
        </w:rPr>
      </w:pPr>
    </w:p>
    <w:p w14:paraId="69CD94FA" w14:textId="77777777" w:rsidR="002966D9" w:rsidRDefault="002966D9" w:rsidP="002966D9">
      <w:pPr>
        <w:spacing w:after="0" w:line="240" w:lineRule="auto"/>
        <w:rPr>
          <w:rFonts w:cs="Arial"/>
          <w:sz w:val="16"/>
          <w:szCs w:val="16"/>
        </w:rPr>
      </w:pPr>
    </w:p>
    <w:p w14:paraId="02C40748" w14:textId="77777777" w:rsidR="002966D9" w:rsidRDefault="002966D9" w:rsidP="002966D9">
      <w:pPr>
        <w:spacing w:after="0" w:line="240" w:lineRule="auto"/>
        <w:rPr>
          <w:rFonts w:cs="Arial"/>
          <w:sz w:val="16"/>
          <w:szCs w:val="16"/>
        </w:rPr>
      </w:pPr>
    </w:p>
    <w:p w14:paraId="6178B105" w14:textId="77777777" w:rsidR="002966D9" w:rsidRDefault="002966D9" w:rsidP="002966D9">
      <w:pPr>
        <w:spacing w:after="0" w:line="240" w:lineRule="auto"/>
        <w:rPr>
          <w:rFonts w:cs="Arial"/>
          <w:sz w:val="16"/>
          <w:szCs w:val="16"/>
        </w:rPr>
      </w:pPr>
    </w:p>
    <w:p w14:paraId="53F3D9DC" w14:textId="77777777" w:rsidR="002966D9" w:rsidRDefault="002966D9" w:rsidP="002966D9">
      <w:pPr>
        <w:spacing w:after="0" w:line="240" w:lineRule="auto"/>
        <w:rPr>
          <w:rFonts w:cs="Arial"/>
          <w:sz w:val="16"/>
          <w:szCs w:val="16"/>
        </w:rPr>
      </w:pPr>
    </w:p>
    <w:p w14:paraId="3CD66E83" w14:textId="77777777" w:rsidR="002966D9" w:rsidRDefault="002966D9" w:rsidP="002966D9">
      <w:pPr>
        <w:spacing w:after="0" w:line="240" w:lineRule="auto"/>
        <w:rPr>
          <w:rFonts w:cs="Arial"/>
          <w:sz w:val="16"/>
          <w:szCs w:val="16"/>
        </w:rPr>
      </w:pPr>
    </w:p>
    <w:p w14:paraId="6C112B49" w14:textId="77777777" w:rsidR="002966D9" w:rsidRDefault="002966D9" w:rsidP="002966D9">
      <w:pPr>
        <w:spacing w:after="0" w:line="240" w:lineRule="auto"/>
        <w:rPr>
          <w:rFonts w:cs="Arial"/>
          <w:sz w:val="16"/>
          <w:szCs w:val="16"/>
        </w:rPr>
      </w:pPr>
    </w:p>
    <w:p w14:paraId="16BAAF7C" w14:textId="77777777" w:rsidR="002966D9" w:rsidRDefault="002966D9" w:rsidP="002966D9">
      <w:pPr>
        <w:spacing w:after="0" w:line="240" w:lineRule="auto"/>
        <w:rPr>
          <w:rFonts w:cs="Arial"/>
          <w:sz w:val="16"/>
          <w:szCs w:val="16"/>
        </w:rPr>
      </w:pPr>
    </w:p>
    <w:p w14:paraId="0E9D963D" w14:textId="77777777" w:rsidR="002966D9" w:rsidRDefault="002966D9" w:rsidP="002966D9">
      <w:pPr>
        <w:spacing w:after="0" w:line="240" w:lineRule="auto"/>
        <w:rPr>
          <w:rFonts w:cs="Arial"/>
          <w:sz w:val="16"/>
          <w:szCs w:val="16"/>
        </w:rPr>
      </w:pPr>
    </w:p>
    <w:p w14:paraId="64ED3FB7" w14:textId="77777777" w:rsidR="002966D9" w:rsidRDefault="002966D9" w:rsidP="002966D9">
      <w:pPr>
        <w:spacing w:after="0" w:line="240" w:lineRule="auto"/>
        <w:rPr>
          <w:rFonts w:cs="Arial"/>
          <w:sz w:val="16"/>
          <w:szCs w:val="16"/>
        </w:rPr>
      </w:pPr>
    </w:p>
    <w:p w14:paraId="37CE8BC0" w14:textId="77777777" w:rsidR="002966D9" w:rsidRDefault="002966D9" w:rsidP="002966D9">
      <w:pPr>
        <w:spacing w:after="0" w:line="240" w:lineRule="auto"/>
        <w:rPr>
          <w:rFonts w:cs="Arial"/>
          <w:sz w:val="16"/>
          <w:szCs w:val="16"/>
        </w:rPr>
      </w:pPr>
    </w:p>
    <w:p w14:paraId="40EC0BFA" w14:textId="77777777" w:rsidR="002966D9" w:rsidRDefault="002966D9" w:rsidP="002966D9">
      <w:pPr>
        <w:spacing w:after="0" w:line="240" w:lineRule="auto"/>
        <w:rPr>
          <w:rFonts w:cs="Arial"/>
          <w:sz w:val="16"/>
          <w:szCs w:val="16"/>
        </w:rPr>
      </w:pPr>
    </w:p>
    <w:p w14:paraId="57EA7792" w14:textId="77777777" w:rsidR="002966D9" w:rsidRDefault="002966D9" w:rsidP="002966D9">
      <w:pPr>
        <w:spacing w:after="0" w:line="240" w:lineRule="auto"/>
        <w:rPr>
          <w:rFonts w:cs="Arial"/>
          <w:sz w:val="16"/>
          <w:szCs w:val="16"/>
        </w:rPr>
      </w:pPr>
    </w:p>
    <w:p w14:paraId="25B471BD" w14:textId="77777777" w:rsidR="002966D9" w:rsidRDefault="002966D9" w:rsidP="002966D9">
      <w:pPr>
        <w:spacing w:after="0" w:line="240" w:lineRule="auto"/>
        <w:rPr>
          <w:rFonts w:cs="Arial"/>
          <w:sz w:val="16"/>
          <w:szCs w:val="16"/>
        </w:rPr>
      </w:pPr>
    </w:p>
    <w:p w14:paraId="07E91CD0" w14:textId="77777777" w:rsidR="00311D4C" w:rsidRPr="002966D9" w:rsidRDefault="00311D4C" w:rsidP="002966D9">
      <w:pPr>
        <w:spacing w:after="0" w:line="240" w:lineRule="auto"/>
        <w:rPr>
          <w:rFonts w:cs="Arial"/>
          <w:sz w:val="16"/>
          <w:szCs w:val="16"/>
        </w:rPr>
      </w:pPr>
    </w:p>
    <w:p w14:paraId="317F7942" w14:textId="77777777" w:rsidR="00311D4C" w:rsidRPr="002966D9" w:rsidRDefault="00311D4C" w:rsidP="002966D9">
      <w:pPr>
        <w:spacing w:after="0" w:line="240" w:lineRule="auto"/>
        <w:rPr>
          <w:rFonts w:cs="Arial"/>
          <w:sz w:val="16"/>
          <w:szCs w:val="16"/>
        </w:rPr>
      </w:pPr>
    </w:p>
    <w:p w14:paraId="6593A44C" w14:textId="77777777" w:rsidR="00311D4C" w:rsidRPr="002966D9" w:rsidRDefault="00311D4C" w:rsidP="002966D9">
      <w:pPr>
        <w:spacing w:after="0" w:line="240" w:lineRule="auto"/>
        <w:rPr>
          <w:rFonts w:cs="Arial"/>
          <w:sz w:val="16"/>
          <w:szCs w:val="16"/>
        </w:rPr>
      </w:pPr>
    </w:p>
    <w:p w14:paraId="7E1DABF3" w14:textId="77777777" w:rsidR="00311D4C" w:rsidRPr="002966D9" w:rsidRDefault="00311D4C" w:rsidP="002966D9">
      <w:pPr>
        <w:spacing w:after="0" w:line="240" w:lineRule="auto"/>
        <w:rPr>
          <w:rFonts w:cs="Arial"/>
          <w:sz w:val="16"/>
          <w:szCs w:val="16"/>
        </w:rPr>
      </w:pPr>
    </w:p>
    <w:p w14:paraId="6381BE09" w14:textId="77777777" w:rsidR="00311D4C" w:rsidRPr="002966D9" w:rsidRDefault="00311D4C" w:rsidP="002966D9">
      <w:pPr>
        <w:spacing w:after="0" w:line="240" w:lineRule="auto"/>
        <w:rPr>
          <w:rFonts w:cs="Arial"/>
          <w:sz w:val="16"/>
          <w:szCs w:val="16"/>
        </w:rPr>
      </w:pPr>
    </w:p>
    <w:p w14:paraId="2040416A" w14:textId="2A52664B" w:rsidR="00B6012C" w:rsidRDefault="00B6012C" w:rsidP="002966D9">
      <w:pPr>
        <w:spacing w:after="0" w:line="240" w:lineRule="auto"/>
        <w:rPr>
          <w:rFonts w:cs="Arial"/>
          <w:sz w:val="16"/>
          <w:szCs w:val="16"/>
        </w:rPr>
      </w:pPr>
    </w:p>
    <w:p w14:paraId="60F8AA9E" w14:textId="77777777" w:rsidR="00817FD2" w:rsidRPr="00574DD7" w:rsidRDefault="00817FD2" w:rsidP="00817FD2">
      <w:pPr>
        <w:rPr>
          <w:rFonts w:cs="Arial"/>
          <w:sz w:val="20"/>
          <w:szCs w:val="20"/>
        </w:rPr>
      </w:pPr>
    </w:p>
    <w:p w14:paraId="3EB6626A" w14:textId="77777777" w:rsidR="00817FD2" w:rsidRPr="00480A40" w:rsidRDefault="00817FD2" w:rsidP="00817FD2">
      <w:pPr>
        <w:pStyle w:val="NormalWeb"/>
        <w:spacing w:before="120" w:beforeAutospacing="0" w:after="120" w:afterAutospacing="0"/>
        <w:rPr>
          <w:rFonts w:ascii="Arial" w:hAnsi="Arial" w:cs="Arial"/>
          <w:sz w:val="16"/>
          <w:szCs w:val="16"/>
        </w:rPr>
      </w:pPr>
      <w:r w:rsidRPr="00480A40">
        <w:rPr>
          <w:rFonts w:ascii="Arial" w:hAnsi="Arial" w:cs="Arial"/>
          <w:sz w:val="16"/>
          <w:szCs w:val="16"/>
        </w:rPr>
        <w:t>© Copyright</w:t>
      </w:r>
      <w:r>
        <w:rPr>
          <w:rFonts w:ascii="Arial" w:hAnsi="Arial" w:cs="Arial"/>
          <w:sz w:val="16"/>
          <w:szCs w:val="16"/>
        </w:rPr>
        <w:t xml:space="preserve"> Commonwealth of Australia, 2020</w:t>
      </w:r>
      <w:r w:rsidRPr="00480A40">
        <w:rPr>
          <w:rFonts w:ascii="Arial" w:hAnsi="Arial" w:cs="Arial"/>
          <w:sz w:val="16"/>
          <w:szCs w:val="16"/>
        </w:rPr>
        <w:t>.</w:t>
      </w:r>
    </w:p>
    <w:p w14:paraId="75EA4F60" w14:textId="77777777" w:rsidR="00817FD2" w:rsidRPr="00480A40" w:rsidRDefault="00817FD2" w:rsidP="00817FD2">
      <w:pPr>
        <w:pStyle w:val="NormalWeb"/>
        <w:spacing w:before="120" w:beforeAutospacing="0" w:after="120" w:afterAutospacing="0"/>
        <w:rPr>
          <w:rFonts w:ascii="Arial" w:hAnsi="Arial" w:cs="Arial"/>
          <w:i/>
          <w:sz w:val="16"/>
          <w:szCs w:val="16"/>
        </w:rPr>
      </w:pPr>
      <w:r>
        <w:rPr>
          <w:rFonts w:ascii="Arial" w:hAnsi="Arial" w:cs="Arial"/>
          <w:noProof/>
          <w:sz w:val="16"/>
          <w:szCs w:val="16"/>
          <w:lang w:val="en-AU" w:eastAsia="en-AU"/>
        </w:rPr>
        <w:drawing>
          <wp:inline distT="0" distB="0" distL="0" distR="0" wp14:anchorId="480341C4" wp14:editId="3FFEE7A7">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3"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38F41208" w14:textId="14E036F8" w:rsidR="00817FD2" w:rsidRPr="00DD16AA" w:rsidRDefault="00817FD2" w:rsidP="00817FD2">
      <w:pPr>
        <w:pStyle w:val="NormalWeb"/>
        <w:spacing w:before="120" w:beforeAutospacing="0" w:after="120" w:afterAutospacing="0"/>
        <w:rPr>
          <w:rFonts w:ascii="Arial" w:hAnsi="Arial" w:cs="Arial"/>
          <w:sz w:val="16"/>
          <w:szCs w:val="16"/>
        </w:rPr>
      </w:pPr>
      <w:r w:rsidRPr="00E164D1">
        <w:rPr>
          <w:rFonts w:ascii="Arial" w:hAnsi="Arial" w:cs="Arial"/>
          <w:i/>
          <w:sz w:val="16"/>
          <w:szCs w:val="16"/>
        </w:rPr>
        <w:t xml:space="preserve">Assessment of the </w:t>
      </w:r>
      <w:bookmarkStart w:id="0" w:name="_Hlk49247556"/>
      <w:r>
        <w:rPr>
          <w:rFonts w:ascii="Arial" w:hAnsi="Arial" w:cs="Arial"/>
          <w:i/>
          <w:sz w:val="16"/>
          <w:szCs w:val="16"/>
        </w:rPr>
        <w:t xml:space="preserve">Tasmanian </w:t>
      </w:r>
      <w:r w:rsidR="000C02DA">
        <w:rPr>
          <w:rFonts w:ascii="Arial" w:hAnsi="Arial" w:cs="Arial"/>
          <w:i/>
          <w:sz w:val="16"/>
          <w:szCs w:val="16"/>
        </w:rPr>
        <w:t>Marine Plant</w:t>
      </w:r>
      <w:r w:rsidRPr="00E164D1">
        <w:rPr>
          <w:rFonts w:ascii="Arial" w:hAnsi="Arial" w:cs="Arial"/>
          <w:i/>
          <w:sz w:val="16"/>
          <w:szCs w:val="16"/>
        </w:rPr>
        <w:t xml:space="preserve"> </w:t>
      </w:r>
      <w:r w:rsidRPr="00AA0E9B">
        <w:rPr>
          <w:rFonts w:ascii="Arial" w:hAnsi="Arial" w:cs="Arial"/>
          <w:i/>
          <w:sz w:val="16"/>
          <w:szCs w:val="16"/>
        </w:rPr>
        <w:t xml:space="preserve">Fishery </w:t>
      </w:r>
      <w:r>
        <w:rPr>
          <w:rFonts w:ascii="Arial" w:hAnsi="Arial" w:cs="Arial"/>
          <w:i/>
          <w:sz w:val="16"/>
          <w:szCs w:val="16"/>
        </w:rPr>
        <w:t>September</w:t>
      </w:r>
      <w:r w:rsidRPr="00AA0E9B">
        <w:rPr>
          <w:rFonts w:ascii="Arial" w:hAnsi="Arial" w:cs="Arial"/>
          <w:i/>
          <w:sz w:val="16"/>
          <w:szCs w:val="16"/>
        </w:rPr>
        <w:t xml:space="preserve"> 2020</w:t>
      </w:r>
      <w:r w:rsidRPr="00E164D1">
        <w:rPr>
          <w:rFonts w:ascii="Arial" w:hAnsi="Arial" w:cs="Arial"/>
          <w:i/>
          <w:sz w:val="16"/>
          <w:szCs w:val="16"/>
        </w:rPr>
        <w:t xml:space="preserve">  </w:t>
      </w:r>
      <w:bookmarkEnd w:id="0"/>
      <w:r w:rsidRPr="00E164D1">
        <w:rPr>
          <w:rFonts w:ascii="Arial" w:hAnsi="Arial" w:cs="Arial"/>
          <w:sz w:val="16"/>
          <w:szCs w:val="16"/>
        </w:rPr>
        <w:t>is</w:t>
      </w:r>
      <w:r w:rsidRPr="00480A40">
        <w:rPr>
          <w:rFonts w:ascii="Arial" w:hAnsi="Arial" w:cs="Arial"/>
          <w:sz w:val="16"/>
          <w:szCs w:val="16"/>
        </w:rPr>
        <w:t xml:space="preserve"> licensed by the Commonwealth of Australia for use under a Creative Commons By Attribution 3.0 Australia licence with the exception of the Coat of Arms of the Commonwealth of Australia, the logo of the agency responsible for publishing the report, content supplied by third parties, and any images depicting people. For licence conditions see: http://</w:t>
      </w:r>
      <w:r w:rsidRPr="00882604">
        <w:rPr>
          <w:rFonts w:ascii="Arial" w:hAnsi="Arial" w:cs="Arial"/>
          <w:sz w:val="16"/>
          <w:szCs w:val="16"/>
        </w:rPr>
        <w:t>creativecommons.org/licenses/by/3.0/au/.</w:t>
      </w:r>
    </w:p>
    <w:p w14:paraId="06649600" w14:textId="17895223" w:rsidR="00817FD2" w:rsidRPr="00480A40" w:rsidRDefault="00817FD2" w:rsidP="00817FD2">
      <w:pPr>
        <w:pStyle w:val="NormalWeb"/>
        <w:spacing w:before="120" w:beforeAutospacing="0" w:after="120" w:afterAutospacing="0"/>
        <w:rPr>
          <w:rFonts w:ascii="Arial" w:hAnsi="Arial" w:cs="Arial"/>
          <w:sz w:val="16"/>
          <w:szCs w:val="16"/>
        </w:rPr>
      </w:pPr>
      <w:r w:rsidRPr="00DD16AA">
        <w:rPr>
          <w:rFonts w:ascii="Arial" w:hAnsi="Arial" w:cs="Arial"/>
          <w:sz w:val="16"/>
          <w:szCs w:val="16"/>
        </w:rPr>
        <w:t>This report should be attributed as ‘</w:t>
      </w:r>
      <w:r w:rsidRPr="00DD16AA">
        <w:rPr>
          <w:rFonts w:ascii="Arial" w:hAnsi="Arial" w:cs="Arial"/>
          <w:i/>
          <w:sz w:val="16"/>
          <w:szCs w:val="16"/>
        </w:rPr>
        <w:t xml:space="preserve">Assessment of </w:t>
      </w:r>
      <w:r>
        <w:rPr>
          <w:rFonts w:ascii="Arial" w:hAnsi="Arial" w:cs="Arial"/>
          <w:i/>
          <w:sz w:val="16"/>
          <w:szCs w:val="16"/>
        </w:rPr>
        <w:t xml:space="preserve">the Tasmanian </w:t>
      </w:r>
      <w:r w:rsidR="000C02DA">
        <w:rPr>
          <w:rFonts w:ascii="Arial" w:hAnsi="Arial" w:cs="Arial"/>
          <w:i/>
          <w:sz w:val="16"/>
          <w:szCs w:val="16"/>
        </w:rPr>
        <w:t>Marine Plant</w:t>
      </w:r>
      <w:r w:rsidRPr="00B44D60">
        <w:rPr>
          <w:rFonts w:ascii="Arial" w:hAnsi="Arial" w:cs="Arial"/>
          <w:i/>
          <w:sz w:val="16"/>
          <w:szCs w:val="16"/>
        </w:rPr>
        <w:t xml:space="preserve"> 2020</w:t>
      </w:r>
      <w:r w:rsidRPr="00480A40">
        <w:rPr>
          <w:rFonts w:ascii="Arial" w:hAnsi="Arial" w:cs="Arial"/>
          <w:sz w:val="16"/>
          <w:szCs w:val="16"/>
        </w:rPr>
        <w:t>,</w:t>
      </w:r>
      <w:r>
        <w:rPr>
          <w:rFonts w:ascii="Arial" w:hAnsi="Arial" w:cs="Arial"/>
          <w:sz w:val="16"/>
          <w:szCs w:val="16"/>
        </w:rPr>
        <w:t>’</w:t>
      </w:r>
      <w:r w:rsidRPr="00480A40">
        <w:rPr>
          <w:rFonts w:ascii="Arial" w:hAnsi="Arial" w:cs="Arial"/>
          <w:sz w:val="16"/>
          <w:szCs w:val="16"/>
        </w:rPr>
        <w:t xml:space="preserve"> Commonwealth of Australia </w:t>
      </w:r>
      <w:r>
        <w:rPr>
          <w:rFonts w:ascii="Arial" w:hAnsi="Arial" w:cs="Arial"/>
          <w:sz w:val="16"/>
          <w:szCs w:val="16"/>
        </w:rPr>
        <w:t>2020’</w:t>
      </w:r>
      <w:r w:rsidRPr="00480A40">
        <w:rPr>
          <w:rFonts w:ascii="Arial" w:hAnsi="Arial" w:cs="Arial"/>
          <w:sz w:val="16"/>
          <w:szCs w:val="16"/>
        </w:rPr>
        <w:t>.</w:t>
      </w:r>
    </w:p>
    <w:p w14:paraId="5BDB305A" w14:textId="77777777" w:rsidR="00817FD2" w:rsidRPr="00F6308F" w:rsidRDefault="00817FD2" w:rsidP="00817FD2">
      <w:pPr>
        <w:pStyle w:val="NormalWeb"/>
        <w:spacing w:before="120" w:beforeAutospacing="0" w:after="120" w:afterAutospacing="0"/>
        <w:rPr>
          <w:rFonts w:ascii="Arial" w:hAnsi="Arial" w:cs="Arial"/>
          <w:sz w:val="20"/>
          <w:szCs w:val="20"/>
          <w:lang w:val="en-AU"/>
        </w:rPr>
      </w:pPr>
      <w:r w:rsidRPr="00F6308F">
        <w:rPr>
          <w:rFonts w:ascii="Arial" w:hAnsi="Arial" w:cs="Arial"/>
          <w:sz w:val="20"/>
          <w:szCs w:val="20"/>
          <w:lang w:val="en-AU"/>
        </w:rPr>
        <w:t xml:space="preserve"> </w:t>
      </w:r>
    </w:p>
    <w:p w14:paraId="02DAC8F0" w14:textId="77777777" w:rsidR="00817FD2" w:rsidRPr="00F6308F" w:rsidRDefault="00817FD2" w:rsidP="00817FD2">
      <w:pPr>
        <w:rPr>
          <w:rFonts w:cs="Arial"/>
          <w:b/>
          <w:sz w:val="16"/>
          <w:szCs w:val="16"/>
        </w:rPr>
      </w:pPr>
      <w:r w:rsidRPr="00F6308F">
        <w:rPr>
          <w:rFonts w:cs="Arial"/>
          <w:b/>
          <w:sz w:val="16"/>
          <w:szCs w:val="16"/>
        </w:rPr>
        <w:t>Disclaimer</w:t>
      </w:r>
    </w:p>
    <w:p w14:paraId="1E5B434E" w14:textId="69B8A82D" w:rsidR="00817FD2" w:rsidRPr="00F6308F" w:rsidRDefault="00817FD2" w:rsidP="00817FD2">
      <w:pPr>
        <w:pStyle w:val="NormalWeb"/>
        <w:spacing w:before="120" w:beforeAutospacing="0" w:after="120" w:afterAutospacing="0"/>
        <w:rPr>
          <w:rFonts w:ascii="Arial" w:hAnsi="Arial" w:cs="Arial"/>
          <w:sz w:val="16"/>
          <w:szCs w:val="16"/>
          <w:lang w:val="en-AU"/>
        </w:rPr>
      </w:pPr>
      <w:r w:rsidRPr="00F6308F">
        <w:rPr>
          <w:rFonts w:ascii="Arial" w:hAnsi="Arial" w:cs="Arial"/>
          <w:sz w:val="16"/>
          <w:szCs w:val="16"/>
          <w:lang w:val="en-AU"/>
        </w:rPr>
        <w:t xml:space="preserve">This document is an assessment carried out </w:t>
      </w:r>
      <w:r w:rsidRPr="008B40DD">
        <w:rPr>
          <w:rFonts w:ascii="Arial" w:hAnsi="Arial" w:cs="Arial"/>
          <w:sz w:val="16"/>
          <w:szCs w:val="16"/>
          <w:lang w:val="en-AU"/>
        </w:rPr>
        <w:t xml:space="preserve">by </w:t>
      </w:r>
      <w:r w:rsidRPr="00DD4FBE">
        <w:rPr>
          <w:rFonts w:ascii="Arial" w:hAnsi="Arial" w:cs="Arial"/>
          <w:sz w:val="16"/>
          <w:szCs w:val="16"/>
          <w:lang w:val="en-AU"/>
        </w:rPr>
        <w:t xml:space="preserve">the Department of Agriculture, </w:t>
      </w:r>
      <w:proofErr w:type="gramStart"/>
      <w:r w:rsidRPr="00DD4FBE">
        <w:rPr>
          <w:rFonts w:ascii="Arial" w:hAnsi="Arial" w:cs="Arial"/>
          <w:sz w:val="16"/>
          <w:szCs w:val="16"/>
          <w:lang w:val="en-AU"/>
        </w:rPr>
        <w:t>Water</w:t>
      </w:r>
      <w:proofErr w:type="gramEnd"/>
      <w:r w:rsidRPr="00DD4FBE">
        <w:rPr>
          <w:rFonts w:ascii="Arial" w:hAnsi="Arial" w:cs="Arial"/>
          <w:sz w:val="16"/>
          <w:szCs w:val="16"/>
          <w:lang w:val="en-AU"/>
        </w:rPr>
        <w:t xml:space="preserve"> and the Environment of a commercial fishery against the Australian Government </w:t>
      </w:r>
      <w:r w:rsidRPr="004A5DDB">
        <w:rPr>
          <w:rFonts w:ascii="Arial" w:hAnsi="Arial" w:cs="Arial"/>
          <w:i/>
          <w:iCs/>
          <w:sz w:val="16"/>
          <w:szCs w:val="16"/>
          <w:lang w:val="en-AU"/>
        </w:rPr>
        <w:t>Guidelines for the Ecologically Sustainable Management of Fisheries – 2nd Edition</w:t>
      </w:r>
      <w:r w:rsidRPr="004A5DDB">
        <w:rPr>
          <w:rFonts w:ascii="Arial" w:hAnsi="Arial" w:cs="Arial"/>
          <w:sz w:val="16"/>
          <w:szCs w:val="16"/>
          <w:lang w:val="en-AU"/>
        </w:rPr>
        <w:t>. It forms part of the a</w:t>
      </w:r>
      <w:r w:rsidRPr="002C2657">
        <w:rPr>
          <w:rFonts w:ascii="Arial" w:hAnsi="Arial" w:cs="Arial"/>
          <w:sz w:val="16"/>
          <w:szCs w:val="16"/>
          <w:lang w:val="en-AU"/>
        </w:rPr>
        <w:t xml:space="preserve">dvice provided to the </w:t>
      </w:r>
      <w:r w:rsidRPr="00DD4FBE">
        <w:rPr>
          <w:rFonts w:ascii="Arial" w:hAnsi="Arial" w:cs="Arial"/>
          <w:sz w:val="16"/>
          <w:szCs w:val="16"/>
          <w:lang w:val="en-AU"/>
        </w:rPr>
        <w:t>Minister for the Environment</w:t>
      </w:r>
      <w:r w:rsidRPr="008B40DD">
        <w:rPr>
          <w:rFonts w:ascii="Arial" w:hAnsi="Arial" w:cs="Arial"/>
          <w:sz w:val="16"/>
          <w:szCs w:val="16"/>
          <w:lang w:val="en-AU"/>
        </w:rPr>
        <w:t xml:space="preserve"> </w:t>
      </w:r>
      <w:r w:rsidRPr="00DD4FBE">
        <w:rPr>
          <w:rFonts w:ascii="Arial" w:hAnsi="Arial" w:cs="Arial"/>
          <w:sz w:val="16"/>
          <w:szCs w:val="16"/>
          <w:lang w:val="en-AU"/>
        </w:rPr>
        <w:t>on the fishery in relation to decisions under Part</w:t>
      </w:r>
      <w:r w:rsidR="00611E07">
        <w:rPr>
          <w:rFonts w:ascii="Arial" w:hAnsi="Arial" w:cs="Arial"/>
          <w:sz w:val="16"/>
          <w:szCs w:val="16"/>
          <w:lang w:val="en-AU"/>
        </w:rPr>
        <w:t> </w:t>
      </w:r>
      <w:r w:rsidRPr="00DD4FBE">
        <w:rPr>
          <w:rFonts w:ascii="Arial" w:hAnsi="Arial" w:cs="Arial"/>
          <w:sz w:val="16"/>
          <w:szCs w:val="16"/>
          <w:lang w:val="en-AU"/>
        </w:rPr>
        <w:t xml:space="preserve">13A of the </w:t>
      </w:r>
      <w:r w:rsidRPr="00DD4FBE">
        <w:rPr>
          <w:rFonts w:ascii="Arial" w:hAnsi="Arial" w:cs="Arial"/>
          <w:i/>
          <w:iCs/>
          <w:sz w:val="16"/>
          <w:szCs w:val="16"/>
          <w:lang w:val="en-AU"/>
        </w:rPr>
        <w:t>Environment Protection and Biodiversity Conservation Act 1999</w:t>
      </w:r>
      <w:r w:rsidRPr="00DD4FBE">
        <w:rPr>
          <w:rFonts w:ascii="Arial" w:hAnsi="Arial" w:cs="Arial"/>
          <w:sz w:val="16"/>
          <w:szCs w:val="16"/>
          <w:lang w:val="en-AU"/>
        </w:rPr>
        <w:t>. The views expressed do not necessarily reflect those of the Minister for the Environment</w:t>
      </w:r>
      <w:r w:rsidRPr="008B40DD">
        <w:rPr>
          <w:rFonts w:ascii="Arial" w:hAnsi="Arial" w:cs="Arial"/>
          <w:sz w:val="16"/>
          <w:szCs w:val="16"/>
          <w:lang w:val="en-AU"/>
        </w:rPr>
        <w:t xml:space="preserve"> </w:t>
      </w:r>
      <w:r w:rsidRPr="00DD4FBE">
        <w:rPr>
          <w:rFonts w:ascii="Arial" w:hAnsi="Arial" w:cs="Arial"/>
          <w:sz w:val="16"/>
          <w:szCs w:val="16"/>
          <w:lang w:val="en-AU"/>
        </w:rPr>
        <w:t>or the Australian Government</w:t>
      </w:r>
      <w:r w:rsidRPr="00F6308F">
        <w:rPr>
          <w:rFonts w:ascii="Arial" w:hAnsi="Arial" w:cs="Arial"/>
          <w:sz w:val="16"/>
          <w:szCs w:val="16"/>
          <w:lang w:val="en-AU"/>
        </w:rPr>
        <w:t>.</w:t>
      </w:r>
    </w:p>
    <w:p w14:paraId="2E31CFF2" w14:textId="77777777" w:rsidR="00817FD2" w:rsidRDefault="00817FD2" w:rsidP="00817FD2">
      <w:pPr>
        <w:rPr>
          <w:rFonts w:cs="Arial"/>
          <w:color w:val="000000"/>
          <w:sz w:val="16"/>
          <w:szCs w:val="16"/>
        </w:rPr>
      </w:pPr>
      <w:r w:rsidRPr="00F6308F">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7FF3C9F6" w14:textId="68EA5F38" w:rsidR="00C743A7" w:rsidRPr="002966D9" w:rsidRDefault="00C743A7" w:rsidP="002966D9">
      <w:pPr>
        <w:pStyle w:val="Heading1"/>
        <w:spacing w:after="0" w:line="240" w:lineRule="auto"/>
        <w:rPr>
          <w:sz w:val="16"/>
          <w:szCs w:val="16"/>
        </w:rPr>
      </w:pPr>
    </w:p>
    <w:p w14:paraId="14270E53" w14:textId="5B3B4EF9" w:rsidR="00311D4C" w:rsidRDefault="00311D4C">
      <w:pPr>
        <w:spacing w:after="0" w:line="240" w:lineRule="auto"/>
        <w:rPr>
          <w:rFonts w:cs="Arial"/>
          <w:b/>
        </w:rPr>
      </w:pPr>
      <w:r>
        <w:rPr>
          <w:rFonts w:cs="Arial"/>
          <w:b/>
        </w:rPr>
        <w:br w:type="page"/>
      </w:r>
    </w:p>
    <w:sdt>
      <w:sdtPr>
        <w:rPr>
          <w:rFonts w:ascii="Arial" w:eastAsia="Calibri" w:hAnsi="Arial" w:cs="Arial"/>
          <w:b w:val="0"/>
          <w:bCs w:val="0"/>
          <w:color w:val="auto"/>
          <w:sz w:val="22"/>
          <w:szCs w:val="22"/>
          <w:lang w:val="en-AU"/>
        </w:rPr>
        <w:id w:val="992149566"/>
        <w:docPartObj>
          <w:docPartGallery w:val="Table of Contents"/>
          <w:docPartUnique/>
        </w:docPartObj>
      </w:sdtPr>
      <w:sdtEndPr/>
      <w:sdtContent>
        <w:p w14:paraId="7D0B6F2C" w14:textId="3FBBB514" w:rsidR="00311D4C" w:rsidRPr="00C941AE" w:rsidRDefault="00CA2824" w:rsidP="00311D4C">
          <w:pPr>
            <w:pStyle w:val="TOCHeading"/>
            <w:jc w:val="center"/>
            <w:rPr>
              <w:rFonts w:ascii="Arial" w:hAnsi="Arial" w:cs="Arial"/>
              <w:color w:val="auto"/>
              <w:sz w:val="24"/>
              <w:szCs w:val="24"/>
              <w:lang w:val="en-AU"/>
            </w:rPr>
          </w:pPr>
          <w:r w:rsidRPr="00C941AE">
            <w:rPr>
              <w:rFonts w:ascii="Arial" w:hAnsi="Arial" w:cs="Arial"/>
              <w:color w:val="auto"/>
              <w:sz w:val="24"/>
              <w:szCs w:val="24"/>
              <w:lang w:val="en-AU"/>
            </w:rPr>
            <w:t>Contents</w:t>
          </w:r>
        </w:p>
        <w:p w14:paraId="3AB4F3F4" w14:textId="77777777" w:rsidR="00311D4C" w:rsidRPr="00C941AE" w:rsidRDefault="00311D4C" w:rsidP="00311D4C">
          <w:pPr>
            <w:pStyle w:val="TOC1"/>
            <w:rPr>
              <w:rFonts w:ascii="Arial" w:hAnsi="Arial" w:cs="Arial"/>
              <w:noProof w:val="0"/>
            </w:rPr>
          </w:pPr>
        </w:p>
        <w:p w14:paraId="657D17EC" w14:textId="3A0355F6" w:rsidR="00C941AE" w:rsidRPr="00C941AE" w:rsidRDefault="00311D4C">
          <w:pPr>
            <w:pStyle w:val="TOC1"/>
            <w:rPr>
              <w:rFonts w:ascii="Arial" w:eastAsiaTheme="minorEastAsia" w:hAnsi="Arial" w:cs="Arial"/>
              <w:sz w:val="22"/>
              <w:szCs w:val="22"/>
            </w:rPr>
          </w:pPr>
          <w:r w:rsidRPr="00C941AE">
            <w:rPr>
              <w:rFonts w:ascii="Arial" w:hAnsi="Arial" w:cs="Arial"/>
              <w:b/>
              <w:noProof w:val="0"/>
            </w:rPr>
            <w:fldChar w:fldCharType="begin"/>
          </w:r>
          <w:r w:rsidRPr="00C941AE">
            <w:rPr>
              <w:rFonts w:ascii="Arial" w:hAnsi="Arial" w:cs="Arial"/>
              <w:b/>
              <w:noProof w:val="0"/>
            </w:rPr>
            <w:instrText xml:space="preserve"> TOC \o "1-3" \h \z \u </w:instrText>
          </w:r>
          <w:r w:rsidRPr="00C941AE">
            <w:rPr>
              <w:rFonts w:ascii="Arial" w:hAnsi="Arial" w:cs="Arial"/>
              <w:b/>
              <w:noProof w:val="0"/>
            </w:rPr>
            <w:fldChar w:fldCharType="separate"/>
          </w:r>
          <w:hyperlink w:anchor="_Toc56503774" w:history="1">
            <w:r w:rsidR="00C941AE" w:rsidRPr="00C941AE">
              <w:rPr>
                <w:rStyle w:val="Hyperlink"/>
                <w:rFonts w:ascii="Arial" w:hAnsi="Arial" w:cs="Arial"/>
              </w:rPr>
              <w:t xml:space="preserve">Executive Summary </w:t>
            </w:r>
            <w:r w:rsidR="00C941AE">
              <w:rPr>
                <w:rStyle w:val="Hyperlink"/>
                <w:rFonts w:ascii="Arial" w:hAnsi="Arial" w:cs="Arial"/>
              </w:rPr>
              <w:t>o</w:t>
            </w:r>
            <w:r w:rsidR="00C941AE" w:rsidRPr="00C941AE">
              <w:rPr>
                <w:rStyle w:val="Hyperlink"/>
                <w:rFonts w:ascii="Arial" w:hAnsi="Arial" w:cs="Arial"/>
              </w:rPr>
              <w:t xml:space="preserve">f Assessment </w:t>
            </w:r>
            <w:r w:rsidR="00C941AE">
              <w:rPr>
                <w:rStyle w:val="Hyperlink"/>
                <w:rFonts w:ascii="Arial" w:hAnsi="Arial" w:cs="Arial"/>
              </w:rPr>
              <w:t>o</w:t>
            </w:r>
            <w:r w:rsidR="00C941AE" w:rsidRPr="00C941AE">
              <w:rPr>
                <w:rStyle w:val="Hyperlink"/>
                <w:rFonts w:ascii="Arial" w:hAnsi="Arial" w:cs="Arial"/>
              </w:rPr>
              <w:t xml:space="preserve">f </w:t>
            </w:r>
            <w:r w:rsidR="00C941AE">
              <w:rPr>
                <w:rStyle w:val="Hyperlink"/>
                <w:rFonts w:ascii="Arial" w:hAnsi="Arial" w:cs="Arial"/>
              </w:rPr>
              <w:t>t</w:t>
            </w:r>
            <w:r w:rsidR="00C941AE" w:rsidRPr="00C941AE">
              <w:rPr>
                <w:rStyle w:val="Hyperlink"/>
                <w:rFonts w:ascii="Arial" w:hAnsi="Arial" w:cs="Arial"/>
              </w:rPr>
              <w:t xml:space="preserve">he Tasmanian </w:t>
            </w:r>
            <w:r w:rsidR="000C02DA">
              <w:rPr>
                <w:rStyle w:val="Hyperlink"/>
                <w:rFonts w:ascii="Arial" w:hAnsi="Arial" w:cs="Arial"/>
              </w:rPr>
              <w:t>Marine Plant</w:t>
            </w:r>
            <w:r w:rsidR="00C941AE" w:rsidRPr="00C941AE">
              <w:rPr>
                <w:rStyle w:val="Hyperlink"/>
                <w:rFonts w:ascii="Arial" w:hAnsi="Arial" w:cs="Arial"/>
              </w:rPr>
              <w:t xml:space="preserve"> Fishery</w:t>
            </w:r>
            <w:r w:rsidR="00C941AE" w:rsidRPr="00C941AE">
              <w:rPr>
                <w:rFonts w:ascii="Arial" w:hAnsi="Arial" w:cs="Arial"/>
                <w:webHidden/>
              </w:rPr>
              <w:tab/>
            </w:r>
            <w:r w:rsidR="00C941AE" w:rsidRPr="00C941AE">
              <w:rPr>
                <w:rFonts w:ascii="Arial" w:hAnsi="Arial" w:cs="Arial"/>
                <w:webHidden/>
              </w:rPr>
              <w:fldChar w:fldCharType="begin"/>
            </w:r>
            <w:r w:rsidR="00C941AE" w:rsidRPr="00C941AE">
              <w:rPr>
                <w:rFonts w:ascii="Arial" w:hAnsi="Arial" w:cs="Arial"/>
                <w:webHidden/>
              </w:rPr>
              <w:instrText xml:space="preserve"> PAGEREF _Toc56503774 \h </w:instrText>
            </w:r>
            <w:r w:rsidR="00C941AE" w:rsidRPr="00C941AE">
              <w:rPr>
                <w:rFonts w:ascii="Arial" w:hAnsi="Arial" w:cs="Arial"/>
                <w:webHidden/>
              </w:rPr>
            </w:r>
            <w:r w:rsidR="00C941AE" w:rsidRPr="00C941AE">
              <w:rPr>
                <w:rFonts w:ascii="Arial" w:hAnsi="Arial" w:cs="Arial"/>
                <w:webHidden/>
              </w:rPr>
              <w:fldChar w:fldCharType="separate"/>
            </w:r>
            <w:r w:rsidR="000D5C16">
              <w:rPr>
                <w:rFonts w:ascii="Arial" w:hAnsi="Arial" w:cs="Arial"/>
                <w:webHidden/>
              </w:rPr>
              <w:t>4</w:t>
            </w:r>
            <w:r w:rsidR="00C941AE" w:rsidRPr="00C941AE">
              <w:rPr>
                <w:rFonts w:ascii="Arial" w:hAnsi="Arial" w:cs="Arial"/>
                <w:webHidden/>
              </w:rPr>
              <w:fldChar w:fldCharType="end"/>
            </w:r>
          </w:hyperlink>
        </w:p>
        <w:p w14:paraId="0B0BB2A5" w14:textId="34C3FBA8" w:rsidR="00C941AE" w:rsidRPr="00C941AE" w:rsidRDefault="000405D9">
          <w:pPr>
            <w:pStyle w:val="TOC1"/>
            <w:rPr>
              <w:rFonts w:ascii="Arial" w:eastAsiaTheme="minorEastAsia" w:hAnsi="Arial" w:cs="Arial"/>
              <w:sz w:val="22"/>
              <w:szCs w:val="22"/>
            </w:rPr>
          </w:pPr>
          <w:hyperlink w:anchor="_Toc56503775" w:history="1">
            <w:r w:rsidR="00C941AE">
              <w:rPr>
                <w:rStyle w:val="Hyperlink"/>
                <w:rFonts w:ascii="Arial" w:hAnsi="Arial" w:cs="Arial"/>
              </w:rPr>
              <w:t>S</w:t>
            </w:r>
            <w:r w:rsidR="00C941AE" w:rsidRPr="00C941AE">
              <w:rPr>
                <w:rStyle w:val="Hyperlink"/>
                <w:rFonts w:ascii="Arial" w:hAnsi="Arial" w:cs="Arial"/>
              </w:rPr>
              <w:t>ection 1: Assessment Summary</w:t>
            </w:r>
            <w:r w:rsidR="00C941AE" w:rsidRPr="00C941AE">
              <w:rPr>
                <w:rFonts w:ascii="Arial" w:hAnsi="Arial" w:cs="Arial"/>
                <w:webHidden/>
              </w:rPr>
              <w:tab/>
            </w:r>
            <w:r w:rsidR="00C941AE" w:rsidRPr="00C941AE">
              <w:rPr>
                <w:rFonts w:ascii="Arial" w:hAnsi="Arial" w:cs="Arial"/>
                <w:webHidden/>
              </w:rPr>
              <w:fldChar w:fldCharType="begin"/>
            </w:r>
            <w:r w:rsidR="00C941AE" w:rsidRPr="00C941AE">
              <w:rPr>
                <w:rFonts w:ascii="Arial" w:hAnsi="Arial" w:cs="Arial"/>
                <w:webHidden/>
              </w:rPr>
              <w:instrText xml:space="preserve"> PAGEREF _Toc56503775 \h </w:instrText>
            </w:r>
            <w:r w:rsidR="00C941AE" w:rsidRPr="00C941AE">
              <w:rPr>
                <w:rFonts w:ascii="Arial" w:hAnsi="Arial" w:cs="Arial"/>
                <w:webHidden/>
              </w:rPr>
            </w:r>
            <w:r w:rsidR="00C941AE" w:rsidRPr="00C941AE">
              <w:rPr>
                <w:rFonts w:ascii="Arial" w:hAnsi="Arial" w:cs="Arial"/>
                <w:webHidden/>
              </w:rPr>
              <w:fldChar w:fldCharType="separate"/>
            </w:r>
            <w:r w:rsidR="000D5C16">
              <w:rPr>
                <w:rFonts w:ascii="Arial" w:hAnsi="Arial" w:cs="Arial"/>
                <w:webHidden/>
              </w:rPr>
              <w:t>6</w:t>
            </w:r>
            <w:r w:rsidR="00C941AE" w:rsidRPr="00C941AE">
              <w:rPr>
                <w:rFonts w:ascii="Arial" w:hAnsi="Arial" w:cs="Arial"/>
                <w:webHidden/>
              </w:rPr>
              <w:fldChar w:fldCharType="end"/>
            </w:r>
          </w:hyperlink>
        </w:p>
        <w:p w14:paraId="5AD12BB9" w14:textId="7EE0CB63" w:rsidR="00C941AE" w:rsidRPr="00C941AE" w:rsidRDefault="000405D9">
          <w:pPr>
            <w:pStyle w:val="TOC1"/>
            <w:rPr>
              <w:rFonts w:ascii="Arial" w:eastAsiaTheme="minorEastAsia" w:hAnsi="Arial" w:cs="Arial"/>
              <w:sz w:val="22"/>
              <w:szCs w:val="22"/>
            </w:rPr>
          </w:pPr>
          <w:hyperlink w:anchor="_Toc56503776" w:history="1">
            <w:r w:rsidR="00C941AE">
              <w:rPr>
                <w:rStyle w:val="Hyperlink"/>
                <w:rFonts w:ascii="Arial" w:hAnsi="Arial" w:cs="Arial"/>
              </w:rPr>
              <w:t>S</w:t>
            </w:r>
            <w:r w:rsidR="00C941AE" w:rsidRPr="00C941AE">
              <w:rPr>
                <w:rStyle w:val="Hyperlink"/>
                <w:rFonts w:ascii="Arial" w:hAnsi="Arial" w:cs="Arial"/>
              </w:rPr>
              <w:t xml:space="preserve">ection 2: Summary </w:t>
            </w:r>
            <w:r w:rsidR="00C941AE">
              <w:rPr>
                <w:rStyle w:val="Hyperlink"/>
                <w:rFonts w:ascii="Arial" w:hAnsi="Arial" w:cs="Arial"/>
              </w:rPr>
              <w:t>o</w:t>
            </w:r>
            <w:r w:rsidR="00C941AE" w:rsidRPr="00C941AE">
              <w:rPr>
                <w:rStyle w:val="Hyperlink"/>
                <w:rFonts w:ascii="Arial" w:hAnsi="Arial" w:cs="Arial"/>
              </w:rPr>
              <w:t xml:space="preserve">f Issues Requiring Conditions, </w:t>
            </w:r>
            <w:r w:rsidR="00C941AE" w:rsidRPr="001E5A7B">
              <w:rPr>
                <w:rStyle w:val="Hyperlink"/>
                <w:rFonts w:ascii="Arial" w:hAnsi="Arial" w:cs="Arial"/>
              </w:rPr>
              <w:t>November</w:t>
            </w:r>
            <w:r w:rsidR="00C941AE" w:rsidRPr="00C941AE">
              <w:rPr>
                <w:rStyle w:val="Hyperlink"/>
                <w:rFonts w:ascii="Arial" w:hAnsi="Arial" w:cs="Arial"/>
              </w:rPr>
              <w:t xml:space="preserve"> 2020</w:t>
            </w:r>
            <w:r w:rsidR="00C941AE" w:rsidRPr="00C941AE">
              <w:rPr>
                <w:rFonts w:ascii="Arial" w:hAnsi="Arial" w:cs="Arial"/>
                <w:webHidden/>
              </w:rPr>
              <w:tab/>
            </w:r>
            <w:r w:rsidR="00C941AE" w:rsidRPr="00C941AE">
              <w:rPr>
                <w:rFonts w:ascii="Arial" w:hAnsi="Arial" w:cs="Arial"/>
                <w:webHidden/>
              </w:rPr>
              <w:fldChar w:fldCharType="begin"/>
            </w:r>
            <w:r w:rsidR="00C941AE" w:rsidRPr="00C941AE">
              <w:rPr>
                <w:rFonts w:ascii="Arial" w:hAnsi="Arial" w:cs="Arial"/>
                <w:webHidden/>
              </w:rPr>
              <w:instrText xml:space="preserve"> PAGEREF _Toc56503776 \h </w:instrText>
            </w:r>
            <w:r w:rsidR="00C941AE" w:rsidRPr="00C941AE">
              <w:rPr>
                <w:rFonts w:ascii="Arial" w:hAnsi="Arial" w:cs="Arial"/>
                <w:webHidden/>
              </w:rPr>
            </w:r>
            <w:r w:rsidR="00C941AE" w:rsidRPr="00C941AE">
              <w:rPr>
                <w:rFonts w:ascii="Arial" w:hAnsi="Arial" w:cs="Arial"/>
                <w:webHidden/>
              </w:rPr>
              <w:fldChar w:fldCharType="separate"/>
            </w:r>
            <w:r w:rsidR="000D5C16">
              <w:rPr>
                <w:rFonts w:ascii="Arial" w:hAnsi="Arial" w:cs="Arial"/>
                <w:webHidden/>
              </w:rPr>
              <w:t>7</w:t>
            </w:r>
            <w:r w:rsidR="00C941AE" w:rsidRPr="00C941AE">
              <w:rPr>
                <w:rFonts w:ascii="Arial" w:hAnsi="Arial" w:cs="Arial"/>
                <w:webHidden/>
              </w:rPr>
              <w:fldChar w:fldCharType="end"/>
            </w:r>
          </w:hyperlink>
        </w:p>
        <w:p w14:paraId="2587327F" w14:textId="217A4B8A" w:rsidR="00C941AE" w:rsidRPr="00C941AE" w:rsidRDefault="000405D9">
          <w:pPr>
            <w:pStyle w:val="TOC3"/>
            <w:tabs>
              <w:tab w:val="right" w:leader="dot" w:pos="9202"/>
            </w:tabs>
            <w:rPr>
              <w:rFonts w:eastAsiaTheme="minorEastAsia" w:cs="Arial"/>
              <w:noProof/>
              <w:lang w:eastAsia="en-AU"/>
            </w:rPr>
          </w:pPr>
          <w:hyperlink w:anchor="_Toc56503777" w:history="1">
            <w:r w:rsidR="00C941AE" w:rsidRPr="00C941AE">
              <w:rPr>
                <w:rStyle w:val="Hyperlink"/>
                <w:rFonts w:cs="Arial"/>
                <w:noProof/>
              </w:rPr>
              <w:t xml:space="preserve">Assessment </w:t>
            </w:r>
            <w:r w:rsidR="00765A29">
              <w:rPr>
                <w:rStyle w:val="Hyperlink"/>
                <w:rFonts w:cs="Arial"/>
                <w:noProof/>
              </w:rPr>
              <w:t>H</w:t>
            </w:r>
            <w:r w:rsidR="00C941AE" w:rsidRPr="00C941AE">
              <w:rPr>
                <w:rStyle w:val="Hyperlink"/>
                <w:rFonts w:cs="Arial"/>
                <w:noProof/>
              </w:rPr>
              <w:t>istory:</w:t>
            </w:r>
            <w:r w:rsidR="00C941AE" w:rsidRPr="00C941AE">
              <w:rPr>
                <w:rFonts w:cs="Arial"/>
                <w:noProof/>
                <w:webHidden/>
              </w:rPr>
              <w:tab/>
            </w:r>
            <w:r w:rsidR="00C941AE" w:rsidRPr="00C941AE">
              <w:rPr>
                <w:rFonts w:cs="Arial"/>
                <w:noProof/>
                <w:webHidden/>
              </w:rPr>
              <w:fldChar w:fldCharType="begin"/>
            </w:r>
            <w:r w:rsidR="00C941AE" w:rsidRPr="00C941AE">
              <w:rPr>
                <w:rFonts w:cs="Arial"/>
                <w:noProof/>
                <w:webHidden/>
              </w:rPr>
              <w:instrText xml:space="preserve"> PAGEREF _Toc56503777 \h </w:instrText>
            </w:r>
            <w:r w:rsidR="00C941AE" w:rsidRPr="00C941AE">
              <w:rPr>
                <w:rFonts w:cs="Arial"/>
                <w:noProof/>
                <w:webHidden/>
              </w:rPr>
            </w:r>
            <w:r w:rsidR="00C941AE" w:rsidRPr="00C941AE">
              <w:rPr>
                <w:rFonts w:cs="Arial"/>
                <w:noProof/>
                <w:webHidden/>
              </w:rPr>
              <w:fldChar w:fldCharType="separate"/>
            </w:r>
            <w:r w:rsidR="000D5C16">
              <w:rPr>
                <w:rFonts w:cs="Arial"/>
                <w:noProof/>
                <w:webHidden/>
              </w:rPr>
              <w:t>13</w:t>
            </w:r>
            <w:r w:rsidR="00C941AE" w:rsidRPr="00C941AE">
              <w:rPr>
                <w:rFonts w:cs="Arial"/>
                <w:noProof/>
                <w:webHidden/>
              </w:rPr>
              <w:fldChar w:fldCharType="end"/>
            </w:r>
          </w:hyperlink>
        </w:p>
        <w:p w14:paraId="4EA90741" w14:textId="75304E42" w:rsidR="00C941AE" w:rsidRPr="00C941AE" w:rsidRDefault="000405D9">
          <w:pPr>
            <w:pStyle w:val="TOC3"/>
            <w:tabs>
              <w:tab w:val="right" w:leader="dot" w:pos="9202"/>
            </w:tabs>
            <w:rPr>
              <w:rFonts w:eastAsiaTheme="minorEastAsia" w:cs="Arial"/>
              <w:noProof/>
              <w:lang w:eastAsia="en-AU"/>
            </w:rPr>
          </w:pPr>
          <w:hyperlink w:anchor="_Toc56503778" w:history="1">
            <w:r w:rsidR="00C941AE" w:rsidRPr="00C941AE">
              <w:rPr>
                <w:rStyle w:val="Hyperlink"/>
                <w:rFonts w:cs="Arial"/>
                <w:noProof/>
              </w:rPr>
              <w:t xml:space="preserve">Fishery </w:t>
            </w:r>
            <w:r w:rsidR="00765A29">
              <w:rPr>
                <w:rStyle w:val="Hyperlink"/>
                <w:rFonts w:cs="Arial"/>
                <w:noProof/>
              </w:rPr>
              <w:t>R</w:t>
            </w:r>
            <w:r w:rsidR="00C941AE" w:rsidRPr="00C941AE">
              <w:rPr>
                <w:rStyle w:val="Hyperlink"/>
                <w:rFonts w:cs="Arial"/>
                <w:noProof/>
              </w:rPr>
              <w:t>eporting</w:t>
            </w:r>
            <w:r w:rsidR="00C941AE" w:rsidRPr="00C941AE">
              <w:rPr>
                <w:rFonts w:cs="Arial"/>
                <w:noProof/>
                <w:webHidden/>
              </w:rPr>
              <w:tab/>
            </w:r>
            <w:r w:rsidR="00C941AE" w:rsidRPr="00C941AE">
              <w:rPr>
                <w:rFonts w:cs="Arial"/>
                <w:noProof/>
                <w:webHidden/>
              </w:rPr>
              <w:fldChar w:fldCharType="begin"/>
            </w:r>
            <w:r w:rsidR="00C941AE" w:rsidRPr="00C941AE">
              <w:rPr>
                <w:rFonts w:cs="Arial"/>
                <w:noProof/>
                <w:webHidden/>
              </w:rPr>
              <w:instrText xml:space="preserve"> PAGEREF _Toc56503778 \h </w:instrText>
            </w:r>
            <w:r w:rsidR="00C941AE" w:rsidRPr="00C941AE">
              <w:rPr>
                <w:rFonts w:cs="Arial"/>
                <w:noProof/>
                <w:webHidden/>
              </w:rPr>
            </w:r>
            <w:r w:rsidR="00C941AE" w:rsidRPr="00C941AE">
              <w:rPr>
                <w:rFonts w:cs="Arial"/>
                <w:noProof/>
                <w:webHidden/>
              </w:rPr>
              <w:fldChar w:fldCharType="separate"/>
            </w:r>
            <w:r w:rsidR="000D5C16">
              <w:rPr>
                <w:rFonts w:cs="Arial"/>
                <w:noProof/>
                <w:webHidden/>
              </w:rPr>
              <w:t>13</w:t>
            </w:r>
            <w:r w:rsidR="00C941AE" w:rsidRPr="00C941AE">
              <w:rPr>
                <w:rFonts w:cs="Arial"/>
                <w:noProof/>
                <w:webHidden/>
              </w:rPr>
              <w:fldChar w:fldCharType="end"/>
            </w:r>
          </w:hyperlink>
        </w:p>
        <w:p w14:paraId="45882FA4" w14:textId="36DC872A" w:rsidR="00C941AE" w:rsidRPr="00C941AE" w:rsidRDefault="000405D9">
          <w:pPr>
            <w:pStyle w:val="TOC3"/>
            <w:tabs>
              <w:tab w:val="right" w:leader="dot" w:pos="9202"/>
            </w:tabs>
            <w:rPr>
              <w:rFonts w:eastAsiaTheme="minorEastAsia" w:cs="Arial"/>
              <w:noProof/>
              <w:lang w:eastAsia="en-AU"/>
            </w:rPr>
          </w:pPr>
          <w:hyperlink w:anchor="_Toc56503779" w:history="1">
            <w:r w:rsidR="00C941AE" w:rsidRPr="00C941AE">
              <w:rPr>
                <w:rStyle w:val="Hyperlink"/>
                <w:rFonts w:cs="Arial"/>
                <w:noProof/>
              </w:rPr>
              <w:t xml:space="preserve">Key </w:t>
            </w:r>
            <w:r w:rsidR="00765A29">
              <w:rPr>
                <w:rStyle w:val="Hyperlink"/>
                <w:rFonts w:cs="Arial"/>
                <w:noProof/>
              </w:rPr>
              <w:t>L</w:t>
            </w:r>
            <w:r w:rsidR="00C941AE" w:rsidRPr="00C941AE">
              <w:rPr>
                <w:rStyle w:val="Hyperlink"/>
                <w:rFonts w:cs="Arial"/>
                <w:noProof/>
              </w:rPr>
              <w:t>inks</w:t>
            </w:r>
            <w:r w:rsidR="00C941AE" w:rsidRPr="00C941AE">
              <w:rPr>
                <w:rFonts w:cs="Arial"/>
                <w:noProof/>
                <w:webHidden/>
              </w:rPr>
              <w:tab/>
            </w:r>
            <w:r w:rsidR="00C941AE" w:rsidRPr="00C941AE">
              <w:rPr>
                <w:rFonts w:cs="Arial"/>
                <w:noProof/>
                <w:webHidden/>
              </w:rPr>
              <w:fldChar w:fldCharType="begin"/>
            </w:r>
            <w:r w:rsidR="00C941AE" w:rsidRPr="00C941AE">
              <w:rPr>
                <w:rFonts w:cs="Arial"/>
                <w:noProof/>
                <w:webHidden/>
              </w:rPr>
              <w:instrText xml:space="preserve"> PAGEREF _Toc56503779 \h </w:instrText>
            </w:r>
            <w:r w:rsidR="00C941AE" w:rsidRPr="00C941AE">
              <w:rPr>
                <w:rFonts w:cs="Arial"/>
                <w:noProof/>
                <w:webHidden/>
              </w:rPr>
            </w:r>
            <w:r w:rsidR="00C941AE" w:rsidRPr="00C941AE">
              <w:rPr>
                <w:rFonts w:cs="Arial"/>
                <w:noProof/>
                <w:webHidden/>
              </w:rPr>
              <w:fldChar w:fldCharType="separate"/>
            </w:r>
            <w:r w:rsidR="000D5C16">
              <w:rPr>
                <w:rFonts w:cs="Arial"/>
                <w:noProof/>
                <w:webHidden/>
              </w:rPr>
              <w:t>13</w:t>
            </w:r>
            <w:r w:rsidR="00C941AE" w:rsidRPr="00C941AE">
              <w:rPr>
                <w:rFonts w:cs="Arial"/>
                <w:noProof/>
                <w:webHidden/>
              </w:rPr>
              <w:fldChar w:fldCharType="end"/>
            </w:r>
          </w:hyperlink>
        </w:p>
        <w:p w14:paraId="1498770E" w14:textId="64E0DA6A" w:rsidR="00C941AE" w:rsidRPr="00C941AE" w:rsidRDefault="000405D9">
          <w:pPr>
            <w:pStyle w:val="TOC1"/>
            <w:rPr>
              <w:rFonts w:ascii="Arial" w:eastAsiaTheme="minorEastAsia" w:hAnsi="Arial" w:cs="Arial"/>
              <w:sz w:val="22"/>
              <w:szCs w:val="22"/>
            </w:rPr>
          </w:pPr>
          <w:hyperlink w:anchor="_Toc56503780" w:history="1">
            <w:r w:rsidR="00C941AE" w:rsidRPr="00C941AE">
              <w:rPr>
                <w:rStyle w:val="Hyperlink"/>
                <w:rFonts w:ascii="Arial" w:hAnsi="Arial" w:cs="Arial"/>
              </w:rPr>
              <w:t>Section 3: Detailed Analysis Against The Guidelines</w:t>
            </w:r>
            <w:r w:rsidR="00C941AE" w:rsidRPr="00C941AE">
              <w:rPr>
                <w:rFonts w:ascii="Arial" w:hAnsi="Arial" w:cs="Arial"/>
                <w:webHidden/>
              </w:rPr>
              <w:tab/>
            </w:r>
            <w:r w:rsidR="00C941AE" w:rsidRPr="00C941AE">
              <w:rPr>
                <w:rFonts w:ascii="Arial" w:hAnsi="Arial" w:cs="Arial"/>
                <w:webHidden/>
              </w:rPr>
              <w:fldChar w:fldCharType="begin"/>
            </w:r>
            <w:r w:rsidR="00C941AE" w:rsidRPr="00C941AE">
              <w:rPr>
                <w:rFonts w:ascii="Arial" w:hAnsi="Arial" w:cs="Arial"/>
                <w:webHidden/>
              </w:rPr>
              <w:instrText xml:space="preserve"> PAGEREF _Toc56503780 \h </w:instrText>
            </w:r>
            <w:r w:rsidR="00C941AE" w:rsidRPr="00C941AE">
              <w:rPr>
                <w:rFonts w:ascii="Arial" w:hAnsi="Arial" w:cs="Arial"/>
                <w:webHidden/>
              </w:rPr>
            </w:r>
            <w:r w:rsidR="00C941AE" w:rsidRPr="00C941AE">
              <w:rPr>
                <w:rFonts w:ascii="Arial" w:hAnsi="Arial" w:cs="Arial"/>
                <w:webHidden/>
              </w:rPr>
              <w:fldChar w:fldCharType="separate"/>
            </w:r>
            <w:r w:rsidR="000D5C16">
              <w:rPr>
                <w:rFonts w:ascii="Arial" w:hAnsi="Arial" w:cs="Arial"/>
                <w:webHidden/>
              </w:rPr>
              <w:t>16</w:t>
            </w:r>
            <w:r w:rsidR="00C941AE" w:rsidRPr="00C941AE">
              <w:rPr>
                <w:rFonts w:ascii="Arial" w:hAnsi="Arial" w:cs="Arial"/>
                <w:webHidden/>
              </w:rPr>
              <w:fldChar w:fldCharType="end"/>
            </w:r>
          </w:hyperlink>
        </w:p>
        <w:p w14:paraId="381C0AB6" w14:textId="181A0E07" w:rsidR="00C941AE" w:rsidRPr="00C941AE" w:rsidRDefault="000405D9">
          <w:pPr>
            <w:pStyle w:val="TOC1"/>
            <w:rPr>
              <w:rFonts w:ascii="Arial" w:eastAsiaTheme="minorEastAsia" w:hAnsi="Arial" w:cs="Arial"/>
              <w:sz w:val="22"/>
              <w:szCs w:val="22"/>
            </w:rPr>
          </w:pPr>
          <w:hyperlink w:anchor="_Toc56503781" w:history="1">
            <w:r w:rsidR="00C941AE">
              <w:rPr>
                <w:rStyle w:val="Hyperlink"/>
                <w:rFonts w:ascii="Arial" w:hAnsi="Arial" w:cs="Arial"/>
              </w:rPr>
              <w:t>S</w:t>
            </w:r>
            <w:r w:rsidR="00C941AE" w:rsidRPr="00C941AE">
              <w:rPr>
                <w:rStyle w:val="Hyperlink"/>
                <w:rFonts w:ascii="Arial" w:hAnsi="Arial" w:cs="Arial"/>
              </w:rPr>
              <w:t xml:space="preserve">ection 4: Assessment Against </w:t>
            </w:r>
            <w:r w:rsidR="00C941AE">
              <w:rPr>
                <w:rStyle w:val="Hyperlink"/>
                <w:rFonts w:ascii="Arial" w:hAnsi="Arial" w:cs="Arial"/>
              </w:rPr>
              <w:t>t</w:t>
            </w:r>
            <w:r w:rsidR="00C941AE" w:rsidRPr="00C941AE">
              <w:rPr>
                <w:rStyle w:val="Hyperlink"/>
                <w:rFonts w:ascii="Arial" w:hAnsi="Arial" w:cs="Arial"/>
              </w:rPr>
              <w:t>he EPBC A</w:t>
            </w:r>
            <w:r w:rsidR="00C941AE">
              <w:rPr>
                <w:rStyle w:val="Hyperlink"/>
                <w:rFonts w:ascii="Arial" w:hAnsi="Arial" w:cs="Arial"/>
              </w:rPr>
              <w:t>ct</w:t>
            </w:r>
            <w:r w:rsidR="00C941AE" w:rsidRPr="00C941AE">
              <w:rPr>
                <w:rFonts w:ascii="Arial" w:hAnsi="Arial" w:cs="Arial"/>
                <w:webHidden/>
              </w:rPr>
              <w:tab/>
            </w:r>
            <w:r w:rsidR="00C941AE" w:rsidRPr="00C941AE">
              <w:rPr>
                <w:rFonts w:ascii="Arial" w:hAnsi="Arial" w:cs="Arial"/>
                <w:webHidden/>
              </w:rPr>
              <w:fldChar w:fldCharType="begin"/>
            </w:r>
            <w:r w:rsidR="00C941AE" w:rsidRPr="00C941AE">
              <w:rPr>
                <w:rFonts w:ascii="Arial" w:hAnsi="Arial" w:cs="Arial"/>
                <w:webHidden/>
              </w:rPr>
              <w:instrText xml:space="preserve"> PAGEREF _Toc56503781 \h </w:instrText>
            </w:r>
            <w:r w:rsidR="00C941AE" w:rsidRPr="00C941AE">
              <w:rPr>
                <w:rFonts w:ascii="Arial" w:hAnsi="Arial" w:cs="Arial"/>
                <w:webHidden/>
              </w:rPr>
            </w:r>
            <w:r w:rsidR="00C941AE" w:rsidRPr="00C941AE">
              <w:rPr>
                <w:rFonts w:ascii="Arial" w:hAnsi="Arial" w:cs="Arial"/>
                <w:webHidden/>
              </w:rPr>
              <w:fldChar w:fldCharType="separate"/>
            </w:r>
            <w:r w:rsidR="000D5C16">
              <w:rPr>
                <w:rFonts w:ascii="Arial" w:hAnsi="Arial" w:cs="Arial"/>
                <w:webHidden/>
              </w:rPr>
              <w:t>30</w:t>
            </w:r>
            <w:r w:rsidR="00C941AE" w:rsidRPr="00C941AE">
              <w:rPr>
                <w:rFonts w:ascii="Arial" w:hAnsi="Arial" w:cs="Arial"/>
                <w:webHidden/>
              </w:rPr>
              <w:fldChar w:fldCharType="end"/>
            </w:r>
          </w:hyperlink>
        </w:p>
        <w:p w14:paraId="26D3AB8E" w14:textId="151DA691" w:rsidR="00C941AE" w:rsidRPr="00C941AE" w:rsidRDefault="000405D9">
          <w:pPr>
            <w:pStyle w:val="TOC2"/>
            <w:tabs>
              <w:tab w:val="right" w:leader="dot" w:pos="9202"/>
            </w:tabs>
            <w:rPr>
              <w:rFonts w:ascii="Arial" w:hAnsi="Arial" w:cs="Arial"/>
              <w:noProof/>
              <w:lang w:val="en-AU" w:eastAsia="en-AU"/>
            </w:rPr>
          </w:pPr>
          <w:hyperlink w:anchor="_Toc56503782" w:history="1">
            <w:r w:rsidR="00C941AE" w:rsidRPr="00C941AE">
              <w:rPr>
                <w:rStyle w:val="Hyperlink"/>
                <w:rFonts w:ascii="Arial" w:hAnsi="Arial" w:cs="Arial"/>
                <w:noProof/>
              </w:rPr>
              <w:t>Part 12 – Identifying and monitoring biodiversity and making bioregional plans</w:t>
            </w:r>
            <w:r w:rsidR="00C941AE" w:rsidRPr="00C941AE">
              <w:rPr>
                <w:rFonts w:ascii="Arial" w:hAnsi="Arial" w:cs="Arial"/>
                <w:noProof/>
                <w:webHidden/>
              </w:rPr>
              <w:tab/>
            </w:r>
            <w:r w:rsidR="00C941AE" w:rsidRPr="00C941AE">
              <w:rPr>
                <w:rFonts w:ascii="Arial" w:hAnsi="Arial" w:cs="Arial"/>
                <w:noProof/>
                <w:webHidden/>
              </w:rPr>
              <w:fldChar w:fldCharType="begin"/>
            </w:r>
            <w:r w:rsidR="00C941AE" w:rsidRPr="00C941AE">
              <w:rPr>
                <w:rFonts w:ascii="Arial" w:hAnsi="Arial" w:cs="Arial"/>
                <w:noProof/>
                <w:webHidden/>
              </w:rPr>
              <w:instrText xml:space="preserve"> PAGEREF _Toc56503782 \h </w:instrText>
            </w:r>
            <w:r w:rsidR="00C941AE" w:rsidRPr="00C941AE">
              <w:rPr>
                <w:rFonts w:ascii="Arial" w:hAnsi="Arial" w:cs="Arial"/>
                <w:noProof/>
                <w:webHidden/>
              </w:rPr>
            </w:r>
            <w:r w:rsidR="00C941AE" w:rsidRPr="00C941AE">
              <w:rPr>
                <w:rFonts w:ascii="Arial" w:hAnsi="Arial" w:cs="Arial"/>
                <w:noProof/>
                <w:webHidden/>
              </w:rPr>
              <w:fldChar w:fldCharType="separate"/>
            </w:r>
            <w:r w:rsidR="000D5C16">
              <w:rPr>
                <w:rFonts w:ascii="Arial" w:hAnsi="Arial" w:cs="Arial"/>
                <w:noProof/>
                <w:webHidden/>
              </w:rPr>
              <w:t>30</w:t>
            </w:r>
            <w:r w:rsidR="00C941AE" w:rsidRPr="00C941AE">
              <w:rPr>
                <w:rFonts w:ascii="Arial" w:hAnsi="Arial" w:cs="Arial"/>
                <w:noProof/>
                <w:webHidden/>
              </w:rPr>
              <w:fldChar w:fldCharType="end"/>
            </w:r>
          </w:hyperlink>
        </w:p>
        <w:p w14:paraId="21692C59" w14:textId="680DEFB0" w:rsidR="00C941AE" w:rsidRPr="00C941AE" w:rsidRDefault="000405D9">
          <w:pPr>
            <w:pStyle w:val="TOC2"/>
            <w:tabs>
              <w:tab w:val="right" w:leader="dot" w:pos="9202"/>
            </w:tabs>
            <w:rPr>
              <w:rFonts w:ascii="Arial" w:hAnsi="Arial" w:cs="Arial"/>
              <w:noProof/>
              <w:lang w:val="en-AU" w:eastAsia="en-AU"/>
            </w:rPr>
          </w:pPr>
          <w:hyperlink w:anchor="_Toc56503783" w:history="1">
            <w:r w:rsidR="00C941AE" w:rsidRPr="00C941AE">
              <w:rPr>
                <w:rStyle w:val="Hyperlink"/>
                <w:rFonts w:ascii="Arial" w:hAnsi="Arial" w:cs="Arial"/>
                <w:noProof/>
              </w:rPr>
              <w:t>Part 13A – International movement of wildlife specimens</w:t>
            </w:r>
            <w:r w:rsidR="00C941AE" w:rsidRPr="00C941AE">
              <w:rPr>
                <w:rFonts w:ascii="Arial" w:hAnsi="Arial" w:cs="Arial"/>
                <w:noProof/>
                <w:webHidden/>
              </w:rPr>
              <w:tab/>
            </w:r>
            <w:r w:rsidR="00C941AE" w:rsidRPr="00C941AE">
              <w:rPr>
                <w:rFonts w:ascii="Arial" w:hAnsi="Arial" w:cs="Arial"/>
                <w:noProof/>
                <w:webHidden/>
              </w:rPr>
              <w:fldChar w:fldCharType="begin"/>
            </w:r>
            <w:r w:rsidR="00C941AE" w:rsidRPr="00C941AE">
              <w:rPr>
                <w:rFonts w:ascii="Arial" w:hAnsi="Arial" w:cs="Arial"/>
                <w:noProof/>
                <w:webHidden/>
              </w:rPr>
              <w:instrText xml:space="preserve"> PAGEREF _Toc56503783 \h </w:instrText>
            </w:r>
            <w:r w:rsidR="00C941AE" w:rsidRPr="00C941AE">
              <w:rPr>
                <w:rFonts w:ascii="Arial" w:hAnsi="Arial" w:cs="Arial"/>
                <w:noProof/>
                <w:webHidden/>
              </w:rPr>
            </w:r>
            <w:r w:rsidR="00C941AE" w:rsidRPr="00C941AE">
              <w:rPr>
                <w:rFonts w:ascii="Arial" w:hAnsi="Arial" w:cs="Arial"/>
                <w:noProof/>
                <w:webHidden/>
              </w:rPr>
              <w:fldChar w:fldCharType="separate"/>
            </w:r>
            <w:r w:rsidR="000D5C16">
              <w:rPr>
                <w:rFonts w:ascii="Arial" w:hAnsi="Arial" w:cs="Arial"/>
                <w:noProof/>
                <w:webHidden/>
              </w:rPr>
              <w:t>30</w:t>
            </w:r>
            <w:r w:rsidR="00C941AE" w:rsidRPr="00C941AE">
              <w:rPr>
                <w:rFonts w:ascii="Arial" w:hAnsi="Arial" w:cs="Arial"/>
                <w:noProof/>
                <w:webHidden/>
              </w:rPr>
              <w:fldChar w:fldCharType="end"/>
            </w:r>
          </w:hyperlink>
        </w:p>
        <w:p w14:paraId="5AD709ED" w14:textId="19FBCC2E" w:rsidR="00C941AE" w:rsidRPr="00C941AE" w:rsidRDefault="000405D9">
          <w:pPr>
            <w:pStyle w:val="TOC2"/>
            <w:tabs>
              <w:tab w:val="right" w:leader="dot" w:pos="9202"/>
            </w:tabs>
            <w:rPr>
              <w:rFonts w:ascii="Arial" w:hAnsi="Arial" w:cs="Arial"/>
              <w:noProof/>
              <w:lang w:val="en-AU" w:eastAsia="en-AU"/>
            </w:rPr>
          </w:pPr>
          <w:hyperlink w:anchor="_Toc56503784" w:history="1">
            <w:r w:rsidR="00C941AE" w:rsidRPr="00C941AE">
              <w:rPr>
                <w:rStyle w:val="Hyperlink"/>
                <w:rFonts w:ascii="Arial" w:hAnsi="Arial" w:cs="Arial"/>
                <w:noProof/>
              </w:rPr>
              <w:t>Part 16  – Precautionary principle and other considerations in making decisions</w:t>
            </w:r>
            <w:r w:rsidR="00C941AE" w:rsidRPr="00C941AE">
              <w:rPr>
                <w:rFonts w:ascii="Arial" w:hAnsi="Arial" w:cs="Arial"/>
                <w:noProof/>
                <w:webHidden/>
              </w:rPr>
              <w:tab/>
            </w:r>
            <w:r w:rsidR="00C941AE" w:rsidRPr="00C941AE">
              <w:rPr>
                <w:rFonts w:ascii="Arial" w:hAnsi="Arial" w:cs="Arial"/>
                <w:noProof/>
                <w:webHidden/>
              </w:rPr>
              <w:fldChar w:fldCharType="begin"/>
            </w:r>
            <w:r w:rsidR="00C941AE" w:rsidRPr="00C941AE">
              <w:rPr>
                <w:rFonts w:ascii="Arial" w:hAnsi="Arial" w:cs="Arial"/>
                <w:noProof/>
                <w:webHidden/>
              </w:rPr>
              <w:instrText xml:space="preserve"> PAGEREF _Toc56503784 \h </w:instrText>
            </w:r>
            <w:r w:rsidR="00C941AE" w:rsidRPr="00C941AE">
              <w:rPr>
                <w:rFonts w:ascii="Arial" w:hAnsi="Arial" w:cs="Arial"/>
                <w:noProof/>
                <w:webHidden/>
              </w:rPr>
            </w:r>
            <w:r w:rsidR="00C941AE" w:rsidRPr="00C941AE">
              <w:rPr>
                <w:rFonts w:ascii="Arial" w:hAnsi="Arial" w:cs="Arial"/>
                <w:noProof/>
                <w:webHidden/>
              </w:rPr>
              <w:fldChar w:fldCharType="separate"/>
            </w:r>
            <w:r w:rsidR="000D5C16">
              <w:rPr>
                <w:rFonts w:ascii="Arial" w:hAnsi="Arial" w:cs="Arial"/>
                <w:noProof/>
                <w:webHidden/>
              </w:rPr>
              <w:t>35</w:t>
            </w:r>
            <w:r w:rsidR="00C941AE" w:rsidRPr="00C941AE">
              <w:rPr>
                <w:rFonts w:ascii="Arial" w:hAnsi="Arial" w:cs="Arial"/>
                <w:noProof/>
                <w:webHidden/>
              </w:rPr>
              <w:fldChar w:fldCharType="end"/>
            </w:r>
          </w:hyperlink>
        </w:p>
        <w:p w14:paraId="06A4C0C3" w14:textId="5D41C261" w:rsidR="00C941AE" w:rsidRPr="00C941AE" w:rsidRDefault="000405D9">
          <w:pPr>
            <w:pStyle w:val="TOC1"/>
            <w:rPr>
              <w:rFonts w:ascii="Arial" w:eastAsiaTheme="minorEastAsia" w:hAnsi="Arial" w:cs="Arial"/>
              <w:sz w:val="22"/>
              <w:szCs w:val="22"/>
            </w:rPr>
          </w:pPr>
          <w:hyperlink w:anchor="_Toc56503785" w:history="1">
            <w:r w:rsidR="00B0080E">
              <w:rPr>
                <w:rStyle w:val="Hyperlink"/>
                <w:rFonts w:ascii="Arial" w:hAnsi="Arial" w:cs="Arial"/>
              </w:rPr>
              <w:t>R</w:t>
            </w:r>
            <w:r w:rsidR="00C941AE" w:rsidRPr="00C941AE">
              <w:rPr>
                <w:rStyle w:val="Hyperlink"/>
                <w:rFonts w:ascii="Arial" w:hAnsi="Arial" w:cs="Arial"/>
              </w:rPr>
              <w:t>eferences</w:t>
            </w:r>
            <w:r w:rsidR="00C941AE" w:rsidRPr="00C941AE">
              <w:rPr>
                <w:rFonts w:ascii="Arial" w:hAnsi="Arial" w:cs="Arial"/>
                <w:webHidden/>
              </w:rPr>
              <w:tab/>
            </w:r>
            <w:r w:rsidR="00C941AE" w:rsidRPr="00C941AE">
              <w:rPr>
                <w:rFonts w:ascii="Arial" w:hAnsi="Arial" w:cs="Arial"/>
                <w:webHidden/>
              </w:rPr>
              <w:fldChar w:fldCharType="begin"/>
            </w:r>
            <w:r w:rsidR="00C941AE" w:rsidRPr="00C941AE">
              <w:rPr>
                <w:rFonts w:ascii="Arial" w:hAnsi="Arial" w:cs="Arial"/>
                <w:webHidden/>
              </w:rPr>
              <w:instrText xml:space="preserve"> PAGEREF _Toc56503785 \h </w:instrText>
            </w:r>
            <w:r w:rsidR="00C941AE" w:rsidRPr="00C941AE">
              <w:rPr>
                <w:rFonts w:ascii="Arial" w:hAnsi="Arial" w:cs="Arial"/>
                <w:webHidden/>
              </w:rPr>
            </w:r>
            <w:r w:rsidR="00C941AE" w:rsidRPr="00C941AE">
              <w:rPr>
                <w:rFonts w:ascii="Arial" w:hAnsi="Arial" w:cs="Arial"/>
                <w:webHidden/>
              </w:rPr>
              <w:fldChar w:fldCharType="separate"/>
            </w:r>
            <w:r w:rsidR="000D5C16">
              <w:rPr>
                <w:rFonts w:ascii="Arial" w:hAnsi="Arial" w:cs="Arial"/>
                <w:webHidden/>
              </w:rPr>
              <w:t>36</w:t>
            </w:r>
            <w:r w:rsidR="00C941AE" w:rsidRPr="00C941AE">
              <w:rPr>
                <w:rFonts w:ascii="Arial" w:hAnsi="Arial" w:cs="Arial"/>
                <w:webHidden/>
              </w:rPr>
              <w:fldChar w:fldCharType="end"/>
            </w:r>
          </w:hyperlink>
        </w:p>
        <w:p w14:paraId="15855059" w14:textId="7F1F0E86" w:rsidR="00311D4C" w:rsidRPr="006307ED" w:rsidRDefault="00311D4C" w:rsidP="00311D4C">
          <w:pPr>
            <w:rPr>
              <w:rFonts w:cs="Arial"/>
            </w:rPr>
          </w:pPr>
          <w:r w:rsidRPr="00C941AE">
            <w:rPr>
              <w:rFonts w:cs="Arial"/>
              <w:b/>
              <w:bCs/>
              <w:sz w:val="24"/>
              <w:szCs w:val="24"/>
            </w:rPr>
            <w:fldChar w:fldCharType="end"/>
          </w:r>
        </w:p>
      </w:sdtContent>
    </w:sdt>
    <w:p w14:paraId="366833F5" w14:textId="77777777" w:rsidR="00311D4C" w:rsidRPr="006307ED" w:rsidRDefault="00311D4C" w:rsidP="00311D4C">
      <w:pPr>
        <w:tabs>
          <w:tab w:val="right" w:leader="dot" w:pos="8302"/>
        </w:tabs>
        <w:ind w:left="1166" w:right="792" w:hanging="1166"/>
        <w:rPr>
          <w:rFonts w:cs="Arial"/>
          <w:b/>
          <w:webHidden/>
        </w:rPr>
      </w:pPr>
    </w:p>
    <w:p w14:paraId="34740673" w14:textId="6C8646E0" w:rsidR="00A92650" w:rsidRDefault="00A92650">
      <w:pPr>
        <w:spacing w:after="0" w:line="240" w:lineRule="auto"/>
        <w:rPr>
          <w:rFonts w:cs="Arial"/>
          <w:b/>
        </w:rPr>
      </w:pPr>
      <w:r>
        <w:rPr>
          <w:rFonts w:cs="Arial"/>
          <w:b/>
        </w:rPr>
        <w:br w:type="page"/>
      </w:r>
    </w:p>
    <w:p w14:paraId="36FCFFD5" w14:textId="7FA70682" w:rsidR="00680A30" w:rsidRPr="004B1476" w:rsidRDefault="00C941AE" w:rsidP="0033578E">
      <w:pPr>
        <w:pStyle w:val="Heading1"/>
        <w:jc w:val="center"/>
      </w:pPr>
      <w:bookmarkStart w:id="1" w:name="_Toc56503774"/>
      <w:r>
        <w:lastRenderedPageBreak/>
        <w:t>E</w:t>
      </w:r>
      <w:r w:rsidR="00BC38F7">
        <w:t xml:space="preserve">XECUTIVE SUMMARY </w:t>
      </w:r>
      <w:bookmarkEnd w:id="1"/>
    </w:p>
    <w:p w14:paraId="3A016FC8" w14:textId="0601BB91" w:rsidR="00A92650" w:rsidRPr="00A92650" w:rsidRDefault="00A92650" w:rsidP="0033578E">
      <w:pPr>
        <w:tabs>
          <w:tab w:val="left" w:pos="360"/>
        </w:tabs>
        <w:spacing w:before="60"/>
        <w:rPr>
          <w:rFonts w:cs="Arial"/>
        </w:rPr>
      </w:pPr>
      <w:r w:rsidRPr="00A92650">
        <w:rPr>
          <w:rFonts w:cs="Arial"/>
        </w:rPr>
        <w:t xml:space="preserve">On 30 September 2020, the Tasmanian Department of Primary Industries, Parks, Water and the Environment (DPIPWE) submitted an application for the Tasmanian Marine Plant Fishery (the fishery) to the Department of Agriculture, Water and the Environment (the Department) for assessment under the </w:t>
      </w:r>
      <w:r w:rsidRPr="00A92650">
        <w:rPr>
          <w:rFonts w:cs="Arial"/>
          <w:noProof/>
        </w:rPr>
        <w:t xml:space="preserve">wildlife trade </w:t>
      </w:r>
      <w:r w:rsidRPr="00A92650">
        <w:rPr>
          <w:rFonts w:cs="Arial"/>
        </w:rPr>
        <w:t xml:space="preserve">provisions of the </w:t>
      </w:r>
      <w:r w:rsidRPr="00A92650">
        <w:rPr>
          <w:rFonts w:cs="Arial"/>
          <w:i/>
        </w:rPr>
        <w:t>Environment Protection and Biodiversity Conservation Act 1999</w:t>
      </w:r>
      <w:r w:rsidRPr="00A92650">
        <w:rPr>
          <w:rFonts w:cs="Arial"/>
        </w:rPr>
        <w:t xml:space="preserve"> (EPBC Act).</w:t>
      </w:r>
      <w:r w:rsidRPr="00A92650">
        <w:rPr>
          <w:rFonts w:cs="Arial"/>
          <w:noProof/>
        </w:rPr>
        <w:t xml:space="preserve"> The sustainability of the fishery’s management arrangements have also been assessed </w:t>
      </w:r>
      <w:r w:rsidRPr="00A92650">
        <w:rPr>
          <w:rFonts w:cs="Arial"/>
        </w:rPr>
        <w:t>against the Australian Government ‘Guidelines for the Ecologically Sustainable Management of Fisheries – 2nd Edition’. A public comment period was open from 2 October 2020 until 4 November 2020.</w:t>
      </w:r>
      <w:r w:rsidR="00E90FC3">
        <w:rPr>
          <w:rFonts w:cs="Arial"/>
        </w:rPr>
        <w:t xml:space="preserve"> One public comment was received</w:t>
      </w:r>
      <w:r w:rsidR="0033578E">
        <w:rPr>
          <w:rFonts w:cs="Arial"/>
        </w:rPr>
        <w:t>.</w:t>
      </w:r>
    </w:p>
    <w:p w14:paraId="642A1C34" w14:textId="2F1D4302" w:rsidR="00A92650" w:rsidRPr="00A92650" w:rsidRDefault="00A92650" w:rsidP="0033578E">
      <w:pPr>
        <w:tabs>
          <w:tab w:val="left" w:pos="360"/>
        </w:tabs>
        <w:spacing w:before="60"/>
        <w:rPr>
          <w:rFonts w:cs="Arial"/>
          <w:i/>
        </w:rPr>
      </w:pPr>
      <w:r w:rsidRPr="00A92650">
        <w:rPr>
          <w:rFonts w:cs="Arial"/>
          <w:i/>
        </w:rPr>
        <w:t>Description of fishe</w:t>
      </w:r>
      <w:r w:rsidR="006E5146">
        <w:rPr>
          <w:rFonts w:cs="Arial"/>
          <w:i/>
        </w:rPr>
        <w:t>ry</w:t>
      </w:r>
    </w:p>
    <w:p w14:paraId="38B90D5A" w14:textId="066B8F9A" w:rsidR="00660E37" w:rsidRPr="001B551B" w:rsidRDefault="00FE23DD" w:rsidP="0033578E">
      <w:pPr>
        <w:tabs>
          <w:tab w:val="left" w:pos="360"/>
        </w:tabs>
        <w:spacing w:before="60"/>
        <w:rPr>
          <w:rFonts w:cs="Arial"/>
        </w:rPr>
      </w:pPr>
      <w:r>
        <w:rPr>
          <w:rFonts w:cs="Arial"/>
        </w:rPr>
        <w:t xml:space="preserve">The small-scale community-based fishery </w:t>
      </w:r>
      <w:r w:rsidR="002B78A9">
        <w:rPr>
          <w:rFonts w:cs="Arial"/>
        </w:rPr>
        <w:t>targets</w:t>
      </w:r>
      <w:r w:rsidR="0048297C" w:rsidRPr="0048297C">
        <w:rPr>
          <w:rFonts w:cs="Arial"/>
        </w:rPr>
        <w:t xml:space="preserve"> beach cast native and exotic marine plants from designated </w:t>
      </w:r>
      <w:r w:rsidR="0048297C" w:rsidRPr="0048297C">
        <w:rPr>
          <w:rFonts w:cs="Arial"/>
          <w:iCs/>
        </w:rPr>
        <w:t>beaches and coastal waters</w:t>
      </w:r>
      <w:r w:rsidR="00865837">
        <w:rPr>
          <w:rFonts w:cs="Arial"/>
          <w:iCs/>
        </w:rPr>
        <w:t xml:space="preserve"> in Tasmania</w:t>
      </w:r>
      <w:r w:rsidR="00791CE5" w:rsidRPr="0048297C">
        <w:rPr>
          <w:rFonts w:cs="Arial"/>
        </w:rPr>
        <w:t xml:space="preserve"> </w:t>
      </w:r>
      <w:r w:rsidR="0048297C">
        <w:rPr>
          <w:rFonts w:cs="Arial"/>
        </w:rPr>
        <w:t xml:space="preserve">for the production and export of alginate. </w:t>
      </w:r>
      <w:r w:rsidR="007F73C9" w:rsidRPr="001B551B">
        <w:rPr>
          <w:rFonts w:cs="Arial"/>
        </w:rPr>
        <w:t>The fishery has been in operation on King Island since the 1970s and was expanded to the mainland</w:t>
      </w:r>
      <w:r w:rsidR="00277A06">
        <w:rPr>
          <w:rFonts w:cs="Arial"/>
        </w:rPr>
        <w:t>, conditional on licence approval,</w:t>
      </w:r>
      <w:r w:rsidR="007F73C9" w:rsidRPr="001B551B">
        <w:rPr>
          <w:rFonts w:cs="Arial"/>
        </w:rPr>
        <w:t xml:space="preserve"> following the Departments approval of the Management regime in 2017. </w:t>
      </w:r>
      <w:r w:rsidR="00B54F01">
        <w:rPr>
          <w:rFonts w:cs="Arial"/>
        </w:rPr>
        <w:t xml:space="preserve">Operations currently occur on </w:t>
      </w:r>
      <w:r w:rsidR="0048297C" w:rsidRPr="001B551B">
        <w:rPr>
          <w:rFonts w:cs="Arial"/>
        </w:rPr>
        <w:t>Kin</w:t>
      </w:r>
      <w:r w:rsidR="00570FA6" w:rsidRPr="001B551B">
        <w:rPr>
          <w:rFonts w:cs="Arial"/>
        </w:rPr>
        <w:t>g</w:t>
      </w:r>
      <w:r w:rsidR="0048297C" w:rsidRPr="001B551B">
        <w:rPr>
          <w:rFonts w:cs="Arial"/>
        </w:rPr>
        <w:t xml:space="preserve"> Island</w:t>
      </w:r>
      <w:r w:rsidR="006F1919">
        <w:rPr>
          <w:rFonts w:cs="Arial"/>
        </w:rPr>
        <w:t xml:space="preserve"> </w:t>
      </w:r>
      <w:r w:rsidR="00412D28" w:rsidRPr="001B551B">
        <w:rPr>
          <w:rFonts w:cs="Arial"/>
        </w:rPr>
        <w:t xml:space="preserve">and </w:t>
      </w:r>
      <w:r w:rsidR="00B54F01">
        <w:rPr>
          <w:rFonts w:cs="Arial"/>
        </w:rPr>
        <w:t>the</w:t>
      </w:r>
      <w:r w:rsidR="00B54F01" w:rsidRPr="001B551B">
        <w:rPr>
          <w:rFonts w:cs="Arial"/>
        </w:rPr>
        <w:t xml:space="preserve"> </w:t>
      </w:r>
      <w:r w:rsidR="00412D28" w:rsidRPr="001B551B">
        <w:rPr>
          <w:rFonts w:cs="Arial"/>
        </w:rPr>
        <w:t>north</w:t>
      </w:r>
      <w:r w:rsidR="00B54F01">
        <w:rPr>
          <w:rFonts w:cs="Arial"/>
        </w:rPr>
        <w:t xml:space="preserve"> west</w:t>
      </w:r>
      <w:r w:rsidR="00412D28" w:rsidRPr="001B551B">
        <w:rPr>
          <w:rFonts w:cs="Arial"/>
        </w:rPr>
        <w:t xml:space="preserve"> of the Tasmanian mainland coast.</w:t>
      </w:r>
      <w:r w:rsidR="00570FA6" w:rsidRPr="001B551B">
        <w:rPr>
          <w:rFonts w:cs="Arial"/>
        </w:rPr>
        <w:t xml:space="preserve"> </w:t>
      </w:r>
    </w:p>
    <w:p w14:paraId="326D9177" w14:textId="4E2282EF" w:rsidR="002B78A9" w:rsidRPr="002B78A9" w:rsidRDefault="002B78A9" w:rsidP="00410C27">
      <w:pPr>
        <w:tabs>
          <w:tab w:val="left" w:pos="360"/>
        </w:tabs>
        <w:spacing w:before="60"/>
        <w:rPr>
          <w:rFonts w:cs="Arial"/>
          <w:i/>
        </w:rPr>
      </w:pPr>
      <w:r w:rsidRPr="001B551B">
        <w:rPr>
          <w:rFonts w:cs="Arial"/>
          <w:i/>
        </w:rPr>
        <w:t>Fishery management arrangements</w:t>
      </w:r>
    </w:p>
    <w:p w14:paraId="5AB0D15C" w14:textId="10E3E9CC" w:rsidR="006C7693" w:rsidRDefault="002B78A9" w:rsidP="00410C27">
      <w:pPr>
        <w:tabs>
          <w:tab w:val="left" w:pos="360"/>
        </w:tabs>
        <w:spacing w:before="60"/>
        <w:rPr>
          <w:rFonts w:cs="Arial"/>
        </w:rPr>
      </w:pPr>
      <w:r>
        <w:rPr>
          <w:rFonts w:cs="Arial"/>
        </w:rPr>
        <w:t>The Marine Plant Fishery is managed</w:t>
      </w:r>
      <w:r w:rsidR="00791CE5" w:rsidRPr="000270D8">
        <w:rPr>
          <w:rFonts w:cs="Arial"/>
        </w:rPr>
        <w:t xml:space="preserve"> in accordance with</w:t>
      </w:r>
      <w:r w:rsidR="00791CE5" w:rsidRPr="000270D8">
        <w:rPr>
          <w:rFonts w:cs="Arial"/>
          <w:bCs/>
          <w:iCs/>
        </w:rPr>
        <w:t xml:space="preserve"> the </w:t>
      </w:r>
      <w:r w:rsidR="000270D8" w:rsidRPr="000270D8">
        <w:rPr>
          <w:rFonts w:cs="Arial"/>
          <w:i/>
        </w:rPr>
        <w:t>Fisheries (Marine Plant) Rules 2017</w:t>
      </w:r>
      <w:r w:rsidR="000270D8" w:rsidRPr="000270D8">
        <w:rPr>
          <w:rFonts w:cs="Arial"/>
        </w:rPr>
        <w:t xml:space="preserve"> (Tas)</w:t>
      </w:r>
      <w:r w:rsidR="00906AD7">
        <w:rPr>
          <w:rFonts w:cs="Arial"/>
        </w:rPr>
        <w:t xml:space="preserve"> (the Rules)</w:t>
      </w:r>
      <w:r w:rsidR="000270D8" w:rsidRPr="000270D8">
        <w:rPr>
          <w:rFonts w:cs="Arial"/>
          <w:bCs/>
          <w:iCs/>
        </w:rPr>
        <w:t xml:space="preserve"> in force under the </w:t>
      </w:r>
      <w:r w:rsidR="00791CE5" w:rsidRPr="00CB4F2B">
        <w:rPr>
          <w:rFonts w:cs="Arial"/>
          <w:bCs/>
          <w:i/>
          <w:iCs/>
        </w:rPr>
        <w:t>Living Marine Resources Management Act 1995</w:t>
      </w:r>
      <w:r w:rsidR="00791CE5" w:rsidRPr="00CB4F2B">
        <w:rPr>
          <w:rFonts w:cs="Arial"/>
          <w:bCs/>
          <w:iCs/>
        </w:rPr>
        <w:t xml:space="preserve"> (Tas)</w:t>
      </w:r>
      <w:r w:rsidR="002E49CE" w:rsidRPr="00CB4F2B">
        <w:rPr>
          <w:rFonts w:cs="Arial"/>
          <w:bCs/>
          <w:iCs/>
        </w:rPr>
        <w:t xml:space="preserve"> (LMRMA)</w:t>
      </w:r>
      <w:r w:rsidR="000270D8" w:rsidRPr="00CB4F2B">
        <w:rPr>
          <w:rFonts w:cs="Arial"/>
          <w:bCs/>
          <w:iCs/>
        </w:rPr>
        <w:t>.</w:t>
      </w:r>
      <w:r w:rsidR="0048297C" w:rsidRPr="00CB4F2B">
        <w:rPr>
          <w:rFonts w:cs="Arial"/>
          <w:bCs/>
          <w:iCs/>
        </w:rPr>
        <w:t xml:space="preserve"> </w:t>
      </w:r>
      <w:r w:rsidR="00B54F01">
        <w:rPr>
          <w:rFonts w:eastAsia="Times New Roman" w:cs="Arial"/>
        </w:rPr>
        <w:t>H</w:t>
      </w:r>
      <w:r w:rsidRPr="00CB4F2B">
        <w:rPr>
          <w:rFonts w:eastAsia="Times New Roman" w:cs="Arial"/>
        </w:rPr>
        <w:t>arvest is controlled by output (catch) and input (effort) controls</w:t>
      </w:r>
      <w:r w:rsidR="00B54F01">
        <w:rPr>
          <w:rFonts w:eastAsia="Times New Roman" w:cs="Arial"/>
        </w:rPr>
        <w:t xml:space="preserve"> with </w:t>
      </w:r>
      <w:r w:rsidR="00B54F01">
        <w:rPr>
          <w:rFonts w:cs="Arial"/>
          <w:snapToGrid w:val="0"/>
        </w:rPr>
        <w:t>h</w:t>
      </w:r>
      <w:r w:rsidRPr="00CB4F2B">
        <w:rPr>
          <w:rFonts w:cs="Arial"/>
          <w:snapToGrid w:val="0"/>
        </w:rPr>
        <w:t>arvest</w:t>
      </w:r>
      <w:r w:rsidR="00B54F01">
        <w:rPr>
          <w:rFonts w:cs="Arial"/>
          <w:snapToGrid w:val="0"/>
        </w:rPr>
        <w:t xml:space="preserve"> only</w:t>
      </w:r>
      <w:r w:rsidRPr="00CB4F2B">
        <w:rPr>
          <w:rFonts w:cs="Arial"/>
          <w:snapToGrid w:val="0"/>
        </w:rPr>
        <w:t xml:space="preserve"> </w:t>
      </w:r>
      <w:r w:rsidR="00B54F01" w:rsidRPr="00CB4F2B">
        <w:rPr>
          <w:rFonts w:cs="Arial"/>
          <w:snapToGrid w:val="0"/>
        </w:rPr>
        <w:t>occur</w:t>
      </w:r>
      <w:r w:rsidR="00B54F01">
        <w:rPr>
          <w:rFonts w:cs="Arial"/>
          <w:snapToGrid w:val="0"/>
        </w:rPr>
        <w:t>ring</w:t>
      </w:r>
      <w:r w:rsidRPr="00CB4F2B">
        <w:rPr>
          <w:rFonts w:cs="Arial"/>
          <w:snapToGrid w:val="0"/>
        </w:rPr>
        <w:t xml:space="preserve"> in designated coastal waters and beaches</w:t>
      </w:r>
      <w:r w:rsidRPr="00CB4F2B">
        <w:rPr>
          <w:rFonts w:cs="Arial"/>
        </w:rPr>
        <w:t xml:space="preserve"> </w:t>
      </w:r>
      <w:r w:rsidRPr="00CB4F2B">
        <w:rPr>
          <w:rFonts w:cs="Arial"/>
          <w:snapToGrid w:val="0"/>
        </w:rPr>
        <w:t xml:space="preserve">under an approved fishing licence. </w:t>
      </w:r>
      <w:r w:rsidR="00AA1A1C" w:rsidRPr="00AA1A1C">
        <w:rPr>
          <w:rFonts w:cs="Arial"/>
          <w:iCs/>
        </w:rPr>
        <w:t>It is a limited entry fishery with conditions attached to each harvesting licence specifying the area and amounts to be collected. Harvesters use hand collection methods</w:t>
      </w:r>
      <w:r w:rsidR="00B54F01">
        <w:rPr>
          <w:rFonts w:cs="Arial"/>
          <w:iCs/>
        </w:rPr>
        <w:t xml:space="preserve"> with t</w:t>
      </w:r>
      <w:r w:rsidR="00AA1A1C" w:rsidRPr="00AA1A1C">
        <w:rPr>
          <w:rFonts w:cs="Arial"/>
          <w:iCs/>
        </w:rPr>
        <w:t xml:space="preserve">he use of land-based vehicles permitted in non-sensitive areas. </w:t>
      </w:r>
      <w:r w:rsidR="00B54F01">
        <w:rPr>
          <w:rFonts w:cs="Arial"/>
          <w:iCs/>
        </w:rPr>
        <w:t>Harvest is restricted to dead beach cast material and i</w:t>
      </w:r>
      <w:r w:rsidR="002F2528">
        <w:rPr>
          <w:rFonts w:cs="Arial"/>
          <w:iCs/>
        </w:rPr>
        <w:t>t is prohibited to h</w:t>
      </w:r>
      <w:r w:rsidR="00AA1A1C" w:rsidRPr="00AA1A1C">
        <w:rPr>
          <w:rFonts w:cs="Arial"/>
          <w:iCs/>
        </w:rPr>
        <w:t>arves</w:t>
      </w:r>
      <w:r w:rsidR="002F2528">
        <w:rPr>
          <w:rFonts w:cs="Arial"/>
          <w:iCs/>
        </w:rPr>
        <w:t>t</w:t>
      </w:r>
      <w:r w:rsidR="00AA1A1C" w:rsidRPr="00AA1A1C">
        <w:rPr>
          <w:rFonts w:cs="Arial"/>
          <w:iCs/>
        </w:rPr>
        <w:t xml:space="preserve"> native species from the water, either floating or attached to the seabed</w:t>
      </w:r>
      <w:r w:rsidR="002F2528">
        <w:rPr>
          <w:rFonts w:cs="Arial"/>
          <w:iCs/>
        </w:rPr>
        <w:t>.</w:t>
      </w:r>
      <w:r w:rsidR="001B551B">
        <w:rPr>
          <w:rFonts w:cs="Arial"/>
          <w:iCs/>
        </w:rPr>
        <w:t xml:space="preserve"> </w:t>
      </w:r>
    </w:p>
    <w:p w14:paraId="4F6DEA61" w14:textId="7558B1CD" w:rsidR="0049736A" w:rsidRDefault="00412B7D" w:rsidP="007D263F">
      <w:pPr>
        <w:tabs>
          <w:tab w:val="left" w:pos="360"/>
        </w:tabs>
        <w:spacing w:before="60"/>
        <w:rPr>
          <w:rFonts w:cs="Arial"/>
          <w:i/>
        </w:rPr>
      </w:pPr>
      <w:r>
        <w:rPr>
          <w:rFonts w:cs="Arial"/>
          <w:i/>
        </w:rPr>
        <w:t>Target Stocks</w:t>
      </w:r>
    </w:p>
    <w:p w14:paraId="00F3E074" w14:textId="446A1F17" w:rsidR="00647A6E" w:rsidRDefault="00B54F01" w:rsidP="007D263F">
      <w:pPr>
        <w:pStyle w:val="Instructiontext"/>
        <w:spacing w:before="60" w:after="200" w:line="276" w:lineRule="auto"/>
        <w:rPr>
          <w:i/>
        </w:rPr>
      </w:pPr>
      <w:r>
        <w:rPr>
          <w:rFonts w:ascii="Arial" w:hAnsi="Arial"/>
          <w:color w:val="auto"/>
        </w:rPr>
        <w:t xml:space="preserve">Harvest is limited to beach cast seaweed or ‘wrack’ which has become detached from the substrate, washed </w:t>
      </w:r>
      <w:proofErr w:type="gramStart"/>
      <w:r>
        <w:rPr>
          <w:rFonts w:ascii="Arial" w:hAnsi="Arial"/>
          <w:color w:val="auto"/>
        </w:rPr>
        <w:t>ashore</w:t>
      </w:r>
      <w:proofErr w:type="gramEnd"/>
      <w:r>
        <w:rPr>
          <w:rFonts w:ascii="Arial" w:hAnsi="Arial"/>
          <w:color w:val="auto"/>
        </w:rPr>
        <w:t xml:space="preserve"> and died</w:t>
      </w:r>
      <w:r w:rsidR="00B9604E">
        <w:rPr>
          <w:rFonts w:ascii="Arial" w:hAnsi="Arial"/>
          <w:color w:val="auto"/>
        </w:rPr>
        <w:t>. No endemic species attached to the substrate can be harvested under the management plan</w:t>
      </w:r>
      <w:r w:rsidR="002E49CE">
        <w:rPr>
          <w:rFonts w:ascii="Arial" w:hAnsi="Arial"/>
          <w:color w:val="auto"/>
        </w:rPr>
        <w:t>.</w:t>
      </w:r>
      <w:r w:rsidR="00B9604E">
        <w:rPr>
          <w:rFonts w:ascii="Arial" w:hAnsi="Arial"/>
          <w:color w:val="auto"/>
        </w:rPr>
        <w:t xml:space="preserve"> </w:t>
      </w:r>
    </w:p>
    <w:p w14:paraId="2E0BF5B2" w14:textId="1D48E65F" w:rsidR="00FA3641" w:rsidRDefault="006E5146" w:rsidP="00C33F4C">
      <w:pPr>
        <w:tabs>
          <w:tab w:val="left" w:pos="360"/>
        </w:tabs>
        <w:spacing w:before="60"/>
        <w:rPr>
          <w:rFonts w:cs="Arial"/>
          <w:i/>
        </w:rPr>
      </w:pPr>
      <w:r>
        <w:rPr>
          <w:rFonts w:cs="Arial"/>
          <w:i/>
        </w:rPr>
        <w:t>Protected species</w:t>
      </w:r>
      <w:r w:rsidR="00E41F07">
        <w:rPr>
          <w:rFonts w:cs="Arial"/>
          <w:i/>
        </w:rPr>
        <w:t xml:space="preserve"> and ecological communities</w:t>
      </w:r>
      <w:r w:rsidR="0075683C">
        <w:rPr>
          <w:rFonts w:cs="Arial"/>
          <w:i/>
        </w:rPr>
        <w:t>,</w:t>
      </w:r>
      <w:r w:rsidR="002F2528">
        <w:rPr>
          <w:rFonts w:cs="Arial"/>
          <w:i/>
        </w:rPr>
        <w:t xml:space="preserve"> and Ecosystem impacts</w:t>
      </w:r>
    </w:p>
    <w:p w14:paraId="0B2FD5F5" w14:textId="4B53D65E" w:rsidR="002F2528" w:rsidRPr="0075683C" w:rsidRDefault="00B9604E" w:rsidP="00C33F4C">
      <w:pPr>
        <w:tabs>
          <w:tab w:val="left" w:pos="360"/>
        </w:tabs>
        <w:spacing w:before="60"/>
        <w:rPr>
          <w:rFonts w:cs="Arial"/>
        </w:rPr>
      </w:pPr>
      <w:r>
        <w:rPr>
          <w:rFonts w:cs="Arial"/>
        </w:rPr>
        <w:t xml:space="preserve">It is possible that harvesting of cast marine plant may affect </w:t>
      </w:r>
      <w:r w:rsidR="00A14A47">
        <w:rPr>
          <w:rFonts w:cs="Arial"/>
        </w:rPr>
        <w:t xml:space="preserve">listed nesting species </w:t>
      </w:r>
      <w:r w:rsidR="001F43D2">
        <w:rPr>
          <w:rFonts w:cs="Arial"/>
        </w:rPr>
        <w:t xml:space="preserve">of </w:t>
      </w:r>
      <w:r w:rsidR="00A14A47">
        <w:rPr>
          <w:rFonts w:cs="Arial"/>
        </w:rPr>
        <w:t xml:space="preserve">migratory shorebirds. </w:t>
      </w:r>
      <w:r w:rsidR="00F9599F" w:rsidRPr="00B83E51">
        <w:rPr>
          <w:rStyle w:val="Emphasis"/>
          <w:i w:val="0"/>
        </w:rPr>
        <w:t>The Tasmanian coastline</w:t>
      </w:r>
      <w:r w:rsidR="00F9599F" w:rsidRPr="006307ED">
        <w:rPr>
          <w:rStyle w:val="Emphasis"/>
        </w:rPr>
        <w:t xml:space="preserve"> </w:t>
      </w:r>
      <w:r w:rsidR="00F9599F" w:rsidRPr="006307ED">
        <w:rPr>
          <w:rFonts w:cs="Arial"/>
        </w:rPr>
        <w:t>provides foraging and roosting habitat for EPBC-listed shorebirds</w:t>
      </w:r>
      <w:r w:rsidR="009E596C">
        <w:rPr>
          <w:rFonts w:cs="Arial"/>
        </w:rPr>
        <w:t xml:space="preserve"> </w:t>
      </w:r>
      <w:r w:rsidR="00647A6E">
        <w:rPr>
          <w:rFonts w:cs="Arial"/>
        </w:rPr>
        <w:t xml:space="preserve">and </w:t>
      </w:r>
      <w:r w:rsidR="009E596C">
        <w:rPr>
          <w:rFonts w:cs="Arial"/>
        </w:rPr>
        <w:t>other EPBC-listed species</w:t>
      </w:r>
      <w:r w:rsidR="004F1825">
        <w:rPr>
          <w:rFonts w:cs="Arial"/>
        </w:rPr>
        <w:t xml:space="preserve">. These include </w:t>
      </w:r>
      <w:r w:rsidR="00A87C43">
        <w:rPr>
          <w:rFonts w:cs="Arial"/>
        </w:rPr>
        <w:t xml:space="preserve">the vulnerable </w:t>
      </w:r>
      <w:r w:rsidR="00A87C43">
        <w:rPr>
          <w:rFonts w:cs="Arial"/>
          <w:i/>
        </w:rPr>
        <w:t xml:space="preserve">Thinornis cucullatus cucullatus </w:t>
      </w:r>
      <w:r w:rsidR="00A87C43">
        <w:rPr>
          <w:rFonts w:cs="Arial"/>
        </w:rPr>
        <w:t xml:space="preserve">(Eastern Hooded Plover), the Marine-listed </w:t>
      </w:r>
      <w:r w:rsidR="00A87C43">
        <w:rPr>
          <w:rFonts w:cs="Arial"/>
          <w:i/>
        </w:rPr>
        <w:t xml:space="preserve">Charadrius ruficapillus </w:t>
      </w:r>
      <w:r w:rsidR="00A87C43">
        <w:rPr>
          <w:rFonts w:cs="Arial"/>
        </w:rPr>
        <w:t xml:space="preserve">(Red-capped Plover) and the vulnerable </w:t>
      </w:r>
      <w:r w:rsidR="00A87C43">
        <w:rPr>
          <w:rFonts w:cs="Arial"/>
          <w:i/>
        </w:rPr>
        <w:t>Sternula nereis nereis</w:t>
      </w:r>
      <w:r w:rsidR="00A87C43">
        <w:rPr>
          <w:rFonts w:cs="Arial"/>
        </w:rPr>
        <w:t xml:space="preserve"> (Australian Fairy Tern)</w:t>
      </w:r>
      <w:r w:rsidR="002E5D45">
        <w:rPr>
          <w:rFonts w:cs="Arial"/>
        </w:rPr>
        <w:t>, as well as the critically endangered</w:t>
      </w:r>
      <w:r w:rsidR="00647A6E">
        <w:rPr>
          <w:rFonts w:cs="Arial"/>
        </w:rPr>
        <w:t xml:space="preserve"> and migratory</w:t>
      </w:r>
      <w:r w:rsidR="002E5D45">
        <w:rPr>
          <w:rFonts w:cs="Arial"/>
        </w:rPr>
        <w:t xml:space="preserve"> </w:t>
      </w:r>
      <w:r w:rsidR="002E5D45">
        <w:rPr>
          <w:rFonts w:cs="Arial"/>
          <w:i/>
        </w:rPr>
        <w:t>Neophema chrysogaster</w:t>
      </w:r>
      <w:r w:rsidR="002E5D45">
        <w:rPr>
          <w:rFonts w:cs="Arial"/>
        </w:rPr>
        <w:t xml:space="preserve"> (Orange-Bellied Parrot)</w:t>
      </w:r>
      <w:r w:rsidR="00F9599F" w:rsidRPr="006307ED">
        <w:rPr>
          <w:rStyle w:val="Emphasis"/>
        </w:rPr>
        <w:t xml:space="preserve">. </w:t>
      </w:r>
      <w:r w:rsidR="00D31A0D" w:rsidRPr="006307ED">
        <w:rPr>
          <w:rFonts w:cs="Arial"/>
        </w:rPr>
        <w:t>Cast marine plants contain essential macrofauna food items such as amphipods and larvae</w:t>
      </w:r>
      <w:r w:rsidR="00F9599F" w:rsidRPr="006307ED">
        <w:rPr>
          <w:rFonts w:cs="Arial"/>
        </w:rPr>
        <w:t>, and roosting habitat, and provides camouflage and protection from inclement weather</w:t>
      </w:r>
      <w:r w:rsidR="00647A6E">
        <w:rPr>
          <w:rFonts w:cs="Arial"/>
        </w:rPr>
        <w:t xml:space="preserve"> and human activity on </w:t>
      </w:r>
      <w:r w:rsidR="00647A6E" w:rsidRPr="00EE6B64">
        <w:rPr>
          <w:rFonts w:cs="Arial"/>
        </w:rPr>
        <w:t>beaches</w:t>
      </w:r>
      <w:r w:rsidR="00EE6B64" w:rsidRPr="00EE6B64">
        <w:rPr>
          <w:rFonts w:cs="Arial"/>
        </w:rPr>
        <w:t xml:space="preserve"> (Kirkman &amp; Kendrick 1997; PIRSA 2014)</w:t>
      </w:r>
      <w:r w:rsidR="00F9599F" w:rsidRPr="00EE6B64">
        <w:rPr>
          <w:rFonts w:cs="Arial"/>
        </w:rPr>
        <w:t>. Any significant changes to macrofaunal communities can create broader impacts on predator communities</w:t>
      </w:r>
      <w:r w:rsidR="00F9599F" w:rsidRPr="006307ED">
        <w:rPr>
          <w:rFonts w:cs="Arial"/>
        </w:rPr>
        <w:t xml:space="preserve"> such as insects and birds. In addition, repeated human disturbance to important habitat including the use of heavy machinery on beaches and foreshores is likely to have a detrimental impact on shorebird behaviour if not managed appropriately</w:t>
      </w:r>
      <w:r w:rsidR="00647A6E">
        <w:rPr>
          <w:rFonts w:cs="Arial"/>
        </w:rPr>
        <w:t xml:space="preserve">, and may pose a </w:t>
      </w:r>
      <w:r w:rsidR="00647A6E" w:rsidRPr="0075683C">
        <w:rPr>
          <w:rFonts w:cs="Arial"/>
        </w:rPr>
        <w:t xml:space="preserve">risk to flightless chicks of </w:t>
      </w:r>
      <w:r w:rsidR="00647A6E" w:rsidRPr="0075683C">
        <w:rPr>
          <w:rFonts w:cs="Arial"/>
        </w:rPr>
        <w:lastRenderedPageBreak/>
        <w:t>resident shorebirds and terns</w:t>
      </w:r>
      <w:r w:rsidR="00F9599F" w:rsidRPr="0075683C">
        <w:rPr>
          <w:rFonts w:cs="Arial"/>
        </w:rPr>
        <w:t xml:space="preserve">. </w:t>
      </w:r>
      <w:r w:rsidR="00792104" w:rsidRPr="0075683C">
        <w:rPr>
          <w:rFonts w:cs="Arial"/>
        </w:rPr>
        <w:t xml:space="preserve">No comprehensive </w:t>
      </w:r>
      <w:r w:rsidR="0075683C" w:rsidRPr="0075683C">
        <w:rPr>
          <w:rFonts w:cs="Arial"/>
        </w:rPr>
        <w:t>conservation assessment of beach nesting and migratory shorebirds</w:t>
      </w:r>
      <w:r w:rsidR="00647A6E" w:rsidRPr="0075683C">
        <w:rPr>
          <w:rFonts w:cs="Arial"/>
        </w:rPr>
        <w:t xml:space="preserve"> </w:t>
      </w:r>
      <w:r w:rsidR="00792104" w:rsidRPr="0075683C">
        <w:rPr>
          <w:rFonts w:cs="Arial"/>
        </w:rPr>
        <w:t>has been undertaken since 200</w:t>
      </w:r>
      <w:r w:rsidR="0075683C" w:rsidRPr="0075683C">
        <w:rPr>
          <w:rFonts w:cs="Arial"/>
        </w:rPr>
        <w:t>2. However,</w:t>
      </w:r>
      <w:r w:rsidR="00647A6E" w:rsidRPr="0075683C">
        <w:rPr>
          <w:rFonts w:cs="Arial"/>
        </w:rPr>
        <w:t xml:space="preserve"> DPIPWE </w:t>
      </w:r>
      <w:r w:rsidR="00647A6E" w:rsidRPr="00647A6E">
        <w:rPr>
          <w:rFonts w:cs="Arial"/>
        </w:rPr>
        <w:t>staff have internal access to the</w:t>
      </w:r>
      <w:r w:rsidR="0075683C">
        <w:rPr>
          <w:rFonts w:cs="Arial"/>
        </w:rPr>
        <w:t xml:space="preserve"> data derived from annual and other ongoing bird surveys that intersect with harvest areas, including</w:t>
      </w:r>
      <w:r w:rsidR="00647A6E" w:rsidRPr="00647A6E">
        <w:rPr>
          <w:rFonts w:cs="Arial"/>
        </w:rPr>
        <w:t xml:space="preserve"> full Birdlife Tasmanian beach-nesting shorebird and tern mapping dataset,</w:t>
      </w:r>
      <w:r w:rsidR="0075683C">
        <w:rPr>
          <w:rFonts w:cs="Arial"/>
        </w:rPr>
        <w:t xml:space="preserve"> most recently</w:t>
      </w:r>
      <w:r w:rsidR="00647A6E" w:rsidRPr="00647A6E">
        <w:rPr>
          <w:rFonts w:cs="Arial"/>
        </w:rPr>
        <w:t xml:space="preserve"> submitted to DPIPWE February 2020</w:t>
      </w:r>
      <w:r w:rsidR="00792104" w:rsidRPr="00647A6E">
        <w:rPr>
          <w:rFonts w:cs="Arial"/>
        </w:rPr>
        <w:t xml:space="preserve">. </w:t>
      </w:r>
      <w:r w:rsidR="0075683C">
        <w:rPr>
          <w:rFonts w:cs="Arial"/>
        </w:rPr>
        <w:t>The management strategies outlined in section 3 sufficiently mitigate risks to EPBC-listed species and communities.</w:t>
      </w:r>
      <w:r w:rsidR="001F43D2" w:rsidRPr="00647A6E">
        <w:rPr>
          <w:rFonts w:cs="Arial"/>
        </w:rPr>
        <w:t xml:space="preserve"> </w:t>
      </w:r>
      <w:r w:rsidR="0075683C">
        <w:rPr>
          <w:rFonts w:cs="Arial"/>
        </w:rPr>
        <w:t>Nonetheless, w</w:t>
      </w:r>
      <w:r w:rsidR="0075683C" w:rsidRPr="001F43D2">
        <w:rPr>
          <w:rFonts w:cs="Arial"/>
        </w:rPr>
        <w:t xml:space="preserve">hile </w:t>
      </w:r>
      <w:r w:rsidR="0075683C">
        <w:rPr>
          <w:rFonts w:cs="Arial"/>
        </w:rPr>
        <w:t xml:space="preserve">the risk </w:t>
      </w:r>
      <w:r w:rsidR="0075683C" w:rsidRPr="001F43D2">
        <w:rPr>
          <w:rFonts w:cs="Arial"/>
        </w:rPr>
        <w:t xml:space="preserve">interactions may be low, the fishery </w:t>
      </w:r>
      <w:r w:rsidR="0075683C">
        <w:rPr>
          <w:rFonts w:cs="Arial"/>
        </w:rPr>
        <w:t xml:space="preserve">currently </w:t>
      </w:r>
      <w:r w:rsidR="0075683C" w:rsidRPr="001F43D2">
        <w:rPr>
          <w:rFonts w:cs="Arial"/>
        </w:rPr>
        <w:t xml:space="preserve">has no system in place </w:t>
      </w:r>
      <w:r w:rsidR="0075683C">
        <w:rPr>
          <w:rFonts w:cs="Arial"/>
        </w:rPr>
        <w:t>to educate fishers regarding possible</w:t>
      </w:r>
      <w:r w:rsidR="0075683C" w:rsidRPr="001F43D2">
        <w:rPr>
          <w:rFonts w:cs="Arial"/>
        </w:rPr>
        <w:t xml:space="preserve"> interactions with either threatened, endangered and protected species (</w:t>
      </w:r>
      <w:r w:rsidR="00FC60BD">
        <w:rPr>
          <w:rFonts w:cs="Arial"/>
        </w:rPr>
        <w:t>TEPS</w:t>
      </w:r>
      <w:r w:rsidR="0075683C" w:rsidRPr="001F43D2">
        <w:rPr>
          <w:rFonts w:cs="Arial"/>
        </w:rPr>
        <w:t xml:space="preserve">) or </w:t>
      </w:r>
      <w:r w:rsidR="00FD6955">
        <w:rPr>
          <w:rFonts w:cs="Arial"/>
        </w:rPr>
        <w:t>threatened ecological communities (</w:t>
      </w:r>
      <w:r w:rsidR="0075683C" w:rsidRPr="001F43D2">
        <w:rPr>
          <w:rFonts w:cs="Arial"/>
        </w:rPr>
        <w:t>TECs</w:t>
      </w:r>
      <w:r w:rsidR="00FD6955">
        <w:rPr>
          <w:rFonts w:cs="Arial"/>
        </w:rPr>
        <w:t>)</w:t>
      </w:r>
      <w:r w:rsidR="0075683C">
        <w:rPr>
          <w:rFonts w:cs="Arial"/>
        </w:rPr>
        <w:t>, nor any reporting mechanism</w:t>
      </w:r>
      <w:r w:rsidR="00E90FC3">
        <w:rPr>
          <w:rFonts w:cs="Arial"/>
        </w:rPr>
        <w:t>.</w:t>
      </w:r>
    </w:p>
    <w:p w14:paraId="40874159" w14:textId="608A19E6" w:rsidR="00A92650" w:rsidRDefault="00647A6E" w:rsidP="00C33F4C">
      <w:pPr>
        <w:tabs>
          <w:tab w:val="left" w:pos="360"/>
        </w:tabs>
        <w:spacing w:before="60"/>
        <w:rPr>
          <w:rFonts w:cs="Arial"/>
          <w:i/>
        </w:rPr>
      </w:pPr>
      <w:r w:rsidRPr="0075683C">
        <w:rPr>
          <w:rFonts w:cs="Arial"/>
        </w:rPr>
        <w:t xml:space="preserve">Given the selective application process and hand collection methods in use and restrictions on harvest amounts and locations to minimise this risk, the impact on byproduct or bycatch species is considered negligible. </w:t>
      </w:r>
    </w:p>
    <w:p w14:paraId="734E04D6" w14:textId="15A9E26D" w:rsidR="006E5146" w:rsidRPr="001C19B1" w:rsidRDefault="001C19B1" w:rsidP="00C33F4C">
      <w:pPr>
        <w:tabs>
          <w:tab w:val="left" w:pos="360"/>
        </w:tabs>
        <w:spacing w:before="60"/>
        <w:rPr>
          <w:rFonts w:cs="Arial"/>
          <w:i/>
        </w:rPr>
      </w:pPr>
      <w:r>
        <w:rPr>
          <w:rFonts w:cs="Arial"/>
          <w:i/>
        </w:rPr>
        <w:t>Research and monitoring</w:t>
      </w:r>
    </w:p>
    <w:p w14:paraId="0F0E7F09" w14:textId="3F5AECFA" w:rsidR="00DC6259" w:rsidRPr="0075683C" w:rsidRDefault="0075683C" w:rsidP="004C37A3">
      <w:pPr>
        <w:spacing w:before="60"/>
        <w:rPr>
          <w:rFonts w:cs="Arial"/>
        </w:rPr>
      </w:pPr>
      <w:r w:rsidRPr="0075683C">
        <w:rPr>
          <w:rFonts w:cs="Arial"/>
        </w:rPr>
        <w:t>Tasmania Police provides compliance for fisheries legislation in Tasmania</w:t>
      </w:r>
      <w:r w:rsidR="00E90FC3">
        <w:rPr>
          <w:rFonts w:cs="Arial"/>
        </w:rPr>
        <w:t xml:space="preserve"> </w:t>
      </w:r>
      <w:r w:rsidR="004C37A3">
        <w:rPr>
          <w:rFonts w:cs="Arial"/>
        </w:rPr>
        <w:t xml:space="preserve">and </w:t>
      </w:r>
      <w:r w:rsidR="00FD6955">
        <w:rPr>
          <w:rFonts w:cs="Arial"/>
        </w:rPr>
        <w:t xml:space="preserve">activities are generally directed </w:t>
      </w:r>
      <w:r w:rsidRPr="0075683C">
        <w:rPr>
          <w:rFonts w:cs="Arial"/>
        </w:rPr>
        <w:t>by intelligence. Compliance is also supported by the Parks and Wildlife Service whose rangers may also be fisheries officers.</w:t>
      </w:r>
      <w:r w:rsidR="00792104">
        <w:rPr>
          <w:rFonts w:cs="Arial"/>
        </w:rPr>
        <w:t xml:space="preserve"> </w:t>
      </w:r>
      <w:r w:rsidR="00E90FC3">
        <w:rPr>
          <w:rFonts w:cs="Arial"/>
        </w:rPr>
        <w:t>A</w:t>
      </w:r>
      <w:r w:rsidR="00534642">
        <w:rPr>
          <w:rFonts w:cs="Arial"/>
        </w:rPr>
        <w:t xml:space="preserve"> pre-</w:t>
      </w:r>
      <w:r w:rsidR="00FD6955">
        <w:rPr>
          <w:rFonts w:cs="Arial"/>
        </w:rPr>
        <w:t xml:space="preserve">harvest </w:t>
      </w:r>
      <w:r w:rsidR="00534642">
        <w:rPr>
          <w:rFonts w:cs="Arial"/>
        </w:rPr>
        <w:t xml:space="preserve">biomass assessment is taken before the issue of a land permit, required for harvest. </w:t>
      </w:r>
      <w:r w:rsidR="00E90FC3">
        <w:rPr>
          <w:rFonts w:cs="Arial"/>
        </w:rPr>
        <w:t xml:space="preserve">DPIPWE has also advised that </w:t>
      </w:r>
      <w:r w:rsidR="0099454C">
        <w:rPr>
          <w:rFonts w:cs="Arial"/>
        </w:rPr>
        <w:t>there ha</w:t>
      </w:r>
      <w:r w:rsidR="00E90FC3">
        <w:rPr>
          <w:rFonts w:cs="Arial"/>
        </w:rPr>
        <w:t>ve</w:t>
      </w:r>
      <w:r w:rsidR="0099454C">
        <w:rPr>
          <w:rFonts w:cs="Arial"/>
        </w:rPr>
        <w:t xml:space="preserve"> been</w:t>
      </w:r>
      <w:r w:rsidR="00E90FC3">
        <w:rPr>
          <w:rFonts w:cs="Arial"/>
        </w:rPr>
        <w:t xml:space="preserve"> </w:t>
      </w:r>
      <w:r w:rsidR="0099454C">
        <w:rPr>
          <w:rFonts w:cs="Arial"/>
        </w:rPr>
        <w:t>no concerns raised by rangers working on the island</w:t>
      </w:r>
      <w:r w:rsidR="00E90FC3" w:rsidRPr="00E90FC3">
        <w:rPr>
          <w:rFonts w:cs="Arial"/>
        </w:rPr>
        <w:t xml:space="preserve"> </w:t>
      </w:r>
      <w:r w:rsidR="00E90FC3">
        <w:rPr>
          <w:rFonts w:cs="Arial"/>
        </w:rPr>
        <w:t>in relation to the harvest activity</w:t>
      </w:r>
      <w:r w:rsidR="0099454C">
        <w:rPr>
          <w:rFonts w:cs="Arial"/>
        </w:rPr>
        <w:t>.</w:t>
      </w:r>
    </w:p>
    <w:p w14:paraId="0B2845D9" w14:textId="32E469B7" w:rsidR="004E6EC3" w:rsidRDefault="004E6EC3" w:rsidP="004C37A3">
      <w:pPr>
        <w:tabs>
          <w:tab w:val="left" w:pos="360"/>
        </w:tabs>
        <w:spacing w:before="60"/>
        <w:rPr>
          <w:rFonts w:cs="Arial"/>
          <w:i/>
        </w:rPr>
      </w:pPr>
      <w:r>
        <w:rPr>
          <w:rFonts w:cs="Arial"/>
          <w:i/>
        </w:rPr>
        <w:t>Public Submissions</w:t>
      </w:r>
    </w:p>
    <w:p w14:paraId="2959ADE4" w14:textId="063A7C19" w:rsidR="004E6EC3" w:rsidRDefault="00EA797B" w:rsidP="00120E46">
      <w:pPr>
        <w:tabs>
          <w:tab w:val="left" w:pos="360"/>
        </w:tabs>
        <w:spacing w:before="60"/>
        <w:rPr>
          <w:rFonts w:cs="Arial"/>
          <w:i/>
        </w:rPr>
      </w:pPr>
      <w:r>
        <w:rPr>
          <w:rFonts w:cs="Arial"/>
        </w:rPr>
        <w:t>One</w:t>
      </w:r>
      <w:r w:rsidR="00E90FC3">
        <w:rPr>
          <w:rFonts w:cs="Arial"/>
        </w:rPr>
        <w:t xml:space="preserve"> submission was received in </w:t>
      </w:r>
      <w:r w:rsidR="004C37A3">
        <w:rPr>
          <w:rFonts w:cs="Arial"/>
        </w:rPr>
        <w:t>response</w:t>
      </w:r>
      <w:r w:rsidR="00E90FC3">
        <w:rPr>
          <w:rFonts w:cs="Arial"/>
        </w:rPr>
        <w:t xml:space="preserve"> to the invitation for</w:t>
      </w:r>
      <w:r>
        <w:rPr>
          <w:rFonts w:cs="Arial"/>
        </w:rPr>
        <w:t xml:space="preserve"> public comment</w:t>
      </w:r>
      <w:r w:rsidR="00E90FC3">
        <w:rPr>
          <w:rFonts w:cs="Arial"/>
        </w:rPr>
        <w:t>.</w:t>
      </w:r>
      <w:r>
        <w:rPr>
          <w:rFonts w:cs="Arial"/>
        </w:rPr>
        <w:t xml:space="preserve"> </w:t>
      </w:r>
      <w:r w:rsidR="00120E46">
        <w:rPr>
          <w:rFonts w:cs="Arial"/>
        </w:rPr>
        <w:t>T</w:t>
      </w:r>
      <w:r w:rsidR="00E90FC3">
        <w:rPr>
          <w:rFonts w:cs="Arial"/>
        </w:rPr>
        <w:t>he submission</w:t>
      </w:r>
      <w:r w:rsidR="00BE4450">
        <w:rPr>
          <w:rFonts w:cs="Arial"/>
        </w:rPr>
        <w:t xml:space="preserve"> included a list of recommendations relating to the temporal prohibition of harvesting during breeding and migratory seasons, concerns about the unit of harvest limits authorised under the Rules</w:t>
      </w:r>
      <w:r w:rsidR="003666EE">
        <w:rPr>
          <w:rFonts w:cs="Arial"/>
        </w:rPr>
        <w:t xml:space="preserve"> and</w:t>
      </w:r>
      <w:r w:rsidR="00BE4450">
        <w:rPr>
          <w:rFonts w:cs="Arial"/>
        </w:rPr>
        <w:t xml:space="preserve"> the need for better compliance and public and operator awareness of coastal ecosystems</w:t>
      </w:r>
      <w:r w:rsidR="00BE4450" w:rsidRPr="00CA670A">
        <w:rPr>
          <w:rFonts w:cs="Arial"/>
        </w:rPr>
        <w:t>.</w:t>
      </w:r>
      <w:r w:rsidR="00BE4450">
        <w:rPr>
          <w:rFonts w:cs="Arial"/>
        </w:rPr>
        <w:t xml:space="preserve"> </w:t>
      </w:r>
      <w:r w:rsidR="00935170">
        <w:rPr>
          <w:rFonts w:cs="Arial"/>
        </w:rPr>
        <w:t>In their response</w:t>
      </w:r>
      <w:r w:rsidR="00E90FC3">
        <w:rPr>
          <w:rFonts w:cs="Arial"/>
        </w:rPr>
        <w:t xml:space="preserve"> to the submission</w:t>
      </w:r>
      <w:r w:rsidR="00935170">
        <w:rPr>
          <w:rFonts w:cs="Arial"/>
        </w:rPr>
        <w:t xml:space="preserve">, </w:t>
      </w:r>
      <w:r w:rsidR="00C5341D">
        <w:t xml:space="preserve">DPIPWE provided </w:t>
      </w:r>
      <w:r w:rsidR="00E90FC3">
        <w:t xml:space="preserve">further </w:t>
      </w:r>
      <w:r w:rsidR="00C5341D">
        <w:t xml:space="preserve">detail </w:t>
      </w:r>
      <w:r w:rsidR="00E90FC3">
        <w:t>on</w:t>
      </w:r>
      <w:r w:rsidR="00C5341D">
        <w:t xml:space="preserve"> compliance</w:t>
      </w:r>
      <w:r w:rsidR="00E90FC3">
        <w:t>,</w:t>
      </w:r>
      <w:r w:rsidR="00C5341D">
        <w:t xml:space="preserve"> </w:t>
      </w:r>
      <w:r w:rsidR="00E90FC3">
        <w:t xml:space="preserve">stated that they consider the management regime provide clear and appropriate processes to sustainably manage the fishery activity </w:t>
      </w:r>
      <w:r w:rsidR="00C5341D">
        <w:t xml:space="preserve">and agreed that better publicly available information would </w:t>
      </w:r>
      <w:r w:rsidR="006D3DFB">
        <w:t xml:space="preserve">improve public and operator awareness. </w:t>
      </w:r>
      <w:r w:rsidR="006D3DFB">
        <w:rPr>
          <w:rFonts w:cs="Arial"/>
        </w:rPr>
        <w:t xml:space="preserve">The points raised in the submission </w:t>
      </w:r>
      <w:r w:rsidR="00C5341D" w:rsidRPr="00805EAE">
        <w:rPr>
          <w:rFonts w:cs="Arial"/>
        </w:rPr>
        <w:t xml:space="preserve">and the response from DPIPWE have been </w:t>
      </w:r>
      <w:proofErr w:type="gramStart"/>
      <w:r w:rsidR="00C5341D" w:rsidRPr="00805EAE">
        <w:rPr>
          <w:rFonts w:cs="Arial"/>
        </w:rPr>
        <w:t>taken into account</w:t>
      </w:r>
      <w:proofErr w:type="gramEnd"/>
      <w:r w:rsidR="00C5341D" w:rsidRPr="00805EAE">
        <w:rPr>
          <w:rFonts w:cs="Arial"/>
        </w:rPr>
        <w:t xml:space="preserve"> as part of </w:t>
      </w:r>
      <w:r w:rsidR="006D3DFB">
        <w:rPr>
          <w:rFonts w:cs="Arial"/>
        </w:rPr>
        <w:t>this assessment</w:t>
      </w:r>
      <w:r w:rsidR="00C5341D" w:rsidRPr="00805EAE">
        <w:rPr>
          <w:rFonts w:cs="Arial"/>
        </w:rPr>
        <w:t>.</w:t>
      </w:r>
    </w:p>
    <w:p w14:paraId="5A4AA9A3" w14:textId="230C4903" w:rsidR="00A92650" w:rsidRPr="009269D5" w:rsidRDefault="00A92650" w:rsidP="003666EE">
      <w:pPr>
        <w:tabs>
          <w:tab w:val="left" w:pos="360"/>
        </w:tabs>
        <w:spacing w:before="60"/>
        <w:rPr>
          <w:rFonts w:cs="Arial"/>
          <w:i/>
        </w:rPr>
      </w:pPr>
      <w:r w:rsidRPr="00A92650">
        <w:rPr>
          <w:rFonts w:cs="Arial"/>
          <w:i/>
        </w:rPr>
        <w:t>Conclusion</w:t>
      </w:r>
    </w:p>
    <w:p w14:paraId="3E05DF10" w14:textId="7F4DABE1" w:rsidR="001C19B1" w:rsidRPr="00433FCA" w:rsidRDefault="006D3DFB" w:rsidP="00522B1A">
      <w:pPr>
        <w:spacing w:before="60"/>
        <w:rPr>
          <w:rFonts w:cs="Arial"/>
        </w:rPr>
      </w:pPr>
      <w:r>
        <w:rPr>
          <w:rFonts w:cs="Arial"/>
        </w:rPr>
        <w:t xml:space="preserve">While the </w:t>
      </w:r>
      <w:r w:rsidR="00A92650" w:rsidRPr="00A92650">
        <w:rPr>
          <w:rFonts w:cs="Arial"/>
        </w:rPr>
        <w:t>management arrangements</w:t>
      </w:r>
      <w:r>
        <w:rPr>
          <w:rFonts w:cs="Arial"/>
        </w:rPr>
        <w:t xml:space="preserve"> implemented in 2017 aim to ensure that harvesting is conducted in a way that is ecologically sustainable</w:t>
      </w:r>
      <w:r w:rsidR="00A92650" w:rsidRPr="00A92650">
        <w:rPr>
          <w:rFonts w:cs="Arial"/>
        </w:rPr>
        <w:t xml:space="preserve">, </w:t>
      </w:r>
      <w:proofErr w:type="gramStart"/>
      <w:r w:rsidR="00A92650" w:rsidRPr="00A92650">
        <w:rPr>
          <w:rFonts w:cs="Arial"/>
        </w:rPr>
        <w:t>a number of</w:t>
      </w:r>
      <w:proofErr w:type="gramEnd"/>
      <w:r w:rsidR="00A92650" w:rsidRPr="00A92650">
        <w:rPr>
          <w:rFonts w:cs="Arial"/>
        </w:rPr>
        <w:t xml:space="preserve"> risks and uncertainties </w:t>
      </w:r>
      <w:r w:rsidR="00374DD7">
        <w:rPr>
          <w:rFonts w:cs="Arial"/>
        </w:rPr>
        <w:t xml:space="preserve">have been identified, </w:t>
      </w:r>
      <w:r w:rsidR="00A92650" w:rsidRPr="00A92650">
        <w:rPr>
          <w:rFonts w:cs="Arial"/>
        </w:rPr>
        <w:t>that must be managed</w:t>
      </w:r>
      <w:r>
        <w:rPr>
          <w:rFonts w:cs="Arial"/>
        </w:rPr>
        <w:t xml:space="preserve">. </w:t>
      </w:r>
      <w:r w:rsidRPr="00CB077A">
        <w:rPr>
          <w:rFonts w:cs="Arial"/>
          <w:iCs/>
          <w:noProof/>
        </w:rPr>
        <w:t xml:space="preserve">The conditions outlined in Section </w:t>
      </w:r>
      <w:r>
        <w:rPr>
          <w:rFonts w:cs="Arial"/>
          <w:iCs/>
          <w:noProof/>
        </w:rPr>
        <w:t>2</w:t>
      </w:r>
      <w:r w:rsidRPr="00CB077A">
        <w:rPr>
          <w:rFonts w:cs="Arial"/>
          <w:iCs/>
          <w:noProof/>
        </w:rPr>
        <w:t xml:space="preserve"> of this report aim to address the issues identified in the assessment of the fishery during the term of the proposed three-year approval. On th</w:t>
      </w:r>
      <w:r>
        <w:rPr>
          <w:rFonts w:cs="Arial"/>
          <w:iCs/>
          <w:noProof/>
        </w:rPr>
        <w:t>is</w:t>
      </w:r>
      <w:r w:rsidRPr="00CB077A">
        <w:rPr>
          <w:rFonts w:cs="Arial"/>
          <w:iCs/>
          <w:noProof/>
        </w:rPr>
        <w:t xml:space="preserve"> basis </w:t>
      </w:r>
      <w:r>
        <w:rPr>
          <w:rFonts w:cs="Arial"/>
          <w:iCs/>
          <w:noProof/>
        </w:rPr>
        <w:t>it is</w:t>
      </w:r>
      <w:r w:rsidRPr="00433FCA">
        <w:rPr>
          <w:rFonts w:cs="Arial"/>
        </w:rPr>
        <w:t xml:space="preserve"> </w:t>
      </w:r>
      <w:r>
        <w:rPr>
          <w:rFonts w:cs="Arial"/>
        </w:rPr>
        <w:t>recommended</w:t>
      </w:r>
      <w:r w:rsidRPr="00433FCA">
        <w:rPr>
          <w:rFonts w:cs="Arial"/>
        </w:rPr>
        <w:t xml:space="preserve"> that</w:t>
      </w:r>
      <w:r>
        <w:rPr>
          <w:rFonts w:cs="Arial"/>
        </w:rPr>
        <w:t xml:space="preserve"> the </w:t>
      </w:r>
      <w:r w:rsidRPr="00433FCA">
        <w:rPr>
          <w:rFonts w:cs="Arial"/>
        </w:rPr>
        <w:t xml:space="preserve">declaration of the harvest operations of the </w:t>
      </w:r>
      <w:r w:rsidRPr="00A92650">
        <w:rPr>
          <w:rFonts w:cs="Arial"/>
        </w:rPr>
        <w:t xml:space="preserve">Tasmanian Marine Plant Fishery </w:t>
      </w:r>
      <w:r w:rsidRPr="00433FCA">
        <w:rPr>
          <w:rFonts w:cs="Arial"/>
        </w:rPr>
        <w:t xml:space="preserve">as an approved wildlife trade operation for </w:t>
      </w:r>
      <w:r>
        <w:rPr>
          <w:rFonts w:cs="Arial"/>
        </w:rPr>
        <w:t>three</w:t>
      </w:r>
      <w:r w:rsidRPr="00433FCA">
        <w:rPr>
          <w:rFonts w:cs="Arial"/>
        </w:rPr>
        <w:t xml:space="preserve"> year</w:t>
      </w:r>
      <w:r>
        <w:rPr>
          <w:rFonts w:cs="Arial"/>
        </w:rPr>
        <w:t>s</w:t>
      </w:r>
      <w:r w:rsidRPr="00433FCA">
        <w:rPr>
          <w:rFonts w:cs="Arial"/>
        </w:rPr>
        <w:t xml:space="preserve"> </w:t>
      </w:r>
      <w:r>
        <w:rPr>
          <w:rFonts w:cs="Arial"/>
          <w:noProof/>
        </w:rPr>
        <w:t>from the day after date of registration on the Federal Register of Legislation</w:t>
      </w:r>
      <w:r w:rsidRPr="00567592">
        <w:rPr>
          <w:rFonts w:cs="Arial"/>
          <w:noProof/>
        </w:rPr>
        <w:t>.</w:t>
      </w:r>
      <w:r w:rsidR="00A92650" w:rsidRPr="00A92650">
        <w:rPr>
          <w:rFonts w:cs="Arial"/>
        </w:rPr>
        <w:t xml:space="preserve"> </w:t>
      </w:r>
    </w:p>
    <w:p w14:paraId="024B3BC3" w14:textId="250FC217" w:rsidR="001C19B1" w:rsidRPr="00433FCA" w:rsidRDefault="001C19B1" w:rsidP="00522B1A">
      <w:pPr>
        <w:tabs>
          <w:tab w:val="left" w:pos="360"/>
        </w:tabs>
        <w:spacing w:before="60"/>
        <w:rPr>
          <w:rFonts w:cs="Arial"/>
        </w:rPr>
      </w:pPr>
      <w:r w:rsidRPr="00433FCA">
        <w:rPr>
          <w:rFonts w:cs="Arial"/>
        </w:rPr>
        <w:t xml:space="preserve">Unless a specific time frame is provided, each </w:t>
      </w:r>
      <w:r w:rsidRPr="00A338AF">
        <w:rPr>
          <w:rFonts w:cs="Arial"/>
        </w:rPr>
        <w:t>condition must</w:t>
      </w:r>
      <w:r w:rsidRPr="00433FCA">
        <w:rPr>
          <w:rFonts w:cs="Arial"/>
        </w:rPr>
        <w:t xml:space="preserve"> be addressed within the period of the approved wildlife trade operation declaration for the fishery.</w:t>
      </w:r>
    </w:p>
    <w:p w14:paraId="5E9D15D8" w14:textId="27E39265" w:rsidR="003461F0" w:rsidRPr="00A92650" w:rsidRDefault="003461F0" w:rsidP="001C19B1">
      <w:pPr>
        <w:spacing w:after="0" w:line="240" w:lineRule="auto"/>
        <w:rPr>
          <w:rFonts w:cs="Arial"/>
        </w:rPr>
        <w:sectPr w:rsidR="003461F0" w:rsidRPr="00A92650" w:rsidSect="00EA3CC0">
          <w:footerReference w:type="default" r:id="rId14"/>
          <w:headerReference w:type="first" r:id="rId15"/>
          <w:footerReference w:type="first" r:id="rId16"/>
          <w:pgSz w:w="11906" w:h="16838" w:code="9"/>
          <w:pgMar w:top="1418" w:right="1276" w:bottom="567" w:left="1418" w:header="425" w:footer="425" w:gutter="0"/>
          <w:pgNumType w:start="1"/>
          <w:cols w:space="708"/>
          <w:titlePg/>
          <w:docGrid w:linePitch="360"/>
        </w:sectPr>
      </w:pPr>
    </w:p>
    <w:p w14:paraId="4B5BD988" w14:textId="7862D61C" w:rsidR="00A92650" w:rsidRDefault="00A92650" w:rsidP="008C69C4">
      <w:pPr>
        <w:pStyle w:val="Heading1"/>
      </w:pPr>
      <w:bookmarkStart w:id="2" w:name="_Toc56503775"/>
      <w:r w:rsidRPr="00A92650">
        <w:lastRenderedPageBreak/>
        <w:t>SECTION 1: ASSESSMENT SUMMARY</w:t>
      </w:r>
      <w:bookmarkEnd w:id="2"/>
    </w:p>
    <w:p w14:paraId="61F8DE9B" w14:textId="14FB5648" w:rsidR="00680A30" w:rsidRPr="00A92650" w:rsidRDefault="00680A30" w:rsidP="00680A30">
      <w:r>
        <w:t xml:space="preserve">Assessment </w:t>
      </w:r>
      <w:r w:rsidRPr="00680A30">
        <w:t xml:space="preserve">of the Tasmanian Marine Plant Fishery against the </w:t>
      </w:r>
      <w:r>
        <w:t>G</w:t>
      </w:r>
      <w:r w:rsidRPr="00680A30">
        <w:t xml:space="preserve">uidelines for the </w:t>
      </w:r>
      <w:r>
        <w:t>E</w:t>
      </w:r>
      <w:r w:rsidRPr="00680A30">
        <w:t xml:space="preserve">cologically </w:t>
      </w:r>
      <w:r>
        <w:t>S</w:t>
      </w:r>
      <w:r w:rsidRPr="00680A30">
        <w:t xml:space="preserve">ustainable </w:t>
      </w:r>
      <w:r>
        <w:t>M</w:t>
      </w:r>
      <w:r w:rsidRPr="00680A30">
        <w:t xml:space="preserve">anagement of </w:t>
      </w:r>
      <w:r>
        <w:t>F</w:t>
      </w:r>
      <w:r w:rsidRPr="00680A30">
        <w:t>isheries (2</w:t>
      </w:r>
      <w:r w:rsidRPr="00680A30">
        <w:rPr>
          <w:vertAlign w:val="superscript"/>
        </w:rPr>
        <w:t>nd</w:t>
      </w:r>
      <w:r w:rsidRPr="00680A30">
        <w:t xml:space="preserve"> edition).</w:t>
      </w:r>
    </w:p>
    <w:tbl>
      <w:tblPr>
        <w:tblStyle w:val="TableGrid"/>
        <w:tblW w:w="5000" w:type="pct"/>
        <w:tblLook w:val="04A0" w:firstRow="1" w:lastRow="0" w:firstColumn="1" w:lastColumn="0" w:noHBand="0" w:noVBand="1"/>
      </w:tblPr>
      <w:tblGrid>
        <w:gridCol w:w="2956"/>
        <w:gridCol w:w="1479"/>
        <w:gridCol w:w="1479"/>
        <w:gridCol w:w="1479"/>
        <w:gridCol w:w="7393"/>
      </w:tblGrid>
      <w:tr w:rsidR="00A92650" w:rsidRPr="00A92650" w14:paraId="73A4B16C" w14:textId="77777777" w:rsidTr="001C4962">
        <w:trPr>
          <w:cnfStyle w:val="100000000000" w:firstRow="1" w:lastRow="0" w:firstColumn="0" w:lastColumn="0" w:oddVBand="0" w:evenVBand="0" w:oddHBand="0" w:evenHBand="0" w:firstRowFirstColumn="0" w:firstRowLastColumn="0" w:lastRowFirstColumn="0" w:lastRowLastColumn="0"/>
        </w:trPr>
        <w:tc>
          <w:tcPr>
            <w:tcW w:w="1000" w:type="pct"/>
            <w:vAlign w:val="center"/>
          </w:tcPr>
          <w:p w14:paraId="1DB51CFC" w14:textId="77777777" w:rsidR="00A92650" w:rsidRPr="00A92650" w:rsidRDefault="00A92650" w:rsidP="00A92650">
            <w:pPr>
              <w:spacing w:before="60" w:after="60" w:line="240" w:lineRule="auto"/>
              <w:jc w:val="center"/>
              <w:rPr>
                <w:rFonts w:cs="Arial"/>
                <w:b/>
                <w:sz w:val="20"/>
                <w:szCs w:val="20"/>
              </w:rPr>
            </w:pPr>
            <w:r w:rsidRPr="00A92650">
              <w:rPr>
                <w:rFonts w:cs="Arial"/>
                <w:b/>
                <w:sz w:val="20"/>
                <w:szCs w:val="20"/>
              </w:rPr>
              <w:t>Guideline categories</w:t>
            </w:r>
          </w:p>
        </w:tc>
        <w:tc>
          <w:tcPr>
            <w:tcW w:w="500" w:type="pct"/>
            <w:shd w:val="clear" w:color="auto" w:fill="92D050"/>
            <w:vAlign w:val="center"/>
          </w:tcPr>
          <w:p w14:paraId="4825BC93" w14:textId="77777777" w:rsidR="00A92650" w:rsidRPr="00A92650" w:rsidRDefault="00A92650" w:rsidP="00A92650">
            <w:pPr>
              <w:spacing w:before="60" w:after="60" w:line="240" w:lineRule="auto"/>
              <w:jc w:val="center"/>
              <w:rPr>
                <w:rFonts w:cs="Arial"/>
                <w:b/>
                <w:sz w:val="20"/>
                <w:szCs w:val="20"/>
              </w:rPr>
            </w:pPr>
            <w:r w:rsidRPr="00A92650">
              <w:rPr>
                <w:rFonts w:cs="Arial"/>
                <w:b/>
                <w:sz w:val="20"/>
                <w:szCs w:val="20"/>
              </w:rPr>
              <w:t>Meets</w:t>
            </w:r>
          </w:p>
        </w:tc>
        <w:tc>
          <w:tcPr>
            <w:tcW w:w="500" w:type="pct"/>
            <w:shd w:val="clear" w:color="auto" w:fill="FFC000"/>
            <w:vAlign w:val="center"/>
          </w:tcPr>
          <w:p w14:paraId="6AC022C0" w14:textId="77777777" w:rsidR="00A92650" w:rsidRPr="00A92650" w:rsidRDefault="00A92650" w:rsidP="00A92650">
            <w:pPr>
              <w:spacing w:before="60" w:after="60" w:line="240" w:lineRule="auto"/>
              <w:jc w:val="center"/>
              <w:rPr>
                <w:rFonts w:cs="Arial"/>
                <w:b/>
                <w:sz w:val="20"/>
                <w:szCs w:val="20"/>
              </w:rPr>
            </w:pPr>
            <w:r w:rsidRPr="00A92650">
              <w:rPr>
                <w:rFonts w:cs="Arial"/>
                <w:b/>
                <w:sz w:val="20"/>
                <w:szCs w:val="20"/>
              </w:rPr>
              <w:t>Partially meets</w:t>
            </w:r>
          </w:p>
        </w:tc>
        <w:tc>
          <w:tcPr>
            <w:tcW w:w="500" w:type="pct"/>
            <w:shd w:val="clear" w:color="auto" w:fill="FF0000"/>
            <w:vAlign w:val="center"/>
          </w:tcPr>
          <w:p w14:paraId="6802074C" w14:textId="77777777" w:rsidR="00A92650" w:rsidRPr="00A92650" w:rsidRDefault="00A92650" w:rsidP="00A92650">
            <w:pPr>
              <w:spacing w:before="60" w:after="60" w:line="240" w:lineRule="auto"/>
              <w:jc w:val="center"/>
              <w:rPr>
                <w:rFonts w:cs="Arial"/>
                <w:b/>
                <w:sz w:val="20"/>
                <w:szCs w:val="20"/>
              </w:rPr>
            </w:pPr>
            <w:r w:rsidRPr="00A92650">
              <w:rPr>
                <w:rFonts w:cs="Arial"/>
                <w:b/>
                <w:sz w:val="20"/>
                <w:szCs w:val="20"/>
              </w:rPr>
              <w:t>Does not meet</w:t>
            </w:r>
          </w:p>
        </w:tc>
        <w:tc>
          <w:tcPr>
            <w:tcW w:w="2500" w:type="pct"/>
            <w:vAlign w:val="center"/>
          </w:tcPr>
          <w:p w14:paraId="30DEEFDD" w14:textId="77777777" w:rsidR="00A92650" w:rsidRPr="00A92650" w:rsidRDefault="00A92650" w:rsidP="00A92650">
            <w:pPr>
              <w:spacing w:before="60" w:after="60" w:line="240" w:lineRule="auto"/>
              <w:jc w:val="center"/>
              <w:rPr>
                <w:rFonts w:cs="Arial"/>
                <w:b/>
                <w:sz w:val="20"/>
                <w:szCs w:val="20"/>
              </w:rPr>
            </w:pPr>
            <w:r w:rsidRPr="00A92650">
              <w:rPr>
                <w:rFonts w:cs="Arial"/>
                <w:b/>
                <w:sz w:val="20"/>
                <w:szCs w:val="20"/>
              </w:rPr>
              <w:t>Details</w:t>
            </w:r>
          </w:p>
        </w:tc>
      </w:tr>
      <w:tr w:rsidR="00A92650" w:rsidRPr="00A92650" w14:paraId="016840C4" w14:textId="77777777" w:rsidTr="00C86F3D">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103768A9" w14:textId="77777777" w:rsidR="00A92650" w:rsidRPr="00A92650" w:rsidRDefault="00A92650" w:rsidP="00A92650">
            <w:pPr>
              <w:spacing w:before="60" w:after="60" w:line="240" w:lineRule="auto"/>
              <w:rPr>
                <w:rFonts w:cs="Arial"/>
                <w:sz w:val="20"/>
                <w:szCs w:val="20"/>
              </w:rPr>
            </w:pPr>
            <w:r w:rsidRPr="00A92650">
              <w:rPr>
                <w:rFonts w:cs="Arial"/>
                <w:sz w:val="20"/>
                <w:szCs w:val="20"/>
              </w:rPr>
              <w:t>Management regime</w:t>
            </w:r>
          </w:p>
        </w:tc>
        <w:tc>
          <w:tcPr>
            <w:tcW w:w="500" w:type="pct"/>
            <w:shd w:val="clear" w:color="auto" w:fill="92D050"/>
            <w:vAlign w:val="center"/>
          </w:tcPr>
          <w:p w14:paraId="38B6C894" w14:textId="0E0EDF41" w:rsidR="00F517CC" w:rsidRPr="00A92650" w:rsidRDefault="00C86F3D" w:rsidP="00A92650">
            <w:pPr>
              <w:spacing w:before="60" w:after="60" w:line="240" w:lineRule="auto"/>
              <w:rPr>
                <w:rFonts w:cs="Arial"/>
                <w:sz w:val="20"/>
                <w:szCs w:val="20"/>
              </w:rPr>
            </w:pPr>
            <w:r>
              <w:rPr>
                <w:rFonts w:cs="Arial"/>
                <w:sz w:val="20"/>
                <w:szCs w:val="20"/>
              </w:rPr>
              <w:t>6</w:t>
            </w:r>
            <w:r w:rsidR="00A92650" w:rsidRPr="00A92650">
              <w:rPr>
                <w:rFonts w:cs="Arial"/>
                <w:sz w:val="20"/>
                <w:szCs w:val="20"/>
              </w:rPr>
              <w:t xml:space="preserve"> of 9</w:t>
            </w:r>
          </w:p>
        </w:tc>
        <w:tc>
          <w:tcPr>
            <w:tcW w:w="500" w:type="pct"/>
            <w:shd w:val="clear" w:color="auto" w:fill="auto"/>
            <w:vAlign w:val="center"/>
          </w:tcPr>
          <w:p w14:paraId="57399D8C" w14:textId="4BAA64F3" w:rsidR="00F517CC" w:rsidRPr="00A92650" w:rsidRDefault="00C86F3D" w:rsidP="00A92650">
            <w:pPr>
              <w:spacing w:before="60" w:after="60" w:line="240" w:lineRule="auto"/>
              <w:rPr>
                <w:rFonts w:cs="Arial"/>
                <w:sz w:val="20"/>
                <w:szCs w:val="20"/>
              </w:rPr>
            </w:pPr>
            <w:r>
              <w:rPr>
                <w:rFonts w:cs="Arial"/>
                <w:sz w:val="20"/>
                <w:szCs w:val="20"/>
              </w:rPr>
              <w:t>3</w:t>
            </w:r>
            <w:r w:rsidR="00A92650" w:rsidRPr="00A92650">
              <w:rPr>
                <w:rFonts w:cs="Arial"/>
                <w:sz w:val="20"/>
                <w:szCs w:val="20"/>
              </w:rPr>
              <w:t xml:space="preserve"> of 9</w:t>
            </w:r>
          </w:p>
        </w:tc>
        <w:tc>
          <w:tcPr>
            <w:tcW w:w="500" w:type="pct"/>
            <w:shd w:val="clear" w:color="auto" w:fill="auto"/>
            <w:vAlign w:val="center"/>
          </w:tcPr>
          <w:p w14:paraId="585DDE26" w14:textId="4AD71537" w:rsidR="00A92650" w:rsidRPr="00A92650" w:rsidRDefault="008218B3" w:rsidP="00A92650">
            <w:pPr>
              <w:spacing w:before="60" w:after="60" w:line="240" w:lineRule="auto"/>
              <w:rPr>
                <w:rFonts w:cs="Arial"/>
                <w:sz w:val="20"/>
                <w:szCs w:val="20"/>
              </w:rPr>
            </w:pPr>
            <w:r>
              <w:rPr>
                <w:rFonts w:cs="Arial"/>
                <w:sz w:val="20"/>
                <w:szCs w:val="20"/>
              </w:rPr>
              <w:t>0</w:t>
            </w:r>
            <w:r w:rsidR="00A92650" w:rsidRPr="00A92650">
              <w:rPr>
                <w:rFonts w:cs="Arial"/>
                <w:sz w:val="20"/>
                <w:szCs w:val="20"/>
              </w:rPr>
              <w:t xml:space="preserve"> of 9</w:t>
            </w:r>
          </w:p>
        </w:tc>
        <w:tc>
          <w:tcPr>
            <w:tcW w:w="2500" w:type="pct"/>
          </w:tcPr>
          <w:p w14:paraId="24202CED" w14:textId="70F718A8" w:rsidR="00A92650" w:rsidRPr="00A92650" w:rsidRDefault="00C53B8D" w:rsidP="00A92650">
            <w:pPr>
              <w:spacing w:before="60" w:after="60" w:line="240" w:lineRule="auto"/>
              <w:rPr>
                <w:rFonts w:cs="Arial"/>
                <w:sz w:val="20"/>
                <w:szCs w:val="20"/>
              </w:rPr>
            </w:pPr>
            <w:r>
              <w:rPr>
                <w:rFonts w:cs="Arial"/>
                <w:sz w:val="20"/>
                <w:szCs w:val="20"/>
              </w:rPr>
              <w:t xml:space="preserve">While the </w:t>
            </w:r>
            <w:r w:rsidR="004C5568" w:rsidRPr="00F417D1">
              <w:rPr>
                <w:rFonts w:cs="Arial"/>
                <w:sz w:val="20"/>
                <w:szCs w:val="20"/>
              </w:rPr>
              <w:t xml:space="preserve">management regime is </w:t>
            </w:r>
            <w:r>
              <w:rPr>
                <w:rFonts w:cs="Arial"/>
                <w:sz w:val="20"/>
                <w:szCs w:val="20"/>
              </w:rPr>
              <w:t xml:space="preserve">likely to be </w:t>
            </w:r>
            <w:r w:rsidR="004C5568" w:rsidRPr="00F417D1">
              <w:rPr>
                <w:rFonts w:cs="Arial"/>
                <w:sz w:val="20"/>
                <w:szCs w:val="20"/>
              </w:rPr>
              <w:t>effective</w:t>
            </w:r>
            <w:r w:rsidR="004C5568">
              <w:rPr>
                <w:rFonts w:cs="Arial"/>
                <w:sz w:val="20"/>
                <w:szCs w:val="20"/>
              </w:rPr>
              <w:t xml:space="preserve"> </w:t>
            </w:r>
            <w:r>
              <w:rPr>
                <w:rFonts w:cs="Arial"/>
                <w:sz w:val="20"/>
                <w:szCs w:val="20"/>
              </w:rPr>
              <w:t>it would</w:t>
            </w:r>
            <w:r w:rsidR="004C5568">
              <w:rPr>
                <w:rFonts w:cs="Arial"/>
                <w:sz w:val="20"/>
                <w:szCs w:val="20"/>
              </w:rPr>
              <w:t xml:space="preserve"> be improved with the addition of performance criteria, a mechanism to report interactions with</w:t>
            </w:r>
            <w:r w:rsidR="004C5568">
              <w:rPr>
                <w:rFonts w:cs="Arial"/>
                <w:color w:val="000000"/>
                <w:sz w:val="20"/>
                <w:szCs w:val="20"/>
              </w:rPr>
              <w:t xml:space="preserve"> threatened, endangered or protected species (TEPS) or threatened ecological communities (TECs)</w:t>
            </w:r>
            <w:r>
              <w:rPr>
                <w:rFonts w:cs="Arial"/>
                <w:color w:val="000000"/>
                <w:sz w:val="20"/>
                <w:szCs w:val="20"/>
              </w:rPr>
              <w:t xml:space="preserve"> and </w:t>
            </w:r>
            <w:r>
              <w:rPr>
                <w:color w:val="000000"/>
                <w:sz w:val="20"/>
                <w:szCs w:val="20"/>
              </w:rPr>
              <w:t xml:space="preserve">take of </w:t>
            </w:r>
            <w:r w:rsidR="00585CFD">
              <w:rPr>
                <w:color w:val="000000"/>
                <w:sz w:val="20"/>
                <w:szCs w:val="20"/>
              </w:rPr>
              <w:t>byproduct</w:t>
            </w:r>
            <w:r>
              <w:rPr>
                <w:rFonts w:cs="Arial"/>
                <w:color w:val="000000"/>
                <w:sz w:val="20"/>
                <w:szCs w:val="20"/>
              </w:rPr>
              <w:t xml:space="preserve"> </w:t>
            </w:r>
            <w:r w:rsidR="004C5568">
              <w:rPr>
                <w:rFonts w:cs="Arial"/>
                <w:color w:val="000000"/>
                <w:sz w:val="20"/>
                <w:szCs w:val="20"/>
              </w:rPr>
              <w:t>and a formal mechanism for periodic review.</w:t>
            </w:r>
          </w:p>
        </w:tc>
      </w:tr>
      <w:tr w:rsidR="00A92650" w:rsidRPr="00A92650" w14:paraId="40D103B7" w14:textId="77777777" w:rsidTr="000A7A22">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73F61774" w14:textId="77777777" w:rsidR="00A92650" w:rsidRDefault="00A92650" w:rsidP="00A92650">
            <w:pPr>
              <w:spacing w:before="60" w:after="60" w:line="240" w:lineRule="auto"/>
              <w:rPr>
                <w:rFonts w:cs="Arial"/>
                <w:sz w:val="20"/>
                <w:szCs w:val="20"/>
              </w:rPr>
            </w:pPr>
            <w:r w:rsidRPr="00C13F53">
              <w:rPr>
                <w:rFonts w:cs="Arial"/>
                <w:sz w:val="20"/>
                <w:szCs w:val="20"/>
              </w:rPr>
              <w:t>Principle 1 (target stocks)</w:t>
            </w:r>
          </w:p>
          <w:p w14:paraId="17894951" w14:textId="45645267" w:rsidR="00C22F67" w:rsidRPr="00DF2093" w:rsidRDefault="00C22F67" w:rsidP="00A92650">
            <w:pPr>
              <w:spacing w:before="60" w:after="60" w:line="240" w:lineRule="auto"/>
              <w:rPr>
                <w:rFonts w:cs="Arial"/>
                <w:sz w:val="20"/>
                <w:szCs w:val="20"/>
              </w:rPr>
            </w:pPr>
            <w:r>
              <w:rPr>
                <w:rFonts w:cs="Arial"/>
                <w:sz w:val="20"/>
                <w:szCs w:val="20"/>
              </w:rPr>
              <w:t>7 of 11 not applicable</w:t>
            </w:r>
          </w:p>
        </w:tc>
        <w:tc>
          <w:tcPr>
            <w:tcW w:w="500" w:type="pct"/>
            <w:shd w:val="clear" w:color="auto" w:fill="92D050"/>
            <w:vAlign w:val="center"/>
          </w:tcPr>
          <w:p w14:paraId="08CE5F0E" w14:textId="02BB3316" w:rsidR="00F517CC" w:rsidRPr="00A92650" w:rsidRDefault="000A7A22" w:rsidP="00A92650">
            <w:pPr>
              <w:spacing w:before="60" w:after="60" w:line="240" w:lineRule="auto"/>
              <w:rPr>
                <w:rFonts w:cs="Arial"/>
                <w:sz w:val="20"/>
                <w:szCs w:val="20"/>
              </w:rPr>
            </w:pPr>
            <w:r>
              <w:rPr>
                <w:rFonts w:cs="Arial"/>
                <w:sz w:val="20"/>
                <w:szCs w:val="20"/>
              </w:rPr>
              <w:t>3</w:t>
            </w:r>
            <w:r w:rsidR="00A92650" w:rsidRPr="00A92650">
              <w:rPr>
                <w:rFonts w:cs="Arial"/>
                <w:sz w:val="20"/>
                <w:szCs w:val="20"/>
              </w:rPr>
              <w:t xml:space="preserve"> of 11</w:t>
            </w:r>
            <w:r>
              <w:rPr>
                <w:rFonts w:cs="Arial"/>
                <w:sz w:val="20"/>
                <w:szCs w:val="20"/>
              </w:rPr>
              <w:t xml:space="preserve"> Meets</w:t>
            </w:r>
          </w:p>
        </w:tc>
        <w:tc>
          <w:tcPr>
            <w:tcW w:w="500" w:type="pct"/>
            <w:shd w:val="clear" w:color="auto" w:fill="auto"/>
            <w:vAlign w:val="center"/>
          </w:tcPr>
          <w:p w14:paraId="702144A8" w14:textId="60284B94" w:rsidR="00A92650" w:rsidRPr="00A92650" w:rsidRDefault="000A7A22" w:rsidP="00A92650">
            <w:pPr>
              <w:spacing w:before="60" w:after="60" w:line="240" w:lineRule="auto"/>
              <w:rPr>
                <w:rFonts w:cs="Arial"/>
                <w:sz w:val="20"/>
                <w:szCs w:val="20"/>
              </w:rPr>
            </w:pPr>
            <w:r>
              <w:rPr>
                <w:rFonts w:cs="Arial"/>
                <w:sz w:val="20"/>
                <w:szCs w:val="20"/>
              </w:rPr>
              <w:t>1</w:t>
            </w:r>
            <w:r w:rsidR="00A92650" w:rsidRPr="00A92650">
              <w:rPr>
                <w:rFonts w:cs="Arial"/>
                <w:sz w:val="20"/>
                <w:szCs w:val="20"/>
              </w:rPr>
              <w:t xml:space="preserve"> of 11</w:t>
            </w:r>
          </w:p>
        </w:tc>
        <w:tc>
          <w:tcPr>
            <w:tcW w:w="500" w:type="pct"/>
            <w:shd w:val="clear" w:color="auto" w:fill="auto"/>
            <w:vAlign w:val="center"/>
          </w:tcPr>
          <w:p w14:paraId="4753DBCD" w14:textId="44990087" w:rsidR="00A92650" w:rsidRPr="00A92650" w:rsidRDefault="000A7A22" w:rsidP="00A92650">
            <w:pPr>
              <w:spacing w:before="60" w:after="60" w:line="240" w:lineRule="auto"/>
              <w:rPr>
                <w:rFonts w:cs="Arial"/>
                <w:sz w:val="20"/>
                <w:szCs w:val="20"/>
              </w:rPr>
            </w:pPr>
            <w:r>
              <w:rPr>
                <w:rFonts w:cs="Arial"/>
                <w:sz w:val="20"/>
                <w:szCs w:val="20"/>
              </w:rPr>
              <w:t>0</w:t>
            </w:r>
            <w:r w:rsidR="00A92650" w:rsidRPr="00A92650">
              <w:rPr>
                <w:rFonts w:cs="Arial"/>
                <w:sz w:val="20"/>
                <w:szCs w:val="20"/>
              </w:rPr>
              <w:t xml:space="preserve"> of 11</w:t>
            </w:r>
          </w:p>
        </w:tc>
        <w:tc>
          <w:tcPr>
            <w:tcW w:w="2500" w:type="pct"/>
          </w:tcPr>
          <w:p w14:paraId="772425F4" w14:textId="2436FC87" w:rsidR="00A92650" w:rsidRPr="00A92650" w:rsidRDefault="00554607" w:rsidP="00A92650">
            <w:pPr>
              <w:spacing w:before="60" w:after="60" w:line="240" w:lineRule="auto"/>
              <w:rPr>
                <w:rFonts w:cs="Arial"/>
                <w:sz w:val="20"/>
                <w:szCs w:val="20"/>
              </w:rPr>
            </w:pPr>
            <w:r w:rsidRPr="00F417D1">
              <w:rPr>
                <w:rFonts w:cs="Arial"/>
                <w:sz w:val="20"/>
                <w:szCs w:val="20"/>
              </w:rPr>
              <w:t>While harvesting operations are unlikely to impact on the survival of target species, it is important that management decisions are based on accurate and up-to-date fishery data.</w:t>
            </w:r>
          </w:p>
        </w:tc>
      </w:tr>
      <w:tr w:rsidR="00A92650" w:rsidRPr="00A92650" w14:paraId="6BFA7A33" w14:textId="77777777" w:rsidTr="008218B3">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1B860551" w14:textId="77777777" w:rsidR="00A92650" w:rsidRDefault="00A92650" w:rsidP="00A92650">
            <w:pPr>
              <w:spacing w:before="60" w:after="60" w:line="240" w:lineRule="auto"/>
              <w:rPr>
                <w:rFonts w:cs="Arial"/>
                <w:sz w:val="20"/>
                <w:szCs w:val="20"/>
              </w:rPr>
            </w:pPr>
            <w:r w:rsidRPr="00500E64">
              <w:rPr>
                <w:rFonts w:cs="Arial"/>
                <w:sz w:val="20"/>
                <w:szCs w:val="20"/>
              </w:rPr>
              <w:t>Principle 2</w:t>
            </w:r>
            <w:r w:rsidR="002B1001" w:rsidRPr="00500E64">
              <w:rPr>
                <w:rFonts w:cs="Arial"/>
                <w:sz w:val="20"/>
                <w:szCs w:val="20"/>
              </w:rPr>
              <w:t xml:space="preserve">; </w:t>
            </w:r>
            <w:r w:rsidR="009273B9" w:rsidRPr="00500E64">
              <w:rPr>
                <w:rFonts w:cs="Arial"/>
                <w:sz w:val="20"/>
                <w:szCs w:val="20"/>
              </w:rPr>
              <w:t>O</w:t>
            </w:r>
            <w:r w:rsidR="002B1001" w:rsidRPr="00500E64">
              <w:rPr>
                <w:rFonts w:cs="Arial"/>
                <w:sz w:val="20"/>
                <w:szCs w:val="20"/>
              </w:rPr>
              <w:t>bjectives 1 and 2</w:t>
            </w:r>
            <w:r w:rsidRPr="00500E64">
              <w:rPr>
                <w:rFonts w:cs="Arial"/>
                <w:sz w:val="20"/>
                <w:szCs w:val="20"/>
              </w:rPr>
              <w:t xml:space="preserve"> (bycatch</w:t>
            </w:r>
            <w:r w:rsidR="00EC4DC1" w:rsidRPr="00500E64">
              <w:rPr>
                <w:rFonts w:cs="Arial"/>
                <w:sz w:val="20"/>
                <w:szCs w:val="20"/>
              </w:rPr>
              <w:t>, TEPS</w:t>
            </w:r>
            <w:r w:rsidRPr="00500E64">
              <w:rPr>
                <w:rFonts w:cs="Arial"/>
                <w:sz w:val="20"/>
                <w:szCs w:val="20"/>
              </w:rPr>
              <w:t xml:space="preserve"> and TE</w:t>
            </w:r>
            <w:r w:rsidR="00EC4DC1" w:rsidRPr="00500E64">
              <w:rPr>
                <w:rFonts w:cs="Arial"/>
                <w:sz w:val="20"/>
                <w:szCs w:val="20"/>
              </w:rPr>
              <w:t>Cs</w:t>
            </w:r>
            <w:r w:rsidRPr="00500E64">
              <w:rPr>
                <w:rFonts w:cs="Arial"/>
                <w:sz w:val="20"/>
                <w:szCs w:val="20"/>
              </w:rPr>
              <w:t>)</w:t>
            </w:r>
          </w:p>
          <w:p w14:paraId="2D8869E9" w14:textId="2EC44099" w:rsidR="00C22F67" w:rsidRPr="00500E64" w:rsidRDefault="00C22F67" w:rsidP="00A92650">
            <w:pPr>
              <w:spacing w:before="60" w:after="60" w:line="240" w:lineRule="auto"/>
              <w:rPr>
                <w:rFonts w:cs="Arial"/>
                <w:sz w:val="20"/>
                <w:szCs w:val="20"/>
              </w:rPr>
            </w:pPr>
            <w:r w:rsidRPr="00500E64">
              <w:rPr>
                <w:rFonts w:cs="Arial"/>
                <w:sz w:val="20"/>
                <w:szCs w:val="20"/>
              </w:rPr>
              <w:t xml:space="preserve">3 of 12 </w:t>
            </w:r>
            <w:r>
              <w:rPr>
                <w:rFonts w:cs="Arial"/>
                <w:sz w:val="20"/>
                <w:szCs w:val="20"/>
              </w:rPr>
              <w:t xml:space="preserve">not applicable </w:t>
            </w:r>
          </w:p>
        </w:tc>
        <w:tc>
          <w:tcPr>
            <w:tcW w:w="500" w:type="pct"/>
            <w:shd w:val="clear" w:color="auto" w:fill="92D050"/>
            <w:vAlign w:val="center"/>
          </w:tcPr>
          <w:p w14:paraId="6553CEBB" w14:textId="783B5C81" w:rsidR="009F7C3B" w:rsidRPr="00500E64" w:rsidRDefault="00500E64" w:rsidP="00A92650">
            <w:pPr>
              <w:spacing w:before="60" w:after="60" w:line="240" w:lineRule="auto"/>
              <w:rPr>
                <w:rFonts w:cs="Arial"/>
                <w:sz w:val="20"/>
                <w:szCs w:val="20"/>
              </w:rPr>
            </w:pPr>
            <w:r w:rsidRPr="00500E64">
              <w:rPr>
                <w:rFonts w:cs="Arial"/>
                <w:sz w:val="20"/>
                <w:szCs w:val="20"/>
              </w:rPr>
              <w:t>4</w:t>
            </w:r>
            <w:r w:rsidR="00A92650" w:rsidRPr="00500E64">
              <w:rPr>
                <w:rFonts w:cs="Arial"/>
                <w:sz w:val="20"/>
                <w:szCs w:val="20"/>
              </w:rPr>
              <w:t xml:space="preserve"> of 12 </w:t>
            </w:r>
          </w:p>
        </w:tc>
        <w:tc>
          <w:tcPr>
            <w:tcW w:w="500" w:type="pct"/>
            <w:shd w:val="clear" w:color="auto" w:fill="auto"/>
            <w:vAlign w:val="center"/>
          </w:tcPr>
          <w:p w14:paraId="5B2ED9E3" w14:textId="0D9A42A1" w:rsidR="00A92650" w:rsidRPr="00500E64" w:rsidRDefault="00107FA7" w:rsidP="00A92650">
            <w:pPr>
              <w:spacing w:before="60" w:after="60" w:line="240" w:lineRule="auto"/>
              <w:rPr>
                <w:rFonts w:cs="Arial"/>
                <w:sz w:val="20"/>
                <w:szCs w:val="20"/>
              </w:rPr>
            </w:pPr>
            <w:r w:rsidRPr="00500E64">
              <w:rPr>
                <w:rFonts w:cs="Arial"/>
                <w:sz w:val="20"/>
                <w:szCs w:val="20"/>
              </w:rPr>
              <w:t>3</w:t>
            </w:r>
            <w:r w:rsidR="00A92650" w:rsidRPr="00500E64">
              <w:rPr>
                <w:rFonts w:cs="Arial"/>
                <w:sz w:val="20"/>
                <w:szCs w:val="20"/>
              </w:rPr>
              <w:t xml:space="preserve"> of 12</w:t>
            </w:r>
          </w:p>
        </w:tc>
        <w:tc>
          <w:tcPr>
            <w:tcW w:w="500" w:type="pct"/>
            <w:shd w:val="clear" w:color="auto" w:fill="auto"/>
            <w:vAlign w:val="center"/>
          </w:tcPr>
          <w:p w14:paraId="2F69C045" w14:textId="19EAC5EC" w:rsidR="00A92650" w:rsidRPr="005E516B" w:rsidRDefault="00F17A61" w:rsidP="00A92650">
            <w:pPr>
              <w:spacing w:before="60" w:after="60" w:line="240" w:lineRule="auto"/>
              <w:rPr>
                <w:rFonts w:cs="Arial"/>
                <w:sz w:val="20"/>
                <w:szCs w:val="20"/>
              </w:rPr>
            </w:pPr>
            <w:r w:rsidRPr="005E516B">
              <w:rPr>
                <w:rFonts w:cs="Arial"/>
                <w:sz w:val="20"/>
                <w:szCs w:val="20"/>
              </w:rPr>
              <w:t>2</w:t>
            </w:r>
            <w:r w:rsidR="00A92650" w:rsidRPr="005E516B">
              <w:rPr>
                <w:rFonts w:cs="Arial"/>
                <w:sz w:val="20"/>
                <w:szCs w:val="20"/>
              </w:rPr>
              <w:t xml:space="preserve"> of 12</w:t>
            </w:r>
          </w:p>
        </w:tc>
        <w:tc>
          <w:tcPr>
            <w:tcW w:w="2500" w:type="pct"/>
          </w:tcPr>
          <w:p w14:paraId="156B55BD" w14:textId="5279E588" w:rsidR="00425055" w:rsidRPr="005E516B" w:rsidRDefault="00425055" w:rsidP="00425055">
            <w:pPr>
              <w:spacing w:before="60" w:after="60" w:line="240" w:lineRule="auto"/>
              <w:rPr>
                <w:rFonts w:cs="Arial"/>
                <w:sz w:val="20"/>
                <w:szCs w:val="20"/>
              </w:rPr>
            </w:pPr>
            <w:r w:rsidRPr="005E516B">
              <w:rPr>
                <w:rFonts w:cs="Arial"/>
                <w:sz w:val="20"/>
                <w:szCs w:val="20"/>
              </w:rPr>
              <w:t>There is no data collected regarding the impact of harvest on bycatch species</w:t>
            </w:r>
            <w:r w:rsidR="006B369F" w:rsidRPr="005E516B">
              <w:rPr>
                <w:rFonts w:cs="Arial"/>
                <w:sz w:val="20"/>
                <w:szCs w:val="20"/>
              </w:rPr>
              <w:t xml:space="preserve">, or possible interactions with threatened, </w:t>
            </w:r>
            <w:proofErr w:type="gramStart"/>
            <w:r w:rsidR="006B369F" w:rsidRPr="005E516B">
              <w:rPr>
                <w:rFonts w:cs="Arial"/>
                <w:sz w:val="20"/>
                <w:szCs w:val="20"/>
              </w:rPr>
              <w:t>endangered</w:t>
            </w:r>
            <w:proofErr w:type="gramEnd"/>
            <w:r w:rsidR="006B369F" w:rsidRPr="005E516B">
              <w:rPr>
                <w:rFonts w:cs="Arial"/>
                <w:sz w:val="20"/>
                <w:szCs w:val="20"/>
              </w:rPr>
              <w:t xml:space="preserve"> or protected species (TEPS) or threatened ecological communities (TECs).</w:t>
            </w:r>
          </w:p>
          <w:p w14:paraId="0701D2A3" w14:textId="20367355" w:rsidR="00A92650" w:rsidRPr="005E516B" w:rsidRDefault="006B369F" w:rsidP="00425055">
            <w:pPr>
              <w:spacing w:before="60" w:after="60" w:line="240" w:lineRule="auto"/>
              <w:rPr>
                <w:rFonts w:cs="Arial"/>
                <w:sz w:val="20"/>
                <w:szCs w:val="20"/>
              </w:rPr>
            </w:pPr>
            <w:r w:rsidRPr="005E516B">
              <w:rPr>
                <w:rFonts w:cs="Arial"/>
                <w:sz w:val="20"/>
                <w:szCs w:val="20"/>
              </w:rPr>
              <w:t>Some of the management practices, and t</w:t>
            </w:r>
            <w:r w:rsidR="00425055" w:rsidRPr="005E516B">
              <w:rPr>
                <w:rFonts w:cs="Arial"/>
                <w:sz w:val="20"/>
                <w:szCs w:val="20"/>
              </w:rPr>
              <w:t>he pre-harvesting assessments conducted by land managers provide</w:t>
            </w:r>
            <w:r w:rsidRPr="005E516B">
              <w:rPr>
                <w:rFonts w:cs="Arial"/>
                <w:sz w:val="20"/>
                <w:szCs w:val="20"/>
              </w:rPr>
              <w:t xml:space="preserve"> </w:t>
            </w:r>
            <w:r w:rsidR="00425055" w:rsidRPr="005E516B">
              <w:rPr>
                <w:rFonts w:cs="Arial"/>
                <w:sz w:val="20"/>
                <w:szCs w:val="20"/>
              </w:rPr>
              <w:t xml:space="preserve">some assurance that </w:t>
            </w:r>
            <w:r w:rsidR="00C53B8D" w:rsidRPr="005E516B">
              <w:rPr>
                <w:rFonts w:cs="Arial"/>
                <w:sz w:val="20"/>
                <w:szCs w:val="20"/>
              </w:rPr>
              <w:t xml:space="preserve">interactions and impacts </w:t>
            </w:r>
            <w:r w:rsidR="00C53B8D">
              <w:rPr>
                <w:rFonts w:cs="Arial"/>
                <w:sz w:val="20"/>
                <w:szCs w:val="20"/>
              </w:rPr>
              <w:t xml:space="preserve">with </w:t>
            </w:r>
            <w:r w:rsidR="00425055" w:rsidRPr="005E516B">
              <w:rPr>
                <w:rFonts w:cs="Arial"/>
                <w:sz w:val="20"/>
                <w:szCs w:val="20"/>
              </w:rPr>
              <w:t>TEPS will be minimised</w:t>
            </w:r>
            <w:r w:rsidR="00C53B8D">
              <w:rPr>
                <w:rFonts w:cs="Arial"/>
                <w:sz w:val="20"/>
                <w:szCs w:val="20"/>
              </w:rPr>
              <w:t xml:space="preserve">. It is important </w:t>
            </w:r>
            <w:r w:rsidR="00425055" w:rsidRPr="005E516B">
              <w:rPr>
                <w:rFonts w:cs="Arial"/>
                <w:sz w:val="20"/>
                <w:szCs w:val="20"/>
              </w:rPr>
              <w:t xml:space="preserve">however that DPIPWE ensure adequate monitoring and reporting of TEPS </w:t>
            </w:r>
            <w:r w:rsidR="005E516B" w:rsidRPr="005E516B">
              <w:rPr>
                <w:rFonts w:cs="Arial"/>
                <w:sz w:val="20"/>
                <w:szCs w:val="20"/>
              </w:rPr>
              <w:t xml:space="preserve">and TECs </w:t>
            </w:r>
            <w:r w:rsidR="00425055" w:rsidRPr="005E516B">
              <w:rPr>
                <w:rFonts w:cs="Arial"/>
                <w:sz w:val="20"/>
                <w:szCs w:val="20"/>
              </w:rPr>
              <w:t>interactions</w:t>
            </w:r>
            <w:r w:rsidR="005E516B" w:rsidRPr="005E516B">
              <w:rPr>
                <w:rFonts w:cs="Arial"/>
                <w:sz w:val="20"/>
                <w:szCs w:val="20"/>
              </w:rPr>
              <w:t xml:space="preserve"> to inform future management regimes.</w:t>
            </w:r>
          </w:p>
        </w:tc>
      </w:tr>
      <w:tr w:rsidR="00A92650" w:rsidRPr="00A92650" w14:paraId="72CB370B" w14:textId="77777777" w:rsidTr="008218B3">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3E0FBD8E" w14:textId="77777777" w:rsidR="00A92650" w:rsidRDefault="00A92650" w:rsidP="00A92650">
            <w:pPr>
              <w:spacing w:before="60" w:after="60" w:line="240" w:lineRule="auto"/>
              <w:rPr>
                <w:rFonts w:cs="Arial"/>
                <w:sz w:val="20"/>
                <w:szCs w:val="20"/>
              </w:rPr>
            </w:pPr>
            <w:r w:rsidRPr="008218B3">
              <w:rPr>
                <w:rFonts w:cs="Arial"/>
                <w:sz w:val="20"/>
                <w:szCs w:val="20"/>
              </w:rPr>
              <w:t>Principle 2</w:t>
            </w:r>
            <w:r w:rsidR="002B1001" w:rsidRPr="008218B3">
              <w:rPr>
                <w:rFonts w:cs="Arial"/>
                <w:sz w:val="20"/>
                <w:szCs w:val="20"/>
              </w:rPr>
              <w:t xml:space="preserve">; </w:t>
            </w:r>
            <w:r w:rsidR="009273B9" w:rsidRPr="008218B3">
              <w:rPr>
                <w:rFonts w:cs="Arial"/>
                <w:sz w:val="20"/>
                <w:szCs w:val="20"/>
              </w:rPr>
              <w:t>O</w:t>
            </w:r>
            <w:r w:rsidR="002B1001" w:rsidRPr="008218B3">
              <w:rPr>
                <w:rFonts w:cs="Arial"/>
                <w:sz w:val="20"/>
                <w:szCs w:val="20"/>
              </w:rPr>
              <w:t>bjective 3</w:t>
            </w:r>
            <w:r w:rsidRPr="008218B3">
              <w:rPr>
                <w:rFonts w:cs="Arial"/>
                <w:sz w:val="20"/>
                <w:szCs w:val="20"/>
              </w:rPr>
              <w:t xml:space="preserve"> (ecosystem impacts)</w:t>
            </w:r>
          </w:p>
          <w:p w14:paraId="032EDF35" w14:textId="6E4298BE" w:rsidR="00C22F67" w:rsidRPr="008218B3" w:rsidRDefault="00C22F67" w:rsidP="00A92650">
            <w:pPr>
              <w:spacing w:before="60" w:after="60" w:line="240" w:lineRule="auto"/>
              <w:rPr>
                <w:rFonts w:cs="Arial"/>
                <w:sz w:val="20"/>
                <w:szCs w:val="20"/>
              </w:rPr>
            </w:pPr>
            <w:r w:rsidRPr="008218B3">
              <w:rPr>
                <w:rFonts w:cs="Arial"/>
                <w:sz w:val="20"/>
                <w:szCs w:val="20"/>
              </w:rPr>
              <w:t xml:space="preserve">1 of 5 </w:t>
            </w:r>
            <w:r>
              <w:rPr>
                <w:rFonts w:cs="Arial"/>
                <w:sz w:val="20"/>
                <w:szCs w:val="20"/>
              </w:rPr>
              <w:t>not applicable</w:t>
            </w:r>
          </w:p>
        </w:tc>
        <w:tc>
          <w:tcPr>
            <w:tcW w:w="500" w:type="pct"/>
            <w:shd w:val="clear" w:color="auto" w:fill="auto"/>
            <w:vAlign w:val="center"/>
          </w:tcPr>
          <w:p w14:paraId="38359E4A" w14:textId="64B2E428" w:rsidR="00C8592D" w:rsidRPr="008218B3" w:rsidRDefault="00297787" w:rsidP="00A92650">
            <w:pPr>
              <w:spacing w:before="60" w:after="60" w:line="240" w:lineRule="auto"/>
              <w:rPr>
                <w:rFonts w:cs="Arial"/>
                <w:sz w:val="20"/>
                <w:szCs w:val="20"/>
              </w:rPr>
            </w:pPr>
            <w:r>
              <w:rPr>
                <w:rFonts w:cs="Arial"/>
                <w:sz w:val="20"/>
                <w:szCs w:val="20"/>
              </w:rPr>
              <w:t>1</w:t>
            </w:r>
            <w:r w:rsidR="00A92650" w:rsidRPr="008218B3">
              <w:rPr>
                <w:rFonts w:cs="Arial"/>
                <w:sz w:val="20"/>
                <w:szCs w:val="20"/>
              </w:rPr>
              <w:t xml:space="preserve"> of 5</w:t>
            </w:r>
          </w:p>
        </w:tc>
        <w:tc>
          <w:tcPr>
            <w:tcW w:w="500" w:type="pct"/>
            <w:shd w:val="clear" w:color="auto" w:fill="FFC000"/>
            <w:vAlign w:val="center"/>
          </w:tcPr>
          <w:p w14:paraId="7C0652E6" w14:textId="3BE18A45" w:rsidR="00A92650" w:rsidRPr="008218B3" w:rsidRDefault="00297787" w:rsidP="00A92650">
            <w:pPr>
              <w:spacing w:before="60" w:after="60" w:line="240" w:lineRule="auto"/>
              <w:rPr>
                <w:rFonts w:cs="Arial"/>
                <w:sz w:val="20"/>
                <w:szCs w:val="20"/>
              </w:rPr>
            </w:pPr>
            <w:r>
              <w:rPr>
                <w:rFonts w:cs="Arial"/>
                <w:sz w:val="20"/>
                <w:szCs w:val="20"/>
              </w:rPr>
              <w:t>3</w:t>
            </w:r>
            <w:r w:rsidR="00A92650" w:rsidRPr="008218B3">
              <w:rPr>
                <w:rFonts w:cs="Arial"/>
                <w:sz w:val="20"/>
                <w:szCs w:val="20"/>
              </w:rPr>
              <w:t xml:space="preserve"> of 5</w:t>
            </w:r>
          </w:p>
        </w:tc>
        <w:tc>
          <w:tcPr>
            <w:tcW w:w="500" w:type="pct"/>
            <w:shd w:val="clear" w:color="auto" w:fill="auto"/>
            <w:vAlign w:val="center"/>
          </w:tcPr>
          <w:p w14:paraId="19A7467B" w14:textId="4D830C3C" w:rsidR="00A92650" w:rsidRPr="008218B3" w:rsidRDefault="008218B3" w:rsidP="00A92650">
            <w:pPr>
              <w:spacing w:before="60" w:after="60" w:line="240" w:lineRule="auto"/>
              <w:rPr>
                <w:rFonts w:cs="Arial"/>
                <w:sz w:val="20"/>
                <w:szCs w:val="20"/>
              </w:rPr>
            </w:pPr>
            <w:r w:rsidRPr="008218B3">
              <w:rPr>
                <w:rFonts w:cs="Arial"/>
                <w:sz w:val="20"/>
                <w:szCs w:val="20"/>
              </w:rPr>
              <w:t>0</w:t>
            </w:r>
            <w:r w:rsidR="00A92650" w:rsidRPr="008218B3">
              <w:rPr>
                <w:rFonts w:cs="Arial"/>
                <w:sz w:val="20"/>
                <w:szCs w:val="20"/>
              </w:rPr>
              <w:t xml:space="preserve"> of 5</w:t>
            </w:r>
          </w:p>
        </w:tc>
        <w:tc>
          <w:tcPr>
            <w:tcW w:w="2500" w:type="pct"/>
            <w:vAlign w:val="center"/>
          </w:tcPr>
          <w:p w14:paraId="41479927" w14:textId="54DDE7B2" w:rsidR="00A92650" w:rsidRPr="006B47FD" w:rsidRDefault="006B47FD" w:rsidP="00A92650">
            <w:pPr>
              <w:spacing w:before="60" w:after="60" w:line="240" w:lineRule="auto"/>
              <w:rPr>
                <w:rFonts w:cs="Arial"/>
                <w:sz w:val="20"/>
                <w:szCs w:val="20"/>
              </w:rPr>
            </w:pPr>
            <w:r w:rsidRPr="00EB5A98">
              <w:rPr>
                <w:rFonts w:cs="Arial"/>
                <w:sz w:val="20"/>
                <w:szCs w:val="20"/>
              </w:rPr>
              <w:t xml:space="preserve">Given the management measures in place, it is considered that the fishery is unlikely to have a significant impact on the structure, productivity, </w:t>
            </w:r>
            <w:proofErr w:type="gramStart"/>
            <w:r w:rsidRPr="00EB5A98">
              <w:rPr>
                <w:rFonts w:cs="Arial"/>
                <w:sz w:val="20"/>
                <w:szCs w:val="20"/>
              </w:rPr>
              <w:t>function</w:t>
            </w:r>
            <w:proofErr w:type="gramEnd"/>
            <w:r w:rsidRPr="00EB5A98">
              <w:rPr>
                <w:rFonts w:cs="Arial"/>
                <w:sz w:val="20"/>
                <w:szCs w:val="20"/>
              </w:rPr>
              <w:t xml:space="preserve"> and biological diversity of the ecosystem.</w:t>
            </w:r>
          </w:p>
        </w:tc>
      </w:tr>
      <w:tr w:rsidR="00A92650" w:rsidRPr="00A92650" w14:paraId="2911DE1D" w14:textId="77777777" w:rsidTr="001C4962">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790BA4F1" w14:textId="77777777" w:rsidR="00A92650" w:rsidRPr="00A92650" w:rsidRDefault="00A92650" w:rsidP="00A92650">
            <w:pPr>
              <w:spacing w:before="60" w:after="60" w:line="240" w:lineRule="auto"/>
              <w:jc w:val="center"/>
              <w:rPr>
                <w:rFonts w:cs="Arial"/>
                <w:b/>
                <w:sz w:val="20"/>
                <w:szCs w:val="20"/>
              </w:rPr>
            </w:pPr>
            <w:r w:rsidRPr="00A92650">
              <w:rPr>
                <w:rFonts w:cs="Arial"/>
                <w:b/>
                <w:sz w:val="20"/>
                <w:szCs w:val="20"/>
              </w:rPr>
              <w:t>EPBC requirements</w:t>
            </w:r>
          </w:p>
        </w:tc>
        <w:tc>
          <w:tcPr>
            <w:tcW w:w="500" w:type="pct"/>
            <w:shd w:val="clear" w:color="auto" w:fill="92D050"/>
            <w:vAlign w:val="center"/>
          </w:tcPr>
          <w:p w14:paraId="4EC3ACCF" w14:textId="77777777" w:rsidR="00A92650" w:rsidRPr="00A92650" w:rsidRDefault="00A92650" w:rsidP="00A92650">
            <w:pPr>
              <w:spacing w:before="60" w:after="60" w:line="240" w:lineRule="auto"/>
              <w:jc w:val="center"/>
              <w:rPr>
                <w:rFonts w:cs="Arial"/>
                <w:b/>
                <w:sz w:val="20"/>
                <w:szCs w:val="20"/>
              </w:rPr>
            </w:pPr>
            <w:r w:rsidRPr="00A92650">
              <w:rPr>
                <w:rFonts w:cs="Arial"/>
                <w:b/>
                <w:sz w:val="20"/>
                <w:szCs w:val="20"/>
              </w:rPr>
              <w:t>Meets</w:t>
            </w:r>
          </w:p>
        </w:tc>
        <w:tc>
          <w:tcPr>
            <w:tcW w:w="500" w:type="pct"/>
            <w:shd w:val="clear" w:color="auto" w:fill="FFC000"/>
            <w:vAlign w:val="center"/>
          </w:tcPr>
          <w:p w14:paraId="43C95365" w14:textId="77777777" w:rsidR="00A92650" w:rsidRPr="00A92650" w:rsidRDefault="00A92650" w:rsidP="00A92650">
            <w:pPr>
              <w:spacing w:before="60" w:after="60" w:line="240" w:lineRule="auto"/>
              <w:jc w:val="center"/>
              <w:rPr>
                <w:rFonts w:cs="Arial"/>
                <w:b/>
                <w:sz w:val="20"/>
                <w:szCs w:val="20"/>
              </w:rPr>
            </w:pPr>
            <w:r w:rsidRPr="00A92650">
              <w:rPr>
                <w:rFonts w:cs="Arial"/>
                <w:b/>
                <w:sz w:val="20"/>
                <w:szCs w:val="20"/>
              </w:rPr>
              <w:t>Partially meets</w:t>
            </w:r>
          </w:p>
        </w:tc>
        <w:tc>
          <w:tcPr>
            <w:tcW w:w="500" w:type="pct"/>
            <w:shd w:val="clear" w:color="auto" w:fill="FF0000"/>
            <w:vAlign w:val="center"/>
          </w:tcPr>
          <w:p w14:paraId="1D912D80" w14:textId="77777777" w:rsidR="00A92650" w:rsidRPr="00A92650" w:rsidRDefault="00A92650" w:rsidP="00A92650">
            <w:pPr>
              <w:spacing w:before="60" w:after="60" w:line="240" w:lineRule="auto"/>
              <w:jc w:val="center"/>
              <w:rPr>
                <w:rFonts w:cs="Arial"/>
                <w:b/>
                <w:sz w:val="20"/>
                <w:szCs w:val="20"/>
              </w:rPr>
            </w:pPr>
            <w:r w:rsidRPr="00A92650">
              <w:rPr>
                <w:rFonts w:cs="Arial"/>
                <w:b/>
                <w:sz w:val="20"/>
                <w:szCs w:val="20"/>
              </w:rPr>
              <w:t>Does not meet</w:t>
            </w:r>
          </w:p>
        </w:tc>
        <w:tc>
          <w:tcPr>
            <w:tcW w:w="2500" w:type="pct"/>
            <w:vAlign w:val="center"/>
          </w:tcPr>
          <w:p w14:paraId="658B38E0" w14:textId="77777777" w:rsidR="00A92650" w:rsidRPr="00A92650" w:rsidRDefault="00A92650" w:rsidP="00A92650">
            <w:pPr>
              <w:spacing w:before="60" w:after="60" w:line="240" w:lineRule="auto"/>
              <w:jc w:val="center"/>
              <w:rPr>
                <w:rFonts w:cs="Arial"/>
                <w:b/>
                <w:sz w:val="20"/>
                <w:szCs w:val="20"/>
              </w:rPr>
            </w:pPr>
            <w:r w:rsidRPr="00A92650">
              <w:rPr>
                <w:rFonts w:cs="Arial"/>
                <w:b/>
                <w:sz w:val="20"/>
                <w:szCs w:val="20"/>
              </w:rPr>
              <w:t>Details</w:t>
            </w:r>
          </w:p>
        </w:tc>
      </w:tr>
      <w:tr w:rsidR="00A92650" w:rsidRPr="00A92650" w14:paraId="76D84010" w14:textId="77777777" w:rsidTr="001C4962">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2D82D83A" w14:textId="77777777" w:rsidR="00A92650" w:rsidRPr="00A92650" w:rsidRDefault="00A92650" w:rsidP="00A92650">
            <w:pPr>
              <w:spacing w:before="60" w:after="60" w:line="240" w:lineRule="auto"/>
              <w:rPr>
                <w:rFonts w:cs="Arial"/>
                <w:sz w:val="20"/>
                <w:szCs w:val="20"/>
              </w:rPr>
            </w:pPr>
            <w:r w:rsidRPr="00A92650">
              <w:rPr>
                <w:rFonts w:cs="Arial"/>
                <w:sz w:val="20"/>
                <w:szCs w:val="20"/>
              </w:rPr>
              <w:t>Part 12</w:t>
            </w:r>
          </w:p>
        </w:tc>
        <w:tc>
          <w:tcPr>
            <w:tcW w:w="500" w:type="pct"/>
            <w:shd w:val="clear" w:color="auto" w:fill="auto"/>
            <w:vAlign w:val="center"/>
          </w:tcPr>
          <w:p w14:paraId="0FADECCF" w14:textId="4FC214E8" w:rsidR="00A92650" w:rsidRPr="00A92650" w:rsidRDefault="00A92650" w:rsidP="00A92650">
            <w:pPr>
              <w:spacing w:before="60" w:after="60" w:line="240" w:lineRule="auto"/>
              <w:rPr>
                <w:rFonts w:cs="Arial"/>
                <w:sz w:val="20"/>
                <w:szCs w:val="20"/>
              </w:rPr>
            </w:pPr>
          </w:p>
        </w:tc>
        <w:tc>
          <w:tcPr>
            <w:tcW w:w="500" w:type="pct"/>
            <w:shd w:val="clear" w:color="auto" w:fill="auto"/>
            <w:vAlign w:val="center"/>
          </w:tcPr>
          <w:p w14:paraId="1E627C78" w14:textId="28293424" w:rsidR="00A92650" w:rsidRPr="00A92650" w:rsidRDefault="00AF02B6" w:rsidP="00A92650">
            <w:pPr>
              <w:spacing w:before="60" w:after="60" w:line="240" w:lineRule="auto"/>
              <w:rPr>
                <w:rFonts w:cs="Arial"/>
                <w:sz w:val="20"/>
                <w:szCs w:val="20"/>
              </w:rPr>
            </w:pPr>
            <w:r>
              <w:rPr>
                <w:rFonts w:cs="Arial"/>
                <w:sz w:val="20"/>
                <w:szCs w:val="20"/>
              </w:rPr>
              <w:t xml:space="preserve"> </w:t>
            </w:r>
          </w:p>
        </w:tc>
        <w:tc>
          <w:tcPr>
            <w:tcW w:w="500" w:type="pct"/>
            <w:shd w:val="clear" w:color="auto" w:fill="auto"/>
            <w:vAlign w:val="center"/>
          </w:tcPr>
          <w:p w14:paraId="434DD512" w14:textId="77777777" w:rsidR="00A92650" w:rsidRPr="00A92650" w:rsidRDefault="00A92650" w:rsidP="00A92650">
            <w:pPr>
              <w:spacing w:before="60" w:after="60" w:line="240" w:lineRule="auto"/>
              <w:rPr>
                <w:rFonts w:cs="Arial"/>
                <w:sz w:val="20"/>
                <w:szCs w:val="20"/>
              </w:rPr>
            </w:pPr>
          </w:p>
        </w:tc>
        <w:tc>
          <w:tcPr>
            <w:tcW w:w="2500" w:type="pct"/>
            <w:vAlign w:val="center"/>
          </w:tcPr>
          <w:p w14:paraId="1BF3E656" w14:textId="63F34E0E" w:rsidR="00A92650" w:rsidRPr="00A92650" w:rsidRDefault="00A92650" w:rsidP="00A92650">
            <w:pPr>
              <w:spacing w:before="60" w:after="60" w:line="240" w:lineRule="auto"/>
              <w:rPr>
                <w:rFonts w:cs="Arial"/>
                <w:sz w:val="20"/>
                <w:szCs w:val="20"/>
              </w:rPr>
            </w:pPr>
            <w:r w:rsidRPr="00A92650">
              <w:rPr>
                <w:rFonts w:cs="Arial"/>
                <w:sz w:val="20"/>
                <w:szCs w:val="20"/>
              </w:rPr>
              <w:t xml:space="preserve">Not applicable </w:t>
            </w:r>
            <w:r w:rsidR="00C53B8D">
              <w:rPr>
                <w:rFonts w:cs="Arial"/>
                <w:sz w:val="20"/>
                <w:szCs w:val="20"/>
              </w:rPr>
              <w:t>as</w:t>
            </w:r>
            <w:r w:rsidR="00C53B8D" w:rsidRPr="00A92650">
              <w:rPr>
                <w:rFonts w:cs="Arial"/>
                <w:sz w:val="20"/>
                <w:szCs w:val="20"/>
              </w:rPr>
              <w:t xml:space="preserve"> </w:t>
            </w:r>
            <w:r w:rsidRPr="00A92650">
              <w:rPr>
                <w:rFonts w:cs="Arial"/>
                <w:sz w:val="20"/>
                <w:szCs w:val="20"/>
              </w:rPr>
              <w:t>no marine bioregional plan occurs in the area in which the fishery operates.</w:t>
            </w:r>
          </w:p>
        </w:tc>
      </w:tr>
      <w:tr w:rsidR="00A92650" w:rsidRPr="00A92650" w14:paraId="781FC1BD" w14:textId="77777777" w:rsidTr="001C4962">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611EA94F" w14:textId="77777777" w:rsidR="00A92650" w:rsidRPr="00A92650" w:rsidRDefault="00A92650" w:rsidP="00A92650">
            <w:pPr>
              <w:spacing w:before="60" w:after="60" w:line="240" w:lineRule="auto"/>
              <w:rPr>
                <w:rFonts w:cs="Arial"/>
                <w:sz w:val="20"/>
                <w:szCs w:val="20"/>
              </w:rPr>
            </w:pPr>
            <w:r w:rsidRPr="00A92650">
              <w:rPr>
                <w:rFonts w:cs="Arial"/>
                <w:sz w:val="20"/>
                <w:szCs w:val="20"/>
              </w:rPr>
              <w:t>Part 13</w:t>
            </w:r>
          </w:p>
        </w:tc>
        <w:tc>
          <w:tcPr>
            <w:tcW w:w="500" w:type="pct"/>
            <w:shd w:val="clear" w:color="auto" w:fill="auto"/>
            <w:vAlign w:val="center"/>
          </w:tcPr>
          <w:p w14:paraId="70523382" w14:textId="57D5E8ED" w:rsidR="00A92650" w:rsidRPr="00A92650" w:rsidRDefault="00A92650" w:rsidP="00A92650">
            <w:pPr>
              <w:spacing w:before="60" w:after="60" w:line="240" w:lineRule="auto"/>
              <w:rPr>
                <w:rFonts w:cs="Arial"/>
                <w:sz w:val="20"/>
                <w:szCs w:val="20"/>
              </w:rPr>
            </w:pPr>
          </w:p>
        </w:tc>
        <w:tc>
          <w:tcPr>
            <w:tcW w:w="500" w:type="pct"/>
            <w:shd w:val="clear" w:color="auto" w:fill="auto"/>
            <w:vAlign w:val="center"/>
          </w:tcPr>
          <w:p w14:paraId="1C8EED14" w14:textId="77777777" w:rsidR="00A92650" w:rsidRPr="00A92650" w:rsidRDefault="00A92650" w:rsidP="00A92650">
            <w:pPr>
              <w:spacing w:before="60" w:after="60" w:line="240" w:lineRule="auto"/>
              <w:rPr>
                <w:rFonts w:cs="Arial"/>
                <w:sz w:val="20"/>
                <w:szCs w:val="20"/>
              </w:rPr>
            </w:pPr>
          </w:p>
        </w:tc>
        <w:tc>
          <w:tcPr>
            <w:tcW w:w="500" w:type="pct"/>
            <w:shd w:val="clear" w:color="auto" w:fill="auto"/>
            <w:vAlign w:val="center"/>
          </w:tcPr>
          <w:p w14:paraId="3229CCA4" w14:textId="77777777" w:rsidR="00A92650" w:rsidRPr="00A92650" w:rsidRDefault="00A92650" w:rsidP="00A92650">
            <w:pPr>
              <w:spacing w:before="60" w:after="60" w:line="240" w:lineRule="auto"/>
              <w:rPr>
                <w:rFonts w:cs="Arial"/>
                <w:sz w:val="20"/>
                <w:szCs w:val="20"/>
              </w:rPr>
            </w:pPr>
          </w:p>
        </w:tc>
        <w:tc>
          <w:tcPr>
            <w:tcW w:w="2500" w:type="pct"/>
            <w:vAlign w:val="center"/>
          </w:tcPr>
          <w:p w14:paraId="089C8826" w14:textId="0806688C" w:rsidR="00A92650" w:rsidRPr="00A92650" w:rsidRDefault="00A92650" w:rsidP="00A92650">
            <w:pPr>
              <w:spacing w:before="60" w:after="60" w:line="240" w:lineRule="auto"/>
              <w:rPr>
                <w:rFonts w:cs="Arial"/>
                <w:bCs/>
                <w:color w:val="000000"/>
                <w:sz w:val="20"/>
                <w:szCs w:val="20"/>
              </w:rPr>
            </w:pPr>
            <w:r w:rsidRPr="00A92650">
              <w:rPr>
                <w:rFonts w:cs="Arial"/>
                <w:bCs/>
                <w:color w:val="000000"/>
                <w:sz w:val="20"/>
                <w:szCs w:val="20"/>
              </w:rPr>
              <w:t xml:space="preserve">Not </w:t>
            </w:r>
            <w:r w:rsidR="00DF2093">
              <w:rPr>
                <w:rFonts w:cs="Arial"/>
                <w:bCs/>
                <w:color w:val="000000"/>
                <w:sz w:val="20"/>
                <w:szCs w:val="20"/>
              </w:rPr>
              <w:t>a</w:t>
            </w:r>
            <w:r w:rsidRPr="00A92650">
              <w:rPr>
                <w:rFonts w:cs="Arial"/>
                <w:bCs/>
                <w:color w:val="000000"/>
                <w:sz w:val="20"/>
                <w:szCs w:val="20"/>
              </w:rPr>
              <w:t xml:space="preserve">pplicable </w:t>
            </w:r>
            <w:r w:rsidR="00C53B8D">
              <w:rPr>
                <w:rFonts w:cs="Arial"/>
                <w:bCs/>
                <w:color w:val="000000"/>
                <w:sz w:val="20"/>
                <w:szCs w:val="20"/>
              </w:rPr>
              <w:t>as</w:t>
            </w:r>
            <w:r w:rsidR="00C53B8D" w:rsidRPr="00A92650">
              <w:rPr>
                <w:rFonts w:cs="Arial"/>
                <w:bCs/>
                <w:color w:val="000000"/>
                <w:sz w:val="20"/>
                <w:szCs w:val="20"/>
              </w:rPr>
              <w:t xml:space="preserve"> </w:t>
            </w:r>
            <w:r w:rsidRPr="00A92650">
              <w:rPr>
                <w:rFonts w:cs="Arial"/>
                <w:bCs/>
                <w:color w:val="000000"/>
                <w:sz w:val="20"/>
                <w:szCs w:val="20"/>
              </w:rPr>
              <w:t xml:space="preserve">the fishery operates within state waters and coastal areas only. </w:t>
            </w:r>
          </w:p>
        </w:tc>
      </w:tr>
      <w:tr w:rsidR="00A92650" w:rsidRPr="00A92650" w14:paraId="3CF14CB2" w14:textId="77777777" w:rsidTr="00861C75">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755868BE" w14:textId="77777777" w:rsidR="00A92650" w:rsidRPr="00861C75" w:rsidRDefault="00A92650" w:rsidP="00A92650">
            <w:pPr>
              <w:spacing w:before="60" w:after="60" w:line="240" w:lineRule="auto"/>
              <w:rPr>
                <w:rFonts w:cs="Arial"/>
                <w:sz w:val="20"/>
                <w:szCs w:val="20"/>
              </w:rPr>
            </w:pPr>
            <w:r w:rsidRPr="00861C75">
              <w:rPr>
                <w:rFonts w:cs="Arial"/>
                <w:sz w:val="20"/>
                <w:szCs w:val="20"/>
              </w:rPr>
              <w:t>Part 13A</w:t>
            </w:r>
          </w:p>
        </w:tc>
        <w:tc>
          <w:tcPr>
            <w:tcW w:w="500" w:type="pct"/>
            <w:shd w:val="clear" w:color="auto" w:fill="92D050"/>
            <w:vAlign w:val="center"/>
          </w:tcPr>
          <w:p w14:paraId="5BB72F3E" w14:textId="7C3D58A1" w:rsidR="00A92650" w:rsidRPr="00861C75" w:rsidRDefault="00A92650" w:rsidP="00A92650">
            <w:pPr>
              <w:spacing w:before="60" w:after="60" w:line="240" w:lineRule="auto"/>
              <w:rPr>
                <w:rFonts w:cs="Arial"/>
                <w:sz w:val="20"/>
                <w:szCs w:val="20"/>
              </w:rPr>
            </w:pPr>
          </w:p>
        </w:tc>
        <w:tc>
          <w:tcPr>
            <w:tcW w:w="500" w:type="pct"/>
            <w:shd w:val="clear" w:color="auto" w:fill="auto"/>
            <w:vAlign w:val="center"/>
          </w:tcPr>
          <w:p w14:paraId="1D9C3EDC" w14:textId="77777777" w:rsidR="00A92650" w:rsidRPr="00861C75" w:rsidRDefault="00A92650" w:rsidP="00A92650">
            <w:pPr>
              <w:spacing w:before="60" w:after="60" w:line="240" w:lineRule="auto"/>
              <w:rPr>
                <w:rFonts w:cs="Arial"/>
                <w:sz w:val="20"/>
                <w:szCs w:val="20"/>
              </w:rPr>
            </w:pPr>
          </w:p>
        </w:tc>
        <w:tc>
          <w:tcPr>
            <w:tcW w:w="500" w:type="pct"/>
            <w:shd w:val="clear" w:color="auto" w:fill="auto"/>
            <w:vAlign w:val="center"/>
          </w:tcPr>
          <w:p w14:paraId="0E242F87" w14:textId="77777777" w:rsidR="00A92650" w:rsidRPr="00861C75" w:rsidRDefault="00A92650" w:rsidP="00A92650">
            <w:pPr>
              <w:spacing w:before="60" w:after="60" w:line="240" w:lineRule="auto"/>
              <w:rPr>
                <w:rFonts w:cs="Arial"/>
                <w:sz w:val="20"/>
                <w:szCs w:val="20"/>
              </w:rPr>
            </w:pPr>
          </w:p>
        </w:tc>
        <w:tc>
          <w:tcPr>
            <w:tcW w:w="2500" w:type="pct"/>
            <w:shd w:val="clear" w:color="auto" w:fill="FFFFFF" w:themeFill="background1"/>
            <w:vAlign w:val="center"/>
          </w:tcPr>
          <w:p w14:paraId="1D400AF6" w14:textId="7312B55B" w:rsidR="00A92650" w:rsidRPr="00C53B8D" w:rsidRDefault="00C53B8D" w:rsidP="00A92650">
            <w:pPr>
              <w:spacing w:before="60" w:after="60" w:line="240" w:lineRule="auto"/>
              <w:rPr>
                <w:rFonts w:cs="Arial"/>
                <w:sz w:val="20"/>
                <w:szCs w:val="20"/>
              </w:rPr>
            </w:pPr>
            <w:r w:rsidRPr="00F01413">
              <w:rPr>
                <w:rFonts w:cs="Arial"/>
                <w:sz w:val="20"/>
                <w:szCs w:val="20"/>
              </w:rPr>
              <w:t>Meets requirements subject to the Part 13A conditions.</w:t>
            </w:r>
          </w:p>
        </w:tc>
      </w:tr>
      <w:tr w:rsidR="00A92650" w:rsidRPr="00A92650" w14:paraId="01DF74A2" w14:textId="77777777" w:rsidTr="000009CB">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10180D87" w14:textId="77777777" w:rsidR="00A92650" w:rsidRPr="00A92650" w:rsidRDefault="00A92650" w:rsidP="00A92650">
            <w:pPr>
              <w:spacing w:before="60" w:after="60" w:line="240" w:lineRule="auto"/>
              <w:rPr>
                <w:rFonts w:cs="Arial"/>
                <w:sz w:val="20"/>
                <w:szCs w:val="20"/>
              </w:rPr>
            </w:pPr>
            <w:r w:rsidRPr="00A92650">
              <w:rPr>
                <w:rFonts w:cs="Arial"/>
                <w:sz w:val="20"/>
                <w:szCs w:val="20"/>
              </w:rPr>
              <w:t>Part 16</w:t>
            </w:r>
          </w:p>
        </w:tc>
        <w:tc>
          <w:tcPr>
            <w:tcW w:w="500" w:type="pct"/>
            <w:shd w:val="clear" w:color="auto" w:fill="92D050"/>
            <w:vAlign w:val="center"/>
          </w:tcPr>
          <w:p w14:paraId="05CBA4C0" w14:textId="64A1143E" w:rsidR="00A92650" w:rsidRPr="00A92650" w:rsidRDefault="00A92650" w:rsidP="00A92650">
            <w:pPr>
              <w:spacing w:before="60" w:after="60" w:line="240" w:lineRule="auto"/>
              <w:rPr>
                <w:rFonts w:cs="Arial"/>
                <w:sz w:val="20"/>
                <w:szCs w:val="20"/>
              </w:rPr>
            </w:pPr>
          </w:p>
        </w:tc>
        <w:tc>
          <w:tcPr>
            <w:tcW w:w="500" w:type="pct"/>
            <w:shd w:val="clear" w:color="auto" w:fill="auto"/>
            <w:vAlign w:val="center"/>
          </w:tcPr>
          <w:p w14:paraId="707C0FC5" w14:textId="77777777" w:rsidR="00A92650" w:rsidRPr="00A92650" w:rsidRDefault="00A92650" w:rsidP="00A92650">
            <w:pPr>
              <w:spacing w:before="60" w:after="60" w:line="240" w:lineRule="auto"/>
              <w:rPr>
                <w:rFonts w:cs="Arial"/>
                <w:sz w:val="20"/>
                <w:szCs w:val="20"/>
              </w:rPr>
            </w:pPr>
          </w:p>
        </w:tc>
        <w:tc>
          <w:tcPr>
            <w:tcW w:w="500" w:type="pct"/>
            <w:shd w:val="clear" w:color="auto" w:fill="auto"/>
            <w:vAlign w:val="center"/>
          </w:tcPr>
          <w:p w14:paraId="6275F758" w14:textId="77777777" w:rsidR="00A92650" w:rsidRPr="00A92650" w:rsidRDefault="00A92650" w:rsidP="00A92650">
            <w:pPr>
              <w:spacing w:before="60" w:after="60" w:line="240" w:lineRule="auto"/>
              <w:rPr>
                <w:rFonts w:cs="Arial"/>
                <w:sz w:val="20"/>
                <w:szCs w:val="20"/>
              </w:rPr>
            </w:pPr>
          </w:p>
        </w:tc>
        <w:tc>
          <w:tcPr>
            <w:tcW w:w="2500" w:type="pct"/>
            <w:vAlign w:val="center"/>
          </w:tcPr>
          <w:p w14:paraId="629ED1B2" w14:textId="3AE9E7E4" w:rsidR="00A92650" w:rsidRPr="00A92650" w:rsidRDefault="00C53B8D" w:rsidP="00A92650">
            <w:pPr>
              <w:spacing w:before="60" w:after="60" w:line="240" w:lineRule="auto"/>
              <w:rPr>
                <w:rFonts w:cs="Arial"/>
                <w:sz w:val="20"/>
                <w:szCs w:val="20"/>
              </w:rPr>
            </w:pPr>
            <w:r w:rsidRPr="00C53B8D">
              <w:rPr>
                <w:rFonts w:cs="Arial"/>
                <w:sz w:val="20"/>
                <w:szCs w:val="20"/>
              </w:rPr>
              <w:t>Meets requirements subject to the Part 13A conditions.</w:t>
            </w:r>
          </w:p>
        </w:tc>
      </w:tr>
    </w:tbl>
    <w:p w14:paraId="748A0B98" w14:textId="77777777" w:rsidR="00A92650" w:rsidRPr="00A92650" w:rsidRDefault="00A92650" w:rsidP="00A92650"/>
    <w:p w14:paraId="6EEBAE85" w14:textId="77777777" w:rsidR="00A92650" w:rsidRPr="00A92650" w:rsidRDefault="00A92650" w:rsidP="00A92650"/>
    <w:p w14:paraId="62930F3D" w14:textId="77777777" w:rsidR="00A92650" w:rsidRPr="00A92650" w:rsidRDefault="00A92650" w:rsidP="00A92650">
      <w:pPr>
        <w:spacing w:before="120" w:after="120"/>
        <w:rPr>
          <w:rFonts w:cs="Arial"/>
          <w:b/>
        </w:rPr>
        <w:sectPr w:rsidR="00A92650" w:rsidRPr="00A92650" w:rsidSect="001955CD">
          <w:headerReference w:type="even" r:id="rId17"/>
          <w:headerReference w:type="default" r:id="rId18"/>
          <w:footerReference w:type="default" r:id="rId19"/>
          <w:headerReference w:type="first" r:id="rId20"/>
          <w:footerReference w:type="first" r:id="rId21"/>
          <w:pgSz w:w="16838" w:h="11906" w:orient="landscape"/>
          <w:pgMar w:top="1021" w:right="1021" w:bottom="1021" w:left="1021" w:header="709" w:footer="709" w:gutter="0"/>
          <w:cols w:space="708"/>
          <w:docGrid w:linePitch="360"/>
        </w:sectPr>
      </w:pPr>
    </w:p>
    <w:p w14:paraId="2976021E" w14:textId="5F010F87" w:rsidR="00005469" w:rsidRPr="006307ED" w:rsidRDefault="00005469" w:rsidP="00005469">
      <w:pPr>
        <w:pStyle w:val="Heading1"/>
      </w:pPr>
      <w:bookmarkStart w:id="3" w:name="_Toc316301052"/>
      <w:bookmarkStart w:id="4" w:name="_Toc56503776"/>
      <w:r w:rsidRPr="006307ED">
        <w:lastRenderedPageBreak/>
        <w:t xml:space="preserve">SECTION </w:t>
      </w:r>
      <w:r w:rsidR="00680A30">
        <w:t>2</w:t>
      </w:r>
      <w:r w:rsidRPr="006307ED">
        <w:t xml:space="preserve">: SUMMARY OF ISSUES REQUIRING CONDITIONS, </w:t>
      </w:r>
      <w:r w:rsidR="002C14D0">
        <w:t>NOVEMBER</w:t>
      </w:r>
      <w:r w:rsidRPr="006307ED">
        <w:t xml:space="preserve"> </w:t>
      </w:r>
      <w:bookmarkEnd w:id="3"/>
      <w:r w:rsidR="00680A30">
        <w:t>2020</w:t>
      </w:r>
      <w:bookmarkEnd w:id="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3"/>
        <w:gridCol w:w="7393"/>
      </w:tblGrid>
      <w:tr w:rsidR="00005469" w:rsidRPr="00DF0C76" w14:paraId="2D73E96E" w14:textId="77777777" w:rsidTr="00005469">
        <w:trPr>
          <w:tblHeader/>
          <w:jc w:val="center"/>
        </w:trPr>
        <w:tc>
          <w:tcPr>
            <w:tcW w:w="2500" w:type="pct"/>
            <w:shd w:val="clear" w:color="auto" w:fill="D9D9D9"/>
          </w:tcPr>
          <w:p w14:paraId="2F3BFD62" w14:textId="77777777" w:rsidR="00005469" w:rsidRPr="00DF0C76" w:rsidRDefault="00005469" w:rsidP="00005469">
            <w:pPr>
              <w:spacing w:before="120" w:after="120" w:line="240" w:lineRule="auto"/>
              <w:rPr>
                <w:rFonts w:cs="Arial"/>
                <w:b/>
                <w:sz w:val="24"/>
                <w:szCs w:val="24"/>
              </w:rPr>
            </w:pPr>
            <w:bookmarkStart w:id="5" w:name="_Hlk56068135"/>
            <w:r w:rsidRPr="00DF0C76">
              <w:rPr>
                <w:rFonts w:cs="Arial"/>
                <w:b/>
                <w:sz w:val="24"/>
                <w:szCs w:val="24"/>
              </w:rPr>
              <w:t>Issue</w:t>
            </w:r>
          </w:p>
        </w:tc>
        <w:tc>
          <w:tcPr>
            <w:tcW w:w="2500" w:type="pct"/>
            <w:shd w:val="clear" w:color="auto" w:fill="D9D9D9"/>
          </w:tcPr>
          <w:p w14:paraId="2B747331" w14:textId="77777777" w:rsidR="00005469" w:rsidRPr="00DF0C76" w:rsidRDefault="00005469" w:rsidP="00005469">
            <w:pPr>
              <w:spacing w:before="120" w:after="120" w:line="240" w:lineRule="auto"/>
              <w:rPr>
                <w:rFonts w:cs="Arial"/>
                <w:b/>
                <w:sz w:val="24"/>
                <w:szCs w:val="24"/>
              </w:rPr>
            </w:pPr>
            <w:r w:rsidRPr="00DF0C76">
              <w:rPr>
                <w:rFonts w:cs="Arial"/>
                <w:b/>
                <w:sz w:val="24"/>
                <w:szCs w:val="24"/>
              </w:rPr>
              <w:t>Condition</w:t>
            </w:r>
          </w:p>
        </w:tc>
      </w:tr>
      <w:tr w:rsidR="00EE58A0" w:rsidRPr="00DF0C76" w14:paraId="7A20F83E" w14:textId="77777777" w:rsidTr="00005469">
        <w:trPr>
          <w:jc w:val="center"/>
        </w:trPr>
        <w:tc>
          <w:tcPr>
            <w:tcW w:w="2500" w:type="pct"/>
          </w:tcPr>
          <w:p w14:paraId="69EDEB9A" w14:textId="77777777" w:rsidR="00EE58A0" w:rsidRPr="00DC4ED1" w:rsidRDefault="00EE58A0" w:rsidP="00EE58A0">
            <w:pPr>
              <w:spacing w:before="120" w:after="120" w:line="240" w:lineRule="auto"/>
              <w:rPr>
                <w:rFonts w:cs="Arial"/>
                <w:u w:val="single"/>
              </w:rPr>
            </w:pPr>
            <w:r w:rsidRPr="00DC4ED1">
              <w:rPr>
                <w:rFonts w:cs="Arial"/>
                <w:u w:val="single"/>
              </w:rPr>
              <w:t>General Management</w:t>
            </w:r>
          </w:p>
          <w:p w14:paraId="130707D4" w14:textId="77777777" w:rsidR="00207F75" w:rsidRPr="00DC4ED1" w:rsidRDefault="00207F75" w:rsidP="00207F75">
            <w:pPr>
              <w:spacing w:before="60" w:after="60"/>
              <w:contextualSpacing/>
              <w:rPr>
                <w:rFonts w:cs="Arial"/>
              </w:rPr>
            </w:pPr>
            <w:r w:rsidRPr="00DC4ED1">
              <w:rPr>
                <w:rFonts w:cs="Arial"/>
              </w:rPr>
              <w:t xml:space="preserve">Export decisions relate to the management arrangements in force at the time of any decision(s) made under the EPBC Act. To ensure that the decision(s) remain valid and export approval continues uninterrupted, the Department of Agriculture, Water and the Environment (the Department) needs to be advised of any changes that are made to the management regime and make an assessment that the new arrangements are equivalent or better, in terms of ecological sustainability, than those in place at the time of the original decision(s). This includes operational and legislated amendments that may affect the sustainability of the target species or negatively impact on byproduct, bycatch, EPBC Act protected species or the ecosystem. </w:t>
            </w:r>
          </w:p>
          <w:p w14:paraId="68F9E1D5" w14:textId="2494A0FB" w:rsidR="00EE58A0" w:rsidRPr="00613052" w:rsidRDefault="00EE58A0" w:rsidP="00EE58A0">
            <w:pPr>
              <w:spacing w:before="120" w:after="120" w:line="240" w:lineRule="auto"/>
              <w:rPr>
                <w:rFonts w:cs="Arial"/>
                <w:sz w:val="20"/>
                <w:szCs w:val="20"/>
              </w:rPr>
            </w:pPr>
          </w:p>
        </w:tc>
        <w:tc>
          <w:tcPr>
            <w:tcW w:w="2500" w:type="pct"/>
          </w:tcPr>
          <w:p w14:paraId="3B3A7DFE" w14:textId="77777777" w:rsidR="00EE58A0" w:rsidRPr="00DC4ED1" w:rsidRDefault="00EE58A0" w:rsidP="00EE58A0">
            <w:pPr>
              <w:spacing w:before="120" w:after="120" w:line="240" w:lineRule="auto"/>
              <w:rPr>
                <w:rFonts w:cs="Arial"/>
                <w:b/>
              </w:rPr>
            </w:pPr>
          </w:p>
          <w:p w14:paraId="70CCF230" w14:textId="77777777" w:rsidR="00207F75" w:rsidRPr="00DC4ED1" w:rsidRDefault="00207F75" w:rsidP="00207F75">
            <w:pPr>
              <w:spacing w:before="120" w:after="120" w:line="240" w:lineRule="auto"/>
              <w:rPr>
                <w:rFonts w:cs="Arial"/>
              </w:rPr>
            </w:pPr>
            <w:r w:rsidRPr="00DC4ED1">
              <w:rPr>
                <w:rFonts w:cs="Arial"/>
                <w:b/>
              </w:rPr>
              <w:t>Condition 1</w:t>
            </w:r>
            <w:r w:rsidRPr="00DC4ED1">
              <w:rPr>
                <w:rFonts w:cs="Arial"/>
              </w:rPr>
              <w:t>:</w:t>
            </w:r>
          </w:p>
          <w:p w14:paraId="017400BF" w14:textId="77777777" w:rsidR="00207F75" w:rsidRPr="00DC4ED1" w:rsidRDefault="00207F75" w:rsidP="00207F75">
            <w:pPr>
              <w:spacing w:before="60" w:after="60"/>
              <w:rPr>
                <w:rFonts w:cs="Arial"/>
              </w:rPr>
            </w:pPr>
            <w:r w:rsidRPr="00DC4ED1">
              <w:rPr>
                <w:rFonts w:cs="Arial"/>
              </w:rPr>
              <w:t xml:space="preserve">Operation of the Tasmanian Marine Plant Fishery will be carried out in accordance with the </w:t>
            </w:r>
            <w:r w:rsidRPr="00DC4ED1">
              <w:rPr>
                <w:rStyle w:val="Emphasis"/>
                <w:rFonts w:cs="Arial"/>
              </w:rPr>
              <w:t>management regime</w:t>
            </w:r>
            <w:r w:rsidRPr="00DC4ED1">
              <w:rPr>
                <w:rFonts w:cs="Arial"/>
              </w:rPr>
              <w:t xml:space="preserve"> under the </w:t>
            </w:r>
            <w:r w:rsidRPr="00DC4ED1">
              <w:rPr>
                <w:rFonts w:cs="Arial"/>
                <w:i/>
              </w:rPr>
              <w:t>Living Marine Resources Management Act 1995</w:t>
            </w:r>
            <w:r w:rsidRPr="00DC4ED1">
              <w:rPr>
                <w:rFonts w:cs="Arial"/>
              </w:rPr>
              <w:t xml:space="preserve"> (Tas) and </w:t>
            </w:r>
            <w:r w:rsidRPr="00DC4ED1">
              <w:rPr>
                <w:rFonts w:cs="Arial"/>
                <w:i/>
              </w:rPr>
              <w:t>Fisheries (Marine Plant) Rules 2017</w:t>
            </w:r>
            <w:r w:rsidRPr="00DC4ED1">
              <w:rPr>
                <w:rFonts w:cs="Arial"/>
              </w:rPr>
              <w:t xml:space="preserve"> (Tas). </w:t>
            </w:r>
          </w:p>
          <w:p w14:paraId="5A4D42AD" w14:textId="77777777" w:rsidR="00207F75" w:rsidRPr="00DC4ED1" w:rsidRDefault="00207F75" w:rsidP="00207F75">
            <w:pPr>
              <w:spacing w:before="120" w:after="120" w:line="240" w:lineRule="auto"/>
              <w:rPr>
                <w:rFonts w:cs="Arial"/>
              </w:rPr>
            </w:pPr>
          </w:p>
          <w:p w14:paraId="6103D5E4" w14:textId="77777777" w:rsidR="00207F75" w:rsidRPr="00DC4ED1" w:rsidRDefault="00207F75" w:rsidP="00207F75">
            <w:pPr>
              <w:spacing w:before="120" w:after="120" w:line="240" w:lineRule="auto"/>
              <w:rPr>
                <w:rFonts w:cs="Arial"/>
              </w:rPr>
            </w:pPr>
            <w:r w:rsidRPr="00DC4ED1">
              <w:rPr>
                <w:rFonts w:cs="Arial"/>
                <w:b/>
              </w:rPr>
              <w:t>Condition 2</w:t>
            </w:r>
            <w:r w:rsidRPr="00DC4ED1">
              <w:rPr>
                <w:rFonts w:cs="Arial"/>
              </w:rPr>
              <w:t>:</w:t>
            </w:r>
          </w:p>
          <w:p w14:paraId="6B317879" w14:textId="77777777" w:rsidR="00207F75" w:rsidRDefault="00207F75" w:rsidP="00207F75">
            <w:pPr>
              <w:spacing w:before="60" w:after="60"/>
              <w:rPr>
                <w:rFonts w:cs="Arial"/>
              </w:rPr>
            </w:pPr>
            <w:r w:rsidRPr="00DC4ED1">
              <w:rPr>
                <w:rFonts w:cs="Arial"/>
              </w:rPr>
              <w:t xml:space="preserve">The </w:t>
            </w:r>
            <w:r w:rsidRPr="00DC4ED1">
              <w:rPr>
                <w:rFonts w:cs="Arial"/>
                <w:bCs/>
              </w:rPr>
              <w:t>Tasmanian Department of Primary Industries, Parks, Water and Environment</w:t>
            </w:r>
            <w:r w:rsidRPr="00DC4ED1">
              <w:rPr>
                <w:rFonts w:cs="Arial"/>
              </w:rPr>
              <w:t xml:space="preserve"> to inform the Department of Agriculture, Water and the Environment of any intended material changes to the Tasmanian Marine Plant Fishery management arrangements that may affect the assessment against which </w:t>
            </w:r>
            <w:r w:rsidRPr="00DC4ED1">
              <w:rPr>
                <w:rFonts w:cs="Arial"/>
                <w:i/>
                <w:iCs/>
              </w:rPr>
              <w:t>Environment Protection and Biodiversity Conservation Act 1999</w:t>
            </w:r>
            <w:r w:rsidRPr="00DC4ED1">
              <w:rPr>
                <w:rFonts w:cs="Arial"/>
              </w:rPr>
              <w:t xml:space="preserve"> (Cth) decisions are made.</w:t>
            </w:r>
          </w:p>
          <w:p w14:paraId="44F41D18" w14:textId="77777777" w:rsidR="00EE58A0" w:rsidRDefault="00EE58A0" w:rsidP="00EE58A0">
            <w:pPr>
              <w:spacing w:before="120" w:after="120" w:line="240" w:lineRule="auto"/>
              <w:rPr>
                <w:rFonts w:cs="Arial"/>
                <w:b/>
              </w:rPr>
            </w:pPr>
          </w:p>
          <w:p w14:paraId="640CF1E4" w14:textId="77777777" w:rsidR="00EE58A0" w:rsidRDefault="00EE58A0" w:rsidP="00EE58A0">
            <w:pPr>
              <w:spacing w:before="120" w:after="120" w:line="240" w:lineRule="auto"/>
              <w:rPr>
                <w:rFonts w:cs="Arial"/>
                <w:b/>
              </w:rPr>
            </w:pPr>
          </w:p>
          <w:p w14:paraId="591E4A9B" w14:textId="74E61EDA" w:rsidR="00EE58A0" w:rsidRPr="00D34F79" w:rsidRDefault="00EE58A0" w:rsidP="00EE58A0">
            <w:pPr>
              <w:spacing w:before="120" w:after="120" w:line="240" w:lineRule="auto"/>
              <w:rPr>
                <w:rFonts w:cs="Arial"/>
                <w:b/>
                <w:sz w:val="20"/>
                <w:szCs w:val="20"/>
              </w:rPr>
            </w:pPr>
          </w:p>
        </w:tc>
      </w:tr>
      <w:tr w:rsidR="00EE58A0" w:rsidRPr="00DF0C76" w14:paraId="6863F212" w14:textId="77777777" w:rsidTr="00005469">
        <w:trPr>
          <w:jc w:val="center"/>
        </w:trPr>
        <w:tc>
          <w:tcPr>
            <w:tcW w:w="2500" w:type="pct"/>
          </w:tcPr>
          <w:p w14:paraId="5FA89F4D" w14:textId="77777777" w:rsidR="00EE58A0" w:rsidRPr="00DC4ED1" w:rsidRDefault="00EE58A0" w:rsidP="00EE58A0">
            <w:pPr>
              <w:spacing w:before="120" w:after="120" w:line="240" w:lineRule="auto"/>
              <w:rPr>
                <w:rFonts w:cs="Arial"/>
              </w:rPr>
            </w:pPr>
            <w:r w:rsidRPr="00DC4ED1">
              <w:rPr>
                <w:rFonts w:cs="Arial"/>
                <w:u w:val="single"/>
              </w:rPr>
              <w:t>Annual Reporting</w:t>
            </w:r>
            <w:r w:rsidRPr="00DC4ED1">
              <w:rPr>
                <w:rFonts w:cs="Arial"/>
              </w:rPr>
              <w:t xml:space="preserve"> </w:t>
            </w:r>
          </w:p>
          <w:p w14:paraId="10112416" w14:textId="29DA3A7A" w:rsidR="00207F75" w:rsidRDefault="00207F75" w:rsidP="00207F75">
            <w:pPr>
              <w:spacing w:before="60" w:after="60"/>
              <w:contextualSpacing/>
              <w:rPr>
                <w:rFonts w:cs="Arial"/>
              </w:rPr>
            </w:pPr>
            <w:r w:rsidRPr="00DC4ED1">
              <w:rPr>
                <w:rFonts w:cs="Arial"/>
              </w:rPr>
              <w:t xml:space="preserve">It is important that </w:t>
            </w:r>
            <w:r w:rsidR="00FD6955">
              <w:rPr>
                <w:rFonts w:cs="Arial"/>
              </w:rPr>
              <w:t xml:space="preserve">reports on </w:t>
            </w:r>
            <w:r w:rsidRPr="00DC4ED1">
              <w:rPr>
                <w:rFonts w:cs="Arial"/>
              </w:rPr>
              <w:t xml:space="preserve">the Tasmanian </w:t>
            </w:r>
            <w:r w:rsidR="000C02DA">
              <w:rPr>
                <w:rFonts w:cs="Arial"/>
              </w:rPr>
              <w:t>Marine Plant Fishery</w:t>
            </w:r>
            <w:r w:rsidRPr="00DC4ED1">
              <w:rPr>
                <w:rFonts w:cs="Arial"/>
              </w:rPr>
              <w:t xml:space="preserve"> </w:t>
            </w:r>
            <w:r w:rsidR="00FD6955">
              <w:rPr>
                <w:rFonts w:cs="Arial"/>
              </w:rPr>
              <w:t>are provided</w:t>
            </w:r>
            <w:r w:rsidRPr="00DC4ED1">
              <w:rPr>
                <w:rFonts w:cs="Arial"/>
              </w:rPr>
              <w:t xml:space="preserve"> to the Department annually in order for the performance of the fishery and progress in implementing the conditions described in </w:t>
            </w:r>
            <w:r w:rsidR="00FD6955">
              <w:rPr>
                <w:rFonts w:cs="Arial"/>
              </w:rPr>
              <w:t>the WTO instrument</w:t>
            </w:r>
            <w:r w:rsidRPr="00DC4ED1">
              <w:rPr>
                <w:rFonts w:cs="Arial"/>
              </w:rPr>
              <w:t xml:space="preserve"> and other managerial commitments to be monitored and assessed throughout the life of the export approval. Annual reports should follow Appendix B to the </w:t>
            </w:r>
            <w:r w:rsidRPr="00DC4ED1">
              <w:rPr>
                <w:rFonts w:cs="Arial"/>
                <w:noProof/>
              </w:rPr>
              <w:t>'</w:t>
            </w:r>
            <w:r w:rsidRPr="00DC4ED1">
              <w:rPr>
                <w:rFonts w:cs="Arial"/>
              </w:rPr>
              <w:t>Guidelines for the Ecologically Sustainable Management of Fisheries - 2nd Edition</w:t>
            </w:r>
            <w:r w:rsidRPr="00DC4ED1">
              <w:rPr>
                <w:rFonts w:cs="Arial"/>
                <w:noProof/>
              </w:rPr>
              <w:t>'</w:t>
            </w:r>
            <w:r w:rsidRPr="00DC4ED1">
              <w:rPr>
                <w:rFonts w:cs="Arial"/>
              </w:rPr>
              <w:t xml:space="preserve"> and include a description of the fishery, management arrangements in place, research </w:t>
            </w:r>
            <w:r w:rsidRPr="00DC4ED1">
              <w:rPr>
                <w:rFonts w:cs="Arial"/>
              </w:rPr>
              <w:lastRenderedPageBreak/>
              <w:t xml:space="preserve">and monitoring outcomes, recent catch data for all sectors of the fishery, status of target stock, interactions with EPBC Act protected species and communities, impacts of the fishery on the ecosystem in which it operates and progress in implementing the Department’s conditions described in the previous assessment for the fishery. Electronic copies of the guidelines are available from the Department’s website at </w:t>
            </w:r>
            <w:hyperlink r:id="rId22" w:history="1">
              <w:r w:rsidRPr="00DC4ED1">
                <w:rPr>
                  <w:rStyle w:val="Hyperlink"/>
                  <w:rFonts w:cs="Arial"/>
                </w:rPr>
                <w:t>http://www.environment.gov.au/resource/guidelines-ecologically-sustainable-management-fisheries</w:t>
              </w:r>
            </w:hyperlink>
            <w:r w:rsidRPr="00DC4ED1">
              <w:rPr>
                <w:rFonts w:cs="Arial"/>
              </w:rPr>
              <w:t xml:space="preserve">. </w:t>
            </w:r>
          </w:p>
          <w:p w14:paraId="505E733C" w14:textId="77777777" w:rsidR="00EE58A0" w:rsidRDefault="00EE58A0" w:rsidP="00EE58A0">
            <w:pPr>
              <w:spacing w:before="60" w:after="60"/>
              <w:contextualSpacing/>
              <w:rPr>
                <w:rFonts w:cs="Arial"/>
              </w:rPr>
            </w:pPr>
          </w:p>
          <w:p w14:paraId="5277B0D8" w14:textId="77777777" w:rsidR="00EE58A0" w:rsidRDefault="00EE58A0" w:rsidP="00EE58A0">
            <w:pPr>
              <w:spacing w:before="60" w:after="60"/>
              <w:contextualSpacing/>
              <w:rPr>
                <w:rFonts w:cs="Arial"/>
              </w:rPr>
            </w:pPr>
          </w:p>
          <w:p w14:paraId="54C82576" w14:textId="77777777" w:rsidR="00EE58A0" w:rsidRDefault="00EE58A0" w:rsidP="00EE58A0">
            <w:pPr>
              <w:spacing w:before="60" w:after="60"/>
              <w:contextualSpacing/>
              <w:rPr>
                <w:rFonts w:cs="Arial"/>
              </w:rPr>
            </w:pPr>
          </w:p>
          <w:p w14:paraId="1D51F54A" w14:textId="77777777" w:rsidR="00EE58A0" w:rsidRDefault="00EE58A0" w:rsidP="00EE58A0">
            <w:pPr>
              <w:spacing w:before="60" w:after="60"/>
              <w:contextualSpacing/>
              <w:rPr>
                <w:rFonts w:cs="Arial"/>
              </w:rPr>
            </w:pPr>
          </w:p>
          <w:p w14:paraId="6C3BCE0E" w14:textId="77777777" w:rsidR="00EE58A0" w:rsidRPr="00DC4ED1" w:rsidRDefault="00EE58A0" w:rsidP="00EE58A0">
            <w:pPr>
              <w:spacing w:before="60" w:after="60"/>
              <w:contextualSpacing/>
              <w:rPr>
                <w:rFonts w:cs="Arial"/>
              </w:rPr>
            </w:pPr>
          </w:p>
          <w:p w14:paraId="037D73CD" w14:textId="17E11F84" w:rsidR="00EE58A0" w:rsidRPr="00613052" w:rsidRDefault="00EE58A0" w:rsidP="00EE58A0">
            <w:pPr>
              <w:spacing w:before="120" w:after="120" w:line="240" w:lineRule="auto"/>
              <w:rPr>
                <w:rFonts w:cs="Arial"/>
                <w:sz w:val="20"/>
                <w:szCs w:val="20"/>
              </w:rPr>
            </w:pPr>
          </w:p>
        </w:tc>
        <w:tc>
          <w:tcPr>
            <w:tcW w:w="2500" w:type="pct"/>
          </w:tcPr>
          <w:p w14:paraId="4D5CD570" w14:textId="77777777" w:rsidR="00EE58A0" w:rsidRPr="00DC4ED1" w:rsidRDefault="00EE58A0" w:rsidP="00EE58A0">
            <w:pPr>
              <w:spacing w:before="120" w:after="120" w:line="240" w:lineRule="auto"/>
              <w:rPr>
                <w:rFonts w:cs="Arial"/>
                <w:b/>
                <w:bCs/>
              </w:rPr>
            </w:pPr>
          </w:p>
          <w:p w14:paraId="755CDEFD" w14:textId="77777777" w:rsidR="00207F75" w:rsidRPr="00DC4ED1" w:rsidRDefault="00207F75" w:rsidP="00207F75">
            <w:pPr>
              <w:spacing w:before="120" w:after="120" w:line="240" w:lineRule="auto"/>
              <w:rPr>
                <w:rFonts w:cs="Arial"/>
              </w:rPr>
            </w:pPr>
            <w:r w:rsidRPr="00DC4ED1">
              <w:rPr>
                <w:rFonts w:cs="Arial"/>
                <w:b/>
                <w:bCs/>
              </w:rPr>
              <w:t>Condition 3</w:t>
            </w:r>
            <w:r w:rsidRPr="00DC4ED1">
              <w:rPr>
                <w:rFonts w:cs="Arial"/>
              </w:rPr>
              <w:t>:</w:t>
            </w:r>
          </w:p>
          <w:p w14:paraId="06E37F42" w14:textId="77777777" w:rsidR="00207F75" w:rsidRPr="00DC4ED1" w:rsidRDefault="00207F75" w:rsidP="00207F75">
            <w:pPr>
              <w:spacing w:before="60" w:after="60"/>
              <w:rPr>
                <w:rFonts w:cs="Arial"/>
              </w:rPr>
            </w:pPr>
            <w:r w:rsidRPr="00DC4ED1">
              <w:rPr>
                <w:rFonts w:cs="Arial"/>
              </w:rPr>
              <w:t xml:space="preserve">The </w:t>
            </w:r>
            <w:r w:rsidRPr="00240EAF">
              <w:rPr>
                <w:rFonts w:cs="Arial"/>
              </w:rPr>
              <w:t>Tasmanian Department of Primary Industries, Parks, Water and Environment</w:t>
            </w:r>
            <w:r w:rsidRPr="00DC4ED1">
              <w:rPr>
                <w:rFonts w:cs="Arial"/>
              </w:rPr>
              <w:t xml:space="preserve"> to produce and present reports to the Department of Agriculture, Water and the Environment annually as per Appendix B of the ‘</w:t>
            </w:r>
            <w:r w:rsidRPr="00856425">
              <w:rPr>
                <w:rFonts w:cs="Arial"/>
                <w:i/>
                <w:iCs/>
              </w:rPr>
              <w:t>Guidelines for the Ecologically Sustainable Management of Fisheries - 2nd Edition’.</w:t>
            </w:r>
          </w:p>
          <w:p w14:paraId="0E5184E5" w14:textId="77777777" w:rsidR="00EE58A0" w:rsidRPr="00054D23" w:rsidRDefault="00EE58A0" w:rsidP="00EE58A0">
            <w:pPr>
              <w:spacing w:before="120" w:after="120" w:line="240" w:lineRule="auto"/>
              <w:rPr>
                <w:rFonts w:cs="Arial"/>
                <w:iCs/>
                <w:sz w:val="20"/>
                <w:szCs w:val="20"/>
              </w:rPr>
            </w:pPr>
          </w:p>
        </w:tc>
      </w:tr>
      <w:tr w:rsidR="00EE58A0" w:rsidRPr="00DF0C76" w14:paraId="5417B194" w14:textId="77777777" w:rsidTr="00005469">
        <w:trPr>
          <w:jc w:val="center"/>
        </w:trPr>
        <w:tc>
          <w:tcPr>
            <w:tcW w:w="2500" w:type="pct"/>
          </w:tcPr>
          <w:p w14:paraId="3B03B531" w14:textId="061BCD2D" w:rsidR="00207F75" w:rsidRPr="00207F75" w:rsidRDefault="00207F75" w:rsidP="00207F75">
            <w:pPr>
              <w:spacing w:before="120" w:after="120"/>
              <w:rPr>
                <w:rFonts w:cs="Arial"/>
                <w:u w:val="single"/>
              </w:rPr>
            </w:pPr>
            <w:r w:rsidRPr="00DC4ED1">
              <w:rPr>
                <w:rFonts w:cs="Arial"/>
                <w:u w:val="single"/>
              </w:rPr>
              <w:t>Collection of up-to-date and accurate data</w:t>
            </w:r>
          </w:p>
          <w:p w14:paraId="1DE61BCF" w14:textId="35525AED" w:rsidR="00207F75" w:rsidRPr="00DC4ED1" w:rsidRDefault="00207F75" w:rsidP="00207F75">
            <w:pPr>
              <w:spacing w:before="120" w:after="120"/>
              <w:rPr>
                <w:rFonts w:cs="Arial"/>
              </w:rPr>
            </w:pPr>
            <w:r w:rsidRPr="00DC4ED1">
              <w:rPr>
                <w:rFonts w:cs="Arial"/>
              </w:rPr>
              <w:t xml:space="preserve">The current management arrangements for the Tasmanian Marine Plant Fishery were implemented in 2017 under the </w:t>
            </w:r>
            <w:r w:rsidRPr="00DC4ED1">
              <w:rPr>
                <w:rFonts w:cs="Arial"/>
                <w:i/>
              </w:rPr>
              <w:t>Fisheries (Marine Plant) Rules 2017</w:t>
            </w:r>
            <w:r w:rsidRPr="00DC4ED1">
              <w:rPr>
                <w:rFonts w:cs="Arial"/>
              </w:rPr>
              <w:t>. The revised management arrangements have allowed greater control over the marine plant resource in Tasmania</w:t>
            </w:r>
            <w:r>
              <w:rPr>
                <w:rFonts w:cs="Arial"/>
              </w:rPr>
              <w:t>.</w:t>
            </w:r>
          </w:p>
          <w:p w14:paraId="1FC58ECC" w14:textId="775556C2" w:rsidR="00207F75" w:rsidRPr="00DC4ED1" w:rsidRDefault="00207F75" w:rsidP="00207F75">
            <w:pPr>
              <w:rPr>
                <w:rFonts w:cs="Arial"/>
              </w:rPr>
            </w:pPr>
            <w:r>
              <w:rPr>
                <w:rFonts w:cs="Arial"/>
              </w:rPr>
              <w:t xml:space="preserve">Prior to the new management arrangements coming into force, </w:t>
            </w:r>
            <w:r w:rsidRPr="00DC4ED1">
              <w:rPr>
                <w:rFonts w:cs="Arial"/>
              </w:rPr>
              <w:t xml:space="preserve">the environmental performance associated with harvesting cast bull kelp from the King Island sector of the fishery </w:t>
            </w:r>
            <w:r w:rsidR="004C5015">
              <w:rPr>
                <w:rFonts w:cs="Arial"/>
              </w:rPr>
              <w:t xml:space="preserve">was assessed </w:t>
            </w:r>
            <w:r w:rsidRPr="00DC4ED1">
              <w:rPr>
                <w:rFonts w:cs="Arial"/>
              </w:rPr>
              <w:t xml:space="preserve">(Commonwealth of Australia 2005; 2008; 2011). Following the implementation of the new management regime, which facilitated harvest outside of King Island, the environmental performance associated with harvest of marine plants from all </w:t>
            </w:r>
            <w:r>
              <w:rPr>
                <w:rFonts w:cs="Arial"/>
              </w:rPr>
              <w:t xml:space="preserve">fishery </w:t>
            </w:r>
            <w:r w:rsidRPr="00DC4ED1">
              <w:rPr>
                <w:rFonts w:cs="Arial"/>
              </w:rPr>
              <w:t xml:space="preserve">harvesting areas within </w:t>
            </w:r>
            <w:r>
              <w:rPr>
                <w:rFonts w:cs="Arial"/>
              </w:rPr>
              <w:t xml:space="preserve">Tasmania </w:t>
            </w:r>
            <w:r w:rsidR="004C5015">
              <w:rPr>
                <w:rFonts w:cs="Arial"/>
              </w:rPr>
              <w:t xml:space="preserve">was assessed </w:t>
            </w:r>
            <w:r>
              <w:rPr>
                <w:rFonts w:cs="Arial"/>
              </w:rPr>
              <w:t>(</w:t>
            </w:r>
            <w:r w:rsidRPr="00DC4ED1">
              <w:rPr>
                <w:rFonts w:cs="Arial"/>
              </w:rPr>
              <w:t>Commonwealth of Australia 20</w:t>
            </w:r>
            <w:r>
              <w:rPr>
                <w:rFonts w:cs="Arial"/>
              </w:rPr>
              <w:t>17)</w:t>
            </w:r>
            <w:r w:rsidRPr="00DC4ED1">
              <w:rPr>
                <w:rFonts w:cs="Arial"/>
              </w:rPr>
              <w:t>.</w:t>
            </w:r>
          </w:p>
          <w:p w14:paraId="7903DD3B" w14:textId="77777777" w:rsidR="00207F75" w:rsidRPr="00DC4ED1" w:rsidRDefault="00207F75" w:rsidP="00207F75">
            <w:pPr>
              <w:spacing w:before="120" w:after="120"/>
              <w:rPr>
                <w:rFonts w:cs="Arial"/>
              </w:rPr>
            </w:pPr>
            <w:r w:rsidRPr="00DC4ED1">
              <w:rPr>
                <w:rFonts w:cs="Arial"/>
              </w:rPr>
              <w:t xml:space="preserve">Notwithstanding the </w:t>
            </w:r>
            <w:r>
              <w:rPr>
                <w:rFonts w:cs="Arial"/>
              </w:rPr>
              <w:t xml:space="preserve">implementation of </w:t>
            </w:r>
            <w:r w:rsidRPr="00DC4ED1">
              <w:rPr>
                <w:rFonts w:cs="Arial"/>
              </w:rPr>
              <w:t>improved management arrangements</w:t>
            </w:r>
            <w:r>
              <w:rPr>
                <w:rFonts w:cs="Arial"/>
              </w:rPr>
              <w:t xml:space="preserve"> for the fishery</w:t>
            </w:r>
            <w:r w:rsidRPr="00DC4ED1">
              <w:rPr>
                <w:rFonts w:cs="Arial"/>
              </w:rPr>
              <w:t xml:space="preserve">, it is important that DPIPWE </w:t>
            </w:r>
            <w:r>
              <w:rPr>
                <w:rFonts w:cs="Arial"/>
              </w:rPr>
              <w:t xml:space="preserve">continues to </w:t>
            </w:r>
            <w:r w:rsidRPr="00DC4ED1">
              <w:rPr>
                <w:rFonts w:cs="Arial"/>
              </w:rPr>
              <w:lastRenderedPageBreak/>
              <w:t>collect accurate and up-to-date harvesting data for the commercial sector</w:t>
            </w:r>
            <w:r>
              <w:rPr>
                <w:rFonts w:cs="Arial"/>
              </w:rPr>
              <w:t xml:space="preserve"> of the fishery</w:t>
            </w:r>
            <w:r w:rsidRPr="00DC4ED1">
              <w:rPr>
                <w:rFonts w:cs="Arial"/>
              </w:rPr>
              <w:t xml:space="preserve">, and use </w:t>
            </w:r>
            <w:r>
              <w:rPr>
                <w:rFonts w:cs="Arial"/>
              </w:rPr>
              <w:t>this information</w:t>
            </w:r>
            <w:r w:rsidRPr="00DC4ED1">
              <w:rPr>
                <w:rFonts w:cs="Arial"/>
              </w:rPr>
              <w:t xml:space="preserve"> develop baseline data to ensure the </w:t>
            </w:r>
            <w:r>
              <w:rPr>
                <w:rFonts w:cs="Arial"/>
              </w:rPr>
              <w:t xml:space="preserve">sustainable </w:t>
            </w:r>
            <w:r w:rsidRPr="00DC4ED1">
              <w:rPr>
                <w:rFonts w:cs="Arial"/>
              </w:rPr>
              <w:t xml:space="preserve">harvest of marine plants. </w:t>
            </w:r>
          </w:p>
          <w:p w14:paraId="244B1852" w14:textId="77777777" w:rsidR="00207F75" w:rsidRPr="00DC4ED1" w:rsidRDefault="00207F75" w:rsidP="00207F75">
            <w:pPr>
              <w:spacing w:before="120" w:after="120"/>
              <w:rPr>
                <w:rFonts w:cs="Arial"/>
              </w:rPr>
            </w:pPr>
            <w:r w:rsidRPr="00DC4ED1">
              <w:rPr>
                <w:rFonts w:cs="Arial"/>
              </w:rPr>
              <w:t xml:space="preserve">DPIPWE have provided the Department with harvesting data for the entire fishery </w:t>
            </w:r>
            <w:r>
              <w:rPr>
                <w:rFonts w:cs="Arial"/>
              </w:rPr>
              <w:t xml:space="preserve">as part of their annual reports for the fishery </w:t>
            </w:r>
            <w:r w:rsidRPr="00DC4ED1">
              <w:rPr>
                <w:rFonts w:cs="Arial"/>
              </w:rPr>
              <w:t xml:space="preserve">in accordance with the </w:t>
            </w:r>
            <w:r>
              <w:rPr>
                <w:rFonts w:cs="Arial"/>
              </w:rPr>
              <w:t xml:space="preserve">reporting </w:t>
            </w:r>
            <w:r w:rsidRPr="00DC4ED1">
              <w:rPr>
                <w:rFonts w:cs="Arial"/>
              </w:rPr>
              <w:t xml:space="preserve">conditions </w:t>
            </w:r>
            <w:r>
              <w:rPr>
                <w:rFonts w:cs="Arial"/>
              </w:rPr>
              <w:t>included in the current export approval for the fishery</w:t>
            </w:r>
            <w:r w:rsidRPr="00DC4ED1">
              <w:rPr>
                <w:rFonts w:cs="Arial"/>
              </w:rPr>
              <w:t xml:space="preserve">. </w:t>
            </w:r>
            <w:r w:rsidRPr="00587B84">
              <w:rPr>
                <w:rFonts w:cs="Arial"/>
              </w:rPr>
              <w:t>Where possible it would be valuable to also delineate harvest amounts by processing plant or by general harvest area.</w:t>
            </w:r>
          </w:p>
          <w:p w14:paraId="6FF0CD3D" w14:textId="4C132712" w:rsidR="00207F75" w:rsidRPr="00DC4ED1" w:rsidRDefault="00207F75" w:rsidP="00207F75">
            <w:pPr>
              <w:spacing w:before="120" w:after="120"/>
              <w:rPr>
                <w:rFonts w:cs="Arial"/>
              </w:rPr>
            </w:pPr>
            <w:r w:rsidRPr="00DC4ED1">
              <w:rPr>
                <w:rFonts w:cs="Arial"/>
              </w:rPr>
              <w:t>It is important that DPIPWE consider the fishery’s overall impact on the broader ecosystem prior to the granting a harvest licence</w:t>
            </w:r>
            <w:r w:rsidR="00A25B08">
              <w:rPr>
                <w:rFonts w:cs="Arial"/>
              </w:rPr>
              <w:t>,</w:t>
            </w:r>
            <w:r w:rsidRPr="00DC4ED1">
              <w:rPr>
                <w:rFonts w:cs="Arial"/>
              </w:rPr>
              <w:t xml:space="preserve"> particular</w:t>
            </w:r>
            <w:r>
              <w:rPr>
                <w:rFonts w:cs="Arial"/>
              </w:rPr>
              <w:t>ly</w:t>
            </w:r>
            <w:r w:rsidRPr="00DC4ED1">
              <w:rPr>
                <w:rFonts w:cs="Arial"/>
              </w:rPr>
              <w:t xml:space="preserve"> </w:t>
            </w:r>
            <w:r>
              <w:rPr>
                <w:rFonts w:cs="Arial"/>
              </w:rPr>
              <w:t xml:space="preserve">potential </w:t>
            </w:r>
            <w:r w:rsidRPr="00DC4ED1">
              <w:rPr>
                <w:rFonts w:cs="Arial"/>
              </w:rPr>
              <w:t xml:space="preserve">impacts on shorebirds. </w:t>
            </w:r>
            <w:r w:rsidR="00A25B08" w:rsidRPr="00DC4ED1">
              <w:rPr>
                <w:rFonts w:cs="Arial"/>
              </w:rPr>
              <w:t>DPIPWE</w:t>
            </w:r>
            <w:r w:rsidR="00A25B08">
              <w:rPr>
                <w:rFonts w:cs="Arial"/>
              </w:rPr>
              <w:t xml:space="preserve"> undertakes</w:t>
            </w:r>
            <w:r w:rsidR="00A25B08" w:rsidRPr="00DC4ED1">
              <w:rPr>
                <w:rFonts w:cs="Arial"/>
              </w:rPr>
              <w:t xml:space="preserve"> </w:t>
            </w:r>
            <w:r>
              <w:rPr>
                <w:rFonts w:cs="Arial"/>
              </w:rPr>
              <w:t xml:space="preserve">ongoing </w:t>
            </w:r>
            <w:r w:rsidRPr="00DC4ED1">
              <w:rPr>
                <w:rFonts w:cs="Arial"/>
              </w:rPr>
              <w:t>monitor</w:t>
            </w:r>
            <w:r>
              <w:rPr>
                <w:rFonts w:cs="Arial"/>
              </w:rPr>
              <w:t>ing</w:t>
            </w:r>
            <w:r w:rsidRPr="00DC4ED1">
              <w:rPr>
                <w:rFonts w:cs="Arial"/>
              </w:rPr>
              <w:t xml:space="preserve"> </w:t>
            </w:r>
            <w:r>
              <w:rPr>
                <w:rFonts w:cs="Arial"/>
              </w:rPr>
              <w:t xml:space="preserve">of </w:t>
            </w:r>
            <w:r w:rsidRPr="00DC4ED1">
              <w:rPr>
                <w:rFonts w:cs="Arial"/>
              </w:rPr>
              <w:t xml:space="preserve">harvesting activities and </w:t>
            </w:r>
            <w:r w:rsidR="00A25B08">
              <w:rPr>
                <w:rFonts w:cs="Arial"/>
              </w:rPr>
              <w:t xml:space="preserve">enforces </w:t>
            </w:r>
            <w:r w:rsidRPr="00DC4ED1">
              <w:rPr>
                <w:rFonts w:cs="Arial"/>
              </w:rPr>
              <w:t xml:space="preserve">strict licencing conditions </w:t>
            </w:r>
            <w:r>
              <w:rPr>
                <w:rFonts w:cs="Arial"/>
              </w:rPr>
              <w:t xml:space="preserve">that </w:t>
            </w:r>
            <w:r w:rsidRPr="00DC4ED1">
              <w:rPr>
                <w:rFonts w:cs="Arial"/>
              </w:rPr>
              <w:t>requir</w:t>
            </w:r>
            <w:r>
              <w:rPr>
                <w:rFonts w:cs="Arial"/>
              </w:rPr>
              <w:t>e</w:t>
            </w:r>
            <w:r w:rsidRPr="00DC4ED1">
              <w:rPr>
                <w:rFonts w:cs="Arial"/>
              </w:rPr>
              <w:t xml:space="preserve"> licence holders to identify specific harvesting areas and to </w:t>
            </w:r>
            <w:r>
              <w:rPr>
                <w:rFonts w:cs="Arial"/>
              </w:rPr>
              <w:t xml:space="preserve">have in place relevant </w:t>
            </w:r>
            <w:r w:rsidRPr="00DC4ED1">
              <w:rPr>
                <w:rFonts w:cs="Arial"/>
              </w:rPr>
              <w:t xml:space="preserve">access </w:t>
            </w:r>
            <w:r>
              <w:rPr>
                <w:rFonts w:cs="Arial"/>
              </w:rPr>
              <w:t xml:space="preserve">permission to </w:t>
            </w:r>
            <w:r w:rsidRPr="00DC4ED1">
              <w:rPr>
                <w:rFonts w:cs="Arial"/>
              </w:rPr>
              <w:t>identified site</w:t>
            </w:r>
            <w:r>
              <w:rPr>
                <w:rFonts w:cs="Arial"/>
              </w:rPr>
              <w:t>s</w:t>
            </w:r>
            <w:r w:rsidRPr="00DC4ED1">
              <w:rPr>
                <w:rFonts w:cs="Arial"/>
              </w:rPr>
              <w:t xml:space="preserve"> from</w:t>
            </w:r>
            <w:r>
              <w:rPr>
                <w:rFonts w:cs="Arial"/>
              </w:rPr>
              <w:t xml:space="preserve"> </w:t>
            </w:r>
            <w:r w:rsidRPr="00DC4ED1">
              <w:rPr>
                <w:rFonts w:cs="Arial"/>
              </w:rPr>
              <w:t>land owner</w:t>
            </w:r>
            <w:r>
              <w:rPr>
                <w:rFonts w:cs="Arial"/>
              </w:rPr>
              <w:t>s/</w:t>
            </w:r>
            <w:r w:rsidRPr="00DC4ED1">
              <w:rPr>
                <w:rFonts w:cs="Arial"/>
              </w:rPr>
              <w:t>manager</w:t>
            </w:r>
            <w:r>
              <w:rPr>
                <w:rFonts w:cs="Arial"/>
              </w:rPr>
              <w:t>s</w:t>
            </w:r>
            <w:r w:rsidRPr="00DC4ED1">
              <w:rPr>
                <w:rFonts w:cs="Arial"/>
              </w:rPr>
              <w:t xml:space="preserve"> </w:t>
            </w:r>
            <w:r>
              <w:rPr>
                <w:rFonts w:cs="Arial"/>
              </w:rPr>
              <w:t>(</w:t>
            </w:r>
            <w:r w:rsidRPr="00DC4ED1">
              <w:rPr>
                <w:rFonts w:cs="Arial"/>
              </w:rPr>
              <w:t xml:space="preserve">such as </w:t>
            </w:r>
            <w:r>
              <w:rPr>
                <w:rFonts w:cs="Arial"/>
              </w:rPr>
              <w:t xml:space="preserve">the </w:t>
            </w:r>
            <w:r w:rsidRPr="00DC4ED1">
              <w:rPr>
                <w:rFonts w:cs="Arial"/>
              </w:rPr>
              <w:t>Tasmanian Parks and Wildlife Service (TPWS</w:t>
            </w:r>
            <w:r>
              <w:rPr>
                <w:rFonts w:cs="Arial"/>
              </w:rPr>
              <w:t>)</w:t>
            </w:r>
            <w:r w:rsidRPr="00DC4ED1">
              <w:rPr>
                <w:rFonts w:cs="Arial"/>
              </w:rPr>
              <w:t xml:space="preserve">. </w:t>
            </w:r>
          </w:p>
          <w:p w14:paraId="5FE5683A" w14:textId="03FE99FF" w:rsidR="00EE58A0" w:rsidRPr="00613052" w:rsidRDefault="00207F75" w:rsidP="00207F75">
            <w:pPr>
              <w:spacing w:before="120" w:after="120"/>
              <w:rPr>
                <w:rFonts w:cs="Arial"/>
                <w:sz w:val="20"/>
                <w:szCs w:val="20"/>
              </w:rPr>
            </w:pPr>
            <w:r w:rsidRPr="00DC4ED1">
              <w:rPr>
                <w:rFonts w:cs="Arial"/>
              </w:rPr>
              <w:t xml:space="preserve">It is important for DPIPWE to </w:t>
            </w:r>
            <w:r>
              <w:rPr>
                <w:rFonts w:cs="Arial"/>
              </w:rPr>
              <w:t xml:space="preserve">advise </w:t>
            </w:r>
            <w:r w:rsidRPr="00DC4ED1">
              <w:rPr>
                <w:rFonts w:cs="Arial"/>
              </w:rPr>
              <w:t xml:space="preserve">the Department </w:t>
            </w:r>
            <w:r>
              <w:rPr>
                <w:rFonts w:cs="Arial"/>
              </w:rPr>
              <w:t>of any intended</w:t>
            </w:r>
            <w:r w:rsidRPr="00DC4ED1">
              <w:rPr>
                <w:rFonts w:cs="Arial"/>
              </w:rPr>
              <w:t xml:space="preserve"> change</w:t>
            </w:r>
            <w:r>
              <w:rPr>
                <w:rFonts w:cs="Arial"/>
              </w:rPr>
              <w:t>s</w:t>
            </w:r>
            <w:r w:rsidRPr="00DC4ED1">
              <w:rPr>
                <w:rFonts w:cs="Arial"/>
              </w:rPr>
              <w:t xml:space="preserve"> </w:t>
            </w:r>
            <w:r>
              <w:rPr>
                <w:rFonts w:cs="Arial"/>
              </w:rPr>
              <w:t>to</w:t>
            </w:r>
            <w:r w:rsidRPr="00DC4ED1">
              <w:rPr>
                <w:rFonts w:cs="Arial"/>
              </w:rPr>
              <w:t xml:space="preserve"> management arrangements </w:t>
            </w:r>
            <w:r>
              <w:rPr>
                <w:rFonts w:cs="Arial"/>
              </w:rPr>
              <w:t>for the fishery in line with</w:t>
            </w:r>
            <w:r w:rsidRPr="00DC4ED1">
              <w:rPr>
                <w:rFonts w:cs="Arial"/>
              </w:rPr>
              <w:t xml:space="preserve"> annual reporting requirements</w:t>
            </w:r>
            <w:r>
              <w:rPr>
                <w:rFonts w:cs="Arial"/>
              </w:rPr>
              <w:t xml:space="preserve"> specified in Conditions 2 and 3 above.</w:t>
            </w:r>
          </w:p>
        </w:tc>
        <w:tc>
          <w:tcPr>
            <w:tcW w:w="2500" w:type="pct"/>
          </w:tcPr>
          <w:p w14:paraId="6F371C71" w14:textId="77777777" w:rsidR="00EE58A0" w:rsidRPr="00DC4ED1" w:rsidRDefault="00EE58A0" w:rsidP="00EE58A0">
            <w:pPr>
              <w:autoSpaceDE w:val="0"/>
              <w:autoSpaceDN w:val="0"/>
              <w:adjustRightInd w:val="0"/>
              <w:spacing w:before="120" w:after="120"/>
              <w:rPr>
                <w:rFonts w:cs="Arial"/>
                <w:b/>
              </w:rPr>
            </w:pPr>
          </w:p>
          <w:p w14:paraId="4FF7E5F5" w14:textId="77777777" w:rsidR="008B41C1" w:rsidRPr="00DC4ED1" w:rsidRDefault="008B41C1" w:rsidP="008B41C1">
            <w:pPr>
              <w:autoSpaceDE w:val="0"/>
              <w:autoSpaceDN w:val="0"/>
              <w:adjustRightInd w:val="0"/>
              <w:spacing w:before="120" w:after="120"/>
              <w:rPr>
                <w:rFonts w:cs="Arial"/>
                <w:b/>
              </w:rPr>
            </w:pPr>
            <w:r w:rsidRPr="00DC4ED1">
              <w:rPr>
                <w:rFonts w:cs="Arial"/>
                <w:b/>
              </w:rPr>
              <w:t xml:space="preserve">Condition 4: </w:t>
            </w:r>
          </w:p>
          <w:p w14:paraId="743DBC12" w14:textId="77777777" w:rsidR="008B41C1" w:rsidRPr="00DC4ED1" w:rsidRDefault="008B41C1" w:rsidP="008B41C1">
            <w:pPr>
              <w:spacing w:before="120" w:after="120"/>
              <w:rPr>
                <w:rFonts w:cs="Arial"/>
              </w:rPr>
            </w:pPr>
            <w:r w:rsidRPr="00DC4ED1">
              <w:rPr>
                <w:rFonts w:cs="Arial"/>
              </w:rPr>
              <w:t xml:space="preserve">The Department of Primary Industries, Parks, Water and Environment to collect and analyse logbook data for each harvesting site, and provide </w:t>
            </w:r>
            <w:r>
              <w:rPr>
                <w:rFonts w:cs="Arial"/>
              </w:rPr>
              <w:t xml:space="preserve">this information </w:t>
            </w:r>
            <w:r w:rsidRPr="00DC4ED1">
              <w:rPr>
                <w:rFonts w:cs="Arial"/>
              </w:rPr>
              <w:t>to the Department of Agriculture, Water and the Environment as part of the annual report for the fishery</w:t>
            </w:r>
            <w:r>
              <w:rPr>
                <w:rFonts w:cs="Arial"/>
              </w:rPr>
              <w:t xml:space="preserve"> in line with Conditions 2 and 3</w:t>
            </w:r>
            <w:r w:rsidRPr="00DC4ED1">
              <w:rPr>
                <w:rFonts w:cs="Arial"/>
              </w:rPr>
              <w:t>.</w:t>
            </w:r>
            <w:r>
              <w:rPr>
                <w:rFonts w:cs="Arial"/>
              </w:rPr>
              <w:t xml:space="preserve"> </w:t>
            </w:r>
          </w:p>
          <w:p w14:paraId="65FB2F2F" w14:textId="77777777" w:rsidR="00EE58A0" w:rsidRPr="00DC4ED1" w:rsidRDefault="00EE58A0" w:rsidP="00EE58A0">
            <w:pPr>
              <w:spacing w:before="120" w:after="120" w:line="240" w:lineRule="auto"/>
              <w:rPr>
                <w:rFonts w:cs="Arial"/>
              </w:rPr>
            </w:pPr>
          </w:p>
          <w:p w14:paraId="7EC7DA89" w14:textId="3ACF74C4" w:rsidR="00EE58A0" w:rsidRPr="00054D23" w:rsidRDefault="00EE58A0" w:rsidP="00EE58A0">
            <w:pPr>
              <w:spacing w:before="120" w:after="120" w:line="240" w:lineRule="auto"/>
              <w:rPr>
                <w:rFonts w:cs="Arial"/>
                <w:sz w:val="20"/>
                <w:szCs w:val="20"/>
              </w:rPr>
            </w:pPr>
          </w:p>
        </w:tc>
      </w:tr>
      <w:tr w:rsidR="008B41C1" w:rsidRPr="00DF0C76" w14:paraId="55318ECA" w14:textId="77777777" w:rsidTr="00005469">
        <w:trPr>
          <w:jc w:val="center"/>
        </w:trPr>
        <w:tc>
          <w:tcPr>
            <w:tcW w:w="2500" w:type="pct"/>
          </w:tcPr>
          <w:p w14:paraId="48339ED5" w14:textId="77777777" w:rsidR="008B41C1" w:rsidRPr="00DC4ED1" w:rsidRDefault="008B41C1" w:rsidP="008B41C1">
            <w:pPr>
              <w:spacing w:before="120" w:after="120"/>
              <w:rPr>
                <w:rFonts w:cs="Arial"/>
                <w:u w:val="single"/>
              </w:rPr>
            </w:pPr>
            <w:r w:rsidRPr="00DC4ED1">
              <w:rPr>
                <w:rFonts w:cs="Arial"/>
                <w:u w:val="single"/>
              </w:rPr>
              <w:t>Shorebird habitat and ecosystem protection</w:t>
            </w:r>
          </w:p>
          <w:p w14:paraId="7F613D46" w14:textId="77777777" w:rsidR="008B41C1" w:rsidRPr="00DC4ED1" w:rsidRDefault="008B41C1" w:rsidP="008B41C1">
            <w:pPr>
              <w:spacing w:before="120" w:after="120"/>
              <w:rPr>
                <w:rFonts w:cs="Arial"/>
              </w:rPr>
            </w:pPr>
            <w:r>
              <w:rPr>
                <w:rFonts w:cs="Arial"/>
              </w:rPr>
              <w:t>H</w:t>
            </w:r>
            <w:r w:rsidRPr="00DC4ED1">
              <w:rPr>
                <w:rFonts w:cs="Arial"/>
              </w:rPr>
              <w:t xml:space="preserve">arvesting operations for the Tasmanian Marine Plant Fishery </w:t>
            </w:r>
            <w:r>
              <w:rPr>
                <w:rFonts w:cs="Arial"/>
              </w:rPr>
              <w:t>occurs in some</w:t>
            </w:r>
            <w:r w:rsidRPr="00DC4ED1">
              <w:rPr>
                <w:rFonts w:cs="Arial"/>
              </w:rPr>
              <w:t xml:space="preserve"> sites identified as important habitat for </w:t>
            </w:r>
            <w:r>
              <w:rPr>
                <w:rFonts w:cs="Arial"/>
              </w:rPr>
              <w:t xml:space="preserve">beach nesting and </w:t>
            </w:r>
            <w:r w:rsidRPr="00DC4ED1">
              <w:rPr>
                <w:rFonts w:cs="Arial"/>
              </w:rPr>
              <w:t xml:space="preserve">migratory shorebird species listed under the EPBC Act. Shorebirds </w:t>
            </w:r>
            <w:r>
              <w:rPr>
                <w:rFonts w:cs="Arial"/>
              </w:rPr>
              <w:t>present in these areas (</w:t>
            </w:r>
            <w:r w:rsidRPr="00DC4ED1">
              <w:rPr>
                <w:rFonts w:cs="Arial"/>
              </w:rPr>
              <w:t>hooded plovers, fairy terns and oyster catchers</w:t>
            </w:r>
            <w:r>
              <w:rPr>
                <w:rFonts w:cs="Arial"/>
              </w:rPr>
              <w:t>)</w:t>
            </w:r>
            <w:r w:rsidRPr="00DC4ED1">
              <w:rPr>
                <w:rFonts w:cs="Arial"/>
              </w:rPr>
              <w:t xml:space="preserve"> demonstrate high site fidelity and are sensitive to a range of human activities that can cause habitat loss or degradation, interrupt feeding or nesting habits, injury or </w:t>
            </w:r>
            <w:r>
              <w:rPr>
                <w:rFonts w:cs="Arial"/>
              </w:rPr>
              <w:t>death</w:t>
            </w:r>
            <w:r w:rsidRPr="00DC4ED1">
              <w:rPr>
                <w:rFonts w:cs="Arial"/>
              </w:rPr>
              <w:t xml:space="preserve"> (e.g. vehicle strikes). Harvest areas also likely intersect with migratory habitat of the Orange-Bellied Parrot</w:t>
            </w:r>
            <w:r>
              <w:rPr>
                <w:rFonts w:cs="Arial"/>
              </w:rPr>
              <w:t xml:space="preserve"> which is listed as Critically Endangered and Marine under the EPBC Act</w:t>
            </w:r>
            <w:r w:rsidRPr="00DC4ED1">
              <w:rPr>
                <w:rFonts w:cs="Arial"/>
              </w:rPr>
              <w:t>.</w:t>
            </w:r>
          </w:p>
          <w:p w14:paraId="507895D9" w14:textId="4FDF275B" w:rsidR="008B41C1" w:rsidRPr="00DC4ED1" w:rsidRDefault="008B41C1" w:rsidP="008B41C1">
            <w:pPr>
              <w:spacing w:before="120" w:after="120"/>
              <w:rPr>
                <w:rFonts w:cs="Arial"/>
              </w:rPr>
            </w:pPr>
            <w:r w:rsidRPr="00DC4ED1">
              <w:rPr>
                <w:rFonts w:cs="Arial"/>
              </w:rPr>
              <w:lastRenderedPageBreak/>
              <w:t xml:space="preserve">Successful migration </w:t>
            </w:r>
            <w:r>
              <w:rPr>
                <w:rFonts w:cs="Arial"/>
              </w:rPr>
              <w:t xml:space="preserve">of the identified shorebird species </w:t>
            </w:r>
            <w:r w:rsidRPr="00DC4ED1">
              <w:rPr>
                <w:rFonts w:cs="Arial"/>
              </w:rPr>
              <w:t>requires access to ‘important habitat’ with abundant food reserves and suitable roosting sites to ensure individuals are prepared for the return journey. Cast wrack is vital in this regard as it contains essential macrofauna food items (amphipods and larvae</w:t>
            </w:r>
            <w:r w:rsidRPr="00741EBB">
              <w:rPr>
                <w:rFonts w:cs="Arial"/>
              </w:rPr>
              <w:t xml:space="preserve">) </w:t>
            </w:r>
            <w:r w:rsidR="00741EBB" w:rsidRPr="00741EBB">
              <w:rPr>
                <w:rFonts w:cs="Arial"/>
              </w:rPr>
              <w:t xml:space="preserve">(Kirkman &amp; Kendrick 1997; PIRSA 2014) </w:t>
            </w:r>
            <w:r w:rsidRPr="00741EBB">
              <w:rPr>
                <w:rFonts w:cs="Arial"/>
              </w:rPr>
              <w:t>and provides</w:t>
            </w:r>
            <w:r w:rsidRPr="00DC4ED1">
              <w:rPr>
                <w:rFonts w:cs="Arial"/>
              </w:rPr>
              <w:t xml:space="preserve"> camouflage and protection from inclement weather. Any change to these macrofaunal communities will likely affect predator communities, including insects and birds.</w:t>
            </w:r>
          </w:p>
          <w:p w14:paraId="3D198391" w14:textId="0E5B3BDE" w:rsidR="008B41C1" w:rsidRDefault="00032BD4" w:rsidP="008B41C1">
            <w:pPr>
              <w:spacing w:before="120" w:after="120"/>
              <w:rPr>
                <w:rFonts w:cs="Arial"/>
              </w:rPr>
            </w:pPr>
            <w:r w:rsidRPr="00DC4ED1">
              <w:rPr>
                <w:rFonts w:cs="Arial"/>
              </w:rPr>
              <w:t>DPIPWE has previously worked collaboratively with key stakeholders and government agencies to</w:t>
            </w:r>
            <w:r>
              <w:rPr>
                <w:rFonts w:cs="Arial"/>
              </w:rPr>
              <w:t xml:space="preserve"> undertake shorebird surveys,</w:t>
            </w:r>
            <w:r w:rsidRPr="00DC4ED1">
              <w:rPr>
                <w:rFonts w:cs="Arial"/>
              </w:rPr>
              <w:t xml:space="preserve"> identify important shorebird habitat and the potential interactions with </w:t>
            </w:r>
            <w:r>
              <w:rPr>
                <w:rFonts w:cs="Arial"/>
              </w:rPr>
              <w:t>harvesters</w:t>
            </w:r>
            <w:r w:rsidRPr="00DC4ED1">
              <w:rPr>
                <w:rFonts w:cs="Arial"/>
              </w:rPr>
              <w:t xml:space="preserve">. It is important </w:t>
            </w:r>
            <w:r>
              <w:rPr>
                <w:rFonts w:cs="Arial"/>
              </w:rPr>
              <w:t xml:space="preserve">that DPIPWE </w:t>
            </w:r>
            <w:r w:rsidRPr="00DC4ED1">
              <w:rPr>
                <w:rFonts w:cs="Arial"/>
              </w:rPr>
              <w:t>continue this coordinated effort.</w:t>
            </w:r>
            <w:r>
              <w:rPr>
                <w:rFonts w:cs="Arial"/>
              </w:rPr>
              <w:t xml:space="preserve"> </w:t>
            </w:r>
            <w:r w:rsidR="008B41C1" w:rsidRPr="00DC4ED1">
              <w:rPr>
                <w:rFonts w:cs="Arial"/>
              </w:rPr>
              <w:t xml:space="preserve">Existing management measures </w:t>
            </w:r>
            <w:r w:rsidR="008B41C1">
              <w:rPr>
                <w:rFonts w:cs="Arial"/>
              </w:rPr>
              <w:t xml:space="preserve">in place in the fishery </w:t>
            </w:r>
            <w:r w:rsidR="008B41C1" w:rsidRPr="00DC4ED1">
              <w:rPr>
                <w:rFonts w:cs="Arial"/>
              </w:rPr>
              <w:t xml:space="preserve">aim to avoid adverse impacts to threatened and migratory shorebirds through area or seasonal closures and commercial harvest limits. </w:t>
            </w:r>
          </w:p>
          <w:p w14:paraId="16D9346F" w14:textId="77777777" w:rsidR="008B41C1" w:rsidRDefault="008B41C1" w:rsidP="008B41C1">
            <w:pPr>
              <w:spacing w:before="120" w:after="120"/>
              <w:rPr>
                <w:rFonts w:cs="Arial"/>
              </w:rPr>
            </w:pPr>
            <w:r w:rsidRPr="00DC4ED1">
              <w:rPr>
                <w:rFonts w:cs="Arial"/>
              </w:rPr>
              <w:t>Licence applications are assessed individually by local experts using an approved process to determine licence conditions and the appropriate level of harvest activity for each specific area. Local</w:t>
            </w:r>
            <w:r>
              <w:rPr>
                <w:rFonts w:cs="Arial"/>
              </w:rPr>
              <w:t xml:space="preserve"> expert</w:t>
            </w:r>
            <w:r w:rsidRPr="00DC4ED1">
              <w:rPr>
                <w:rFonts w:cs="Arial"/>
              </w:rPr>
              <w:t xml:space="preserve"> advice is also used for ongoing observations of impacts and provided to DPIPWE to implement any changes to management strategies that may be required.</w:t>
            </w:r>
          </w:p>
          <w:p w14:paraId="25BD493D" w14:textId="77777777" w:rsidR="008B41C1" w:rsidRDefault="008B41C1" w:rsidP="008B41C1">
            <w:pPr>
              <w:spacing w:before="120" w:after="120"/>
              <w:rPr>
                <w:rFonts w:cs="Arial"/>
              </w:rPr>
            </w:pPr>
            <w:r>
              <w:rPr>
                <w:rFonts w:cs="Arial"/>
              </w:rPr>
              <w:t xml:space="preserve">It is </w:t>
            </w:r>
            <w:r w:rsidRPr="00DC4ED1">
              <w:rPr>
                <w:rFonts w:cs="Arial"/>
              </w:rPr>
              <w:t xml:space="preserve">important that DPIPWE, in collaboration with other state government agencies, local councils, industry, interest groups </w:t>
            </w:r>
            <w:r>
              <w:rPr>
                <w:rFonts w:cs="Arial"/>
              </w:rPr>
              <w:t>(such as</w:t>
            </w:r>
            <w:r w:rsidRPr="00DC4ED1">
              <w:rPr>
                <w:rFonts w:cs="Arial"/>
              </w:rPr>
              <w:t xml:space="preserve"> Birdlife Australia</w:t>
            </w:r>
            <w:r>
              <w:rPr>
                <w:rFonts w:cs="Arial"/>
              </w:rPr>
              <w:t>)</w:t>
            </w:r>
            <w:r w:rsidRPr="00DC4ED1">
              <w:rPr>
                <w:rFonts w:cs="Arial"/>
              </w:rPr>
              <w:t>, and the community</w:t>
            </w:r>
            <w:r>
              <w:rPr>
                <w:rFonts w:cs="Arial"/>
              </w:rPr>
              <w:t>,</w:t>
            </w:r>
            <w:r w:rsidRPr="00DC4ED1">
              <w:rPr>
                <w:rFonts w:cs="Arial"/>
              </w:rPr>
              <w:t xml:space="preserve"> </w:t>
            </w:r>
            <w:r w:rsidRPr="00781122">
              <w:rPr>
                <w:rFonts w:cs="Arial"/>
              </w:rPr>
              <w:t xml:space="preserve">continue to </w:t>
            </w:r>
            <w:r w:rsidRPr="00DC4ED1">
              <w:rPr>
                <w:rFonts w:cs="Arial"/>
              </w:rPr>
              <w:t>monitor harvesting activity and make appropriate changes</w:t>
            </w:r>
            <w:r>
              <w:rPr>
                <w:rFonts w:cs="Arial"/>
              </w:rPr>
              <w:t xml:space="preserve"> to minimise the impact of the fishery’s operations on the wider ecosystem</w:t>
            </w:r>
            <w:r w:rsidRPr="00DC4ED1">
              <w:rPr>
                <w:rFonts w:cs="Arial"/>
              </w:rPr>
              <w:t xml:space="preserve">. </w:t>
            </w:r>
          </w:p>
          <w:p w14:paraId="69AF6480" w14:textId="77777777" w:rsidR="008B41C1" w:rsidRDefault="008B41C1" w:rsidP="008B41C1">
            <w:pPr>
              <w:spacing w:before="120" w:after="120"/>
              <w:rPr>
                <w:rFonts w:cs="Arial"/>
              </w:rPr>
            </w:pPr>
            <w:r w:rsidRPr="00DC4ED1">
              <w:rPr>
                <w:rFonts w:cs="Arial"/>
              </w:rPr>
              <w:t xml:space="preserve">The Department </w:t>
            </w:r>
            <w:r>
              <w:rPr>
                <w:rFonts w:cs="Arial"/>
              </w:rPr>
              <w:t>encourages continued</w:t>
            </w:r>
            <w:r w:rsidRPr="00DC4ED1">
              <w:rPr>
                <w:rFonts w:cs="Arial"/>
              </w:rPr>
              <w:t xml:space="preserve"> coopera</w:t>
            </w:r>
            <w:r>
              <w:rPr>
                <w:rFonts w:cs="Arial"/>
              </w:rPr>
              <w:t xml:space="preserve">tion </w:t>
            </w:r>
            <w:r w:rsidRPr="00DC4ED1">
              <w:rPr>
                <w:rFonts w:cs="Arial"/>
              </w:rPr>
              <w:t xml:space="preserve">between Birdlife Tasmania and the operators of the three processing plants </w:t>
            </w:r>
            <w:r>
              <w:rPr>
                <w:rFonts w:cs="Arial"/>
              </w:rPr>
              <w:t xml:space="preserve">with the aim of </w:t>
            </w:r>
            <w:r w:rsidRPr="00DC4ED1">
              <w:rPr>
                <w:rFonts w:cs="Arial"/>
              </w:rPr>
              <w:t>improv</w:t>
            </w:r>
            <w:r>
              <w:rPr>
                <w:rFonts w:cs="Arial"/>
              </w:rPr>
              <w:t>ing</w:t>
            </w:r>
            <w:r w:rsidRPr="00DC4ED1">
              <w:rPr>
                <w:rFonts w:cs="Arial"/>
              </w:rPr>
              <w:t xml:space="preserve"> data collection concerning shorebirds and coastal habitat. </w:t>
            </w:r>
          </w:p>
          <w:p w14:paraId="08AF7D50" w14:textId="77777777" w:rsidR="008B41C1" w:rsidRPr="00DC4ED1" w:rsidRDefault="008B41C1" w:rsidP="008B41C1">
            <w:pPr>
              <w:spacing w:before="120" w:after="120"/>
              <w:rPr>
                <w:rFonts w:cs="Arial"/>
              </w:rPr>
            </w:pPr>
            <w:r>
              <w:rPr>
                <w:rFonts w:cs="Arial"/>
              </w:rPr>
              <w:lastRenderedPageBreak/>
              <w:t>Currently</w:t>
            </w:r>
            <w:r w:rsidRPr="00DC4ED1">
              <w:rPr>
                <w:rFonts w:cs="Arial"/>
              </w:rPr>
              <w:t xml:space="preserve"> the lack of information provided to fishers regarding possible interactions</w:t>
            </w:r>
            <w:r>
              <w:rPr>
                <w:rFonts w:cs="Arial"/>
              </w:rPr>
              <w:t xml:space="preserve"> with</w:t>
            </w:r>
            <w:r w:rsidRPr="00DC4ED1">
              <w:rPr>
                <w:rFonts w:cs="Arial"/>
              </w:rPr>
              <w:t xml:space="preserve"> threatened, endangered and protected species (TEPS) and threatened ecological communities (TECs) during the process of harvest, as well as the lack of a mandatory reporting system </w:t>
            </w:r>
            <w:r>
              <w:rPr>
                <w:rFonts w:cs="Arial"/>
              </w:rPr>
              <w:t xml:space="preserve">impedes appropriate data collection and a fully comprehensive assessment of the fishery against the Guidelines and the EPBC Act. </w:t>
            </w:r>
            <w:r w:rsidRPr="00DC4ED1">
              <w:rPr>
                <w:rFonts w:cs="Arial"/>
              </w:rPr>
              <w:t>It is important that DPIPWE and the operators of each processing plant provide accurate and up-to-date information regarding the possible ecosystem impacts of any harvesting or processing activity to fishers</w:t>
            </w:r>
            <w:r>
              <w:rPr>
                <w:rFonts w:cs="Arial"/>
              </w:rPr>
              <w:t xml:space="preserve"> and the community</w:t>
            </w:r>
            <w:r w:rsidRPr="00DC4ED1">
              <w:rPr>
                <w:rFonts w:cs="Arial"/>
              </w:rPr>
              <w:t xml:space="preserve">. For example, as it currently stands, the policy document does not recognise the potential impact of the fishery on the critically endangered and migratory </w:t>
            </w:r>
            <w:r w:rsidRPr="00DC4ED1">
              <w:rPr>
                <w:rFonts w:cs="Arial"/>
                <w:i/>
              </w:rPr>
              <w:t xml:space="preserve">Neophema chrysogaster </w:t>
            </w:r>
            <w:r w:rsidRPr="00DC4ED1">
              <w:rPr>
                <w:rFonts w:cs="Arial"/>
              </w:rPr>
              <w:t>(Orange-Bellied Parrot), nor on endangered species and ecosystems other than shorebirds, such as:</w:t>
            </w:r>
          </w:p>
          <w:p w14:paraId="4F670E60" w14:textId="77777777" w:rsidR="008B41C1" w:rsidRPr="009451C3" w:rsidRDefault="008B41C1" w:rsidP="00CD06F3">
            <w:pPr>
              <w:pStyle w:val="ListParagraph"/>
              <w:numPr>
                <w:ilvl w:val="0"/>
                <w:numId w:val="25"/>
              </w:numPr>
              <w:spacing w:before="120" w:after="120"/>
              <w:rPr>
                <w:rFonts w:cs="Arial"/>
              </w:rPr>
            </w:pPr>
            <w:r w:rsidRPr="00CD06F3">
              <w:rPr>
                <w:rFonts w:cs="Arial"/>
                <w:i/>
              </w:rPr>
              <w:t xml:space="preserve">Dermochelys coriacea </w:t>
            </w:r>
            <w:r w:rsidRPr="00F40D10">
              <w:rPr>
                <w:rFonts w:cs="Arial"/>
              </w:rPr>
              <w:t>(Leatherback Turtle)</w:t>
            </w:r>
          </w:p>
          <w:p w14:paraId="3F9F4813" w14:textId="77777777" w:rsidR="008B41C1" w:rsidRPr="009451C3" w:rsidRDefault="008B41C1" w:rsidP="00CD06F3">
            <w:pPr>
              <w:pStyle w:val="ListParagraph"/>
              <w:numPr>
                <w:ilvl w:val="0"/>
                <w:numId w:val="25"/>
              </w:numPr>
              <w:spacing w:before="120" w:after="120"/>
              <w:rPr>
                <w:rFonts w:cs="Arial"/>
              </w:rPr>
            </w:pPr>
            <w:r w:rsidRPr="009451C3">
              <w:rPr>
                <w:rFonts w:cs="Arial"/>
              </w:rPr>
              <w:t>Subtropical and Temperate Coastal Saltmarsh</w:t>
            </w:r>
          </w:p>
          <w:p w14:paraId="5C9CDA84" w14:textId="77777777" w:rsidR="008B41C1" w:rsidRPr="009451C3" w:rsidRDefault="008B41C1" w:rsidP="00CD06F3">
            <w:pPr>
              <w:pStyle w:val="ListParagraph"/>
              <w:numPr>
                <w:ilvl w:val="0"/>
                <w:numId w:val="25"/>
              </w:numPr>
              <w:spacing w:before="120" w:after="120"/>
              <w:rPr>
                <w:rFonts w:cs="Arial"/>
              </w:rPr>
            </w:pPr>
            <w:r w:rsidRPr="00CD06F3">
              <w:rPr>
                <w:rFonts w:cs="Arial"/>
                <w:i/>
              </w:rPr>
              <w:t>Charadrius ruficapillus</w:t>
            </w:r>
            <w:r w:rsidRPr="00F40D10">
              <w:rPr>
                <w:rFonts w:cs="Arial"/>
              </w:rPr>
              <w:t xml:space="preserve"> (Red-capped Plover)</w:t>
            </w:r>
          </w:p>
          <w:p w14:paraId="0877DD16" w14:textId="77777777" w:rsidR="008B41C1" w:rsidRPr="009451C3" w:rsidRDefault="008B41C1" w:rsidP="00CD06F3">
            <w:pPr>
              <w:pStyle w:val="ListParagraph"/>
              <w:numPr>
                <w:ilvl w:val="0"/>
                <w:numId w:val="25"/>
              </w:numPr>
              <w:spacing w:before="120" w:after="120"/>
              <w:rPr>
                <w:rFonts w:cs="Arial"/>
              </w:rPr>
            </w:pPr>
            <w:r w:rsidRPr="009451C3">
              <w:rPr>
                <w:rFonts w:cs="Arial"/>
                <w:i/>
              </w:rPr>
              <w:t>Calidris ruficollis</w:t>
            </w:r>
            <w:r w:rsidRPr="009451C3">
              <w:rPr>
                <w:rFonts w:cs="Arial"/>
              </w:rPr>
              <w:t xml:space="preserve"> (Red-necked Stint)</w:t>
            </w:r>
          </w:p>
          <w:p w14:paraId="79695461" w14:textId="77777777" w:rsidR="008B41C1" w:rsidRPr="009451C3" w:rsidRDefault="008B41C1" w:rsidP="00CD06F3">
            <w:pPr>
              <w:pStyle w:val="ListParagraph"/>
              <w:numPr>
                <w:ilvl w:val="0"/>
                <w:numId w:val="25"/>
              </w:numPr>
              <w:spacing w:before="120" w:after="120"/>
              <w:rPr>
                <w:rFonts w:cs="Arial"/>
              </w:rPr>
            </w:pPr>
            <w:r w:rsidRPr="00CD06F3">
              <w:rPr>
                <w:rFonts w:cs="Arial"/>
                <w:i/>
              </w:rPr>
              <w:t xml:space="preserve">Arenaria interpres </w:t>
            </w:r>
            <w:r w:rsidRPr="00F40D10">
              <w:rPr>
                <w:rFonts w:cs="Arial"/>
              </w:rPr>
              <w:t>(Ruddy Turnstone)</w:t>
            </w:r>
          </w:p>
          <w:p w14:paraId="58D700B4" w14:textId="77777777" w:rsidR="008B41C1" w:rsidRPr="009451C3" w:rsidRDefault="008B41C1" w:rsidP="00CD06F3">
            <w:pPr>
              <w:pStyle w:val="ListParagraph"/>
              <w:numPr>
                <w:ilvl w:val="0"/>
                <w:numId w:val="25"/>
              </w:numPr>
              <w:spacing w:before="120" w:after="120"/>
              <w:rPr>
                <w:rFonts w:cs="Arial"/>
              </w:rPr>
            </w:pPr>
            <w:r w:rsidRPr="00CD06F3">
              <w:rPr>
                <w:rFonts w:cs="Arial"/>
                <w:i/>
              </w:rPr>
              <w:t xml:space="preserve">Calidris alba </w:t>
            </w:r>
            <w:r w:rsidRPr="00F40D10">
              <w:rPr>
                <w:rFonts w:cs="Arial"/>
              </w:rPr>
              <w:t>(Sanderling)</w:t>
            </w:r>
          </w:p>
          <w:p w14:paraId="4B42CFC8" w14:textId="77777777" w:rsidR="008B41C1" w:rsidRDefault="008B41C1" w:rsidP="008B41C1">
            <w:pPr>
              <w:spacing w:before="120" w:after="120"/>
              <w:rPr>
                <w:rFonts w:cs="Arial"/>
              </w:rPr>
            </w:pPr>
            <w:r>
              <w:rPr>
                <w:rFonts w:cs="Arial"/>
              </w:rPr>
              <w:t>The Department understands that there is some harvest of exotic plant species in the marine environment within the fishery. While not directly relevant to this assessment, it is possible that some bycatch of native species may occur during this activity due to the visibility challenges during hand collection. Where this occurs, it should be recorded in mandatory logbooks and provided to the Department to ensure an accurate assessment of the level of bycatch in the fishery.</w:t>
            </w:r>
          </w:p>
          <w:p w14:paraId="5D2A160E" w14:textId="383A35F2" w:rsidR="008B41C1" w:rsidRPr="004E0A70" w:rsidRDefault="008B41C1" w:rsidP="008B41C1">
            <w:pPr>
              <w:spacing w:before="120" w:after="120"/>
              <w:rPr>
                <w:rFonts w:cs="Arial"/>
              </w:rPr>
            </w:pPr>
            <w:r w:rsidRPr="00DC4ED1">
              <w:rPr>
                <w:rFonts w:cs="Arial"/>
              </w:rPr>
              <w:t xml:space="preserve">DPIPWE </w:t>
            </w:r>
            <w:r>
              <w:rPr>
                <w:rFonts w:cs="Arial"/>
              </w:rPr>
              <w:t xml:space="preserve">should </w:t>
            </w:r>
            <w:r w:rsidRPr="00DC4ED1">
              <w:rPr>
                <w:rFonts w:cs="Arial"/>
              </w:rPr>
              <w:t xml:space="preserve">provide </w:t>
            </w:r>
            <w:r>
              <w:rPr>
                <w:rFonts w:cs="Arial"/>
              </w:rPr>
              <w:t xml:space="preserve">to the Department any </w:t>
            </w:r>
            <w:r w:rsidRPr="00DC4ED1">
              <w:rPr>
                <w:rFonts w:cs="Arial"/>
              </w:rPr>
              <w:t>updates on regular and ad</w:t>
            </w:r>
            <w:r>
              <w:rPr>
                <w:rFonts w:cs="Arial"/>
              </w:rPr>
              <w:t xml:space="preserve"> </w:t>
            </w:r>
            <w:r w:rsidRPr="00DC4ED1">
              <w:rPr>
                <w:rFonts w:cs="Arial"/>
              </w:rPr>
              <w:t xml:space="preserve">hoc surveys concerning shorebird and migratory bird activity and other </w:t>
            </w:r>
            <w:r w:rsidRPr="00DC4ED1">
              <w:rPr>
                <w:rFonts w:cs="Arial"/>
              </w:rPr>
              <w:lastRenderedPageBreak/>
              <w:t xml:space="preserve">TEPS and TECs </w:t>
            </w:r>
            <w:r>
              <w:rPr>
                <w:rFonts w:cs="Arial"/>
              </w:rPr>
              <w:t>as a part of the annual report for the fishery</w:t>
            </w:r>
            <w:r w:rsidRPr="00DC4ED1">
              <w:rPr>
                <w:rFonts w:cs="Arial"/>
              </w:rPr>
              <w:t>. Data collection must also consider the number of protected species (for individuals and for the population) and ecological community interactions, and the intensity and duration of these interactions.</w:t>
            </w:r>
            <w:r>
              <w:rPr>
                <w:rFonts w:cs="Arial"/>
              </w:rPr>
              <w:t xml:space="preserve"> To assist in the production of </w:t>
            </w:r>
            <w:r w:rsidRPr="0018157F">
              <w:rPr>
                <w:rFonts w:cs="Arial"/>
              </w:rPr>
              <w:t>information concerning possible interac</w:t>
            </w:r>
            <w:r>
              <w:rPr>
                <w:rFonts w:cs="Arial"/>
              </w:rPr>
              <w:t>tions</w:t>
            </w:r>
            <w:r w:rsidRPr="0018157F">
              <w:rPr>
                <w:rFonts w:cs="Arial"/>
              </w:rPr>
              <w:t xml:space="preserve"> with TEPS</w:t>
            </w:r>
            <w:r>
              <w:rPr>
                <w:rFonts w:cs="Arial"/>
              </w:rPr>
              <w:t xml:space="preserve"> and </w:t>
            </w:r>
            <w:r w:rsidRPr="0018157F">
              <w:rPr>
                <w:rFonts w:cs="Arial"/>
              </w:rPr>
              <w:t>TECs</w:t>
            </w:r>
            <w:r>
              <w:rPr>
                <w:rFonts w:cs="Arial"/>
              </w:rPr>
              <w:t>, the Department also recommends DPIPWE undertakes an assessment of the fishery using the Commonwealth’s self-assessment guidelines for possible impacts on Matter</w:t>
            </w:r>
            <w:r w:rsidR="002A1CC8">
              <w:rPr>
                <w:rFonts w:cs="Arial"/>
              </w:rPr>
              <w:t>s</w:t>
            </w:r>
            <w:r>
              <w:rPr>
                <w:rFonts w:cs="Arial"/>
              </w:rPr>
              <w:t xml:space="preserve"> of National Environmental Significance, the </w:t>
            </w:r>
            <w:hyperlink r:id="rId23" w:history="1">
              <w:r w:rsidRPr="00781122">
                <w:rPr>
                  <w:rStyle w:val="Hyperlink"/>
                  <w:rFonts w:cs="Arial"/>
                  <w:i/>
                </w:rPr>
                <w:t>Significant Impact Guidelines 1.1</w:t>
              </w:r>
            </w:hyperlink>
            <w:r>
              <w:rPr>
                <w:rFonts w:cs="Arial"/>
                <w:i/>
              </w:rPr>
              <w:t>.</w:t>
            </w:r>
            <w:r>
              <w:rPr>
                <w:rFonts w:cs="Arial"/>
              </w:rPr>
              <w:t xml:space="preserve"> </w:t>
            </w:r>
          </w:p>
          <w:p w14:paraId="13FF5E9A" w14:textId="782B0F88" w:rsidR="008B41C1" w:rsidRPr="00613052" w:rsidRDefault="008B41C1" w:rsidP="008B41C1">
            <w:pPr>
              <w:spacing w:before="120" w:after="120"/>
              <w:rPr>
                <w:rFonts w:cs="Arial"/>
                <w:sz w:val="20"/>
                <w:szCs w:val="20"/>
              </w:rPr>
            </w:pPr>
          </w:p>
        </w:tc>
        <w:tc>
          <w:tcPr>
            <w:tcW w:w="2500" w:type="pct"/>
          </w:tcPr>
          <w:p w14:paraId="41234DDE" w14:textId="77777777" w:rsidR="008B41C1" w:rsidRPr="00DC4ED1" w:rsidRDefault="008B41C1" w:rsidP="008B41C1">
            <w:pPr>
              <w:spacing w:before="120" w:after="120"/>
              <w:rPr>
                <w:rFonts w:cs="Arial"/>
                <w:b/>
                <w:bCs/>
              </w:rPr>
            </w:pPr>
          </w:p>
          <w:p w14:paraId="026F1CF6" w14:textId="77777777" w:rsidR="008B41C1" w:rsidRPr="00DC4ED1" w:rsidRDefault="008B41C1" w:rsidP="008B41C1">
            <w:pPr>
              <w:autoSpaceDE w:val="0"/>
              <w:autoSpaceDN w:val="0"/>
              <w:adjustRightInd w:val="0"/>
              <w:spacing w:before="120" w:after="120"/>
              <w:rPr>
                <w:rFonts w:cs="Arial"/>
                <w:b/>
              </w:rPr>
            </w:pPr>
            <w:r w:rsidRPr="00DC4ED1">
              <w:rPr>
                <w:rFonts w:cs="Arial"/>
                <w:b/>
              </w:rPr>
              <w:t xml:space="preserve">Condition </w:t>
            </w:r>
            <w:r>
              <w:rPr>
                <w:rFonts w:cs="Arial"/>
                <w:b/>
              </w:rPr>
              <w:t>5</w:t>
            </w:r>
            <w:r w:rsidRPr="00DC4ED1">
              <w:rPr>
                <w:rFonts w:cs="Arial"/>
                <w:b/>
              </w:rPr>
              <w:t xml:space="preserve">: </w:t>
            </w:r>
          </w:p>
          <w:p w14:paraId="7BB6BEA3" w14:textId="77777777" w:rsidR="008B41C1" w:rsidRPr="00DC4ED1" w:rsidRDefault="008B41C1" w:rsidP="008B41C1">
            <w:pPr>
              <w:spacing w:before="120" w:after="120"/>
              <w:rPr>
                <w:rFonts w:cs="Arial"/>
              </w:rPr>
            </w:pPr>
            <w:r w:rsidRPr="00DC4ED1">
              <w:rPr>
                <w:rFonts w:cs="Arial"/>
              </w:rPr>
              <w:t xml:space="preserve">The </w:t>
            </w:r>
            <w:r w:rsidRPr="00587B84">
              <w:rPr>
                <w:rFonts w:cs="Arial"/>
              </w:rPr>
              <w:t xml:space="preserve">Department of Primary Industries, Parks, Water and Environment to </w:t>
            </w:r>
            <w:r w:rsidRPr="00781122">
              <w:rPr>
                <w:rFonts w:cs="Arial"/>
              </w:rPr>
              <w:t xml:space="preserve">continue to </w:t>
            </w:r>
            <w:r w:rsidRPr="00587B84">
              <w:rPr>
                <w:rFonts w:cs="Arial"/>
              </w:rPr>
              <w:t xml:space="preserve">collaborate with other state government agencies, industry, and the community, </w:t>
            </w:r>
            <w:r w:rsidRPr="00587B84">
              <w:rPr>
                <w:rFonts w:cs="Arial"/>
                <w:bCs/>
              </w:rPr>
              <w:t xml:space="preserve">to develop, </w:t>
            </w:r>
            <w:r w:rsidRPr="00781122">
              <w:rPr>
                <w:rFonts w:cs="Arial"/>
                <w:bCs/>
              </w:rPr>
              <w:t xml:space="preserve">maintain and improve </w:t>
            </w:r>
            <w:r w:rsidRPr="00587B84">
              <w:rPr>
                <w:rFonts w:cs="Arial"/>
                <w:bCs/>
              </w:rPr>
              <w:t xml:space="preserve">appropriate licencing conditions and </w:t>
            </w:r>
            <w:r w:rsidRPr="00587B84">
              <w:rPr>
                <w:rFonts w:cs="Arial"/>
              </w:rPr>
              <w:t xml:space="preserve">monitoring activities to </w:t>
            </w:r>
            <w:r w:rsidRPr="00587B84">
              <w:rPr>
                <w:rFonts w:cs="Arial"/>
                <w:bCs/>
              </w:rPr>
              <w:t xml:space="preserve">ensure ongoing protection of listed shorebird </w:t>
            </w:r>
            <w:r w:rsidRPr="00781122">
              <w:rPr>
                <w:rFonts w:cs="Arial"/>
                <w:bCs/>
              </w:rPr>
              <w:t>and migratory</w:t>
            </w:r>
            <w:r w:rsidRPr="00587B84">
              <w:rPr>
                <w:rFonts w:cs="Arial"/>
                <w:bCs/>
              </w:rPr>
              <w:t xml:space="preserve"> </w:t>
            </w:r>
            <w:r w:rsidRPr="005A4708">
              <w:rPr>
                <w:rFonts w:cs="Arial"/>
                <w:bCs/>
              </w:rPr>
              <w:t>species</w:t>
            </w:r>
            <w:r w:rsidRPr="00DC4ED1">
              <w:rPr>
                <w:rFonts w:cs="Arial"/>
              </w:rPr>
              <w:t>.</w:t>
            </w:r>
          </w:p>
          <w:p w14:paraId="2CBC790A" w14:textId="5634617B" w:rsidR="008B41C1" w:rsidRPr="00DC4ED1" w:rsidRDefault="008B41C1" w:rsidP="008B41C1">
            <w:pPr>
              <w:spacing w:before="120" w:after="120"/>
              <w:rPr>
                <w:rFonts w:cs="Arial"/>
              </w:rPr>
            </w:pPr>
            <w:r w:rsidRPr="00DC4ED1">
              <w:rPr>
                <w:rFonts w:cs="Arial"/>
              </w:rPr>
              <w:t xml:space="preserve">Any data obtained from monitoring programs </w:t>
            </w:r>
            <w:r w:rsidRPr="00DC4ED1">
              <w:rPr>
                <w:rFonts w:cs="Arial"/>
                <w:bCs/>
              </w:rPr>
              <w:t>must be included in the annual report sent to the Department</w:t>
            </w:r>
            <w:r>
              <w:rPr>
                <w:rFonts w:cs="Arial"/>
                <w:bCs/>
              </w:rPr>
              <w:t xml:space="preserve"> </w:t>
            </w:r>
            <w:r>
              <w:rPr>
                <w:rFonts w:cs="Arial"/>
              </w:rPr>
              <w:t>in line with Conditions 2 and 3</w:t>
            </w:r>
            <w:r w:rsidRPr="00DC4ED1">
              <w:rPr>
                <w:rFonts w:cs="Arial"/>
              </w:rPr>
              <w:t>.</w:t>
            </w:r>
          </w:p>
          <w:p w14:paraId="557C4EEC" w14:textId="77777777" w:rsidR="008B41C1" w:rsidRDefault="008B41C1" w:rsidP="008B41C1">
            <w:pPr>
              <w:spacing w:before="120" w:after="120" w:line="240" w:lineRule="auto"/>
              <w:rPr>
                <w:rFonts w:cs="Arial"/>
                <w:b/>
              </w:rPr>
            </w:pPr>
          </w:p>
          <w:p w14:paraId="1CEC88DB" w14:textId="77777777" w:rsidR="008B41C1" w:rsidRPr="00DC4ED1" w:rsidRDefault="008B41C1" w:rsidP="008B41C1">
            <w:pPr>
              <w:spacing w:before="120" w:after="120" w:line="240" w:lineRule="auto"/>
              <w:rPr>
                <w:rFonts w:cs="Arial"/>
              </w:rPr>
            </w:pPr>
            <w:r w:rsidRPr="00DC4ED1">
              <w:rPr>
                <w:rFonts w:cs="Arial"/>
                <w:b/>
              </w:rPr>
              <w:t xml:space="preserve">Condition </w:t>
            </w:r>
            <w:r>
              <w:rPr>
                <w:rFonts w:cs="Arial"/>
                <w:b/>
              </w:rPr>
              <w:t>6</w:t>
            </w:r>
            <w:r w:rsidRPr="00DC4ED1">
              <w:rPr>
                <w:rFonts w:cs="Arial"/>
              </w:rPr>
              <w:t>:</w:t>
            </w:r>
          </w:p>
          <w:p w14:paraId="394AFA39" w14:textId="0CC2EC91" w:rsidR="008B41C1" w:rsidRPr="00C61310" w:rsidRDefault="008B41C1" w:rsidP="008B41C1">
            <w:pPr>
              <w:spacing w:before="60" w:after="60"/>
              <w:rPr>
                <w:rFonts w:cs="Arial"/>
              </w:rPr>
            </w:pPr>
            <w:r w:rsidRPr="00DC4ED1">
              <w:rPr>
                <w:rFonts w:cs="Arial"/>
              </w:rPr>
              <w:t>By 31 January 2022, The Department of Primary Industries, Parks, Water and Environment to amend and implement mandatory logbooks to facilitate the reporting of interactions with Threatened, Endangered and Protected Species (TEPS) and Threatened, Endangered and Protected Communities (TEC</w:t>
            </w:r>
            <w:r w:rsidR="00F13585">
              <w:rPr>
                <w:rFonts w:cs="Arial"/>
              </w:rPr>
              <w:t>s</w:t>
            </w:r>
            <w:r w:rsidRPr="00DC4ED1">
              <w:rPr>
                <w:rFonts w:cs="Arial"/>
              </w:rPr>
              <w:t>), as well as an</w:t>
            </w:r>
            <w:r w:rsidRPr="004E0A70">
              <w:rPr>
                <w:rFonts w:cs="Arial"/>
              </w:rPr>
              <w:t>y</w:t>
            </w:r>
            <w:r w:rsidRPr="004E0A70">
              <w:rPr>
                <w:rFonts w:cs="Arial"/>
                <w:color w:val="FF0000"/>
              </w:rPr>
              <w:t xml:space="preserve"> </w:t>
            </w:r>
            <w:r w:rsidRPr="002E1AFA">
              <w:rPr>
                <w:rFonts w:cs="Arial"/>
              </w:rPr>
              <w:t>bycatch</w:t>
            </w:r>
            <w:r w:rsidRPr="004E0A70">
              <w:rPr>
                <w:rFonts w:cs="Arial"/>
                <w:color w:val="FF0000"/>
              </w:rPr>
              <w:t xml:space="preserve"> </w:t>
            </w:r>
            <w:r w:rsidRPr="00DC4ED1">
              <w:rPr>
                <w:rFonts w:cs="Arial"/>
              </w:rPr>
              <w:t>incidentally collected during the harvest of all species in the fishery.</w:t>
            </w:r>
          </w:p>
          <w:p w14:paraId="0C6E2D2F" w14:textId="77777777" w:rsidR="008B41C1" w:rsidRDefault="008B41C1" w:rsidP="008B41C1">
            <w:pPr>
              <w:spacing w:before="120" w:after="120"/>
              <w:rPr>
                <w:rFonts w:cs="Arial"/>
                <w:b/>
                <w:bCs/>
              </w:rPr>
            </w:pPr>
          </w:p>
          <w:p w14:paraId="79C81AB2" w14:textId="77777777" w:rsidR="008B41C1" w:rsidRPr="00DC4ED1" w:rsidRDefault="008B41C1" w:rsidP="008B41C1">
            <w:pPr>
              <w:spacing w:before="120" w:after="120"/>
              <w:rPr>
                <w:rFonts w:cs="Arial"/>
                <w:b/>
                <w:bCs/>
              </w:rPr>
            </w:pPr>
            <w:r w:rsidRPr="00DC4ED1">
              <w:rPr>
                <w:rFonts w:cs="Arial"/>
                <w:b/>
                <w:bCs/>
              </w:rPr>
              <w:t>Condition 7:</w:t>
            </w:r>
          </w:p>
          <w:p w14:paraId="34344B17" w14:textId="2CFA21E9" w:rsidR="008B41C1" w:rsidRPr="00B01370" w:rsidRDefault="008B41C1" w:rsidP="00FC760B">
            <w:pPr>
              <w:autoSpaceDE w:val="0"/>
              <w:autoSpaceDN w:val="0"/>
              <w:adjustRightInd w:val="0"/>
              <w:spacing w:before="60" w:after="60"/>
              <w:rPr>
                <w:rFonts w:cs="Arial"/>
                <w:b/>
                <w:sz w:val="20"/>
                <w:szCs w:val="20"/>
              </w:rPr>
            </w:pPr>
            <w:r w:rsidRPr="00DC4ED1">
              <w:rPr>
                <w:rFonts w:cs="Arial"/>
              </w:rPr>
              <w:t xml:space="preserve">By 31 January 2022, </w:t>
            </w:r>
            <w:r w:rsidR="00EF1EA4" w:rsidRPr="00DC4ED1">
              <w:rPr>
                <w:rFonts w:cs="Arial"/>
              </w:rPr>
              <w:t>The Department of Primary Industries, Parks, Water and Environment</w:t>
            </w:r>
            <w:r w:rsidRPr="00DC4ED1">
              <w:rPr>
                <w:rFonts w:cs="Arial"/>
              </w:rPr>
              <w:t xml:space="preserve"> is to produce and make available to fishers information concerning possible EPBC-Act protected matters that may be </w:t>
            </w:r>
            <w:r w:rsidRPr="00781122">
              <w:rPr>
                <w:rFonts w:cs="Arial"/>
              </w:rPr>
              <w:t xml:space="preserve">interacted with during the harvest process, and particularly </w:t>
            </w:r>
            <w:r>
              <w:rPr>
                <w:rFonts w:cs="Arial"/>
              </w:rPr>
              <w:t>threatened, endangered and protected species (TEPS) and threatened ecological communities (TECs).</w:t>
            </w:r>
          </w:p>
        </w:tc>
      </w:tr>
    </w:tbl>
    <w:p w14:paraId="502A98F3" w14:textId="77777777" w:rsidR="00E279DD" w:rsidRDefault="00E279DD">
      <w:pPr>
        <w:spacing w:after="0" w:line="240" w:lineRule="auto"/>
        <w:rPr>
          <w:rFonts w:cs="Arial"/>
          <w:b/>
        </w:rPr>
      </w:pPr>
    </w:p>
    <w:p w14:paraId="50FA32A7" w14:textId="10240042" w:rsidR="00005469" w:rsidRDefault="00005469">
      <w:pPr>
        <w:spacing w:after="0" w:line="240" w:lineRule="auto"/>
        <w:rPr>
          <w:rFonts w:cs="Arial"/>
          <w:b/>
        </w:rPr>
      </w:pPr>
      <w:r>
        <w:rPr>
          <w:rFonts w:cs="Arial"/>
          <w:b/>
        </w:rPr>
        <w:br w:type="page"/>
      </w:r>
    </w:p>
    <w:p w14:paraId="3EBC78CB" w14:textId="2B46B306" w:rsidR="00A92650" w:rsidRPr="00680A30" w:rsidRDefault="00A92650" w:rsidP="00680A30">
      <w:pPr>
        <w:pStyle w:val="Heading3"/>
      </w:pPr>
      <w:bookmarkStart w:id="6" w:name="_Toc56503777"/>
      <w:bookmarkEnd w:id="5"/>
      <w:r w:rsidRPr="00680A30">
        <w:lastRenderedPageBreak/>
        <w:t>Assessment history</w:t>
      </w:r>
      <w:r w:rsidR="00680A30">
        <w:t>:</w:t>
      </w:r>
      <w:bookmarkEnd w:id="6"/>
    </w:p>
    <w:p w14:paraId="54538DF1" w14:textId="4536C642" w:rsidR="00E44D90" w:rsidRDefault="00E44D90" w:rsidP="00E44D90">
      <w:pPr>
        <w:spacing w:before="120" w:after="120" w:line="240" w:lineRule="auto"/>
        <w:rPr>
          <w:rFonts w:cs="Arial"/>
        </w:rPr>
      </w:pPr>
      <w:r>
        <w:rPr>
          <w:rFonts w:cs="Arial"/>
        </w:rPr>
        <w:t xml:space="preserve">Information on previous assessments for the Tasmanian </w:t>
      </w:r>
      <w:r w:rsidR="000C02DA">
        <w:rPr>
          <w:rFonts w:cs="Arial"/>
        </w:rPr>
        <w:t>Marine Plant Fishery</w:t>
      </w:r>
      <w:r>
        <w:rPr>
          <w:rFonts w:cs="Arial"/>
        </w:rPr>
        <w:t xml:space="preserve"> is available on the Department’s website at </w:t>
      </w:r>
      <w:hyperlink r:id="rId24" w:history="1">
        <w:r w:rsidRPr="0045412B">
          <w:rPr>
            <w:rStyle w:val="Hyperlink"/>
            <w:rFonts w:cs="Arial"/>
          </w:rPr>
          <w:t>http://www.environment.gov.au/marine/fisheries/tas/marine-plants</w:t>
        </w:r>
      </w:hyperlink>
      <w:r>
        <w:rPr>
          <w:rFonts w:cs="Arial"/>
        </w:rPr>
        <w:t xml:space="preserve"> </w:t>
      </w:r>
    </w:p>
    <w:p w14:paraId="5F72D138" w14:textId="6611FD1D" w:rsidR="00A92650" w:rsidRPr="00A92650" w:rsidRDefault="00A92650" w:rsidP="00D43688">
      <w:pPr>
        <w:spacing w:before="120" w:after="120" w:line="240" w:lineRule="auto"/>
        <w:rPr>
          <w:rFonts w:cs="Arial"/>
        </w:rPr>
      </w:pPr>
      <w:r w:rsidRPr="00A92650">
        <w:rPr>
          <w:rFonts w:cs="Arial"/>
        </w:rPr>
        <w:t>1</w:t>
      </w:r>
      <w:r w:rsidRPr="00A92650">
        <w:rPr>
          <w:rFonts w:cs="Arial"/>
          <w:vertAlign w:val="superscript"/>
        </w:rPr>
        <w:t>st</w:t>
      </w:r>
      <w:r w:rsidRPr="00A92650">
        <w:rPr>
          <w:rFonts w:cs="Arial"/>
        </w:rPr>
        <w:t xml:space="preserve"> assessment finalised February 2005 – </w:t>
      </w:r>
      <w:r w:rsidR="00412B7D">
        <w:rPr>
          <w:rFonts w:cs="Arial"/>
        </w:rPr>
        <w:t xml:space="preserve">Exempt from export approval until </w:t>
      </w:r>
      <w:r w:rsidR="005313CA">
        <w:rPr>
          <w:rFonts w:cs="Arial"/>
        </w:rPr>
        <w:t>19 February 2008</w:t>
      </w:r>
      <w:r w:rsidR="00412B7D">
        <w:rPr>
          <w:rFonts w:cs="Arial"/>
        </w:rPr>
        <w:t xml:space="preserve"> while an approved w</w:t>
      </w:r>
      <w:r w:rsidRPr="00A92650">
        <w:rPr>
          <w:rFonts w:cs="Arial"/>
        </w:rPr>
        <w:t xml:space="preserve">ildlife </w:t>
      </w:r>
      <w:r w:rsidR="00412B7D">
        <w:rPr>
          <w:rFonts w:cs="Arial"/>
        </w:rPr>
        <w:t>t</w:t>
      </w:r>
      <w:r w:rsidRPr="00A92650">
        <w:rPr>
          <w:rFonts w:cs="Arial"/>
        </w:rPr>
        <w:t xml:space="preserve">rade </w:t>
      </w:r>
      <w:r w:rsidR="00412B7D">
        <w:rPr>
          <w:rFonts w:cs="Arial"/>
        </w:rPr>
        <w:t>o</w:t>
      </w:r>
      <w:r w:rsidRPr="00A92650">
        <w:rPr>
          <w:rFonts w:cs="Arial"/>
        </w:rPr>
        <w:t xml:space="preserve">peration (WTO) </w:t>
      </w:r>
      <w:r w:rsidR="00412B7D">
        <w:rPr>
          <w:rFonts w:cs="Arial"/>
        </w:rPr>
        <w:t xml:space="preserve">is in place for the fishery. The list of exempt native specimens (LENS) was amended. Export approval was subject to </w:t>
      </w:r>
      <w:r w:rsidRPr="00A92650">
        <w:rPr>
          <w:rFonts w:cs="Arial"/>
        </w:rPr>
        <w:t xml:space="preserve">6 conditions </w:t>
      </w:r>
      <w:r w:rsidRPr="002047CC">
        <w:rPr>
          <w:rFonts w:cs="Arial"/>
        </w:rPr>
        <w:t>and 3 recommendations</w:t>
      </w:r>
      <w:r w:rsidRPr="00A92650">
        <w:rPr>
          <w:rFonts w:cs="Arial"/>
        </w:rPr>
        <w:t xml:space="preserve">. </w:t>
      </w:r>
    </w:p>
    <w:p w14:paraId="52D14A81" w14:textId="6BD1CFA8" w:rsidR="00A92650" w:rsidRPr="00A92650" w:rsidRDefault="00A92650" w:rsidP="00D43688">
      <w:pPr>
        <w:spacing w:before="120" w:after="120" w:line="240" w:lineRule="auto"/>
        <w:rPr>
          <w:rFonts w:cs="Arial"/>
        </w:rPr>
      </w:pPr>
      <w:r w:rsidRPr="00A92650">
        <w:rPr>
          <w:rFonts w:cs="Arial"/>
        </w:rPr>
        <w:t>2</w:t>
      </w:r>
      <w:r w:rsidRPr="00A92650">
        <w:rPr>
          <w:rFonts w:cs="Arial"/>
          <w:vertAlign w:val="superscript"/>
        </w:rPr>
        <w:t>nd</w:t>
      </w:r>
      <w:r w:rsidRPr="00A92650">
        <w:rPr>
          <w:rFonts w:cs="Arial"/>
        </w:rPr>
        <w:t xml:space="preserve"> assessment finalised February 2008 – </w:t>
      </w:r>
      <w:r w:rsidR="00412B7D">
        <w:rPr>
          <w:rFonts w:cs="Arial"/>
        </w:rPr>
        <w:t xml:space="preserve">Exempt from export approval until </w:t>
      </w:r>
      <w:r w:rsidR="00EB3BFE">
        <w:rPr>
          <w:rFonts w:cs="Arial"/>
        </w:rPr>
        <w:t>15 February 2011</w:t>
      </w:r>
      <w:r w:rsidR="00412B7D">
        <w:rPr>
          <w:rFonts w:cs="Arial"/>
        </w:rPr>
        <w:t xml:space="preserve"> while an </w:t>
      </w:r>
      <w:r w:rsidR="00412B7D" w:rsidRPr="00EB3BFE">
        <w:rPr>
          <w:rFonts w:cs="Arial"/>
        </w:rPr>
        <w:t>approved wildlife trade operation (WTO) is in place for the fishery. The list of exempt native specimens (LENS) was amended. Export approval was subject to 6 conditions and 3 recommendations</w:t>
      </w:r>
      <w:r w:rsidR="00EB3BFE" w:rsidRPr="00EB3BFE">
        <w:rPr>
          <w:rFonts w:cs="Arial"/>
        </w:rPr>
        <w:t>.</w:t>
      </w:r>
      <w:r w:rsidR="00412B7D" w:rsidRPr="00A92650">
        <w:rPr>
          <w:rFonts w:cs="Arial"/>
        </w:rPr>
        <w:t xml:space="preserve"> </w:t>
      </w:r>
    </w:p>
    <w:p w14:paraId="422405B0" w14:textId="70FF6A5E" w:rsidR="00A92650" w:rsidRDefault="00A92650" w:rsidP="00D43688">
      <w:pPr>
        <w:spacing w:before="120" w:after="120" w:line="240" w:lineRule="auto"/>
        <w:rPr>
          <w:rFonts w:cs="Arial"/>
        </w:rPr>
      </w:pPr>
      <w:r w:rsidRPr="00A92650">
        <w:rPr>
          <w:rFonts w:cs="Arial"/>
        </w:rPr>
        <w:t>3</w:t>
      </w:r>
      <w:r w:rsidRPr="00A92650">
        <w:rPr>
          <w:rFonts w:cs="Arial"/>
          <w:vertAlign w:val="superscript"/>
        </w:rPr>
        <w:t>rd</w:t>
      </w:r>
      <w:r w:rsidRPr="00A92650">
        <w:rPr>
          <w:rFonts w:cs="Arial"/>
        </w:rPr>
        <w:t xml:space="preserve"> assessment finalised August 2011 – </w:t>
      </w:r>
      <w:r w:rsidR="001232C0">
        <w:rPr>
          <w:rFonts w:cs="Arial"/>
        </w:rPr>
        <w:t xml:space="preserve">The list of exempt native specimens (LENS) was amended </w:t>
      </w:r>
      <w:r w:rsidR="001232C0" w:rsidRPr="00477D35">
        <w:rPr>
          <w:rFonts w:cs="Arial"/>
        </w:rPr>
        <w:t xml:space="preserve">until </w:t>
      </w:r>
      <w:r w:rsidR="00477D35" w:rsidRPr="00477D35">
        <w:rPr>
          <w:rFonts w:cs="Arial"/>
        </w:rPr>
        <w:t>4</w:t>
      </w:r>
      <w:r w:rsidR="001232C0" w:rsidRPr="00477D35">
        <w:rPr>
          <w:rFonts w:cs="Arial"/>
        </w:rPr>
        <w:t xml:space="preserve"> August 2016.</w:t>
      </w:r>
      <w:r w:rsidR="00477D35" w:rsidRPr="00477D35">
        <w:rPr>
          <w:rFonts w:cs="Arial"/>
        </w:rPr>
        <w:t xml:space="preserve"> One further amendment to the LENS extended the exemption until 22 December 2017.</w:t>
      </w:r>
      <w:r w:rsidR="001232C0" w:rsidRPr="00477D35">
        <w:rPr>
          <w:rFonts w:cs="Arial"/>
        </w:rPr>
        <w:t xml:space="preserve"> Export approval was subject to </w:t>
      </w:r>
      <w:r w:rsidRPr="00477D35">
        <w:rPr>
          <w:rFonts w:cs="Arial"/>
        </w:rPr>
        <w:t>5 recommendations</w:t>
      </w:r>
      <w:r w:rsidR="001232C0" w:rsidRPr="00477D35">
        <w:rPr>
          <w:rFonts w:cs="Arial"/>
        </w:rPr>
        <w:t>.</w:t>
      </w:r>
    </w:p>
    <w:p w14:paraId="378E8A1D" w14:textId="389A7E45" w:rsidR="00660E37" w:rsidRDefault="00AE69EA" w:rsidP="00D43688">
      <w:pPr>
        <w:spacing w:before="120" w:after="120" w:line="240" w:lineRule="auto"/>
        <w:rPr>
          <w:rFonts w:cs="Arial"/>
          <w:strike/>
        </w:rPr>
      </w:pPr>
      <w:r>
        <w:rPr>
          <w:rFonts w:cs="Arial"/>
        </w:rPr>
        <w:t>4</w:t>
      </w:r>
      <w:r w:rsidR="00660E37" w:rsidRPr="00660E37">
        <w:rPr>
          <w:rFonts w:cs="Arial"/>
          <w:vertAlign w:val="superscript"/>
        </w:rPr>
        <w:t>th</w:t>
      </w:r>
      <w:r w:rsidR="00660E37">
        <w:rPr>
          <w:rFonts w:cs="Arial"/>
        </w:rPr>
        <w:t xml:space="preserve"> assessment finalised December 2017</w:t>
      </w:r>
      <w:r w:rsidR="00D43688">
        <w:rPr>
          <w:rFonts w:cs="Arial"/>
        </w:rPr>
        <w:t xml:space="preserve"> – </w:t>
      </w:r>
      <w:r w:rsidR="001232C0">
        <w:rPr>
          <w:rFonts w:cs="Arial"/>
        </w:rPr>
        <w:t xml:space="preserve">Exempt from export approval until </w:t>
      </w:r>
      <w:r>
        <w:rPr>
          <w:rFonts w:cs="Arial"/>
        </w:rPr>
        <w:t>11 December 2020</w:t>
      </w:r>
      <w:r w:rsidR="001232C0">
        <w:rPr>
          <w:rFonts w:cs="Arial"/>
        </w:rPr>
        <w:t xml:space="preserve"> while an approved w</w:t>
      </w:r>
      <w:r w:rsidR="001232C0" w:rsidRPr="00A92650">
        <w:rPr>
          <w:rFonts w:cs="Arial"/>
        </w:rPr>
        <w:t xml:space="preserve">ildlife </w:t>
      </w:r>
      <w:r w:rsidR="001232C0">
        <w:rPr>
          <w:rFonts w:cs="Arial"/>
        </w:rPr>
        <w:t>t</w:t>
      </w:r>
      <w:r w:rsidR="001232C0" w:rsidRPr="00A92650">
        <w:rPr>
          <w:rFonts w:cs="Arial"/>
        </w:rPr>
        <w:t xml:space="preserve">rade </w:t>
      </w:r>
      <w:r w:rsidR="001232C0">
        <w:rPr>
          <w:rFonts w:cs="Arial"/>
        </w:rPr>
        <w:t>o</w:t>
      </w:r>
      <w:r w:rsidR="001232C0" w:rsidRPr="00A92650">
        <w:rPr>
          <w:rFonts w:cs="Arial"/>
        </w:rPr>
        <w:t xml:space="preserve">peration (WTO) </w:t>
      </w:r>
      <w:r w:rsidR="001232C0">
        <w:rPr>
          <w:rFonts w:cs="Arial"/>
        </w:rPr>
        <w:t xml:space="preserve">is in place for the fishery. The list of exempt native specimens (LENS) was amended. Export approval was subject to </w:t>
      </w:r>
      <w:r w:rsidR="00D43688">
        <w:rPr>
          <w:rFonts w:cs="Arial"/>
        </w:rPr>
        <w:t xml:space="preserve">5 </w:t>
      </w:r>
      <w:r w:rsidR="000C4D12">
        <w:rPr>
          <w:rFonts w:cs="Arial"/>
        </w:rPr>
        <w:t xml:space="preserve">conditions. </w:t>
      </w:r>
    </w:p>
    <w:p w14:paraId="75F1EA32" w14:textId="77777777" w:rsidR="001232C0" w:rsidRPr="00A92650" w:rsidRDefault="001232C0" w:rsidP="00D43688">
      <w:pPr>
        <w:spacing w:before="120" w:after="120" w:line="240" w:lineRule="auto"/>
        <w:rPr>
          <w:rFonts w:cs="Arial"/>
        </w:rPr>
      </w:pPr>
    </w:p>
    <w:p w14:paraId="7AFB0E12" w14:textId="77777777" w:rsidR="00A92650" w:rsidRPr="00A92650" w:rsidRDefault="00A92650" w:rsidP="00680A30">
      <w:pPr>
        <w:pStyle w:val="Heading3"/>
      </w:pPr>
      <w:bookmarkStart w:id="7" w:name="_Toc56503778"/>
      <w:r w:rsidRPr="00A92650">
        <w:t>Fishery reporting</w:t>
      </w:r>
      <w:bookmarkEnd w:id="7"/>
    </w:p>
    <w:p w14:paraId="408A2558" w14:textId="77777777" w:rsidR="00057DB3" w:rsidRPr="00EC54B1" w:rsidRDefault="00A92650" w:rsidP="00057DB3">
      <w:pPr>
        <w:spacing w:before="120" w:after="120" w:line="240" w:lineRule="auto"/>
        <w:rPr>
          <w:rFonts w:cs="Arial"/>
          <w:i/>
        </w:rPr>
      </w:pPr>
      <w:r w:rsidRPr="00EC54B1">
        <w:rPr>
          <w:rFonts w:cs="Arial"/>
          <w:i/>
        </w:rPr>
        <w:t>Annual report</w:t>
      </w:r>
    </w:p>
    <w:p w14:paraId="0C57C047" w14:textId="56C5CA6A" w:rsidR="00A92650" w:rsidRPr="00C564C3" w:rsidRDefault="00C564C3" w:rsidP="00057DB3">
      <w:pPr>
        <w:spacing w:before="120" w:after="120" w:line="240" w:lineRule="auto"/>
        <w:rPr>
          <w:rFonts w:cs="Arial"/>
        </w:rPr>
      </w:pPr>
      <w:r>
        <w:rPr>
          <w:rFonts w:cs="Arial"/>
        </w:rPr>
        <w:t xml:space="preserve">The </w:t>
      </w:r>
      <w:r w:rsidR="000C02DA">
        <w:rPr>
          <w:rFonts w:cs="Arial"/>
        </w:rPr>
        <w:t>Marine Plant Fishery</w:t>
      </w:r>
      <w:r>
        <w:rPr>
          <w:rFonts w:cs="Arial"/>
        </w:rPr>
        <w:t xml:space="preserve"> was only formalised under its current management plan in September 2017, and the </w:t>
      </w:r>
      <w:r w:rsidR="00A12CC2">
        <w:rPr>
          <w:rFonts w:cs="Arial"/>
          <w:i/>
        </w:rPr>
        <w:t xml:space="preserve">Fisheries (Marine Plant) </w:t>
      </w:r>
      <w:r>
        <w:rPr>
          <w:rFonts w:cs="Arial"/>
          <w:i/>
        </w:rPr>
        <w:t>Rules</w:t>
      </w:r>
      <w:r>
        <w:rPr>
          <w:rFonts w:cs="Arial"/>
        </w:rPr>
        <w:t xml:space="preserve"> and </w:t>
      </w:r>
      <w:r w:rsidR="001468BC">
        <w:rPr>
          <w:rFonts w:cs="Arial"/>
        </w:rPr>
        <w:t xml:space="preserve">related explanatory </w:t>
      </w:r>
      <w:r>
        <w:rPr>
          <w:rFonts w:cs="Arial"/>
        </w:rPr>
        <w:t xml:space="preserve">policy document were only accepted by the Department in December 2017-January 2018. As such, it was agreed that the reporting may commence in the first full financial year, 2018-2019. </w:t>
      </w:r>
      <w:r w:rsidRPr="00057DB3">
        <w:rPr>
          <w:rFonts w:cs="Arial"/>
        </w:rPr>
        <w:t xml:space="preserve">DPIPWE </w:t>
      </w:r>
      <w:r w:rsidR="00A12CC2">
        <w:rPr>
          <w:rFonts w:cs="Arial"/>
        </w:rPr>
        <w:t xml:space="preserve">has </w:t>
      </w:r>
      <w:r w:rsidRPr="00057DB3">
        <w:rPr>
          <w:rFonts w:cs="Arial"/>
        </w:rPr>
        <w:t xml:space="preserve">provided annual reports for </w:t>
      </w:r>
      <w:hyperlink r:id="rId25" w:history="1">
        <w:r w:rsidRPr="00BA34BA">
          <w:rPr>
            <w:rStyle w:val="Hyperlink"/>
            <w:rFonts w:cs="Arial"/>
          </w:rPr>
          <w:t>2018-2019</w:t>
        </w:r>
      </w:hyperlink>
      <w:r w:rsidRPr="00057DB3">
        <w:rPr>
          <w:rFonts w:cs="Arial"/>
        </w:rPr>
        <w:t xml:space="preserve"> and </w:t>
      </w:r>
      <w:hyperlink r:id="rId26" w:history="1">
        <w:r w:rsidRPr="0037459B">
          <w:rPr>
            <w:rStyle w:val="Hyperlink"/>
            <w:rFonts w:cs="Arial"/>
          </w:rPr>
          <w:t>2019-2020</w:t>
        </w:r>
      </w:hyperlink>
      <w:r w:rsidRPr="00057DB3">
        <w:rPr>
          <w:rFonts w:cs="Arial"/>
        </w:rPr>
        <w:t>.</w:t>
      </w:r>
    </w:p>
    <w:p w14:paraId="4905C67F" w14:textId="77777777" w:rsidR="006633B3" w:rsidRDefault="006633B3" w:rsidP="00057DB3">
      <w:pPr>
        <w:spacing w:before="120" w:after="120" w:line="240" w:lineRule="auto"/>
        <w:rPr>
          <w:rFonts w:cs="Arial"/>
        </w:rPr>
      </w:pPr>
    </w:p>
    <w:p w14:paraId="204D34E2" w14:textId="0F58496E" w:rsidR="00057DB3" w:rsidRPr="00EC54B1" w:rsidRDefault="00A92650" w:rsidP="00057DB3">
      <w:pPr>
        <w:spacing w:before="120" w:after="120" w:line="240" w:lineRule="auto"/>
        <w:rPr>
          <w:rFonts w:cs="Arial"/>
          <w:i/>
        </w:rPr>
      </w:pPr>
      <w:r w:rsidRPr="00EC54B1">
        <w:rPr>
          <w:rFonts w:cs="Arial"/>
          <w:i/>
        </w:rPr>
        <w:t>Protected species report</w:t>
      </w:r>
    </w:p>
    <w:p w14:paraId="015F9877" w14:textId="423C3A9A" w:rsidR="006633B3" w:rsidRDefault="00A92650" w:rsidP="006633B3">
      <w:pPr>
        <w:spacing w:before="120" w:after="120" w:line="240" w:lineRule="auto"/>
        <w:rPr>
          <w:rFonts w:cs="Arial"/>
        </w:rPr>
      </w:pPr>
      <w:r w:rsidRPr="00057DB3">
        <w:rPr>
          <w:rFonts w:cs="Arial"/>
        </w:rPr>
        <w:t>not applicable because the fishery operates within state waters and coastal areas.</w:t>
      </w:r>
    </w:p>
    <w:p w14:paraId="1BA0EDE1" w14:textId="77777777" w:rsidR="00624FF5" w:rsidRPr="006633B3" w:rsidRDefault="00624FF5" w:rsidP="006633B3">
      <w:pPr>
        <w:spacing w:before="120" w:after="120" w:line="240" w:lineRule="auto"/>
        <w:rPr>
          <w:rFonts w:cs="Arial"/>
        </w:rPr>
      </w:pPr>
    </w:p>
    <w:p w14:paraId="24A87227" w14:textId="7D9CBF30" w:rsidR="00A92650" w:rsidRPr="00A92650" w:rsidRDefault="00A92650" w:rsidP="00680A30">
      <w:pPr>
        <w:pStyle w:val="Heading3"/>
      </w:pPr>
      <w:bookmarkStart w:id="8" w:name="_Toc56503779"/>
      <w:r w:rsidRPr="00A92650">
        <w:t>Key links</w:t>
      </w:r>
      <w:bookmarkEnd w:id="8"/>
    </w:p>
    <w:p w14:paraId="64BC00C9" w14:textId="77777777" w:rsidR="00057DB3" w:rsidRPr="00EC54B1" w:rsidRDefault="00A92650" w:rsidP="00057DB3">
      <w:pPr>
        <w:spacing w:before="120" w:after="120" w:line="240" w:lineRule="auto"/>
        <w:rPr>
          <w:rFonts w:cs="Arial"/>
          <w:i/>
        </w:rPr>
      </w:pPr>
      <w:r w:rsidRPr="00EC54B1">
        <w:rPr>
          <w:rFonts w:cs="Arial"/>
          <w:i/>
        </w:rPr>
        <w:t>Fishery information</w:t>
      </w:r>
    </w:p>
    <w:p w14:paraId="7C3CFA67" w14:textId="154D749A" w:rsidR="0074675F" w:rsidRPr="0074675F" w:rsidRDefault="000405D9" w:rsidP="0074675F">
      <w:pPr>
        <w:pStyle w:val="ListParagraph"/>
        <w:numPr>
          <w:ilvl w:val="0"/>
          <w:numId w:val="13"/>
        </w:numPr>
        <w:spacing w:before="120" w:after="120" w:line="240" w:lineRule="auto"/>
        <w:rPr>
          <w:rFonts w:cs="Arial"/>
          <w:color w:val="FF0000"/>
        </w:rPr>
      </w:pPr>
      <w:hyperlink r:id="rId27" w:history="1">
        <w:r w:rsidR="0074675F" w:rsidRPr="0074675F">
          <w:rPr>
            <w:rStyle w:val="Hyperlink"/>
            <w:rFonts w:cs="Arial"/>
          </w:rPr>
          <w:t xml:space="preserve">2020 EPBC Act Export Application – </w:t>
        </w:r>
        <w:r w:rsidR="000C02DA">
          <w:rPr>
            <w:rStyle w:val="Hyperlink"/>
            <w:rFonts w:cs="Arial"/>
          </w:rPr>
          <w:t>Marine Plant Fishery</w:t>
        </w:r>
      </w:hyperlink>
      <w:r w:rsidR="0074675F" w:rsidRPr="0074675F">
        <w:rPr>
          <w:rFonts w:cs="Arial"/>
          <w:color w:val="FF0000"/>
        </w:rPr>
        <w:t xml:space="preserve"> </w:t>
      </w:r>
      <w:r w:rsidR="0074675F" w:rsidRPr="0074675F">
        <w:rPr>
          <w:rFonts w:cs="Arial"/>
        </w:rPr>
        <w:t>(the submission)</w:t>
      </w:r>
    </w:p>
    <w:p w14:paraId="03CD0E63" w14:textId="22136266" w:rsidR="00F4198C" w:rsidRPr="00A037A5" w:rsidRDefault="000405D9" w:rsidP="00A92650">
      <w:pPr>
        <w:pStyle w:val="ListParagraph"/>
        <w:numPr>
          <w:ilvl w:val="0"/>
          <w:numId w:val="13"/>
        </w:numPr>
        <w:spacing w:before="120" w:after="120" w:line="240" w:lineRule="auto"/>
        <w:rPr>
          <w:rFonts w:cs="Arial"/>
          <w:color w:val="FF0000"/>
        </w:rPr>
      </w:pPr>
      <w:hyperlink r:id="rId28" w:history="1">
        <w:r w:rsidR="0074675F" w:rsidRPr="0074675F">
          <w:rPr>
            <w:rStyle w:val="Hyperlink"/>
            <w:rFonts w:cs="Arial"/>
          </w:rPr>
          <w:t>TAS DPIPWE Commercial Fishing - Seaweed Fishery</w:t>
        </w:r>
      </w:hyperlink>
      <w:r w:rsidR="00A92650" w:rsidRPr="0074675F">
        <w:rPr>
          <w:rFonts w:cs="Arial"/>
          <w:color w:val="FF0000"/>
        </w:rPr>
        <w:t xml:space="preserve"> </w:t>
      </w:r>
    </w:p>
    <w:p w14:paraId="6820CBFF" w14:textId="77777777" w:rsidR="00CF0507" w:rsidRDefault="00CF0507" w:rsidP="00F4198C">
      <w:pPr>
        <w:keepNext/>
        <w:spacing w:before="120" w:after="120" w:line="240" w:lineRule="auto"/>
        <w:rPr>
          <w:i/>
        </w:rPr>
      </w:pPr>
    </w:p>
    <w:p w14:paraId="661D3386" w14:textId="123DCE52" w:rsidR="00A92650" w:rsidRPr="00EC54B1" w:rsidRDefault="00A92650" w:rsidP="00F4198C">
      <w:pPr>
        <w:keepNext/>
        <w:spacing w:before="120" w:after="120" w:line="240" w:lineRule="auto"/>
        <w:rPr>
          <w:i/>
        </w:rPr>
      </w:pPr>
      <w:r w:rsidRPr="00EC54B1">
        <w:rPr>
          <w:i/>
        </w:rPr>
        <w:t xml:space="preserve">Management plan </w:t>
      </w:r>
    </w:p>
    <w:p w14:paraId="742EB4FF" w14:textId="4835D8A3" w:rsidR="00213967" w:rsidRDefault="00213967" w:rsidP="00213967">
      <w:pPr>
        <w:spacing w:before="120" w:after="120" w:line="240" w:lineRule="auto"/>
        <w:rPr>
          <w:rFonts w:cs="Arial"/>
        </w:rPr>
      </w:pPr>
      <w:r>
        <w:rPr>
          <w:rFonts w:cs="Arial"/>
        </w:rPr>
        <w:t xml:space="preserve">A management regime was </w:t>
      </w:r>
      <w:r w:rsidR="006633B3">
        <w:rPr>
          <w:rFonts w:cs="Arial"/>
        </w:rPr>
        <w:t>enacted</w:t>
      </w:r>
      <w:r>
        <w:rPr>
          <w:rFonts w:cs="Arial"/>
        </w:rPr>
        <w:t xml:space="preserve"> in 2017.</w:t>
      </w:r>
    </w:p>
    <w:p w14:paraId="094E7B38" w14:textId="06EC5B95" w:rsidR="00A92650" w:rsidRPr="00A92650" w:rsidRDefault="000405D9" w:rsidP="00213967">
      <w:pPr>
        <w:numPr>
          <w:ilvl w:val="0"/>
          <w:numId w:val="14"/>
        </w:numPr>
        <w:spacing w:before="120" w:after="120" w:line="240" w:lineRule="auto"/>
        <w:rPr>
          <w:rFonts w:cs="Arial"/>
        </w:rPr>
      </w:pPr>
      <w:hyperlink r:id="rId29" w:history="1">
        <w:r w:rsidR="00A92650" w:rsidRPr="0074675F">
          <w:rPr>
            <w:rStyle w:val="Hyperlink"/>
            <w:rFonts w:cs="Arial"/>
          </w:rPr>
          <w:t>Fisheries (Marine Plant) Rules 2017</w:t>
        </w:r>
      </w:hyperlink>
    </w:p>
    <w:p w14:paraId="66D28161" w14:textId="63F68666" w:rsidR="00213967" w:rsidRDefault="00213967" w:rsidP="00213967">
      <w:pPr>
        <w:spacing w:before="120" w:after="120" w:line="240" w:lineRule="auto"/>
        <w:rPr>
          <w:rFonts w:cs="Arial"/>
        </w:rPr>
      </w:pPr>
      <w:r>
        <w:rPr>
          <w:rFonts w:cs="Arial"/>
        </w:rPr>
        <w:t>A non-legal explanatory document for the management plan has also been produced</w:t>
      </w:r>
      <w:r w:rsidR="00F4198C">
        <w:rPr>
          <w:rFonts w:cs="Arial"/>
        </w:rPr>
        <w:t>.</w:t>
      </w:r>
    </w:p>
    <w:p w14:paraId="69A67B4A" w14:textId="3DCC40DE" w:rsidR="007C2CC5" w:rsidRPr="00A037A5" w:rsidRDefault="000405D9" w:rsidP="0074675F">
      <w:pPr>
        <w:numPr>
          <w:ilvl w:val="0"/>
          <w:numId w:val="15"/>
        </w:numPr>
        <w:spacing w:before="120" w:after="120" w:line="240" w:lineRule="auto"/>
        <w:rPr>
          <w:rFonts w:cs="Arial"/>
          <w:i/>
          <w:color w:val="FF0000"/>
        </w:rPr>
      </w:pPr>
      <w:hyperlink r:id="rId30" w:history="1">
        <w:r w:rsidR="00A92650" w:rsidRPr="0074675F">
          <w:rPr>
            <w:rStyle w:val="Hyperlink"/>
            <w:rFonts w:cs="Arial"/>
          </w:rPr>
          <w:t xml:space="preserve">Tasmanian </w:t>
        </w:r>
        <w:r w:rsidR="000C02DA">
          <w:rPr>
            <w:rStyle w:val="Hyperlink"/>
            <w:rFonts w:cs="Arial"/>
          </w:rPr>
          <w:t>Marine Plant Fishery</w:t>
        </w:r>
        <w:r w:rsidR="00A92650" w:rsidRPr="0074675F">
          <w:rPr>
            <w:rStyle w:val="Hyperlink"/>
            <w:rFonts w:cs="Arial"/>
          </w:rPr>
          <w:t xml:space="preserve"> Policy Document September 2017</w:t>
        </w:r>
      </w:hyperlink>
      <w:r w:rsidR="00A92650" w:rsidRPr="0074675F">
        <w:rPr>
          <w:rFonts w:cs="Arial"/>
        </w:rPr>
        <w:t xml:space="preserve"> </w:t>
      </w:r>
    </w:p>
    <w:p w14:paraId="4281C9F3" w14:textId="77777777" w:rsidR="00CF0507" w:rsidRDefault="00CF0507" w:rsidP="0074675F">
      <w:pPr>
        <w:spacing w:before="120" w:after="120" w:line="240" w:lineRule="auto"/>
        <w:rPr>
          <w:i/>
        </w:rPr>
      </w:pPr>
    </w:p>
    <w:p w14:paraId="155472FE" w14:textId="5C624F1C" w:rsidR="00A92650" w:rsidRPr="007C2CC5" w:rsidRDefault="00A92650" w:rsidP="0074675F">
      <w:pPr>
        <w:spacing w:before="120" w:after="120" w:line="240" w:lineRule="auto"/>
        <w:rPr>
          <w:rFonts w:cs="Arial"/>
          <w:i/>
        </w:rPr>
      </w:pPr>
      <w:r w:rsidRPr="007C2CC5">
        <w:rPr>
          <w:i/>
        </w:rPr>
        <w:t>Enforcing legislation</w:t>
      </w:r>
      <w:r w:rsidRPr="007C2CC5">
        <w:rPr>
          <w:rFonts w:cs="Arial"/>
          <w:i/>
        </w:rPr>
        <w:t xml:space="preserve"> </w:t>
      </w:r>
    </w:p>
    <w:p w14:paraId="12CF2AD4" w14:textId="66C89829" w:rsidR="007C2CC5" w:rsidRPr="000A3851" w:rsidRDefault="000405D9" w:rsidP="007C2CC5">
      <w:pPr>
        <w:numPr>
          <w:ilvl w:val="0"/>
          <w:numId w:val="6"/>
        </w:numPr>
        <w:spacing w:before="120" w:after="120" w:line="240" w:lineRule="auto"/>
        <w:rPr>
          <w:rFonts w:cs="Arial"/>
          <w:color w:val="FF0000"/>
        </w:rPr>
      </w:pPr>
      <w:hyperlink r:id="rId31" w:history="1">
        <w:r w:rsidR="007C2CC5" w:rsidRPr="00A92650">
          <w:rPr>
            <w:rFonts w:cs="Arial"/>
            <w:color w:val="0000FF"/>
            <w:u w:val="single"/>
          </w:rPr>
          <w:t>Living Marine Resources Management Act 1995</w:t>
        </w:r>
      </w:hyperlink>
      <w:r w:rsidR="007C2CC5" w:rsidRPr="00A92650">
        <w:rPr>
          <w:rFonts w:cs="Arial"/>
          <w:color w:val="FF0000"/>
        </w:rPr>
        <w:t xml:space="preserve"> </w:t>
      </w:r>
      <w:r w:rsidR="007C2CC5" w:rsidRPr="00A92650">
        <w:rPr>
          <w:rFonts w:cs="Arial"/>
        </w:rPr>
        <w:t>(primary legislation for managing the state’s fisheries)</w:t>
      </w:r>
    </w:p>
    <w:p w14:paraId="38824E43" w14:textId="7ED842FE" w:rsidR="000A3851" w:rsidRPr="000A3851" w:rsidRDefault="000405D9" w:rsidP="007C2CC5">
      <w:pPr>
        <w:numPr>
          <w:ilvl w:val="0"/>
          <w:numId w:val="6"/>
        </w:numPr>
        <w:spacing w:before="120" w:after="120" w:line="240" w:lineRule="auto"/>
        <w:rPr>
          <w:rFonts w:cs="Arial"/>
          <w:color w:val="FF0000"/>
        </w:rPr>
      </w:pPr>
      <w:hyperlink r:id="rId32" w:history="1">
        <w:r w:rsidR="000A3851" w:rsidRPr="000A3851">
          <w:rPr>
            <w:rStyle w:val="Hyperlink"/>
            <w:rFonts w:cs="Arial"/>
          </w:rPr>
          <w:t>Fisheries (General and Fees) Regulations 2016</w:t>
        </w:r>
      </w:hyperlink>
    </w:p>
    <w:p w14:paraId="451B882C" w14:textId="0F4B7B52" w:rsidR="000A3851" w:rsidRPr="000A3851" w:rsidRDefault="000405D9" w:rsidP="007C2CC5">
      <w:pPr>
        <w:numPr>
          <w:ilvl w:val="0"/>
          <w:numId w:val="6"/>
        </w:numPr>
        <w:spacing w:before="120" w:after="120" w:line="240" w:lineRule="auto"/>
        <w:rPr>
          <w:rFonts w:cs="Arial"/>
          <w:color w:val="FF0000"/>
        </w:rPr>
      </w:pPr>
      <w:hyperlink r:id="rId33" w:history="1">
        <w:r w:rsidR="000A3851" w:rsidRPr="000A3851">
          <w:rPr>
            <w:rStyle w:val="Hyperlink"/>
            <w:rFonts w:cs="Arial"/>
          </w:rPr>
          <w:t>Fisheries (Penalty) Regulations 2011</w:t>
        </w:r>
      </w:hyperlink>
    </w:p>
    <w:p w14:paraId="40DB7B89" w14:textId="719F64D6" w:rsidR="000A3851" w:rsidRPr="00A92650" w:rsidRDefault="000405D9" w:rsidP="007C2CC5">
      <w:pPr>
        <w:numPr>
          <w:ilvl w:val="0"/>
          <w:numId w:val="6"/>
        </w:numPr>
        <w:spacing w:before="120" w:after="120" w:line="240" w:lineRule="auto"/>
        <w:rPr>
          <w:rFonts w:cs="Arial"/>
          <w:color w:val="FF0000"/>
        </w:rPr>
      </w:pPr>
      <w:hyperlink r:id="rId34" w:history="1">
        <w:r w:rsidR="000A3851" w:rsidRPr="000A3851">
          <w:rPr>
            <w:rStyle w:val="Hyperlink"/>
            <w:rFonts w:cs="Arial"/>
          </w:rPr>
          <w:t>Fishing Registration (Fees) Regulations 2012</w:t>
        </w:r>
      </w:hyperlink>
      <w:r w:rsidR="000A3851">
        <w:rPr>
          <w:rFonts w:cs="Arial"/>
        </w:rPr>
        <w:t xml:space="preserve"> </w:t>
      </w:r>
    </w:p>
    <w:p w14:paraId="2BC6EDE2" w14:textId="78C789C6" w:rsidR="00EC54B1" w:rsidRPr="00123D39" w:rsidRDefault="00A92650" w:rsidP="00A037A5">
      <w:pPr>
        <w:spacing w:before="120" w:after="120" w:line="240" w:lineRule="auto"/>
        <w:rPr>
          <w:rFonts w:cs="Arial"/>
        </w:rPr>
      </w:pPr>
      <w:r w:rsidRPr="007C2CC5">
        <w:rPr>
          <w:rFonts w:cs="Arial"/>
        </w:rPr>
        <w:t xml:space="preserve">Legislative framework for Tasmania’s fisheries is available at </w:t>
      </w:r>
      <w:hyperlink r:id="rId35" w:history="1">
        <w:r w:rsidRPr="00A92650">
          <w:rPr>
            <w:rFonts w:cs="Arial"/>
            <w:color w:val="0000FF"/>
            <w:u w:val="single"/>
          </w:rPr>
          <w:t>http://dpipwe.tas.gov.au/sea-fishing-aquaculture/sustainable-fisheries-management/legislation</w:t>
        </w:r>
      </w:hyperlink>
      <w:r w:rsidRPr="007C2CC5">
        <w:rPr>
          <w:rFonts w:cs="Arial"/>
        </w:rPr>
        <w:t xml:space="preserve">. </w:t>
      </w:r>
    </w:p>
    <w:p w14:paraId="4E1E2144" w14:textId="77777777" w:rsidR="00CF0507" w:rsidRDefault="00CF0507" w:rsidP="00A92650">
      <w:pPr>
        <w:tabs>
          <w:tab w:val="left" w:pos="6134"/>
        </w:tabs>
        <w:adjustRightInd w:val="0"/>
        <w:spacing w:before="120" w:after="120" w:line="240" w:lineRule="auto"/>
        <w:rPr>
          <w:rFonts w:cs="Arial"/>
          <w:i/>
        </w:rPr>
      </w:pPr>
    </w:p>
    <w:p w14:paraId="2D5C1DB5" w14:textId="082D54E2" w:rsidR="00A92650" w:rsidRPr="00A037A5" w:rsidRDefault="00A92650" w:rsidP="00A92650">
      <w:pPr>
        <w:tabs>
          <w:tab w:val="left" w:pos="6134"/>
        </w:tabs>
        <w:adjustRightInd w:val="0"/>
        <w:spacing w:before="120" w:after="120" w:line="240" w:lineRule="auto"/>
        <w:rPr>
          <w:rFonts w:cs="Arial"/>
          <w:i/>
        </w:rPr>
      </w:pPr>
      <w:r w:rsidRPr="00A037A5">
        <w:rPr>
          <w:rFonts w:cs="Arial"/>
          <w:i/>
        </w:rPr>
        <w:t xml:space="preserve">Ecological Risk Assessment </w:t>
      </w:r>
    </w:p>
    <w:p w14:paraId="77D8D21A" w14:textId="75C20C79" w:rsidR="00EC54B1" w:rsidRPr="00A037A5" w:rsidRDefault="00A037A5" w:rsidP="00A037A5">
      <w:pPr>
        <w:numPr>
          <w:ilvl w:val="0"/>
          <w:numId w:val="6"/>
        </w:numPr>
        <w:spacing w:before="120" w:after="120" w:line="240" w:lineRule="auto"/>
        <w:rPr>
          <w:rFonts w:cs="Arial"/>
        </w:rPr>
      </w:pPr>
      <w:r w:rsidRPr="00A037A5">
        <w:rPr>
          <w:rFonts w:cs="Arial"/>
        </w:rPr>
        <w:t>No ERA has been developed for the fishery</w:t>
      </w:r>
    </w:p>
    <w:p w14:paraId="11B64906" w14:textId="77777777" w:rsidR="00CF0507" w:rsidRDefault="00CF0507" w:rsidP="00A92650">
      <w:pPr>
        <w:spacing w:before="120" w:after="120" w:line="240" w:lineRule="auto"/>
        <w:rPr>
          <w:rFonts w:cs="Arial"/>
          <w:i/>
        </w:rPr>
      </w:pPr>
    </w:p>
    <w:p w14:paraId="097382B0" w14:textId="74EF0C42" w:rsidR="00A92650" w:rsidRPr="00973970" w:rsidRDefault="00973970" w:rsidP="00A92650">
      <w:pPr>
        <w:spacing w:before="120" w:after="120" w:line="240" w:lineRule="auto"/>
        <w:rPr>
          <w:rFonts w:cs="Arial"/>
          <w:i/>
        </w:rPr>
      </w:pPr>
      <w:r w:rsidRPr="00973970">
        <w:rPr>
          <w:rFonts w:cs="Arial"/>
          <w:i/>
        </w:rPr>
        <w:t>Stock Assessment</w:t>
      </w:r>
    </w:p>
    <w:p w14:paraId="2F696265" w14:textId="77777777" w:rsidR="00A92650" w:rsidRPr="00A92650" w:rsidRDefault="00A92650" w:rsidP="00A92650">
      <w:pPr>
        <w:numPr>
          <w:ilvl w:val="0"/>
          <w:numId w:val="6"/>
        </w:numPr>
        <w:spacing w:before="120" w:after="120" w:line="240" w:lineRule="auto"/>
        <w:rPr>
          <w:rFonts w:cs="Arial"/>
          <w:b/>
          <w:caps/>
        </w:rPr>
      </w:pPr>
      <w:r w:rsidRPr="00A92650">
        <w:rPr>
          <w:rFonts w:cs="Arial"/>
        </w:rPr>
        <w:t>Stock assessments for the fishery are not undertaken because only cast native plants can be harvested.</w:t>
      </w:r>
    </w:p>
    <w:p w14:paraId="681895F5" w14:textId="77777777" w:rsidR="00CF0507" w:rsidRDefault="00CF0507" w:rsidP="00A92650">
      <w:pPr>
        <w:spacing w:before="120" w:after="120" w:line="240" w:lineRule="auto"/>
        <w:rPr>
          <w:rFonts w:cs="Arial"/>
          <w:i/>
        </w:rPr>
      </w:pPr>
    </w:p>
    <w:p w14:paraId="78F088F7" w14:textId="191C2733" w:rsidR="00A92650" w:rsidRPr="00A92650" w:rsidRDefault="00A92650" w:rsidP="00A92650">
      <w:pPr>
        <w:spacing w:before="120" w:after="120" w:line="240" w:lineRule="auto"/>
        <w:rPr>
          <w:rFonts w:cs="Arial"/>
          <w:i/>
        </w:rPr>
      </w:pPr>
      <w:r w:rsidRPr="00A92650">
        <w:rPr>
          <w:rFonts w:cs="Arial"/>
          <w:i/>
        </w:rPr>
        <w:t>Other</w:t>
      </w:r>
    </w:p>
    <w:p w14:paraId="3EC3687D" w14:textId="3BDED9C1" w:rsidR="00A92650" w:rsidRDefault="000405D9" w:rsidP="00A92650">
      <w:pPr>
        <w:numPr>
          <w:ilvl w:val="0"/>
          <w:numId w:val="12"/>
        </w:numPr>
        <w:spacing w:before="120" w:after="120"/>
        <w:rPr>
          <w:color w:val="0000FF"/>
          <w:u w:val="single"/>
        </w:rPr>
      </w:pPr>
      <w:hyperlink r:id="rId36" w:history="1">
        <w:r w:rsidR="00A92650" w:rsidRPr="00A92650">
          <w:rPr>
            <w:color w:val="0000FF"/>
            <w:u w:val="single"/>
          </w:rPr>
          <w:t>Wildlife Conservation Plan for Migratory Shorebirds</w:t>
        </w:r>
      </w:hyperlink>
    </w:p>
    <w:p w14:paraId="6F548B97" w14:textId="7EF5E45C" w:rsidR="00AE0CEF" w:rsidRPr="00A92650" w:rsidRDefault="000405D9" w:rsidP="00A92650">
      <w:pPr>
        <w:numPr>
          <w:ilvl w:val="0"/>
          <w:numId w:val="12"/>
        </w:numPr>
        <w:spacing w:before="120" w:after="120"/>
        <w:rPr>
          <w:color w:val="0000FF"/>
          <w:u w:val="single"/>
        </w:rPr>
      </w:pPr>
      <w:hyperlink r:id="rId37" w:history="1">
        <w:r w:rsidR="00AE0CEF" w:rsidRPr="00AE0CEF">
          <w:rPr>
            <w:rStyle w:val="Hyperlink"/>
          </w:rPr>
          <w:t>Protection of Migratory Birds in Australia</w:t>
        </w:r>
      </w:hyperlink>
    </w:p>
    <w:p w14:paraId="698C4785" w14:textId="33BD8DD7" w:rsidR="00A92650" w:rsidRDefault="000405D9" w:rsidP="00A92650">
      <w:pPr>
        <w:numPr>
          <w:ilvl w:val="0"/>
          <w:numId w:val="12"/>
        </w:numPr>
        <w:spacing w:before="120" w:after="120"/>
        <w:rPr>
          <w:color w:val="0000FF"/>
          <w:u w:val="single"/>
        </w:rPr>
      </w:pPr>
      <w:hyperlink r:id="rId38" w:history="1">
        <w:r w:rsidR="00A92650" w:rsidRPr="00A92650">
          <w:rPr>
            <w:color w:val="0000FF"/>
            <w:u w:val="single"/>
          </w:rPr>
          <w:t>Conservation advice for Subtropical and temperate coastal saltmarsh</w:t>
        </w:r>
      </w:hyperlink>
    </w:p>
    <w:p w14:paraId="09F745B4" w14:textId="69F5C24D" w:rsidR="00137E8A" w:rsidRPr="00A92650" w:rsidRDefault="000405D9" w:rsidP="00A92650">
      <w:pPr>
        <w:numPr>
          <w:ilvl w:val="0"/>
          <w:numId w:val="12"/>
        </w:numPr>
        <w:spacing w:before="120" w:after="120"/>
        <w:rPr>
          <w:color w:val="0000FF"/>
          <w:u w:val="single"/>
        </w:rPr>
      </w:pPr>
      <w:hyperlink r:id="rId39" w:history="1">
        <w:r w:rsidR="00137E8A" w:rsidRPr="00137E8A">
          <w:rPr>
            <w:rStyle w:val="Hyperlink"/>
          </w:rPr>
          <w:t>Giant Kelp Marine Forests of South East Australia Ecological Community</w:t>
        </w:r>
      </w:hyperlink>
    </w:p>
    <w:p w14:paraId="45A0976D" w14:textId="77777777" w:rsidR="00A92650" w:rsidRPr="00A92650" w:rsidRDefault="000405D9" w:rsidP="00A92650">
      <w:pPr>
        <w:numPr>
          <w:ilvl w:val="0"/>
          <w:numId w:val="12"/>
        </w:numPr>
        <w:spacing w:before="120" w:after="120"/>
        <w:rPr>
          <w:color w:val="0000FF"/>
          <w:u w:val="single"/>
        </w:rPr>
      </w:pPr>
      <w:hyperlink r:id="rId40" w:history="1">
        <w:r w:rsidR="00A92650" w:rsidRPr="00A92650">
          <w:rPr>
            <w:color w:val="0000FF"/>
            <w:u w:val="single"/>
          </w:rPr>
          <w:t>EPBC Act Policy Statement 3.21 – Shorebirds guidelines</w:t>
        </w:r>
      </w:hyperlink>
    </w:p>
    <w:p w14:paraId="3CDE0FD5" w14:textId="5E11DBF1" w:rsidR="00D305AC" w:rsidRDefault="000405D9" w:rsidP="00A92650">
      <w:pPr>
        <w:numPr>
          <w:ilvl w:val="0"/>
          <w:numId w:val="12"/>
        </w:numPr>
        <w:spacing w:before="120" w:after="120"/>
        <w:rPr>
          <w:color w:val="0000FF"/>
          <w:u w:val="single"/>
        </w:rPr>
      </w:pPr>
      <w:hyperlink r:id="rId41" w:history="1">
        <w:r w:rsidR="00A92650" w:rsidRPr="0014217B">
          <w:rPr>
            <w:rStyle w:val="Hyperlink"/>
          </w:rPr>
          <w:t>Tasmanian Undaria (Wakame) Action Plan</w:t>
        </w:r>
      </w:hyperlink>
    </w:p>
    <w:p w14:paraId="647A9C39" w14:textId="091F1E9F" w:rsidR="00A92650" w:rsidRPr="0014217B" w:rsidRDefault="000405D9" w:rsidP="00A92650">
      <w:pPr>
        <w:numPr>
          <w:ilvl w:val="0"/>
          <w:numId w:val="12"/>
        </w:numPr>
        <w:spacing w:before="120" w:after="120"/>
        <w:rPr>
          <w:color w:val="0000FF"/>
          <w:u w:val="single"/>
        </w:rPr>
      </w:pPr>
      <w:hyperlink r:id="rId42" w:history="1">
        <w:r w:rsidR="00D305AC" w:rsidRPr="0014217B">
          <w:rPr>
            <w:rStyle w:val="Hyperlink"/>
            <w:lang w:val="en"/>
          </w:rPr>
          <w:t>Revision of the East Asian-Australasian Flyway Population Estimates for 37 listed Migratory Shorebird Species</w:t>
        </w:r>
      </w:hyperlink>
    </w:p>
    <w:p w14:paraId="57B8CAA9" w14:textId="201ABB44" w:rsidR="0014217B" w:rsidRDefault="000405D9" w:rsidP="00A92650">
      <w:pPr>
        <w:numPr>
          <w:ilvl w:val="0"/>
          <w:numId w:val="12"/>
        </w:numPr>
        <w:spacing w:before="120" w:after="120"/>
        <w:rPr>
          <w:rStyle w:val="Hyperlink"/>
        </w:rPr>
      </w:pPr>
      <w:hyperlink r:id="rId43" w:history="1">
        <w:r w:rsidR="0014217B" w:rsidRPr="0014217B">
          <w:rPr>
            <w:rStyle w:val="Hyperlink"/>
          </w:rPr>
          <w:t>Tasmanian Bird Report 40, June 2020, Birdlife Tasmania</w:t>
        </w:r>
      </w:hyperlink>
    </w:p>
    <w:p w14:paraId="3C8EF486" w14:textId="1BF3748D" w:rsidR="00356AAC" w:rsidRDefault="000405D9" w:rsidP="00A92650">
      <w:pPr>
        <w:numPr>
          <w:ilvl w:val="0"/>
          <w:numId w:val="12"/>
        </w:numPr>
        <w:spacing w:before="120" w:after="120"/>
        <w:rPr>
          <w:rStyle w:val="Hyperlink"/>
        </w:rPr>
      </w:pPr>
      <w:hyperlink r:id="rId44" w:history="1">
        <w:r w:rsidR="00356AAC" w:rsidRPr="00356AAC">
          <w:rPr>
            <w:rStyle w:val="Hyperlink"/>
          </w:rPr>
          <w:t>Conservation assessment of beach nesting and migratory shorebirds in Tasmania – DPI</w:t>
        </w:r>
        <w:r w:rsidR="0075683C">
          <w:rPr>
            <w:rStyle w:val="Hyperlink"/>
          </w:rPr>
          <w:t>P</w:t>
        </w:r>
        <w:r w:rsidR="00356AAC" w:rsidRPr="00356AAC">
          <w:rPr>
            <w:rStyle w:val="Hyperlink"/>
          </w:rPr>
          <w:t>WE 2002</w:t>
        </w:r>
      </w:hyperlink>
    </w:p>
    <w:p w14:paraId="020AA6C1" w14:textId="3B45AB23" w:rsidR="00A037A5" w:rsidRPr="00A037A5" w:rsidRDefault="000405D9" w:rsidP="00A037A5">
      <w:pPr>
        <w:numPr>
          <w:ilvl w:val="0"/>
          <w:numId w:val="12"/>
        </w:numPr>
        <w:spacing w:before="120" w:after="120" w:line="240" w:lineRule="auto"/>
        <w:rPr>
          <w:rFonts w:cs="Arial"/>
          <w:color w:val="FF0000"/>
        </w:rPr>
      </w:pPr>
      <w:hyperlink r:id="rId45" w:history="1">
        <w:r w:rsidR="00A037A5" w:rsidRPr="00B91BAC">
          <w:rPr>
            <w:rStyle w:val="Hyperlink"/>
            <w:rFonts w:cs="Arial"/>
          </w:rPr>
          <w:t>Regulatory impact statement for Draft Fisheries (General and Fees) Amendment Regulations 2016</w:t>
        </w:r>
      </w:hyperlink>
    </w:p>
    <w:p w14:paraId="58DDF885" w14:textId="7556AD21" w:rsidR="00676566" w:rsidRPr="00676566" w:rsidRDefault="000405D9" w:rsidP="00FC760B">
      <w:pPr>
        <w:pStyle w:val="ListParagraph"/>
        <w:numPr>
          <w:ilvl w:val="0"/>
          <w:numId w:val="12"/>
        </w:numPr>
        <w:spacing w:before="120" w:after="120" w:line="240" w:lineRule="auto"/>
        <w:rPr>
          <w:rFonts w:cs="Arial"/>
          <w:color w:val="FF0000"/>
        </w:rPr>
      </w:pPr>
      <w:hyperlink r:id="rId46" w:history="1">
        <w:r w:rsidR="00676566" w:rsidRPr="00676566">
          <w:rPr>
            <w:rStyle w:val="Hyperlink"/>
            <w:rFonts w:cs="Arial"/>
            <w:i/>
          </w:rPr>
          <w:t>Conservation advice - Thinornis rubricollis rubricollis</w:t>
        </w:r>
      </w:hyperlink>
      <w:r w:rsidR="00676566" w:rsidRPr="00676566">
        <w:rPr>
          <w:rFonts w:cs="Arial"/>
          <w:color w:val="FF0000"/>
        </w:rPr>
        <w:t xml:space="preserve"> </w:t>
      </w:r>
      <w:r w:rsidR="00676566" w:rsidRPr="00676566">
        <w:rPr>
          <w:rFonts w:cs="Arial"/>
        </w:rPr>
        <w:t>(Hooded plover – eastern)</w:t>
      </w:r>
    </w:p>
    <w:p w14:paraId="5693E181" w14:textId="7321D22C" w:rsidR="00676566" w:rsidRPr="00676566" w:rsidRDefault="000405D9" w:rsidP="00FC760B">
      <w:pPr>
        <w:pStyle w:val="ListParagraph"/>
        <w:numPr>
          <w:ilvl w:val="0"/>
          <w:numId w:val="12"/>
        </w:numPr>
        <w:spacing w:before="120" w:after="120" w:line="240" w:lineRule="auto"/>
        <w:rPr>
          <w:rFonts w:cs="Arial"/>
          <w:color w:val="FF0000"/>
        </w:rPr>
      </w:pPr>
      <w:hyperlink r:id="rId47" w:history="1">
        <w:r w:rsidR="00676566" w:rsidRPr="00676566">
          <w:rPr>
            <w:rStyle w:val="Hyperlink"/>
            <w:rFonts w:cs="Arial"/>
          </w:rPr>
          <w:t>National Recovery Plan for the Orange-Bellied Parrot</w:t>
        </w:r>
      </w:hyperlink>
      <w:r w:rsidR="00676566" w:rsidRPr="00676566">
        <w:rPr>
          <w:rFonts w:cs="Arial"/>
          <w:color w:val="FF0000"/>
        </w:rPr>
        <w:t xml:space="preserve"> </w:t>
      </w:r>
      <w:r w:rsidR="00676566" w:rsidRPr="00676566">
        <w:rPr>
          <w:rFonts w:cs="Arial"/>
        </w:rPr>
        <w:t>(</w:t>
      </w:r>
      <w:r w:rsidR="00676566" w:rsidRPr="00676566">
        <w:rPr>
          <w:rFonts w:cs="Arial"/>
          <w:i/>
        </w:rPr>
        <w:t>Neophema chrysogaster</w:t>
      </w:r>
      <w:r w:rsidR="00676566" w:rsidRPr="00676566">
        <w:rPr>
          <w:rFonts w:cs="Arial"/>
        </w:rPr>
        <w:t>)</w:t>
      </w:r>
    </w:p>
    <w:p w14:paraId="023EEDE1" w14:textId="25CFAE0F" w:rsidR="00676566" w:rsidRPr="00676566" w:rsidRDefault="000405D9" w:rsidP="00FC760B">
      <w:pPr>
        <w:pStyle w:val="ListParagraph"/>
        <w:numPr>
          <w:ilvl w:val="0"/>
          <w:numId w:val="12"/>
        </w:numPr>
        <w:spacing w:before="120" w:after="120" w:line="240" w:lineRule="auto"/>
        <w:rPr>
          <w:rFonts w:cs="Arial"/>
          <w:color w:val="FF0000"/>
        </w:rPr>
      </w:pPr>
      <w:hyperlink r:id="rId48" w:history="1">
        <w:r w:rsidR="00676566" w:rsidRPr="00676566">
          <w:rPr>
            <w:rStyle w:val="Hyperlink"/>
            <w:rFonts w:cs="Arial"/>
          </w:rPr>
          <w:t>Recovery Plan for Marine Turtles in Australia</w:t>
        </w:r>
      </w:hyperlink>
    </w:p>
    <w:p w14:paraId="43388650" w14:textId="492E628E" w:rsidR="00676566" w:rsidRPr="00676566" w:rsidRDefault="000405D9" w:rsidP="00FC760B">
      <w:pPr>
        <w:pStyle w:val="ListParagraph"/>
        <w:numPr>
          <w:ilvl w:val="0"/>
          <w:numId w:val="12"/>
        </w:numPr>
        <w:spacing w:before="120" w:after="120" w:line="240" w:lineRule="auto"/>
        <w:rPr>
          <w:rFonts w:cs="Arial"/>
        </w:rPr>
      </w:pPr>
      <w:hyperlink r:id="rId49" w:history="1">
        <w:r w:rsidR="00676566" w:rsidRPr="00676566">
          <w:rPr>
            <w:rStyle w:val="Hyperlink"/>
            <w:rFonts w:cs="Arial"/>
          </w:rPr>
          <w:t>National Policy on Fisheries Bycatch</w:t>
        </w:r>
      </w:hyperlink>
      <w:r w:rsidR="00676566" w:rsidRPr="00676566">
        <w:rPr>
          <w:rFonts w:cs="Arial"/>
        </w:rPr>
        <w:t xml:space="preserve">. </w:t>
      </w:r>
    </w:p>
    <w:p w14:paraId="0B3D36F1" w14:textId="77777777" w:rsidR="00A92650" w:rsidRPr="00A92650" w:rsidRDefault="00A92650" w:rsidP="00BD240D">
      <w:pPr>
        <w:spacing w:before="120" w:after="120" w:line="240" w:lineRule="auto"/>
        <w:rPr>
          <w:rFonts w:cs="Arial"/>
        </w:rPr>
      </w:pPr>
    </w:p>
    <w:p w14:paraId="46717E63" w14:textId="77777777" w:rsidR="00A92650" w:rsidRPr="00A92650" w:rsidRDefault="00A92650" w:rsidP="00A92650">
      <w:pPr>
        <w:spacing w:before="120" w:after="120" w:line="240" w:lineRule="auto"/>
        <w:ind w:left="369"/>
        <w:rPr>
          <w:rFonts w:cs="Arial"/>
        </w:rPr>
      </w:pPr>
    </w:p>
    <w:p w14:paraId="0B0A76B5" w14:textId="77777777" w:rsidR="00A92650" w:rsidRPr="00A92650" w:rsidRDefault="00A92650" w:rsidP="00A92650">
      <w:pPr>
        <w:keepNext/>
        <w:spacing w:before="120" w:after="120" w:line="240" w:lineRule="auto"/>
        <w:outlineLvl w:val="0"/>
        <w:rPr>
          <w:rFonts w:cs="Arial"/>
          <w:b/>
          <w:caps/>
        </w:rPr>
        <w:sectPr w:rsidR="00A92650" w:rsidRPr="00A92650" w:rsidSect="00680A30">
          <w:pgSz w:w="16838" w:h="11906" w:orient="landscape"/>
          <w:pgMar w:top="1021" w:right="1021" w:bottom="1021" w:left="1021" w:header="709" w:footer="709" w:gutter="0"/>
          <w:cols w:space="708"/>
          <w:docGrid w:linePitch="360"/>
        </w:sectPr>
      </w:pPr>
    </w:p>
    <w:p w14:paraId="2B78AFF5" w14:textId="490CF1E7" w:rsidR="00A92650" w:rsidRPr="00611E07" w:rsidRDefault="00A92650" w:rsidP="008C69C4">
      <w:pPr>
        <w:pStyle w:val="Heading1"/>
        <w:rPr>
          <w:u w:val="single"/>
        </w:rPr>
      </w:pPr>
      <w:bookmarkStart w:id="9" w:name="_Toc56503780"/>
      <w:r w:rsidRPr="00611E07">
        <w:lastRenderedPageBreak/>
        <w:t xml:space="preserve">SECTION </w:t>
      </w:r>
      <w:r w:rsidR="00680A30" w:rsidRPr="00611E07">
        <w:t>3</w:t>
      </w:r>
      <w:r w:rsidRPr="00611E07">
        <w:t>: DETAILED ANALYSIS AGAINST THE GUIDELINES</w:t>
      </w:r>
      <w:bookmarkEnd w:id="9"/>
      <w:r w:rsidRPr="00611E07">
        <w:t xml:space="preserve"> </w:t>
      </w:r>
    </w:p>
    <w:tbl>
      <w:tblPr>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5"/>
        <w:gridCol w:w="11573"/>
      </w:tblGrid>
      <w:tr w:rsidR="00743B65" w:rsidRPr="00611E07" w14:paraId="198E764F" w14:textId="650C507A" w:rsidTr="00743B65">
        <w:tc>
          <w:tcPr>
            <w:tcW w:w="1047" w:type="pct"/>
            <w:shd w:val="clear" w:color="auto" w:fill="auto"/>
          </w:tcPr>
          <w:p w14:paraId="5003184E" w14:textId="591F7B09" w:rsidR="00743B65" w:rsidRPr="00611E07" w:rsidRDefault="00743B65" w:rsidP="00A92650">
            <w:pPr>
              <w:spacing w:before="60" w:after="60" w:line="240" w:lineRule="auto"/>
              <w:rPr>
                <w:rFonts w:cs="Arial"/>
              </w:rPr>
            </w:pPr>
            <w:r w:rsidRPr="00611E07">
              <w:rPr>
                <w:rFonts w:cs="Arial"/>
                <w:lang w:eastAsia="en-AU"/>
              </w:rPr>
              <w:br w:type="page"/>
            </w:r>
            <w:r w:rsidRPr="00611E07">
              <w:rPr>
                <w:rFonts w:cs="Arial"/>
                <w:b/>
              </w:rPr>
              <w:t>Guidelines Criteria</w:t>
            </w:r>
          </w:p>
        </w:tc>
        <w:tc>
          <w:tcPr>
            <w:tcW w:w="3953" w:type="pct"/>
            <w:shd w:val="clear" w:color="auto" w:fill="FFFFFF"/>
          </w:tcPr>
          <w:p w14:paraId="21C83B0F" w14:textId="77777777" w:rsidR="00743B65" w:rsidRPr="00611E07" w:rsidRDefault="00743B65" w:rsidP="00A92650">
            <w:pPr>
              <w:spacing w:before="60" w:after="60" w:line="240" w:lineRule="auto"/>
              <w:rPr>
                <w:rFonts w:cs="Arial"/>
                <w:b/>
              </w:rPr>
            </w:pPr>
            <w:r w:rsidRPr="00611E07">
              <w:rPr>
                <w:rFonts w:cs="Arial"/>
                <w:b/>
              </w:rPr>
              <w:t>Comment</w:t>
            </w:r>
          </w:p>
        </w:tc>
      </w:tr>
      <w:tr w:rsidR="005A70EF" w:rsidRPr="00611E07" w14:paraId="608EEB37" w14:textId="7D2FBD2A" w:rsidTr="00743B65">
        <w:trPr>
          <w:trHeight w:val="664"/>
        </w:trPr>
        <w:tc>
          <w:tcPr>
            <w:tcW w:w="5000" w:type="pct"/>
            <w:gridSpan w:val="2"/>
            <w:shd w:val="clear" w:color="auto" w:fill="FFFF66"/>
          </w:tcPr>
          <w:p w14:paraId="6B2D6256" w14:textId="77777777" w:rsidR="005A70EF" w:rsidRPr="00611E07" w:rsidRDefault="005A70EF" w:rsidP="00A92650">
            <w:pPr>
              <w:spacing w:before="60" w:after="60" w:line="240" w:lineRule="auto"/>
              <w:rPr>
                <w:rFonts w:cs="Arial"/>
                <w:b/>
              </w:rPr>
            </w:pPr>
            <w:r w:rsidRPr="00611E07">
              <w:rPr>
                <w:rFonts w:cs="Arial"/>
                <w:b/>
              </w:rPr>
              <w:t>THE MANAGEMENT REGIME</w:t>
            </w:r>
          </w:p>
          <w:p w14:paraId="2B78DD4F" w14:textId="47228071" w:rsidR="005A70EF" w:rsidRPr="00611E07" w:rsidRDefault="005A70EF" w:rsidP="00A92650">
            <w:pPr>
              <w:spacing w:before="60" w:after="60" w:line="240" w:lineRule="auto"/>
              <w:rPr>
                <w:rFonts w:cs="Arial"/>
                <w:b/>
              </w:rPr>
            </w:pPr>
            <w:r w:rsidRPr="00611E07">
              <w:rPr>
                <w:rFonts w:cs="Arial"/>
              </w:rPr>
              <w:t>The management regime may include non-statutory management arrangements or management policies and programs. The regime should:</w:t>
            </w:r>
          </w:p>
        </w:tc>
      </w:tr>
      <w:tr w:rsidR="001A4BF6" w:rsidRPr="00611E07" w14:paraId="38411EB6" w14:textId="3B8A6C28" w:rsidTr="00FB6697">
        <w:tc>
          <w:tcPr>
            <w:tcW w:w="1047" w:type="pct"/>
            <w:shd w:val="clear" w:color="auto" w:fill="92D050"/>
          </w:tcPr>
          <w:p w14:paraId="3ED3BFF8" w14:textId="77777777" w:rsidR="001A4BF6" w:rsidRPr="00611E07" w:rsidRDefault="001A4BF6" w:rsidP="00A92650">
            <w:pPr>
              <w:spacing w:before="60" w:after="60" w:line="240" w:lineRule="auto"/>
              <w:rPr>
                <w:rFonts w:cs="Arial"/>
              </w:rPr>
            </w:pPr>
            <w:r w:rsidRPr="00611E07">
              <w:rPr>
                <w:rFonts w:cs="Arial"/>
              </w:rPr>
              <w:t>Be documented, publicly available and transparent</w:t>
            </w:r>
          </w:p>
        </w:tc>
        <w:tc>
          <w:tcPr>
            <w:tcW w:w="3953" w:type="pct"/>
            <w:shd w:val="clear" w:color="auto" w:fill="FFFFFF" w:themeFill="background1"/>
          </w:tcPr>
          <w:p w14:paraId="5C785267" w14:textId="687C19A4" w:rsidR="001A4BF6" w:rsidRPr="00611E07" w:rsidRDefault="001A4BF6" w:rsidP="00A92650">
            <w:pPr>
              <w:spacing w:before="60" w:after="60" w:line="240" w:lineRule="auto"/>
              <w:rPr>
                <w:rFonts w:cs="Arial"/>
                <w:b/>
              </w:rPr>
            </w:pPr>
            <w:r w:rsidRPr="00611E07">
              <w:rPr>
                <w:rFonts w:cs="Arial"/>
                <w:b/>
              </w:rPr>
              <w:t>Meets – arrangements are documented, publicly available and transparent</w:t>
            </w:r>
          </w:p>
          <w:p w14:paraId="0EFE13EF" w14:textId="6523655F" w:rsidR="001A4BF6" w:rsidRPr="00611E07" w:rsidRDefault="001A4BF6" w:rsidP="00A92650">
            <w:pPr>
              <w:spacing w:before="60" w:after="60" w:line="240" w:lineRule="auto"/>
              <w:rPr>
                <w:rFonts w:cs="Arial"/>
              </w:rPr>
            </w:pPr>
            <w:r w:rsidRPr="00611E07">
              <w:rPr>
                <w:rFonts w:cs="Arial"/>
                <w:bCs/>
                <w:iCs/>
              </w:rPr>
              <w:t xml:space="preserve">The fishery is managed by the Tasmanian Department of Primary Industries, Parks, Water and Environment (DPIPWE) in accordance with the </w:t>
            </w:r>
            <w:r w:rsidRPr="00611E07">
              <w:rPr>
                <w:rFonts w:cs="Arial"/>
                <w:i/>
              </w:rPr>
              <w:t>Fisheries (Marine Plant) Rules 2017</w:t>
            </w:r>
            <w:r w:rsidRPr="00611E07">
              <w:rPr>
                <w:rFonts w:cs="Arial"/>
              </w:rPr>
              <w:t xml:space="preserve"> (Tas)</w:t>
            </w:r>
            <w:r w:rsidRPr="00611E07">
              <w:rPr>
                <w:rFonts w:cs="Arial"/>
                <w:bCs/>
                <w:iCs/>
              </w:rPr>
              <w:t xml:space="preserve"> and the </w:t>
            </w:r>
            <w:r w:rsidRPr="00611E07">
              <w:rPr>
                <w:rFonts w:cs="Arial"/>
                <w:bCs/>
                <w:i/>
                <w:iCs/>
              </w:rPr>
              <w:t>Living Marine Resources Management Act 1995</w:t>
            </w:r>
            <w:r w:rsidRPr="00611E07">
              <w:rPr>
                <w:rFonts w:cs="Arial"/>
                <w:bCs/>
                <w:iCs/>
              </w:rPr>
              <w:t xml:space="preserve"> (Tas). The management regime and a non-legal explanation of the rules, the </w:t>
            </w:r>
            <w:r w:rsidR="000C02DA" w:rsidRPr="00611E07">
              <w:rPr>
                <w:rFonts w:cs="Arial"/>
                <w:bCs/>
                <w:i/>
                <w:iCs/>
              </w:rPr>
              <w:t>Marine Plant Fishery</w:t>
            </w:r>
            <w:r w:rsidRPr="00611E07">
              <w:rPr>
                <w:rFonts w:cs="Arial"/>
                <w:bCs/>
                <w:i/>
                <w:iCs/>
              </w:rPr>
              <w:t xml:space="preserve"> Policy Document - September 2017</w:t>
            </w:r>
            <w:r w:rsidRPr="00611E07">
              <w:rPr>
                <w:rFonts w:cs="Arial"/>
                <w:bCs/>
                <w:iCs/>
              </w:rPr>
              <w:t>,</w:t>
            </w:r>
            <w:r w:rsidRPr="00611E07">
              <w:rPr>
                <w:rFonts w:cs="Arial"/>
                <w:bCs/>
                <w:i/>
                <w:iCs/>
              </w:rPr>
              <w:t xml:space="preserve"> </w:t>
            </w:r>
            <w:r w:rsidRPr="00611E07">
              <w:rPr>
                <w:rFonts w:cs="Arial"/>
                <w:bCs/>
                <w:iCs/>
              </w:rPr>
              <w:t>are publicly available (see web links above).</w:t>
            </w:r>
            <w:r w:rsidRPr="00611E07">
              <w:rPr>
                <w:rFonts w:cs="Arial"/>
              </w:rPr>
              <w:t xml:space="preserve"> </w:t>
            </w:r>
          </w:p>
          <w:p w14:paraId="444F7B7C" w14:textId="381F74A0" w:rsidR="001A4BF6" w:rsidRPr="00611E07" w:rsidRDefault="001A4BF6" w:rsidP="00107002">
            <w:pPr>
              <w:spacing w:before="60" w:line="240" w:lineRule="auto"/>
              <w:rPr>
                <w:rFonts w:cs="Arial"/>
              </w:rPr>
            </w:pPr>
            <w:r w:rsidRPr="00611E07">
              <w:rPr>
                <w:rFonts w:cs="Arial"/>
              </w:rPr>
              <w:t>A voluntary code of conduct is in place for harvesting on King Island</w:t>
            </w:r>
            <w:r w:rsidR="00611E07">
              <w:rPr>
                <w:rFonts w:cs="Arial"/>
              </w:rPr>
              <w:t xml:space="preserve"> (</w:t>
            </w:r>
            <w:r w:rsidRPr="00611E07">
              <w:rPr>
                <w:rFonts w:cs="Arial"/>
              </w:rPr>
              <w:t>document is not publicly available</w:t>
            </w:r>
            <w:r w:rsidR="00611E07">
              <w:rPr>
                <w:rFonts w:cs="Arial"/>
              </w:rPr>
              <w:t>)</w:t>
            </w:r>
            <w:r w:rsidRPr="00611E07">
              <w:rPr>
                <w:rFonts w:cs="Arial"/>
              </w:rPr>
              <w:t xml:space="preserve">. </w:t>
            </w:r>
          </w:p>
        </w:tc>
      </w:tr>
      <w:tr w:rsidR="001A4BF6" w:rsidRPr="00611E07" w14:paraId="53463421" w14:textId="67D5D561" w:rsidTr="00FB6697">
        <w:tc>
          <w:tcPr>
            <w:tcW w:w="1047" w:type="pct"/>
            <w:shd w:val="clear" w:color="auto" w:fill="92D050"/>
          </w:tcPr>
          <w:p w14:paraId="3543FDB7" w14:textId="77777777" w:rsidR="001A4BF6" w:rsidRPr="00611E07" w:rsidRDefault="001A4BF6" w:rsidP="00A92650">
            <w:pPr>
              <w:spacing w:before="60" w:after="60" w:line="240" w:lineRule="auto"/>
              <w:rPr>
                <w:rFonts w:cs="Arial"/>
              </w:rPr>
            </w:pPr>
            <w:r w:rsidRPr="00611E07">
              <w:rPr>
                <w:rFonts w:cs="Arial"/>
              </w:rPr>
              <w:t xml:space="preserve">Be developed through a consultative process providing opportunity to all interested and affected parties, including the </w:t>
            </w:r>
            <w:proofErr w:type="gramStart"/>
            <w:r w:rsidRPr="00611E07">
              <w:rPr>
                <w:rFonts w:cs="Arial"/>
              </w:rPr>
              <w:t>general public</w:t>
            </w:r>
            <w:proofErr w:type="gramEnd"/>
          </w:p>
        </w:tc>
        <w:tc>
          <w:tcPr>
            <w:tcW w:w="3953" w:type="pct"/>
            <w:shd w:val="clear" w:color="auto" w:fill="FFFFFF" w:themeFill="background1"/>
          </w:tcPr>
          <w:p w14:paraId="0C6927E8" w14:textId="780C31C2" w:rsidR="001A4BF6" w:rsidRPr="00611E07" w:rsidRDefault="001A4BF6" w:rsidP="00A92650">
            <w:pPr>
              <w:spacing w:before="60" w:after="60" w:line="240" w:lineRule="auto"/>
              <w:rPr>
                <w:rFonts w:cs="Arial"/>
                <w:b/>
              </w:rPr>
            </w:pPr>
            <w:r w:rsidRPr="00611E07">
              <w:rPr>
                <w:rFonts w:cs="Arial"/>
                <w:b/>
              </w:rPr>
              <w:t>Meets – consultation was a fully open and a transparent public process</w:t>
            </w:r>
          </w:p>
          <w:p w14:paraId="19EF1D64" w14:textId="77777777" w:rsidR="001A4BF6" w:rsidRPr="00611E07" w:rsidRDefault="001A4BF6" w:rsidP="00CC7A6E">
            <w:pPr>
              <w:spacing w:before="60" w:after="60" w:line="240" w:lineRule="auto"/>
              <w:rPr>
                <w:rFonts w:cs="Arial"/>
              </w:rPr>
            </w:pPr>
            <w:r w:rsidRPr="00611E07">
              <w:rPr>
                <w:rFonts w:cs="Arial"/>
              </w:rPr>
              <w:t>The management plan (</w:t>
            </w:r>
            <w:r w:rsidRPr="00611E07">
              <w:rPr>
                <w:rFonts w:cs="Arial"/>
                <w:i/>
              </w:rPr>
              <w:t>Fisheries (Marine Plant) Rules 2017</w:t>
            </w:r>
            <w:r w:rsidRPr="00611E07">
              <w:rPr>
                <w:rFonts w:cs="Arial"/>
              </w:rPr>
              <w:t xml:space="preserve">) was developed in consultation with all interested and affected </w:t>
            </w:r>
            <w:proofErr w:type="gramStart"/>
            <w:r w:rsidRPr="00611E07">
              <w:rPr>
                <w:rFonts w:cs="Arial"/>
              </w:rPr>
              <w:t>parties, and</w:t>
            </w:r>
            <w:proofErr w:type="gramEnd"/>
            <w:r w:rsidRPr="00611E07">
              <w:rPr>
                <w:rFonts w:cs="Arial"/>
              </w:rPr>
              <w:t xml:space="preserve"> included a 60 day public exhibition period. Key stakeholders were identified through a targeted consultation process during the development of the management plan. Any further changes to the management plan will require further public consultation. </w:t>
            </w:r>
          </w:p>
          <w:p w14:paraId="7F4D4B14" w14:textId="261DBA98" w:rsidR="001A4BF6" w:rsidRPr="00611E07" w:rsidRDefault="001A4BF6" w:rsidP="00CC7A6E">
            <w:pPr>
              <w:spacing w:before="60" w:after="60" w:line="240" w:lineRule="auto"/>
              <w:rPr>
                <w:rFonts w:cs="Arial"/>
              </w:rPr>
            </w:pPr>
            <w:r w:rsidRPr="00611E07">
              <w:rPr>
                <w:rFonts w:cs="Arial"/>
              </w:rPr>
              <w:t xml:space="preserve">TAS DPIPWE </w:t>
            </w:r>
            <w:r w:rsidR="008407D8" w:rsidRPr="00611E07">
              <w:rPr>
                <w:rFonts w:cs="Arial"/>
              </w:rPr>
              <w:t xml:space="preserve">confirmed </w:t>
            </w:r>
            <w:r w:rsidR="00EA73FE">
              <w:rPr>
                <w:rFonts w:cs="Arial"/>
              </w:rPr>
              <w:t xml:space="preserve">in correspondence with the Department during the assessment of the submission </w:t>
            </w:r>
            <w:r w:rsidR="008407D8" w:rsidRPr="00611E07">
              <w:rPr>
                <w:rFonts w:cs="Arial"/>
              </w:rPr>
              <w:t xml:space="preserve">that </w:t>
            </w:r>
            <w:r w:rsidRPr="00611E07">
              <w:rPr>
                <w:rFonts w:cs="Arial"/>
              </w:rPr>
              <w:t>First Nation communit</w:t>
            </w:r>
            <w:r w:rsidR="008407D8" w:rsidRPr="00611E07">
              <w:rPr>
                <w:rFonts w:cs="Arial"/>
              </w:rPr>
              <w:t>ies</w:t>
            </w:r>
            <w:r w:rsidRPr="00611E07">
              <w:rPr>
                <w:rFonts w:cs="Arial"/>
              </w:rPr>
              <w:t xml:space="preserve"> </w:t>
            </w:r>
            <w:r w:rsidR="008407D8" w:rsidRPr="00611E07">
              <w:rPr>
                <w:rFonts w:cs="Arial"/>
              </w:rPr>
              <w:t>are</w:t>
            </w:r>
            <w:r w:rsidRPr="00611E07">
              <w:rPr>
                <w:rFonts w:cs="Arial"/>
              </w:rPr>
              <w:t xml:space="preserve"> considered a primary stakeholder when management plans are developed or changed </w:t>
            </w:r>
            <w:proofErr w:type="gramStart"/>
            <w:r w:rsidRPr="00611E07">
              <w:rPr>
                <w:rFonts w:cs="Arial"/>
              </w:rPr>
              <w:t>and  is</w:t>
            </w:r>
            <w:proofErr w:type="gramEnd"/>
            <w:r w:rsidRPr="00611E07">
              <w:rPr>
                <w:rFonts w:cs="Arial"/>
              </w:rPr>
              <w:t xml:space="preserve"> a key consideration prior to any new licences being issued. </w:t>
            </w:r>
            <w:r w:rsidR="007E19DE" w:rsidRPr="00611E07">
              <w:rPr>
                <w:rFonts w:cs="Arial"/>
              </w:rPr>
              <w:t>No specific</w:t>
            </w:r>
            <w:r w:rsidR="008407D8" w:rsidRPr="00611E07">
              <w:rPr>
                <w:rFonts w:cs="Arial"/>
              </w:rPr>
              <w:t xml:space="preserve"> detail</w:t>
            </w:r>
            <w:r w:rsidRPr="00611E07">
              <w:rPr>
                <w:rFonts w:cs="Arial"/>
              </w:rPr>
              <w:t xml:space="preserve"> was provided regarding any consultation with First Nations groups during the development of the management plan. However, DPIPWE noted that licence applications have been rejected </w:t>
            </w:r>
            <w:proofErr w:type="gramStart"/>
            <w:r w:rsidRPr="00611E07">
              <w:rPr>
                <w:rFonts w:cs="Arial"/>
              </w:rPr>
              <w:t>on the basis of</w:t>
            </w:r>
            <w:proofErr w:type="gramEnd"/>
            <w:r w:rsidRPr="00611E07">
              <w:rPr>
                <w:rFonts w:cs="Arial"/>
              </w:rPr>
              <w:t xml:space="preserve"> concerns by the First Nation Community in the Arthur Pieman </w:t>
            </w:r>
            <w:r w:rsidR="00FB6697" w:rsidRPr="00611E07">
              <w:rPr>
                <w:rFonts w:cs="Arial"/>
              </w:rPr>
              <w:t xml:space="preserve">Conservation </w:t>
            </w:r>
            <w:r w:rsidRPr="00611E07">
              <w:rPr>
                <w:rFonts w:cs="Arial"/>
              </w:rPr>
              <w:t xml:space="preserve">area. </w:t>
            </w:r>
          </w:p>
        </w:tc>
      </w:tr>
      <w:tr w:rsidR="001A4BF6" w:rsidRPr="00611E07" w14:paraId="63FF4F8E" w14:textId="0F2B9B05" w:rsidTr="00FB6697">
        <w:tc>
          <w:tcPr>
            <w:tcW w:w="1047" w:type="pct"/>
            <w:shd w:val="clear" w:color="auto" w:fill="92D050"/>
          </w:tcPr>
          <w:p w14:paraId="474AA530" w14:textId="77777777" w:rsidR="001A4BF6" w:rsidRPr="00611E07" w:rsidRDefault="001A4BF6" w:rsidP="00A92650">
            <w:pPr>
              <w:spacing w:before="60" w:after="60" w:line="240" w:lineRule="auto"/>
              <w:rPr>
                <w:rFonts w:cs="Arial"/>
              </w:rPr>
            </w:pPr>
            <w:r w:rsidRPr="00611E07">
              <w:rPr>
                <w:rFonts w:cs="Arial"/>
              </w:rPr>
              <w:t>Ensure that a range of expertise and community interests are involved in individual fishery management committees and during the stock assessment process</w:t>
            </w:r>
          </w:p>
        </w:tc>
        <w:tc>
          <w:tcPr>
            <w:tcW w:w="3953" w:type="pct"/>
            <w:shd w:val="clear" w:color="auto" w:fill="FFFFFF" w:themeFill="background1"/>
          </w:tcPr>
          <w:p w14:paraId="15AFFC0E" w14:textId="6C06544C" w:rsidR="001A4BF6" w:rsidRPr="00611E07" w:rsidRDefault="001A4BF6" w:rsidP="00A92650">
            <w:pPr>
              <w:spacing w:before="60" w:after="60" w:line="240" w:lineRule="auto"/>
              <w:rPr>
                <w:rFonts w:cs="Arial"/>
                <w:b/>
              </w:rPr>
            </w:pPr>
            <w:r w:rsidRPr="00611E07">
              <w:rPr>
                <w:rFonts w:cs="Arial"/>
                <w:b/>
              </w:rPr>
              <w:t>Meets – consult</w:t>
            </w:r>
            <w:r w:rsidR="00852C83">
              <w:rPr>
                <w:rFonts w:cs="Arial"/>
                <w:b/>
              </w:rPr>
              <w:t xml:space="preserve">ation with </w:t>
            </w:r>
            <w:r w:rsidRPr="00611E07">
              <w:rPr>
                <w:rFonts w:cs="Arial"/>
                <w:b/>
              </w:rPr>
              <w:t xml:space="preserve">experts and the community </w:t>
            </w:r>
            <w:r w:rsidR="00852C83">
              <w:rPr>
                <w:rFonts w:cs="Arial"/>
                <w:b/>
              </w:rPr>
              <w:t xml:space="preserve">occurs as part of </w:t>
            </w:r>
            <w:r w:rsidRPr="00611E07">
              <w:rPr>
                <w:rFonts w:cs="Arial"/>
                <w:b/>
              </w:rPr>
              <w:t>applications for licences to harvest in new areas</w:t>
            </w:r>
          </w:p>
          <w:p w14:paraId="35E24CD8" w14:textId="49DCD288" w:rsidR="008407D8" w:rsidRPr="00611E07" w:rsidRDefault="008407D8" w:rsidP="00A92650">
            <w:pPr>
              <w:spacing w:before="60" w:after="60" w:line="240" w:lineRule="auto"/>
              <w:rPr>
                <w:rFonts w:cs="Arial"/>
              </w:rPr>
            </w:pPr>
            <w:r w:rsidRPr="00611E07">
              <w:rPr>
                <w:rFonts w:cs="Arial"/>
              </w:rPr>
              <w:t>DPIPWE appropriately consults with other government agencies, local</w:t>
            </w:r>
            <w:r w:rsidR="00C11277" w:rsidRPr="00611E07">
              <w:rPr>
                <w:rFonts w:cs="Arial"/>
              </w:rPr>
              <w:t xml:space="preserve"> </w:t>
            </w:r>
            <w:r w:rsidRPr="00611E07">
              <w:rPr>
                <w:rFonts w:cs="Arial"/>
              </w:rPr>
              <w:t>experts and community interest</w:t>
            </w:r>
            <w:r w:rsidR="00C11277" w:rsidRPr="00611E07">
              <w:rPr>
                <w:rFonts w:cs="Arial"/>
              </w:rPr>
              <w:t xml:space="preserve"> groups</w:t>
            </w:r>
            <w:r w:rsidRPr="00611E07">
              <w:rPr>
                <w:rFonts w:cs="Arial"/>
              </w:rPr>
              <w:t xml:space="preserve"> as required.</w:t>
            </w:r>
          </w:p>
          <w:p w14:paraId="7854B060" w14:textId="328C8B98" w:rsidR="001A4BF6" w:rsidRPr="00611E07" w:rsidRDefault="00EA73FE" w:rsidP="00107002">
            <w:pPr>
              <w:spacing w:before="60" w:line="240" w:lineRule="auto"/>
              <w:rPr>
                <w:rFonts w:cs="Arial"/>
              </w:rPr>
            </w:pPr>
            <w:r>
              <w:rPr>
                <w:rFonts w:cs="Arial"/>
              </w:rPr>
              <w:t>The submission indicates that t</w:t>
            </w:r>
            <w:r w:rsidR="001A4BF6" w:rsidRPr="00611E07">
              <w:rPr>
                <w:rFonts w:cs="Arial"/>
              </w:rPr>
              <w:t xml:space="preserve">here is no stock assessment process </w:t>
            </w:r>
            <w:r w:rsidR="00F748D0">
              <w:rPr>
                <w:rFonts w:cs="Arial"/>
              </w:rPr>
              <w:t>for the</w:t>
            </w:r>
            <w:r w:rsidR="001A4BF6" w:rsidRPr="00611E07">
              <w:rPr>
                <w:rFonts w:cs="Arial"/>
              </w:rPr>
              <w:t xml:space="preserve"> fishery </w:t>
            </w:r>
            <w:r w:rsidR="00F748D0">
              <w:rPr>
                <w:rFonts w:cs="Arial"/>
              </w:rPr>
              <w:t>as</w:t>
            </w:r>
            <w:r w:rsidR="00F748D0" w:rsidRPr="00611E07">
              <w:rPr>
                <w:rFonts w:cs="Arial"/>
              </w:rPr>
              <w:t xml:space="preserve"> </w:t>
            </w:r>
            <w:r w:rsidR="001A4BF6" w:rsidRPr="00611E07">
              <w:rPr>
                <w:rFonts w:cs="Arial"/>
              </w:rPr>
              <w:t xml:space="preserve">the </w:t>
            </w:r>
            <w:r w:rsidR="00F748D0">
              <w:rPr>
                <w:rFonts w:cs="Arial"/>
              </w:rPr>
              <w:t xml:space="preserve">harvest </w:t>
            </w:r>
            <w:r w:rsidR="001A4BF6" w:rsidRPr="00611E07">
              <w:rPr>
                <w:rFonts w:cs="Arial"/>
              </w:rPr>
              <w:t xml:space="preserve">of native species is restricted to </w:t>
            </w:r>
            <w:r w:rsidR="00F748D0">
              <w:rPr>
                <w:rFonts w:cs="Arial"/>
              </w:rPr>
              <w:t xml:space="preserve">beach cast </w:t>
            </w:r>
            <w:r w:rsidR="001A4BF6" w:rsidRPr="00611E07">
              <w:rPr>
                <w:rFonts w:cs="Arial"/>
              </w:rPr>
              <w:t xml:space="preserve">material that </w:t>
            </w:r>
            <w:r w:rsidR="00F748D0">
              <w:rPr>
                <w:rFonts w:cs="Arial"/>
              </w:rPr>
              <w:t xml:space="preserve">has been separated from the sea floor and </w:t>
            </w:r>
            <w:r w:rsidR="001A4BF6" w:rsidRPr="00611E07">
              <w:rPr>
                <w:rFonts w:cs="Arial"/>
              </w:rPr>
              <w:t xml:space="preserve">is dead or decaying. </w:t>
            </w:r>
            <w:r w:rsidR="00F748D0">
              <w:rPr>
                <w:rFonts w:cs="Arial"/>
              </w:rPr>
              <w:t>T</w:t>
            </w:r>
            <w:r w:rsidR="001A4BF6" w:rsidRPr="00611E07">
              <w:rPr>
                <w:rFonts w:cs="Arial"/>
              </w:rPr>
              <w:t xml:space="preserve">he management regime </w:t>
            </w:r>
            <w:r w:rsidR="00F748D0">
              <w:rPr>
                <w:rFonts w:cs="Arial"/>
              </w:rPr>
              <w:t xml:space="preserve">does however </w:t>
            </w:r>
            <w:r w:rsidR="001A4BF6" w:rsidRPr="00611E07">
              <w:rPr>
                <w:rFonts w:cs="Arial"/>
              </w:rPr>
              <w:t>include</w:t>
            </w:r>
            <w:r w:rsidR="00F748D0">
              <w:rPr>
                <w:rFonts w:cs="Arial"/>
              </w:rPr>
              <w:t xml:space="preserve"> </w:t>
            </w:r>
            <w:r w:rsidR="001A4BF6" w:rsidRPr="00611E07">
              <w:rPr>
                <w:rFonts w:cs="Arial"/>
              </w:rPr>
              <w:t>a process for assessing the amounts harvested from specific harvesting areas. The process includes a pre-harvesting assessment of the available biomass undertaken by the relevant land manager (Tasmanian Parks and Wildlife Service, Crown Land Services, local government authority or private landowner) prior to granting a land access permit</w:t>
            </w:r>
            <w:r w:rsidR="00F748D0">
              <w:rPr>
                <w:rFonts w:cs="Arial"/>
              </w:rPr>
              <w:t xml:space="preserve">. </w:t>
            </w:r>
            <w:r w:rsidR="007A0301" w:rsidRPr="00611E07">
              <w:rPr>
                <w:rFonts w:cs="Arial"/>
              </w:rPr>
              <w:t>D</w:t>
            </w:r>
            <w:r w:rsidR="001A4BF6" w:rsidRPr="00611E07">
              <w:rPr>
                <w:rFonts w:cs="Arial"/>
              </w:rPr>
              <w:t xml:space="preserve">uring the assessment of any </w:t>
            </w:r>
            <w:r w:rsidR="00F748D0">
              <w:rPr>
                <w:rFonts w:cs="Arial"/>
              </w:rPr>
              <w:t>h</w:t>
            </w:r>
            <w:r w:rsidR="001A4BF6" w:rsidRPr="00611E07">
              <w:rPr>
                <w:rFonts w:cs="Arial"/>
              </w:rPr>
              <w:t xml:space="preserve">arvest application, </w:t>
            </w:r>
            <w:r w:rsidR="008407D8" w:rsidRPr="00611E07">
              <w:rPr>
                <w:rFonts w:cs="Arial"/>
              </w:rPr>
              <w:t xml:space="preserve">DPIPWE </w:t>
            </w:r>
            <w:r w:rsidR="001A4BF6" w:rsidRPr="00611E07">
              <w:rPr>
                <w:rFonts w:cs="Arial"/>
              </w:rPr>
              <w:lastRenderedPageBreak/>
              <w:t>consults with threatened species and ecological community experts to determine likely impacts and provide advice on regulating proposed activities.</w:t>
            </w:r>
          </w:p>
        </w:tc>
      </w:tr>
      <w:tr w:rsidR="001A4BF6" w:rsidRPr="00611E07" w14:paraId="132CA3C3" w14:textId="079D5C99" w:rsidTr="00FB6697">
        <w:tc>
          <w:tcPr>
            <w:tcW w:w="1047" w:type="pct"/>
            <w:shd w:val="clear" w:color="auto" w:fill="FFC000"/>
          </w:tcPr>
          <w:p w14:paraId="549BDE04" w14:textId="77777777" w:rsidR="001A4BF6" w:rsidRPr="00611E07" w:rsidRDefault="001A4BF6" w:rsidP="00A92650">
            <w:pPr>
              <w:spacing w:before="60" w:after="60" w:line="240" w:lineRule="auto"/>
              <w:rPr>
                <w:rFonts w:cs="Arial"/>
              </w:rPr>
            </w:pPr>
            <w:r w:rsidRPr="00611E07">
              <w:rPr>
                <w:rFonts w:cs="Arial"/>
              </w:rPr>
              <w:lastRenderedPageBreak/>
              <w:t xml:space="preserve">Be strategic, containing objectives and performance criteria by which the effectiveness of the management arrangements </w:t>
            </w:r>
            <w:proofErr w:type="gramStart"/>
            <w:r w:rsidRPr="00611E07">
              <w:rPr>
                <w:rFonts w:cs="Arial"/>
              </w:rPr>
              <w:t>are</w:t>
            </w:r>
            <w:proofErr w:type="gramEnd"/>
            <w:r w:rsidRPr="00611E07">
              <w:rPr>
                <w:rFonts w:cs="Arial"/>
              </w:rPr>
              <w:t xml:space="preserve"> measured</w:t>
            </w:r>
          </w:p>
        </w:tc>
        <w:tc>
          <w:tcPr>
            <w:tcW w:w="3953" w:type="pct"/>
            <w:shd w:val="clear" w:color="auto" w:fill="FFFFFF" w:themeFill="background1"/>
          </w:tcPr>
          <w:p w14:paraId="7AA11AB6" w14:textId="42374773" w:rsidR="001A4BF6" w:rsidRPr="00611E07" w:rsidRDefault="001A4BF6" w:rsidP="00A92650">
            <w:pPr>
              <w:spacing w:before="60" w:after="60" w:line="240" w:lineRule="auto"/>
              <w:rPr>
                <w:rFonts w:eastAsia="Times New Roman" w:cs="Arial"/>
                <w:b/>
              </w:rPr>
            </w:pPr>
            <w:r w:rsidRPr="00611E07">
              <w:rPr>
                <w:rFonts w:eastAsia="Times New Roman" w:cs="Arial"/>
                <w:b/>
              </w:rPr>
              <w:t>Partially Meets – the regime contains objects but not performance criteria regarding management effectiveness</w:t>
            </w:r>
          </w:p>
          <w:p w14:paraId="118AC177" w14:textId="3440C535" w:rsidR="001A4BF6" w:rsidRPr="00611E07" w:rsidRDefault="001A4BF6" w:rsidP="00A92650">
            <w:pPr>
              <w:spacing w:before="60" w:after="60" w:line="240" w:lineRule="auto"/>
              <w:rPr>
                <w:rFonts w:eastAsia="Times New Roman" w:cs="Arial"/>
              </w:rPr>
            </w:pPr>
            <w:r w:rsidRPr="00611E07">
              <w:rPr>
                <w:rFonts w:eastAsia="Times New Roman" w:cs="Arial"/>
              </w:rPr>
              <w:t xml:space="preserve">The </w:t>
            </w:r>
            <w:r w:rsidRPr="00611E07">
              <w:rPr>
                <w:rFonts w:eastAsia="Times New Roman" w:cs="Arial"/>
                <w:i/>
              </w:rPr>
              <w:t xml:space="preserve">Living Marine Resources Management Act </w:t>
            </w:r>
            <w:r w:rsidRPr="00611E07">
              <w:rPr>
                <w:rFonts w:eastAsia="Times New Roman" w:cs="Arial"/>
              </w:rPr>
              <w:t>includes broad objectives for managing the fishery</w:t>
            </w:r>
            <w:r w:rsidR="00F748D0">
              <w:rPr>
                <w:rFonts w:eastAsia="Times New Roman" w:cs="Arial"/>
              </w:rPr>
              <w:t>. While n</w:t>
            </w:r>
            <w:r w:rsidR="00F748D0" w:rsidRPr="00611E07">
              <w:rPr>
                <w:rFonts w:eastAsia="Times New Roman" w:cs="Arial"/>
              </w:rPr>
              <w:t>o performance criteria are specified</w:t>
            </w:r>
            <w:r w:rsidR="00F748D0">
              <w:rPr>
                <w:rFonts w:eastAsia="Times New Roman" w:cs="Arial"/>
              </w:rPr>
              <w:t>, t</w:t>
            </w:r>
            <w:r w:rsidRPr="00611E07">
              <w:rPr>
                <w:rFonts w:eastAsia="Times New Roman" w:cs="Arial"/>
              </w:rPr>
              <w:t xml:space="preserve">he overall objective of the </w:t>
            </w:r>
            <w:r w:rsidRPr="00611E07">
              <w:rPr>
                <w:rFonts w:eastAsia="Times New Roman" w:cs="Arial"/>
                <w:i/>
              </w:rPr>
              <w:t>Fisheries (Marine Plant) Rules 2017</w:t>
            </w:r>
            <w:r w:rsidRPr="00611E07">
              <w:rPr>
                <w:rFonts w:eastAsia="Times New Roman" w:cs="Arial"/>
              </w:rPr>
              <w:t xml:space="preserve"> is the sustainable and orderly use of the state’s marine resources. </w:t>
            </w:r>
          </w:p>
        </w:tc>
      </w:tr>
      <w:tr w:rsidR="001A4BF6" w:rsidRPr="00611E07" w14:paraId="716DA3BC" w14:textId="40EA6DA2" w:rsidTr="00FB6697">
        <w:tc>
          <w:tcPr>
            <w:tcW w:w="1047" w:type="pct"/>
            <w:shd w:val="clear" w:color="auto" w:fill="92D050"/>
          </w:tcPr>
          <w:p w14:paraId="329325CA" w14:textId="77777777" w:rsidR="001A4BF6" w:rsidRPr="00611E07" w:rsidRDefault="001A4BF6" w:rsidP="00A92650">
            <w:pPr>
              <w:spacing w:before="60" w:after="60" w:line="240" w:lineRule="auto"/>
              <w:rPr>
                <w:rFonts w:cs="Arial"/>
              </w:rPr>
            </w:pPr>
            <w:r w:rsidRPr="00611E07">
              <w:rPr>
                <w:rFonts w:cs="Arial"/>
              </w:rPr>
              <w:t>Be capable of controlling the level of harvest in the fishery using input and/or output controls</w:t>
            </w:r>
          </w:p>
        </w:tc>
        <w:tc>
          <w:tcPr>
            <w:tcW w:w="3953" w:type="pct"/>
            <w:shd w:val="clear" w:color="auto" w:fill="FFFFFF" w:themeFill="background1"/>
          </w:tcPr>
          <w:p w14:paraId="521D87D4" w14:textId="51E98516" w:rsidR="001A4BF6" w:rsidRPr="00611E07" w:rsidRDefault="001A4BF6" w:rsidP="00A92650">
            <w:pPr>
              <w:spacing w:before="60" w:after="60" w:line="240" w:lineRule="auto"/>
              <w:rPr>
                <w:rFonts w:cs="Arial"/>
              </w:rPr>
            </w:pPr>
            <w:r w:rsidRPr="00611E07">
              <w:rPr>
                <w:rFonts w:cs="Arial"/>
                <w:b/>
              </w:rPr>
              <w:t>Meets – the management regime is appropriately equipped to control the levels harvest through both input and output controls</w:t>
            </w:r>
          </w:p>
          <w:p w14:paraId="51F0BADD" w14:textId="6A7B084E" w:rsidR="001A4BF6" w:rsidRPr="00611E07" w:rsidRDefault="001A4BF6" w:rsidP="00A92650">
            <w:pPr>
              <w:spacing w:before="60" w:after="60" w:line="240" w:lineRule="auto"/>
              <w:rPr>
                <w:rFonts w:cs="Arial"/>
              </w:rPr>
            </w:pPr>
            <w:r w:rsidRPr="00611E07">
              <w:rPr>
                <w:rFonts w:cs="Arial"/>
              </w:rPr>
              <w:t>The</w:t>
            </w:r>
            <w:r w:rsidR="00EA73FE">
              <w:rPr>
                <w:rFonts w:cs="Arial"/>
              </w:rPr>
              <w:t xml:space="preserve"> submission indicates that</w:t>
            </w:r>
            <w:r w:rsidRPr="00611E07">
              <w:rPr>
                <w:rFonts w:cs="Arial"/>
              </w:rPr>
              <w:t xml:space="preserve"> harvest is </w:t>
            </w:r>
            <w:r w:rsidR="00F748D0">
              <w:rPr>
                <w:rFonts w:cs="Arial"/>
              </w:rPr>
              <w:t>managed</w:t>
            </w:r>
            <w:r w:rsidRPr="00611E07">
              <w:rPr>
                <w:rFonts w:cs="Arial"/>
              </w:rPr>
              <w:t xml:space="preserve"> by input </w:t>
            </w:r>
            <w:r w:rsidR="00F748D0">
              <w:rPr>
                <w:rFonts w:cs="Arial"/>
              </w:rPr>
              <w:t xml:space="preserve">(effort) </w:t>
            </w:r>
            <w:r w:rsidRPr="00611E07">
              <w:rPr>
                <w:rFonts w:cs="Arial"/>
              </w:rPr>
              <w:t xml:space="preserve">and output </w:t>
            </w:r>
            <w:r w:rsidR="00F748D0">
              <w:rPr>
                <w:rFonts w:cs="Arial"/>
              </w:rPr>
              <w:t xml:space="preserve">(catch) </w:t>
            </w:r>
            <w:r w:rsidRPr="00611E07">
              <w:rPr>
                <w:rFonts w:cs="Arial"/>
              </w:rPr>
              <w:t>controls. The level of harvest is controlled through:</w:t>
            </w:r>
          </w:p>
          <w:p w14:paraId="03DE009F" w14:textId="2942A17A" w:rsidR="001A4BF6" w:rsidRPr="00611E07" w:rsidRDefault="001A4BF6" w:rsidP="00107002">
            <w:pPr>
              <w:numPr>
                <w:ilvl w:val="0"/>
                <w:numId w:val="6"/>
              </w:numPr>
              <w:spacing w:before="60" w:after="60" w:line="240" w:lineRule="auto"/>
              <w:rPr>
                <w:rFonts w:cs="Arial"/>
              </w:rPr>
            </w:pPr>
            <w:r w:rsidRPr="00611E07">
              <w:rPr>
                <w:rFonts w:cs="Arial"/>
              </w:rPr>
              <w:t xml:space="preserve">limited entry </w:t>
            </w:r>
            <w:r w:rsidR="00F748D0">
              <w:rPr>
                <w:rFonts w:cs="Arial"/>
              </w:rPr>
              <w:t xml:space="preserve">to the fishery </w:t>
            </w:r>
            <w:r w:rsidR="00F974A8">
              <w:rPr>
                <w:rFonts w:cs="Arial"/>
              </w:rPr>
              <w:t xml:space="preserve">via issuance of harvest licences </w:t>
            </w:r>
          </w:p>
          <w:p w14:paraId="6681E6C9" w14:textId="5EF3E7E3" w:rsidR="001A4BF6" w:rsidRPr="00611E07" w:rsidRDefault="001A4BF6" w:rsidP="00A92650">
            <w:pPr>
              <w:numPr>
                <w:ilvl w:val="0"/>
                <w:numId w:val="6"/>
              </w:numPr>
              <w:spacing w:before="60" w:after="60" w:line="240" w:lineRule="auto"/>
              <w:rPr>
                <w:rFonts w:cs="Arial"/>
              </w:rPr>
            </w:pPr>
            <w:r w:rsidRPr="00611E07">
              <w:rPr>
                <w:rFonts w:cs="Arial"/>
              </w:rPr>
              <w:t xml:space="preserve">licence conditions and endorsements attached to individual licences (may </w:t>
            </w:r>
            <w:proofErr w:type="gramStart"/>
            <w:r w:rsidR="00F974A8">
              <w:rPr>
                <w:rFonts w:cs="Arial"/>
              </w:rPr>
              <w:t>specify</w:t>
            </w:r>
            <w:r w:rsidR="000426EF">
              <w:rPr>
                <w:rFonts w:cs="Arial"/>
              </w:rPr>
              <w:t>:</w:t>
            </w:r>
            <w:proofErr w:type="gramEnd"/>
            <w:r w:rsidR="00F974A8" w:rsidRPr="00611E07">
              <w:rPr>
                <w:rFonts w:cs="Arial"/>
              </w:rPr>
              <w:t xml:space="preserve"> </w:t>
            </w:r>
            <w:r w:rsidRPr="00611E07">
              <w:rPr>
                <w:rFonts w:cs="Arial"/>
              </w:rPr>
              <w:t>area of operation,</w:t>
            </w:r>
            <w:r w:rsidR="00F974A8">
              <w:rPr>
                <w:rFonts w:cs="Arial"/>
              </w:rPr>
              <w:t xml:space="preserve"> </w:t>
            </w:r>
            <w:r w:rsidRPr="00611E07">
              <w:rPr>
                <w:rFonts w:cs="Arial"/>
              </w:rPr>
              <w:t xml:space="preserve">species to be harvested, nominated persons permitted to supervise or assist, limited </w:t>
            </w:r>
            <w:r w:rsidR="00F974A8" w:rsidRPr="00611E07">
              <w:rPr>
                <w:rFonts w:cs="Arial"/>
              </w:rPr>
              <w:t xml:space="preserve">harvest </w:t>
            </w:r>
            <w:r w:rsidRPr="00611E07">
              <w:rPr>
                <w:rFonts w:cs="Arial"/>
              </w:rPr>
              <w:t xml:space="preserve">to </w:t>
            </w:r>
            <w:r w:rsidR="00F974A8">
              <w:rPr>
                <w:rFonts w:cs="Arial"/>
              </w:rPr>
              <w:t xml:space="preserve">less than </w:t>
            </w:r>
            <w:r w:rsidRPr="00611E07">
              <w:rPr>
                <w:rFonts w:cs="Arial"/>
              </w:rPr>
              <w:t>50 per cent of the available biomass</w:t>
            </w:r>
            <w:r w:rsidR="00F974A8">
              <w:rPr>
                <w:rFonts w:cs="Arial"/>
              </w:rPr>
              <w:t>)</w:t>
            </w:r>
          </w:p>
          <w:p w14:paraId="5856ECBB" w14:textId="0B9E4725" w:rsidR="001A4BF6" w:rsidRPr="00852C83" w:rsidRDefault="001A4BF6" w:rsidP="00852C83">
            <w:pPr>
              <w:numPr>
                <w:ilvl w:val="0"/>
                <w:numId w:val="6"/>
              </w:numPr>
              <w:spacing w:before="60" w:after="60" w:line="240" w:lineRule="auto"/>
              <w:rPr>
                <w:rFonts w:cs="Arial"/>
              </w:rPr>
            </w:pPr>
            <w:r w:rsidRPr="00852C83">
              <w:rPr>
                <w:rFonts w:cs="Arial"/>
              </w:rPr>
              <w:t xml:space="preserve">mandatory logbook reporting </w:t>
            </w:r>
            <w:r w:rsidR="00F974A8" w:rsidRPr="00852C83">
              <w:rPr>
                <w:rFonts w:cs="Arial"/>
              </w:rPr>
              <w:t xml:space="preserve">and </w:t>
            </w:r>
            <w:r w:rsidRPr="00852C83">
              <w:rPr>
                <w:rFonts w:cs="Arial"/>
              </w:rPr>
              <w:t>pre-reporting that identifies the specific location and target species</w:t>
            </w:r>
          </w:p>
          <w:p w14:paraId="19C49A6D" w14:textId="77777777" w:rsidR="001A4BF6" w:rsidRPr="00611E07" w:rsidRDefault="001A4BF6" w:rsidP="00A92650">
            <w:pPr>
              <w:numPr>
                <w:ilvl w:val="0"/>
                <w:numId w:val="6"/>
              </w:numPr>
              <w:spacing w:before="60" w:after="60" w:line="240" w:lineRule="auto"/>
              <w:rPr>
                <w:rFonts w:cs="Arial"/>
              </w:rPr>
            </w:pPr>
            <w:r w:rsidRPr="00611E07">
              <w:rPr>
                <w:rFonts w:cs="Arial"/>
              </w:rPr>
              <w:t>prior reporting assessment and compliance monitoring operations undertaken by the relevant land manager</w:t>
            </w:r>
          </w:p>
          <w:p w14:paraId="26650EEE" w14:textId="77777777" w:rsidR="001A4BF6" w:rsidRPr="00611E07" w:rsidRDefault="001A4BF6" w:rsidP="00A92650">
            <w:pPr>
              <w:numPr>
                <w:ilvl w:val="0"/>
                <w:numId w:val="6"/>
              </w:numPr>
              <w:spacing w:before="60" w:after="60" w:line="240" w:lineRule="auto"/>
              <w:rPr>
                <w:rFonts w:cs="Arial"/>
              </w:rPr>
            </w:pPr>
            <w:r w:rsidRPr="00611E07">
              <w:rPr>
                <w:rFonts w:cs="Arial"/>
              </w:rPr>
              <w:t>area restrictions and seasonal closures including areas to protect nesting shorebirds</w:t>
            </w:r>
          </w:p>
          <w:p w14:paraId="0DFA974E" w14:textId="521C00B3" w:rsidR="001A4BF6" w:rsidRPr="00611E07" w:rsidRDefault="001A4BF6" w:rsidP="00107002">
            <w:pPr>
              <w:numPr>
                <w:ilvl w:val="0"/>
                <w:numId w:val="6"/>
              </w:numPr>
              <w:spacing w:before="60" w:line="240" w:lineRule="auto"/>
              <w:ind w:left="1077"/>
              <w:rPr>
                <w:rFonts w:cs="Arial"/>
              </w:rPr>
            </w:pPr>
            <w:r w:rsidRPr="00611E07">
              <w:rPr>
                <w:rFonts w:cs="Arial"/>
              </w:rPr>
              <w:t>gear restrictions (e</w:t>
            </w:r>
            <w:r w:rsidR="00F974A8">
              <w:rPr>
                <w:rFonts w:cs="Arial"/>
              </w:rPr>
              <w:t>.</w:t>
            </w:r>
            <w:r w:rsidRPr="00611E07">
              <w:rPr>
                <w:rFonts w:cs="Arial"/>
              </w:rPr>
              <w:t>g. vehicles or machinery used for harvest must be land-based to make it clear to compliance officers that all marine plants have been cast)</w:t>
            </w:r>
          </w:p>
          <w:p w14:paraId="2D2258BC" w14:textId="0D593A39" w:rsidR="001A4BF6" w:rsidRPr="00611E07" w:rsidRDefault="001A4BF6" w:rsidP="00107002">
            <w:pPr>
              <w:spacing w:before="60" w:after="60" w:line="240" w:lineRule="auto"/>
              <w:rPr>
                <w:rFonts w:cs="Arial"/>
              </w:rPr>
            </w:pPr>
            <w:r w:rsidRPr="00611E07">
              <w:rPr>
                <w:rFonts w:cs="Arial"/>
              </w:rPr>
              <w:t>No licence is required for the non-commercial harvest of marine plants, although harvest is restricted. Local councils require a permit for the removal of marine plants for aesthetic purposes.</w:t>
            </w:r>
          </w:p>
          <w:p w14:paraId="7508E607" w14:textId="779700F4" w:rsidR="001A4BF6" w:rsidRPr="00611E07" w:rsidRDefault="001A4BF6" w:rsidP="00107002">
            <w:pPr>
              <w:spacing w:before="60" w:line="240" w:lineRule="auto"/>
              <w:rPr>
                <w:rFonts w:cs="Arial"/>
                <w:color w:val="000000"/>
                <w:lang w:eastAsia="en-AU"/>
              </w:rPr>
            </w:pPr>
            <w:r w:rsidRPr="00611E07">
              <w:rPr>
                <w:rFonts w:cs="Arial"/>
              </w:rPr>
              <w:t>The management plan also contains provision</w:t>
            </w:r>
            <w:r w:rsidR="00852C83">
              <w:rPr>
                <w:rFonts w:cs="Arial"/>
              </w:rPr>
              <w:t>s</w:t>
            </w:r>
            <w:r w:rsidRPr="00611E07">
              <w:rPr>
                <w:rFonts w:cs="Arial"/>
              </w:rPr>
              <w:t xml:space="preserve"> </w:t>
            </w:r>
            <w:r w:rsidR="00852C83">
              <w:rPr>
                <w:rFonts w:cs="Arial"/>
              </w:rPr>
              <w:t>f</w:t>
            </w:r>
            <w:r w:rsidRPr="00611E07">
              <w:rPr>
                <w:rFonts w:cs="Arial"/>
              </w:rPr>
              <w:t>or closing parts of the fishery to certain fishing activities.</w:t>
            </w:r>
          </w:p>
        </w:tc>
      </w:tr>
      <w:tr w:rsidR="00AC4488" w:rsidRPr="00611E07" w14:paraId="673E81B5" w14:textId="521F4941" w:rsidTr="00FB6697">
        <w:tc>
          <w:tcPr>
            <w:tcW w:w="1047" w:type="pct"/>
            <w:shd w:val="clear" w:color="auto" w:fill="92D050"/>
          </w:tcPr>
          <w:p w14:paraId="162F539E" w14:textId="77777777" w:rsidR="00AC4488" w:rsidRPr="00611E07" w:rsidRDefault="00AC4488" w:rsidP="00A92650">
            <w:pPr>
              <w:spacing w:before="60" w:after="60" w:line="240" w:lineRule="auto"/>
              <w:rPr>
                <w:rFonts w:cs="Arial"/>
              </w:rPr>
            </w:pPr>
            <w:r w:rsidRPr="00611E07">
              <w:rPr>
                <w:rFonts w:cs="Arial"/>
              </w:rPr>
              <w:t>Contain the means of enforcing critical aspects of the management arrangements</w:t>
            </w:r>
          </w:p>
        </w:tc>
        <w:tc>
          <w:tcPr>
            <w:tcW w:w="3953" w:type="pct"/>
            <w:shd w:val="clear" w:color="auto" w:fill="FFFFFF" w:themeFill="background1"/>
          </w:tcPr>
          <w:p w14:paraId="30A792AA" w14:textId="28F8C64F" w:rsidR="00AC4488" w:rsidRPr="00611E07" w:rsidRDefault="00AC4488" w:rsidP="00A92650">
            <w:pPr>
              <w:spacing w:before="60" w:after="60" w:line="240" w:lineRule="auto"/>
              <w:rPr>
                <w:rFonts w:cs="Arial"/>
                <w:b/>
              </w:rPr>
            </w:pPr>
            <w:r w:rsidRPr="00611E07">
              <w:rPr>
                <w:rFonts w:cs="Arial"/>
                <w:b/>
              </w:rPr>
              <w:t>Meets – contains the means of enforcing critical aspects of management arrangements</w:t>
            </w:r>
          </w:p>
          <w:p w14:paraId="27B25B6D" w14:textId="17D860E9" w:rsidR="00AC4488" w:rsidRPr="00611E07" w:rsidRDefault="00AC4488" w:rsidP="00A92650">
            <w:pPr>
              <w:spacing w:before="60" w:after="60" w:line="240" w:lineRule="auto"/>
              <w:rPr>
                <w:rFonts w:cs="Arial"/>
              </w:rPr>
            </w:pPr>
            <w:r w:rsidRPr="00611E07">
              <w:rPr>
                <w:rFonts w:cs="Arial"/>
              </w:rPr>
              <w:t>Fishing operators are required to adhere to the conditions and endorsements on both the land access permit (provided by the relevant land manager), and the fishing licence (provided by DPIPWE)</w:t>
            </w:r>
            <w:r w:rsidR="00F526E4" w:rsidRPr="00611E07">
              <w:rPr>
                <w:rFonts w:cs="Arial"/>
              </w:rPr>
              <w:t xml:space="preserve"> which must be</w:t>
            </w:r>
            <w:r w:rsidRPr="00611E07">
              <w:rPr>
                <w:rFonts w:cs="Arial"/>
              </w:rPr>
              <w:t xml:space="preserve"> clearly displayed in vehicles whilst harvesting. On King Island, all collectors are required to abide by a voluntary code of conduct.</w:t>
            </w:r>
          </w:p>
          <w:p w14:paraId="006A2C02" w14:textId="6A25AD2A" w:rsidR="00AC4488" w:rsidRPr="00611E07" w:rsidRDefault="00F974A8" w:rsidP="001A61D8">
            <w:pPr>
              <w:autoSpaceDE w:val="0"/>
              <w:autoSpaceDN w:val="0"/>
              <w:adjustRightInd w:val="0"/>
              <w:spacing w:after="0" w:line="240" w:lineRule="auto"/>
              <w:rPr>
                <w:rFonts w:cs="Arial"/>
                <w:lang w:eastAsia="en-AU"/>
              </w:rPr>
            </w:pPr>
            <w:r>
              <w:rPr>
                <w:rFonts w:cs="Arial"/>
              </w:rPr>
              <w:lastRenderedPageBreak/>
              <w:t>C</w:t>
            </w:r>
            <w:r w:rsidR="00AC4488" w:rsidRPr="00611E07">
              <w:rPr>
                <w:rFonts w:cs="Arial"/>
              </w:rPr>
              <w:t xml:space="preserve">ompliance </w:t>
            </w:r>
            <w:r>
              <w:rPr>
                <w:rFonts w:cs="Arial"/>
              </w:rPr>
              <w:t xml:space="preserve">activities </w:t>
            </w:r>
            <w:r w:rsidR="00AC4488" w:rsidRPr="00611E07">
              <w:rPr>
                <w:rFonts w:cs="Arial"/>
              </w:rPr>
              <w:t xml:space="preserve">are </w:t>
            </w:r>
            <w:r w:rsidR="00107002">
              <w:rPr>
                <w:rFonts w:cs="Arial"/>
              </w:rPr>
              <w:t xml:space="preserve">undertaken by the </w:t>
            </w:r>
            <w:r w:rsidR="00107002" w:rsidRPr="00611E07">
              <w:rPr>
                <w:rFonts w:cs="Arial"/>
              </w:rPr>
              <w:t>Tasmania</w:t>
            </w:r>
            <w:r w:rsidR="00107002">
              <w:rPr>
                <w:rFonts w:cs="Arial"/>
              </w:rPr>
              <w:t>n</w:t>
            </w:r>
            <w:r w:rsidR="00107002" w:rsidRPr="00611E07">
              <w:rPr>
                <w:rFonts w:cs="Arial"/>
              </w:rPr>
              <w:t xml:space="preserve"> Police </w:t>
            </w:r>
            <w:r w:rsidR="00AC4488" w:rsidRPr="00611E07">
              <w:rPr>
                <w:rFonts w:cs="Arial"/>
              </w:rPr>
              <w:t>supported by Parks employees in reserved land</w:t>
            </w:r>
            <w:r w:rsidR="00107002">
              <w:rPr>
                <w:rFonts w:cs="Arial"/>
              </w:rPr>
              <w:t xml:space="preserve"> or</w:t>
            </w:r>
            <w:r w:rsidR="00AC4488" w:rsidRPr="00611E07">
              <w:rPr>
                <w:rFonts w:cs="Arial"/>
              </w:rPr>
              <w:t xml:space="preserve"> by the land manager that issues the land access permit</w:t>
            </w:r>
            <w:r w:rsidR="00107002">
              <w:rPr>
                <w:rFonts w:cs="Arial"/>
              </w:rPr>
              <w:t xml:space="preserve"> (i.e. the </w:t>
            </w:r>
            <w:r w:rsidR="00AC4488" w:rsidRPr="00611E07">
              <w:rPr>
                <w:rFonts w:cs="Arial"/>
              </w:rPr>
              <w:t>Tasmanian Parks and Wildlife Service, Crown Land Services, local government authority or private landowner</w:t>
            </w:r>
            <w:r w:rsidR="00107002">
              <w:rPr>
                <w:rFonts w:cs="Arial"/>
              </w:rPr>
              <w:t>)</w:t>
            </w:r>
            <w:r w:rsidR="00AC4488" w:rsidRPr="00611E07">
              <w:rPr>
                <w:rFonts w:cs="Arial"/>
              </w:rPr>
              <w:t>.</w:t>
            </w:r>
          </w:p>
          <w:p w14:paraId="0427002D" w14:textId="003352B8" w:rsidR="00AC4488" w:rsidRPr="00611E07" w:rsidRDefault="00AC4488" w:rsidP="00A92650">
            <w:pPr>
              <w:spacing w:before="60" w:after="60" w:line="240" w:lineRule="auto"/>
              <w:rPr>
                <w:rFonts w:cs="Arial"/>
              </w:rPr>
            </w:pPr>
            <w:r w:rsidRPr="00611E07">
              <w:rPr>
                <w:rFonts w:cs="Arial"/>
              </w:rPr>
              <w:t>Penalties for any infringements are also outlined under schedule 1 of the management plan.</w:t>
            </w:r>
          </w:p>
        </w:tc>
      </w:tr>
      <w:tr w:rsidR="00AC4488" w:rsidRPr="00611E07" w14:paraId="04EAA042" w14:textId="3737243A" w:rsidTr="00FB6697">
        <w:tc>
          <w:tcPr>
            <w:tcW w:w="1047" w:type="pct"/>
            <w:shd w:val="clear" w:color="auto" w:fill="FFC000"/>
          </w:tcPr>
          <w:p w14:paraId="6402ED67" w14:textId="77777777" w:rsidR="00AC4488" w:rsidRPr="00611E07" w:rsidRDefault="00AC4488" w:rsidP="00A92650">
            <w:pPr>
              <w:spacing w:before="60" w:after="60" w:line="240" w:lineRule="auto"/>
              <w:rPr>
                <w:rFonts w:cs="Arial"/>
              </w:rPr>
            </w:pPr>
            <w:r w:rsidRPr="00611E07">
              <w:rPr>
                <w:rFonts w:cs="Arial"/>
              </w:rPr>
              <w:lastRenderedPageBreak/>
              <w:t xml:space="preserve">Provide for the periodic review of the performance of the fishery management arrangements and the management strategies, </w:t>
            </w:r>
            <w:proofErr w:type="gramStart"/>
            <w:r w:rsidRPr="00611E07">
              <w:rPr>
                <w:rFonts w:cs="Arial"/>
              </w:rPr>
              <w:t>objectives</w:t>
            </w:r>
            <w:proofErr w:type="gramEnd"/>
            <w:r w:rsidRPr="00611E07">
              <w:rPr>
                <w:rFonts w:cs="Arial"/>
              </w:rPr>
              <w:t xml:space="preserve"> and criteria.</w:t>
            </w:r>
          </w:p>
        </w:tc>
        <w:tc>
          <w:tcPr>
            <w:tcW w:w="3953" w:type="pct"/>
            <w:shd w:val="clear" w:color="auto" w:fill="FFFFFF" w:themeFill="background1"/>
          </w:tcPr>
          <w:p w14:paraId="5F5A718A" w14:textId="0790EB90" w:rsidR="00AC4488" w:rsidRPr="00611E07" w:rsidRDefault="00AC4488" w:rsidP="00A92650">
            <w:pPr>
              <w:keepNext/>
              <w:spacing w:before="60" w:after="60" w:line="240" w:lineRule="auto"/>
              <w:rPr>
                <w:rFonts w:cs="Arial"/>
                <w:b/>
              </w:rPr>
            </w:pPr>
            <w:r w:rsidRPr="00611E07">
              <w:rPr>
                <w:rFonts w:cs="Arial"/>
                <w:b/>
              </w:rPr>
              <w:t xml:space="preserve">Partially meets – the management plan is periodically reviewed but there is no </w:t>
            </w:r>
            <w:r w:rsidR="00B043EC">
              <w:rPr>
                <w:rFonts w:cs="Arial"/>
                <w:b/>
              </w:rPr>
              <w:t xml:space="preserve">formal </w:t>
            </w:r>
            <w:r w:rsidRPr="00611E07">
              <w:rPr>
                <w:rFonts w:cs="Arial"/>
                <w:b/>
              </w:rPr>
              <w:t>stock assessment</w:t>
            </w:r>
            <w:r w:rsidR="00B043EC">
              <w:rPr>
                <w:rFonts w:cs="Arial"/>
                <w:b/>
              </w:rPr>
              <w:t xml:space="preserve"> as collected material is dead and beach cast</w:t>
            </w:r>
          </w:p>
          <w:p w14:paraId="2BC2B544" w14:textId="31F4A4F2" w:rsidR="00AC4488" w:rsidRPr="00611E07" w:rsidRDefault="00EA73FE" w:rsidP="00642E79">
            <w:pPr>
              <w:spacing w:after="60" w:line="240" w:lineRule="auto"/>
              <w:rPr>
                <w:rFonts w:cs="Arial"/>
              </w:rPr>
            </w:pPr>
            <w:r w:rsidRPr="00611E07">
              <w:rPr>
                <w:rFonts w:cs="Arial"/>
              </w:rPr>
              <w:t xml:space="preserve">DPIPWE </w:t>
            </w:r>
            <w:r>
              <w:rPr>
                <w:rFonts w:cs="Arial"/>
              </w:rPr>
              <w:t>advised</w:t>
            </w:r>
            <w:r w:rsidRPr="00611E07">
              <w:rPr>
                <w:rFonts w:cs="Arial"/>
              </w:rPr>
              <w:t xml:space="preserve"> </w:t>
            </w:r>
            <w:r w:rsidR="00E74428">
              <w:rPr>
                <w:rFonts w:cs="Arial"/>
              </w:rPr>
              <w:t xml:space="preserve">in </w:t>
            </w:r>
            <w:r>
              <w:rPr>
                <w:rFonts w:cs="Arial"/>
              </w:rPr>
              <w:t xml:space="preserve">correspondence with the Department during the assessment of the submission </w:t>
            </w:r>
            <w:r w:rsidR="00812125">
              <w:rPr>
                <w:rFonts w:cs="Arial"/>
              </w:rPr>
              <w:t xml:space="preserve">that a </w:t>
            </w:r>
            <w:r w:rsidR="00107002">
              <w:rPr>
                <w:rFonts w:cs="Arial"/>
              </w:rPr>
              <w:t>r</w:t>
            </w:r>
            <w:r w:rsidR="00107002" w:rsidRPr="00611E07">
              <w:rPr>
                <w:rFonts w:cs="Arial"/>
              </w:rPr>
              <w:t xml:space="preserve">eview process can be </w:t>
            </w:r>
            <w:r w:rsidR="00107002">
              <w:rPr>
                <w:rFonts w:cs="Arial"/>
              </w:rPr>
              <w:t xml:space="preserve">initiated </w:t>
            </w:r>
            <w:r w:rsidR="00107002" w:rsidRPr="00611E07">
              <w:rPr>
                <w:rFonts w:cs="Arial"/>
              </w:rPr>
              <w:t xml:space="preserve">as required when </w:t>
            </w:r>
            <w:r w:rsidR="00107002">
              <w:rPr>
                <w:rFonts w:cs="Arial"/>
              </w:rPr>
              <w:t xml:space="preserve">relevant </w:t>
            </w:r>
            <w:r w:rsidR="00107002" w:rsidRPr="00611E07">
              <w:rPr>
                <w:rFonts w:cs="Arial"/>
              </w:rPr>
              <w:t xml:space="preserve">issues arise in the fishery and when directed to do so by the Minister for Primary Industries. </w:t>
            </w:r>
            <w:r w:rsidR="00AC4488" w:rsidRPr="00611E07">
              <w:rPr>
                <w:rFonts w:cs="Arial"/>
              </w:rPr>
              <w:t xml:space="preserve">DPIPWE has </w:t>
            </w:r>
            <w:r w:rsidR="00107002">
              <w:rPr>
                <w:rFonts w:cs="Arial"/>
              </w:rPr>
              <w:t xml:space="preserve">also </w:t>
            </w:r>
            <w:r w:rsidR="00AC4488" w:rsidRPr="00611E07">
              <w:rPr>
                <w:rFonts w:cs="Arial"/>
              </w:rPr>
              <w:t xml:space="preserve">informed the Department that the management plan </w:t>
            </w:r>
            <w:r w:rsidR="00107002">
              <w:rPr>
                <w:rFonts w:cs="Arial"/>
              </w:rPr>
              <w:t xml:space="preserve">for the fishery </w:t>
            </w:r>
            <w:r w:rsidR="00AC4488" w:rsidRPr="00611E07">
              <w:rPr>
                <w:rFonts w:cs="Arial"/>
              </w:rPr>
              <w:t xml:space="preserve">is </w:t>
            </w:r>
            <w:r w:rsidR="00107002">
              <w:rPr>
                <w:rFonts w:cs="Arial"/>
              </w:rPr>
              <w:t xml:space="preserve">scheduled </w:t>
            </w:r>
            <w:r w:rsidR="00AC4488" w:rsidRPr="00611E07">
              <w:rPr>
                <w:rFonts w:cs="Arial"/>
              </w:rPr>
              <w:t xml:space="preserve">for review in 2027. </w:t>
            </w:r>
            <w:r w:rsidR="00F526E4" w:rsidRPr="00611E07">
              <w:rPr>
                <w:rFonts w:cs="Arial"/>
              </w:rPr>
              <w:t xml:space="preserve">For example, </w:t>
            </w:r>
            <w:r w:rsidR="00AC4488" w:rsidRPr="00611E07">
              <w:rPr>
                <w:rFonts w:cs="Arial"/>
              </w:rPr>
              <w:t xml:space="preserve">DPIPWE has noted that one such issue </w:t>
            </w:r>
            <w:r w:rsidR="00F526E4" w:rsidRPr="00611E07">
              <w:rPr>
                <w:rFonts w:cs="Arial"/>
              </w:rPr>
              <w:t>relating to the restriction</w:t>
            </w:r>
            <w:r w:rsidR="00AC4488" w:rsidRPr="00611E07">
              <w:rPr>
                <w:rFonts w:cs="Arial"/>
              </w:rPr>
              <w:t xml:space="preserve"> of operations in the north west Arthur Pieman Conservation Area (APCA) may require </w:t>
            </w:r>
            <w:r w:rsidR="00F526E4" w:rsidRPr="00611E07">
              <w:rPr>
                <w:rFonts w:cs="Arial"/>
              </w:rPr>
              <w:t xml:space="preserve">a </w:t>
            </w:r>
            <w:r w:rsidR="00AC4488" w:rsidRPr="00611E07">
              <w:rPr>
                <w:rFonts w:cs="Arial"/>
              </w:rPr>
              <w:t>formal review</w:t>
            </w:r>
            <w:r w:rsidR="00F526E4" w:rsidRPr="00611E07">
              <w:rPr>
                <w:rFonts w:cs="Arial"/>
              </w:rPr>
              <w:t xml:space="preserve"> of the management plan</w:t>
            </w:r>
            <w:r w:rsidR="00AC4488" w:rsidRPr="00611E07">
              <w:rPr>
                <w:rFonts w:cs="Arial"/>
              </w:rPr>
              <w:t>. While there are no resource sustainability restraints that may warrant limited entry (i.e., cast kelp is already detached and dead – cutting of any live endemic marine plant is prohibited), orderly harvest and limiting competition for limited quantities of cast kelp may require limited entry and this is something that DPIPWE is actively monitoring.</w:t>
            </w:r>
          </w:p>
          <w:p w14:paraId="67B0CE63" w14:textId="0DC6C56A" w:rsidR="00AC4488" w:rsidRPr="00611E07" w:rsidRDefault="00AC4488" w:rsidP="00A92650">
            <w:pPr>
              <w:keepNext/>
              <w:spacing w:before="60" w:after="60" w:line="240" w:lineRule="auto"/>
              <w:rPr>
                <w:rFonts w:cs="Arial"/>
                <w:b/>
              </w:rPr>
            </w:pPr>
            <w:r w:rsidRPr="00611E07">
              <w:rPr>
                <w:rFonts w:cs="Arial"/>
              </w:rPr>
              <w:t>.</w:t>
            </w:r>
          </w:p>
        </w:tc>
      </w:tr>
      <w:tr w:rsidR="00AC4488" w:rsidRPr="00611E07" w14:paraId="142A6723" w14:textId="63C21EEC" w:rsidTr="00FB6697">
        <w:tc>
          <w:tcPr>
            <w:tcW w:w="1047" w:type="pct"/>
            <w:shd w:val="clear" w:color="auto" w:fill="FFC000"/>
          </w:tcPr>
          <w:p w14:paraId="3812B3DB" w14:textId="77777777" w:rsidR="00AC4488" w:rsidRPr="00611E07" w:rsidRDefault="00AC4488" w:rsidP="00A92650">
            <w:pPr>
              <w:spacing w:before="60" w:after="60" w:line="240" w:lineRule="auto"/>
              <w:rPr>
                <w:rFonts w:cs="Arial"/>
              </w:rPr>
            </w:pPr>
            <w:r w:rsidRPr="00611E07">
              <w:rPr>
                <w:rFonts w:cs="Arial"/>
              </w:rPr>
              <w:t xml:space="preserve">Be capable of assessing, monitoring and avoiding, remedying or mitigating any adverse impacts on the wider marine ecosystem in which the target species </w:t>
            </w:r>
            <w:proofErr w:type="gramStart"/>
            <w:r w:rsidRPr="00611E07">
              <w:rPr>
                <w:rFonts w:cs="Arial"/>
              </w:rPr>
              <w:t>lives</w:t>
            </w:r>
            <w:proofErr w:type="gramEnd"/>
            <w:r w:rsidRPr="00611E07">
              <w:rPr>
                <w:rFonts w:cs="Arial"/>
              </w:rPr>
              <w:t xml:space="preserve"> and the fishery operates.</w:t>
            </w:r>
          </w:p>
        </w:tc>
        <w:tc>
          <w:tcPr>
            <w:tcW w:w="3953" w:type="pct"/>
            <w:shd w:val="clear" w:color="auto" w:fill="FFFFFF" w:themeFill="background1"/>
          </w:tcPr>
          <w:p w14:paraId="408AB505" w14:textId="5E0B44A4" w:rsidR="00AC4488" w:rsidRPr="00611E07" w:rsidRDefault="00AC4488" w:rsidP="007251F3">
            <w:pPr>
              <w:spacing w:before="60" w:line="240" w:lineRule="auto"/>
              <w:rPr>
                <w:rFonts w:eastAsia="Times New Roman" w:cs="Arial"/>
                <w:b/>
              </w:rPr>
            </w:pPr>
            <w:r w:rsidRPr="00611E07">
              <w:rPr>
                <w:rFonts w:eastAsia="Times New Roman" w:cs="Arial"/>
                <w:b/>
              </w:rPr>
              <w:t>Partially meets –</w:t>
            </w:r>
            <w:r w:rsidR="00B043EC">
              <w:rPr>
                <w:rFonts w:eastAsia="Times New Roman" w:cs="Arial"/>
                <w:b/>
              </w:rPr>
              <w:t xml:space="preserve"> </w:t>
            </w:r>
            <w:r w:rsidRPr="00611E07">
              <w:rPr>
                <w:rFonts w:eastAsia="Times New Roman" w:cs="Arial"/>
                <w:b/>
              </w:rPr>
              <w:t xml:space="preserve">Licence conditions are designed to minimise spread of exotic species to other areas, but </w:t>
            </w:r>
            <w:r w:rsidR="00B043EC">
              <w:rPr>
                <w:rFonts w:eastAsia="Times New Roman" w:cs="Arial"/>
                <w:b/>
              </w:rPr>
              <w:t xml:space="preserve">there are </w:t>
            </w:r>
            <w:r w:rsidRPr="00611E07">
              <w:rPr>
                <w:rFonts w:eastAsia="Times New Roman" w:cs="Arial"/>
                <w:b/>
              </w:rPr>
              <w:t>no mechanisms to report TEP and TEC interactions</w:t>
            </w:r>
          </w:p>
          <w:p w14:paraId="7D5DEF1C" w14:textId="7CB8C9BC" w:rsidR="00AC4488" w:rsidRPr="00611E07" w:rsidRDefault="00AC4488" w:rsidP="00A92650">
            <w:pPr>
              <w:spacing w:before="60" w:after="60" w:line="240" w:lineRule="auto"/>
              <w:rPr>
                <w:rFonts w:eastAsia="Times New Roman" w:cs="Arial"/>
              </w:rPr>
            </w:pPr>
            <w:r w:rsidRPr="00611E07">
              <w:rPr>
                <w:rFonts w:eastAsia="Times New Roman" w:cs="Arial"/>
              </w:rPr>
              <w:t xml:space="preserve">The fishery is not likely to have a significant impact on the wider marine ecosystem as the harvest of native species is limited to beach-cast marine plants. </w:t>
            </w:r>
          </w:p>
          <w:p w14:paraId="5484666D" w14:textId="5027035B" w:rsidR="00AC4488" w:rsidRPr="00611E07" w:rsidRDefault="00EA73FE" w:rsidP="004166B7">
            <w:pPr>
              <w:spacing w:before="60" w:after="60" w:line="240" w:lineRule="auto"/>
              <w:rPr>
                <w:rFonts w:cs="Arial"/>
              </w:rPr>
            </w:pPr>
            <w:r>
              <w:rPr>
                <w:rFonts w:cs="Arial"/>
              </w:rPr>
              <w:t>The submission indicates that s</w:t>
            </w:r>
            <w:r w:rsidR="00AC4488" w:rsidRPr="00611E07">
              <w:rPr>
                <w:rFonts w:cs="Arial"/>
              </w:rPr>
              <w:t xml:space="preserve">ince </w:t>
            </w:r>
            <w:r w:rsidR="00B043EC">
              <w:rPr>
                <w:rFonts w:cs="Arial"/>
              </w:rPr>
              <w:t xml:space="preserve">logbooks were </w:t>
            </w:r>
            <w:r w:rsidR="00AC4488" w:rsidRPr="00611E07">
              <w:rPr>
                <w:rFonts w:cs="Arial"/>
              </w:rPr>
              <w:t>introduc</w:t>
            </w:r>
            <w:r w:rsidR="00B043EC">
              <w:rPr>
                <w:rFonts w:cs="Arial"/>
              </w:rPr>
              <w:t>ed</w:t>
            </w:r>
            <w:r w:rsidR="00AC4488" w:rsidRPr="00611E07">
              <w:rPr>
                <w:rFonts w:cs="Arial"/>
              </w:rPr>
              <w:t xml:space="preserve"> </w:t>
            </w:r>
            <w:r w:rsidR="00B043EC">
              <w:rPr>
                <w:rFonts w:cs="Arial"/>
              </w:rPr>
              <w:t>in 2017,</w:t>
            </w:r>
            <w:r w:rsidR="00AC4488" w:rsidRPr="00611E07">
              <w:rPr>
                <w:rFonts w:cs="Arial"/>
              </w:rPr>
              <w:t xml:space="preserve"> DPIPWE has used </w:t>
            </w:r>
            <w:r w:rsidR="00B043EC">
              <w:rPr>
                <w:rFonts w:cs="Arial"/>
              </w:rPr>
              <w:t xml:space="preserve">collected </w:t>
            </w:r>
            <w:r w:rsidR="00AC4488" w:rsidRPr="00611E07">
              <w:rPr>
                <w:rFonts w:cs="Arial"/>
              </w:rPr>
              <w:t xml:space="preserve">data to </w:t>
            </w:r>
            <w:r w:rsidR="00B043EC">
              <w:rPr>
                <w:rFonts w:cs="Arial"/>
              </w:rPr>
              <w:t xml:space="preserve">inform management decisions with the aim of </w:t>
            </w:r>
            <w:r w:rsidR="00AC4488" w:rsidRPr="00611E07">
              <w:rPr>
                <w:rFonts w:cs="Arial"/>
              </w:rPr>
              <w:t>avoid</w:t>
            </w:r>
            <w:r w:rsidR="00B043EC">
              <w:rPr>
                <w:rFonts w:cs="Arial"/>
              </w:rPr>
              <w:t>ing</w:t>
            </w:r>
            <w:r w:rsidR="00AC4488" w:rsidRPr="00611E07">
              <w:rPr>
                <w:rFonts w:cs="Arial"/>
              </w:rPr>
              <w:t xml:space="preserve"> or minimis</w:t>
            </w:r>
            <w:r w:rsidR="00B043EC">
              <w:rPr>
                <w:rFonts w:cs="Arial"/>
              </w:rPr>
              <w:t>ing</w:t>
            </w:r>
            <w:r w:rsidR="00AC4488" w:rsidRPr="00611E07">
              <w:rPr>
                <w:rFonts w:cs="Arial"/>
              </w:rPr>
              <w:t xml:space="preserve"> adverse impacts</w:t>
            </w:r>
            <w:r w:rsidR="00B043EC">
              <w:rPr>
                <w:rFonts w:cs="Arial"/>
              </w:rPr>
              <w:t xml:space="preserve"> to the environment</w:t>
            </w:r>
            <w:r w:rsidR="00AC4488" w:rsidRPr="00611E07">
              <w:rPr>
                <w:rFonts w:cs="Arial"/>
              </w:rPr>
              <w:t xml:space="preserve"> </w:t>
            </w:r>
            <w:r w:rsidR="00035E94">
              <w:rPr>
                <w:rFonts w:cs="Arial"/>
              </w:rPr>
              <w:t>(</w:t>
            </w:r>
            <w:r w:rsidR="00B043EC">
              <w:rPr>
                <w:rFonts w:cs="Arial"/>
              </w:rPr>
              <w:t>DPIPWE</w:t>
            </w:r>
            <w:r w:rsidR="00AC4488" w:rsidRPr="00611E07">
              <w:rPr>
                <w:rFonts w:cs="Arial"/>
              </w:rPr>
              <w:t xml:space="preserve"> has not granted any additional kelp harvest licences since the plan’s introduction</w:t>
            </w:r>
            <w:r w:rsidR="00035E94">
              <w:rPr>
                <w:rFonts w:cs="Arial"/>
              </w:rPr>
              <w:t>)</w:t>
            </w:r>
            <w:r w:rsidR="00AC4488" w:rsidRPr="00611E07">
              <w:rPr>
                <w:rFonts w:cs="Arial"/>
              </w:rPr>
              <w:t xml:space="preserve">. </w:t>
            </w:r>
            <w:r w:rsidR="00035E94" w:rsidRPr="00611E07">
              <w:rPr>
                <w:rFonts w:cs="Arial"/>
              </w:rPr>
              <w:t>A</w:t>
            </w:r>
            <w:r w:rsidR="00035E94">
              <w:rPr>
                <w:rFonts w:cs="Arial"/>
              </w:rPr>
              <w:t xml:space="preserve">nalysis of the data by DPIPWE </w:t>
            </w:r>
            <w:r w:rsidR="00AC4488" w:rsidRPr="00611E07">
              <w:rPr>
                <w:rFonts w:cs="Arial"/>
              </w:rPr>
              <w:t>does not support increased activity at this stage with competition for the resource strong and the harvest remaining stable.</w:t>
            </w:r>
          </w:p>
          <w:p w14:paraId="26F10086" w14:textId="77777777" w:rsidR="00035E94" w:rsidRPr="00611E07" w:rsidRDefault="00035E94" w:rsidP="00035E94">
            <w:pPr>
              <w:spacing w:before="60" w:after="60" w:line="240" w:lineRule="auto"/>
              <w:rPr>
                <w:rFonts w:eastAsia="Times New Roman" w:cs="Arial"/>
              </w:rPr>
            </w:pPr>
            <w:r w:rsidRPr="00611E07">
              <w:rPr>
                <w:rFonts w:eastAsia="Times New Roman" w:cs="Arial"/>
              </w:rPr>
              <w:t xml:space="preserve">Although not </w:t>
            </w:r>
            <w:r>
              <w:rPr>
                <w:rFonts w:eastAsia="Times New Roman" w:cs="Arial"/>
              </w:rPr>
              <w:t>directly relevant to this assessment</w:t>
            </w:r>
            <w:r w:rsidRPr="00611E07">
              <w:rPr>
                <w:rFonts w:eastAsia="Times New Roman" w:cs="Arial"/>
              </w:rPr>
              <w:t xml:space="preserve">, the harvest of exotic species, including the introduced and invasive </w:t>
            </w:r>
            <w:proofErr w:type="spellStart"/>
            <w:r w:rsidRPr="00611E07">
              <w:rPr>
                <w:rFonts w:eastAsia="Times New Roman" w:cs="Arial"/>
                <w:i/>
                <w:u w:val="single"/>
              </w:rPr>
              <w:t>Undaria</w:t>
            </w:r>
            <w:proofErr w:type="spellEnd"/>
            <w:r w:rsidRPr="00611E07">
              <w:rPr>
                <w:rFonts w:eastAsia="Times New Roman" w:cs="Arial"/>
              </w:rPr>
              <w:t xml:space="preserve"> pinnatifida </w:t>
            </w:r>
            <w:r w:rsidRPr="00611E07">
              <w:rPr>
                <w:rFonts w:eastAsia="Times New Roman" w:cs="Arial"/>
                <w:i/>
              </w:rPr>
              <w:t>(wakame)</w:t>
            </w:r>
            <w:r w:rsidRPr="00611E07">
              <w:rPr>
                <w:rFonts w:eastAsia="Times New Roman" w:cs="Arial"/>
              </w:rPr>
              <w:t xml:space="preserve"> using dive gear may inadvertently assist dispersal</w:t>
            </w:r>
            <w:r>
              <w:rPr>
                <w:rFonts w:eastAsia="Times New Roman" w:cs="Arial"/>
              </w:rPr>
              <w:t xml:space="preserve"> of exotic marine plants</w:t>
            </w:r>
            <w:r w:rsidRPr="00611E07">
              <w:rPr>
                <w:rFonts w:eastAsia="Times New Roman" w:cs="Arial"/>
              </w:rPr>
              <w:t>.</w:t>
            </w:r>
            <w:r>
              <w:rPr>
                <w:rFonts w:eastAsia="Times New Roman" w:cs="Arial"/>
              </w:rPr>
              <w:t xml:space="preserve"> </w:t>
            </w:r>
            <w:r w:rsidRPr="00611E07">
              <w:rPr>
                <w:rFonts w:eastAsia="Times New Roman" w:cs="Arial"/>
              </w:rPr>
              <w:t>Licence conditions and educational material have been produced and are readily available to minimise the spread of exotic species to other marine areas.</w:t>
            </w:r>
          </w:p>
          <w:p w14:paraId="3C2CC9DF" w14:textId="287DDBE4" w:rsidR="00AC4488" w:rsidRPr="00611E07" w:rsidRDefault="00035E94" w:rsidP="00803F95">
            <w:pPr>
              <w:spacing w:before="60" w:after="60" w:line="240" w:lineRule="auto"/>
              <w:rPr>
                <w:rFonts w:cs="Arial"/>
              </w:rPr>
            </w:pPr>
            <w:r>
              <w:rPr>
                <w:rFonts w:cs="Arial"/>
              </w:rPr>
              <w:t>L</w:t>
            </w:r>
            <w:r w:rsidR="00AC4488" w:rsidRPr="00611E07">
              <w:rPr>
                <w:rFonts w:cs="Arial"/>
              </w:rPr>
              <w:t xml:space="preserve">ack of a reporting mechanism for bycatch or interactions with </w:t>
            </w:r>
            <w:r w:rsidR="00E0212E">
              <w:rPr>
                <w:rFonts w:cs="Arial"/>
              </w:rPr>
              <w:t xml:space="preserve">threatened, </w:t>
            </w:r>
            <w:proofErr w:type="gramStart"/>
            <w:r w:rsidR="00E0212E">
              <w:rPr>
                <w:rFonts w:cs="Arial"/>
              </w:rPr>
              <w:t>endangered</w:t>
            </w:r>
            <w:proofErr w:type="gramEnd"/>
            <w:r w:rsidR="00E0212E">
              <w:rPr>
                <w:rFonts w:cs="Arial"/>
              </w:rPr>
              <w:t xml:space="preserve"> and protected species (</w:t>
            </w:r>
            <w:r w:rsidR="00AC4488" w:rsidRPr="00611E07">
              <w:rPr>
                <w:rFonts w:cs="Arial"/>
              </w:rPr>
              <w:t>TEPS</w:t>
            </w:r>
            <w:r w:rsidR="00E0212E">
              <w:rPr>
                <w:rFonts w:cs="Arial"/>
              </w:rPr>
              <w:t>)</w:t>
            </w:r>
            <w:r w:rsidR="00AC4488" w:rsidRPr="00611E07">
              <w:rPr>
                <w:rFonts w:cs="Arial"/>
              </w:rPr>
              <w:t xml:space="preserve"> and </w:t>
            </w:r>
            <w:r w:rsidR="00E0212E">
              <w:rPr>
                <w:rFonts w:cs="Arial"/>
              </w:rPr>
              <w:t>threatened ecological communities (</w:t>
            </w:r>
            <w:r w:rsidR="00AC4488" w:rsidRPr="00611E07">
              <w:rPr>
                <w:rFonts w:cs="Arial"/>
              </w:rPr>
              <w:t>TECs</w:t>
            </w:r>
            <w:r w:rsidR="00E0212E">
              <w:rPr>
                <w:rFonts w:cs="Arial"/>
              </w:rPr>
              <w:t>)</w:t>
            </w:r>
            <w:r w:rsidR="00AC4488" w:rsidRPr="00611E07">
              <w:rPr>
                <w:rFonts w:cs="Arial"/>
              </w:rPr>
              <w:t xml:space="preserve">, and the lack of educational material available to fishers on this matter, reduce any accurate assessment or monitoring. This has been addressed in the </w:t>
            </w:r>
            <w:r w:rsidR="00107002">
              <w:rPr>
                <w:rFonts w:cs="Arial"/>
              </w:rPr>
              <w:t xml:space="preserve">proposed </w:t>
            </w:r>
            <w:r w:rsidR="00AC4488" w:rsidRPr="00611E07">
              <w:rPr>
                <w:rFonts w:cs="Arial"/>
              </w:rPr>
              <w:t>condition</w:t>
            </w:r>
            <w:r w:rsidR="00987D3D" w:rsidRPr="00611E07">
              <w:rPr>
                <w:rFonts w:cs="Arial"/>
              </w:rPr>
              <w:t>s</w:t>
            </w:r>
            <w:r w:rsidR="00B043EC">
              <w:rPr>
                <w:rFonts w:cs="Arial"/>
              </w:rPr>
              <w:t xml:space="preserve"> </w:t>
            </w:r>
            <w:r w:rsidR="00107002">
              <w:rPr>
                <w:rFonts w:cs="Arial"/>
              </w:rPr>
              <w:t>in section 2 of this report</w:t>
            </w:r>
            <w:r w:rsidR="00987D3D" w:rsidRPr="00611E07">
              <w:rPr>
                <w:rFonts w:cs="Arial"/>
              </w:rPr>
              <w:t>.</w:t>
            </w:r>
          </w:p>
          <w:p w14:paraId="244F6034" w14:textId="4CD6F98B" w:rsidR="00AC4488" w:rsidRPr="00611E07" w:rsidRDefault="00AC4488" w:rsidP="00035E94">
            <w:pPr>
              <w:spacing w:before="60" w:after="60" w:line="240" w:lineRule="auto"/>
              <w:rPr>
                <w:rFonts w:eastAsia="Times New Roman" w:cs="Arial"/>
              </w:rPr>
            </w:pPr>
          </w:p>
        </w:tc>
      </w:tr>
      <w:tr w:rsidR="00743B65" w:rsidRPr="00611E07" w14:paraId="7525999C" w14:textId="1AB2175D" w:rsidTr="007820B9">
        <w:tc>
          <w:tcPr>
            <w:tcW w:w="1047" w:type="pct"/>
            <w:shd w:val="clear" w:color="auto" w:fill="92D050"/>
          </w:tcPr>
          <w:p w14:paraId="39C35EB1" w14:textId="77777777" w:rsidR="00743B65" w:rsidRPr="00611E07" w:rsidRDefault="00743B65" w:rsidP="00A92650">
            <w:pPr>
              <w:spacing w:before="60" w:after="60" w:line="240" w:lineRule="auto"/>
              <w:rPr>
                <w:rFonts w:cs="Arial"/>
              </w:rPr>
            </w:pPr>
            <w:r w:rsidRPr="00611E07">
              <w:rPr>
                <w:rFonts w:cs="Arial"/>
              </w:rPr>
              <w:lastRenderedPageBreak/>
              <w:t>Requires compliance with relevant threat abatement plans, recovery plans, the National Policy on Fisheries Bycatch, and bycatch action strategies developed under the policy.</w:t>
            </w:r>
          </w:p>
        </w:tc>
        <w:tc>
          <w:tcPr>
            <w:tcW w:w="3953" w:type="pct"/>
            <w:shd w:val="clear" w:color="auto" w:fill="FFFFFF" w:themeFill="background1"/>
          </w:tcPr>
          <w:p w14:paraId="17146FE4" w14:textId="2F5EE47A" w:rsidR="00743B65" w:rsidRPr="00611E07" w:rsidRDefault="00743B65" w:rsidP="00A92650">
            <w:pPr>
              <w:spacing w:before="60" w:after="60" w:line="240" w:lineRule="auto"/>
              <w:rPr>
                <w:rFonts w:cs="Arial"/>
                <w:b/>
              </w:rPr>
            </w:pPr>
            <w:r w:rsidRPr="00611E07">
              <w:rPr>
                <w:rFonts w:cs="Arial"/>
                <w:b/>
              </w:rPr>
              <w:t>Meets</w:t>
            </w:r>
            <w:r w:rsidR="00035E94">
              <w:rPr>
                <w:rFonts w:cs="Arial"/>
                <w:b/>
              </w:rPr>
              <w:t xml:space="preserve"> - </w:t>
            </w:r>
            <w:r w:rsidR="00035E94" w:rsidRPr="00035E94">
              <w:rPr>
                <w:rFonts w:cs="Arial"/>
                <w:b/>
              </w:rPr>
              <w:t xml:space="preserve">compliant with all relevant plans, </w:t>
            </w:r>
            <w:proofErr w:type="gramStart"/>
            <w:r w:rsidR="00035E94" w:rsidRPr="00035E94">
              <w:rPr>
                <w:rFonts w:cs="Arial"/>
                <w:b/>
              </w:rPr>
              <w:t>strategies</w:t>
            </w:r>
            <w:proofErr w:type="gramEnd"/>
            <w:r w:rsidR="00035E94" w:rsidRPr="00035E94">
              <w:rPr>
                <w:rFonts w:cs="Arial"/>
                <w:b/>
              </w:rPr>
              <w:t xml:space="preserve"> and policies</w:t>
            </w:r>
          </w:p>
          <w:p w14:paraId="273BC872" w14:textId="65FED23A" w:rsidR="00743B65" w:rsidRPr="00611E07" w:rsidRDefault="00EA73FE" w:rsidP="00A92650">
            <w:pPr>
              <w:spacing w:before="60" w:after="60" w:line="240" w:lineRule="auto"/>
              <w:rPr>
                <w:rFonts w:cs="Arial"/>
              </w:rPr>
            </w:pPr>
            <w:r>
              <w:rPr>
                <w:rFonts w:cs="Arial"/>
              </w:rPr>
              <w:t xml:space="preserve">The management arrangements detailed in the submission have been checked against and found to be compliant with the following </w:t>
            </w:r>
            <w:r w:rsidR="00743B65" w:rsidRPr="00611E07">
              <w:rPr>
                <w:rFonts w:cs="Arial"/>
              </w:rPr>
              <w:t xml:space="preserve">relevant Commonwealth plans, </w:t>
            </w:r>
            <w:proofErr w:type="gramStart"/>
            <w:r w:rsidR="00743B65" w:rsidRPr="00611E07">
              <w:rPr>
                <w:rFonts w:cs="Arial"/>
              </w:rPr>
              <w:t>strategies</w:t>
            </w:r>
            <w:proofErr w:type="gramEnd"/>
            <w:r w:rsidR="00743B65" w:rsidRPr="00611E07">
              <w:rPr>
                <w:rFonts w:cs="Arial"/>
              </w:rPr>
              <w:t xml:space="preserve"> and policies:</w:t>
            </w:r>
          </w:p>
          <w:p w14:paraId="115CF6E9" w14:textId="74D1D40F" w:rsidR="00743B65" w:rsidRPr="00611E07" w:rsidRDefault="000405D9" w:rsidP="00EA0C23">
            <w:pPr>
              <w:pStyle w:val="ListParagraph"/>
              <w:numPr>
                <w:ilvl w:val="0"/>
                <w:numId w:val="14"/>
              </w:numPr>
              <w:spacing w:before="60" w:after="60" w:line="240" w:lineRule="auto"/>
              <w:rPr>
                <w:rFonts w:cs="Arial"/>
                <w:color w:val="FF0000"/>
              </w:rPr>
            </w:pPr>
            <w:hyperlink r:id="rId50" w:history="1">
              <w:r w:rsidR="00743B65" w:rsidRPr="00611E07">
                <w:rPr>
                  <w:rStyle w:val="Hyperlink"/>
                  <w:rFonts w:cs="Arial"/>
                </w:rPr>
                <w:t xml:space="preserve">Conservation advice - </w:t>
              </w:r>
              <w:proofErr w:type="spellStart"/>
              <w:r w:rsidR="00743B65" w:rsidRPr="00611E07">
                <w:rPr>
                  <w:rStyle w:val="Hyperlink"/>
                  <w:rFonts w:cs="Arial"/>
                  <w:i/>
                </w:rPr>
                <w:t>Thinornis</w:t>
              </w:r>
              <w:proofErr w:type="spellEnd"/>
              <w:r w:rsidR="00743B65" w:rsidRPr="00611E07">
                <w:rPr>
                  <w:rStyle w:val="Hyperlink"/>
                  <w:rFonts w:cs="Arial"/>
                  <w:i/>
                </w:rPr>
                <w:t xml:space="preserve"> </w:t>
              </w:r>
              <w:proofErr w:type="spellStart"/>
              <w:r w:rsidR="00743B65" w:rsidRPr="00611E07">
                <w:rPr>
                  <w:rStyle w:val="Hyperlink"/>
                  <w:rFonts w:cs="Arial"/>
                  <w:i/>
                </w:rPr>
                <w:t>rubricollis</w:t>
              </w:r>
              <w:proofErr w:type="spellEnd"/>
              <w:r w:rsidR="00743B65" w:rsidRPr="00611E07">
                <w:rPr>
                  <w:rStyle w:val="Hyperlink"/>
                  <w:rFonts w:cs="Arial"/>
                  <w:i/>
                </w:rPr>
                <w:t xml:space="preserve"> </w:t>
              </w:r>
              <w:proofErr w:type="spellStart"/>
              <w:r w:rsidR="00743B65" w:rsidRPr="00611E07">
                <w:rPr>
                  <w:rStyle w:val="Hyperlink"/>
                  <w:rFonts w:cs="Arial"/>
                  <w:i/>
                </w:rPr>
                <w:t>rubricollis</w:t>
              </w:r>
              <w:proofErr w:type="spellEnd"/>
            </w:hyperlink>
            <w:r w:rsidR="00743B65" w:rsidRPr="00611E07">
              <w:rPr>
                <w:rFonts w:cs="Arial"/>
                <w:color w:val="FF0000"/>
              </w:rPr>
              <w:t xml:space="preserve"> </w:t>
            </w:r>
            <w:r w:rsidR="00743B65" w:rsidRPr="00611E07">
              <w:rPr>
                <w:rFonts w:cs="Arial"/>
              </w:rPr>
              <w:t>(Hooded plover – eastern)</w:t>
            </w:r>
          </w:p>
          <w:p w14:paraId="5CC00829" w14:textId="7FAC623D" w:rsidR="00743B65" w:rsidRPr="00611E07" w:rsidRDefault="000405D9" w:rsidP="00EA0C23">
            <w:pPr>
              <w:pStyle w:val="ListParagraph"/>
              <w:numPr>
                <w:ilvl w:val="0"/>
                <w:numId w:val="14"/>
              </w:numPr>
              <w:spacing w:before="60" w:after="60" w:line="240" w:lineRule="auto"/>
              <w:rPr>
                <w:rFonts w:cs="Arial"/>
                <w:color w:val="FF0000"/>
              </w:rPr>
            </w:pPr>
            <w:hyperlink r:id="rId51" w:history="1">
              <w:r w:rsidR="00743B65" w:rsidRPr="00611E07">
                <w:rPr>
                  <w:rStyle w:val="Hyperlink"/>
                  <w:rFonts w:cs="Arial"/>
                </w:rPr>
                <w:t>National Recovery Plan for the Orange-Bellied Parrot</w:t>
              </w:r>
            </w:hyperlink>
            <w:r w:rsidR="00743B65" w:rsidRPr="00611E07">
              <w:rPr>
                <w:rFonts w:cs="Arial"/>
                <w:color w:val="FF0000"/>
              </w:rPr>
              <w:t xml:space="preserve"> </w:t>
            </w:r>
            <w:r w:rsidR="00743B65" w:rsidRPr="00611E07">
              <w:rPr>
                <w:rFonts w:cs="Arial"/>
              </w:rPr>
              <w:t>(</w:t>
            </w:r>
            <w:proofErr w:type="spellStart"/>
            <w:r w:rsidR="00743B65" w:rsidRPr="00611E07">
              <w:rPr>
                <w:rFonts w:cs="Arial"/>
                <w:i/>
              </w:rPr>
              <w:t>Neophema</w:t>
            </w:r>
            <w:proofErr w:type="spellEnd"/>
            <w:r w:rsidR="00743B65" w:rsidRPr="00611E07">
              <w:rPr>
                <w:rFonts w:cs="Arial"/>
                <w:i/>
              </w:rPr>
              <w:t xml:space="preserve"> </w:t>
            </w:r>
            <w:proofErr w:type="spellStart"/>
            <w:r w:rsidR="00743B65" w:rsidRPr="00611E07">
              <w:rPr>
                <w:rFonts w:cs="Arial"/>
                <w:i/>
              </w:rPr>
              <w:t>chrysogaster</w:t>
            </w:r>
            <w:proofErr w:type="spellEnd"/>
            <w:r w:rsidR="00743B65" w:rsidRPr="00611E07">
              <w:rPr>
                <w:rFonts w:cs="Arial"/>
              </w:rPr>
              <w:t>)</w:t>
            </w:r>
          </w:p>
          <w:p w14:paraId="74B95DBF" w14:textId="5BC66C64" w:rsidR="00743B65" w:rsidRPr="00611E07" w:rsidRDefault="000405D9" w:rsidP="00FC761A">
            <w:pPr>
              <w:pStyle w:val="ListParagraph"/>
              <w:numPr>
                <w:ilvl w:val="0"/>
                <w:numId w:val="14"/>
              </w:numPr>
              <w:spacing w:before="60" w:after="60" w:line="240" w:lineRule="auto"/>
              <w:rPr>
                <w:rFonts w:cs="Arial"/>
                <w:color w:val="FF0000"/>
              </w:rPr>
            </w:pPr>
            <w:hyperlink r:id="rId52" w:history="1">
              <w:r w:rsidR="00743B65" w:rsidRPr="00611E07">
                <w:rPr>
                  <w:rStyle w:val="Hyperlink"/>
                  <w:rFonts w:cs="Arial"/>
                </w:rPr>
                <w:t>Recovery Plan for Marine Turtles in Australia</w:t>
              </w:r>
            </w:hyperlink>
            <w:r w:rsidR="00743B65" w:rsidRPr="00611E07">
              <w:rPr>
                <w:rFonts w:cs="Arial"/>
                <w:i/>
                <w:color w:val="FF0000"/>
              </w:rPr>
              <w:t xml:space="preserve"> </w:t>
            </w:r>
            <w:r w:rsidR="00743B65" w:rsidRPr="00611E07">
              <w:rPr>
                <w:rFonts w:cs="Arial"/>
              </w:rPr>
              <w:t xml:space="preserve">(This assessment particularly relates to </w:t>
            </w:r>
            <w:r w:rsidR="00743B65" w:rsidRPr="00611E07">
              <w:rPr>
                <w:rFonts w:cs="Arial"/>
                <w:i/>
              </w:rPr>
              <w:t>Dermochelys coriacea</w:t>
            </w:r>
            <w:r w:rsidR="00743B65" w:rsidRPr="00611E07">
              <w:rPr>
                <w:rFonts w:cs="Arial"/>
              </w:rPr>
              <w:t xml:space="preserve"> – Leatherback Turtle)</w:t>
            </w:r>
          </w:p>
          <w:p w14:paraId="7C498D70" w14:textId="66391EAE" w:rsidR="00743B65" w:rsidRPr="00611E07" w:rsidRDefault="000405D9" w:rsidP="007251F3">
            <w:pPr>
              <w:pStyle w:val="ListParagraph"/>
              <w:numPr>
                <w:ilvl w:val="0"/>
                <w:numId w:val="14"/>
              </w:numPr>
              <w:spacing w:before="60" w:line="240" w:lineRule="auto"/>
              <w:ind w:left="1077"/>
              <w:rPr>
                <w:rFonts w:cs="Arial"/>
              </w:rPr>
            </w:pPr>
            <w:hyperlink r:id="rId53" w:history="1">
              <w:r w:rsidR="00743B65" w:rsidRPr="00611E07">
                <w:rPr>
                  <w:rStyle w:val="Hyperlink"/>
                  <w:rFonts w:cs="Arial"/>
                </w:rPr>
                <w:t>National Policy on Fisheries Bycatch</w:t>
              </w:r>
            </w:hyperlink>
            <w:r w:rsidR="00743B65" w:rsidRPr="00611E07">
              <w:rPr>
                <w:rFonts w:cs="Arial"/>
              </w:rPr>
              <w:t xml:space="preserve">. </w:t>
            </w:r>
          </w:p>
          <w:p w14:paraId="75A363EB" w14:textId="7661E196" w:rsidR="00743B65" w:rsidRPr="00611E07" w:rsidRDefault="00743B65" w:rsidP="00A92650">
            <w:pPr>
              <w:spacing w:before="60" w:after="60" w:line="240" w:lineRule="auto"/>
              <w:rPr>
                <w:rFonts w:cs="Arial"/>
              </w:rPr>
            </w:pPr>
            <w:r w:rsidRPr="00611E07">
              <w:rPr>
                <w:rFonts w:cs="Arial"/>
              </w:rPr>
              <w:t>There are no such plans for the listed Red-Capped Plover (</w:t>
            </w:r>
            <w:r w:rsidRPr="00611E07">
              <w:rPr>
                <w:rFonts w:cs="Arial"/>
                <w:i/>
              </w:rPr>
              <w:t xml:space="preserve">Charadrius </w:t>
            </w:r>
            <w:proofErr w:type="spellStart"/>
            <w:r w:rsidRPr="00611E07">
              <w:rPr>
                <w:rFonts w:cs="Arial"/>
                <w:i/>
              </w:rPr>
              <w:t>ruficapillus</w:t>
            </w:r>
            <w:proofErr w:type="spellEnd"/>
            <w:r w:rsidRPr="00611E07">
              <w:rPr>
                <w:rFonts w:cs="Arial"/>
              </w:rPr>
              <w:t>), Ruddy Turnstone (</w:t>
            </w:r>
            <w:r w:rsidRPr="00611E07">
              <w:rPr>
                <w:rFonts w:cs="Arial"/>
                <w:i/>
              </w:rPr>
              <w:t xml:space="preserve">Arenaria </w:t>
            </w:r>
            <w:proofErr w:type="spellStart"/>
            <w:r w:rsidRPr="00611E07">
              <w:rPr>
                <w:rFonts w:cs="Arial"/>
                <w:i/>
              </w:rPr>
              <w:t>interpres</w:t>
            </w:r>
            <w:proofErr w:type="spellEnd"/>
            <w:r w:rsidRPr="00611E07">
              <w:rPr>
                <w:rFonts w:cs="Arial"/>
                <w:i/>
              </w:rPr>
              <w:t xml:space="preserve">), </w:t>
            </w:r>
            <w:r w:rsidRPr="00611E07">
              <w:rPr>
                <w:rFonts w:cs="Arial"/>
              </w:rPr>
              <w:t>Sanderling (</w:t>
            </w:r>
            <w:r w:rsidRPr="00611E07">
              <w:rPr>
                <w:rFonts w:cs="Arial"/>
                <w:i/>
              </w:rPr>
              <w:t>Calidris Alba</w:t>
            </w:r>
            <w:r w:rsidRPr="00611E07">
              <w:rPr>
                <w:rFonts w:cs="Arial"/>
              </w:rPr>
              <w:t>) and fairy terns (</w:t>
            </w:r>
            <w:proofErr w:type="spellStart"/>
            <w:r w:rsidRPr="00611E07">
              <w:rPr>
                <w:rFonts w:cs="Arial"/>
                <w:i/>
              </w:rPr>
              <w:t>Sternula</w:t>
            </w:r>
            <w:proofErr w:type="spellEnd"/>
            <w:r w:rsidRPr="00611E07">
              <w:rPr>
                <w:rFonts w:cs="Arial"/>
                <w:i/>
              </w:rPr>
              <w:t xml:space="preserve"> nereis) </w:t>
            </w:r>
            <w:r w:rsidRPr="00611E07">
              <w:rPr>
                <w:rFonts w:cs="Arial"/>
              </w:rPr>
              <w:t>which may also be present at some harvest sites</w:t>
            </w:r>
            <w:r w:rsidR="00AE0CEF" w:rsidRPr="00611E07">
              <w:rPr>
                <w:rFonts w:cs="Arial"/>
              </w:rPr>
              <w:t>, and no such bycatch action strategy developed under the policy.</w:t>
            </w:r>
          </w:p>
          <w:p w14:paraId="2F7D736D" w14:textId="1E68C51D" w:rsidR="00F5314D" w:rsidRPr="00611E07" w:rsidRDefault="002A3B48" w:rsidP="002A03DF">
            <w:pPr>
              <w:rPr>
                <w:rFonts w:cs="Arial"/>
                <w:shd w:val="clear" w:color="auto" w:fill="FFFFFF" w:themeFill="background1"/>
                <w:lang w:eastAsia="en-AU"/>
              </w:rPr>
            </w:pPr>
            <w:r>
              <w:rPr>
                <w:rFonts w:cs="Arial"/>
                <w:lang w:eastAsia="en-AU"/>
              </w:rPr>
              <w:t xml:space="preserve">Although </w:t>
            </w:r>
            <w:r w:rsidR="00812125">
              <w:rPr>
                <w:rFonts w:cs="Arial"/>
                <w:lang w:eastAsia="en-AU"/>
              </w:rPr>
              <w:t xml:space="preserve">the </w:t>
            </w:r>
            <w:r w:rsidRPr="00611E07">
              <w:rPr>
                <w:rFonts w:cs="Arial"/>
                <w:lang w:eastAsia="en-AU"/>
              </w:rPr>
              <w:t>Orange-Bellied Parrot</w:t>
            </w:r>
            <w:r>
              <w:rPr>
                <w:rFonts w:cs="Arial"/>
                <w:lang w:eastAsia="en-AU"/>
              </w:rPr>
              <w:t xml:space="preserve"> (listed under the EPBC Act as critically endangered) </w:t>
            </w:r>
            <w:r w:rsidRPr="00611E07">
              <w:rPr>
                <w:rFonts w:cs="Arial"/>
              </w:rPr>
              <w:t>does not breed in or near any of the harvest areas</w:t>
            </w:r>
            <w:r>
              <w:rPr>
                <w:rFonts w:cs="Arial"/>
              </w:rPr>
              <w:t xml:space="preserve"> the species</w:t>
            </w:r>
            <w:r w:rsidRPr="00611E07">
              <w:rPr>
                <w:rFonts w:cs="Arial"/>
                <w:lang w:eastAsia="en-AU"/>
              </w:rPr>
              <w:t xml:space="preserve"> </w:t>
            </w:r>
            <w:r w:rsidRPr="00611E07">
              <w:rPr>
                <w:rFonts w:cs="Arial"/>
              </w:rPr>
              <w:t xml:space="preserve">is known to undertake its annual migrations between south-east mainland Australia and Tasmania’s far south west. </w:t>
            </w:r>
            <w:r w:rsidR="00035E94">
              <w:rPr>
                <w:rFonts w:cs="Arial"/>
              </w:rPr>
              <w:t xml:space="preserve">There is some evidence to suggest that individuals </w:t>
            </w:r>
            <w:r w:rsidR="00743B65" w:rsidRPr="00611E07">
              <w:rPr>
                <w:rFonts w:cs="Arial"/>
              </w:rPr>
              <w:t>may</w:t>
            </w:r>
            <w:r w:rsidR="00743B65" w:rsidRPr="00611E07">
              <w:rPr>
                <w:rFonts w:cs="Arial"/>
                <w:shd w:val="clear" w:color="auto" w:fill="FFFFFF" w:themeFill="background1"/>
              </w:rPr>
              <w:t xml:space="preserve"> stop briefly </w:t>
            </w:r>
            <w:r w:rsidR="00035E94" w:rsidRPr="00611E07">
              <w:rPr>
                <w:rFonts w:cs="Arial"/>
                <w:shd w:val="clear" w:color="auto" w:fill="FFFFFF" w:themeFill="background1"/>
              </w:rPr>
              <w:t xml:space="preserve">in wetland, coastal heath and saltmarsh communities </w:t>
            </w:r>
            <w:r w:rsidR="00743B65" w:rsidRPr="00611E07">
              <w:rPr>
                <w:rFonts w:cs="Arial"/>
                <w:shd w:val="clear" w:color="auto" w:fill="FFFFFF" w:themeFill="background1"/>
              </w:rPr>
              <w:t xml:space="preserve">on King Island or on </w:t>
            </w:r>
            <w:r w:rsidR="00035E94">
              <w:rPr>
                <w:rFonts w:cs="Arial"/>
                <w:shd w:val="clear" w:color="auto" w:fill="FFFFFF" w:themeFill="background1"/>
              </w:rPr>
              <w:t xml:space="preserve">the </w:t>
            </w:r>
            <w:r w:rsidR="00743B65" w:rsidRPr="00611E07">
              <w:rPr>
                <w:rFonts w:cs="Arial"/>
                <w:shd w:val="clear" w:color="auto" w:fill="FFFFFF" w:themeFill="background1"/>
              </w:rPr>
              <w:t xml:space="preserve">Tasmania’s coast, </w:t>
            </w:r>
            <w:r w:rsidR="00665FE2" w:rsidRPr="00611E07">
              <w:rPr>
                <w:rFonts w:cs="Arial"/>
                <w:shd w:val="clear" w:color="auto" w:fill="FFFFFF" w:themeFill="background1"/>
              </w:rPr>
              <w:t>during both the northward migration (~April) and the southward migration (~October)</w:t>
            </w:r>
            <w:r w:rsidR="00743B65" w:rsidRPr="00611E07">
              <w:rPr>
                <w:rFonts w:cs="Arial"/>
                <w:shd w:val="clear" w:color="auto" w:fill="FFFFFF" w:themeFill="background1"/>
              </w:rPr>
              <w:t xml:space="preserve">. </w:t>
            </w:r>
            <w:r w:rsidRPr="00611E07">
              <w:rPr>
                <w:rFonts w:cs="Arial"/>
                <w:shd w:val="clear" w:color="auto" w:fill="FFFFFF" w:themeFill="background1"/>
                <w:lang w:eastAsia="en-AU"/>
              </w:rPr>
              <w:t>The</w:t>
            </w:r>
            <w:r>
              <w:rPr>
                <w:rFonts w:cs="Arial"/>
                <w:shd w:val="clear" w:color="auto" w:fill="FFFFFF" w:themeFill="background1"/>
                <w:lang w:eastAsia="en-AU"/>
              </w:rPr>
              <w:t xml:space="preserve"> species is</w:t>
            </w:r>
            <w:r w:rsidRPr="00611E07">
              <w:rPr>
                <w:rFonts w:cs="Arial"/>
                <w:shd w:val="clear" w:color="auto" w:fill="FFFFFF" w:themeFill="background1"/>
                <w:lang w:eastAsia="en-AU"/>
              </w:rPr>
              <w:t xml:space="preserve"> known to be sensitive to noise disturbance</w:t>
            </w:r>
            <w:r>
              <w:rPr>
                <w:rFonts w:cs="Arial"/>
                <w:shd w:val="clear" w:color="auto" w:fill="FFFFFF" w:themeFill="background1"/>
                <w:lang w:eastAsia="en-AU"/>
              </w:rPr>
              <w:t xml:space="preserve"> which can </w:t>
            </w:r>
            <w:r w:rsidRPr="00611E07">
              <w:rPr>
                <w:rFonts w:cs="Arial"/>
                <w:shd w:val="clear" w:color="auto" w:fill="FFFFFF" w:themeFill="background1"/>
                <w:lang w:eastAsia="en-AU"/>
              </w:rPr>
              <w:t xml:space="preserve">interrupt feeding </w:t>
            </w:r>
            <w:r>
              <w:rPr>
                <w:rFonts w:cs="Arial"/>
                <w:shd w:val="clear" w:color="auto" w:fill="FFFFFF" w:themeFill="background1"/>
                <w:lang w:eastAsia="en-AU"/>
              </w:rPr>
              <w:t xml:space="preserve">cause individuals to </w:t>
            </w:r>
            <w:r w:rsidRPr="00611E07">
              <w:rPr>
                <w:rFonts w:cs="Arial"/>
                <w:shd w:val="clear" w:color="auto" w:fill="FFFFFF" w:themeFill="background1"/>
                <w:lang w:eastAsia="en-AU"/>
              </w:rPr>
              <w:t xml:space="preserve">flush to cover. </w:t>
            </w:r>
            <w:r w:rsidR="00743B65" w:rsidRPr="00611E07">
              <w:rPr>
                <w:rFonts w:cs="Arial"/>
                <w:shd w:val="clear" w:color="auto" w:fill="FFFFFF" w:themeFill="background1"/>
                <w:lang w:eastAsia="en-AU"/>
              </w:rPr>
              <w:t>The</w:t>
            </w:r>
            <w:r w:rsidR="00035E94">
              <w:rPr>
                <w:rFonts w:cs="Arial"/>
                <w:shd w:val="clear" w:color="auto" w:fill="FFFFFF" w:themeFill="background1"/>
                <w:lang w:eastAsia="en-AU"/>
              </w:rPr>
              <w:t xml:space="preserve"> species is</w:t>
            </w:r>
            <w:r w:rsidR="00743B65" w:rsidRPr="00611E07">
              <w:rPr>
                <w:rFonts w:cs="Arial"/>
                <w:shd w:val="clear" w:color="auto" w:fill="FFFFFF" w:themeFill="background1"/>
                <w:lang w:eastAsia="en-AU"/>
              </w:rPr>
              <w:t xml:space="preserve"> known to be sensitive to noise disturbance</w:t>
            </w:r>
            <w:r w:rsidR="00035E94">
              <w:rPr>
                <w:rFonts w:cs="Arial"/>
                <w:shd w:val="clear" w:color="auto" w:fill="FFFFFF" w:themeFill="background1"/>
                <w:lang w:eastAsia="en-AU"/>
              </w:rPr>
              <w:t xml:space="preserve"> which can </w:t>
            </w:r>
            <w:r w:rsidR="00743B65" w:rsidRPr="00611E07">
              <w:rPr>
                <w:rFonts w:cs="Arial"/>
                <w:shd w:val="clear" w:color="auto" w:fill="FFFFFF" w:themeFill="background1"/>
                <w:lang w:eastAsia="en-AU"/>
              </w:rPr>
              <w:t xml:space="preserve">interrupt feeding </w:t>
            </w:r>
            <w:r w:rsidR="002E4B9E">
              <w:rPr>
                <w:rFonts w:cs="Arial"/>
                <w:shd w:val="clear" w:color="auto" w:fill="FFFFFF" w:themeFill="background1"/>
                <w:lang w:eastAsia="en-AU"/>
              </w:rPr>
              <w:t xml:space="preserve">and </w:t>
            </w:r>
            <w:r w:rsidR="00035E94">
              <w:rPr>
                <w:rFonts w:cs="Arial"/>
                <w:shd w:val="clear" w:color="auto" w:fill="FFFFFF" w:themeFill="background1"/>
                <w:lang w:eastAsia="en-AU"/>
              </w:rPr>
              <w:t xml:space="preserve">cause individuals to </w:t>
            </w:r>
            <w:r w:rsidR="00743B65" w:rsidRPr="00611E07">
              <w:rPr>
                <w:rFonts w:cs="Arial"/>
                <w:shd w:val="clear" w:color="auto" w:fill="FFFFFF" w:themeFill="background1"/>
                <w:lang w:eastAsia="en-AU"/>
              </w:rPr>
              <w:t>flush to cover. It is unknown what frequency of disturbance will create energetic stress for birds or lead to abandonment of a site (</w:t>
            </w:r>
            <w:hyperlink r:id="rId54" w:history="1">
              <w:r w:rsidR="00743B65" w:rsidRPr="00611E07">
                <w:rPr>
                  <w:rStyle w:val="Hyperlink"/>
                  <w:rFonts w:cs="Arial"/>
                  <w:shd w:val="clear" w:color="auto" w:fill="FFFFFF" w:themeFill="background1"/>
                </w:rPr>
                <w:t>National Recovery Plan for the Orange-Bellied Parrot</w:t>
              </w:r>
            </w:hyperlink>
            <w:r w:rsidR="00743B65" w:rsidRPr="00611E07">
              <w:rPr>
                <w:rFonts w:cs="Arial"/>
                <w:shd w:val="clear" w:color="auto" w:fill="FFFFFF" w:themeFill="background1"/>
                <w:lang w:eastAsia="en-AU"/>
              </w:rPr>
              <w:t>, p.12).</w:t>
            </w:r>
          </w:p>
          <w:p w14:paraId="06152B2A" w14:textId="0455C039" w:rsidR="00743B65" w:rsidRPr="00611E07" w:rsidRDefault="00743B65" w:rsidP="002A03DF">
            <w:pPr>
              <w:rPr>
                <w:rFonts w:cs="Arial"/>
              </w:rPr>
            </w:pPr>
            <w:r w:rsidRPr="00611E07">
              <w:rPr>
                <w:rFonts w:cs="Arial"/>
                <w:shd w:val="clear" w:color="auto" w:fill="FFFFFF" w:themeFill="background1"/>
              </w:rPr>
              <w:t>Given the management</w:t>
            </w:r>
            <w:r w:rsidRPr="00611E07">
              <w:rPr>
                <w:rFonts w:cs="Arial"/>
              </w:rPr>
              <w:t xml:space="preserve"> practices in force on King Island,</w:t>
            </w:r>
            <w:r w:rsidR="0082497A" w:rsidRPr="00611E07">
              <w:rPr>
                <w:rFonts w:cs="Arial"/>
              </w:rPr>
              <w:t xml:space="preserve"> including area restrictions and seasonal closures,</w:t>
            </w:r>
            <w:r w:rsidRPr="00611E07">
              <w:rPr>
                <w:rFonts w:cs="Arial"/>
              </w:rPr>
              <w:t xml:space="preserve"> it is considered unlikely that beach access activities would have a significant impact – either direct</w:t>
            </w:r>
            <w:r w:rsidR="00E97D37">
              <w:rPr>
                <w:rFonts w:cs="Arial"/>
              </w:rPr>
              <w:t>ly</w:t>
            </w:r>
            <w:r w:rsidRPr="00611E07">
              <w:rPr>
                <w:rFonts w:cs="Arial"/>
              </w:rPr>
              <w:t xml:space="preserve"> or indirect</w:t>
            </w:r>
            <w:r w:rsidR="00E97D37">
              <w:rPr>
                <w:rFonts w:cs="Arial"/>
              </w:rPr>
              <w:t>ly</w:t>
            </w:r>
            <w:r w:rsidRPr="00611E07">
              <w:rPr>
                <w:rFonts w:cs="Arial"/>
              </w:rPr>
              <w:t xml:space="preserve"> – on Orange-Bellied parrots. Nonetheless,</w:t>
            </w:r>
            <w:r w:rsidR="00CA246E" w:rsidRPr="00611E07">
              <w:rPr>
                <w:rFonts w:cs="Arial"/>
              </w:rPr>
              <w:t xml:space="preserve"> because the beach closures do not include autumn, during which some birds have been recording as stopping at King Island during their northward migration (Holdsworth 2006)</w:t>
            </w:r>
            <w:r w:rsidR="00665FE2" w:rsidRPr="00611E07">
              <w:rPr>
                <w:rFonts w:cs="Arial"/>
              </w:rPr>
              <w:t>,</w:t>
            </w:r>
            <w:r w:rsidRPr="00611E07">
              <w:rPr>
                <w:rFonts w:cs="Arial"/>
              </w:rPr>
              <w:t xml:space="preserve"> a </w:t>
            </w:r>
            <w:r w:rsidR="00113286">
              <w:rPr>
                <w:rFonts w:cs="Arial"/>
              </w:rPr>
              <w:t xml:space="preserve">proposed </w:t>
            </w:r>
            <w:r w:rsidRPr="00611E07">
              <w:rPr>
                <w:rFonts w:cs="Arial"/>
              </w:rPr>
              <w:t xml:space="preserve">condition </w:t>
            </w:r>
            <w:r w:rsidR="00113286">
              <w:rPr>
                <w:rFonts w:cs="Arial"/>
              </w:rPr>
              <w:t xml:space="preserve">is included in section 2 of this report </w:t>
            </w:r>
            <w:r w:rsidRPr="00611E07">
              <w:rPr>
                <w:rFonts w:cs="Arial"/>
              </w:rPr>
              <w:t>requir</w:t>
            </w:r>
            <w:r w:rsidR="00113286">
              <w:rPr>
                <w:rFonts w:cs="Arial"/>
              </w:rPr>
              <w:t>ing</w:t>
            </w:r>
            <w:r w:rsidRPr="00611E07">
              <w:rPr>
                <w:rFonts w:cs="Arial"/>
              </w:rPr>
              <w:t xml:space="preserve"> DPIPWE and processing plant operators to</w:t>
            </w:r>
            <w:r w:rsidR="00F5314D" w:rsidRPr="00611E07">
              <w:rPr>
                <w:rFonts w:cs="Arial"/>
              </w:rPr>
              <w:t xml:space="preserve"> enforce mandatory reporting of any interaction as well as</w:t>
            </w:r>
            <w:r w:rsidRPr="00611E07">
              <w:rPr>
                <w:rFonts w:cs="Arial"/>
              </w:rPr>
              <w:t xml:space="preserve"> generate and make available educational material on the possibility of interactions with Orange-Bellied Parrots and other protected species or ecological communities.</w:t>
            </w:r>
          </w:p>
        </w:tc>
      </w:tr>
    </w:tbl>
    <w:p w14:paraId="395D3D9A" w14:textId="5E043382" w:rsidR="001F4CAA" w:rsidRPr="00611E07" w:rsidRDefault="001F4CAA" w:rsidP="008D501E">
      <w:pPr>
        <w:spacing w:beforeLines="60" w:before="144" w:afterLines="60" w:after="144" w:line="240" w:lineRule="auto"/>
        <w:rPr>
          <w:rFonts w:cs="Arial"/>
          <w:b/>
        </w:rPr>
      </w:pPr>
    </w:p>
    <w:tbl>
      <w:tblPr>
        <w:tblW w:w="49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0"/>
        <w:gridCol w:w="11559"/>
        <w:gridCol w:w="97"/>
      </w:tblGrid>
      <w:tr w:rsidR="00DF2093" w:rsidRPr="00611E07" w14:paraId="4C167BCF" w14:textId="5988E83B" w:rsidTr="00903066">
        <w:trPr>
          <w:gridAfter w:val="1"/>
          <w:wAfter w:w="33" w:type="pct"/>
        </w:trPr>
        <w:tc>
          <w:tcPr>
            <w:tcW w:w="4967" w:type="pct"/>
            <w:gridSpan w:val="2"/>
            <w:shd w:val="clear" w:color="auto" w:fill="92CDDC"/>
          </w:tcPr>
          <w:p w14:paraId="5BAE62F0" w14:textId="77777777" w:rsidR="00DF2093" w:rsidRPr="00611E07" w:rsidRDefault="00DF2093" w:rsidP="008D501E">
            <w:pPr>
              <w:autoSpaceDE w:val="0"/>
              <w:autoSpaceDN w:val="0"/>
              <w:adjustRightInd w:val="0"/>
              <w:spacing w:beforeLines="60" w:before="144" w:afterLines="60" w:after="144" w:line="240" w:lineRule="auto"/>
              <w:rPr>
                <w:rFonts w:cs="Arial"/>
                <w:b/>
                <w:bCs/>
              </w:rPr>
            </w:pPr>
            <w:bookmarkStart w:id="10" w:name="_Toc316301050"/>
            <w:r w:rsidRPr="00611E07">
              <w:rPr>
                <w:rFonts w:cs="Arial"/>
                <w:b/>
                <w:bCs/>
              </w:rPr>
              <w:lastRenderedPageBreak/>
              <w:t xml:space="preserve">PRINCIPLE 1 - </w:t>
            </w:r>
            <w:r w:rsidRPr="00611E07">
              <w:rPr>
                <w:rFonts w:cs="Arial"/>
              </w:rPr>
              <w:t>A fishery must be conducted in a manner that does not lead to over-fishing, or for those stocks that are over-fished, the fishery must be conducted such that there is a high degree of probability the stock(s) will recover</w:t>
            </w:r>
            <w:r w:rsidRPr="00611E07">
              <w:rPr>
                <w:rFonts w:cs="Arial"/>
                <w:b/>
                <w:bCs/>
              </w:rPr>
              <w:t xml:space="preserve">. </w:t>
            </w:r>
          </w:p>
        </w:tc>
      </w:tr>
      <w:tr w:rsidR="00DF2093" w:rsidRPr="00611E07" w14:paraId="1B4867E2" w14:textId="32C8CF5A" w:rsidTr="00903066">
        <w:trPr>
          <w:gridAfter w:val="1"/>
          <w:wAfter w:w="33" w:type="pct"/>
        </w:trPr>
        <w:tc>
          <w:tcPr>
            <w:tcW w:w="4967" w:type="pct"/>
            <w:gridSpan w:val="2"/>
            <w:shd w:val="clear" w:color="auto" w:fill="B6DDE8"/>
          </w:tcPr>
          <w:p w14:paraId="1598A040" w14:textId="77777777" w:rsidR="00DF2093" w:rsidRPr="00611E07" w:rsidRDefault="00DF2093" w:rsidP="008D501E">
            <w:pPr>
              <w:spacing w:beforeLines="60" w:before="144" w:afterLines="60" w:after="144" w:line="240" w:lineRule="auto"/>
              <w:rPr>
                <w:rFonts w:cs="Arial"/>
                <w:b/>
                <w:bCs/>
              </w:rPr>
            </w:pPr>
            <w:r w:rsidRPr="00611E07">
              <w:rPr>
                <w:rFonts w:cs="Arial"/>
                <w:b/>
                <w:bCs/>
              </w:rPr>
              <w:t xml:space="preserve">Objective 1 - </w:t>
            </w:r>
            <w:r w:rsidRPr="00611E07">
              <w:rPr>
                <w:rFonts w:cs="Arial"/>
              </w:rPr>
              <w:t xml:space="preserve">The fishery shall be conducted at catch levels that maintain ecologically viable stock levels at an agreed point or range, with acceptable levels of probability. </w:t>
            </w:r>
          </w:p>
        </w:tc>
      </w:tr>
      <w:tr w:rsidR="00DF2093" w:rsidRPr="00611E07" w14:paraId="1CCDF312" w14:textId="48F7AB4C" w:rsidTr="00903066">
        <w:trPr>
          <w:gridAfter w:val="1"/>
          <w:wAfter w:w="33" w:type="pct"/>
        </w:trPr>
        <w:tc>
          <w:tcPr>
            <w:tcW w:w="4967" w:type="pct"/>
            <w:gridSpan w:val="2"/>
            <w:shd w:val="clear" w:color="auto" w:fill="DAEEF3"/>
          </w:tcPr>
          <w:p w14:paraId="43C5F828" w14:textId="77777777" w:rsidR="00DF2093" w:rsidRPr="00611E07" w:rsidRDefault="00DF2093" w:rsidP="008D501E">
            <w:pPr>
              <w:spacing w:beforeLines="60" w:before="144" w:afterLines="60" w:after="144" w:line="240" w:lineRule="auto"/>
              <w:rPr>
                <w:rFonts w:cs="Arial"/>
                <w:b/>
                <w:bCs/>
                <w:i/>
                <w:iCs/>
              </w:rPr>
            </w:pPr>
            <w:r w:rsidRPr="00611E07">
              <w:rPr>
                <w:rFonts w:cs="Arial"/>
                <w:b/>
                <w:bCs/>
                <w:i/>
                <w:iCs/>
              </w:rPr>
              <w:t xml:space="preserve">Information requirements </w:t>
            </w:r>
          </w:p>
        </w:tc>
      </w:tr>
      <w:tr w:rsidR="00BD528F" w:rsidRPr="00611E07" w14:paraId="40E94611" w14:textId="68380988" w:rsidTr="00943A17">
        <w:trPr>
          <w:gridAfter w:val="1"/>
          <w:wAfter w:w="33" w:type="pct"/>
        </w:trPr>
        <w:tc>
          <w:tcPr>
            <w:tcW w:w="1045" w:type="pct"/>
            <w:shd w:val="clear" w:color="auto" w:fill="FFC000"/>
          </w:tcPr>
          <w:p w14:paraId="31C44E87" w14:textId="5011D0CD" w:rsidR="00BD528F" w:rsidRPr="00611E07" w:rsidRDefault="00BD528F" w:rsidP="008D501E">
            <w:pPr>
              <w:spacing w:beforeLines="60" w:before="144" w:afterLines="60" w:after="144" w:line="240" w:lineRule="auto"/>
              <w:rPr>
                <w:rFonts w:cs="Arial"/>
                <w:b/>
                <w:bCs/>
                <w:i/>
                <w:iCs/>
              </w:rPr>
            </w:pPr>
            <w:r w:rsidRPr="00611E07">
              <w:rPr>
                <w:rFonts w:cs="Arial"/>
                <w:b/>
                <w:bCs/>
                <w:i/>
                <w:iCs/>
              </w:rPr>
              <w:t xml:space="preserve">1.1.1 </w:t>
            </w:r>
            <w:r w:rsidRPr="00611E07">
              <w:rPr>
                <w:rFonts w:cs="Arial"/>
              </w:rPr>
              <w:t>There is a reliable information collection system in place appropriate to the scale of the fishery. The level of data collection should be based upon an appropriate mix of fishery independent and dependent research and monitoring.</w:t>
            </w:r>
          </w:p>
        </w:tc>
        <w:tc>
          <w:tcPr>
            <w:tcW w:w="3922" w:type="pct"/>
            <w:shd w:val="clear" w:color="auto" w:fill="FFFFFF" w:themeFill="background1"/>
          </w:tcPr>
          <w:p w14:paraId="4A3CEB09" w14:textId="279859AF" w:rsidR="00BD528F" w:rsidRPr="00611E07" w:rsidRDefault="00BD528F" w:rsidP="008D501E">
            <w:pPr>
              <w:spacing w:beforeLines="60" w:before="144" w:afterLines="60" w:after="144" w:line="240" w:lineRule="auto"/>
              <w:rPr>
                <w:rFonts w:cs="Arial"/>
                <w:b/>
              </w:rPr>
            </w:pPr>
            <w:r w:rsidRPr="00611E07">
              <w:rPr>
                <w:rFonts w:cs="Arial"/>
                <w:b/>
              </w:rPr>
              <w:t>Partially Meets – there is a reliable fishery-dependent information collection system</w:t>
            </w:r>
            <w:r w:rsidR="0034643E">
              <w:rPr>
                <w:rFonts w:cs="Arial"/>
                <w:b/>
              </w:rPr>
              <w:t>,</w:t>
            </w:r>
            <w:r w:rsidRPr="00611E07">
              <w:rPr>
                <w:rFonts w:cs="Arial"/>
                <w:b/>
              </w:rPr>
              <w:t xml:space="preserve"> </w:t>
            </w:r>
            <w:r w:rsidR="0034643E">
              <w:rPr>
                <w:rFonts w:cs="Arial"/>
                <w:b/>
              </w:rPr>
              <w:t>however the</w:t>
            </w:r>
            <w:r w:rsidR="00F94A51">
              <w:rPr>
                <w:rFonts w:cs="Arial"/>
                <w:b/>
              </w:rPr>
              <w:t>re</w:t>
            </w:r>
            <w:r w:rsidR="0034643E">
              <w:rPr>
                <w:rFonts w:cs="Arial"/>
                <w:b/>
              </w:rPr>
              <w:t xml:space="preserve"> is</w:t>
            </w:r>
            <w:r w:rsidRPr="00611E07">
              <w:rPr>
                <w:rFonts w:cs="Arial"/>
                <w:b/>
              </w:rPr>
              <w:t xml:space="preserve"> minimal</w:t>
            </w:r>
            <w:r w:rsidR="00E11810" w:rsidRPr="00611E07">
              <w:rPr>
                <w:rFonts w:cs="Arial"/>
                <w:b/>
              </w:rPr>
              <w:t xml:space="preserve"> and no</w:t>
            </w:r>
            <w:r w:rsidR="0034643E">
              <w:rPr>
                <w:rFonts w:cs="Arial"/>
                <w:b/>
              </w:rPr>
              <w:t>n</w:t>
            </w:r>
            <w:r w:rsidR="00E11810" w:rsidRPr="00611E07">
              <w:rPr>
                <w:rFonts w:cs="Arial"/>
                <w:b/>
              </w:rPr>
              <w:t>-continuous</w:t>
            </w:r>
            <w:r w:rsidRPr="00611E07">
              <w:rPr>
                <w:rFonts w:cs="Arial"/>
                <w:b/>
              </w:rPr>
              <w:t xml:space="preserve"> fishery-independent monitoring</w:t>
            </w:r>
          </w:p>
          <w:p w14:paraId="55030726" w14:textId="55DF13B8" w:rsidR="00BD528F" w:rsidRPr="00611E07" w:rsidRDefault="00BD528F" w:rsidP="008D501E">
            <w:pPr>
              <w:spacing w:beforeLines="60" w:before="144" w:afterLines="60" w:after="144" w:line="240" w:lineRule="auto"/>
              <w:rPr>
                <w:rFonts w:cs="Arial"/>
              </w:rPr>
            </w:pPr>
            <w:r w:rsidRPr="00611E07">
              <w:rPr>
                <w:rFonts w:cs="Arial"/>
              </w:rPr>
              <w:t xml:space="preserve">The </w:t>
            </w:r>
            <w:r w:rsidR="00BF4BED">
              <w:rPr>
                <w:rFonts w:cs="Arial"/>
              </w:rPr>
              <w:t xml:space="preserve">submission indicates that </w:t>
            </w:r>
            <w:r w:rsidR="00812125">
              <w:rPr>
                <w:rFonts w:cs="Arial"/>
              </w:rPr>
              <w:t xml:space="preserve">the </w:t>
            </w:r>
            <w:r w:rsidRPr="00611E07">
              <w:rPr>
                <w:rFonts w:cs="Arial"/>
              </w:rPr>
              <w:t>fishery has a reliable information collection system in place following the introduction of mandatory logbook reporting under the revised management arrangements in 2017. Logbook reports include the amounts</w:t>
            </w:r>
            <w:r w:rsidR="00113286" w:rsidRPr="00611E07">
              <w:rPr>
                <w:rFonts w:cs="Arial"/>
              </w:rPr>
              <w:t xml:space="preserve"> of marine plants harvested each day</w:t>
            </w:r>
            <w:r w:rsidR="00113286">
              <w:rPr>
                <w:rFonts w:cs="Arial"/>
              </w:rPr>
              <w:t xml:space="preserve"> as well as the </w:t>
            </w:r>
            <w:r w:rsidRPr="00611E07">
              <w:rPr>
                <w:rFonts w:cs="Arial"/>
              </w:rPr>
              <w:t xml:space="preserve">area </w:t>
            </w:r>
            <w:r w:rsidR="00113286">
              <w:rPr>
                <w:rFonts w:cs="Arial"/>
              </w:rPr>
              <w:t>where the harvest took place</w:t>
            </w:r>
            <w:r w:rsidRPr="00611E07">
              <w:rPr>
                <w:rFonts w:cs="Arial"/>
              </w:rPr>
              <w:t xml:space="preserve">. </w:t>
            </w:r>
            <w:r w:rsidR="00113286">
              <w:rPr>
                <w:rFonts w:cs="Arial"/>
              </w:rPr>
              <w:t>Since implementation t</w:t>
            </w:r>
            <w:r w:rsidRPr="00611E07">
              <w:rPr>
                <w:rFonts w:cs="Arial"/>
              </w:rPr>
              <w:t>his information has been used to inform management arrangements</w:t>
            </w:r>
            <w:r w:rsidR="00113286">
              <w:rPr>
                <w:rFonts w:cs="Arial"/>
              </w:rPr>
              <w:t xml:space="preserve"> in the fishery</w:t>
            </w:r>
            <w:r w:rsidRPr="00611E07">
              <w:rPr>
                <w:rFonts w:cs="Arial"/>
              </w:rPr>
              <w:t>.</w:t>
            </w:r>
            <w:r w:rsidR="00113286">
              <w:rPr>
                <w:rFonts w:cs="Arial"/>
              </w:rPr>
              <w:t xml:space="preserve"> D</w:t>
            </w:r>
            <w:r w:rsidRPr="00611E07">
              <w:rPr>
                <w:rFonts w:cs="Arial"/>
              </w:rPr>
              <w:t xml:space="preserve">ata </w:t>
            </w:r>
            <w:r w:rsidR="00113286">
              <w:rPr>
                <w:rFonts w:cs="Arial"/>
              </w:rPr>
              <w:t xml:space="preserve">collected by DPIPWE </w:t>
            </w:r>
            <w:r w:rsidRPr="00611E07">
              <w:rPr>
                <w:rFonts w:cs="Arial"/>
              </w:rPr>
              <w:t xml:space="preserve">to date </w:t>
            </w:r>
            <w:r w:rsidR="00113286">
              <w:rPr>
                <w:rFonts w:cs="Arial"/>
              </w:rPr>
              <w:t xml:space="preserve">has not </w:t>
            </w:r>
            <w:r w:rsidRPr="00611E07">
              <w:rPr>
                <w:rFonts w:cs="Arial"/>
              </w:rPr>
              <w:t>support</w:t>
            </w:r>
            <w:r w:rsidR="00113286">
              <w:rPr>
                <w:rFonts w:cs="Arial"/>
              </w:rPr>
              <w:t>ed</w:t>
            </w:r>
            <w:r w:rsidRPr="00611E07">
              <w:rPr>
                <w:rFonts w:cs="Arial"/>
              </w:rPr>
              <w:t xml:space="preserve"> increased activity </w:t>
            </w:r>
            <w:r w:rsidR="00113286">
              <w:rPr>
                <w:rFonts w:cs="Arial"/>
              </w:rPr>
              <w:t>in the fishery</w:t>
            </w:r>
            <w:r w:rsidRPr="00611E07">
              <w:rPr>
                <w:rFonts w:cs="Arial"/>
              </w:rPr>
              <w:t xml:space="preserve"> with competition for the resource strong and the harvest remaining stable.</w:t>
            </w:r>
          </w:p>
          <w:p w14:paraId="4D7948C3" w14:textId="73A589B2" w:rsidR="00BD528F" w:rsidRPr="00611E07" w:rsidRDefault="00113286" w:rsidP="008D501E">
            <w:pPr>
              <w:spacing w:beforeLines="60" w:before="144" w:afterLines="60" w:after="144" w:line="240" w:lineRule="auto"/>
              <w:rPr>
                <w:rFonts w:cs="Arial"/>
              </w:rPr>
            </w:pPr>
            <w:proofErr w:type="gramStart"/>
            <w:r>
              <w:rPr>
                <w:rFonts w:cs="Arial"/>
              </w:rPr>
              <w:t>With the exception of</w:t>
            </w:r>
            <w:proofErr w:type="gramEnd"/>
            <w:r>
              <w:rPr>
                <w:rFonts w:cs="Arial"/>
              </w:rPr>
              <w:t xml:space="preserve"> </w:t>
            </w:r>
            <w:r w:rsidRPr="00611E07">
              <w:rPr>
                <w:rFonts w:cs="Arial"/>
              </w:rPr>
              <w:t>a pre-harvest biomass assessment performed by the landowner during the application process for harvest in a new area</w:t>
            </w:r>
            <w:r>
              <w:rPr>
                <w:rFonts w:cs="Arial"/>
              </w:rPr>
              <w:t>,</w:t>
            </w:r>
            <w:r w:rsidRPr="00611E07">
              <w:rPr>
                <w:rFonts w:cs="Arial"/>
              </w:rPr>
              <w:t xml:space="preserve"> </w:t>
            </w:r>
            <w:r>
              <w:rPr>
                <w:rFonts w:cs="Arial"/>
              </w:rPr>
              <w:t>t</w:t>
            </w:r>
            <w:r w:rsidR="00BD528F" w:rsidRPr="00611E07">
              <w:rPr>
                <w:rFonts w:cs="Arial"/>
              </w:rPr>
              <w:t>here is no independent monitoring or research into stock levels</w:t>
            </w:r>
            <w:r>
              <w:rPr>
                <w:rFonts w:cs="Arial"/>
              </w:rPr>
              <w:t>.</w:t>
            </w:r>
            <w:r w:rsidR="00BD528F" w:rsidRPr="00611E07" w:rsidDel="00113286">
              <w:rPr>
                <w:rFonts w:cs="Arial"/>
              </w:rPr>
              <w:t xml:space="preserve"> </w:t>
            </w:r>
            <w:r w:rsidR="00BD528F" w:rsidRPr="00611E07">
              <w:rPr>
                <w:rFonts w:cs="Arial"/>
              </w:rPr>
              <w:t>No application to harvest elsewhere on the mainland has been made since 2017, and licences are already capped in some areas to ensure stock sustainability.</w:t>
            </w:r>
          </w:p>
        </w:tc>
      </w:tr>
      <w:tr w:rsidR="00BD528F" w:rsidRPr="00611E07" w14:paraId="24E6F4E0" w14:textId="7BEB8DFD" w:rsidTr="00903066">
        <w:trPr>
          <w:gridAfter w:val="1"/>
          <w:wAfter w:w="33" w:type="pct"/>
        </w:trPr>
        <w:tc>
          <w:tcPr>
            <w:tcW w:w="4967" w:type="pct"/>
            <w:gridSpan w:val="2"/>
            <w:shd w:val="clear" w:color="auto" w:fill="DAEEF3"/>
          </w:tcPr>
          <w:p w14:paraId="5031E339" w14:textId="41DD951C" w:rsidR="00BD528F" w:rsidRPr="00611E07" w:rsidRDefault="00BD528F" w:rsidP="008D501E">
            <w:pPr>
              <w:spacing w:beforeLines="60" w:before="144" w:afterLines="60" w:after="144" w:line="240" w:lineRule="auto"/>
              <w:rPr>
                <w:rFonts w:cs="Arial"/>
                <w:b/>
                <w:bCs/>
                <w:i/>
                <w:iCs/>
              </w:rPr>
            </w:pPr>
            <w:r w:rsidRPr="00611E07">
              <w:rPr>
                <w:rFonts w:cs="Arial"/>
                <w:b/>
                <w:bCs/>
                <w:i/>
                <w:iCs/>
              </w:rPr>
              <w:t xml:space="preserve">Assessment </w:t>
            </w:r>
          </w:p>
        </w:tc>
      </w:tr>
      <w:tr w:rsidR="00BD528F" w:rsidRPr="00611E07" w14:paraId="4FB3EA8F" w14:textId="614316E5" w:rsidTr="00903066">
        <w:trPr>
          <w:gridAfter w:val="1"/>
          <w:wAfter w:w="33" w:type="pct"/>
        </w:trPr>
        <w:tc>
          <w:tcPr>
            <w:tcW w:w="1045" w:type="pct"/>
          </w:tcPr>
          <w:p w14:paraId="619918D7" w14:textId="6076CE11" w:rsidR="00BD528F" w:rsidRPr="00611E07" w:rsidRDefault="00BD528F" w:rsidP="008D501E">
            <w:pPr>
              <w:spacing w:beforeLines="60" w:before="144" w:afterLines="60" w:after="144" w:line="240" w:lineRule="auto"/>
              <w:rPr>
                <w:rFonts w:cs="Arial"/>
                <w:b/>
                <w:bCs/>
                <w:i/>
                <w:iCs/>
              </w:rPr>
            </w:pPr>
            <w:r w:rsidRPr="00611E07">
              <w:rPr>
                <w:rFonts w:cs="Arial"/>
                <w:b/>
                <w:bCs/>
                <w:i/>
                <w:iCs/>
              </w:rPr>
              <w:t xml:space="preserve">1.1.2 </w:t>
            </w:r>
            <w:r w:rsidRPr="00611E07">
              <w:rPr>
                <w:rFonts w:cs="Arial"/>
              </w:rPr>
              <w:t xml:space="preserve">There is a robust assessment of the dynamics and status of the species/fishery and periodic review of the process and the data collected. Assessment should include a process to identify any reduction in biological diversity and /or reproductive capacity. Review should take </w:t>
            </w:r>
            <w:r w:rsidRPr="00611E07">
              <w:rPr>
                <w:rFonts w:cs="Arial"/>
              </w:rPr>
              <w:lastRenderedPageBreak/>
              <w:t>place at regular intervals but at least every three years.</w:t>
            </w:r>
          </w:p>
        </w:tc>
        <w:tc>
          <w:tcPr>
            <w:tcW w:w="3922" w:type="pct"/>
            <w:shd w:val="clear" w:color="auto" w:fill="auto"/>
          </w:tcPr>
          <w:p w14:paraId="690BF65E" w14:textId="65DF8F48" w:rsidR="00BD528F" w:rsidRPr="00611E07" w:rsidRDefault="00BD528F" w:rsidP="008D501E">
            <w:pPr>
              <w:pStyle w:val="BodyText1"/>
              <w:spacing w:beforeLines="60" w:before="144" w:afterLines="60" w:after="144" w:line="240" w:lineRule="auto"/>
              <w:jc w:val="left"/>
              <w:rPr>
                <w:rFonts w:cs="Arial"/>
                <w:b/>
                <w:szCs w:val="22"/>
              </w:rPr>
            </w:pPr>
            <w:r w:rsidRPr="00611E07">
              <w:rPr>
                <w:rFonts w:cs="Arial"/>
                <w:b/>
                <w:szCs w:val="22"/>
              </w:rPr>
              <w:lastRenderedPageBreak/>
              <w:t>Not applicable</w:t>
            </w:r>
          </w:p>
          <w:p w14:paraId="5ECF3F15" w14:textId="25605160" w:rsidR="00BD528F" w:rsidRPr="00611E07" w:rsidRDefault="00BD528F" w:rsidP="008D501E">
            <w:pPr>
              <w:spacing w:beforeLines="60" w:before="144" w:afterLines="60" w:after="144" w:line="240" w:lineRule="auto"/>
              <w:rPr>
                <w:rFonts w:cs="Arial"/>
              </w:rPr>
            </w:pPr>
            <w:r w:rsidRPr="00611E07">
              <w:rPr>
                <w:rFonts w:cs="Arial"/>
                <w:color w:val="000000"/>
                <w:lang w:eastAsia="en-AU"/>
              </w:rPr>
              <w:t xml:space="preserve">The </w:t>
            </w:r>
            <w:r w:rsidR="00BF4BED">
              <w:rPr>
                <w:rFonts w:cs="Arial"/>
                <w:color w:val="000000"/>
                <w:lang w:eastAsia="en-AU"/>
              </w:rPr>
              <w:t xml:space="preserve">submission states that </w:t>
            </w:r>
            <w:r w:rsidRPr="00611E07">
              <w:rPr>
                <w:rFonts w:cs="Arial"/>
                <w:color w:val="000000"/>
                <w:lang w:eastAsia="en-AU"/>
              </w:rPr>
              <w:t xml:space="preserve">native target species are harvested as </w:t>
            </w:r>
            <w:r w:rsidR="0034643E">
              <w:rPr>
                <w:rFonts w:cs="Arial"/>
                <w:color w:val="000000"/>
                <w:lang w:eastAsia="en-AU"/>
              </w:rPr>
              <w:t xml:space="preserve">dead </w:t>
            </w:r>
            <w:r w:rsidRPr="00611E07">
              <w:rPr>
                <w:rFonts w:cs="Arial"/>
                <w:color w:val="000000"/>
                <w:lang w:eastAsia="en-AU"/>
              </w:rPr>
              <w:t xml:space="preserve">beach </w:t>
            </w:r>
            <w:r w:rsidR="0034643E">
              <w:rPr>
                <w:rFonts w:cs="Arial"/>
                <w:color w:val="000000"/>
                <w:lang w:eastAsia="en-AU"/>
              </w:rPr>
              <w:t xml:space="preserve">cast </w:t>
            </w:r>
            <w:r w:rsidRPr="00611E07">
              <w:rPr>
                <w:rFonts w:cs="Arial"/>
                <w:color w:val="000000"/>
                <w:lang w:eastAsia="en-AU"/>
              </w:rPr>
              <w:t xml:space="preserve">wrack which have independently become detached from the ocean substrate by natural </w:t>
            </w:r>
            <w:r w:rsidR="00BD6AD2" w:rsidRPr="00611E07">
              <w:rPr>
                <w:rFonts w:cs="Arial"/>
                <w:color w:val="000000"/>
                <w:lang w:eastAsia="en-AU"/>
              </w:rPr>
              <w:t>events and</w:t>
            </w:r>
            <w:r w:rsidRPr="00611E07">
              <w:rPr>
                <w:rFonts w:cs="Arial"/>
                <w:color w:val="000000"/>
                <w:lang w:eastAsia="en-AU"/>
              </w:rPr>
              <w:t xml:space="preserve"> washed ashore by wave action. Harvest of deceased beach-cast specimens does not directly impact on </w:t>
            </w:r>
            <w:r w:rsidR="0034643E">
              <w:rPr>
                <w:rFonts w:cs="Arial"/>
                <w:color w:val="000000"/>
                <w:lang w:eastAsia="en-AU"/>
              </w:rPr>
              <w:t>living communities of the target species</w:t>
            </w:r>
            <w:r w:rsidRPr="00611E07">
              <w:rPr>
                <w:rFonts w:cs="Arial"/>
                <w:color w:val="000000"/>
                <w:lang w:eastAsia="en-AU"/>
              </w:rPr>
              <w:t>.</w:t>
            </w:r>
          </w:p>
        </w:tc>
      </w:tr>
      <w:tr w:rsidR="00BD528F" w:rsidRPr="00611E07" w14:paraId="554D6C9D" w14:textId="6A5383E8" w:rsidTr="00903066">
        <w:trPr>
          <w:gridAfter w:val="1"/>
          <w:wAfter w:w="33" w:type="pct"/>
        </w:trPr>
        <w:tc>
          <w:tcPr>
            <w:tcW w:w="1045" w:type="pct"/>
          </w:tcPr>
          <w:p w14:paraId="0D80A14A" w14:textId="54DCD3B3" w:rsidR="00BD528F" w:rsidRPr="00611E07" w:rsidRDefault="00BD528F" w:rsidP="00664A26">
            <w:pPr>
              <w:spacing w:beforeLines="60" w:before="144" w:afterLines="60" w:after="144" w:line="240" w:lineRule="auto"/>
              <w:rPr>
                <w:rFonts w:cs="Arial"/>
                <w:b/>
                <w:bCs/>
                <w:i/>
                <w:iCs/>
              </w:rPr>
            </w:pPr>
            <w:r w:rsidRPr="00611E07">
              <w:rPr>
                <w:rFonts w:cs="Arial"/>
                <w:b/>
                <w:bCs/>
                <w:i/>
                <w:iCs/>
              </w:rPr>
              <w:t xml:space="preserve">1.1.3 </w:t>
            </w:r>
            <w:r w:rsidRPr="00611E07">
              <w:rPr>
                <w:rFonts w:cs="Arial"/>
              </w:rPr>
              <w:t>The distribution and spatial structure of the stock(s) has been established and factored into management responses</w:t>
            </w:r>
            <w:r w:rsidRPr="00611E07">
              <w:rPr>
                <w:rFonts w:cs="Arial"/>
                <w:i/>
                <w:iCs/>
              </w:rPr>
              <w:t>.</w:t>
            </w:r>
          </w:p>
        </w:tc>
        <w:tc>
          <w:tcPr>
            <w:tcW w:w="3922" w:type="pct"/>
            <w:shd w:val="clear" w:color="auto" w:fill="auto"/>
          </w:tcPr>
          <w:p w14:paraId="175ECAB4" w14:textId="22AB69D6" w:rsidR="00BD528F" w:rsidRPr="00611E07" w:rsidRDefault="00BD528F" w:rsidP="00664A26">
            <w:pPr>
              <w:pStyle w:val="BodyText1"/>
              <w:spacing w:beforeLines="60" w:before="144" w:afterLines="60" w:after="144" w:line="240" w:lineRule="auto"/>
              <w:jc w:val="left"/>
              <w:rPr>
                <w:rFonts w:cs="Arial"/>
                <w:b/>
                <w:szCs w:val="22"/>
              </w:rPr>
            </w:pPr>
            <w:r w:rsidRPr="00611E07">
              <w:rPr>
                <w:rFonts w:cs="Arial"/>
                <w:b/>
                <w:szCs w:val="22"/>
              </w:rPr>
              <w:t>Not applicable</w:t>
            </w:r>
          </w:p>
          <w:p w14:paraId="602A640F" w14:textId="4EFC5809" w:rsidR="00BD528F" w:rsidRPr="00611E07" w:rsidRDefault="00BD528F" w:rsidP="00664A26">
            <w:pPr>
              <w:spacing w:beforeLines="60" w:before="144" w:afterLines="60" w:after="144" w:line="240" w:lineRule="auto"/>
              <w:rPr>
                <w:rFonts w:cs="Arial"/>
              </w:rPr>
            </w:pPr>
            <w:r w:rsidRPr="00611E07">
              <w:rPr>
                <w:rFonts w:cs="Arial"/>
              </w:rPr>
              <w:t>See 1.1.2 above.</w:t>
            </w:r>
          </w:p>
        </w:tc>
      </w:tr>
      <w:tr w:rsidR="00EC3C8F" w:rsidRPr="00611E07" w14:paraId="3F52708C" w14:textId="7B3529D4" w:rsidTr="00903066">
        <w:trPr>
          <w:gridAfter w:val="1"/>
          <w:wAfter w:w="33" w:type="pct"/>
        </w:trPr>
        <w:tc>
          <w:tcPr>
            <w:tcW w:w="1045" w:type="pct"/>
          </w:tcPr>
          <w:p w14:paraId="150B44F6" w14:textId="37295075" w:rsidR="00EC3C8F" w:rsidRPr="00611E07" w:rsidRDefault="00EC3C8F" w:rsidP="00664A26">
            <w:pPr>
              <w:spacing w:beforeLines="60" w:before="144" w:afterLines="60" w:after="144" w:line="240" w:lineRule="auto"/>
              <w:rPr>
                <w:rFonts w:cs="Arial"/>
                <w:b/>
                <w:i/>
              </w:rPr>
            </w:pPr>
            <w:r w:rsidRPr="00611E07">
              <w:rPr>
                <w:rFonts w:cs="Arial"/>
                <w:b/>
                <w:bCs/>
                <w:i/>
                <w:iCs/>
              </w:rPr>
              <w:t xml:space="preserve">1.1.4 </w:t>
            </w:r>
            <w:r w:rsidRPr="00611E07">
              <w:rPr>
                <w:rFonts w:cs="Arial"/>
              </w:rPr>
              <w:t>There are reliable estimates of all removals, including commercial (landings and discards), recreational and indigenous, from the fished stock. These estimates have been factored into stock assessments and target species catch levels.</w:t>
            </w:r>
          </w:p>
        </w:tc>
        <w:tc>
          <w:tcPr>
            <w:tcW w:w="3922" w:type="pct"/>
            <w:shd w:val="clear" w:color="auto" w:fill="auto"/>
          </w:tcPr>
          <w:p w14:paraId="45984123" w14:textId="77777777" w:rsidR="00EC3C8F" w:rsidRPr="00611E07" w:rsidRDefault="00EC3C8F" w:rsidP="00664A26">
            <w:pPr>
              <w:spacing w:beforeLines="60" w:before="144" w:afterLines="60" w:after="144" w:line="240" w:lineRule="auto"/>
              <w:rPr>
                <w:rFonts w:cs="Arial"/>
                <w:b/>
              </w:rPr>
            </w:pPr>
            <w:r w:rsidRPr="00611E07">
              <w:rPr>
                <w:rFonts w:cs="Arial"/>
                <w:b/>
              </w:rPr>
              <w:t>Not applicable</w:t>
            </w:r>
          </w:p>
          <w:p w14:paraId="3E134E9C" w14:textId="6D27DFEF" w:rsidR="0034643E" w:rsidRDefault="00BF4BED" w:rsidP="00664A26">
            <w:pPr>
              <w:spacing w:beforeLines="60" w:before="144" w:afterLines="60" w:after="144" w:line="240" w:lineRule="auto"/>
              <w:rPr>
                <w:rFonts w:cs="Arial"/>
              </w:rPr>
            </w:pPr>
            <w:r>
              <w:rPr>
                <w:rFonts w:cs="Arial"/>
              </w:rPr>
              <w:t>The submission states that m</w:t>
            </w:r>
            <w:r w:rsidR="00EC3C8F" w:rsidRPr="00611E07">
              <w:rPr>
                <w:rFonts w:cs="Arial"/>
              </w:rPr>
              <w:t>andatory logbook reports are required to include the species</w:t>
            </w:r>
            <w:r w:rsidR="0034643E">
              <w:rPr>
                <w:rFonts w:cs="Arial"/>
              </w:rPr>
              <w:t xml:space="preserve"> and a</w:t>
            </w:r>
            <w:r w:rsidR="00EC3C8F" w:rsidRPr="00611E07">
              <w:rPr>
                <w:rFonts w:cs="Arial"/>
              </w:rPr>
              <w:t>mounts</w:t>
            </w:r>
            <w:r w:rsidR="0034643E" w:rsidRPr="00611E07">
              <w:rPr>
                <w:rFonts w:cs="Arial"/>
              </w:rPr>
              <w:t xml:space="preserve"> of marine plants harvested each day</w:t>
            </w:r>
            <w:r w:rsidR="0034643E">
              <w:rPr>
                <w:rFonts w:cs="Arial"/>
              </w:rPr>
              <w:t xml:space="preserve"> as well as the </w:t>
            </w:r>
            <w:r w:rsidR="00EC3C8F" w:rsidRPr="00611E07">
              <w:rPr>
                <w:rFonts w:cs="Arial"/>
              </w:rPr>
              <w:t xml:space="preserve">area </w:t>
            </w:r>
            <w:r w:rsidR="0034643E">
              <w:rPr>
                <w:rFonts w:cs="Arial"/>
              </w:rPr>
              <w:t>they were harvested from and the ti</w:t>
            </w:r>
            <w:r w:rsidR="001A1751">
              <w:rPr>
                <w:rFonts w:cs="Arial"/>
              </w:rPr>
              <w:t>m</w:t>
            </w:r>
            <w:r w:rsidR="0034643E">
              <w:rPr>
                <w:rFonts w:cs="Arial"/>
              </w:rPr>
              <w:t xml:space="preserve">e taken to undertake the harvest. </w:t>
            </w:r>
            <w:r w:rsidR="00AD07FE">
              <w:rPr>
                <w:rFonts w:cs="Arial"/>
              </w:rPr>
              <w:t>L</w:t>
            </w:r>
            <w:r w:rsidR="0034643E">
              <w:rPr>
                <w:rFonts w:cs="Arial"/>
              </w:rPr>
              <w:t>ogbooks</w:t>
            </w:r>
            <w:r w:rsidR="00EC3C8F" w:rsidRPr="00611E07">
              <w:rPr>
                <w:rFonts w:cs="Arial"/>
              </w:rPr>
              <w:t xml:space="preserve"> provide </w:t>
            </w:r>
            <w:r w:rsidR="0034643E">
              <w:rPr>
                <w:rFonts w:cs="Arial"/>
              </w:rPr>
              <w:t>a</w:t>
            </w:r>
            <w:r w:rsidR="00AD07FE">
              <w:rPr>
                <w:rFonts w:cs="Arial"/>
              </w:rPr>
              <w:t>n</w:t>
            </w:r>
            <w:r w:rsidR="00EC3C8F" w:rsidRPr="00611E07">
              <w:rPr>
                <w:rFonts w:cs="Arial"/>
              </w:rPr>
              <w:t xml:space="preserve"> estimate of all commercial removals and how these may change over time. These estimates are not factored into stock assessments and target species catch levels for the reasons outlined in 1.1.2 above. However, they </w:t>
            </w:r>
            <w:r w:rsidR="00BD6AD2" w:rsidRPr="00611E07">
              <w:rPr>
                <w:rFonts w:cs="Arial"/>
              </w:rPr>
              <w:t>have</w:t>
            </w:r>
            <w:r w:rsidR="00EC3C8F" w:rsidRPr="00611E07">
              <w:rPr>
                <w:rFonts w:cs="Arial"/>
              </w:rPr>
              <w:t xml:space="preserve"> been used to support a Ministerial guideline capping the number of licences in the north west of the State until the Department is satisfied that it would be appropriate to issue more licences. </w:t>
            </w:r>
          </w:p>
          <w:p w14:paraId="50D906BC" w14:textId="2266563F" w:rsidR="00EC3C8F" w:rsidRPr="00611E07" w:rsidRDefault="00EC3C8F" w:rsidP="00664A26">
            <w:pPr>
              <w:spacing w:beforeLines="60" w:before="144" w:afterLines="60" w:after="144" w:line="240" w:lineRule="auto"/>
              <w:rPr>
                <w:rFonts w:cs="Arial"/>
              </w:rPr>
            </w:pPr>
            <w:r w:rsidRPr="00611E07">
              <w:rPr>
                <w:rFonts w:cs="Arial"/>
              </w:rPr>
              <w:t xml:space="preserve">Currently, no data is collected concerning </w:t>
            </w:r>
            <w:r w:rsidR="0034643E">
              <w:rPr>
                <w:rFonts w:cs="Arial"/>
              </w:rPr>
              <w:t xml:space="preserve">harvest by </w:t>
            </w:r>
            <w:r w:rsidRPr="00611E07">
              <w:rPr>
                <w:rFonts w:cs="Arial"/>
              </w:rPr>
              <w:t xml:space="preserve">the recreational </w:t>
            </w:r>
            <w:r w:rsidR="0034643E">
              <w:rPr>
                <w:rFonts w:cs="Arial"/>
              </w:rPr>
              <w:t xml:space="preserve">sector or by </w:t>
            </w:r>
            <w:r w:rsidRPr="00611E07">
              <w:rPr>
                <w:rFonts w:cs="Arial"/>
              </w:rPr>
              <w:t>First Nations</w:t>
            </w:r>
            <w:r w:rsidR="0034643E">
              <w:rPr>
                <w:rFonts w:cs="Arial"/>
              </w:rPr>
              <w:t xml:space="preserve"> people</w:t>
            </w:r>
            <w:r w:rsidRPr="00611E07">
              <w:rPr>
                <w:rFonts w:cs="Arial"/>
              </w:rPr>
              <w:t xml:space="preserve">. DPIPWE has </w:t>
            </w:r>
            <w:r w:rsidR="00EE4E37" w:rsidRPr="00611E07">
              <w:rPr>
                <w:rFonts w:cs="Arial"/>
              </w:rPr>
              <w:t xml:space="preserve">stated </w:t>
            </w:r>
            <w:r w:rsidRPr="00611E07">
              <w:rPr>
                <w:rFonts w:cs="Arial"/>
              </w:rPr>
              <w:t xml:space="preserve">that any attempt to quantify the harvest of marine plants for traditional uses (as authorised under the LMRMA) would require some level of regulation that would be strongly resisted by the community. </w:t>
            </w:r>
            <w:r w:rsidR="00EE4E37" w:rsidRPr="00611E07">
              <w:rPr>
                <w:rFonts w:cs="Arial"/>
              </w:rPr>
              <w:t>It is also</w:t>
            </w:r>
            <w:r w:rsidRPr="00611E07">
              <w:rPr>
                <w:rFonts w:cs="Arial"/>
              </w:rPr>
              <w:t xml:space="preserve"> considered that the level of </w:t>
            </w:r>
            <w:r w:rsidR="0034643E">
              <w:rPr>
                <w:rFonts w:cs="Arial"/>
              </w:rPr>
              <w:t xml:space="preserve">harvest activity for these purposes would be </w:t>
            </w:r>
            <w:r w:rsidRPr="00611E07">
              <w:rPr>
                <w:rFonts w:cs="Arial"/>
              </w:rPr>
              <w:t xml:space="preserve">negligible. </w:t>
            </w:r>
          </w:p>
          <w:p w14:paraId="7647E613" w14:textId="238856D8" w:rsidR="00EC3C8F" w:rsidRPr="00611E07" w:rsidRDefault="00EC3C8F" w:rsidP="00664A26">
            <w:pPr>
              <w:pStyle w:val="BodyText1"/>
              <w:spacing w:beforeLines="60" w:before="144" w:afterLines="60" w:after="144" w:line="240" w:lineRule="auto"/>
              <w:jc w:val="left"/>
              <w:rPr>
                <w:rFonts w:cs="Arial"/>
                <w:szCs w:val="22"/>
              </w:rPr>
            </w:pPr>
          </w:p>
        </w:tc>
      </w:tr>
      <w:tr w:rsidR="00D31A0D" w:rsidRPr="00611E07" w14:paraId="4048E040" w14:textId="2EDBC51F" w:rsidTr="00903066">
        <w:trPr>
          <w:gridAfter w:val="1"/>
          <w:wAfter w:w="33" w:type="pct"/>
        </w:trPr>
        <w:tc>
          <w:tcPr>
            <w:tcW w:w="1045" w:type="pct"/>
          </w:tcPr>
          <w:p w14:paraId="1E766E2B" w14:textId="49CE2F59" w:rsidR="00D31A0D" w:rsidRPr="00611E07" w:rsidRDefault="00D31A0D" w:rsidP="00664A26">
            <w:pPr>
              <w:spacing w:beforeLines="60" w:before="144" w:afterLines="60" w:after="144" w:line="240" w:lineRule="auto"/>
              <w:rPr>
                <w:rFonts w:cs="Arial"/>
                <w:b/>
                <w:bCs/>
                <w:i/>
                <w:iCs/>
              </w:rPr>
            </w:pPr>
            <w:r w:rsidRPr="00611E07">
              <w:rPr>
                <w:rFonts w:cs="Arial"/>
                <w:b/>
                <w:bCs/>
                <w:i/>
                <w:iCs/>
              </w:rPr>
              <w:t xml:space="preserve">1.1.5 </w:t>
            </w:r>
            <w:r w:rsidRPr="00611E07">
              <w:rPr>
                <w:rFonts w:cs="Arial"/>
              </w:rPr>
              <w:t>There is a sound estimate of the potential productivity of the fished stock/s and the proportion that could be harvested.</w:t>
            </w:r>
          </w:p>
        </w:tc>
        <w:tc>
          <w:tcPr>
            <w:tcW w:w="3922" w:type="pct"/>
            <w:shd w:val="clear" w:color="auto" w:fill="auto"/>
          </w:tcPr>
          <w:p w14:paraId="0870B5CF" w14:textId="77777777" w:rsidR="00D31A0D" w:rsidRPr="00611E07" w:rsidRDefault="00D31A0D" w:rsidP="00664A26">
            <w:pPr>
              <w:spacing w:beforeLines="60" w:before="144" w:afterLines="60" w:after="144" w:line="240" w:lineRule="auto"/>
              <w:rPr>
                <w:rFonts w:cs="Arial"/>
                <w:b/>
              </w:rPr>
            </w:pPr>
            <w:r w:rsidRPr="00611E07">
              <w:rPr>
                <w:rFonts w:cs="Arial"/>
                <w:b/>
              </w:rPr>
              <w:t>Not applicable</w:t>
            </w:r>
          </w:p>
          <w:p w14:paraId="18AD0295" w14:textId="4FEB1A01" w:rsidR="00D31A0D" w:rsidRPr="00611E07" w:rsidRDefault="00D31A0D" w:rsidP="00664A26">
            <w:pPr>
              <w:pStyle w:val="BodyText1"/>
              <w:spacing w:beforeLines="60" w:before="144" w:afterLines="60" w:after="144" w:line="240" w:lineRule="auto"/>
              <w:jc w:val="left"/>
              <w:rPr>
                <w:rFonts w:cs="Arial"/>
                <w:szCs w:val="22"/>
              </w:rPr>
            </w:pPr>
            <w:r w:rsidRPr="00611E07">
              <w:rPr>
                <w:rFonts w:cs="Arial"/>
                <w:szCs w:val="22"/>
              </w:rPr>
              <w:t>See 1.1.2 above.</w:t>
            </w:r>
          </w:p>
        </w:tc>
      </w:tr>
      <w:tr w:rsidR="00D31A0D" w:rsidRPr="00611E07" w14:paraId="56D2C7E4" w14:textId="76CC2F7A" w:rsidTr="00903066">
        <w:trPr>
          <w:gridAfter w:val="1"/>
          <w:wAfter w:w="33" w:type="pct"/>
        </w:trPr>
        <w:tc>
          <w:tcPr>
            <w:tcW w:w="4967" w:type="pct"/>
            <w:gridSpan w:val="2"/>
            <w:shd w:val="clear" w:color="auto" w:fill="DAEEF3"/>
          </w:tcPr>
          <w:p w14:paraId="7D91A0CD" w14:textId="77777777" w:rsidR="00D31A0D" w:rsidRPr="00611E07" w:rsidRDefault="00D31A0D" w:rsidP="00664A26">
            <w:pPr>
              <w:spacing w:beforeLines="60" w:before="144" w:afterLines="60" w:after="144" w:line="240" w:lineRule="auto"/>
              <w:rPr>
                <w:rFonts w:cs="Arial"/>
                <w:b/>
                <w:bCs/>
                <w:i/>
                <w:iCs/>
              </w:rPr>
            </w:pPr>
            <w:r w:rsidRPr="00611E07">
              <w:rPr>
                <w:rFonts w:cs="Arial"/>
                <w:b/>
                <w:bCs/>
                <w:i/>
                <w:iCs/>
              </w:rPr>
              <w:t xml:space="preserve">Management responses </w:t>
            </w:r>
          </w:p>
        </w:tc>
      </w:tr>
      <w:tr w:rsidR="00D31A0D" w:rsidRPr="00611E07" w14:paraId="51F6B96C" w14:textId="67B88D87" w:rsidTr="00903066">
        <w:trPr>
          <w:gridAfter w:val="1"/>
          <w:wAfter w:w="33" w:type="pct"/>
        </w:trPr>
        <w:tc>
          <w:tcPr>
            <w:tcW w:w="1045" w:type="pct"/>
          </w:tcPr>
          <w:p w14:paraId="37D19E12" w14:textId="0788E49E" w:rsidR="00D31A0D" w:rsidRPr="00611E07" w:rsidRDefault="00D31A0D" w:rsidP="00664A26">
            <w:pPr>
              <w:autoSpaceDE w:val="0"/>
              <w:autoSpaceDN w:val="0"/>
              <w:adjustRightInd w:val="0"/>
              <w:spacing w:beforeLines="60" w:before="144" w:afterLines="60" w:after="144" w:line="240" w:lineRule="auto"/>
              <w:rPr>
                <w:rFonts w:cs="Arial"/>
                <w:b/>
                <w:bCs/>
                <w:i/>
                <w:iCs/>
              </w:rPr>
            </w:pPr>
            <w:r w:rsidRPr="00611E07">
              <w:rPr>
                <w:rFonts w:cs="Arial"/>
                <w:b/>
                <w:bCs/>
                <w:i/>
                <w:iCs/>
              </w:rPr>
              <w:t xml:space="preserve">1.1.6 </w:t>
            </w:r>
            <w:r w:rsidRPr="00611E07">
              <w:rPr>
                <w:rFonts w:cs="Arial"/>
              </w:rPr>
              <w:t xml:space="preserve">There are reference points (target and/or limit), that trigger management actions including a biological bottom line and/or a catch or effort upper limit beyond </w:t>
            </w:r>
            <w:r w:rsidRPr="00611E07">
              <w:rPr>
                <w:rFonts w:cs="Arial"/>
              </w:rPr>
              <w:lastRenderedPageBreak/>
              <w:t>which the stock should not be taken.</w:t>
            </w:r>
          </w:p>
        </w:tc>
        <w:tc>
          <w:tcPr>
            <w:tcW w:w="3922" w:type="pct"/>
            <w:shd w:val="clear" w:color="auto" w:fill="auto"/>
          </w:tcPr>
          <w:p w14:paraId="0FC32AA7" w14:textId="59C34A04" w:rsidR="00D31A0D" w:rsidRPr="00611E07" w:rsidRDefault="00D31A0D" w:rsidP="00664A26">
            <w:pPr>
              <w:spacing w:beforeLines="60" w:before="144" w:afterLines="60" w:after="144" w:line="240" w:lineRule="auto"/>
              <w:rPr>
                <w:rFonts w:cs="Arial"/>
                <w:b/>
              </w:rPr>
            </w:pPr>
            <w:r w:rsidRPr="00611E07">
              <w:rPr>
                <w:rFonts w:cs="Arial"/>
                <w:b/>
              </w:rPr>
              <w:lastRenderedPageBreak/>
              <w:t>Not applicable</w:t>
            </w:r>
          </w:p>
          <w:p w14:paraId="325A6C3A" w14:textId="028032E2" w:rsidR="00D31A0D" w:rsidRPr="00611E07" w:rsidRDefault="00D31A0D" w:rsidP="00664A26">
            <w:pPr>
              <w:spacing w:beforeLines="60" w:before="144" w:afterLines="60" w:after="144" w:line="240" w:lineRule="auto"/>
              <w:rPr>
                <w:rFonts w:cs="Arial"/>
              </w:rPr>
            </w:pPr>
            <w:r w:rsidRPr="00611E07">
              <w:rPr>
                <w:rFonts w:cs="Arial"/>
              </w:rPr>
              <w:t>See 1.1.2 above.</w:t>
            </w:r>
          </w:p>
        </w:tc>
      </w:tr>
      <w:tr w:rsidR="00204B3E" w:rsidRPr="00611E07" w14:paraId="31A6BE89" w14:textId="4E76BB3F" w:rsidTr="00943A17">
        <w:trPr>
          <w:gridAfter w:val="1"/>
          <w:wAfter w:w="33" w:type="pct"/>
        </w:trPr>
        <w:tc>
          <w:tcPr>
            <w:tcW w:w="1045" w:type="pct"/>
            <w:shd w:val="clear" w:color="auto" w:fill="92D050"/>
          </w:tcPr>
          <w:p w14:paraId="4CC54A7F" w14:textId="3D118C5F" w:rsidR="00204B3E" w:rsidRPr="00611E07" w:rsidRDefault="00204B3E" w:rsidP="00664A26">
            <w:pPr>
              <w:spacing w:beforeLines="60" w:before="144" w:afterLines="60" w:after="144" w:line="240" w:lineRule="auto"/>
              <w:rPr>
                <w:rFonts w:cs="Arial"/>
                <w:b/>
                <w:bCs/>
                <w:i/>
                <w:iCs/>
              </w:rPr>
            </w:pPr>
            <w:r w:rsidRPr="00611E07">
              <w:rPr>
                <w:rFonts w:cs="Arial"/>
                <w:b/>
                <w:bCs/>
                <w:i/>
                <w:iCs/>
              </w:rPr>
              <w:t xml:space="preserve">1.1.7 </w:t>
            </w:r>
            <w:r w:rsidRPr="00611E07">
              <w:rPr>
                <w:rFonts w:cs="Arial"/>
              </w:rPr>
              <w:t>There are management strategies in place capable of controlling the level of take.</w:t>
            </w:r>
          </w:p>
        </w:tc>
        <w:tc>
          <w:tcPr>
            <w:tcW w:w="3922" w:type="pct"/>
            <w:shd w:val="clear" w:color="auto" w:fill="FFFFFF" w:themeFill="background1"/>
          </w:tcPr>
          <w:p w14:paraId="746B30F4" w14:textId="5B0E4AD1" w:rsidR="00204B3E" w:rsidRPr="00611E07" w:rsidRDefault="00204B3E" w:rsidP="00664A26">
            <w:pPr>
              <w:spacing w:beforeLines="60" w:before="144" w:afterLines="60" w:after="144" w:line="240" w:lineRule="auto"/>
              <w:rPr>
                <w:rFonts w:cs="Arial"/>
              </w:rPr>
            </w:pPr>
            <w:r w:rsidRPr="00611E07">
              <w:rPr>
                <w:rFonts w:cs="Arial"/>
                <w:b/>
              </w:rPr>
              <w:t>Meets – appropriate and effective management strategies are in place.</w:t>
            </w:r>
          </w:p>
          <w:p w14:paraId="0F14F279" w14:textId="783E88CA" w:rsidR="00204B3E" w:rsidRPr="00611E07" w:rsidRDefault="0034643E" w:rsidP="00664A26">
            <w:pPr>
              <w:spacing w:beforeLines="60" w:before="144" w:afterLines="60" w:after="144" w:line="240" w:lineRule="auto"/>
              <w:rPr>
                <w:rFonts w:cs="Arial"/>
              </w:rPr>
            </w:pPr>
            <w:r>
              <w:rPr>
                <w:rFonts w:cs="Arial"/>
              </w:rPr>
              <w:t>H</w:t>
            </w:r>
            <w:r w:rsidR="00204B3E" w:rsidRPr="00611E07">
              <w:rPr>
                <w:rFonts w:cs="Arial"/>
              </w:rPr>
              <w:t xml:space="preserve">arvest controls measures mentioned in the assessment of the management regime above are </w:t>
            </w:r>
            <w:r>
              <w:rPr>
                <w:rFonts w:cs="Arial"/>
              </w:rPr>
              <w:t xml:space="preserve">considered </w:t>
            </w:r>
            <w:r w:rsidR="00204B3E" w:rsidRPr="00611E07">
              <w:rPr>
                <w:rFonts w:cs="Arial"/>
              </w:rPr>
              <w:t xml:space="preserve">capable of controlling the level of commercial harvest. </w:t>
            </w:r>
          </w:p>
        </w:tc>
      </w:tr>
      <w:tr w:rsidR="00204B3E" w:rsidRPr="00611E07" w14:paraId="2457E862" w14:textId="5D60E5B9" w:rsidTr="00943A17">
        <w:trPr>
          <w:gridAfter w:val="1"/>
          <w:wAfter w:w="33" w:type="pct"/>
        </w:trPr>
        <w:tc>
          <w:tcPr>
            <w:tcW w:w="1045" w:type="pct"/>
            <w:shd w:val="clear" w:color="auto" w:fill="92D050"/>
          </w:tcPr>
          <w:p w14:paraId="4099D757" w14:textId="55521A63" w:rsidR="00204B3E" w:rsidRPr="00611E07" w:rsidRDefault="00204B3E" w:rsidP="00664A26">
            <w:pPr>
              <w:autoSpaceDE w:val="0"/>
              <w:autoSpaceDN w:val="0"/>
              <w:adjustRightInd w:val="0"/>
              <w:spacing w:beforeLines="60" w:before="144" w:afterLines="60" w:after="144" w:line="240" w:lineRule="auto"/>
              <w:rPr>
                <w:rFonts w:cs="Arial"/>
                <w:b/>
                <w:i/>
              </w:rPr>
            </w:pPr>
            <w:r w:rsidRPr="00611E07">
              <w:rPr>
                <w:rFonts w:cs="Arial"/>
                <w:b/>
                <w:bCs/>
                <w:i/>
                <w:iCs/>
              </w:rPr>
              <w:t xml:space="preserve">1.1.8 </w:t>
            </w:r>
            <w:r w:rsidRPr="00611E07">
              <w:rPr>
                <w:rFonts w:cs="Arial"/>
              </w:rPr>
              <w:t xml:space="preserve">Fishing is conducted in a manner that does not threaten stocks of </w:t>
            </w:r>
            <w:proofErr w:type="spellStart"/>
            <w:r w:rsidRPr="00611E07">
              <w:rPr>
                <w:rFonts w:cs="Arial"/>
              </w:rPr>
              <w:t>byproduct</w:t>
            </w:r>
            <w:proofErr w:type="spellEnd"/>
            <w:r w:rsidRPr="00611E07">
              <w:rPr>
                <w:rFonts w:cs="Arial"/>
              </w:rPr>
              <w:t xml:space="preserve"> species.</w:t>
            </w:r>
          </w:p>
        </w:tc>
        <w:tc>
          <w:tcPr>
            <w:tcW w:w="3922" w:type="pct"/>
            <w:shd w:val="clear" w:color="auto" w:fill="FFFFFF" w:themeFill="background1"/>
          </w:tcPr>
          <w:p w14:paraId="3E98075E" w14:textId="26ACE358" w:rsidR="00204B3E" w:rsidRPr="00611E07" w:rsidRDefault="00204B3E" w:rsidP="00664A26">
            <w:pPr>
              <w:spacing w:beforeLines="60" w:before="144" w:afterLines="60" w:after="144" w:line="240" w:lineRule="auto"/>
              <w:rPr>
                <w:rFonts w:cs="Arial"/>
              </w:rPr>
            </w:pPr>
            <w:r w:rsidRPr="00611E07">
              <w:rPr>
                <w:rFonts w:cs="Arial"/>
                <w:b/>
              </w:rPr>
              <w:t xml:space="preserve">Meets – </w:t>
            </w:r>
            <w:r w:rsidR="00783023">
              <w:rPr>
                <w:rFonts w:cs="Arial"/>
                <w:b/>
              </w:rPr>
              <w:t xml:space="preserve">harvest methods pose a very low risk to </w:t>
            </w:r>
            <w:proofErr w:type="spellStart"/>
            <w:r w:rsidR="00783023">
              <w:rPr>
                <w:rFonts w:cs="Arial"/>
                <w:b/>
              </w:rPr>
              <w:t>by</w:t>
            </w:r>
            <w:r w:rsidRPr="00611E07">
              <w:rPr>
                <w:rFonts w:cs="Arial"/>
                <w:b/>
              </w:rPr>
              <w:t>product</w:t>
            </w:r>
            <w:proofErr w:type="spellEnd"/>
            <w:r w:rsidRPr="00611E07">
              <w:rPr>
                <w:rFonts w:cs="Arial"/>
                <w:b/>
              </w:rPr>
              <w:t xml:space="preserve"> </w:t>
            </w:r>
            <w:r w:rsidR="00783023">
              <w:rPr>
                <w:rFonts w:cs="Arial"/>
                <w:b/>
              </w:rPr>
              <w:t>species</w:t>
            </w:r>
          </w:p>
          <w:p w14:paraId="30F78FE4" w14:textId="3A29A21E" w:rsidR="00204B3E" w:rsidRPr="00611E07" w:rsidRDefault="00B40BDF" w:rsidP="00664A26">
            <w:pPr>
              <w:spacing w:beforeLines="60" w:before="144" w:afterLines="60" w:after="144" w:line="240" w:lineRule="auto"/>
              <w:rPr>
                <w:rFonts w:cs="Arial"/>
              </w:rPr>
            </w:pPr>
            <w:r>
              <w:rPr>
                <w:rFonts w:cs="Arial"/>
              </w:rPr>
              <w:t xml:space="preserve">While there is </w:t>
            </w:r>
            <w:r w:rsidRPr="00611E07">
              <w:rPr>
                <w:rFonts w:cs="Arial"/>
              </w:rPr>
              <w:t xml:space="preserve">currently no mechanism for reporting </w:t>
            </w:r>
            <w:proofErr w:type="spellStart"/>
            <w:r w:rsidRPr="00611E07">
              <w:rPr>
                <w:rFonts w:cs="Arial"/>
              </w:rPr>
              <w:t>byproduct</w:t>
            </w:r>
            <w:proofErr w:type="spellEnd"/>
            <w:r w:rsidRPr="00611E07">
              <w:rPr>
                <w:rFonts w:cs="Arial"/>
              </w:rPr>
              <w:t xml:space="preserve"> </w:t>
            </w:r>
            <w:r>
              <w:rPr>
                <w:rFonts w:cs="Arial"/>
              </w:rPr>
              <w:t xml:space="preserve">covered </w:t>
            </w:r>
            <w:r w:rsidRPr="00611E07">
              <w:rPr>
                <w:rFonts w:cs="Arial"/>
              </w:rPr>
              <w:t>by the management plan</w:t>
            </w:r>
            <w:r>
              <w:rPr>
                <w:rFonts w:cs="Arial"/>
              </w:rPr>
              <w:t>, t</w:t>
            </w:r>
            <w:r w:rsidR="0034643E" w:rsidRPr="00611E07">
              <w:rPr>
                <w:rFonts w:cs="Arial"/>
              </w:rPr>
              <w:t xml:space="preserve">he risk to </w:t>
            </w:r>
            <w:proofErr w:type="spellStart"/>
            <w:r w:rsidR="0034643E" w:rsidRPr="00611E07">
              <w:rPr>
                <w:rFonts w:cs="Arial"/>
              </w:rPr>
              <w:t>byproduct</w:t>
            </w:r>
            <w:proofErr w:type="spellEnd"/>
            <w:r w:rsidR="0034643E" w:rsidRPr="00611E07">
              <w:rPr>
                <w:rFonts w:cs="Arial"/>
              </w:rPr>
              <w:t xml:space="preserve"> species stocks </w:t>
            </w:r>
            <w:r>
              <w:rPr>
                <w:rFonts w:cs="Arial"/>
              </w:rPr>
              <w:t>is</w:t>
            </w:r>
            <w:r w:rsidR="0034643E" w:rsidRPr="00611E07">
              <w:rPr>
                <w:rFonts w:cs="Arial"/>
              </w:rPr>
              <w:t xml:space="preserve"> considered negligible </w:t>
            </w:r>
            <w:r w:rsidR="0034643E">
              <w:rPr>
                <w:rFonts w:cs="Arial"/>
              </w:rPr>
              <w:t>as t</w:t>
            </w:r>
            <w:r w:rsidR="00204B3E" w:rsidRPr="00611E07">
              <w:rPr>
                <w:rFonts w:cs="Arial"/>
              </w:rPr>
              <w:t xml:space="preserve">he harvest of beach cast marine plants </w:t>
            </w:r>
            <w:r w:rsidR="0034643E">
              <w:rPr>
                <w:rFonts w:cs="Arial"/>
              </w:rPr>
              <w:t xml:space="preserve">is </w:t>
            </w:r>
            <w:r>
              <w:rPr>
                <w:rFonts w:cs="Arial"/>
              </w:rPr>
              <w:t>selective and undertaken manually (</w:t>
            </w:r>
            <w:r w:rsidR="00204B3E" w:rsidRPr="00611E07">
              <w:rPr>
                <w:rFonts w:cs="Arial"/>
              </w:rPr>
              <w:t>hand collection</w:t>
            </w:r>
            <w:r>
              <w:rPr>
                <w:rFonts w:cs="Arial"/>
              </w:rPr>
              <w:t>)</w:t>
            </w:r>
            <w:r w:rsidR="00204B3E" w:rsidRPr="00611E07">
              <w:rPr>
                <w:rFonts w:cs="Arial"/>
              </w:rPr>
              <w:t xml:space="preserve">. </w:t>
            </w:r>
          </w:p>
        </w:tc>
      </w:tr>
      <w:tr w:rsidR="007520C1" w:rsidRPr="00611E07" w14:paraId="2961A6DF" w14:textId="187B5534" w:rsidTr="00903066">
        <w:trPr>
          <w:gridAfter w:val="1"/>
          <w:wAfter w:w="33" w:type="pct"/>
        </w:trPr>
        <w:tc>
          <w:tcPr>
            <w:tcW w:w="4967" w:type="pct"/>
            <w:gridSpan w:val="2"/>
            <w:shd w:val="clear" w:color="auto" w:fill="DAEEF3"/>
            <w:vAlign w:val="center"/>
          </w:tcPr>
          <w:p w14:paraId="27314CF2" w14:textId="4AEEF29B" w:rsidR="007520C1" w:rsidRPr="00611E07" w:rsidRDefault="007520C1" w:rsidP="00664A26">
            <w:pPr>
              <w:spacing w:beforeLines="60" w:before="144" w:afterLines="60" w:after="144" w:line="240" w:lineRule="auto"/>
              <w:rPr>
                <w:rFonts w:cs="Arial"/>
              </w:rPr>
            </w:pPr>
            <w:r w:rsidRPr="00611E07">
              <w:rPr>
                <w:rFonts w:cs="Arial"/>
              </w:rPr>
              <w:t xml:space="preserve">(Guidelines 1.1.1 to 1.1.7 should be applied to </w:t>
            </w:r>
            <w:proofErr w:type="spellStart"/>
            <w:r w:rsidRPr="00611E07">
              <w:rPr>
                <w:rFonts w:cs="Arial"/>
              </w:rPr>
              <w:t>byproduct</w:t>
            </w:r>
            <w:proofErr w:type="spellEnd"/>
            <w:r w:rsidRPr="00611E07">
              <w:rPr>
                <w:rFonts w:cs="Arial"/>
              </w:rPr>
              <w:t xml:space="preserve"> species to an appropriate level) </w:t>
            </w:r>
          </w:p>
        </w:tc>
      </w:tr>
      <w:tr w:rsidR="007520C1" w:rsidRPr="00611E07" w14:paraId="4222D52C" w14:textId="14945705" w:rsidTr="00943A17">
        <w:trPr>
          <w:gridAfter w:val="1"/>
          <w:wAfter w:w="33" w:type="pct"/>
        </w:trPr>
        <w:tc>
          <w:tcPr>
            <w:tcW w:w="1045" w:type="pct"/>
            <w:shd w:val="clear" w:color="auto" w:fill="92D050"/>
          </w:tcPr>
          <w:p w14:paraId="4861A5F6" w14:textId="082B42D7" w:rsidR="007520C1" w:rsidRPr="00611E07" w:rsidRDefault="007520C1" w:rsidP="00664A26">
            <w:pPr>
              <w:autoSpaceDE w:val="0"/>
              <w:autoSpaceDN w:val="0"/>
              <w:adjustRightInd w:val="0"/>
              <w:spacing w:beforeLines="60" w:before="144" w:afterLines="60" w:after="144" w:line="240" w:lineRule="auto"/>
              <w:rPr>
                <w:rFonts w:cs="Arial"/>
              </w:rPr>
            </w:pPr>
            <w:r w:rsidRPr="00611E07">
              <w:rPr>
                <w:rFonts w:cs="Arial"/>
                <w:b/>
                <w:bCs/>
                <w:i/>
                <w:iCs/>
              </w:rPr>
              <w:t xml:space="preserve">1.1.9 </w:t>
            </w:r>
            <w:r w:rsidRPr="00611E07">
              <w:rPr>
                <w:rFonts w:cs="Arial"/>
              </w:rPr>
              <w:t>The management response, considering uncertainties in the assessment and precautionary management actions, has a high chance of achieving the objective.</w:t>
            </w:r>
          </w:p>
        </w:tc>
        <w:tc>
          <w:tcPr>
            <w:tcW w:w="3922" w:type="pct"/>
            <w:shd w:val="clear" w:color="auto" w:fill="FFFFFF" w:themeFill="background1"/>
          </w:tcPr>
          <w:p w14:paraId="14EA4349" w14:textId="6705AD65" w:rsidR="007520C1" w:rsidRPr="00611E07" w:rsidRDefault="007520C1" w:rsidP="00664A26">
            <w:pPr>
              <w:spacing w:beforeLines="60" w:before="144" w:afterLines="60" w:after="144" w:line="240" w:lineRule="auto"/>
              <w:rPr>
                <w:rFonts w:cs="Arial"/>
              </w:rPr>
            </w:pPr>
            <w:r w:rsidRPr="00611E07">
              <w:rPr>
                <w:rFonts w:cs="Arial"/>
                <w:b/>
              </w:rPr>
              <w:t>Meets</w:t>
            </w:r>
            <w:r w:rsidR="00783023">
              <w:rPr>
                <w:rFonts w:cs="Arial"/>
                <w:b/>
              </w:rPr>
              <w:t xml:space="preserve"> – the management response is considered to have a high likelihood of achieving the objective</w:t>
            </w:r>
          </w:p>
          <w:p w14:paraId="6EC2CC41" w14:textId="7ECCB763" w:rsidR="007520C1" w:rsidRPr="00611E07" w:rsidRDefault="007520C1" w:rsidP="00664A26">
            <w:pPr>
              <w:spacing w:beforeLines="60" w:before="144" w:afterLines="60" w:after="144" w:line="240" w:lineRule="auto"/>
              <w:rPr>
                <w:rFonts w:cs="Arial"/>
              </w:rPr>
            </w:pPr>
            <w:r w:rsidRPr="00611E07">
              <w:rPr>
                <w:rFonts w:cs="Arial"/>
              </w:rPr>
              <w:t xml:space="preserve">The management regime addresses issues concerning data collection and orderly harvest of marine </w:t>
            </w:r>
            <w:r w:rsidR="00BD6AD2" w:rsidRPr="00611E07">
              <w:rPr>
                <w:rFonts w:cs="Arial"/>
              </w:rPr>
              <w:t>plants and</w:t>
            </w:r>
            <w:r w:rsidRPr="00611E07">
              <w:rPr>
                <w:rFonts w:cs="Arial"/>
              </w:rPr>
              <w:t xml:space="preserve"> has a high chance of achieving the objective. Some improvement could be made regarding fishery-independent monitoring of harvest levels, the take of </w:t>
            </w:r>
            <w:proofErr w:type="spellStart"/>
            <w:r w:rsidRPr="00611E07">
              <w:rPr>
                <w:rFonts w:cs="Arial"/>
              </w:rPr>
              <w:t>byproduct</w:t>
            </w:r>
            <w:proofErr w:type="spellEnd"/>
            <w:r w:rsidRPr="00611E07">
              <w:rPr>
                <w:rFonts w:cs="Arial"/>
              </w:rPr>
              <w:t>, interactions with TEP</w:t>
            </w:r>
            <w:r w:rsidR="0088217D">
              <w:rPr>
                <w:rFonts w:cs="Arial"/>
              </w:rPr>
              <w:t>S</w:t>
            </w:r>
            <w:r w:rsidRPr="00611E07">
              <w:rPr>
                <w:rFonts w:cs="Arial"/>
              </w:rPr>
              <w:t xml:space="preserve"> and TEC</w:t>
            </w:r>
            <w:r w:rsidR="00E0212E">
              <w:rPr>
                <w:rFonts w:cs="Arial"/>
              </w:rPr>
              <w:t>s</w:t>
            </w:r>
            <w:r w:rsidR="00D57A37" w:rsidRPr="00611E07">
              <w:rPr>
                <w:rFonts w:cs="Arial"/>
              </w:rPr>
              <w:t>.</w:t>
            </w:r>
            <w:r w:rsidRPr="00611E07">
              <w:rPr>
                <w:rFonts w:cs="Arial"/>
              </w:rPr>
              <w:t xml:space="preserve"> </w:t>
            </w:r>
            <w:r w:rsidR="00D57A37" w:rsidRPr="00611E07">
              <w:rPr>
                <w:rFonts w:cs="Arial"/>
              </w:rPr>
              <w:t xml:space="preserve">These </w:t>
            </w:r>
            <w:r w:rsidRPr="00611E07">
              <w:rPr>
                <w:rFonts w:cs="Arial"/>
              </w:rPr>
              <w:t>concerns have been captured in the conditions.</w:t>
            </w:r>
          </w:p>
        </w:tc>
      </w:tr>
      <w:tr w:rsidR="007520C1" w:rsidRPr="00611E07" w14:paraId="5014C200" w14:textId="177847A8" w:rsidTr="00903066">
        <w:trPr>
          <w:gridAfter w:val="1"/>
          <w:wAfter w:w="33" w:type="pct"/>
        </w:trPr>
        <w:tc>
          <w:tcPr>
            <w:tcW w:w="4967" w:type="pct"/>
            <w:gridSpan w:val="2"/>
            <w:shd w:val="clear" w:color="auto" w:fill="DAEEF3"/>
          </w:tcPr>
          <w:p w14:paraId="4D58C0B1" w14:textId="77777777" w:rsidR="007520C1" w:rsidRPr="00611E07" w:rsidRDefault="007520C1" w:rsidP="00664A26">
            <w:pPr>
              <w:spacing w:beforeLines="60" w:before="144" w:afterLines="60" w:after="144" w:line="240" w:lineRule="auto"/>
              <w:rPr>
                <w:rFonts w:cs="Arial"/>
                <w:b/>
                <w:bCs/>
              </w:rPr>
            </w:pPr>
            <w:r w:rsidRPr="00611E07">
              <w:rPr>
                <w:rFonts w:cs="Arial"/>
                <w:b/>
                <w:bCs/>
              </w:rPr>
              <w:t>If overfished, go to Objective 2:</w:t>
            </w:r>
          </w:p>
          <w:p w14:paraId="60E5199F" w14:textId="77777777" w:rsidR="007520C1" w:rsidRPr="00611E07" w:rsidRDefault="007520C1" w:rsidP="00664A26">
            <w:pPr>
              <w:spacing w:beforeLines="60" w:before="144" w:afterLines="60" w:after="144" w:line="240" w:lineRule="auto"/>
              <w:rPr>
                <w:rFonts w:cs="Arial"/>
                <w:b/>
                <w:bCs/>
              </w:rPr>
            </w:pPr>
            <w:r w:rsidRPr="00611E07">
              <w:rPr>
                <w:rFonts w:cs="Arial"/>
                <w:b/>
                <w:bCs/>
              </w:rPr>
              <w:t>If not overfished, go to PRINCIPLE 2:</w:t>
            </w:r>
          </w:p>
        </w:tc>
      </w:tr>
      <w:tr w:rsidR="00EB7AC6" w:rsidRPr="00611E07" w14:paraId="4A7FBAAA" w14:textId="12769C97" w:rsidTr="00903066">
        <w:trPr>
          <w:gridAfter w:val="1"/>
          <w:wAfter w:w="33" w:type="pct"/>
        </w:trPr>
        <w:tc>
          <w:tcPr>
            <w:tcW w:w="4967" w:type="pct"/>
            <w:gridSpan w:val="2"/>
            <w:shd w:val="clear" w:color="auto" w:fill="B6DDE8"/>
          </w:tcPr>
          <w:p w14:paraId="476360A7" w14:textId="77777777" w:rsidR="00EB7AC6" w:rsidRPr="00611E07" w:rsidRDefault="00EB7AC6" w:rsidP="00664A26">
            <w:pPr>
              <w:spacing w:beforeLines="60" w:before="144" w:afterLines="60" w:after="144" w:line="240" w:lineRule="auto"/>
              <w:rPr>
                <w:rFonts w:cs="Arial"/>
                <w:b/>
                <w:bCs/>
              </w:rPr>
            </w:pPr>
            <w:r w:rsidRPr="00611E07">
              <w:rPr>
                <w:rFonts w:cs="Arial"/>
                <w:b/>
                <w:bCs/>
              </w:rPr>
              <w:t xml:space="preserve">Objective 2 - </w:t>
            </w:r>
            <w:r w:rsidRPr="00611E07">
              <w:rPr>
                <w:rFonts w:cs="Arial"/>
              </w:rPr>
              <w:t xml:space="preserve">Where the fished stock(s) are below a defined reference point, the fishery will be managed to promote recovery to ecologically viable stock levels within nominated timeframes. </w:t>
            </w:r>
          </w:p>
        </w:tc>
      </w:tr>
      <w:tr w:rsidR="00EB7AC6" w:rsidRPr="00611E07" w14:paraId="36CC6979" w14:textId="0DE411D6" w:rsidTr="00903066">
        <w:trPr>
          <w:gridAfter w:val="1"/>
          <w:wAfter w:w="33" w:type="pct"/>
        </w:trPr>
        <w:tc>
          <w:tcPr>
            <w:tcW w:w="4967" w:type="pct"/>
            <w:gridSpan w:val="2"/>
            <w:shd w:val="clear" w:color="auto" w:fill="DAEEF3"/>
          </w:tcPr>
          <w:p w14:paraId="2128D6FD" w14:textId="77777777" w:rsidR="00EB7AC6" w:rsidRPr="00611E07" w:rsidRDefault="00EB7AC6" w:rsidP="00664A26">
            <w:pPr>
              <w:spacing w:beforeLines="60" w:before="144" w:afterLines="60" w:after="144" w:line="240" w:lineRule="auto"/>
              <w:rPr>
                <w:rFonts w:cs="Arial"/>
                <w:b/>
                <w:bCs/>
                <w:i/>
                <w:iCs/>
              </w:rPr>
            </w:pPr>
            <w:r w:rsidRPr="00611E07">
              <w:rPr>
                <w:rFonts w:cs="Arial"/>
                <w:b/>
                <w:bCs/>
                <w:i/>
                <w:iCs/>
              </w:rPr>
              <w:t xml:space="preserve">Management responses </w:t>
            </w:r>
          </w:p>
        </w:tc>
      </w:tr>
      <w:tr w:rsidR="00EB7AC6" w:rsidRPr="00611E07" w14:paraId="51B761D2" w14:textId="5C605C1C" w:rsidTr="00903066">
        <w:trPr>
          <w:gridAfter w:val="1"/>
          <w:wAfter w:w="33" w:type="pct"/>
        </w:trPr>
        <w:tc>
          <w:tcPr>
            <w:tcW w:w="1045" w:type="pct"/>
            <w:tcBorders>
              <w:bottom w:val="single" w:sz="4" w:space="0" w:color="auto"/>
            </w:tcBorders>
          </w:tcPr>
          <w:p w14:paraId="5553280C" w14:textId="5B4587EC" w:rsidR="00EB7AC6" w:rsidRPr="00611E07" w:rsidRDefault="00EB7AC6" w:rsidP="00664A26">
            <w:pPr>
              <w:spacing w:beforeLines="60" w:before="144" w:afterLines="60" w:after="144" w:line="240" w:lineRule="auto"/>
              <w:rPr>
                <w:rFonts w:cs="Arial"/>
                <w:b/>
                <w:i/>
              </w:rPr>
            </w:pPr>
            <w:r w:rsidRPr="00611E07">
              <w:rPr>
                <w:rFonts w:cs="Arial"/>
                <w:b/>
                <w:bCs/>
                <w:i/>
                <w:iCs/>
              </w:rPr>
              <w:t xml:space="preserve">1.2.1 </w:t>
            </w:r>
            <w:r w:rsidRPr="00611E07">
              <w:rPr>
                <w:rFonts w:cs="Arial"/>
              </w:rPr>
              <w:t xml:space="preserve">A precautionary recovery strategy is in place specifying management actions, or staged management responses, </w:t>
            </w:r>
            <w:r w:rsidRPr="00611E07">
              <w:rPr>
                <w:rFonts w:cs="Arial"/>
              </w:rPr>
              <w:lastRenderedPageBreak/>
              <w:t xml:space="preserve">which are linked to reference points. The recovery strategy should apply until the stock </w:t>
            </w:r>
            <w:proofErr w:type="gramStart"/>
            <w:r w:rsidRPr="00611E07">
              <w:rPr>
                <w:rFonts w:cs="Arial"/>
              </w:rPr>
              <w:t>recovers, and</w:t>
            </w:r>
            <w:proofErr w:type="gramEnd"/>
            <w:r w:rsidRPr="00611E07">
              <w:rPr>
                <w:rFonts w:cs="Arial"/>
              </w:rPr>
              <w:t xml:space="preserve"> should aim for recovery within a specific time period appropriate to the biology of the stock.</w:t>
            </w:r>
          </w:p>
        </w:tc>
        <w:tc>
          <w:tcPr>
            <w:tcW w:w="3922" w:type="pct"/>
            <w:tcBorders>
              <w:bottom w:val="single" w:sz="4" w:space="0" w:color="auto"/>
            </w:tcBorders>
            <w:shd w:val="clear" w:color="auto" w:fill="auto"/>
          </w:tcPr>
          <w:p w14:paraId="40D4263B" w14:textId="77777777" w:rsidR="00EB7AC6" w:rsidRPr="00611E07" w:rsidRDefault="00EB7AC6" w:rsidP="00664A26">
            <w:pPr>
              <w:spacing w:beforeLines="60" w:before="144" w:afterLines="60" w:after="144" w:line="240" w:lineRule="auto"/>
              <w:rPr>
                <w:rFonts w:cs="Arial"/>
                <w:b/>
              </w:rPr>
            </w:pPr>
            <w:r w:rsidRPr="00611E07">
              <w:rPr>
                <w:rFonts w:cs="Arial"/>
                <w:b/>
              </w:rPr>
              <w:lastRenderedPageBreak/>
              <w:t>Not applicable</w:t>
            </w:r>
          </w:p>
          <w:p w14:paraId="54C87ADE" w14:textId="77777777" w:rsidR="00B40BDF" w:rsidRPr="00110421" w:rsidRDefault="00B40BDF" w:rsidP="00664A26">
            <w:pPr>
              <w:spacing w:beforeLines="60" w:before="144" w:afterLines="60" w:after="144" w:line="240" w:lineRule="auto"/>
              <w:contextualSpacing/>
              <w:rPr>
                <w:rFonts w:cs="Arial"/>
              </w:rPr>
            </w:pPr>
            <w:r w:rsidRPr="00110421">
              <w:rPr>
                <w:rFonts w:cs="Arial"/>
              </w:rPr>
              <w:t>No precautionary recovery strategy is required as stocks are assessed as sustainable.</w:t>
            </w:r>
          </w:p>
          <w:p w14:paraId="170C6625" w14:textId="65782AB9" w:rsidR="00EB7AC6" w:rsidRPr="00611E07" w:rsidRDefault="00EB7AC6" w:rsidP="00664A26">
            <w:pPr>
              <w:spacing w:beforeLines="60" w:before="144" w:afterLines="60" w:after="144" w:line="240" w:lineRule="auto"/>
              <w:rPr>
                <w:rFonts w:cs="Arial"/>
              </w:rPr>
            </w:pPr>
          </w:p>
        </w:tc>
      </w:tr>
      <w:tr w:rsidR="00EB7AC6" w:rsidRPr="00611E07" w14:paraId="6B177681" w14:textId="7C805B8C" w:rsidTr="00903066">
        <w:trPr>
          <w:gridAfter w:val="1"/>
          <w:wAfter w:w="33" w:type="pct"/>
        </w:trPr>
        <w:tc>
          <w:tcPr>
            <w:tcW w:w="1045" w:type="pct"/>
            <w:tcBorders>
              <w:bottom w:val="single" w:sz="4" w:space="0" w:color="auto"/>
            </w:tcBorders>
          </w:tcPr>
          <w:p w14:paraId="7B9BD7E1" w14:textId="55B90428" w:rsidR="00EB7AC6" w:rsidRPr="00611E07" w:rsidRDefault="00EB7AC6" w:rsidP="008D501E">
            <w:pPr>
              <w:spacing w:beforeLines="60" w:before="144" w:afterLines="60" w:after="144" w:line="240" w:lineRule="auto"/>
              <w:rPr>
                <w:rFonts w:cs="Arial"/>
                <w:b/>
                <w:bCs/>
                <w:i/>
                <w:iCs/>
              </w:rPr>
            </w:pPr>
            <w:r w:rsidRPr="00611E07">
              <w:rPr>
                <w:rFonts w:cs="Arial"/>
                <w:b/>
                <w:bCs/>
                <w:i/>
                <w:iCs/>
              </w:rPr>
              <w:t xml:space="preserve">1.2.2 </w:t>
            </w:r>
            <w:r w:rsidRPr="00611E07">
              <w:rPr>
                <w:rFonts w:cs="Arial"/>
              </w:rPr>
              <w:t>If the stock is estimated as being at or below the biological and / or effort bottom line, management responses such as a zero targeted catch, temporary fishery closure or a ‘whole of fishery’ effort or quota reduction are implemented.</w:t>
            </w:r>
          </w:p>
        </w:tc>
        <w:tc>
          <w:tcPr>
            <w:tcW w:w="3922" w:type="pct"/>
            <w:tcBorders>
              <w:bottom w:val="single" w:sz="4" w:space="0" w:color="auto"/>
            </w:tcBorders>
            <w:shd w:val="clear" w:color="auto" w:fill="auto"/>
          </w:tcPr>
          <w:p w14:paraId="7138646C" w14:textId="77777777" w:rsidR="00EB7AC6" w:rsidRPr="00611E07" w:rsidRDefault="00EB7AC6" w:rsidP="008D501E">
            <w:pPr>
              <w:spacing w:beforeLines="60" w:before="144" w:afterLines="60" w:after="144" w:line="240" w:lineRule="auto"/>
              <w:rPr>
                <w:rFonts w:cs="Arial"/>
                <w:b/>
              </w:rPr>
            </w:pPr>
            <w:r w:rsidRPr="00611E07">
              <w:rPr>
                <w:rFonts w:cs="Arial"/>
                <w:b/>
              </w:rPr>
              <w:t>Not applicable</w:t>
            </w:r>
          </w:p>
          <w:p w14:paraId="24B5BCC4" w14:textId="6C9F0430" w:rsidR="00EB7AC6" w:rsidRPr="00611E07" w:rsidRDefault="00B40BDF" w:rsidP="008D501E">
            <w:pPr>
              <w:spacing w:beforeLines="60" w:before="144" w:afterLines="60" w:after="144" w:line="240" w:lineRule="auto"/>
              <w:rPr>
                <w:rFonts w:cs="Arial"/>
              </w:rPr>
            </w:pPr>
            <w:r w:rsidRPr="00110421">
              <w:rPr>
                <w:rFonts w:cs="Arial"/>
              </w:rPr>
              <w:t>The fished stock is not considered to be at or below the biological and/or effort bottom line.</w:t>
            </w:r>
          </w:p>
        </w:tc>
      </w:tr>
      <w:tr w:rsidR="00C13A52" w:rsidRPr="00611E07" w14:paraId="79CFA58D" w14:textId="127466B0" w:rsidTr="00C13A52">
        <w:tc>
          <w:tcPr>
            <w:tcW w:w="5000" w:type="pct"/>
            <w:gridSpan w:val="3"/>
            <w:tcBorders>
              <w:top w:val="single" w:sz="4" w:space="0" w:color="auto"/>
            </w:tcBorders>
            <w:shd w:val="clear" w:color="auto" w:fill="B2A1C7"/>
          </w:tcPr>
          <w:p w14:paraId="315DE2B9" w14:textId="35E1664C" w:rsidR="00C13A52" w:rsidRPr="00611E07" w:rsidRDefault="00C13A52" w:rsidP="008D501E">
            <w:pPr>
              <w:autoSpaceDE w:val="0"/>
              <w:autoSpaceDN w:val="0"/>
              <w:adjustRightInd w:val="0"/>
              <w:spacing w:beforeLines="60" w:before="144" w:afterLines="60" w:after="144" w:line="240" w:lineRule="auto"/>
              <w:rPr>
                <w:rFonts w:cs="Arial"/>
                <w:b/>
                <w:bCs/>
              </w:rPr>
            </w:pPr>
            <w:r w:rsidRPr="00611E07">
              <w:rPr>
                <w:rFonts w:cs="Arial"/>
                <w:b/>
                <w:bCs/>
              </w:rPr>
              <w:t xml:space="preserve">PRINCIPLE 2 - </w:t>
            </w:r>
            <w:r w:rsidRPr="00611E07">
              <w:rPr>
                <w:rFonts w:cs="Arial"/>
              </w:rPr>
              <w:t xml:space="preserve">Fishing operations should be managed to minimise their impact on the structure, productivity, </w:t>
            </w:r>
            <w:proofErr w:type="gramStart"/>
            <w:r w:rsidRPr="00611E07">
              <w:rPr>
                <w:rFonts w:cs="Arial"/>
              </w:rPr>
              <w:t>function</w:t>
            </w:r>
            <w:proofErr w:type="gramEnd"/>
            <w:r w:rsidRPr="00611E07">
              <w:rPr>
                <w:rFonts w:cs="Arial"/>
              </w:rPr>
              <w:t xml:space="preserve"> and biological diversity of the ecosystem.</w:t>
            </w:r>
          </w:p>
        </w:tc>
      </w:tr>
      <w:tr w:rsidR="00C13A52" w:rsidRPr="00611E07" w14:paraId="5D87684C" w14:textId="7B8669C8" w:rsidTr="00C13A52">
        <w:tc>
          <w:tcPr>
            <w:tcW w:w="5000" w:type="pct"/>
            <w:gridSpan w:val="3"/>
            <w:shd w:val="clear" w:color="auto" w:fill="CCC0D9"/>
          </w:tcPr>
          <w:p w14:paraId="1117EA62" w14:textId="231E3D70" w:rsidR="00C13A52" w:rsidRPr="00611E07" w:rsidRDefault="00C13A52" w:rsidP="008D501E">
            <w:pPr>
              <w:autoSpaceDE w:val="0"/>
              <w:autoSpaceDN w:val="0"/>
              <w:adjustRightInd w:val="0"/>
              <w:spacing w:beforeLines="60" w:before="144" w:afterLines="60" w:after="144" w:line="240" w:lineRule="auto"/>
              <w:rPr>
                <w:rFonts w:cs="Arial"/>
                <w:b/>
                <w:bCs/>
              </w:rPr>
            </w:pPr>
            <w:r w:rsidRPr="00611E07">
              <w:rPr>
                <w:rFonts w:cs="Arial"/>
                <w:b/>
                <w:bCs/>
              </w:rPr>
              <w:t xml:space="preserve">Objective 1 - </w:t>
            </w:r>
            <w:r w:rsidRPr="00611E07">
              <w:rPr>
                <w:rFonts w:cs="Arial"/>
              </w:rPr>
              <w:t>The fishery is conducted in a manner that does not threaten bycatch species.</w:t>
            </w:r>
          </w:p>
        </w:tc>
      </w:tr>
      <w:tr w:rsidR="00C13A52" w:rsidRPr="00611E07" w14:paraId="0E8276E1" w14:textId="74AAEC18" w:rsidTr="00C13A52">
        <w:tc>
          <w:tcPr>
            <w:tcW w:w="5000" w:type="pct"/>
            <w:gridSpan w:val="3"/>
            <w:shd w:val="clear" w:color="auto" w:fill="E5DFEC"/>
          </w:tcPr>
          <w:p w14:paraId="2EB91C61" w14:textId="77777777" w:rsidR="00C13A52" w:rsidRPr="00611E07" w:rsidRDefault="00C13A52" w:rsidP="008D501E">
            <w:pPr>
              <w:spacing w:beforeLines="60" w:before="144" w:afterLines="60" w:after="144" w:line="240" w:lineRule="auto"/>
              <w:rPr>
                <w:rFonts w:cs="Arial"/>
                <w:b/>
                <w:bCs/>
                <w:i/>
                <w:iCs/>
              </w:rPr>
            </w:pPr>
            <w:r w:rsidRPr="00611E07">
              <w:rPr>
                <w:rFonts w:cs="Arial"/>
                <w:b/>
                <w:bCs/>
                <w:i/>
                <w:iCs/>
              </w:rPr>
              <w:t>Information requirements</w:t>
            </w:r>
          </w:p>
        </w:tc>
      </w:tr>
      <w:tr w:rsidR="00C13A52" w:rsidRPr="00611E07" w14:paraId="5E08C7C1" w14:textId="036808CC" w:rsidTr="00943A17">
        <w:tc>
          <w:tcPr>
            <w:tcW w:w="1045" w:type="pct"/>
            <w:shd w:val="clear" w:color="auto" w:fill="FF0000"/>
          </w:tcPr>
          <w:p w14:paraId="1F0D0CE5" w14:textId="119F4615" w:rsidR="00C13A52" w:rsidRPr="00611E07" w:rsidRDefault="00C13A52" w:rsidP="008D501E">
            <w:pPr>
              <w:autoSpaceDE w:val="0"/>
              <w:autoSpaceDN w:val="0"/>
              <w:adjustRightInd w:val="0"/>
              <w:spacing w:beforeLines="60" w:before="144" w:afterLines="60" w:after="144" w:line="240" w:lineRule="auto"/>
              <w:rPr>
                <w:rFonts w:cs="Arial"/>
                <w:b/>
                <w:i/>
              </w:rPr>
            </w:pPr>
            <w:r w:rsidRPr="00611E07">
              <w:rPr>
                <w:rFonts w:cs="Arial"/>
                <w:b/>
                <w:bCs/>
                <w:i/>
                <w:iCs/>
              </w:rPr>
              <w:t xml:space="preserve">2.1.1 </w:t>
            </w:r>
            <w:r w:rsidRPr="00611E07">
              <w:rPr>
                <w:rFonts w:cs="Arial"/>
              </w:rPr>
              <w:t>Reliable information, appropriate to the scale of the fishery, is collected on the composition and abundance of bycatch.</w:t>
            </w:r>
          </w:p>
        </w:tc>
        <w:tc>
          <w:tcPr>
            <w:tcW w:w="3955" w:type="pct"/>
            <w:gridSpan w:val="2"/>
            <w:shd w:val="clear" w:color="auto" w:fill="FFFFFF" w:themeFill="background1"/>
          </w:tcPr>
          <w:p w14:paraId="4092EC04" w14:textId="6ADC7C25" w:rsidR="00C13A52" w:rsidRPr="00611E07" w:rsidRDefault="00C13A52" w:rsidP="008D501E">
            <w:pPr>
              <w:spacing w:beforeLines="60" w:before="144" w:afterLines="60" w:after="144" w:line="240" w:lineRule="auto"/>
              <w:rPr>
                <w:rFonts w:cs="Arial"/>
                <w:b/>
              </w:rPr>
            </w:pPr>
            <w:r w:rsidRPr="00611E07">
              <w:rPr>
                <w:rFonts w:cs="Arial"/>
                <w:b/>
              </w:rPr>
              <w:t>Does not meet – there is no information collected regarding bycatch composition and abundance in the fishery</w:t>
            </w:r>
          </w:p>
          <w:p w14:paraId="2508CF63" w14:textId="6FAD5295" w:rsidR="00DB4B91" w:rsidRPr="00611E07" w:rsidRDefault="00050987" w:rsidP="008D501E">
            <w:pPr>
              <w:spacing w:beforeLines="60" w:before="144" w:afterLines="60" w:after="144" w:line="240" w:lineRule="auto"/>
              <w:rPr>
                <w:rFonts w:cs="Arial"/>
              </w:rPr>
            </w:pPr>
            <w:r>
              <w:rPr>
                <w:rFonts w:cs="Arial"/>
              </w:rPr>
              <w:t>B</w:t>
            </w:r>
            <w:r w:rsidRPr="00611E07">
              <w:rPr>
                <w:rFonts w:cs="Arial"/>
              </w:rPr>
              <w:t xml:space="preserve">each </w:t>
            </w:r>
            <w:r w:rsidRPr="00741EBB">
              <w:rPr>
                <w:rFonts w:cs="Arial"/>
              </w:rPr>
              <w:t>wrack is an important habitat for macrofauna such as amphipods and larvae, which are important food items for shore- and migratory birds</w:t>
            </w:r>
            <w:r w:rsidR="00741EBB" w:rsidRPr="00741EBB">
              <w:rPr>
                <w:rFonts w:cs="Arial"/>
              </w:rPr>
              <w:t xml:space="preserve"> (Kirkman &amp; Kendrick 1997; PIRSA 2014)</w:t>
            </w:r>
            <w:r w:rsidRPr="00741EBB">
              <w:rPr>
                <w:rFonts w:cs="Arial"/>
              </w:rPr>
              <w:t>. It</w:t>
            </w:r>
            <w:r w:rsidRPr="00611E07">
              <w:rPr>
                <w:rFonts w:cs="Arial"/>
              </w:rPr>
              <w:t xml:space="preserve"> is also a place of refuge for flightless chicks when distressed by local disturbances</w:t>
            </w:r>
            <w:r w:rsidR="00741EBB">
              <w:rPr>
                <w:rFonts w:cs="Arial"/>
              </w:rPr>
              <w:t xml:space="preserve"> (</w:t>
            </w:r>
            <w:r w:rsidR="00741EBB" w:rsidRPr="00741EBB">
              <w:rPr>
                <w:rFonts w:cs="Arial"/>
              </w:rPr>
              <w:t>PIRSA 2014</w:t>
            </w:r>
            <w:r w:rsidR="00741EBB">
              <w:rPr>
                <w:rFonts w:cs="Arial"/>
              </w:rPr>
              <w:t>)</w:t>
            </w:r>
            <w:r w:rsidRPr="00611E07">
              <w:rPr>
                <w:rFonts w:cs="Arial"/>
              </w:rPr>
              <w:t>. Any interaction with flightless chicks or eggs would require reporting as an interaction with a TEP</w:t>
            </w:r>
            <w:r w:rsidR="00FC60BD">
              <w:rPr>
                <w:rFonts w:cs="Arial"/>
              </w:rPr>
              <w:t>S</w:t>
            </w:r>
            <w:r w:rsidRPr="00611E07">
              <w:rPr>
                <w:rFonts w:cs="Arial"/>
              </w:rPr>
              <w:t>.</w:t>
            </w:r>
            <w:r>
              <w:rPr>
                <w:rFonts w:cs="Arial"/>
              </w:rPr>
              <w:t xml:space="preserve"> </w:t>
            </w:r>
            <w:r w:rsidR="00F32A84">
              <w:rPr>
                <w:rFonts w:cs="Arial"/>
              </w:rPr>
              <w:t xml:space="preserve">While the management measures in place reduce the risk of collection of </w:t>
            </w:r>
            <w:r>
              <w:rPr>
                <w:rFonts w:cs="Arial"/>
              </w:rPr>
              <w:t xml:space="preserve">non-target </w:t>
            </w:r>
            <w:r w:rsidR="00F32A84">
              <w:rPr>
                <w:rFonts w:cs="Arial"/>
              </w:rPr>
              <w:t>bycatch</w:t>
            </w:r>
            <w:r>
              <w:rPr>
                <w:rFonts w:cs="Arial"/>
              </w:rPr>
              <w:t xml:space="preserve"> species</w:t>
            </w:r>
            <w:r w:rsidR="00C13A52" w:rsidRPr="00611E07">
              <w:rPr>
                <w:rFonts w:cs="Arial"/>
              </w:rPr>
              <w:t xml:space="preserve">, there is no current requirement to record bycatch in logbooks. </w:t>
            </w:r>
            <w:r>
              <w:rPr>
                <w:rFonts w:cs="Arial"/>
              </w:rPr>
              <w:t>A</w:t>
            </w:r>
            <w:r w:rsidR="00384FBC" w:rsidRPr="00611E07">
              <w:rPr>
                <w:rFonts w:cs="Arial"/>
              </w:rPr>
              <w:t xml:space="preserve"> </w:t>
            </w:r>
            <w:r>
              <w:rPr>
                <w:rFonts w:cs="Arial"/>
              </w:rPr>
              <w:t xml:space="preserve">proposed </w:t>
            </w:r>
            <w:r w:rsidR="00384FBC" w:rsidRPr="00611E07">
              <w:rPr>
                <w:rFonts w:cs="Arial"/>
              </w:rPr>
              <w:t xml:space="preserve">condition has been </w:t>
            </w:r>
            <w:r>
              <w:rPr>
                <w:rFonts w:cs="Arial"/>
              </w:rPr>
              <w:t xml:space="preserve">included in section 2 of this report requiring DPIPWE </w:t>
            </w:r>
            <w:r w:rsidR="00384FBC" w:rsidRPr="00611E07">
              <w:rPr>
                <w:rFonts w:cs="Arial"/>
              </w:rPr>
              <w:t xml:space="preserve">to introduce bycatch reporting </w:t>
            </w:r>
            <w:r>
              <w:rPr>
                <w:rFonts w:cs="Arial"/>
              </w:rPr>
              <w:t xml:space="preserve">to </w:t>
            </w:r>
            <w:r w:rsidR="00384FBC" w:rsidRPr="00611E07">
              <w:rPr>
                <w:rFonts w:cs="Arial"/>
              </w:rPr>
              <w:t xml:space="preserve">logbooks </w:t>
            </w:r>
            <w:r>
              <w:rPr>
                <w:rFonts w:cs="Arial"/>
              </w:rPr>
              <w:t xml:space="preserve">by January </w:t>
            </w:r>
            <w:r w:rsidR="00384FBC" w:rsidDel="00050987">
              <w:rPr>
                <w:rFonts w:cs="Arial"/>
              </w:rPr>
              <w:t>2022</w:t>
            </w:r>
            <w:r w:rsidR="00384FBC" w:rsidRPr="002F1C46">
              <w:rPr>
                <w:rFonts w:cs="Arial"/>
                <w:color w:val="000000" w:themeColor="text1"/>
              </w:rPr>
              <w:t>.</w:t>
            </w:r>
            <w:r w:rsidR="00C13A52" w:rsidRPr="00611E07">
              <w:rPr>
                <w:rFonts w:cs="Arial"/>
              </w:rPr>
              <w:t xml:space="preserve"> </w:t>
            </w:r>
          </w:p>
        </w:tc>
      </w:tr>
      <w:tr w:rsidR="00C13A52" w:rsidRPr="00611E07" w14:paraId="5A548CAF" w14:textId="1DEC6F12" w:rsidTr="00C13A52">
        <w:tc>
          <w:tcPr>
            <w:tcW w:w="5000" w:type="pct"/>
            <w:gridSpan w:val="3"/>
            <w:shd w:val="clear" w:color="auto" w:fill="E5DFEC"/>
          </w:tcPr>
          <w:p w14:paraId="569CD998" w14:textId="3585EC7F" w:rsidR="00C13A52" w:rsidRPr="00611E07" w:rsidRDefault="00C13A52" w:rsidP="008D501E">
            <w:pPr>
              <w:spacing w:beforeLines="60" w:before="144" w:afterLines="60" w:after="144" w:line="240" w:lineRule="auto"/>
              <w:rPr>
                <w:rFonts w:cs="Arial"/>
                <w:b/>
                <w:bCs/>
                <w:i/>
                <w:iCs/>
              </w:rPr>
            </w:pPr>
            <w:r w:rsidRPr="00611E07">
              <w:rPr>
                <w:rFonts w:cs="Arial"/>
                <w:b/>
                <w:bCs/>
                <w:i/>
                <w:iCs/>
              </w:rPr>
              <w:t>Assessments</w:t>
            </w:r>
          </w:p>
        </w:tc>
      </w:tr>
      <w:tr w:rsidR="00C13A52" w:rsidRPr="00611E07" w14:paraId="1D967E4E" w14:textId="62CD144A" w:rsidTr="00C13A52">
        <w:tc>
          <w:tcPr>
            <w:tcW w:w="1045" w:type="pct"/>
          </w:tcPr>
          <w:p w14:paraId="14903CA2" w14:textId="53F69783" w:rsidR="00C13A52" w:rsidRPr="00611E07" w:rsidRDefault="00C13A52" w:rsidP="008D501E">
            <w:pPr>
              <w:autoSpaceDE w:val="0"/>
              <w:autoSpaceDN w:val="0"/>
              <w:adjustRightInd w:val="0"/>
              <w:spacing w:beforeLines="60" w:before="144" w:afterLines="60" w:after="144" w:line="240" w:lineRule="auto"/>
              <w:rPr>
                <w:rFonts w:cs="Arial"/>
                <w:b/>
                <w:i/>
              </w:rPr>
            </w:pPr>
            <w:r w:rsidRPr="00611E07">
              <w:rPr>
                <w:rFonts w:cs="Arial"/>
                <w:b/>
                <w:bCs/>
                <w:i/>
                <w:iCs/>
              </w:rPr>
              <w:lastRenderedPageBreak/>
              <w:t xml:space="preserve">2.1.2 </w:t>
            </w:r>
            <w:r w:rsidRPr="00611E07">
              <w:rPr>
                <w:rFonts w:cs="Arial"/>
              </w:rPr>
              <w:t>There is a risk analysis of the bycatch with respect to its vulnerability to fishing.</w:t>
            </w:r>
          </w:p>
        </w:tc>
        <w:tc>
          <w:tcPr>
            <w:tcW w:w="3955" w:type="pct"/>
            <w:gridSpan w:val="2"/>
            <w:shd w:val="clear" w:color="auto" w:fill="auto"/>
          </w:tcPr>
          <w:p w14:paraId="79F75BD6" w14:textId="77777777" w:rsidR="00C13A52" w:rsidRPr="00611E07" w:rsidRDefault="00C13A52" w:rsidP="008D501E">
            <w:pPr>
              <w:spacing w:beforeLines="60" w:before="144" w:afterLines="60" w:after="144" w:line="240" w:lineRule="auto"/>
              <w:rPr>
                <w:rFonts w:cs="Arial"/>
              </w:rPr>
            </w:pPr>
            <w:r w:rsidRPr="00611E07">
              <w:rPr>
                <w:rFonts w:cs="Arial"/>
                <w:b/>
              </w:rPr>
              <w:t>Not applicable</w:t>
            </w:r>
          </w:p>
          <w:p w14:paraId="685B9CAD" w14:textId="4D5B716E" w:rsidR="00C13A52" w:rsidRPr="00611E07" w:rsidRDefault="00C13A52" w:rsidP="008D501E">
            <w:pPr>
              <w:spacing w:beforeLines="60" w:before="144" w:afterLines="60" w:after="144" w:line="240" w:lineRule="auto"/>
              <w:rPr>
                <w:rFonts w:cs="Arial"/>
              </w:rPr>
            </w:pPr>
            <w:r w:rsidRPr="00611E07">
              <w:rPr>
                <w:rFonts w:cs="Arial"/>
              </w:rPr>
              <w:t>A risk analysis for bycatch has previously been considered unnecessary because of the low risk (see 2.1.1).</w:t>
            </w:r>
            <w:r w:rsidRPr="00611E07" w:rsidDel="00050987">
              <w:rPr>
                <w:rFonts w:cs="Arial"/>
              </w:rPr>
              <w:t xml:space="preserve"> </w:t>
            </w:r>
          </w:p>
        </w:tc>
      </w:tr>
      <w:tr w:rsidR="00C13A52" w:rsidRPr="00611E07" w14:paraId="6992A61D" w14:textId="13092E34" w:rsidTr="00C13A52">
        <w:tc>
          <w:tcPr>
            <w:tcW w:w="5000" w:type="pct"/>
            <w:gridSpan w:val="3"/>
            <w:shd w:val="clear" w:color="auto" w:fill="E5DFEC"/>
          </w:tcPr>
          <w:p w14:paraId="31782791" w14:textId="77777777" w:rsidR="00C13A52" w:rsidRPr="00611E07" w:rsidRDefault="00C13A52" w:rsidP="008D501E">
            <w:pPr>
              <w:spacing w:beforeLines="60" w:before="144" w:afterLines="60" w:after="144" w:line="240" w:lineRule="auto"/>
              <w:rPr>
                <w:rFonts w:cs="Arial"/>
                <w:b/>
                <w:bCs/>
                <w:i/>
                <w:iCs/>
              </w:rPr>
            </w:pPr>
            <w:r w:rsidRPr="00611E07">
              <w:rPr>
                <w:rFonts w:cs="Arial"/>
                <w:b/>
                <w:bCs/>
                <w:i/>
                <w:iCs/>
              </w:rPr>
              <w:t>Management responses</w:t>
            </w:r>
          </w:p>
        </w:tc>
      </w:tr>
      <w:tr w:rsidR="00C13A52" w:rsidRPr="00611E07" w14:paraId="6D4F0012" w14:textId="5C5F5793" w:rsidTr="00943A17">
        <w:tc>
          <w:tcPr>
            <w:tcW w:w="1045" w:type="pct"/>
            <w:shd w:val="clear" w:color="auto" w:fill="92D050"/>
          </w:tcPr>
          <w:p w14:paraId="01AF2695" w14:textId="361F58FA" w:rsidR="00C13A52" w:rsidRPr="00611E07" w:rsidRDefault="00C13A52" w:rsidP="008D501E">
            <w:pPr>
              <w:autoSpaceDE w:val="0"/>
              <w:autoSpaceDN w:val="0"/>
              <w:adjustRightInd w:val="0"/>
              <w:spacing w:beforeLines="60" w:before="144" w:afterLines="60" w:after="144" w:line="240" w:lineRule="auto"/>
              <w:rPr>
                <w:rFonts w:cs="Arial"/>
                <w:b/>
                <w:bCs/>
                <w:i/>
                <w:iCs/>
              </w:rPr>
            </w:pPr>
            <w:r w:rsidRPr="00611E07">
              <w:rPr>
                <w:rFonts w:cs="Arial"/>
                <w:b/>
                <w:bCs/>
                <w:i/>
                <w:iCs/>
              </w:rPr>
              <w:t xml:space="preserve">2.1.3 </w:t>
            </w:r>
            <w:r w:rsidRPr="00611E07">
              <w:rPr>
                <w:rFonts w:cs="Arial"/>
              </w:rPr>
              <w:t xml:space="preserve">Measures are in place to avoid capture and mortality of bycatch species unless it is determined that the level of catch is sustainable (except in relation to endangered, </w:t>
            </w:r>
            <w:proofErr w:type="gramStart"/>
            <w:r w:rsidRPr="00611E07">
              <w:rPr>
                <w:rFonts w:cs="Arial"/>
              </w:rPr>
              <w:t>threatened</w:t>
            </w:r>
            <w:proofErr w:type="gramEnd"/>
            <w:r w:rsidRPr="00611E07">
              <w:rPr>
                <w:rFonts w:cs="Arial"/>
              </w:rPr>
              <w:t xml:space="preserve"> or protected species). Steps must be taken to develop suitable technology if none is available.</w:t>
            </w:r>
          </w:p>
        </w:tc>
        <w:tc>
          <w:tcPr>
            <w:tcW w:w="3955" w:type="pct"/>
            <w:gridSpan w:val="2"/>
            <w:shd w:val="clear" w:color="auto" w:fill="FFFFFF" w:themeFill="background1"/>
          </w:tcPr>
          <w:p w14:paraId="13E52166" w14:textId="07D87510" w:rsidR="00C13A52" w:rsidRPr="00611E07" w:rsidRDefault="00C13A52" w:rsidP="008D501E">
            <w:pPr>
              <w:spacing w:beforeLines="60" w:before="144" w:afterLines="60" w:after="144" w:line="240" w:lineRule="auto"/>
              <w:rPr>
                <w:rFonts w:cs="Arial"/>
              </w:rPr>
            </w:pPr>
            <w:r w:rsidRPr="00611E07">
              <w:rPr>
                <w:rFonts w:cs="Arial"/>
                <w:b/>
              </w:rPr>
              <w:t>Meets</w:t>
            </w:r>
            <w:r w:rsidR="00783023">
              <w:rPr>
                <w:rFonts w:cs="Arial"/>
                <w:b/>
              </w:rPr>
              <w:t xml:space="preserve"> - </w:t>
            </w:r>
            <w:r w:rsidR="00783023" w:rsidRPr="00357BBE">
              <w:rPr>
                <w:rFonts w:cs="Arial"/>
                <w:b/>
              </w:rPr>
              <w:t>measures are in place to avoid capture and mortality of bycatch species</w:t>
            </w:r>
          </w:p>
          <w:p w14:paraId="2F29AFEE" w14:textId="2A52CB2D" w:rsidR="00C13A52" w:rsidRPr="00611E07" w:rsidRDefault="00C13A52" w:rsidP="008D501E">
            <w:pPr>
              <w:spacing w:beforeLines="60" w:before="144" w:afterLines="60" w:after="144" w:line="240" w:lineRule="auto"/>
              <w:rPr>
                <w:rFonts w:cs="Arial"/>
              </w:rPr>
            </w:pPr>
            <w:r w:rsidRPr="00611E07">
              <w:rPr>
                <w:rFonts w:cs="Arial"/>
              </w:rPr>
              <w:t xml:space="preserve">The management arrangements </w:t>
            </w:r>
            <w:r w:rsidR="00BF4BED">
              <w:rPr>
                <w:rFonts w:cs="Arial"/>
              </w:rPr>
              <w:t xml:space="preserve">detailed in the submission </w:t>
            </w:r>
            <w:r w:rsidRPr="00611E07">
              <w:rPr>
                <w:rFonts w:cs="Arial"/>
              </w:rPr>
              <w:t>include measures such as hand-collection harvest methods, licence conditions</w:t>
            </w:r>
            <w:r w:rsidR="00F36C93" w:rsidRPr="00611E07">
              <w:rPr>
                <w:rFonts w:cs="Arial"/>
              </w:rPr>
              <w:t xml:space="preserve"> (including beach closure periods)</w:t>
            </w:r>
            <w:r w:rsidRPr="00611E07">
              <w:rPr>
                <w:rFonts w:cs="Arial"/>
              </w:rPr>
              <w:t xml:space="preserve"> and harvesting quotas to minimise any impacts on </w:t>
            </w:r>
            <w:r w:rsidR="00F32A84">
              <w:rPr>
                <w:rFonts w:cs="Arial"/>
              </w:rPr>
              <w:t xml:space="preserve">any </w:t>
            </w:r>
            <w:r w:rsidRPr="00611E07">
              <w:rPr>
                <w:rFonts w:cs="Arial"/>
              </w:rPr>
              <w:t>non-target species.</w:t>
            </w:r>
          </w:p>
        </w:tc>
      </w:tr>
      <w:tr w:rsidR="00C13A52" w:rsidRPr="00611E07" w14:paraId="5C320E4B" w14:textId="218CD596" w:rsidTr="00C13A52">
        <w:tc>
          <w:tcPr>
            <w:tcW w:w="1045" w:type="pct"/>
          </w:tcPr>
          <w:p w14:paraId="67507739" w14:textId="48B441F0" w:rsidR="00C13A52" w:rsidRPr="00611E07" w:rsidRDefault="00C13A52" w:rsidP="008D501E">
            <w:pPr>
              <w:autoSpaceDE w:val="0"/>
              <w:autoSpaceDN w:val="0"/>
              <w:adjustRightInd w:val="0"/>
              <w:spacing w:beforeLines="60" w:before="144" w:afterLines="60" w:after="144" w:line="240" w:lineRule="auto"/>
              <w:rPr>
                <w:rFonts w:cs="Arial"/>
                <w:b/>
                <w:bCs/>
                <w:i/>
                <w:iCs/>
              </w:rPr>
            </w:pPr>
            <w:r w:rsidRPr="00611E07">
              <w:rPr>
                <w:rFonts w:cs="Arial"/>
                <w:b/>
                <w:bCs/>
                <w:i/>
                <w:iCs/>
              </w:rPr>
              <w:t xml:space="preserve">2.1.4 </w:t>
            </w:r>
            <w:r w:rsidRPr="00611E07">
              <w:rPr>
                <w:rFonts w:cs="Arial"/>
              </w:rPr>
              <w:t>An indicator group of bycatch species is monitored.</w:t>
            </w:r>
          </w:p>
        </w:tc>
        <w:tc>
          <w:tcPr>
            <w:tcW w:w="3955" w:type="pct"/>
            <w:gridSpan w:val="2"/>
            <w:shd w:val="clear" w:color="auto" w:fill="auto"/>
          </w:tcPr>
          <w:p w14:paraId="486378B4" w14:textId="77777777" w:rsidR="00C13A52" w:rsidRPr="00611E07" w:rsidRDefault="00C13A52" w:rsidP="008D501E">
            <w:pPr>
              <w:spacing w:beforeLines="60" w:before="144" w:afterLines="60" w:after="144" w:line="240" w:lineRule="auto"/>
              <w:rPr>
                <w:rFonts w:cs="Arial"/>
                <w:b/>
              </w:rPr>
            </w:pPr>
            <w:r w:rsidRPr="00611E07">
              <w:rPr>
                <w:rFonts w:cs="Arial"/>
                <w:b/>
              </w:rPr>
              <w:t>Not applicable</w:t>
            </w:r>
          </w:p>
          <w:p w14:paraId="71A1832B" w14:textId="6077534E" w:rsidR="00C13A52" w:rsidRPr="00611E07" w:rsidRDefault="00C13A52" w:rsidP="008D501E">
            <w:pPr>
              <w:spacing w:beforeLines="60" w:before="144" w:afterLines="60" w:after="144" w:line="240" w:lineRule="auto"/>
              <w:rPr>
                <w:rFonts w:cs="Arial"/>
              </w:rPr>
            </w:pPr>
            <w:r w:rsidRPr="00611E07">
              <w:rPr>
                <w:rFonts w:cs="Arial"/>
              </w:rPr>
              <w:t xml:space="preserve">Monitoring of indicator group of bycatch species is not required </w:t>
            </w:r>
            <w:r w:rsidR="00BF4BED">
              <w:rPr>
                <w:rFonts w:cs="Arial"/>
              </w:rPr>
              <w:t>as</w:t>
            </w:r>
            <w:r w:rsidR="00BF4BED" w:rsidRPr="00611E07">
              <w:rPr>
                <w:rFonts w:cs="Arial"/>
              </w:rPr>
              <w:t xml:space="preserve"> </w:t>
            </w:r>
            <w:r w:rsidRPr="00611E07">
              <w:rPr>
                <w:rFonts w:cs="Arial"/>
              </w:rPr>
              <w:t>the harvest is restricted to the hand collection of native beach cast marine plant species</w:t>
            </w:r>
            <w:r w:rsidR="00BF4BED">
              <w:rPr>
                <w:rFonts w:cs="Arial"/>
              </w:rPr>
              <w:t xml:space="preserve"> which </w:t>
            </w:r>
            <w:r w:rsidR="00E74428">
              <w:rPr>
                <w:rFonts w:cs="Arial"/>
              </w:rPr>
              <w:t>limits the risk of incidental take of non-target species.</w:t>
            </w:r>
            <w:r w:rsidRPr="00611E07">
              <w:rPr>
                <w:rFonts w:cs="Arial"/>
              </w:rPr>
              <w:t xml:space="preserve"> </w:t>
            </w:r>
          </w:p>
        </w:tc>
      </w:tr>
      <w:tr w:rsidR="00C13A52" w:rsidRPr="00611E07" w14:paraId="3677D1E6" w14:textId="25880EA6" w:rsidTr="00C13A52">
        <w:tc>
          <w:tcPr>
            <w:tcW w:w="1045" w:type="pct"/>
          </w:tcPr>
          <w:p w14:paraId="075B2EE3" w14:textId="60806BC1" w:rsidR="00C13A52" w:rsidRPr="00611E07" w:rsidRDefault="00C13A52" w:rsidP="008D501E">
            <w:pPr>
              <w:autoSpaceDE w:val="0"/>
              <w:autoSpaceDN w:val="0"/>
              <w:adjustRightInd w:val="0"/>
              <w:spacing w:beforeLines="60" w:before="144" w:afterLines="60" w:after="144" w:line="240" w:lineRule="auto"/>
              <w:rPr>
                <w:rFonts w:cs="Arial"/>
                <w:b/>
                <w:bCs/>
                <w:i/>
                <w:iCs/>
              </w:rPr>
            </w:pPr>
            <w:r w:rsidRPr="00611E07">
              <w:rPr>
                <w:rFonts w:cs="Arial"/>
                <w:b/>
                <w:bCs/>
                <w:i/>
                <w:iCs/>
              </w:rPr>
              <w:t xml:space="preserve">2.1.5 </w:t>
            </w:r>
            <w:r w:rsidRPr="00611E07">
              <w:rPr>
                <w:rFonts w:cs="Arial"/>
              </w:rPr>
              <w:t>There are decision rules that trigger additional management measures when there are significant perturbations in the indicator species numbers</w:t>
            </w:r>
            <w:r w:rsidRPr="00611E07">
              <w:rPr>
                <w:rFonts w:cs="Arial"/>
                <w:i/>
                <w:iCs/>
              </w:rPr>
              <w:t xml:space="preserve">. </w:t>
            </w:r>
          </w:p>
        </w:tc>
        <w:tc>
          <w:tcPr>
            <w:tcW w:w="3955" w:type="pct"/>
            <w:gridSpan w:val="2"/>
            <w:shd w:val="clear" w:color="auto" w:fill="auto"/>
          </w:tcPr>
          <w:p w14:paraId="6F0784A5" w14:textId="77777777" w:rsidR="00C13A52" w:rsidRPr="00611E07" w:rsidRDefault="00C13A52" w:rsidP="008D501E">
            <w:pPr>
              <w:spacing w:beforeLines="60" w:before="144" w:afterLines="60" w:after="144" w:line="240" w:lineRule="auto"/>
              <w:rPr>
                <w:rFonts w:cs="Arial"/>
                <w:b/>
              </w:rPr>
            </w:pPr>
            <w:r w:rsidRPr="00611E07">
              <w:rPr>
                <w:rFonts w:cs="Arial"/>
                <w:b/>
              </w:rPr>
              <w:t>Not applicable</w:t>
            </w:r>
          </w:p>
          <w:p w14:paraId="54B81E86" w14:textId="5CC3C960" w:rsidR="00C13A52" w:rsidRPr="00611E07" w:rsidRDefault="00E74428" w:rsidP="008D501E">
            <w:pPr>
              <w:spacing w:beforeLines="60" w:before="144" w:afterLines="60" w:after="144" w:line="240" w:lineRule="auto"/>
              <w:rPr>
                <w:rFonts w:cs="Arial"/>
              </w:rPr>
            </w:pPr>
            <w:r>
              <w:rPr>
                <w:rFonts w:cs="Arial"/>
              </w:rPr>
              <w:t>The submission indicates that b</w:t>
            </w:r>
            <w:r w:rsidR="00C13A52" w:rsidRPr="00611E07">
              <w:rPr>
                <w:rFonts w:cs="Arial"/>
              </w:rPr>
              <w:t xml:space="preserve">ycatch and </w:t>
            </w:r>
            <w:proofErr w:type="spellStart"/>
            <w:r w:rsidR="00C13A52" w:rsidRPr="00611E07">
              <w:rPr>
                <w:rFonts w:cs="Arial"/>
              </w:rPr>
              <w:t>byproducts</w:t>
            </w:r>
            <w:proofErr w:type="spellEnd"/>
            <w:r w:rsidR="00C13A52" w:rsidRPr="00611E07">
              <w:rPr>
                <w:rFonts w:cs="Arial"/>
              </w:rPr>
              <w:t xml:space="preserve"> are not recorded because </w:t>
            </w:r>
            <w:proofErr w:type="gramStart"/>
            <w:r w:rsidR="00C13A52" w:rsidRPr="00611E07">
              <w:rPr>
                <w:rFonts w:cs="Arial"/>
              </w:rPr>
              <w:t>the majority of</w:t>
            </w:r>
            <w:proofErr w:type="gramEnd"/>
            <w:r w:rsidR="00C13A52" w:rsidRPr="00611E07">
              <w:rPr>
                <w:rFonts w:cs="Arial"/>
              </w:rPr>
              <w:t xml:space="preserve"> harvest concerns </w:t>
            </w:r>
            <w:r w:rsidR="00050987">
              <w:rPr>
                <w:rFonts w:cs="Arial"/>
              </w:rPr>
              <w:t xml:space="preserve">the hand collection of </w:t>
            </w:r>
            <w:r w:rsidR="00C13A52" w:rsidRPr="00611E07">
              <w:rPr>
                <w:rFonts w:cs="Arial"/>
              </w:rPr>
              <w:t xml:space="preserve">beach cast marine plants (&gt;99% in 2019/2020 licencing year). </w:t>
            </w:r>
            <w:r w:rsidR="00050987">
              <w:rPr>
                <w:rFonts w:cs="Arial"/>
              </w:rPr>
              <w:t>Due to the selective harvest method used, the likelihood of collection of non-</w:t>
            </w:r>
            <w:proofErr w:type="gramStart"/>
            <w:r w:rsidR="00050987">
              <w:rPr>
                <w:rFonts w:cs="Arial"/>
              </w:rPr>
              <w:t>target</w:t>
            </w:r>
            <w:proofErr w:type="gramEnd"/>
            <w:r w:rsidR="00050987">
              <w:rPr>
                <w:rFonts w:cs="Arial"/>
              </w:rPr>
              <w:t xml:space="preserve"> (</w:t>
            </w:r>
            <w:r w:rsidR="00C13A52" w:rsidRPr="00611E07">
              <w:rPr>
                <w:rFonts w:cs="Arial"/>
              </w:rPr>
              <w:t>bycatch</w:t>
            </w:r>
            <w:r w:rsidR="0080101B" w:rsidRPr="00611E07">
              <w:rPr>
                <w:rFonts w:cs="Arial"/>
              </w:rPr>
              <w:t xml:space="preserve"> and byproduct</w:t>
            </w:r>
            <w:r w:rsidR="00050987">
              <w:rPr>
                <w:rFonts w:cs="Arial"/>
              </w:rPr>
              <w:t>)</w:t>
            </w:r>
            <w:r w:rsidR="00C13A52" w:rsidRPr="00611E07">
              <w:rPr>
                <w:rFonts w:cs="Arial"/>
              </w:rPr>
              <w:t xml:space="preserve"> is considered </w:t>
            </w:r>
            <w:r w:rsidR="0080101B" w:rsidRPr="00611E07">
              <w:rPr>
                <w:rFonts w:cs="Arial"/>
              </w:rPr>
              <w:t>low</w:t>
            </w:r>
            <w:r w:rsidR="00C13A52" w:rsidRPr="00611E07">
              <w:rPr>
                <w:rFonts w:cs="Arial"/>
              </w:rPr>
              <w:t>.</w:t>
            </w:r>
          </w:p>
        </w:tc>
      </w:tr>
      <w:tr w:rsidR="00C13A52" w:rsidRPr="00611E07" w14:paraId="31CCE05E" w14:textId="28F2253F" w:rsidTr="00943A17">
        <w:tc>
          <w:tcPr>
            <w:tcW w:w="1045" w:type="pct"/>
            <w:shd w:val="clear" w:color="auto" w:fill="92D050"/>
          </w:tcPr>
          <w:p w14:paraId="2DBC2884" w14:textId="77777777" w:rsidR="00C13A52" w:rsidRPr="00611E07" w:rsidRDefault="00C13A52" w:rsidP="008D501E">
            <w:pPr>
              <w:autoSpaceDE w:val="0"/>
              <w:autoSpaceDN w:val="0"/>
              <w:adjustRightInd w:val="0"/>
              <w:spacing w:beforeLines="60" w:before="144" w:afterLines="60" w:after="144" w:line="240" w:lineRule="auto"/>
              <w:rPr>
                <w:rFonts w:cs="Arial"/>
                <w:b/>
                <w:bCs/>
                <w:i/>
                <w:iCs/>
              </w:rPr>
            </w:pPr>
            <w:r w:rsidRPr="00611E07">
              <w:rPr>
                <w:rFonts w:cs="Arial"/>
                <w:b/>
                <w:bCs/>
                <w:i/>
                <w:iCs/>
              </w:rPr>
              <w:t xml:space="preserve">2.1.6 </w:t>
            </w:r>
            <w:r w:rsidRPr="00611E07">
              <w:rPr>
                <w:rFonts w:cs="Arial"/>
              </w:rPr>
              <w:t xml:space="preserve">The management response, considering uncertainties in the assessment and precautionary management </w:t>
            </w:r>
            <w:r w:rsidRPr="00611E07">
              <w:rPr>
                <w:rFonts w:cs="Arial"/>
              </w:rPr>
              <w:lastRenderedPageBreak/>
              <w:t>actions, has a high chance of achieving the objective.</w:t>
            </w:r>
          </w:p>
        </w:tc>
        <w:tc>
          <w:tcPr>
            <w:tcW w:w="3955" w:type="pct"/>
            <w:gridSpan w:val="2"/>
            <w:shd w:val="clear" w:color="auto" w:fill="FFFFFF" w:themeFill="background1"/>
          </w:tcPr>
          <w:p w14:paraId="3B308C63" w14:textId="6E2FE416" w:rsidR="00C13A52" w:rsidRPr="00611E07" w:rsidRDefault="00C13A52" w:rsidP="008D501E">
            <w:pPr>
              <w:spacing w:beforeLines="60" w:before="144" w:afterLines="60" w:after="144" w:line="240" w:lineRule="auto"/>
              <w:rPr>
                <w:rFonts w:cs="Arial"/>
                <w:b/>
              </w:rPr>
            </w:pPr>
            <w:r w:rsidRPr="00611E07">
              <w:rPr>
                <w:rFonts w:cs="Arial"/>
                <w:b/>
              </w:rPr>
              <w:lastRenderedPageBreak/>
              <w:t xml:space="preserve">Meets </w:t>
            </w:r>
            <w:r w:rsidR="00783023">
              <w:rPr>
                <w:rFonts w:cs="Arial"/>
                <w:b/>
              </w:rPr>
              <w:t>- the management response is considered to have a high likelihood of achieving the objective</w:t>
            </w:r>
          </w:p>
          <w:p w14:paraId="76BC5319" w14:textId="4CA49A27" w:rsidR="00C13A52" w:rsidRPr="00611E07" w:rsidRDefault="007251F3" w:rsidP="008D501E">
            <w:pPr>
              <w:spacing w:beforeLines="60" w:before="144" w:afterLines="60" w:after="144" w:line="240" w:lineRule="auto"/>
              <w:rPr>
                <w:rFonts w:cs="Arial"/>
              </w:rPr>
            </w:pPr>
            <w:r w:rsidRPr="007251F3">
              <w:rPr>
                <w:rFonts w:cs="Arial"/>
              </w:rPr>
              <w:t>Given the available information the management regime has a high chance of achieving the objective to conduct the fishery in a manner that does not threaten bycatch species</w:t>
            </w:r>
          </w:p>
        </w:tc>
      </w:tr>
      <w:tr w:rsidR="00C13A52" w:rsidRPr="00611E07" w14:paraId="6B7593D3" w14:textId="6F064C5A" w:rsidTr="00C13A52">
        <w:tc>
          <w:tcPr>
            <w:tcW w:w="5000" w:type="pct"/>
            <w:gridSpan w:val="3"/>
            <w:shd w:val="clear" w:color="auto" w:fill="CCC0D9"/>
          </w:tcPr>
          <w:p w14:paraId="1BC83A69" w14:textId="77777777" w:rsidR="00C13A52" w:rsidRPr="00611E07" w:rsidRDefault="00C13A52" w:rsidP="008D501E">
            <w:pPr>
              <w:spacing w:beforeLines="60" w:before="144" w:afterLines="60" w:after="144" w:line="240" w:lineRule="auto"/>
              <w:rPr>
                <w:rFonts w:cs="Arial"/>
                <w:b/>
                <w:bCs/>
              </w:rPr>
            </w:pPr>
            <w:r w:rsidRPr="00611E07">
              <w:rPr>
                <w:rFonts w:cs="Arial"/>
                <w:b/>
                <w:bCs/>
              </w:rPr>
              <w:t xml:space="preserve">Objective 2 - </w:t>
            </w:r>
            <w:r w:rsidRPr="00611E07">
              <w:rPr>
                <w:rFonts w:cs="Arial"/>
              </w:rPr>
              <w:t xml:space="preserve">The fishery is conducted in a manner that avoids mortality of, or injuries to, endangered, </w:t>
            </w:r>
            <w:proofErr w:type="gramStart"/>
            <w:r w:rsidRPr="00611E07">
              <w:rPr>
                <w:rFonts w:cs="Arial"/>
              </w:rPr>
              <w:t>threatened</w:t>
            </w:r>
            <w:proofErr w:type="gramEnd"/>
            <w:r w:rsidRPr="00611E07">
              <w:rPr>
                <w:rFonts w:cs="Arial"/>
              </w:rPr>
              <w:t xml:space="preserve"> or protected species and avoids or minimises impacts on threatened ecological communities.</w:t>
            </w:r>
          </w:p>
        </w:tc>
      </w:tr>
      <w:tr w:rsidR="00C13A52" w:rsidRPr="00611E07" w14:paraId="73413938" w14:textId="013ADD3B" w:rsidTr="00C13A52">
        <w:tc>
          <w:tcPr>
            <w:tcW w:w="5000" w:type="pct"/>
            <w:gridSpan w:val="3"/>
            <w:shd w:val="clear" w:color="auto" w:fill="E5DFEC"/>
          </w:tcPr>
          <w:p w14:paraId="18B50303" w14:textId="5DD32109" w:rsidR="00C13A52" w:rsidRPr="00611E07" w:rsidRDefault="00C13A52" w:rsidP="008D501E">
            <w:pPr>
              <w:spacing w:beforeLines="60" w:before="144" w:afterLines="60" w:after="144" w:line="240" w:lineRule="auto"/>
              <w:rPr>
                <w:rFonts w:cs="Arial"/>
              </w:rPr>
            </w:pPr>
            <w:r w:rsidRPr="00611E07">
              <w:rPr>
                <w:rFonts w:cs="Arial"/>
                <w:b/>
                <w:bCs/>
                <w:i/>
                <w:iCs/>
              </w:rPr>
              <w:t xml:space="preserve">Information requirements </w:t>
            </w:r>
          </w:p>
        </w:tc>
      </w:tr>
      <w:tr w:rsidR="00C13A52" w:rsidRPr="00611E07" w14:paraId="6761C457" w14:textId="04F164DD" w:rsidTr="00943A17">
        <w:tc>
          <w:tcPr>
            <w:tcW w:w="1045" w:type="pct"/>
            <w:shd w:val="clear" w:color="auto" w:fill="FF0000"/>
          </w:tcPr>
          <w:p w14:paraId="46BCF310" w14:textId="171243F2" w:rsidR="00C13A52" w:rsidRPr="00611E07" w:rsidRDefault="00C13A52" w:rsidP="008D501E">
            <w:pPr>
              <w:autoSpaceDE w:val="0"/>
              <w:autoSpaceDN w:val="0"/>
              <w:adjustRightInd w:val="0"/>
              <w:spacing w:beforeLines="60" w:before="144" w:afterLines="60" w:after="144" w:line="240" w:lineRule="auto"/>
              <w:rPr>
                <w:rFonts w:cs="Arial"/>
                <w:i/>
              </w:rPr>
            </w:pPr>
            <w:r w:rsidRPr="00611E07">
              <w:rPr>
                <w:rFonts w:cs="Arial"/>
                <w:b/>
                <w:bCs/>
                <w:i/>
                <w:iCs/>
              </w:rPr>
              <w:t xml:space="preserve">2.2.1 </w:t>
            </w:r>
            <w:r w:rsidRPr="00611E07">
              <w:rPr>
                <w:rFonts w:cs="Arial"/>
              </w:rPr>
              <w:t xml:space="preserve">Reliable information is collected on the interaction with endangered, </w:t>
            </w:r>
            <w:proofErr w:type="gramStart"/>
            <w:r w:rsidRPr="00611E07">
              <w:rPr>
                <w:rFonts w:cs="Arial"/>
              </w:rPr>
              <w:t>threatened</w:t>
            </w:r>
            <w:proofErr w:type="gramEnd"/>
            <w:r w:rsidRPr="00611E07">
              <w:rPr>
                <w:rFonts w:cs="Arial"/>
              </w:rPr>
              <w:t xml:space="preserve"> or protected species and threatened ecological communities. </w:t>
            </w:r>
          </w:p>
        </w:tc>
        <w:tc>
          <w:tcPr>
            <w:tcW w:w="3955" w:type="pct"/>
            <w:gridSpan w:val="2"/>
            <w:shd w:val="clear" w:color="auto" w:fill="FFFFFF" w:themeFill="background1"/>
          </w:tcPr>
          <w:p w14:paraId="415AEFF1" w14:textId="0CF7A654" w:rsidR="00C13A52" w:rsidRPr="00611E07" w:rsidRDefault="00C13A52" w:rsidP="008D501E">
            <w:pPr>
              <w:spacing w:beforeLines="60" w:before="144" w:afterLines="60" w:after="144" w:line="240" w:lineRule="auto"/>
              <w:rPr>
                <w:rFonts w:cs="Arial"/>
              </w:rPr>
            </w:pPr>
            <w:r w:rsidRPr="00611E07">
              <w:rPr>
                <w:rFonts w:cs="Arial"/>
                <w:b/>
              </w:rPr>
              <w:t>Does not meet</w:t>
            </w:r>
            <w:r w:rsidR="00783023">
              <w:rPr>
                <w:rFonts w:cs="Arial"/>
                <w:b/>
              </w:rPr>
              <w:t xml:space="preserve"> - </w:t>
            </w:r>
            <w:r w:rsidR="00783023" w:rsidRPr="002F1C46">
              <w:rPr>
                <w:rFonts w:cs="Arial"/>
                <w:b/>
                <w:bCs/>
              </w:rPr>
              <w:t xml:space="preserve">no </w:t>
            </w:r>
            <w:r w:rsidR="00783023">
              <w:rPr>
                <w:rFonts w:cs="Arial"/>
                <w:b/>
                <w:bCs/>
              </w:rPr>
              <w:t xml:space="preserve">formal </w:t>
            </w:r>
            <w:r w:rsidR="00783023" w:rsidRPr="002F1C46">
              <w:rPr>
                <w:rFonts w:cs="Arial"/>
                <w:b/>
                <w:bCs/>
              </w:rPr>
              <w:t>reporting system in place to record any interactions that may occur</w:t>
            </w:r>
          </w:p>
          <w:p w14:paraId="71237B44" w14:textId="71030C03" w:rsidR="007251F3" w:rsidRDefault="00C13A52" w:rsidP="008D501E">
            <w:pPr>
              <w:spacing w:beforeLines="60" w:before="144" w:afterLines="60" w:after="144" w:line="240" w:lineRule="auto"/>
              <w:rPr>
                <w:rFonts w:cs="Arial"/>
              </w:rPr>
            </w:pPr>
            <w:r w:rsidRPr="00611E07">
              <w:rPr>
                <w:rFonts w:cs="Arial"/>
              </w:rPr>
              <w:t>While the risk of interactions with</w:t>
            </w:r>
            <w:r w:rsidR="00D30DDF" w:rsidRPr="00611E07">
              <w:rPr>
                <w:rFonts w:cs="Arial"/>
              </w:rPr>
              <w:t xml:space="preserve"> beach nesting and</w:t>
            </w:r>
            <w:r w:rsidRPr="00611E07">
              <w:rPr>
                <w:rFonts w:cs="Arial"/>
              </w:rPr>
              <w:t xml:space="preserve"> migratory seabirds </w:t>
            </w:r>
            <w:r w:rsidR="007251F3">
              <w:rPr>
                <w:rFonts w:cs="Arial"/>
              </w:rPr>
              <w:t>is</w:t>
            </w:r>
            <w:r w:rsidR="007251F3" w:rsidRPr="00611E07">
              <w:rPr>
                <w:rFonts w:cs="Arial"/>
              </w:rPr>
              <w:t xml:space="preserve"> </w:t>
            </w:r>
            <w:r w:rsidRPr="00611E07">
              <w:rPr>
                <w:rFonts w:cs="Arial"/>
              </w:rPr>
              <w:t xml:space="preserve">considered low due to </w:t>
            </w:r>
            <w:r w:rsidR="00D30DDF" w:rsidRPr="00611E07">
              <w:rPr>
                <w:rFonts w:cs="Arial"/>
              </w:rPr>
              <w:t>mitigation strategies in place under the management regime</w:t>
            </w:r>
            <w:r w:rsidR="00E74428">
              <w:rPr>
                <w:rFonts w:cs="Arial"/>
              </w:rPr>
              <w:t xml:space="preserve"> as detailed in the submission</w:t>
            </w:r>
            <w:r w:rsidRPr="00611E07">
              <w:rPr>
                <w:rFonts w:cs="Arial"/>
              </w:rPr>
              <w:t xml:space="preserve">, there is </w:t>
            </w:r>
            <w:r w:rsidR="007251F3">
              <w:rPr>
                <w:rFonts w:cs="Arial"/>
              </w:rPr>
              <w:t xml:space="preserve">currently </w:t>
            </w:r>
            <w:r w:rsidRPr="00611E07">
              <w:rPr>
                <w:rFonts w:cs="Arial"/>
              </w:rPr>
              <w:t xml:space="preserve">no reporting system in place to record </w:t>
            </w:r>
            <w:r w:rsidR="007251F3">
              <w:rPr>
                <w:rFonts w:cs="Arial"/>
              </w:rPr>
              <w:t xml:space="preserve">any </w:t>
            </w:r>
            <w:r w:rsidRPr="00611E07">
              <w:rPr>
                <w:rFonts w:cs="Arial"/>
              </w:rPr>
              <w:t>interactions that may occur. Government authorities and private landowners assess the application to harvest prior to granting a land access permit to the proposed harvesting area</w:t>
            </w:r>
            <w:r w:rsidR="00D30DDF" w:rsidRPr="00611E07">
              <w:rPr>
                <w:rFonts w:cs="Arial"/>
              </w:rPr>
              <w:t xml:space="preserve">. </w:t>
            </w:r>
            <w:r w:rsidR="007251F3">
              <w:rPr>
                <w:rFonts w:cs="Arial"/>
              </w:rPr>
              <w:t>P</w:t>
            </w:r>
            <w:r w:rsidR="00D30DDF" w:rsidRPr="00611E07">
              <w:rPr>
                <w:rFonts w:cs="Arial"/>
              </w:rPr>
              <w:t xml:space="preserve">ast licence applications </w:t>
            </w:r>
            <w:r w:rsidR="007251F3">
              <w:rPr>
                <w:rFonts w:cs="Arial"/>
              </w:rPr>
              <w:t xml:space="preserve">to Tasmanian government and private landowners </w:t>
            </w:r>
            <w:r w:rsidR="00D30DDF" w:rsidRPr="00611E07">
              <w:rPr>
                <w:rFonts w:cs="Arial"/>
              </w:rPr>
              <w:t>has</w:t>
            </w:r>
            <w:r w:rsidR="008770DB" w:rsidRPr="00611E07">
              <w:rPr>
                <w:rFonts w:cs="Arial"/>
              </w:rPr>
              <w:t xml:space="preserve"> </w:t>
            </w:r>
            <w:r w:rsidR="007251F3">
              <w:rPr>
                <w:rFonts w:cs="Arial"/>
              </w:rPr>
              <w:t xml:space="preserve">led to the finding of the </w:t>
            </w:r>
            <w:r w:rsidR="008770DB" w:rsidRPr="00611E07">
              <w:rPr>
                <w:rFonts w:cs="Arial"/>
              </w:rPr>
              <w:t>presence of protected species and</w:t>
            </w:r>
            <w:r w:rsidR="00D30DDF" w:rsidRPr="00611E07">
              <w:rPr>
                <w:rFonts w:cs="Arial"/>
              </w:rPr>
              <w:t xml:space="preserve"> led to stricter conditions being enforced </w:t>
            </w:r>
            <w:r w:rsidR="007251F3">
              <w:rPr>
                <w:rFonts w:cs="Arial"/>
              </w:rPr>
              <w:t xml:space="preserve">on harvesting licences </w:t>
            </w:r>
            <w:r w:rsidR="00D30DDF" w:rsidRPr="00611E07">
              <w:rPr>
                <w:rFonts w:cs="Arial"/>
              </w:rPr>
              <w:t xml:space="preserve">to minimise any risk of interaction. </w:t>
            </w:r>
          </w:p>
          <w:p w14:paraId="0F0FDD81" w14:textId="6FB73B46" w:rsidR="00C13A52" w:rsidRPr="00611E07" w:rsidRDefault="00D30DDF" w:rsidP="008D501E">
            <w:pPr>
              <w:spacing w:beforeLines="60" w:before="144" w:afterLines="60" w:after="144" w:line="240" w:lineRule="auto"/>
              <w:rPr>
                <w:rFonts w:cs="Arial"/>
              </w:rPr>
            </w:pPr>
            <w:r w:rsidRPr="00611E07">
              <w:rPr>
                <w:rFonts w:cs="Arial"/>
              </w:rPr>
              <w:t>DPIPWE provides financial and ‘in kind’ support to Birdlife Tasmania to undertake coastal bird surveys (mainly in the north-west</w:t>
            </w:r>
            <w:r w:rsidR="007251F3">
              <w:rPr>
                <w:rFonts w:cs="Arial"/>
              </w:rPr>
              <w:t xml:space="preserve"> of Tasmania</w:t>
            </w:r>
            <w:r w:rsidRPr="00611E07">
              <w:rPr>
                <w:rFonts w:cs="Arial"/>
              </w:rPr>
              <w:t xml:space="preserve">). The results are incorporated into the Natural Values Atlas to assist in decision making. </w:t>
            </w:r>
            <w:r w:rsidR="00C13A52" w:rsidRPr="00611E07">
              <w:rPr>
                <w:rFonts w:cs="Arial"/>
              </w:rPr>
              <w:t xml:space="preserve">However, there is no indication that licence holders are required to report interactions </w:t>
            </w:r>
            <w:r w:rsidRPr="00611E07">
              <w:rPr>
                <w:rFonts w:cs="Arial"/>
              </w:rPr>
              <w:t>during the process of harvesting</w:t>
            </w:r>
            <w:r w:rsidR="00C13A52" w:rsidRPr="00611E07">
              <w:rPr>
                <w:rFonts w:cs="Arial"/>
              </w:rPr>
              <w:t xml:space="preserve">. </w:t>
            </w:r>
            <w:r w:rsidR="007251F3">
              <w:rPr>
                <w:rFonts w:cs="Arial"/>
              </w:rPr>
              <w:t xml:space="preserve">or of </w:t>
            </w:r>
            <w:r w:rsidRPr="00611E07">
              <w:rPr>
                <w:rFonts w:cs="Arial"/>
              </w:rPr>
              <w:t>educational material being provided to applicants to inform accurate understanding of possible interactions.</w:t>
            </w:r>
          </w:p>
          <w:p w14:paraId="21933EE9" w14:textId="05E28C2C" w:rsidR="008770DB" w:rsidRDefault="007251F3" w:rsidP="008D501E">
            <w:pPr>
              <w:spacing w:beforeLines="60" w:before="144" w:afterLines="60" w:after="144" w:line="240" w:lineRule="auto"/>
              <w:rPr>
                <w:rFonts w:cs="Arial"/>
              </w:rPr>
            </w:pPr>
            <w:r>
              <w:rPr>
                <w:rFonts w:cs="Arial"/>
              </w:rPr>
              <w:t>T</w:t>
            </w:r>
            <w:r w:rsidR="008770DB" w:rsidRPr="00611E07">
              <w:rPr>
                <w:rFonts w:cs="Arial"/>
              </w:rPr>
              <w:t xml:space="preserve">he </w:t>
            </w:r>
            <w:r>
              <w:rPr>
                <w:rFonts w:cs="Arial"/>
              </w:rPr>
              <w:t xml:space="preserve">activities undertaken by the </w:t>
            </w:r>
            <w:r w:rsidR="008770DB" w:rsidRPr="00611E07">
              <w:rPr>
                <w:rFonts w:cs="Arial"/>
              </w:rPr>
              <w:t xml:space="preserve">fishery </w:t>
            </w:r>
            <w:r>
              <w:rPr>
                <w:rFonts w:cs="Arial"/>
              </w:rPr>
              <w:t xml:space="preserve">also have a probability of </w:t>
            </w:r>
            <w:r w:rsidR="008770DB" w:rsidRPr="00611E07">
              <w:rPr>
                <w:rFonts w:cs="Arial"/>
              </w:rPr>
              <w:t xml:space="preserve">overlap with Subtropical and Temperature Coastal Saltmarsh </w:t>
            </w:r>
            <w:r w:rsidRPr="00611E07">
              <w:rPr>
                <w:rFonts w:cs="Arial"/>
              </w:rPr>
              <w:t>threatened ecological communities (TECs)</w:t>
            </w:r>
            <w:r w:rsidR="008770DB" w:rsidRPr="00611E07">
              <w:rPr>
                <w:rFonts w:cs="Arial"/>
              </w:rPr>
              <w:t>. Nonetheless, the fishery has no information collection system in place in relation to interactions with</w:t>
            </w:r>
            <w:r>
              <w:rPr>
                <w:rFonts w:cs="Arial"/>
              </w:rPr>
              <w:t xml:space="preserve"> TECs</w:t>
            </w:r>
            <w:r w:rsidR="008770DB" w:rsidRPr="00611E07">
              <w:rPr>
                <w:rFonts w:cs="Arial"/>
              </w:rPr>
              <w:t>, nor any educational material provided to operators or harvesters.</w:t>
            </w:r>
          </w:p>
          <w:p w14:paraId="614FF1C5" w14:textId="5F2830C0" w:rsidR="007251F3" w:rsidRPr="00611E07" w:rsidRDefault="001E439B" w:rsidP="008D501E">
            <w:pPr>
              <w:spacing w:beforeLines="60" w:before="144" w:afterLines="60" w:after="144" w:line="240" w:lineRule="auto"/>
              <w:rPr>
                <w:rFonts w:cs="Arial"/>
              </w:rPr>
            </w:pPr>
            <w:r>
              <w:rPr>
                <w:rFonts w:cs="Arial"/>
              </w:rPr>
              <w:t>Proposed c</w:t>
            </w:r>
            <w:r w:rsidR="007251F3">
              <w:rPr>
                <w:rFonts w:cs="Arial"/>
              </w:rPr>
              <w:t>onditions have been included in section 2 of this report to address these concerns.</w:t>
            </w:r>
          </w:p>
          <w:p w14:paraId="703CCBC2" w14:textId="6EB14439" w:rsidR="008770DB" w:rsidRPr="00611E07" w:rsidRDefault="008770DB" w:rsidP="008D501E">
            <w:pPr>
              <w:spacing w:beforeLines="60" w:before="144" w:afterLines="60" w:after="144" w:line="240" w:lineRule="auto"/>
              <w:rPr>
                <w:rFonts w:cs="Arial"/>
              </w:rPr>
            </w:pPr>
          </w:p>
        </w:tc>
      </w:tr>
      <w:tr w:rsidR="00C13A52" w:rsidRPr="00611E07" w14:paraId="16757C75" w14:textId="1CBC0530" w:rsidTr="00C13A52">
        <w:tc>
          <w:tcPr>
            <w:tcW w:w="5000" w:type="pct"/>
            <w:gridSpan w:val="3"/>
            <w:shd w:val="clear" w:color="auto" w:fill="E5DFEC"/>
          </w:tcPr>
          <w:p w14:paraId="71DF16AA" w14:textId="1DF087AB" w:rsidR="00C13A52" w:rsidRPr="00611E07" w:rsidRDefault="00C13A52" w:rsidP="008D501E">
            <w:pPr>
              <w:spacing w:beforeLines="60" w:before="144" w:afterLines="60" w:after="144" w:line="240" w:lineRule="auto"/>
              <w:rPr>
                <w:rFonts w:cs="Arial"/>
                <w:b/>
                <w:bCs/>
                <w:i/>
                <w:iCs/>
              </w:rPr>
            </w:pPr>
            <w:r w:rsidRPr="00611E07">
              <w:rPr>
                <w:rFonts w:cs="Arial"/>
                <w:b/>
                <w:bCs/>
                <w:i/>
                <w:iCs/>
              </w:rPr>
              <w:t xml:space="preserve">Assessments </w:t>
            </w:r>
          </w:p>
        </w:tc>
      </w:tr>
      <w:tr w:rsidR="00C13A52" w:rsidRPr="00611E07" w14:paraId="6A013180" w14:textId="591DD165" w:rsidTr="00943A17">
        <w:tc>
          <w:tcPr>
            <w:tcW w:w="1045" w:type="pct"/>
            <w:shd w:val="clear" w:color="auto" w:fill="FFC000"/>
          </w:tcPr>
          <w:p w14:paraId="58AE0C55" w14:textId="5AB2B214" w:rsidR="00C13A52" w:rsidRPr="00611E07" w:rsidRDefault="00C13A52" w:rsidP="008D501E">
            <w:pPr>
              <w:autoSpaceDE w:val="0"/>
              <w:autoSpaceDN w:val="0"/>
              <w:adjustRightInd w:val="0"/>
              <w:spacing w:beforeLines="60" w:before="144" w:afterLines="60" w:after="144" w:line="240" w:lineRule="auto"/>
              <w:rPr>
                <w:rFonts w:cs="Arial"/>
                <w:b/>
                <w:bCs/>
                <w:i/>
                <w:iCs/>
              </w:rPr>
            </w:pPr>
            <w:r w:rsidRPr="00611E07">
              <w:rPr>
                <w:rFonts w:cs="Arial"/>
                <w:b/>
                <w:bCs/>
                <w:i/>
                <w:iCs/>
              </w:rPr>
              <w:t xml:space="preserve">2.2.2 </w:t>
            </w:r>
            <w:r w:rsidRPr="00611E07">
              <w:rPr>
                <w:rFonts w:cs="Arial"/>
              </w:rPr>
              <w:t xml:space="preserve">There is an assessment of the impact of the fishery on endangered, </w:t>
            </w:r>
            <w:proofErr w:type="gramStart"/>
            <w:r w:rsidRPr="00611E07">
              <w:rPr>
                <w:rFonts w:cs="Arial"/>
              </w:rPr>
              <w:t>threatened</w:t>
            </w:r>
            <w:proofErr w:type="gramEnd"/>
            <w:r w:rsidRPr="00611E07">
              <w:rPr>
                <w:rFonts w:cs="Arial"/>
              </w:rPr>
              <w:t xml:space="preserve"> or protected species.</w:t>
            </w:r>
          </w:p>
        </w:tc>
        <w:tc>
          <w:tcPr>
            <w:tcW w:w="3955" w:type="pct"/>
            <w:gridSpan w:val="2"/>
            <w:shd w:val="clear" w:color="auto" w:fill="FFFFFF" w:themeFill="background1"/>
          </w:tcPr>
          <w:p w14:paraId="77354BF2" w14:textId="78469C8B" w:rsidR="00C13A52" w:rsidRPr="00611E07" w:rsidRDefault="001B785F" w:rsidP="008D501E">
            <w:pPr>
              <w:spacing w:beforeLines="60" w:before="144" w:afterLines="60" w:after="144" w:line="240" w:lineRule="auto"/>
              <w:rPr>
                <w:rFonts w:cs="Arial"/>
                <w:b/>
              </w:rPr>
            </w:pPr>
            <w:r w:rsidRPr="00611E07">
              <w:rPr>
                <w:rFonts w:cs="Arial"/>
                <w:b/>
              </w:rPr>
              <w:t xml:space="preserve">Partially meets – </w:t>
            </w:r>
            <w:r w:rsidR="00AC5FDB">
              <w:rPr>
                <w:rFonts w:cs="Arial"/>
                <w:b/>
              </w:rPr>
              <w:t>while no formal risk assessment has been completed</w:t>
            </w:r>
            <w:r w:rsidRPr="00611E07">
              <w:rPr>
                <w:rFonts w:cs="Arial"/>
                <w:b/>
              </w:rPr>
              <w:t xml:space="preserve"> DPIPWE supports </w:t>
            </w:r>
            <w:proofErr w:type="gramStart"/>
            <w:r w:rsidRPr="00611E07">
              <w:rPr>
                <w:rFonts w:cs="Arial"/>
                <w:b/>
              </w:rPr>
              <w:t>a number of</w:t>
            </w:r>
            <w:proofErr w:type="gramEnd"/>
            <w:r w:rsidRPr="00611E07">
              <w:rPr>
                <w:rFonts w:cs="Arial"/>
                <w:b/>
              </w:rPr>
              <w:t xml:space="preserve"> beach nesting and migratory shorebird surveys, and the pre-application biomass assessment has proved to be an effective tool in informing mitigation strategies</w:t>
            </w:r>
          </w:p>
          <w:p w14:paraId="10F01374" w14:textId="5E11533F" w:rsidR="00C13A52" w:rsidRPr="00611E07" w:rsidRDefault="00E74428" w:rsidP="008D501E">
            <w:pPr>
              <w:spacing w:beforeLines="60" w:before="144" w:afterLines="60" w:after="144" w:line="240" w:lineRule="auto"/>
              <w:rPr>
                <w:rFonts w:cs="Arial"/>
              </w:rPr>
            </w:pPr>
            <w:r>
              <w:rPr>
                <w:rFonts w:cs="Arial"/>
              </w:rPr>
              <w:t xml:space="preserve">The submission does not detail any </w:t>
            </w:r>
            <w:r w:rsidR="00E0212E">
              <w:rPr>
                <w:rFonts w:cs="Arial"/>
              </w:rPr>
              <w:t xml:space="preserve">formal </w:t>
            </w:r>
            <w:r w:rsidR="00C13A52" w:rsidRPr="00611E07">
              <w:rPr>
                <w:rFonts w:cs="Arial"/>
              </w:rPr>
              <w:t xml:space="preserve">risk assessment of the impact </w:t>
            </w:r>
            <w:r w:rsidR="00E0212E">
              <w:rPr>
                <w:rFonts w:cs="Arial"/>
              </w:rPr>
              <w:t xml:space="preserve">of the operation of the fishery </w:t>
            </w:r>
            <w:r w:rsidR="00C13A52" w:rsidRPr="00611E07">
              <w:rPr>
                <w:rFonts w:cs="Arial"/>
              </w:rPr>
              <w:t>on TEPS</w:t>
            </w:r>
            <w:r w:rsidR="00D30DDF" w:rsidRPr="00611E07">
              <w:rPr>
                <w:rFonts w:cs="Arial"/>
              </w:rPr>
              <w:t xml:space="preserve"> or TECs</w:t>
            </w:r>
            <w:r w:rsidR="008A1F7D">
              <w:rPr>
                <w:rFonts w:cs="Arial"/>
              </w:rPr>
              <w:t>.</w:t>
            </w:r>
          </w:p>
          <w:p w14:paraId="675F599A" w14:textId="5F6876E1" w:rsidR="00E0212E" w:rsidRDefault="00E0212E" w:rsidP="008D501E">
            <w:pPr>
              <w:spacing w:beforeLines="60" w:before="144" w:afterLines="60" w:after="144" w:line="240" w:lineRule="auto"/>
              <w:rPr>
                <w:rFonts w:cs="Arial"/>
              </w:rPr>
            </w:pPr>
            <w:r>
              <w:rPr>
                <w:rFonts w:cs="Arial"/>
              </w:rPr>
              <w:lastRenderedPageBreak/>
              <w:t>The submission made in response to the request for public</w:t>
            </w:r>
            <w:r w:rsidR="00032DEA" w:rsidRPr="00611E07">
              <w:rPr>
                <w:rFonts w:cs="Arial"/>
              </w:rPr>
              <w:t xml:space="preserve"> comment </w:t>
            </w:r>
            <w:r w:rsidR="001B785F" w:rsidRPr="00611E07">
              <w:rPr>
                <w:rFonts w:cs="Arial"/>
              </w:rPr>
              <w:t xml:space="preserve">highlighted </w:t>
            </w:r>
            <w:r w:rsidR="00032DEA" w:rsidRPr="00611E07">
              <w:rPr>
                <w:rFonts w:cs="Arial"/>
              </w:rPr>
              <w:t xml:space="preserve">the possibility impact of the fishery </w:t>
            </w:r>
            <w:r w:rsidR="00384C5A" w:rsidRPr="006C7D1F">
              <w:rPr>
                <w:rFonts w:cs="Arial"/>
              </w:rPr>
              <w:t xml:space="preserve">at </w:t>
            </w:r>
            <w:proofErr w:type="gramStart"/>
            <w:r w:rsidR="00384C5A" w:rsidRPr="006C7D1F">
              <w:rPr>
                <w:rFonts w:cs="Arial"/>
              </w:rPr>
              <w:t>a number of</w:t>
            </w:r>
            <w:proofErr w:type="gramEnd"/>
            <w:r w:rsidR="00384C5A" w:rsidRPr="006C7D1F">
              <w:rPr>
                <w:rFonts w:cs="Arial"/>
              </w:rPr>
              <w:t xml:space="preserve"> harvest locations</w:t>
            </w:r>
            <w:r w:rsidR="00384C5A" w:rsidRPr="00611E07">
              <w:rPr>
                <w:rFonts w:cs="Arial"/>
              </w:rPr>
              <w:t xml:space="preserve"> </w:t>
            </w:r>
            <w:r w:rsidR="00032DEA" w:rsidRPr="00611E07">
              <w:rPr>
                <w:rFonts w:cs="Arial"/>
              </w:rPr>
              <w:t xml:space="preserve">on breeding populations of </w:t>
            </w:r>
            <w:r>
              <w:rPr>
                <w:rFonts w:cs="Arial"/>
              </w:rPr>
              <w:t>the following species:</w:t>
            </w:r>
          </w:p>
          <w:p w14:paraId="4744ADA6" w14:textId="6D11B43B" w:rsidR="00E0212E" w:rsidRPr="00384C5A" w:rsidRDefault="00032DEA" w:rsidP="008D501E">
            <w:pPr>
              <w:pStyle w:val="ListParagraph"/>
              <w:numPr>
                <w:ilvl w:val="0"/>
                <w:numId w:val="23"/>
              </w:numPr>
              <w:spacing w:beforeLines="60" w:before="144" w:afterLines="60" w:after="144" w:line="240" w:lineRule="auto"/>
              <w:rPr>
                <w:rFonts w:cs="Arial"/>
              </w:rPr>
            </w:pPr>
            <w:r w:rsidRPr="00384C5A">
              <w:rPr>
                <w:rFonts w:cs="Arial"/>
              </w:rPr>
              <w:t>Fairy Terns (</w:t>
            </w:r>
            <w:r w:rsidR="00384C5A">
              <w:rPr>
                <w:rFonts w:cs="Arial"/>
              </w:rPr>
              <w:t>listed as v</w:t>
            </w:r>
            <w:r w:rsidRPr="00410C27">
              <w:rPr>
                <w:rFonts w:cs="Arial"/>
              </w:rPr>
              <w:t xml:space="preserve">ulnerable, </w:t>
            </w:r>
            <w:r w:rsidR="00384C5A">
              <w:rPr>
                <w:rFonts w:cs="Arial"/>
              </w:rPr>
              <w:t>and included as a listed m</w:t>
            </w:r>
            <w:r w:rsidRPr="00410C27">
              <w:rPr>
                <w:rFonts w:cs="Arial"/>
              </w:rPr>
              <w:t>arine</w:t>
            </w:r>
            <w:r w:rsidR="00384C5A">
              <w:rPr>
                <w:rFonts w:cs="Arial"/>
              </w:rPr>
              <w:t xml:space="preserve"> species under the EPBC Act</w:t>
            </w:r>
            <w:r w:rsidRPr="00384C5A">
              <w:rPr>
                <w:rFonts w:cs="Arial"/>
              </w:rPr>
              <w:t>),</w:t>
            </w:r>
            <w:r w:rsidR="00384C5A">
              <w:rPr>
                <w:rFonts w:cs="Arial"/>
              </w:rPr>
              <w:t xml:space="preserve"> </w:t>
            </w:r>
            <w:proofErr w:type="gramStart"/>
            <w:r w:rsidR="00384C5A">
              <w:rPr>
                <w:rFonts w:cs="Arial"/>
              </w:rPr>
              <w:t>and;</w:t>
            </w:r>
            <w:proofErr w:type="gramEnd"/>
            <w:r w:rsidRPr="00384C5A">
              <w:rPr>
                <w:rFonts w:cs="Arial"/>
              </w:rPr>
              <w:t xml:space="preserve"> </w:t>
            </w:r>
          </w:p>
          <w:p w14:paraId="4EAB713B" w14:textId="5B3C21DC" w:rsidR="00E0212E" w:rsidRPr="007D263F" w:rsidRDefault="00032DEA" w:rsidP="008D501E">
            <w:pPr>
              <w:pStyle w:val="ListParagraph"/>
              <w:numPr>
                <w:ilvl w:val="0"/>
                <w:numId w:val="23"/>
              </w:numPr>
              <w:spacing w:beforeLines="60" w:before="144" w:afterLines="60" w:after="144" w:line="240" w:lineRule="auto"/>
              <w:ind w:left="714" w:hanging="357"/>
              <w:rPr>
                <w:rFonts w:cs="Arial"/>
              </w:rPr>
            </w:pPr>
            <w:r w:rsidRPr="00B54F01">
              <w:rPr>
                <w:rFonts w:cs="Arial"/>
              </w:rPr>
              <w:t>Hoo</w:t>
            </w:r>
            <w:r w:rsidRPr="0033578E">
              <w:rPr>
                <w:rFonts w:cs="Arial"/>
              </w:rPr>
              <w:t xml:space="preserve">ded Plover </w:t>
            </w:r>
            <w:r w:rsidR="00384C5A" w:rsidRPr="00384C5A">
              <w:rPr>
                <w:rFonts w:cs="Arial"/>
              </w:rPr>
              <w:t>(</w:t>
            </w:r>
            <w:r w:rsidR="00384C5A">
              <w:rPr>
                <w:rFonts w:cs="Arial"/>
              </w:rPr>
              <w:t>listed as v</w:t>
            </w:r>
            <w:r w:rsidR="00384C5A" w:rsidRPr="000225C3">
              <w:rPr>
                <w:rFonts w:cs="Arial"/>
              </w:rPr>
              <w:t xml:space="preserve">ulnerable, </w:t>
            </w:r>
            <w:r w:rsidR="00384C5A">
              <w:rPr>
                <w:rFonts w:cs="Arial"/>
              </w:rPr>
              <w:t xml:space="preserve">and included as a listed </w:t>
            </w:r>
            <w:r w:rsidR="00384C5A" w:rsidRPr="000225C3">
              <w:rPr>
                <w:rFonts w:cs="Arial"/>
              </w:rPr>
              <w:t>Marine</w:t>
            </w:r>
            <w:r w:rsidR="00384C5A">
              <w:rPr>
                <w:rFonts w:cs="Arial"/>
              </w:rPr>
              <w:t xml:space="preserve"> species under the EPBC Act</w:t>
            </w:r>
            <w:r w:rsidR="00384C5A" w:rsidRPr="000225C3">
              <w:rPr>
                <w:rFonts w:cs="Arial"/>
              </w:rPr>
              <w:t>)</w:t>
            </w:r>
            <w:r w:rsidRPr="00410C27">
              <w:rPr>
                <w:rFonts w:cs="Arial"/>
              </w:rPr>
              <w:t xml:space="preserve"> </w:t>
            </w:r>
          </w:p>
          <w:p w14:paraId="2EE736C8" w14:textId="1F2E5451" w:rsidR="00E0212E" w:rsidRDefault="00032DEA" w:rsidP="008D501E">
            <w:pPr>
              <w:spacing w:beforeLines="60" w:before="144" w:afterLines="60" w:after="144" w:line="240" w:lineRule="auto"/>
              <w:rPr>
                <w:rFonts w:cs="Arial"/>
              </w:rPr>
            </w:pPr>
            <w:r w:rsidRPr="00611E07">
              <w:rPr>
                <w:rFonts w:cs="Arial"/>
              </w:rPr>
              <w:t xml:space="preserve">and non-breeding populations of </w:t>
            </w:r>
            <w:r w:rsidR="00E0212E">
              <w:rPr>
                <w:rFonts w:cs="Arial"/>
              </w:rPr>
              <w:t>the following species</w:t>
            </w:r>
            <w:r w:rsidR="00384C5A">
              <w:rPr>
                <w:rFonts w:cs="Arial"/>
              </w:rPr>
              <w:t>:</w:t>
            </w:r>
          </w:p>
          <w:p w14:paraId="2547498D" w14:textId="2172389F" w:rsidR="00E0212E" w:rsidRPr="00384C5A" w:rsidRDefault="00032DEA" w:rsidP="008D501E">
            <w:pPr>
              <w:pStyle w:val="ListParagraph"/>
              <w:numPr>
                <w:ilvl w:val="0"/>
                <w:numId w:val="24"/>
              </w:numPr>
              <w:spacing w:beforeLines="60" w:before="144" w:afterLines="60" w:after="144" w:line="240" w:lineRule="auto"/>
              <w:rPr>
                <w:rFonts w:cs="Arial"/>
              </w:rPr>
            </w:pPr>
            <w:r w:rsidRPr="00384C5A">
              <w:rPr>
                <w:rFonts w:cs="Arial"/>
              </w:rPr>
              <w:t xml:space="preserve">Red-necked Stint, </w:t>
            </w:r>
            <w:r w:rsidR="00384C5A">
              <w:rPr>
                <w:rFonts w:cs="Arial"/>
              </w:rPr>
              <w:t>(included as a listed m</w:t>
            </w:r>
            <w:r w:rsidR="00384C5A" w:rsidRPr="000225C3">
              <w:rPr>
                <w:rFonts w:cs="Arial"/>
              </w:rPr>
              <w:t>arine</w:t>
            </w:r>
            <w:r w:rsidR="00384C5A">
              <w:rPr>
                <w:rFonts w:cs="Arial"/>
              </w:rPr>
              <w:t xml:space="preserve"> and migratory species under the EPBC Act</w:t>
            </w:r>
            <w:r w:rsidR="00384C5A" w:rsidRPr="000225C3">
              <w:rPr>
                <w:rFonts w:cs="Arial"/>
              </w:rPr>
              <w:t>)</w:t>
            </w:r>
          </w:p>
          <w:p w14:paraId="5D39467C" w14:textId="7144E899" w:rsidR="00E0212E" w:rsidRPr="00384C5A" w:rsidRDefault="00032DEA" w:rsidP="008D501E">
            <w:pPr>
              <w:pStyle w:val="ListParagraph"/>
              <w:numPr>
                <w:ilvl w:val="0"/>
                <w:numId w:val="24"/>
              </w:numPr>
              <w:spacing w:beforeLines="60" w:before="144" w:afterLines="60" w:after="144" w:line="240" w:lineRule="auto"/>
              <w:rPr>
                <w:rFonts w:cs="Arial"/>
              </w:rPr>
            </w:pPr>
            <w:r w:rsidRPr="00384C5A">
              <w:rPr>
                <w:rFonts w:cs="Arial"/>
              </w:rPr>
              <w:t>Ruddy Turnstone</w:t>
            </w:r>
            <w:r w:rsidR="00725EEF" w:rsidRPr="00384C5A">
              <w:rPr>
                <w:rFonts w:cs="Arial"/>
              </w:rPr>
              <w:t xml:space="preserve">, </w:t>
            </w:r>
            <w:r w:rsidR="00384C5A">
              <w:rPr>
                <w:rFonts w:cs="Arial"/>
              </w:rPr>
              <w:t>(included as a listed m</w:t>
            </w:r>
            <w:r w:rsidR="00384C5A" w:rsidRPr="000225C3">
              <w:rPr>
                <w:rFonts w:cs="Arial"/>
              </w:rPr>
              <w:t>arine</w:t>
            </w:r>
            <w:r w:rsidR="00384C5A">
              <w:rPr>
                <w:rFonts w:cs="Arial"/>
              </w:rPr>
              <w:t xml:space="preserve"> and migratory species under the EPBC Act</w:t>
            </w:r>
            <w:r w:rsidR="00384C5A" w:rsidRPr="000225C3">
              <w:rPr>
                <w:rFonts w:cs="Arial"/>
              </w:rPr>
              <w:t>)</w:t>
            </w:r>
          </w:p>
          <w:p w14:paraId="5728E464" w14:textId="2CEBDA74" w:rsidR="00E0212E" w:rsidRPr="007D263F" w:rsidRDefault="00725EEF" w:rsidP="008D501E">
            <w:pPr>
              <w:pStyle w:val="ListParagraph"/>
              <w:numPr>
                <w:ilvl w:val="0"/>
                <w:numId w:val="24"/>
              </w:numPr>
              <w:spacing w:beforeLines="60" w:before="144" w:afterLines="60" w:after="144" w:line="240" w:lineRule="auto"/>
              <w:rPr>
                <w:rFonts w:cs="Arial"/>
              </w:rPr>
            </w:pPr>
            <w:r w:rsidRPr="00B54F01">
              <w:rPr>
                <w:rFonts w:cs="Arial"/>
              </w:rPr>
              <w:t>Double-banded Plover</w:t>
            </w:r>
            <w:r w:rsidR="00032DEA" w:rsidRPr="0033578E">
              <w:rPr>
                <w:rFonts w:cs="Arial"/>
              </w:rPr>
              <w:t xml:space="preserve"> </w:t>
            </w:r>
            <w:r w:rsidR="00384C5A">
              <w:rPr>
                <w:rFonts w:cs="Arial"/>
              </w:rPr>
              <w:t>(included as a listed m</w:t>
            </w:r>
            <w:r w:rsidR="00384C5A" w:rsidRPr="000225C3">
              <w:rPr>
                <w:rFonts w:cs="Arial"/>
              </w:rPr>
              <w:t>arine</w:t>
            </w:r>
            <w:r w:rsidR="00384C5A">
              <w:rPr>
                <w:rFonts w:cs="Arial"/>
              </w:rPr>
              <w:t xml:space="preserve"> and migratory species under the EPBC Act</w:t>
            </w:r>
            <w:r w:rsidR="00384C5A" w:rsidRPr="000225C3">
              <w:rPr>
                <w:rFonts w:cs="Arial"/>
              </w:rPr>
              <w:t>)</w:t>
            </w:r>
            <w:r w:rsidR="00032DEA" w:rsidRPr="00410C27">
              <w:rPr>
                <w:rFonts w:cs="Arial"/>
              </w:rPr>
              <w:t xml:space="preserve"> </w:t>
            </w:r>
          </w:p>
          <w:p w14:paraId="57D4981C" w14:textId="685F86F0" w:rsidR="00384C5A" w:rsidRDefault="00032DEA" w:rsidP="008D501E">
            <w:pPr>
              <w:pStyle w:val="ListParagraph"/>
              <w:numPr>
                <w:ilvl w:val="0"/>
                <w:numId w:val="24"/>
              </w:numPr>
              <w:spacing w:beforeLines="60" w:before="144" w:afterLines="60" w:after="144" w:line="240" w:lineRule="auto"/>
              <w:rPr>
                <w:rFonts w:cs="Arial"/>
              </w:rPr>
            </w:pPr>
            <w:r w:rsidRPr="004C37A3">
              <w:rPr>
                <w:rFonts w:cs="Arial"/>
              </w:rPr>
              <w:t xml:space="preserve">Sanderlings </w:t>
            </w:r>
            <w:r w:rsidR="00384C5A" w:rsidRPr="00384C5A">
              <w:rPr>
                <w:rFonts w:cs="Arial"/>
              </w:rPr>
              <w:t>(included as a listed marine and migratory species under the EPBC Act)</w:t>
            </w:r>
            <w:r w:rsidR="00384C5A">
              <w:rPr>
                <w:rFonts w:cs="Arial"/>
              </w:rPr>
              <w:t xml:space="preserve">, </w:t>
            </w:r>
            <w:proofErr w:type="gramStart"/>
            <w:r w:rsidR="00384C5A">
              <w:rPr>
                <w:rFonts w:cs="Arial"/>
              </w:rPr>
              <w:t>and;</w:t>
            </w:r>
            <w:proofErr w:type="gramEnd"/>
            <w:r w:rsidRPr="00E84C02">
              <w:rPr>
                <w:rFonts w:cs="Arial"/>
              </w:rPr>
              <w:t xml:space="preserve"> </w:t>
            </w:r>
          </w:p>
          <w:p w14:paraId="134FB9ED" w14:textId="097A8BA9" w:rsidR="00384C5A" w:rsidRDefault="00E0212E" w:rsidP="008D501E">
            <w:pPr>
              <w:pStyle w:val="ListParagraph"/>
              <w:numPr>
                <w:ilvl w:val="0"/>
                <w:numId w:val="24"/>
              </w:numPr>
              <w:spacing w:beforeLines="60" w:before="144" w:afterLines="60" w:after="144" w:line="240" w:lineRule="auto"/>
              <w:ind w:left="714" w:hanging="357"/>
              <w:rPr>
                <w:rFonts w:cs="Arial"/>
              </w:rPr>
            </w:pPr>
            <w:r w:rsidRPr="00384C5A">
              <w:rPr>
                <w:rFonts w:cs="Arial"/>
              </w:rPr>
              <w:t>Curlew Sandpiper (</w:t>
            </w:r>
            <w:r w:rsidR="00384C5A">
              <w:rPr>
                <w:rFonts w:cs="Arial"/>
              </w:rPr>
              <w:t>listed as c</w:t>
            </w:r>
            <w:r w:rsidR="00725EEF" w:rsidRPr="00384C5A">
              <w:rPr>
                <w:rFonts w:cs="Arial"/>
              </w:rPr>
              <w:t xml:space="preserve">ritically </w:t>
            </w:r>
            <w:r w:rsidR="00384C5A">
              <w:rPr>
                <w:rFonts w:cs="Arial"/>
              </w:rPr>
              <w:t>e</w:t>
            </w:r>
            <w:r w:rsidR="00725EEF" w:rsidRPr="00384C5A">
              <w:rPr>
                <w:rFonts w:cs="Arial"/>
              </w:rPr>
              <w:t>ndangered</w:t>
            </w:r>
            <w:r w:rsidR="00384C5A">
              <w:rPr>
                <w:rFonts w:cs="Arial"/>
              </w:rPr>
              <w:t xml:space="preserve"> under the EPBC Act</w:t>
            </w:r>
            <w:r w:rsidRPr="00384C5A">
              <w:rPr>
                <w:rFonts w:cs="Arial"/>
              </w:rPr>
              <w:t>)</w:t>
            </w:r>
            <w:r w:rsidR="00032DEA" w:rsidRPr="00384C5A">
              <w:rPr>
                <w:rFonts w:cs="Arial"/>
              </w:rPr>
              <w:t xml:space="preserve"> </w:t>
            </w:r>
          </w:p>
          <w:p w14:paraId="257CCC03" w14:textId="1AC65B10" w:rsidR="00E0212E" w:rsidRPr="00384C5A" w:rsidRDefault="00DC5838" w:rsidP="008D501E">
            <w:pPr>
              <w:spacing w:beforeLines="60" w:before="144" w:afterLines="60" w:after="144" w:line="240" w:lineRule="auto"/>
              <w:rPr>
                <w:rFonts w:cs="Arial"/>
              </w:rPr>
            </w:pPr>
            <w:r>
              <w:rPr>
                <w:rFonts w:cs="Arial"/>
              </w:rPr>
              <w:t>The public comment submission highlighted</w:t>
            </w:r>
            <w:r w:rsidR="00384C5A">
              <w:rPr>
                <w:rFonts w:cs="Arial"/>
              </w:rPr>
              <w:t xml:space="preserve"> </w:t>
            </w:r>
            <w:r w:rsidR="00032DEA" w:rsidRPr="00384C5A">
              <w:rPr>
                <w:rFonts w:cs="Arial"/>
              </w:rPr>
              <w:t xml:space="preserve">the possible presence of </w:t>
            </w:r>
            <w:proofErr w:type="gramStart"/>
            <w:r w:rsidR="00032DEA" w:rsidRPr="00384C5A">
              <w:rPr>
                <w:rFonts w:cs="Arial"/>
              </w:rPr>
              <w:t>migrating Orange-Bellied</w:t>
            </w:r>
            <w:proofErr w:type="gramEnd"/>
            <w:r w:rsidR="00032DEA" w:rsidRPr="00384C5A">
              <w:rPr>
                <w:rFonts w:cs="Arial"/>
              </w:rPr>
              <w:t xml:space="preserve"> Parrots </w:t>
            </w:r>
            <w:r w:rsidR="00384C5A" w:rsidRPr="000225C3">
              <w:rPr>
                <w:rFonts w:cs="Arial"/>
              </w:rPr>
              <w:t>(</w:t>
            </w:r>
            <w:r w:rsidR="00384C5A">
              <w:rPr>
                <w:rFonts w:cs="Arial"/>
              </w:rPr>
              <w:t>listed as c</w:t>
            </w:r>
            <w:r w:rsidR="00384C5A" w:rsidRPr="000225C3">
              <w:rPr>
                <w:rFonts w:cs="Arial"/>
              </w:rPr>
              <w:t xml:space="preserve">ritically </w:t>
            </w:r>
            <w:r w:rsidR="00384C5A">
              <w:rPr>
                <w:rFonts w:cs="Arial"/>
              </w:rPr>
              <w:t>e</w:t>
            </w:r>
            <w:r w:rsidR="00384C5A" w:rsidRPr="000225C3">
              <w:rPr>
                <w:rFonts w:cs="Arial"/>
              </w:rPr>
              <w:t>ndangered</w:t>
            </w:r>
            <w:r w:rsidR="00384C5A">
              <w:rPr>
                <w:rFonts w:cs="Arial"/>
              </w:rPr>
              <w:t xml:space="preserve"> under the EPBC Act</w:t>
            </w:r>
            <w:r w:rsidR="00384C5A" w:rsidRPr="000225C3">
              <w:rPr>
                <w:rFonts w:cs="Arial"/>
              </w:rPr>
              <w:t>)</w:t>
            </w:r>
            <w:r w:rsidR="00032DEA" w:rsidRPr="00384C5A">
              <w:rPr>
                <w:rFonts w:cs="Arial"/>
              </w:rPr>
              <w:t xml:space="preserve"> on King Island</w:t>
            </w:r>
            <w:r w:rsidR="00725EEF" w:rsidRPr="00384C5A">
              <w:rPr>
                <w:rFonts w:cs="Arial"/>
              </w:rPr>
              <w:t xml:space="preserve"> and on coastal margins of the Arthur Pieman Conservation Area</w:t>
            </w:r>
            <w:r w:rsidR="00602551" w:rsidRPr="00384C5A">
              <w:rPr>
                <w:rFonts w:cs="Arial"/>
              </w:rPr>
              <w:t xml:space="preserve">. </w:t>
            </w:r>
          </w:p>
          <w:p w14:paraId="05CEC2AE" w14:textId="08C14EA7" w:rsidR="00384C5A" w:rsidRDefault="00384C5A" w:rsidP="008D501E">
            <w:pPr>
              <w:spacing w:beforeLines="60" w:before="144" w:afterLines="60" w:after="144" w:line="240" w:lineRule="auto"/>
              <w:rPr>
                <w:rFonts w:cs="Arial"/>
              </w:rPr>
            </w:pPr>
            <w:r>
              <w:rPr>
                <w:rFonts w:cs="Arial"/>
              </w:rPr>
              <w:t xml:space="preserve">Being aware </w:t>
            </w:r>
            <w:r w:rsidRPr="00611E07">
              <w:rPr>
                <w:rFonts w:cs="Arial"/>
              </w:rPr>
              <w:t>of the potential for interactions</w:t>
            </w:r>
            <w:r>
              <w:rPr>
                <w:rFonts w:cs="Arial"/>
              </w:rPr>
              <w:t xml:space="preserve">, both DPIWE and the operators </w:t>
            </w:r>
            <w:r w:rsidRPr="00611E07">
              <w:rPr>
                <w:rFonts w:cs="Arial"/>
              </w:rPr>
              <w:t>have actively monitor</w:t>
            </w:r>
            <w:r w:rsidR="00F174CB">
              <w:rPr>
                <w:rFonts w:cs="Arial"/>
              </w:rPr>
              <w:t>ed</w:t>
            </w:r>
            <w:r w:rsidRPr="00611E07">
              <w:rPr>
                <w:rFonts w:cs="Arial"/>
              </w:rPr>
              <w:t xml:space="preserve"> for impacts on listed shorebird species </w:t>
            </w:r>
            <w:r>
              <w:rPr>
                <w:rFonts w:cs="Arial"/>
              </w:rPr>
              <w:t xml:space="preserve">on King Island </w:t>
            </w:r>
            <w:r w:rsidRPr="00611E07">
              <w:rPr>
                <w:rFonts w:cs="Arial"/>
              </w:rPr>
              <w:t xml:space="preserve">in consultation with Birdlife Tasmania. </w:t>
            </w:r>
          </w:p>
          <w:p w14:paraId="543E02E0" w14:textId="4666A4F3" w:rsidR="00C13A52" w:rsidRPr="00611E07" w:rsidRDefault="008A1F7D" w:rsidP="008D501E">
            <w:pPr>
              <w:spacing w:beforeLines="60" w:before="144" w:afterLines="60" w:after="144" w:line="240" w:lineRule="auto"/>
              <w:rPr>
                <w:rFonts w:cs="Arial"/>
              </w:rPr>
            </w:pPr>
            <w:r>
              <w:rPr>
                <w:rFonts w:cs="Arial"/>
              </w:rPr>
              <w:t>L</w:t>
            </w:r>
            <w:r w:rsidR="001B785F" w:rsidRPr="00611E07">
              <w:rPr>
                <w:rFonts w:cs="Arial"/>
              </w:rPr>
              <w:t xml:space="preserve">and managers </w:t>
            </w:r>
            <w:r w:rsidR="00384C5A">
              <w:rPr>
                <w:rFonts w:cs="Arial"/>
              </w:rPr>
              <w:t xml:space="preserve">(i.e. the Tasmanian government) </w:t>
            </w:r>
            <w:r w:rsidR="001B785F" w:rsidRPr="00611E07">
              <w:rPr>
                <w:rFonts w:cs="Arial"/>
              </w:rPr>
              <w:t xml:space="preserve">undertake assessments for potential impacts prior to the </w:t>
            </w:r>
            <w:r w:rsidR="00080E8A" w:rsidRPr="00611E07">
              <w:rPr>
                <w:rFonts w:cs="Arial"/>
              </w:rPr>
              <w:t xml:space="preserve">approval of any new harvesting operations. In the past, this has justified the reduction of approved harvest areas and the enforcement of strict licence conditions to minimise impacts on protected species. </w:t>
            </w:r>
          </w:p>
        </w:tc>
      </w:tr>
      <w:tr w:rsidR="00C13A52" w:rsidRPr="00611E07" w14:paraId="7BA4A993" w14:textId="32137CA9" w:rsidTr="00943A17">
        <w:tc>
          <w:tcPr>
            <w:tcW w:w="1045" w:type="pct"/>
            <w:shd w:val="clear" w:color="auto" w:fill="FFC000"/>
          </w:tcPr>
          <w:p w14:paraId="65593620" w14:textId="52F846C5" w:rsidR="00C13A52" w:rsidRPr="00611E07" w:rsidRDefault="00C13A52" w:rsidP="008D501E">
            <w:pPr>
              <w:autoSpaceDE w:val="0"/>
              <w:autoSpaceDN w:val="0"/>
              <w:adjustRightInd w:val="0"/>
              <w:spacing w:beforeLines="60" w:before="144" w:afterLines="60" w:after="144" w:line="240" w:lineRule="auto"/>
              <w:rPr>
                <w:rFonts w:cs="Arial"/>
                <w:b/>
                <w:bCs/>
                <w:i/>
                <w:iCs/>
              </w:rPr>
            </w:pPr>
            <w:r w:rsidRPr="00611E07">
              <w:rPr>
                <w:rFonts w:cs="Arial"/>
                <w:b/>
                <w:bCs/>
                <w:i/>
                <w:iCs/>
              </w:rPr>
              <w:lastRenderedPageBreak/>
              <w:t xml:space="preserve">2.2.3 </w:t>
            </w:r>
            <w:r w:rsidRPr="00611E07">
              <w:rPr>
                <w:rFonts w:cs="Arial"/>
              </w:rPr>
              <w:t>There is an assessment of the impact of the fishery on threatened ecological communities.</w:t>
            </w:r>
          </w:p>
        </w:tc>
        <w:tc>
          <w:tcPr>
            <w:tcW w:w="3955" w:type="pct"/>
            <w:gridSpan w:val="2"/>
            <w:shd w:val="clear" w:color="auto" w:fill="FFFFFF" w:themeFill="background1"/>
          </w:tcPr>
          <w:p w14:paraId="0E9E7653" w14:textId="0436A8FB" w:rsidR="00C13A52" w:rsidRPr="00611E07" w:rsidRDefault="00972880" w:rsidP="008D501E">
            <w:pPr>
              <w:spacing w:beforeLines="60" w:before="144" w:afterLines="60" w:after="144" w:line="240" w:lineRule="auto"/>
              <w:rPr>
                <w:rFonts w:cs="Arial"/>
                <w:b/>
              </w:rPr>
            </w:pPr>
            <w:r w:rsidRPr="00611E07">
              <w:rPr>
                <w:rFonts w:cs="Arial"/>
                <w:b/>
              </w:rPr>
              <w:t>Partially Meets</w:t>
            </w:r>
            <w:r w:rsidR="00C13A52" w:rsidRPr="00611E07">
              <w:rPr>
                <w:rFonts w:cs="Arial"/>
                <w:b/>
              </w:rPr>
              <w:t xml:space="preserve"> –</w:t>
            </w:r>
            <w:r w:rsidR="00384C5A">
              <w:rPr>
                <w:rFonts w:cs="Arial"/>
                <w:b/>
              </w:rPr>
              <w:t xml:space="preserve"> </w:t>
            </w:r>
            <w:r w:rsidR="00C13A52" w:rsidRPr="00611E07">
              <w:rPr>
                <w:rFonts w:cs="Arial"/>
                <w:b/>
              </w:rPr>
              <w:t xml:space="preserve">harvest </w:t>
            </w:r>
            <w:r w:rsidR="00384C5A">
              <w:rPr>
                <w:rFonts w:cs="Arial"/>
                <w:b/>
              </w:rPr>
              <w:t>of dead</w:t>
            </w:r>
            <w:r w:rsidR="00C13A52" w:rsidRPr="00611E07">
              <w:rPr>
                <w:rFonts w:cs="Arial"/>
                <w:b/>
              </w:rPr>
              <w:t xml:space="preserve"> beach cast seaweed is not considered part of the Giant Kelp TEC</w:t>
            </w:r>
            <w:r w:rsidRPr="00611E07">
              <w:rPr>
                <w:rFonts w:cs="Arial"/>
                <w:b/>
              </w:rPr>
              <w:t xml:space="preserve">. </w:t>
            </w:r>
            <w:r w:rsidR="00384C5A">
              <w:rPr>
                <w:rFonts w:cs="Arial"/>
                <w:b/>
              </w:rPr>
              <w:t>Potential i</w:t>
            </w:r>
            <w:r w:rsidRPr="00611E07">
              <w:rPr>
                <w:rFonts w:cs="Arial"/>
                <w:b/>
              </w:rPr>
              <w:t>nteraction</w:t>
            </w:r>
            <w:r w:rsidR="00384C5A">
              <w:rPr>
                <w:rFonts w:cs="Arial"/>
                <w:b/>
              </w:rPr>
              <w:t>s</w:t>
            </w:r>
            <w:r w:rsidRPr="00611E07">
              <w:rPr>
                <w:rFonts w:cs="Arial"/>
                <w:b/>
              </w:rPr>
              <w:t xml:space="preserve"> with Subtropical and Temperate Coastal Saltmarsh TEC</w:t>
            </w:r>
            <w:r w:rsidR="00384C5A">
              <w:rPr>
                <w:rFonts w:cs="Arial"/>
                <w:b/>
              </w:rPr>
              <w:t>s</w:t>
            </w:r>
            <w:r w:rsidRPr="00611E07">
              <w:rPr>
                <w:rFonts w:cs="Arial"/>
                <w:b/>
              </w:rPr>
              <w:t xml:space="preserve"> is minimised by the strict regulation of access routes</w:t>
            </w:r>
            <w:r w:rsidR="00384C5A">
              <w:rPr>
                <w:rFonts w:cs="Arial"/>
                <w:b/>
              </w:rPr>
              <w:t xml:space="preserve"> to harvest sites</w:t>
            </w:r>
          </w:p>
          <w:p w14:paraId="44F93E80" w14:textId="4C8FE6A9" w:rsidR="00602551" w:rsidRPr="00611E07" w:rsidRDefault="00C13A52" w:rsidP="008D501E">
            <w:pPr>
              <w:spacing w:beforeLines="60" w:before="144" w:afterLines="60" w:after="144" w:line="240" w:lineRule="auto"/>
              <w:rPr>
                <w:rFonts w:cs="Arial"/>
              </w:rPr>
            </w:pPr>
            <w:r w:rsidRPr="00611E07">
              <w:rPr>
                <w:rFonts w:cs="Arial"/>
              </w:rPr>
              <w:t>The Giant Kelp Marine Forests of South East Australia threatened ecological community</w:t>
            </w:r>
            <w:r w:rsidR="00137E8A" w:rsidRPr="00611E07">
              <w:rPr>
                <w:rFonts w:cs="Arial"/>
              </w:rPr>
              <w:t xml:space="preserve"> (see link in Notes section)</w:t>
            </w:r>
            <w:r w:rsidRPr="00611E07">
              <w:rPr>
                <w:rFonts w:cs="Arial"/>
              </w:rPr>
              <w:t xml:space="preserve"> is listed as endangered under the EPBC Act. Giant kelp (</w:t>
            </w:r>
            <w:r w:rsidRPr="00611E07">
              <w:rPr>
                <w:rFonts w:cs="Arial"/>
                <w:i/>
                <w:iCs/>
              </w:rPr>
              <w:t>Macrocystis pyrifera</w:t>
            </w:r>
            <w:r w:rsidRPr="00611E07">
              <w:rPr>
                <w:rFonts w:cs="Arial"/>
              </w:rPr>
              <w:t xml:space="preserve">) forests </w:t>
            </w:r>
            <w:proofErr w:type="gramStart"/>
            <w:r w:rsidRPr="00611E07">
              <w:rPr>
                <w:rFonts w:cs="Arial"/>
              </w:rPr>
              <w:t>are located in</w:t>
            </w:r>
            <w:proofErr w:type="gramEnd"/>
            <w:r w:rsidRPr="00611E07">
              <w:rPr>
                <w:rFonts w:cs="Arial"/>
              </w:rPr>
              <w:t xml:space="preserve"> the waters of south east </w:t>
            </w:r>
            <w:r w:rsidRPr="00611E07">
              <w:rPr>
                <w:rFonts w:cs="Arial"/>
                <w:snapToGrid w:val="0"/>
              </w:rPr>
              <w:t>Australia</w:t>
            </w:r>
            <w:r w:rsidRPr="00611E07">
              <w:rPr>
                <w:rFonts w:cs="Arial"/>
              </w:rPr>
              <w:t xml:space="preserve">. </w:t>
            </w:r>
            <w:r w:rsidR="00BE3677">
              <w:rPr>
                <w:rFonts w:cs="Arial"/>
              </w:rPr>
              <w:t>While playing</w:t>
            </w:r>
            <w:r w:rsidR="00BE3677" w:rsidRPr="00611E07">
              <w:rPr>
                <w:rFonts w:cs="Arial"/>
              </w:rPr>
              <w:t xml:space="preserve"> a key role in dispersal and possible recovery of populations </w:t>
            </w:r>
            <w:r w:rsidR="00BE3677">
              <w:rPr>
                <w:rFonts w:cs="Arial"/>
              </w:rPr>
              <w:t>G</w:t>
            </w:r>
            <w:r w:rsidR="006B0EC8" w:rsidRPr="00611E07">
              <w:rPr>
                <w:rFonts w:cs="Arial"/>
              </w:rPr>
              <w:t>i</w:t>
            </w:r>
            <w:r w:rsidRPr="00611E07">
              <w:rPr>
                <w:rFonts w:cs="Arial"/>
              </w:rPr>
              <w:t xml:space="preserve">ant kelp plants that have detached from the substrata and washed ashore (wrack) </w:t>
            </w:r>
            <w:r w:rsidR="006B0EC8" w:rsidRPr="00611E07">
              <w:rPr>
                <w:rFonts w:cs="Arial"/>
              </w:rPr>
              <w:t xml:space="preserve">are </w:t>
            </w:r>
            <w:r w:rsidRPr="00611E07">
              <w:rPr>
                <w:rFonts w:cs="Arial"/>
              </w:rPr>
              <w:t>excluded from the definition of the ecological community and therefore do not trigger the need for referral under national environmental law (TSSC 2012).</w:t>
            </w:r>
            <w:r w:rsidR="00602551" w:rsidRPr="00611E07">
              <w:rPr>
                <w:rFonts w:cs="Arial"/>
              </w:rPr>
              <w:t xml:space="preserve"> The management arrangements </w:t>
            </w:r>
            <w:r w:rsidR="00BE3677">
              <w:rPr>
                <w:rFonts w:cs="Arial"/>
              </w:rPr>
              <w:t xml:space="preserve">in place for the fishery </w:t>
            </w:r>
            <w:r w:rsidR="00602551" w:rsidRPr="00611E07">
              <w:rPr>
                <w:rFonts w:cs="Arial"/>
              </w:rPr>
              <w:t xml:space="preserve">prohibit the </w:t>
            </w:r>
            <w:r w:rsidR="00602551" w:rsidRPr="00B54F01">
              <w:rPr>
                <w:rFonts w:cs="Arial"/>
              </w:rPr>
              <w:t xml:space="preserve">take of </w:t>
            </w:r>
            <w:r w:rsidR="00BE3677" w:rsidRPr="00F72318">
              <w:rPr>
                <w:rFonts w:cs="Arial"/>
              </w:rPr>
              <w:t xml:space="preserve">native </w:t>
            </w:r>
            <w:r w:rsidR="00602551" w:rsidRPr="00B54F01">
              <w:rPr>
                <w:rFonts w:cs="Arial"/>
              </w:rPr>
              <w:t>specimens</w:t>
            </w:r>
            <w:r w:rsidR="00602551" w:rsidRPr="00611E07">
              <w:rPr>
                <w:rFonts w:cs="Arial"/>
              </w:rPr>
              <w:t xml:space="preserve"> that are attached to the substrate or floating in the water.</w:t>
            </w:r>
          </w:p>
          <w:p w14:paraId="12FA46B5" w14:textId="4774884F" w:rsidR="00C13A52" w:rsidRPr="00611E07" w:rsidRDefault="00C13A52" w:rsidP="008D501E">
            <w:pPr>
              <w:spacing w:beforeLines="60" w:before="144" w:afterLines="60" w:after="144" w:line="240" w:lineRule="auto"/>
              <w:rPr>
                <w:rFonts w:cs="Arial"/>
              </w:rPr>
            </w:pPr>
            <w:r w:rsidRPr="00611E07">
              <w:rPr>
                <w:rFonts w:cs="Arial"/>
              </w:rPr>
              <w:lastRenderedPageBreak/>
              <w:t xml:space="preserve">The </w:t>
            </w:r>
            <w:r w:rsidR="00E74428">
              <w:rPr>
                <w:rFonts w:cs="Arial"/>
              </w:rPr>
              <w:t xml:space="preserve">submission states that </w:t>
            </w:r>
            <w:r w:rsidRPr="00611E07">
              <w:rPr>
                <w:rFonts w:cs="Arial"/>
              </w:rPr>
              <w:t xml:space="preserve">harvest of exotic species </w:t>
            </w:r>
            <w:r w:rsidR="00DE4BD4" w:rsidRPr="00611E07">
              <w:rPr>
                <w:rFonts w:cs="Arial"/>
              </w:rPr>
              <w:t xml:space="preserve">from </w:t>
            </w:r>
            <w:r w:rsidRPr="00611E07">
              <w:rPr>
                <w:rFonts w:cs="Arial"/>
              </w:rPr>
              <w:t>the water or attached to the substrate is authorised under certain permits</w:t>
            </w:r>
            <w:r w:rsidR="00602551" w:rsidRPr="00611E07">
              <w:rPr>
                <w:rFonts w:cs="Arial"/>
              </w:rPr>
              <w:t>. This may pose a risk to indirect interactions with Giant Kelp Forests</w:t>
            </w:r>
            <w:r w:rsidRPr="00611E07">
              <w:rPr>
                <w:rFonts w:cs="Arial"/>
              </w:rPr>
              <w:t>.</w:t>
            </w:r>
            <w:r w:rsidR="00DE4BD4" w:rsidRPr="00611E07">
              <w:rPr>
                <w:rFonts w:cs="Arial"/>
              </w:rPr>
              <w:t xml:space="preserve"> In the 2019-2020</w:t>
            </w:r>
            <w:r w:rsidRPr="00611E07">
              <w:rPr>
                <w:rFonts w:cs="Arial"/>
              </w:rPr>
              <w:t xml:space="preserve"> </w:t>
            </w:r>
            <w:r w:rsidR="00DE4BD4" w:rsidRPr="00611E07">
              <w:rPr>
                <w:rFonts w:cs="Arial"/>
              </w:rPr>
              <w:t xml:space="preserve">licensing year seven tonnes of exotic species were harvested, representing 0.65% of the total harvest. </w:t>
            </w:r>
            <w:r w:rsidRPr="00611E07">
              <w:rPr>
                <w:rFonts w:cs="Arial"/>
              </w:rPr>
              <w:t xml:space="preserve">However, </w:t>
            </w:r>
            <w:r w:rsidR="00DE4BD4" w:rsidRPr="00611E07">
              <w:rPr>
                <w:rFonts w:cs="Arial"/>
              </w:rPr>
              <w:t>DPIPWE has stated that this harvest does not occur in areas where Giant Kelp Forest</w:t>
            </w:r>
            <w:r w:rsidR="00602551" w:rsidRPr="00611E07">
              <w:rPr>
                <w:rFonts w:cs="Arial"/>
              </w:rPr>
              <w:t xml:space="preserve"> populations</w:t>
            </w:r>
            <w:r w:rsidR="00DE4BD4" w:rsidRPr="00611E07">
              <w:rPr>
                <w:rFonts w:cs="Arial"/>
              </w:rPr>
              <w:t xml:space="preserve"> are know</w:t>
            </w:r>
            <w:r w:rsidR="00602551" w:rsidRPr="00611E07">
              <w:rPr>
                <w:rFonts w:cs="Arial"/>
              </w:rPr>
              <w:t>n to occur.</w:t>
            </w:r>
          </w:p>
          <w:p w14:paraId="4AA6CA1D" w14:textId="7E19D946" w:rsidR="00972880" w:rsidRPr="00611E07" w:rsidRDefault="00BE3677" w:rsidP="008D501E">
            <w:pPr>
              <w:autoSpaceDE w:val="0"/>
              <w:autoSpaceDN w:val="0"/>
              <w:spacing w:beforeLines="60" w:before="144" w:afterLines="60" w:after="144" w:line="240" w:lineRule="auto"/>
              <w:rPr>
                <w:rFonts w:cs="Arial"/>
              </w:rPr>
            </w:pPr>
            <w:r>
              <w:rPr>
                <w:rFonts w:cs="Arial"/>
              </w:rPr>
              <w:t xml:space="preserve">Vehicular access to harvest sites may also pose a risk of </w:t>
            </w:r>
            <w:r w:rsidR="00602551" w:rsidRPr="00611E07">
              <w:rPr>
                <w:rFonts w:cs="Arial"/>
              </w:rPr>
              <w:t xml:space="preserve">interactions with the Subtropical and Temperate Coastal Saltmarsh TEC. </w:t>
            </w:r>
            <w:r w:rsidR="008770DB" w:rsidRPr="00611E07">
              <w:rPr>
                <w:rFonts w:cs="Arial"/>
              </w:rPr>
              <w:t>While DPIPWE noted that this risk was low, due to fishers being required to adhere to strict access routes, there has been no comprehensive assessment of this risk</w:t>
            </w:r>
            <w:r w:rsidR="006B0EC8" w:rsidRPr="00611E07">
              <w:rPr>
                <w:rFonts w:cs="Arial"/>
              </w:rPr>
              <w:t xml:space="preserve"> across each harvest site</w:t>
            </w:r>
            <w:r w:rsidR="008770DB" w:rsidRPr="00611E07">
              <w:rPr>
                <w:rFonts w:cs="Arial"/>
              </w:rPr>
              <w:t xml:space="preserve">. </w:t>
            </w:r>
          </w:p>
        </w:tc>
      </w:tr>
      <w:tr w:rsidR="00C13A52" w:rsidRPr="00611E07" w14:paraId="670EFB61" w14:textId="02D9AB1A" w:rsidTr="00C13A52">
        <w:tc>
          <w:tcPr>
            <w:tcW w:w="5000" w:type="pct"/>
            <w:gridSpan w:val="3"/>
            <w:shd w:val="clear" w:color="auto" w:fill="E5DFEC"/>
          </w:tcPr>
          <w:p w14:paraId="770A73F2" w14:textId="77777777" w:rsidR="00C13A52" w:rsidRPr="00611E07" w:rsidRDefault="00C13A52" w:rsidP="008D501E">
            <w:pPr>
              <w:spacing w:beforeLines="60" w:before="144" w:afterLines="60" w:after="144" w:line="240" w:lineRule="auto"/>
              <w:rPr>
                <w:rFonts w:cs="Arial"/>
                <w:b/>
                <w:bCs/>
                <w:i/>
                <w:iCs/>
              </w:rPr>
            </w:pPr>
            <w:r w:rsidRPr="00611E07">
              <w:rPr>
                <w:rFonts w:cs="Arial"/>
                <w:b/>
                <w:bCs/>
                <w:i/>
                <w:iCs/>
              </w:rPr>
              <w:lastRenderedPageBreak/>
              <w:t xml:space="preserve">Management responses </w:t>
            </w:r>
          </w:p>
        </w:tc>
      </w:tr>
      <w:tr w:rsidR="00C13A52" w:rsidRPr="00611E07" w14:paraId="754A20A5" w14:textId="609BA568" w:rsidTr="00943A17">
        <w:tc>
          <w:tcPr>
            <w:tcW w:w="1045" w:type="pct"/>
            <w:shd w:val="clear" w:color="auto" w:fill="92D050"/>
          </w:tcPr>
          <w:p w14:paraId="477B7043" w14:textId="231D867A" w:rsidR="00C13A52" w:rsidRPr="00611E07" w:rsidRDefault="00C13A52" w:rsidP="008D501E">
            <w:pPr>
              <w:autoSpaceDE w:val="0"/>
              <w:autoSpaceDN w:val="0"/>
              <w:adjustRightInd w:val="0"/>
              <w:spacing w:beforeLines="60" w:before="144" w:afterLines="60" w:after="144" w:line="240" w:lineRule="auto"/>
              <w:rPr>
                <w:rFonts w:cs="Arial"/>
                <w:b/>
                <w:bCs/>
                <w:i/>
                <w:iCs/>
              </w:rPr>
            </w:pPr>
            <w:r w:rsidRPr="00611E07">
              <w:rPr>
                <w:rFonts w:cs="Arial"/>
                <w:b/>
                <w:bCs/>
                <w:i/>
                <w:iCs/>
              </w:rPr>
              <w:t xml:space="preserve">2.2.4 </w:t>
            </w:r>
            <w:r w:rsidRPr="00611E07">
              <w:rPr>
                <w:rFonts w:cs="Arial"/>
              </w:rPr>
              <w:t xml:space="preserve">There are measures in place to avoid capture and/or mortality of endangered, </w:t>
            </w:r>
            <w:proofErr w:type="gramStart"/>
            <w:r w:rsidRPr="00611E07">
              <w:rPr>
                <w:rFonts w:cs="Arial"/>
              </w:rPr>
              <w:t>threatened</w:t>
            </w:r>
            <w:proofErr w:type="gramEnd"/>
            <w:r w:rsidRPr="00611E07">
              <w:rPr>
                <w:rFonts w:cs="Arial"/>
              </w:rPr>
              <w:t xml:space="preserve"> or protected species.</w:t>
            </w:r>
          </w:p>
        </w:tc>
        <w:tc>
          <w:tcPr>
            <w:tcW w:w="3955" w:type="pct"/>
            <w:gridSpan w:val="2"/>
            <w:shd w:val="clear" w:color="auto" w:fill="FFFFFF" w:themeFill="background1"/>
          </w:tcPr>
          <w:p w14:paraId="2EEE5084" w14:textId="54847475" w:rsidR="00C13A52" w:rsidRPr="00611E07" w:rsidRDefault="00C13A52" w:rsidP="008D501E">
            <w:pPr>
              <w:spacing w:beforeLines="60" w:before="144" w:afterLines="60" w:after="144" w:line="240" w:lineRule="auto"/>
              <w:rPr>
                <w:rFonts w:cs="Arial"/>
                <w:b/>
              </w:rPr>
            </w:pPr>
            <w:r w:rsidRPr="00611E07">
              <w:rPr>
                <w:rFonts w:cs="Arial"/>
                <w:b/>
              </w:rPr>
              <w:t xml:space="preserve">Meets – there are appropriate and enforceable measures in place to avoid capture and/or mortality of endangered, </w:t>
            </w:r>
            <w:proofErr w:type="gramStart"/>
            <w:r w:rsidRPr="00611E07">
              <w:rPr>
                <w:rFonts w:cs="Arial"/>
                <w:b/>
              </w:rPr>
              <w:t>threatened</w:t>
            </w:r>
            <w:proofErr w:type="gramEnd"/>
            <w:r w:rsidRPr="00611E07">
              <w:rPr>
                <w:rFonts w:cs="Arial"/>
                <w:b/>
              </w:rPr>
              <w:t xml:space="preserve"> or protected species</w:t>
            </w:r>
          </w:p>
          <w:p w14:paraId="21953CCC" w14:textId="5F016A85" w:rsidR="00C13A52" w:rsidRPr="00611E07" w:rsidRDefault="00C13A52" w:rsidP="008D501E">
            <w:pPr>
              <w:spacing w:beforeLines="60" w:before="144" w:afterLines="60" w:after="144" w:line="240" w:lineRule="auto"/>
              <w:rPr>
                <w:rFonts w:cs="Arial"/>
              </w:rPr>
            </w:pPr>
            <w:r w:rsidRPr="00611E07">
              <w:rPr>
                <w:rFonts w:cs="Arial"/>
              </w:rPr>
              <w:t xml:space="preserve">The management arrangements </w:t>
            </w:r>
            <w:r w:rsidR="00E74428">
              <w:rPr>
                <w:rFonts w:cs="Arial"/>
              </w:rPr>
              <w:t xml:space="preserve">as detailed in the submission </w:t>
            </w:r>
            <w:r w:rsidR="008A1F7D">
              <w:rPr>
                <w:rFonts w:cs="Arial"/>
              </w:rPr>
              <w:t>(</w:t>
            </w:r>
            <w:r w:rsidRPr="00611E07">
              <w:rPr>
                <w:rFonts w:cs="Arial"/>
              </w:rPr>
              <w:t>includ</w:t>
            </w:r>
            <w:r w:rsidR="008A1F7D">
              <w:rPr>
                <w:rFonts w:cs="Arial"/>
              </w:rPr>
              <w:t>ing</w:t>
            </w:r>
            <w:r w:rsidRPr="00611E07">
              <w:rPr>
                <w:rFonts w:cs="Arial"/>
              </w:rPr>
              <w:t xml:space="preserve"> licence conditions and endorsements that restrict entry to each harvesting site during certain times of the year, limit harvest methods to hand collection only and restrict harvest quotas to 50% of available beach-cast plants at each site</w:t>
            </w:r>
            <w:r w:rsidR="008A1F7D">
              <w:rPr>
                <w:rFonts w:cs="Arial"/>
              </w:rPr>
              <w:t>)</w:t>
            </w:r>
            <w:r w:rsidRPr="00611E07">
              <w:rPr>
                <w:rFonts w:cs="Arial"/>
              </w:rPr>
              <w:t xml:space="preserve"> minimise the risk of disturbance to nesting and foraging habitat for shorebirds and other species. </w:t>
            </w:r>
            <w:r w:rsidR="008A1F7D">
              <w:rPr>
                <w:rFonts w:cs="Arial"/>
              </w:rPr>
              <w:t>P</w:t>
            </w:r>
            <w:r w:rsidRPr="00611E07">
              <w:rPr>
                <w:rFonts w:cs="Arial"/>
              </w:rPr>
              <w:t xml:space="preserve">arts of the fishery </w:t>
            </w:r>
            <w:r w:rsidR="008A1F7D">
              <w:rPr>
                <w:rFonts w:cs="Arial"/>
              </w:rPr>
              <w:t xml:space="preserve">may also be closed </w:t>
            </w:r>
            <w:r w:rsidRPr="00611E07">
              <w:rPr>
                <w:rFonts w:cs="Arial"/>
              </w:rPr>
              <w:t>at specific times to restrict harvesting in specific areas to protect breeding populations of shorebirds. On King Island, the harvesting and transportation of kelp and/or equipment is prohibited from August to March (inclusive) on sandy beaches (except for areas where harvesting would not be detrimental to nesting hooded plovers).</w:t>
            </w:r>
          </w:p>
        </w:tc>
      </w:tr>
      <w:tr w:rsidR="00C13A52" w:rsidRPr="00611E07" w14:paraId="23325650" w14:textId="0329E47B" w:rsidTr="00943A17">
        <w:tc>
          <w:tcPr>
            <w:tcW w:w="1045" w:type="pct"/>
            <w:shd w:val="clear" w:color="auto" w:fill="92D050"/>
          </w:tcPr>
          <w:p w14:paraId="3E2B3DBF" w14:textId="5C3256EB" w:rsidR="00C13A52" w:rsidRPr="00611E07" w:rsidRDefault="00C13A52" w:rsidP="008D501E">
            <w:pPr>
              <w:autoSpaceDE w:val="0"/>
              <w:autoSpaceDN w:val="0"/>
              <w:adjustRightInd w:val="0"/>
              <w:spacing w:beforeLines="60" w:before="144" w:afterLines="60" w:after="144" w:line="240" w:lineRule="auto"/>
              <w:rPr>
                <w:rFonts w:cs="Arial"/>
                <w:b/>
                <w:bCs/>
                <w:i/>
                <w:iCs/>
              </w:rPr>
            </w:pPr>
            <w:r w:rsidRPr="00611E07">
              <w:rPr>
                <w:rFonts w:cs="Arial"/>
                <w:b/>
                <w:bCs/>
                <w:i/>
                <w:iCs/>
              </w:rPr>
              <w:t xml:space="preserve">2.2.5 </w:t>
            </w:r>
            <w:r w:rsidRPr="00611E07">
              <w:rPr>
                <w:rFonts w:cs="Arial"/>
              </w:rPr>
              <w:t>There are measures in place to avoid impact on threatened ecological communities.</w:t>
            </w:r>
          </w:p>
        </w:tc>
        <w:tc>
          <w:tcPr>
            <w:tcW w:w="3955" w:type="pct"/>
            <w:gridSpan w:val="2"/>
            <w:shd w:val="clear" w:color="auto" w:fill="FFFFFF" w:themeFill="background1"/>
          </w:tcPr>
          <w:p w14:paraId="306ACF94" w14:textId="7FAE7D8A" w:rsidR="00C13A52" w:rsidRPr="00611E07" w:rsidRDefault="008835C3" w:rsidP="008D501E">
            <w:pPr>
              <w:shd w:val="clear" w:color="auto" w:fill="FFFFFF" w:themeFill="background1"/>
              <w:spacing w:beforeLines="60" w:before="144" w:afterLines="60" w:after="144" w:line="240" w:lineRule="auto"/>
              <w:rPr>
                <w:rFonts w:cs="Arial"/>
                <w:b/>
              </w:rPr>
            </w:pPr>
            <w:r w:rsidRPr="00611E07">
              <w:rPr>
                <w:rFonts w:cs="Arial"/>
                <w:b/>
              </w:rPr>
              <w:t>Meets</w:t>
            </w:r>
            <w:r w:rsidR="00C13A52" w:rsidRPr="00611E07">
              <w:rPr>
                <w:rFonts w:cs="Arial"/>
                <w:b/>
              </w:rPr>
              <w:t xml:space="preserve"> </w:t>
            </w:r>
            <w:r w:rsidR="008A1F7D">
              <w:rPr>
                <w:rFonts w:cs="Arial"/>
                <w:b/>
              </w:rPr>
              <w:t>– defined access routes limit the potential risk to TECs</w:t>
            </w:r>
          </w:p>
          <w:p w14:paraId="3D633D45" w14:textId="157C4ECA" w:rsidR="00C13A52" w:rsidRPr="00611E07" w:rsidRDefault="00E74428" w:rsidP="008D501E">
            <w:pPr>
              <w:spacing w:beforeLines="60" w:before="144" w:afterLines="60" w:after="144" w:line="240" w:lineRule="auto"/>
              <w:rPr>
                <w:rFonts w:cs="Arial"/>
              </w:rPr>
            </w:pPr>
            <w:r w:rsidRPr="00611E07">
              <w:rPr>
                <w:rFonts w:cs="Arial"/>
              </w:rPr>
              <w:t xml:space="preserve">DPIPWE </w:t>
            </w:r>
            <w:r>
              <w:rPr>
                <w:rFonts w:cs="Arial"/>
              </w:rPr>
              <w:t>advised</w:t>
            </w:r>
            <w:r w:rsidRPr="00611E07">
              <w:rPr>
                <w:rFonts w:cs="Arial"/>
              </w:rPr>
              <w:t xml:space="preserve"> </w:t>
            </w:r>
            <w:r>
              <w:rPr>
                <w:rFonts w:cs="Arial"/>
              </w:rPr>
              <w:t>in correspondence with the Department during the assessment of the submission that h</w:t>
            </w:r>
            <w:r w:rsidR="008835C3" w:rsidRPr="00611E07">
              <w:rPr>
                <w:rFonts w:cs="Arial"/>
              </w:rPr>
              <w:t>arvesters are required to adhere to established access provisions under their licence. Access routes are regulated by land managers to avoid impacts on sensitive ecological communities.</w:t>
            </w:r>
          </w:p>
        </w:tc>
      </w:tr>
      <w:tr w:rsidR="00C13A52" w:rsidRPr="00611E07" w14:paraId="5D830546" w14:textId="5C183597" w:rsidTr="00943A17">
        <w:tc>
          <w:tcPr>
            <w:tcW w:w="1045" w:type="pct"/>
            <w:shd w:val="clear" w:color="auto" w:fill="FFC000"/>
          </w:tcPr>
          <w:p w14:paraId="13A19148" w14:textId="5D019308" w:rsidR="00C13A52" w:rsidRPr="00611E07" w:rsidRDefault="00C13A52" w:rsidP="008D501E">
            <w:pPr>
              <w:autoSpaceDE w:val="0"/>
              <w:autoSpaceDN w:val="0"/>
              <w:adjustRightInd w:val="0"/>
              <w:spacing w:beforeLines="60" w:before="144" w:afterLines="60" w:after="144" w:line="240" w:lineRule="auto"/>
              <w:rPr>
                <w:rFonts w:cs="Arial"/>
                <w:b/>
                <w:bCs/>
                <w:i/>
                <w:iCs/>
              </w:rPr>
            </w:pPr>
            <w:r w:rsidRPr="00611E07">
              <w:rPr>
                <w:rFonts w:cs="Arial"/>
                <w:b/>
                <w:bCs/>
                <w:i/>
                <w:iCs/>
              </w:rPr>
              <w:t xml:space="preserve">2.2.6 </w:t>
            </w:r>
            <w:r w:rsidRPr="00611E07">
              <w:rPr>
                <w:rFonts w:cs="Arial"/>
              </w:rPr>
              <w:t xml:space="preserve">The management response, considering uncertainties in the assessment and precautionary management actions, has a high chance of achieving the objective. </w:t>
            </w:r>
          </w:p>
        </w:tc>
        <w:tc>
          <w:tcPr>
            <w:tcW w:w="3955" w:type="pct"/>
            <w:gridSpan w:val="2"/>
            <w:shd w:val="clear" w:color="auto" w:fill="FFFFFF" w:themeFill="background1"/>
          </w:tcPr>
          <w:p w14:paraId="78198C18" w14:textId="5127CF14" w:rsidR="00C13A52" w:rsidRPr="00611E07" w:rsidRDefault="00C13A52" w:rsidP="008D501E">
            <w:pPr>
              <w:spacing w:beforeLines="60" w:before="144" w:afterLines="60" w:after="144" w:line="240" w:lineRule="auto"/>
              <w:rPr>
                <w:rFonts w:cs="Arial"/>
                <w:b/>
              </w:rPr>
            </w:pPr>
            <w:r w:rsidRPr="00611E07">
              <w:rPr>
                <w:rFonts w:cs="Arial"/>
                <w:b/>
              </w:rPr>
              <w:t>Partially meets</w:t>
            </w:r>
            <w:r w:rsidR="001E439B">
              <w:rPr>
                <w:rFonts w:cs="Arial"/>
                <w:b/>
              </w:rPr>
              <w:t xml:space="preserve"> –</w:t>
            </w:r>
            <w:r w:rsidR="00C85F28">
              <w:rPr>
                <w:rFonts w:cs="Arial"/>
                <w:b/>
              </w:rPr>
              <w:t xml:space="preserve"> </w:t>
            </w:r>
            <w:r w:rsidR="001E439B">
              <w:rPr>
                <w:rFonts w:cs="Arial"/>
                <w:b/>
              </w:rPr>
              <w:t xml:space="preserve">the management </w:t>
            </w:r>
            <w:r w:rsidR="00C85F28">
              <w:rPr>
                <w:rFonts w:cs="Arial"/>
                <w:b/>
              </w:rPr>
              <w:t>response has</w:t>
            </w:r>
            <w:r w:rsidR="001E439B">
              <w:rPr>
                <w:rFonts w:cs="Arial"/>
                <w:b/>
              </w:rPr>
              <w:t xml:space="preserve"> a medium chance of meeting the objective</w:t>
            </w:r>
          </w:p>
          <w:p w14:paraId="5173AB64" w14:textId="59B37CE4" w:rsidR="00C13A52" w:rsidRPr="00611E07" w:rsidRDefault="00C13A52" w:rsidP="008D501E">
            <w:pPr>
              <w:spacing w:beforeLines="60" w:before="144" w:afterLines="60" w:after="144" w:line="240" w:lineRule="auto"/>
              <w:rPr>
                <w:rFonts w:cs="Arial"/>
              </w:rPr>
            </w:pPr>
            <w:r w:rsidRPr="00611E07">
              <w:rPr>
                <w:rFonts w:cs="Arial"/>
              </w:rPr>
              <w:t>The management response has a medium chance of achieving the objective to conduct the fishery in a manner that avoids mortality of, or injuries to, TEP</w:t>
            </w:r>
            <w:r w:rsidR="00FC60BD">
              <w:rPr>
                <w:rFonts w:cs="Arial"/>
              </w:rPr>
              <w:t>S</w:t>
            </w:r>
            <w:r w:rsidRPr="00611E07">
              <w:rPr>
                <w:rFonts w:cs="Arial"/>
              </w:rPr>
              <w:t xml:space="preserve"> and avoids or minimises impacts on TECs. Effective management decisions should be based on accurate and up-to-date information. It is important that DPIPWE collaborate with land managers and private landowners in relation to reporting TEPS </w:t>
            </w:r>
            <w:r w:rsidR="00BD6AD2" w:rsidRPr="00611E07">
              <w:rPr>
                <w:rFonts w:cs="Arial"/>
              </w:rPr>
              <w:t>interactions and</w:t>
            </w:r>
            <w:r w:rsidRPr="00611E07">
              <w:rPr>
                <w:rFonts w:cs="Arial"/>
              </w:rPr>
              <w:t xml:space="preserve"> implement suitable management actions as required.</w:t>
            </w:r>
            <w:r w:rsidR="008A1F7D">
              <w:rPr>
                <w:rFonts w:cs="Arial"/>
              </w:rPr>
              <w:t xml:space="preserve"> Proposed conditions have been included in section 2 of this report to further address these concerns.</w:t>
            </w:r>
          </w:p>
        </w:tc>
      </w:tr>
      <w:tr w:rsidR="00F36C93" w:rsidRPr="00611E07" w14:paraId="4FDFB921" w14:textId="19CF8124" w:rsidTr="00F36C93">
        <w:tc>
          <w:tcPr>
            <w:tcW w:w="5000" w:type="pct"/>
            <w:gridSpan w:val="3"/>
            <w:shd w:val="clear" w:color="auto" w:fill="CCC0D9"/>
          </w:tcPr>
          <w:p w14:paraId="066E487E" w14:textId="5B87960B" w:rsidR="00F36C93" w:rsidRPr="00611E07" w:rsidRDefault="00F36C93" w:rsidP="008D501E">
            <w:pPr>
              <w:spacing w:beforeLines="60" w:before="144" w:afterLines="60" w:after="144" w:line="240" w:lineRule="auto"/>
              <w:rPr>
                <w:rFonts w:cs="Arial"/>
                <w:b/>
                <w:bCs/>
              </w:rPr>
            </w:pPr>
            <w:r w:rsidRPr="00611E07">
              <w:rPr>
                <w:rFonts w:cs="Arial"/>
                <w:b/>
                <w:bCs/>
              </w:rPr>
              <w:t>Objective 3 - The</w:t>
            </w:r>
            <w:r w:rsidRPr="00611E07">
              <w:rPr>
                <w:rFonts w:cs="Arial"/>
              </w:rPr>
              <w:t xml:space="preserve"> fishery is conducted, in a manner that minimises the impact of fishing operations on the ecosystem generally.</w:t>
            </w:r>
          </w:p>
        </w:tc>
      </w:tr>
      <w:tr w:rsidR="00F36C93" w:rsidRPr="00611E07" w14:paraId="7CD7A422" w14:textId="69D97369" w:rsidTr="00F36C93">
        <w:tc>
          <w:tcPr>
            <w:tcW w:w="5000" w:type="pct"/>
            <w:gridSpan w:val="3"/>
            <w:shd w:val="clear" w:color="auto" w:fill="E5DFEC"/>
          </w:tcPr>
          <w:p w14:paraId="54CDF909" w14:textId="77777777" w:rsidR="00F36C93" w:rsidRPr="00611E07" w:rsidRDefault="00F36C93" w:rsidP="008D501E">
            <w:pPr>
              <w:spacing w:beforeLines="60" w:before="144" w:afterLines="60" w:after="144" w:line="240" w:lineRule="auto"/>
              <w:rPr>
                <w:rFonts w:cs="Arial"/>
                <w:b/>
                <w:bCs/>
                <w:i/>
                <w:iCs/>
              </w:rPr>
            </w:pPr>
            <w:r w:rsidRPr="00611E07">
              <w:rPr>
                <w:rFonts w:cs="Arial"/>
                <w:b/>
                <w:bCs/>
                <w:i/>
                <w:iCs/>
              </w:rPr>
              <w:lastRenderedPageBreak/>
              <w:t xml:space="preserve">Information requirements </w:t>
            </w:r>
          </w:p>
        </w:tc>
      </w:tr>
      <w:tr w:rsidR="00F36C93" w:rsidRPr="00611E07" w14:paraId="4AA6925D" w14:textId="4A4E7238" w:rsidTr="00943A17">
        <w:tc>
          <w:tcPr>
            <w:tcW w:w="1045" w:type="pct"/>
            <w:shd w:val="clear" w:color="auto" w:fill="FFC000"/>
          </w:tcPr>
          <w:p w14:paraId="36944ABB" w14:textId="67FECC21" w:rsidR="00F36C93" w:rsidRPr="00611E07" w:rsidRDefault="00F36C93" w:rsidP="008D501E">
            <w:pPr>
              <w:autoSpaceDE w:val="0"/>
              <w:autoSpaceDN w:val="0"/>
              <w:adjustRightInd w:val="0"/>
              <w:spacing w:beforeLines="60" w:before="144" w:afterLines="60" w:after="144" w:line="240" w:lineRule="auto"/>
              <w:rPr>
                <w:rFonts w:cs="Arial"/>
                <w:b/>
                <w:bCs/>
                <w:i/>
                <w:iCs/>
              </w:rPr>
            </w:pPr>
            <w:r w:rsidRPr="00611E07">
              <w:rPr>
                <w:rFonts w:cs="Arial"/>
                <w:b/>
                <w:bCs/>
                <w:iCs/>
              </w:rPr>
              <w:t xml:space="preserve">2.3.1 </w:t>
            </w:r>
            <w:r w:rsidRPr="00611E07">
              <w:rPr>
                <w:rFonts w:cs="Arial"/>
              </w:rPr>
              <w:t xml:space="preserve">Information appropriate for the analysis in 2.3.2 is collated and/or collected covering the fisheries impact on the ecosystem and environment generally. </w:t>
            </w:r>
          </w:p>
        </w:tc>
        <w:tc>
          <w:tcPr>
            <w:tcW w:w="3955" w:type="pct"/>
            <w:gridSpan w:val="2"/>
            <w:shd w:val="clear" w:color="auto" w:fill="FFFFFF" w:themeFill="background1"/>
          </w:tcPr>
          <w:p w14:paraId="55946890" w14:textId="4D845114" w:rsidR="00F36C93" w:rsidRPr="00611E07" w:rsidRDefault="00F36C93" w:rsidP="008D501E">
            <w:pPr>
              <w:tabs>
                <w:tab w:val="center" w:pos="4339"/>
              </w:tabs>
              <w:spacing w:beforeLines="60" w:before="144" w:afterLines="60" w:after="144" w:line="240" w:lineRule="auto"/>
              <w:rPr>
                <w:rFonts w:cs="Arial"/>
                <w:b/>
              </w:rPr>
            </w:pPr>
            <w:r w:rsidRPr="00611E07">
              <w:rPr>
                <w:rFonts w:cs="Arial"/>
                <w:b/>
              </w:rPr>
              <w:t>Partially meets</w:t>
            </w:r>
            <w:r w:rsidR="00C85F28">
              <w:rPr>
                <w:rFonts w:cs="Arial"/>
                <w:b/>
              </w:rPr>
              <w:t xml:space="preserve"> – while some information is collected it does not adequately cover the fishery’s impact of the </w:t>
            </w:r>
            <w:r w:rsidR="00C85F28" w:rsidRPr="00C85F28">
              <w:rPr>
                <w:rFonts w:cs="Arial"/>
                <w:b/>
              </w:rPr>
              <w:t>ecosystem and environment generally</w:t>
            </w:r>
          </w:p>
          <w:p w14:paraId="5C6948E7" w14:textId="5CE75DFE" w:rsidR="00FA37E3" w:rsidRDefault="00F36C93" w:rsidP="008D501E">
            <w:pPr>
              <w:spacing w:beforeLines="60" w:before="144" w:afterLines="60" w:after="144" w:line="240" w:lineRule="auto"/>
              <w:rPr>
                <w:rFonts w:cs="Arial"/>
              </w:rPr>
            </w:pPr>
            <w:r w:rsidRPr="00611E07">
              <w:rPr>
                <w:rFonts w:cs="Arial"/>
              </w:rPr>
              <w:t xml:space="preserve">There is a lack of publicly available information to adequately assess the fishery’s general impact on the ecosystem and environment. </w:t>
            </w:r>
            <w:r w:rsidR="00E74428">
              <w:rPr>
                <w:rFonts w:cs="Arial"/>
              </w:rPr>
              <w:t>The submission indicates that t</w:t>
            </w:r>
            <w:r w:rsidR="00FA37E3" w:rsidRPr="00611E07">
              <w:rPr>
                <w:rFonts w:cs="Arial"/>
              </w:rPr>
              <w:t xml:space="preserve">he introduction of mandatory logbooks </w:t>
            </w:r>
            <w:r w:rsidR="00FA37E3">
              <w:rPr>
                <w:rFonts w:cs="Arial"/>
              </w:rPr>
              <w:t xml:space="preserve">in the </w:t>
            </w:r>
            <w:r w:rsidR="00FA37E3" w:rsidRPr="00611E07">
              <w:rPr>
                <w:rFonts w:cs="Arial"/>
              </w:rPr>
              <w:t>2017 management plan has facilitated a better understanding of the distribution of commercial fisheries activity across all harvest sites</w:t>
            </w:r>
            <w:r w:rsidR="00FA37E3">
              <w:rPr>
                <w:rFonts w:cs="Arial"/>
              </w:rPr>
              <w:t xml:space="preserve"> and has shown that the level of commercial harvest </w:t>
            </w:r>
            <w:r w:rsidR="00FA37E3" w:rsidRPr="00611E07">
              <w:rPr>
                <w:rFonts w:cs="Arial"/>
              </w:rPr>
              <w:t>has remained relatively stable.</w:t>
            </w:r>
          </w:p>
          <w:p w14:paraId="23E606FB" w14:textId="3B41B68C" w:rsidR="00F36C93" w:rsidRPr="00611E07" w:rsidRDefault="00F36C93" w:rsidP="008D501E">
            <w:pPr>
              <w:spacing w:beforeLines="60" w:before="144" w:afterLines="60" w:after="144" w:line="240" w:lineRule="auto"/>
              <w:rPr>
                <w:rFonts w:cs="Arial"/>
              </w:rPr>
            </w:pPr>
            <w:r w:rsidRPr="00611E07">
              <w:rPr>
                <w:rFonts w:cs="Arial"/>
              </w:rPr>
              <w:t>The quantum of marine plants harvested by the recr</w:t>
            </w:r>
            <w:r w:rsidR="004D56AB" w:rsidRPr="00611E07">
              <w:rPr>
                <w:rFonts w:cs="Arial"/>
              </w:rPr>
              <w:t>eational</w:t>
            </w:r>
            <w:r w:rsidRPr="00611E07">
              <w:rPr>
                <w:rFonts w:cs="Arial"/>
              </w:rPr>
              <w:t xml:space="preserve"> sector, by Aboriginal communities, and by local councils and government agencies is unknown</w:t>
            </w:r>
            <w:r w:rsidR="00403502" w:rsidRPr="00611E07">
              <w:rPr>
                <w:rFonts w:cs="Arial"/>
              </w:rPr>
              <w:t>, although considered negligible by DP</w:t>
            </w:r>
            <w:r w:rsidR="00654060" w:rsidRPr="00611E07">
              <w:rPr>
                <w:rFonts w:cs="Arial"/>
              </w:rPr>
              <w:t>IPWE.</w:t>
            </w:r>
          </w:p>
        </w:tc>
      </w:tr>
      <w:tr w:rsidR="00F36C93" w:rsidRPr="00611E07" w14:paraId="3C4BC27D" w14:textId="24E7D8DA" w:rsidTr="00F36C93">
        <w:tc>
          <w:tcPr>
            <w:tcW w:w="5000" w:type="pct"/>
            <w:gridSpan w:val="3"/>
            <w:shd w:val="clear" w:color="auto" w:fill="E5DFEC"/>
          </w:tcPr>
          <w:p w14:paraId="20035E77" w14:textId="77777777" w:rsidR="00F36C93" w:rsidRPr="00611E07" w:rsidRDefault="00F36C93" w:rsidP="008D501E">
            <w:pPr>
              <w:spacing w:beforeLines="60" w:before="144" w:afterLines="60" w:after="144" w:line="240" w:lineRule="auto"/>
              <w:rPr>
                <w:rFonts w:cs="Arial"/>
              </w:rPr>
            </w:pPr>
            <w:r w:rsidRPr="00611E07">
              <w:rPr>
                <w:rFonts w:cs="Arial"/>
              </w:rPr>
              <w:t xml:space="preserve"> </w:t>
            </w:r>
            <w:r w:rsidRPr="00611E07">
              <w:rPr>
                <w:rFonts w:cs="Arial"/>
                <w:b/>
                <w:bCs/>
                <w:i/>
                <w:iCs/>
              </w:rPr>
              <w:t>Assessment</w:t>
            </w:r>
          </w:p>
        </w:tc>
      </w:tr>
      <w:tr w:rsidR="00F36C93" w:rsidRPr="00611E07" w14:paraId="608A294E" w14:textId="1A64F128" w:rsidTr="00DF691C">
        <w:tc>
          <w:tcPr>
            <w:tcW w:w="1045" w:type="pct"/>
            <w:shd w:val="clear" w:color="auto" w:fill="FFC000"/>
          </w:tcPr>
          <w:p w14:paraId="41710549" w14:textId="77777777" w:rsidR="00F36C93" w:rsidRPr="00611E07" w:rsidRDefault="00F36C93" w:rsidP="008D501E">
            <w:pPr>
              <w:autoSpaceDE w:val="0"/>
              <w:autoSpaceDN w:val="0"/>
              <w:adjustRightInd w:val="0"/>
              <w:spacing w:beforeLines="60" w:before="144" w:afterLines="60" w:after="144" w:line="240" w:lineRule="auto"/>
              <w:rPr>
                <w:rFonts w:cs="Arial"/>
              </w:rPr>
            </w:pPr>
            <w:r w:rsidRPr="00611E07">
              <w:rPr>
                <w:rFonts w:cs="Arial"/>
                <w:b/>
                <w:bCs/>
              </w:rPr>
              <w:t xml:space="preserve">2.3.2 </w:t>
            </w:r>
            <w:r w:rsidRPr="00611E07">
              <w:rPr>
                <w:rFonts w:cs="Arial"/>
              </w:rPr>
              <w:t>Information is collected and a risk analysis, appropriate to the scale of the fishery and its potential impacts, is conducted into the susceptibility of each of the following ecosystem components to the fishery.</w:t>
            </w:r>
          </w:p>
          <w:p w14:paraId="27E48D20" w14:textId="77777777" w:rsidR="00F36C93" w:rsidRPr="00611E07" w:rsidRDefault="00F36C93" w:rsidP="008D501E">
            <w:pPr>
              <w:autoSpaceDE w:val="0"/>
              <w:autoSpaceDN w:val="0"/>
              <w:adjustRightInd w:val="0"/>
              <w:spacing w:beforeLines="60" w:before="144" w:afterLines="60" w:after="144" w:line="240" w:lineRule="auto"/>
              <w:rPr>
                <w:rFonts w:cs="Arial"/>
              </w:rPr>
            </w:pPr>
            <w:r w:rsidRPr="00611E07">
              <w:rPr>
                <w:rFonts w:cs="Arial"/>
              </w:rPr>
              <w:t>1. Impacts on ecological communities</w:t>
            </w:r>
          </w:p>
          <w:p w14:paraId="0606C2AB" w14:textId="77777777" w:rsidR="00F36C93" w:rsidRPr="00611E07" w:rsidRDefault="00F36C93" w:rsidP="008D501E">
            <w:pPr>
              <w:autoSpaceDE w:val="0"/>
              <w:autoSpaceDN w:val="0"/>
              <w:adjustRightInd w:val="0"/>
              <w:spacing w:beforeLines="60" w:before="144" w:afterLines="60" w:after="144" w:line="240" w:lineRule="auto"/>
              <w:ind w:left="360"/>
              <w:rPr>
                <w:rFonts w:cs="Arial"/>
              </w:rPr>
            </w:pPr>
            <w:r w:rsidRPr="00611E07">
              <w:rPr>
                <w:rFonts w:cs="Arial"/>
              </w:rPr>
              <w:t>• Benthic communities</w:t>
            </w:r>
          </w:p>
          <w:p w14:paraId="4C66DCE2" w14:textId="77777777" w:rsidR="00F36C93" w:rsidRPr="00611E07" w:rsidRDefault="00F36C93" w:rsidP="008D501E">
            <w:pPr>
              <w:autoSpaceDE w:val="0"/>
              <w:autoSpaceDN w:val="0"/>
              <w:adjustRightInd w:val="0"/>
              <w:spacing w:beforeLines="60" w:before="144" w:afterLines="60" w:after="144" w:line="240" w:lineRule="auto"/>
              <w:ind w:left="360"/>
              <w:rPr>
                <w:rFonts w:cs="Arial"/>
              </w:rPr>
            </w:pPr>
            <w:r w:rsidRPr="00611E07">
              <w:rPr>
                <w:rFonts w:cs="Arial"/>
              </w:rPr>
              <w:t xml:space="preserve">• Ecologically related, </w:t>
            </w:r>
            <w:proofErr w:type="gramStart"/>
            <w:r w:rsidRPr="00611E07">
              <w:rPr>
                <w:rFonts w:cs="Arial"/>
              </w:rPr>
              <w:t>associated</w:t>
            </w:r>
            <w:proofErr w:type="gramEnd"/>
            <w:r w:rsidRPr="00611E07">
              <w:rPr>
                <w:rFonts w:cs="Arial"/>
              </w:rPr>
              <w:t xml:space="preserve"> or dependent species</w:t>
            </w:r>
          </w:p>
          <w:p w14:paraId="21349DE0" w14:textId="77777777" w:rsidR="00F36C93" w:rsidRPr="00611E07" w:rsidRDefault="00F36C93" w:rsidP="008D501E">
            <w:pPr>
              <w:autoSpaceDE w:val="0"/>
              <w:autoSpaceDN w:val="0"/>
              <w:adjustRightInd w:val="0"/>
              <w:spacing w:beforeLines="60" w:before="144" w:afterLines="60" w:after="144" w:line="240" w:lineRule="auto"/>
              <w:ind w:left="360"/>
              <w:rPr>
                <w:rFonts w:cs="Arial"/>
              </w:rPr>
            </w:pPr>
            <w:r w:rsidRPr="00611E07">
              <w:rPr>
                <w:rFonts w:cs="Arial"/>
              </w:rPr>
              <w:t>• Water column communities</w:t>
            </w:r>
          </w:p>
          <w:p w14:paraId="7A9950B2" w14:textId="77777777" w:rsidR="00F36C93" w:rsidRPr="00611E07" w:rsidRDefault="00F36C93" w:rsidP="008D501E">
            <w:pPr>
              <w:autoSpaceDE w:val="0"/>
              <w:autoSpaceDN w:val="0"/>
              <w:adjustRightInd w:val="0"/>
              <w:spacing w:beforeLines="60" w:before="144" w:afterLines="60" w:after="144" w:line="240" w:lineRule="auto"/>
              <w:rPr>
                <w:rFonts w:cs="Arial"/>
              </w:rPr>
            </w:pPr>
            <w:r w:rsidRPr="00611E07">
              <w:rPr>
                <w:rFonts w:cs="Arial"/>
              </w:rPr>
              <w:t>2. Impacts on food chains</w:t>
            </w:r>
          </w:p>
          <w:p w14:paraId="66B9B0F3" w14:textId="77777777" w:rsidR="00F36C93" w:rsidRPr="00611E07" w:rsidRDefault="00F36C93" w:rsidP="008D501E">
            <w:pPr>
              <w:autoSpaceDE w:val="0"/>
              <w:autoSpaceDN w:val="0"/>
              <w:adjustRightInd w:val="0"/>
              <w:spacing w:beforeLines="60" w:before="144" w:afterLines="60" w:after="144" w:line="240" w:lineRule="auto"/>
              <w:ind w:left="360"/>
              <w:rPr>
                <w:rFonts w:cs="Arial"/>
              </w:rPr>
            </w:pPr>
            <w:r w:rsidRPr="00611E07">
              <w:rPr>
                <w:rFonts w:cs="Arial"/>
              </w:rPr>
              <w:t>• Structure</w:t>
            </w:r>
          </w:p>
          <w:p w14:paraId="7CC656E1" w14:textId="77777777" w:rsidR="00F36C93" w:rsidRPr="00611E07" w:rsidRDefault="00F36C93" w:rsidP="008D501E">
            <w:pPr>
              <w:autoSpaceDE w:val="0"/>
              <w:autoSpaceDN w:val="0"/>
              <w:adjustRightInd w:val="0"/>
              <w:spacing w:beforeLines="60" w:before="144" w:afterLines="60" w:after="144" w:line="240" w:lineRule="auto"/>
              <w:ind w:left="360"/>
              <w:rPr>
                <w:rFonts w:cs="Arial"/>
              </w:rPr>
            </w:pPr>
            <w:r w:rsidRPr="00611E07">
              <w:rPr>
                <w:rFonts w:cs="Arial"/>
              </w:rPr>
              <w:t>• Productivity/flows</w:t>
            </w:r>
          </w:p>
          <w:p w14:paraId="5FFFF890" w14:textId="77777777" w:rsidR="00F36C93" w:rsidRPr="00611E07" w:rsidRDefault="00F36C93" w:rsidP="008D501E">
            <w:pPr>
              <w:autoSpaceDE w:val="0"/>
              <w:autoSpaceDN w:val="0"/>
              <w:adjustRightInd w:val="0"/>
              <w:spacing w:beforeLines="60" w:before="144" w:afterLines="60" w:after="144" w:line="240" w:lineRule="auto"/>
              <w:rPr>
                <w:rFonts w:cs="Arial"/>
              </w:rPr>
            </w:pPr>
            <w:r w:rsidRPr="00611E07">
              <w:rPr>
                <w:rFonts w:cs="Arial"/>
              </w:rPr>
              <w:lastRenderedPageBreak/>
              <w:t>3. Impacts on the physical environment</w:t>
            </w:r>
          </w:p>
          <w:p w14:paraId="79EF8BD8" w14:textId="77777777" w:rsidR="00F36C93" w:rsidRPr="00611E07" w:rsidRDefault="00F36C93" w:rsidP="008D501E">
            <w:pPr>
              <w:autoSpaceDE w:val="0"/>
              <w:autoSpaceDN w:val="0"/>
              <w:adjustRightInd w:val="0"/>
              <w:spacing w:beforeLines="60" w:before="144" w:afterLines="60" w:after="144" w:line="240" w:lineRule="auto"/>
              <w:ind w:left="360"/>
              <w:rPr>
                <w:rFonts w:cs="Arial"/>
              </w:rPr>
            </w:pPr>
            <w:r w:rsidRPr="00611E07">
              <w:rPr>
                <w:rFonts w:cs="Arial"/>
              </w:rPr>
              <w:t>• Physical habitat</w:t>
            </w:r>
          </w:p>
          <w:p w14:paraId="75D4CE02" w14:textId="77777777" w:rsidR="00F36C93" w:rsidRPr="00611E07" w:rsidRDefault="00F36C93" w:rsidP="008D501E">
            <w:pPr>
              <w:autoSpaceDE w:val="0"/>
              <w:autoSpaceDN w:val="0"/>
              <w:adjustRightInd w:val="0"/>
              <w:spacing w:beforeLines="60" w:before="144" w:afterLines="60" w:after="144" w:line="240" w:lineRule="auto"/>
              <w:ind w:left="360"/>
              <w:rPr>
                <w:rFonts w:cs="Arial"/>
                <w:b/>
                <w:i/>
              </w:rPr>
            </w:pPr>
            <w:r w:rsidRPr="00611E07">
              <w:rPr>
                <w:rFonts w:cs="Arial"/>
              </w:rPr>
              <w:t>• Water quality</w:t>
            </w:r>
          </w:p>
        </w:tc>
        <w:tc>
          <w:tcPr>
            <w:tcW w:w="3955" w:type="pct"/>
            <w:gridSpan w:val="2"/>
            <w:shd w:val="clear" w:color="auto" w:fill="FFFFFF" w:themeFill="background1"/>
          </w:tcPr>
          <w:p w14:paraId="547A2BAB" w14:textId="5113034A" w:rsidR="00F36C93" w:rsidRPr="00611E07" w:rsidRDefault="00F36C93" w:rsidP="008D501E">
            <w:pPr>
              <w:spacing w:beforeLines="60" w:before="144" w:afterLines="60" w:after="144" w:line="240" w:lineRule="auto"/>
              <w:rPr>
                <w:rFonts w:cs="Arial"/>
                <w:b/>
              </w:rPr>
            </w:pPr>
            <w:r w:rsidRPr="00611E07">
              <w:rPr>
                <w:rFonts w:cs="Arial"/>
                <w:b/>
              </w:rPr>
              <w:lastRenderedPageBreak/>
              <w:t>Partially meets</w:t>
            </w:r>
            <w:r w:rsidR="00C85F28">
              <w:rPr>
                <w:rFonts w:cs="Arial"/>
                <w:b/>
              </w:rPr>
              <w:t xml:space="preserve"> – Information is collected but there is n</w:t>
            </w:r>
            <w:r w:rsidR="00C85F28" w:rsidRPr="00C85F28">
              <w:rPr>
                <w:rFonts w:cs="Arial"/>
                <w:b/>
              </w:rPr>
              <w:t>o formal risk assessment of the impact of the operation of the fishery</w:t>
            </w:r>
          </w:p>
          <w:p w14:paraId="3AC43CF6" w14:textId="6970CB9F" w:rsidR="001E439B" w:rsidRPr="00611E07" w:rsidRDefault="00E74428" w:rsidP="008D501E">
            <w:pPr>
              <w:spacing w:beforeLines="60" w:before="144" w:afterLines="60" w:after="144" w:line="240" w:lineRule="auto"/>
              <w:rPr>
                <w:rFonts w:cs="Arial"/>
              </w:rPr>
            </w:pPr>
            <w:r>
              <w:rPr>
                <w:rFonts w:cs="Arial"/>
              </w:rPr>
              <w:t>The submission does not detail any</w:t>
            </w:r>
            <w:r w:rsidR="001E439B" w:rsidRPr="00611E07">
              <w:rPr>
                <w:rFonts w:cs="Arial"/>
              </w:rPr>
              <w:t xml:space="preserve"> </w:t>
            </w:r>
            <w:r w:rsidR="001E439B">
              <w:rPr>
                <w:rFonts w:cs="Arial"/>
              </w:rPr>
              <w:t xml:space="preserve">formal </w:t>
            </w:r>
            <w:r w:rsidR="001E439B" w:rsidRPr="00611E07">
              <w:rPr>
                <w:rFonts w:cs="Arial"/>
              </w:rPr>
              <w:t xml:space="preserve">risk assessment of the impact </w:t>
            </w:r>
            <w:r w:rsidR="001E439B">
              <w:rPr>
                <w:rFonts w:cs="Arial"/>
              </w:rPr>
              <w:t>of the operation of the fishery has been conducted.</w:t>
            </w:r>
          </w:p>
          <w:p w14:paraId="43CFCDC7" w14:textId="3C191103" w:rsidR="00982FF0" w:rsidRPr="00611E07" w:rsidRDefault="001E439B" w:rsidP="008D501E">
            <w:pPr>
              <w:spacing w:beforeLines="60" w:before="144" w:afterLines="60" w:after="144" w:line="240" w:lineRule="auto"/>
              <w:rPr>
                <w:rFonts w:cs="Arial"/>
              </w:rPr>
            </w:pPr>
            <w:r>
              <w:rPr>
                <w:rFonts w:cs="Arial"/>
              </w:rPr>
              <w:t>T</w:t>
            </w:r>
            <w:r w:rsidR="00F36C93" w:rsidRPr="00611E07">
              <w:rPr>
                <w:rFonts w:cs="Arial"/>
              </w:rPr>
              <w:t xml:space="preserve">he land manager responsible for issuing the land access permit is required to undertake an assessment of the impacts of harvesting operations. This assessment is undertaken prior to </w:t>
            </w:r>
            <w:proofErr w:type="gramStart"/>
            <w:r w:rsidR="00F36C93" w:rsidRPr="00611E07">
              <w:rPr>
                <w:rFonts w:cs="Arial"/>
              </w:rPr>
              <w:t>harvesting, and</w:t>
            </w:r>
            <w:proofErr w:type="gramEnd"/>
            <w:r w:rsidR="00F36C93" w:rsidRPr="00611E07">
              <w:rPr>
                <w:rFonts w:cs="Arial"/>
              </w:rPr>
              <w:t xml:space="preserve"> requires licence holders to specify the area in which harvesting is to take place, and the target species to be taken. Government authorities have a standard process under which the application to harvest is assessed. </w:t>
            </w:r>
            <w:r w:rsidR="00982FF0" w:rsidRPr="00611E07">
              <w:rPr>
                <w:rFonts w:cs="Arial"/>
              </w:rPr>
              <w:t>DPIPWE</w:t>
            </w:r>
            <w:r w:rsidR="00F36C93" w:rsidRPr="00611E07">
              <w:rPr>
                <w:rFonts w:cs="Arial"/>
              </w:rPr>
              <w:t xml:space="preserve"> considers the risk level, any impacts to natural or cultural assets and the environment, the control measures in place, and whether the action complies with legislation</w:t>
            </w:r>
            <w:r w:rsidR="00982FF0" w:rsidRPr="00611E07">
              <w:rPr>
                <w:rFonts w:cs="Arial"/>
              </w:rPr>
              <w:t xml:space="preserve">. They do so by consulting with other expert authorities, including the Coastal Conservations Natural and Cultural Heritage Division, as well as utilising data obtained by community-based monitoring through the </w:t>
            </w:r>
            <w:proofErr w:type="gramStart"/>
            <w:r w:rsidR="00982FF0" w:rsidRPr="00611E07">
              <w:rPr>
                <w:rFonts w:cs="Arial"/>
              </w:rPr>
              <w:t>publicly-accessible</w:t>
            </w:r>
            <w:proofErr w:type="gramEnd"/>
            <w:r w:rsidR="00982FF0" w:rsidRPr="00611E07">
              <w:rPr>
                <w:rFonts w:cs="Arial"/>
              </w:rPr>
              <w:t xml:space="preserve"> Natural Values Atlas.</w:t>
            </w:r>
          </w:p>
          <w:p w14:paraId="3D3C5507" w14:textId="77777777" w:rsidR="001E439B" w:rsidRPr="00611E07" w:rsidRDefault="00F36C93" w:rsidP="008D501E">
            <w:pPr>
              <w:spacing w:beforeLines="60" w:before="144" w:afterLines="60" w:after="144" w:line="240" w:lineRule="auto"/>
              <w:rPr>
                <w:rFonts w:cs="Arial"/>
              </w:rPr>
            </w:pPr>
            <w:r w:rsidRPr="00611E07">
              <w:rPr>
                <w:rFonts w:cs="Arial"/>
              </w:rPr>
              <w:t>The amounts harvested in each area is sporadic and varies according to the prevailing weather conditions. However, without identifying accurate shorebird numbers and their foraging or habitat needs, there is no certainty that the removal of any amount of plant material will not have a detrimental impact on species, ecological communities, the food chain, or the physical environment.</w:t>
            </w:r>
            <w:r w:rsidR="00982FF0" w:rsidRPr="00611E07">
              <w:rPr>
                <w:rFonts w:cs="Arial"/>
              </w:rPr>
              <w:t xml:space="preserve"> It is for this reason that conditions have been added to improve the operators</w:t>
            </w:r>
            <w:r w:rsidR="00286CD6" w:rsidRPr="00611E07">
              <w:rPr>
                <w:rFonts w:cs="Arial"/>
              </w:rPr>
              <w:t>’</w:t>
            </w:r>
            <w:r w:rsidR="00982FF0" w:rsidRPr="00611E07">
              <w:rPr>
                <w:rFonts w:cs="Arial"/>
              </w:rPr>
              <w:t xml:space="preserve"> and fishers</w:t>
            </w:r>
            <w:r w:rsidR="00286CD6" w:rsidRPr="00611E07">
              <w:rPr>
                <w:rFonts w:cs="Arial"/>
              </w:rPr>
              <w:t>’</w:t>
            </w:r>
            <w:r w:rsidR="00982FF0" w:rsidRPr="00611E07">
              <w:rPr>
                <w:rFonts w:cs="Arial"/>
              </w:rPr>
              <w:t xml:space="preserve"> understanding of TEPS and TECs, as well as mandate reporting of any interactions.</w:t>
            </w:r>
            <w:r w:rsidR="001E439B">
              <w:rPr>
                <w:rFonts w:cs="Arial"/>
              </w:rPr>
              <w:t xml:space="preserve"> Proposed conditions have been included in section 2 of this report to address these concerns.</w:t>
            </w:r>
          </w:p>
          <w:p w14:paraId="397BE197" w14:textId="7146EB50" w:rsidR="00F36C93" w:rsidRPr="00611E07" w:rsidRDefault="00F36C93" w:rsidP="008D501E">
            <w:pPr>
              <w:spacing w:beforeLines="60" w:before="144" w:afterLines="60" w:after="144" w:line="240" w:lineRule="auto"/>
              <w:rPr>
                <w:rFonts w:cs="Arial"/>
              </w:rPr>
            </w:pPr>
          </w:p>
        </w:tc>
      </w:tr>
      <w:tr w:rsidR="00F36C93" w:rsidRPr="00611E07" w14:paraId="007746A1" w14:textId="1E98987C" w:rsidTr="00F36C93">
        <w:tc>
          <w:tcPr>
            <w:tcW w:w="5000" w:type="pct"/>
            <w:gridSpan w:val="3"/>
            <w:shd w:val="clear" w:color="auto" w:fill="E5DFEC"/>
          </w:tcPr>
          <w:p w14:paraId="2F5F922B" w14:textId="23E1DCED" w:rsidR="00F36C93" w:rsidRPr="00611E07" w:rsidRDefault="00F36C93" w:rsidP="008D501E">
            <w:pPr>
              <w:spacing w:beforeLines="60" w:before="144" w:afterLines="60" w:after="144" w:line="240" w:lineRule="auto"/>
              <w:rPr>
                <w:rFonts w:cs="Arial"/>
                <w:b/>
                <w:bCs/>
                <w:i/>
                <w:iCs/>
              </w:rPr>
            </w:pPr>
            <w:r w:rsidRPr="00611E07">
              <w:rPr>
                <w:rFonts w:cs="Arial"/>
                <w:b/>
                <w:bCs/>
                <w:i/>
                <w:iCs/>
              </w:rPr>
              <w:t>Management responses</w:t>
            </w:r>
          </w:p>
        </w:tc>
      </w:tr>
      <w:tr w:rsidR="00F36C93" w:rsidRPr="00611E07" w14:paraId="405718D3" w14:textId="7AAA2A29" w:rsidTr="00DF691C">
        <w:tc>
          <w:tcPr>
            <w:tcW w:w="1045" w:type="pct"/>
            <w:shd w:val="clear" w:color="auto" w:fill="92D050"/>
          </w:tcPr>
          <w:p w14:paraId="1432DE2D" w14:textId="7006ABA1" w:rsidR="00F36C93" w:rsidRPr="00611E07" w:rsidRDefault="00F36C93" w:rsidP="008D501E">
            <w:pPr>
              <w:autoSpaceDE w:val="0"/>
              <w:autoSpaceDN w:val="0"/>
              <w:adjustRightInd w:val="0"/>
              <w:spacing w:beforeLines="60" w:before="144" w:afterLines="60" w:after="144" w:line="240" w:lineRule="auto"/>
              <w:rPr>
                <w:rFonts w:cs="Arial"/>
                <w:b/>
                <w:i/>
              </w:rPr>
            </w:pPr>
            <w:r w:rsidRPr="00611E07">
              <w:rPr>
                <w:rFonts w:cs="Arial"/>
                <w:b/>
                <w:bCs/>
                <w:i/>
                <w:iCs/>
              </w:rPr>
              <w:t xml:space="preserve">2.3.3 </w:t>
            </w:r>
            <w:r w:rsidRPr="00611E07">
              <w:rPr>
                <w:rFonts w:cs="Arial"/>
              </w:rPr>
              <w:t>Management actions are in place to ensure significant damage to ecosystems does not arise from the impacts described in 2.3.1.</w:t>
            </w:r>
            <w:r w:rsidRPr="00611E07">
              <w:rPr>
                <w:rFonts w:cs="Arial"/>
                <w:b/>
                <w:i/>
              </w:rPr>
              <w:t xml:space="preserve"> </w:t>
            </w:r>
          </w:p>
        </w:tc>
        <w:tc>
          <w:tcPr>
            <w:tcW w:w="3955" w:type="pct"/>
            <w:gridSpan w:val="2"/>
            <w:shd w:val="clear" w:color="auto" w:fill="FFFFFF" w:themeFill="background1"/>
          </w:tcPr>
          <w:p w14:paraId="60C4DD8F" w14:textId="33B65037" w:rsidR="00F36C93" w:rsidRPr="00611E07" w:rsidRDefault="00297787" w:rsidP="008D501E">
            <w:pPr>
              <w:spacing w:beforeLines="60" w:before="144" w:afterLines="60" w:after="144" w:line="240" w:lineRule="auto"/>
              <w:rPr>
                <w:rFonts w:cs="Arial"/>
                <w:b/>
              </w:rPr>
            </w:pPr>
            <w:r w:rsidRPr="00611E07">
              <w:rPr>
                <w:rFonts w:cs="Arial"/>
                <w:b/>
              </w:rPr>
              <w:t>Meets</w:t>
            </w:r>
            <w:r w:rsidR="00C85F28">
              <w:rPr>
                <w:rFonts w:cs="Arial"/>
                <w:b/>
              </w:rPr>
              <w:t xml:space="preserve"> – appropriate </w:t>
            </w:r>
            <w:r w:rsidR="00C85F28" w:rsidRPr="00357BBE">
              <w:rPr>
                <w:rFonts w:cs="Arial"/>
                <w:b/>
              </w:rPr>
              <w:t>management actions are in place</w:t>
            </w:r>
          </w:p>
          <w:p w14:paraId="1DB6E5E1" w14:textId="3A4917A1" w:rsidR="00D841A7" w:rsidRPr="00611E07" w:rsidRDefault="001E439B" w:rsidP="008D501E">
            <w:pPr>
              <w:spacing w:beforeLines="60" w:before="144" w:afterLines="60" w:after="144" w:line="240" w:lineRule="auto"/>
              <w:rPr>
                <w:rFonts w:cs="Arial"/>
              </w:rPr>
            </w:pPr>
            <w:r>
              <w:rPr>
                <w:rFonts w:cs="Arial"/>
              </w:rPr>
              <w:t xml:space="preserve">Management </w:t>
            </w:r>
            <w:r w:rsidR="00F36C93" w:rsidRPr="00611E07">
              <w:rPr>
                <w:rFonts w:cs="Arial"/>
              </w:rPr>
              <w:t>actions</w:t>
            </w:r>
            <w:r w:rsidR="003B1F97" w:rsidRPr="00611E07">
              <w:rPr>
                <w:rFonts w:cs="Arial"/>
              </w:rPr>
              <w:t xml:space="preserve"> </w:t>
            </w:r>
            <w:r>
              <w:rPr>
                <w:rFonts w:cs="Arial"/>
              </w:rPr>
              <w:t xml:space="preserve">in place for the fishery </w:t>
            </w:r>
            <w:r w:rsidR="00E74428">
              <w:rPr>
                <w:rFonts w:cs="Arial"/>
              </w:rPr>
              <w:t xml:space="preserve">as described in the submission </w:t>
            </w:r>
            <w:r>
              <w:rPr>
                <w:rFonts w:cs="Arial"/>
              </w:rPr>
              <w:t>(</w:t>
            </w:r>
            <w:r w:rsidR="00F36C93" w:rsidRPr="00611E07">
              <w:rPr>
                <w:rFonts w:cs="Arial"/>
              </w:rPr>
              <w:t>including the pre-harvesting assessments by land managers</w:t>
            </w:r>
            <w:r w:rsidR="003500F8" w:rsidRPr="00611E07">
              <w:rPr>
                <w:rFonts w:cs="Arial"/>
              </w:rPr>
              <w:t xml:space="preserve"> and </w:t>
            </w:r>
            <w:r w:rsidR="004822F8" w:rsidRPr="00611E07">
              <w:rPr>
                <w:rFonts w:cs="Arial"/>
              </w:rPr>
              <w:t>the closure</w:t>
            </w:r>
            <w:r w:rsidR="003500F8" w:rsidRPr="00611E07">
              <w:rPr>
                <w:rFonts w:cs="Arial"/>
              </w:rPr>
              <w:t xml:space="preserve"> </w:t>
            </w:r>
            <w:r w:rsidR="004822F8" w:rsidRPr="00611E07">
              <w:rPr>
                <w:rFonts w:cs="Arial"/>
              </w:rPr>
              <w:t xml:space="preserve">of parts </w:t>
            </w:r>
            <w:r w:rsidR="003500F8" w:rsidRPr="00611E07">
              <w:rPr>
                <w:rFonts w:cs="Arial"/>
              </w:rPr>
              <w:t>of the fishery during certain breeding seasons</w:t>
            </w:r>
            <w:r>
              <w:rPr>
                <w:rFonts w:cs="Arial"/>
              </w:rPr>
              <w:t>)</w:t>
            </w:r>
            <w:r w:rsidR="00F36C93" w:rsidRPr="00611E07">
              <w:rPr>
                <w:rFonts w:cs="Arial"/>
              </w:rPr>
              <w:t xml:space="preserve"> have </w:t>
            </w:r>
            <w:r>
              <w:rPr>
                <w:rFonts w:cs="Arial"/>
              </w:rPr>
              <w:t>the</w:t>
            </w:r>
            <w:r w:rsidRPr="00611E07">
              <w:rPr>
                <w:rFonts w:cs="Arial"/>
              </w:rPr>
              <w:t xml:space="preserve"> </w:t>
            </w:r>
            <w:r w:rsidR="00F36C93" w:rsidRPr="00611E07">
              <w:rPr>
                <w:rFonts w:cs="Arial"/>
              </w:rPr>
              <w:t>capacity to minimise the impacts described in 2.3.1</w:t>
            </w:r>
            <w:r w:rsidR="00D841A7" w:rsidRPr="00611E07">
              <w:rPr>
                <w:rFonts w:cs="Arial"/>
              </w:rPr>
              <w:t>. The ongoing support of shorebird surveys and the Ministerial Guideline limiting further licences in the North-West of the mainland are both effective mechanisms for minimising the risk of significant damage to ecosystems.</w:t>
            </w:r>
          </w:p>
          <w:p w14:paraId="603A86ED" w14:textId="19230169" w:rsidR="00F36C93" w:rsidRPr="00611E07" w:rsidRDefault="001E439B" w:rsidP="008D501E">
            <w:pPr>
              <w:spacing w:beforeLines="60" w:before="144" w:afterLines="60" w:after="144" w:line="240" w:lineRule="auto"/>
              <w:rPr>
                <w:rFonts w:cs="Arial"/>
              </w:rPr>
            </w:pPr>
            <w:r>
              <w:rPr>
                <w:rFonts w:cs="Arial"/>
              </w:rPr>
              <w:t>Proposed conditions have been included in section 2 of this report to improve the reporting of potential interactions with TEP</w:t>
            </w:r>
            <w:r w:rsidR="00FC60BD">
              <w:rPr>
                <w:rFonts w:cs="Arial"/>
              </w:rPr>
              <w:t>S</w:t>
            </w:r>
            <w:r>
              <w:rPr>
                <w:rFonts w:cs="Arial"/>
              </w:rPr>
              <w:t xml:space="preserve"> and TECs. se concerns. </w:t>
            </w:r>
            <w:r w:rsidR="00D841A7" w:rsidRPr="00611E07">
              <w:rPr>
                <w:rFonts w:cs="Arial"/>
              </w:rPr>
              <w:t>H</w:t>
            </w:r>
            <w:r w:rsidR="00F36C93" w:rsidRPr="00611E07">
              <w:rPr>
                <w:rFonts w:cs="Arial"/>
              </w:rPr>
              <w:t xml:space="preserve">owever, it is important that DPIPWE implement </w:t>
            </w:r>
            <w:r w:rsidR="00C55219" w:rsidRPr="00611E07">
              <w:rPr>
                <w:rFonts w:cs="Arial"/>
              </w:rPr>
              <w:t xml:space="preserve">ongoing monitoring of activities and </w:t>
            </w:r>
            <w:r w:rsidR="00297787" w:rsidRPr="00611E07">
              <w:rPr>
                <w:rFonts w:cs="Arial"/>
              </w:rPr>
              <w:t xml:space="preserve">introduce </w:t>
            </w:r>
            <w:r w:rsidR="00D841A7" w:rsidRPr="00611E07">
              <w:rPr>
                <w:rFonts w:cs="Arial"/>
              </w:rPr>
              <w:t>mandatory reporting</w:t>
            </w:r>
            <w:r w:rsidR="00F36C93" w:rsidRPr="00611E07">
              <w:rPr>
                <w:rFonts w:cs="Arial"/>
              </w:rPr>
              <w:t xml:space="preserve"> of TEPS </w:t>
            </w:r>
            <w:r w:rsidR="00D841A7" w:rsidRPr="00611E07">
              <w:rPr>
                <w:rFonts w:cs="Arial"/>
              </w:rPr>
              <w:t xml:space="preserve">and TECs </w:t>
            </w:r>
            <w:r w:rsidR="00F36C93" w:rsidRPr="00611E07">
              <w:rPr>
                <w:rFonts w:cs="Arial"/>
              </w:rPr>
              <w:t>interactions.</w:t>
            </w:r>
            <w:r w:rsidR="003B1F97" w:rsidRPr="00611E07">
              <w:rPr>
                <w:rFonts w:cs="Arial"/>
              </w:rPr>
              <w:t xml:space="preserve"> </w:t>
            </w:r>
          </w:p>
        </w:tc>
      </w:tr>
      <w:tr w:rsidR="00F36C93" w:rsidRPr="00611E07" w14:paraId="0C8B361A" w14:textId="5B29D9B2" w:rsidTr="00F36C93">
        <w:tc>
          <w:tcPr>
            <w:tcW w:w="1045" w:type="pct"/>
          </w:tcPr>
          <w:p w14:paraId="4D5C4181" w14:textId="692ADB7B" w:rsidR="00F36C93" w:rsidRPr="00611E07" w:rsidRDefault="00F36C93" w:rsidP="008D501E">
            <w:pPr>
              <w:autoSpaceDE w:val="0"/>
              <w:autoSpaceDN w:val="0"/>
              <w:adjustRightInd w:val="0"/>
              <w:spacing w:beforeLines="60" w:before="144" w:afterLines="60" w:after="144" w:line="240" w:lineRule="auto"/>
              <w:rPr>
                <w:rFonts w:cs="Arial"/>
                <w:b/>
                <w:bCs/>
                <w:i/>
                <w:iCs/>
              </w:rPr>
            </w:pPr>
            <w:r w:rsidRPr="00611E07">
              <w:rPr>
                <w:rFonts w:cs="Arial"/>
                <w:b/>
                <w:bCs/>
                <w:i/>
                <w:iCs/>
              </w:rPr>
              <w:t xml:space="preserve">2.3.4 </w:t>
            </w:r>
            <w:r w:rsidRPr="00611E07">
              <w:rPr>
                <w:rFonts w:cs="Arial"/>
              </w:rPr>
              <w:t>There are decision rules that trigger further management responses when monitoring detects impacts on selected ecosystem indicators beyond a predetermined level, or where action is indicated by application of the precautionary approach.</w:t>
            </w:r>
          </w:p>
        </w:tc>
        <w:tc>
          <w:tcPr>
            <w:tcW w:w="3955" w:type="pct"/>
            <w:gridSpan w:val="2"/>
            <w:shd w:val="clear" w:color="auto" w:fill="auto"/>
          </w:tcPr>
          <w:p w14:paraId="7C87E598" w14:textId="77777777" w:rsidR="00F36C93" w:rsidRPr="00611E07" w:rsidRDefault="00F36C93" w:rsidP="008D501E">
            <w:pPr>
              <w:spacing w:beforeLines="60" w:before="144" w:afterLines="60" w:after="144" w:line="240" w:lineRule="auto"/>
              <w:rPr>
                <w:rFonts w:cs="Arial"/>
                <w:b/>
              </w:rPr>
            </w:pPr>
            <w:r w:rsidRPr="00611E07">
              <w:rPr>
                <w:rFonts w:cs="Arial"/>
                <w:b/>
              </w:rPr>
              <w:t>Not applicable</w:t>
            </w:r>
          </w:p>
          <w:p w14:paraId="1743511B" w14:textId="6BDC642A" w:rsidR="00F36C93" w:rsidRPr="00611E07" w:rsidRDefault="00E74428" w:rsidP="008D501E">
            <w:pPr>
              <w:spacing w:beforeLines="60" w:before="144" w:afterLines="60" w:after="144" w:line="240" w:lineRule="auto"/>
              <w:rPr>
                <w:rFonts w:cs="Arial"/>
              </w:rPr>
            </w:pPr>
            <w:r>
              <w:rPr>
                <w:rFonts w:cs="Arial"/>
              </w:rPr>
              <w:t xml:space="preserve">The submission does not indicate that there are any </w:t>
            </w:r>
            <w:r w:rsidR="00F36C93" w:rsidRPr="00611E07">
              <w:rPr>
                <w:rFonts w:cs="Arial"/>
              </w:rPr>
              <w:t>decision rules in place, although given the scale of the fishery</w:t>
            </w:r>
            <w:r w:rsidR="00E71420" w:rsidRPr="00611E07">
              <w:rPr>
                <w:rFonts w:cs="Arial"/>
              </w:rPr>
              <w:t xml:space="preserve">, </w:t>
            </w:r>
            <w:r>
              <w:rPr>
                <w:rFonts w:cs="Arial"/>
              </w:rPr>
              <w:t>it is likely that the</w:t>
            </w:r>
            <w:r w:rsidR="00F36C93" w:rsidRPr="00611E07">
              <w:rPr>
                <w:rFonts w:cs="Arial"/>
              </w:rPr>
              <w:t xml:space="preserve"> management arrangements </w:t>
            </w:r>
            <w:r>
              <w:rPr>
                <w:rFonts w:cs="Arial"/>
              </w:rPr>
              <w:t xml:space="preserve">detailed in the submission will </w:t>
            </w:r>
            <w:r w:rsidR="00F36C93" w:rsidRPr="00611E07">
              <w:rPr>
                <w:rFonts w:cs="Arial"/>
              </w:rPr>
              <w:t xml:space="preserve">reduce the </w:t>
            </w:r>
            <w:r>
              <w:rPr>
                <w:rFonts w:cs="Arial"/>
              </w:rPr>
              <w:t>risk</w:t>
            </w:r>
            <w:r w:rsidRPr="00611E07">
              <w:rPr>
                <w:rFonts w:cs="Arial"/>
              </w:rPr>
              <w:t xml:space="preserve"> </w:t>
            </w:r>
            <w:r w:rsidR="00F36C93" w:rsidRPr="00611E07">
              <w:rPr>
                <w:rFonts w:cs="Arial"/>
              </w:rPr>
              <w:t xml:space="preserve">of </w:t>
            </w:r>
            <w:r>
              <w:rPr>
                <w:rFonts w:cs="Arial"/>
              </w:rPr>
              <w:t xml:space="preserve">any </w:t>
            </w:r>
            <w:r w:rsidR="00F36C93" w:rsidRPr="00611E07">
              <w:rPr>
                <w:rFonts w:cs="Arial"/>
              </w:rPr>
              <w:t>significant impacts from fishing activities.</w:t>
            </w:r>
          </w:p>
        </w:tc>
      </w:tr>
      <w:tr w:rsidR="00F36C93" w:rsidRPr="00611E07" w14:paraId="22F6BF5A" w14:textId="5DBCA16F" w:rsidTr="00DF691C">
        <w:tc>
          <w:tcPr>
            <w:tcW w:w="1045" w:type="pct"/>
            <w:shd w:val="clear" w:color="auto" w:fill="FFC000"/>
          </w:tcPr>
          <w:p w14:paraId="544B66DE" w14:textId="26DB2BF4" w:rsidR="00F36C93" w:rsidRPr="00611E07" w:rsidRDefault="00F36C93" w:rsidP="008D501E">
            <w:pPr>
              <w:autoSpaceDE w:val="0"/>
              <w:autoSpaceDN w:val="0"/>
              <w:adjustRightInd w:val="0"/>
              <w:spacing w:beforeLines="60" w:before="144" w:afterLines="60" w:after="144" w:line="240" w:lineRule="auto"/>
              <w:rPr>
                <w:rFonts w:cs="Arial"/>
                <w:b/>
                <w:bCs/>
                <w:i/>
                <w:iCs/>
              </w:rPr>
            </w:pPr>
            <w:r w:rsidRPr="00611E07">
              <w:rPr>
                <w:rFonts w:cs="Arial"/>
                <w:b/>
                <w:bCs/>
                <w:i/>
                <w:iCs/>
              </w:rPr>
              <w:t>2.3.5</w:t>
            </w:r>
            <w:r w:rsidRPr="00611E07">
              <w:rPr>
                <w:rFonts w:cs="Arial"/>
              </w:rPr>
              <w:t xml:space="preserve"> The management response, considering uncertainties in the assessment and precautionary management actions, has a high chance of achieving the objective.</w:t>
            </w:r>
          </w:p>
        </w:tc>
        <w:tc>
          <w:tcPr>
            <w:tcW w:w="3955" w:type="pct"/>
            <w:gridSpan w:val="2"/>
            <w:shd w:val="clear" w:color="auto" w:fill="FFFFFF" w:themeFill="background1"/>
          </w:tcPr>
          <w:p w14:paraId="25083C6F" w14:textId="648A8420" w:rsidR="00F36C93" w:rsidRPr="00611E07" w:rsidRDefault="00F36C93" w:rsidP="008D501E">
            <w:pPr>
              <w:spacing w:beforeLines="60" w:before="144" w:afterLines="60" w:after="144" w:line="240" w:lineRule="auto"/>
              <w:rPr>
                <w:rFonts w:cs="Arial"/>
                <w:b/>
              </w:rPr>
            </w:pPr>
            <w:r w:rsidRPr="00611E07">
              <w:rPr>
                <w:rFonts w:cs="Arial"/>
                <w:b/>
              </w:rPr>
              <w:t>Partially meets</w:t>
            </w:r>
            <w:r w:rsidR="00C85F28">
              <w:rPr>
                <w:rFonts w:cs="Arial"/>
                <w:b/>
              </w:rPr>
              <w:t xml:space="preserve"> – the management response has a medium chance of meeting the objective</w:t>
            </w:r>
          </w:p>
          <w:p w14:paraId="5DABCD7B" w14:textId="53F3D5CB" w:rsidR="00F36C93" w:rsidRPr="00611E07" w:rsidRDefault="00F36C93" w:rsidP="008D501E">
            <w:pPr>
              <w:spacing w:beforeLines="60" w:before="144" w:afterLines="60" w:after="144" w:line="240" w:lineRule="auto"/>
              <w:rPr>
                <w:rFonts w:cs="Arial"/>
              </w:rPr>
            </w:pPr>
            <w:r w:rsidRPr="00611E07">
              <w:rPr>
                <w:rFonts w:cs="Arial"/>
              </w:rPr>
              <w:t>The management regime has a medium chance of achieving the objective of conducting the fishery in a manner that minimises the impact of fishing operations on the ecosystem generally.</w:t>
            </w:r>
          </w:p>
        </w:tc>
      </w:tr>
    </w:tbl>
    <w:p w14:paraId="279B66F5" w14:textId="49E15C0B" w:rsidR="007361FC" w:rsidRDefault="007361FC" w:rsidP="00664A26">
      <w:pPr>
        <w:pStyle w:val="Heading6"/>
        <w:spacing w:beforeLines="60" w:before="144" w:afterLines="60" w:after="144"/>
        <w:rPr>
          <w:rStyle w:val="Emphasis"/>
          <w:rFonts w:ascii="Arial" w:hAnsi="Arial" w:cs="Arial"/>
          <w:i w:val="0"/>
          <w:iCs w:val="0"/>
          <w:sz w:val="20"/>
          <w:szCs w:val="20"/>
        </w:rPr>
      </w:pPr>
    </w:p>
    <w:p w14:paraId="162DB546" w14:textId="77777777" w:rsidR="00223C3E" w:rsidRPr="006307ED" w:rsidRDefault="00223C3E">
      <w:pPr>
        <w:spacing w:after="0" w:line="240" w:lineRule="auto"/>
        <w:rPr>
          <w:rStyle w:val="Emphasis"/>
          <w:rFonts w:eastAsia="Times New Roman" w:cs="Arial"/>
          <w:b/>
          <w:bCs/>
          <w:i w:val="0"/>
          <w:iCs w:val="0"/>
          <w:sz w:val="20"/>
          <w:szCs w:val="20"/>
          <w:lang w:eastAsia="en-AU"/>
        </w:rPr>
      </w:pPr>
      <w:r w:rsidRPr="006307ED">
        <w:rPr>
          <w:rStyle w:val="Emphasis"/>
          <w:rFonts w:cs="Arial"/>
          <w:i w:val="0"/>
          <w:iCs w:val="0"/>
          <w:sz w:val="20"/>
          <w:szCs w:val="20"/>
        </w:rPr>
        <w:br w:type="page"/>
      </w:r>
    </w:p>
    <w:p w14:paraId="6F9D478A" w14:textId="1E25E79C" w:rsidR="009F053A" w:rsidRPr="00611E07" w:rsidRDefault="00D13690" w:rsidP="006E4EA3">
      <w:pPr>
        <w:pStyle w:val="Heading1"/>
        <w:rPr>
          <w:rStyle w:val="Emphasis"/>
          <w:i w:val="0"/>
          <w:iCs w:val="0"/>
          <w:caps w:val="0"/>
        </w:rPr>
      </w:pPr>
      <w:bookmarkStart w:id="11" w:name="_Toc56503781"/>
      <w:r w:rsidRPr="00611E07">
        <w:lastRenderedPageBreak/>
        <w:t xml:space="preserve">SECTION </w:t>
      </w:r>
      <w:r w:rsidR="008C69C4" w:rsidRPr="00611E07">
        <w:t>4</w:t>
      </w:r>
      <w:r w:rsidR="00223C3E" w:rsidRPr="00611E07">
        <w:t xml:space="preserve">: ASSESSMENT </w:t>
      </w:r>
      <w:r w:rsidR="00077E0E" w:rsidRPr="00611E07">
        <w:rPr>
          <w:rStyle w:val="Emphasis"/>
          <w:i w:val="0"/>
          <w:iCs w:val="0"/>
          <w:caps w:val="0"/>
        </w:rPr>
        <w:t>AGAINST</w:t>
      </w:r>
      <w:r w:rsidR="008C69C4" w:rsidRPr="00611E07">
        <w:rPr>
          <w:rStyle w:val="Emphasis"/>
          <w:i w:val="0"/>
          <w:iCs w:val="0"/>
          <w:caps w:val="0"/>
        </w:rPr>
        <w:t xml:space="preserve"> </w:t>
      </w:r>
      <w:r w:rsidR="00077E0E" w:rsidRPr="00611E07">
        <w:rPr>
          <w:rStyle w:val="Emphasis"/>
          <w:i w:val="0"/>
          <w:iCs w:val="0"/>
          <w:caps w:val="0"/>
        </w:rPr>
        <w:t>THE EPBC ACT</w:t>
      </w:r>
      <w:bookmarkEnd w:id="11"/>
    </w:p>
    <w:p w14:paraId="7FCE71B0" w14:textId="24E0A16B" w:rsidR="009F053A" w:rsidRPr="00611E07" w:rsidRDefault="009F053A" w:rsidP="009F053A">
      <w:pPr>
        <w:spacing w:after="0" w:line="240" w:lineRule="auto"/>
        <w:rPr>
          <w:rFonts w:cs="Arial"/>
        </w:rPr>
      </w:pPr>
      <w:r w:rsidRPr="00611E07">
        <w:rPr>
          <w:rFonts w:cs="Arial"/>
        </w:rPr>
        <w:t xml:space="preserve">The table below is not a complete or exact representation of the EPBC Act. It is intended </w:t>
      </w:r>
      <w:r w:rsidR="007361FC" w:rsidRPr="00611E07">
        <w:rPr>
          <w:rFonts w:cs="Arial"/>
        </w:rPr>
        <w:t xml:space="preserve">to show that the </w:t>
      </w:r>
      <w:r w:rsidRPr="00611E07">
        <w:rPr>
          <w:rFonts w:cs="Arial"/>
        </w:rPr>
        <w:t xml:space="preserve">relevant sections and components of the EPBC Act </w:t>
      </w:r>
      <w:r w:rsidR="00897628" w:rsidRPr="00611E07">
        <w:rPr>
          <w:rFonts w:cs="Arial"/>
        </w:rPr>
        <w:t xml:space="preserve">have been </w:t>
      </w:r>
      <w:proofErr w:type="gramStart"/>
      <w:r w:rsidR="00897628" w:rsidRPr="00611E07">
        <w:rPr>
          <w:rFonts w:cs="Arial"/>
        </w:rPr>
        <w:t>taken into account</w:t>
      </w:r>
      <w:proofErr w:type="gramEnd"/>
      <w:r w:rsidR="00897628" w:rsidRPr="00611E07">
        <w:rPr>
          <w:rFonts w:cs="Arial"/>
        </w:rPr>
        <w:t xml:space="preserve"> in the formulation of </w:t>
      </w:r>
      <w:r w:rsidRPr="00611E07">
        <w:rPr>
          <w:rFonts w:cs="Arial"/>
        </w:rPr>
        <w:t xml:space="preserve">advice on the fishery in relation to decisions under Part 13A. </w:t>
      </w:r>
    </w:p>
    <w:p w14:paraId="2DEC772E" w14:textId="77777777" w:rsidR="009F053A" w:rsidRPr="00611E07" w:rsidRDefault="009F053A" w:rsidP="009F053A">
      <w:pPr>
        <w:spacing w:after="0" w:line="240" w:lineRule="auto"/>
        <w:rPr>
          <w:rFonts w:cs="Arial"/>
          <w:b/>
        </w:rPr>
      </w:pPr>
    </w:p>
    <w:p w14:paraId="63A4FE7E" w14:textId="52D3C83D" w:rsidR="009F053A" w:rsidRPr="00611E07" w:rsidRDefault="009F053A" w:rsidP="00DF691C">
      <w:pPr>
        <w:pStyle w:val="Heading2"/>
        <w:shd w:val="clear" w:color="auto" w:fill="FFFFFF" w:themeFill="background1"/>
      </w:pPr>
      <w:bookmarkStart w:id="12" w:name="_Toc56503782"/>
      <w:r w:rsidRPr="00611E07">
        <w:t>Part 12</w:t>
      </w:r>
      <w:r w:rsidR="00782E73" w:rsidRPr="00611E07">
        <w:t xml:space="preserve"> – Identifying and monitoring biodiversity and making bioregional plans</w:t>
      </w:r>
      <w:bookmarkEnd w:id="12"/>
    </w:p>
    <w:tbl>
      <w:tblPr>
        <w:tblStyle w:val="TableGrid"/>
        <w:tblW w:w="5000" w:type="pct"/>
        <w:tblLook w:val="04A0" w:firstRow="1" w:lastRow="0" w:firstColumn="1" w:lastColumn="0" w:noHBand="0" w:noVBand="1"/>
      </w:tblPr>
      <w:tblGrid>
        <w:gridCol w:w="7393"/>
        <w:gridCol w:w="7393"/>
      </w:tblGrid>
      <w:tr w:rsidR="009F053A" w:rsidRPr="00611E07" w14:paraId="503FF0BC" w14:textId="77777777" w:rsidTr="00DF2093">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FFFFFF" w:themeFill="background1"/>
          </w:tcPr>
          <w:p w14:paraId="4BC41F5C" w14:textId="5704C72C" w:rsidR="009F053A" w:rsidRPr="00611E07" w:rsidRDefault="000B21A8" w:rsidP="00DF691C">
            <w:pPr>
              <w:shd w:val="clear" w:color="auto" w:fill="FFFFFF" w:themeFill="background1"/>
              <w:ind w:left="426" w:hanging="426"/>
              <w:contextualSpacing/>
              <w:rPr>
                <w:rFonts w:cs="Arial"/>
                <w:b/>
              </w:rPr>
            </w:pPr>
            <w:r w:rsidRPr="00611E07">
              <w:rPr>
                <w:rFonts w:cs="Arial"/>
                <w:b/>
              </w:rPr>
              <w:t>Section 176 Bioregional Plans</w:t>
            </w:r>
          </w:p>
        </w:tc>
        <w:tc>
          <w:tcPr>
            <w:tcW w:w="2500" w:type="pct"/>
            <w:shd w:val="clear" w:color="auto" w:fill="FFFFFF" w:themeFill="background1"/>
          </w:tcPr>
          <w:p w14:paraId="3DF3E25D" w14:textId="77777777" w:rsidR="009F053A" w:rsidRPr="00611E07" w:rsidRDefault="009F053A" w:rsidP="00DF691C">
            <w:pPr>
              <w:shd w:val="clear" w:color="auto" w:fill="FFFFFF" w:themeFill="background1"/>
              <w:contextualSpacing/>
              <w:rPr>
                <w:rFonts w:cs="Arial"/>
                <w:b/>
              </w:rPr>
            </w:pPr>
            <w:r w:rsidRPr="00611E07">
              <w:rPr>
                <w:rFonts w:cs="Arial"/>
                <w:b/>
              </w:rPr>
              <w:t>Comment</w:t>
            </w:r>
          </w:p>
        </w:tc>
      </w:tr>
      <w:tr w:rsidR="009F053A" w:rsidRPr="00611E07" w14:paraId="50519DE6" w14:textId="77777777" w:rsidTr="00DF2093">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FFFFFF" w:themeFill="background1"/>
          </w:tcPr>
          <w:p w14:paraId="2F4C8136" w14:textId="77777777" w:rsidR="009F053A" w:rsidRPr="00611E07" w:rsidRDefault="009F053A" w:rsidP="00DF691C">
            <w:pPr>
              <w:shd w:val="clear" w:color="auto" w:fill="FFFFFF" w:themeFill="background1"/>
              <w:ind w:left="426" w:hanging="426"/>
              <w:contextualSpacing/>
              <w:rPr>
                <w:rFonts w:cs="Arial"/>
              </w:rPr>
            </w:pPr>
            <w:r w:rsidRPr="00611E07">
              <w:rPr>
                <w:rFonts w:cs="Arial"/>
              </w:rPr>
              <w:t>(5) Minister must have regard to relevant bioregional plans</w:t>
            </w:r>
          </w:p>
        </w:tc>
        <w:tc>
          <w:tcPr>
            <w:tcW w:w="2500" w:type="pct"/>
            <w:shd w:val="clear" w:color="auto" w:fill="FFFFFF" w:themeFill="background1"/>
          </w:tcPr>
          <w:p w14:paraId="40F5E0EB" w14:textId="316F8195" w:rsidR="00BD240D" w:rsidRPr="000C0E2A" w:rsidRDefault="00BD240D" w:rsidP="00BD240D">
            <w:pPr>
              <w:spacing w:before="60" w:after="60"/>
              <w:rPr>
                <w:rFonts w:cs="Arial"/>
                <w:b/>
              </w:rPr>
            </w:pPr>
            <w:r>
              <w:rPr>
                <w:rFonts w:cs="Arial"/>
                <w:b/>
              </w:rPr>
              <w:t>Not applicable</w:t>
            </w:r>
          </w:p>
          <w:p w14:paraId="6852ECC1" w14:textId="23615CBB" w:rsidR="009F053A" w:rsidRPr="00611E07" w:rsidRDefault="00BD240D" w:rsidP="00C644FA">
            <w:pPr>
              <w:shd w:val="clear" w:color="auto" w:fill="FFFFFF" w:themeFill="background1"/>
              <w:spacing w:before="60" w:after="60"/>
              <w:rPr>
                <w:rFonts w:cs="Arial"/>
                <w:lang w:eastAsia="en-AU"/>
              </w:rPr>
            </w:pPr>
            <w:r w:rsidRPr="000C0E2A">
              <w:rPr>
                <w:rFonts w:cs="Arial"/>
              </w:rPr>
              <w:t xml:space="preserve">There is no Marine Bioregional Plan for the South-east Marine Region </w:t>
            </w:r>
            <w:r w:rsidRPr="000C0E2A">
              <w:rPr>
                <w:rFonts w:cs="Arial"/>
                <w:bCs/>
              </w:rPr>
              <w:t xml:space="preserve">in which the </w:t>
            </w:r>
            <w:r w:rsidRPr="00611E07">
              <w:rPr>
                <w:rFonts w:cs="Arial"/>
              </w:rPr>
              <w:t>Tasmanian Marine Plant Fishery</w:t>
            </w:r>
            <w:r w:rsidRPr="000C0E2A">
              <w:rPr>
                <w:rFonts w:cs="Arial"/>
              </w:rPr>
              <w:t xml:space="preserve"> (the fishery) </w:t>
            </w:r>
            <w:r w:rsidRPr="000C0E2A">
              <w:rPr>
                <w:rFonts w:cs="Arial"/>
                <w:bCs/>
              </w:rPr>
              <w:t>operates</w:t>
            </w:r>
            <w:r w:rsidRPr="000C0E2A">
              <w:rPr>
                <w:rFonts w:cs="Arial"/>
              </w:rPr>
              <w:t>.</w:t>
            </w:r>
            <w:r>
              <w:rPr>
                <w:rFonts w:cs="Arial"/>
              </w:rPr>
              <w:t xml:space="preserve"> </w:t>
            </w:r>
          </w:p>
        </w:tc>
      </w:tr>
    </w:tbl>
    <w:p w14:paraId="05D73095" w14:textId="0541636B" w:rsidR="00903350" w:rsidRPr="00611E07" w:rsidRDefault="00903350" w:rsidP="00DF691C">
      <w:pPr>
        <w:shd w:val="clear" w:color="auto" w:fill="FFFFFF" w:themeFill="background1"/>
        <w:spacing w:after="0" w:line="240" w:lineRule="auto"/>
        <w:rPr>
          <w:rFonts w:cs="Arial"/>
        </w:rPr>
      </w:pPr>
    </w:p>
    <w:p w14:paraId="7CF63A23" w14:textId="1802AF19" w:rsidR="009D5019" w:rsidRPr="00611E07" w:rsidRDefault="009D5019" w:rsidP="00DF691C">
      <w:pPr>
        <w:pStyle w:val="Heading2"/>
        <w:shd w:val="clear" w:color="auto" w:fill="FFFFFF" w:themeFill="background1"/>
      </w:pPr>
      <w:bookmarkStart w:id="13" w:name="_Toc56503783"/>
      <w:r w:rsidRPr="00611E07">
        <w:t>Part 13A</w:t>
      </w:r>
      <w:r w:rsidR="00782E73" w:rsidRPr="00611E07">
        <w:t xml:space="preserve"> – International movement of wildlife specimens</w:t>
      </w:r>
      <w:bookmarkEnd w:id="13"/>
    </w:p>
    <w:tbl>
      <w:tblPr>
        <w:tblStyle w:val="TableGrid1"/>
        <w:tblW w:w="5000" w:type="pct"/>
        <w:tblLook w:val="04A0" w:firstRow="1" w:lastRow="0" w:firstColumn="1" w:lastColumn="0" w:noHBand="0" w:noVBand="1"/>
      </w:tblPr>
      <w:tblGrid>
        <w:gridCol w:w="7393"/>
        <w:gridCol w:w="7393"/>
      </w:tblGrid>
      <w:tr w:rsidR="00BD240D" w:rsidRPr="00611E07" w14:paraId="79268E4A" w14:textId="77777777" w:rsidTr="00B426CF">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D9D9D9" w:themeFill="background1" w:themeFillShade="D9"/>
            <w:vAlign w:val="center"/>
          </w:tcPr>
          <w:p w14:paraId="2F6F3B0C" w14:textId="497B1754" w:rsidR="00BD240D" w:rsidRPr="00611E07" w:rsidRDefault="00BD240D" w:rsidP="00B426CF">
            <w:pPr>
              <w:spacing w:before="60" w:after="60"/>
              <w:ind w:left="426" w:hanging="426"/>
              <w:contextualSpacing/>
              <w:jc w:val="center"/>
              <w:rPr>
                <w:rFonts w:cs="Arial"/>
                <w:b/>
              </w:rPr>
            </w:pPr>
            <w:r w:rsidRPr="000C0E2A">
              <w:rPr>
                <w:b/>
                <w:bCs/>
                <w:noProof/>
              </w:rPr>
              <w:t>Section 303BA Objects of Part 13A</w:t>
            </w:r>
          </w:p>
        </w:tc>
        <w:tc>
          <w:tcPr>
            <w:tcW w:w="2500" w:type="pct"/>
            <w:shd w:val="clear" w:color="auto" w:fill="D9D9D9" w:themeFill="background1" w:themeFillShade="D9"/>
            <w:vAlign w:val="center"/>
          </w:tcPr>
          <w:p w14:paraId="5938F547" w14:textId="345B84DA" w:rsidR="00BD240D" w:rsidRPr="00611E07" w:rsidRDefault="00BD240D" w:rsidP="00B426CF">
            <w:pPr>
              <w:spacing w:before="60" w:after="60"/>
              <w:contextualSpacing/>
              <w:jc w:val="center"/>
              <w:rPr>
                <w:rFonts w:cs="Arial"/>
                <w:b/>
              </w:rPr>
            </w:pPr>
            <w:r w:rsidRPr="000C0E2A">
              <w:rPr>
                <w:rFonts w:cs="Arial"/>
                <w:b/>
                <w:bCs/>
                <w:noProof/>
              </w:rPr>
              <w:t>Comment</w:t>
            </w:r>
          </w:p>
        </w:tc>
      </w:tr>
      <w:tr w:rsidR="00BD240D" w:rsidRPr="00611E07" w14:paraId="1DE318B5" w14:textId="77777777" w:rsidTr="00197CEA">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92D050"/>
            <w:vAlign w:val="center"/>
          </w:tcPr>
          <w:p w14:paraId="52D4DE57" w14:textId="5D956AE1" w:rsidR="00BD240D" w:rsidRPr="000C0E2A" w:rsidRDefault="00BD240D" w:rsidP="00197CEA">
            <w:pPr>
              <w:pStyle w:val="ListNumber"/>
              <w:rPr>
                <w:noProof/>
              </w:rPr>
            </w:pPr>
            <w:r w:rsidRPr="000C0E2A">
              <w:t xml:space="preserve">The </w:t>
            </w:r>
            <w:r w:rsidRPr="000C0E2A">
              <w:rPr>
                <w:noProof/>
              </w:rPr>
              <w:t>objects of this Part are as follows</w:t>
            </w:r>
            <w:r w:rsidRPr="000C0E2A">
              <w:t>:</w:t>
            </w:r>
          </w:p>
          <w:p w14:paraId="4B629F53" w14:textId="77777777" w:rsidR="00BD240D" w:rsidRPr="000C0E2A" w:rsidRDefault="00BD240D" w:rsidP="00197CEA">
            <w:pPr>
              <w:ind w:left="731" w:hanging="425"/>
            </w:pPr>
            <w:r w:rsidRPr="000C0E2A">
              <w:t>(a)</w:t>
            </w:r>
            <w:r w:rsidRPr="000C0E2A">
              <w:tab/>
              <w:t xml:space="preserve">to ensure that Australia complies with its obligations under CITES and the Biodiversity </w:t>
            </w:r>
            <w:proofErr w:type="gramStart"/>
            <w:r w:rsidRPr="000C0E2A">
              <w:t>Convention;</w:t>
            </w:r>
            <w:proofErr w:type="gramEnd"/>
          </w:p>
          <w:p w14:paraId="21870653" w14:textId="77777777" w:rsidR="00BD240D" w:rsidRPr="000C0E2A" w:rsidRDefault="00BD240D" w:rsidP="00197CEA">
            <w:pPr>
              <w:ind w:firstLine="306"/>
            </w:pPr>
            <w:r w:rsidRPr="000C0E2A">
              <w:t>(b)</w:t>
            </w:r>
            <w:r w:rsidRPr="000C0E2A">
              <w:tab/>
              <w:t xml:space="preserve">to protect wildlife that may be adversely affected by </w:t>
            </w:r>
            <w:proofErr w:type="gramStart"/>
            <w:r w:rsidRPr="000C0E2A">
              <w:t>trade;</w:t>
            </w:r>
            <w:proofErr w:type="gramEnd"/>
          </w:p>
          <w:p w14:paraId="540A6974" w14:textId="77777777" w:rsidR="00BD240D" w:rsidRPr="000C0E2A" w:rsidRDefault="00BD240D" w:rsidP="00197CEA">
            <w:pPr>
              <w:ind w:firstLine="306"/>
            </w:pPr>
            <w:r w:rsidRPr="000C0E2A">
              <w:t>(c)</w:t>
            </w:r>
            <w:r w:rsidRPr="000C0E2A">
              <w:tab/>
              <w:t xml:space="preserve">to promote the conservation of biodiversity in Australia and other </w:t>
            </w:r>
            <w:proofErr w:type="gramStart"/>
            <w:r w:rsidRPr="000C0E2A">
              <w:t>countries;</w:t>
            </w:r>
            <w:proofErr w:type="gramEnd"/>
          </w:p>
          <w:p w14:paraId="2E7C7609" w14:textId="77777777" w:rsidR="00BD240D" w:rsidRPr="000C0E2A" w:rsidRDefault="00BD240D" w:rsidP="00197CEA">
            <w:pPr>
              <w:ind w:left="731" w:hanging="425"/>
            </w:pPr>
            <w:r w:rsidRPr="000C0E2A">
              <w:t>(d)</w:t>
            </w:r>
            <w:r w:rsidRPr="000C0E2A">
              <w:tab/>
              <w:t xml:space="preserve">to ensure that any commercial utilisation of Australian native wildlife for the purposes of export is managed in an ecologically sustainable </w:t>
            </w:r>
            <w:proofErr w:type="gramStart"/>
            <w:r w:rsidRPr="000C0E2A">
              <w:t>way;</w:t>
            </w:r>
            <w:proofErr w:type="gramEnd"/>
          </w:p>
          <w:p w14:paraId="77C90A83" w14:textId="77777777" w:rsidR="00BD240D" w:rsidRPr="000C0E2A" w:rsidRDefault="00BD240D" w:rsidP="00197CEA">
            <w:pPr>
              <w:ind w:firstLine="306"/>
            </w:pPr>
            <w:r w:rsidRPr="000C0E2A">
              <w:t>(e)</w:t>
            </w:r>
            <w:r w:rsidRPr="000C0E2A">
              <w:tab/>
              <w:t xml:space="preserve">to promote the humane treatment of </w:t>
            </w:r>
            <w:proofErr w:type="gramStart"/>
            <w:r w:rsidRPr="000C0E2A">
              <w:t>wildlife;</w:t>
            </w:r>
            <w:proofErr w:type="gramEnd"/>
          </w:p>
          <w:p w14:paraId="76A53C39" w14:textId="77777777" w:rsidR="00BD240D" w:rsidRPr="000C0E2A" w:rsidRDefault="00BD240D" w:rsidP="00197CEA">
            <w:pPr>
              <w:ind w:firstLine="306"/>
            </w:pPr>
            <w:r w:rsidRPr="000C0E2A">
              <w:t>(f)</w:t>
            </w:r>
            <w:r w:rsidRPr="000C0E2A">
              <w:tab/>
              <w:t>to ensure ethical conduct during any research associated with the utilisation of wildlife; and</w:t>
            </w:r>
          </w:p>
          <w:p w14:paraId="6FB29F03" w14:textId="3C0441A1" w:rsidR="00BD240D" w:rsidRPr="00611E07" w:rsidRDefault="00BD240D" w:rsidP="00197CEA">
            <w:pPr>
              <w:spacing w:before="60" w:after="60"/>
              <w:ind w:left="731" w:hanging="425"/>
              <w:contextualSpacing/>
              <w:rPr>
                <w:rFonts w:cs="Arial"/>
                <w:b/>
              </w:rPr>
            </w:pPr>
            <w:r w:rsidRPr="000C0E2A">
              <w:t>(h)</w:t>
            </w:r>
            <w:r w:rsidRPr="000C0E2A">
              <w:tab/>
              <w:t xml:space="preserve">to ensure the precautionary principle is </w:t>
            </w:r>
            <w:proofErr w:type="gramStart"/>
            <w:r w:rsidRPr="000C0E2A">
              <w:t>taken into account</w:t>
            </w:r>
            <w:proofErr w:type="gramEnd"/>
            <w:r w:rsidRPr="000C0E2A">
              <w:t xml:space="preserve"> in making decisions relating to the utilisation of wildlife</w:t>
            </w:r>
          </w:p>
        </w:tc>
        <w:tc>
          <w:tcPr>
            <w:tcW w:w="2500" w:type="pct"/>
            <w:shd w:val="clear" w:color="auto" w:fill="FFFFFF" w:themeFill="background1"/>
            <w:vAlign w:val="center"/>
          </w:tcPr>
          <w:p w14:paraId="64C3D6E8" w14:textId="0DF17624" w:rsidR="00BD240D" w:rsidRPr="000C0E2A" w:rsidRDefault="00BD240D" w:rsidP="00BD240D">
            <w:pPr>
              <w:spacing w:before="80" w:after="80"/>
              <w:rPr>
                <w:rFonts w:cs="Arial"/>
                <w:iCs/>
              </w:rPr>
            </w:pPr>
            <w:r w:rsidRPr="000C0E2A">
              <w:rPr>
                <w:rFonts w:cs="Arial"/>
                <w:noProof/>
              </w:rPr>
              <w:t xml:space="preserve">The management arrangements for the </w:t>
            </w:r>
            <w:r w:rsidRPr="00611E07">
              <w:rPr>
                <w:rFonts w:cs="Arial"/>
              </w:rPr>
              <w:t>Tasmanian Marine Plant Fishery</w:t>
            </w:r>
            <w:r w:rsidRPr="000C0E2A">
              <w:rPr>
                <w:rFonts w:cs="Arial"/>
              </w:rPr>
              <w:t xml:space="preserve"> </w:t>
            </w:r>
            <w:r w:rsidRPr="000C0E2A">
              <w:rPr>
                <w:rFonts w:cs="Arial"/>
                <w:noProof/>
              </w:rPr>
              <w:t xml:space="preserve">have been assessed as </w:t>
            </w:r>
            <w:r w:rsidR="008630AB">
              <w:rPr>
                <w:rFonts w:cs="Arial"/>
                <w:noProof/>
              </w:rPr>
              <w:t>not in</w:t>
            </w:r>
            <w:r w:rsidRPr="000C0E2A">
              <w:rPr>
                <w:rFonts w:cs="Arial"/>
                <w:noProof/>
              </w:rPr>
              <w:t xml:space="preserve">consistent with the general guidance provided in the objects of Part 13A </w:t>
            </w:r>
            <w:r w:rsidRPr="000C0E2A">
              <w:rPr>
                <w:rFonts w:cs="Arial"/>
                <w:iCs/>
              </w:rPr>
              <w:t>as:</w:t>
            </w:r>
          </w:p>
          <w:p w14:paraId="48186A35" w14:textId="77777777" w:rsidR="00BD240D" w:rsidRPr="000C0E2A" w:rsidRDefault="00BD240D" w:rsidP="00BD240D">
            <w:pPr>
              <w:pStyle w:val="ListBullet"/>
              <w:spacing w:before="80" w:after="80"/>
              <w:rPr>
                <w:sz w:val="22"/>
                <w:szCs w:val="22"/>
              </w:rPr>
            </w:pPr>
            <w:r w:rsidRPr="000C0E2A">
              <w:rPr>
                <w:sz w:val="22"/>
                <w:szCs w:val="22"/>
              </w:rPr>
              <w:t>the fishery will not harvest any Convention on International Trade in Endangered Species of Wild Fauna and Flora (CITES) listed species</w:t>
            </w:r>
          </w:p>
          <w:p w14:paraId="6BAF4A9E" w14:textId="533959A6" w:rsidR="00BD240D" w:rsidRPr="000C0E2A" w:rsidRDefault="00BD240D" w:rsidP="00BD240D">
            <w:pPr>
              <w:pStyle w:val="ListBullet"/>
              <w:spacing w:before="80" w:after="80"/>
              <w:rPr>
                <w:sz w:val="22"/>
                <w:szCs w:val="22"/>
              </w:rPr>
            </w:pPr>
            <w:r w:rsidRPr="000C0E2A">
              <w:rPr>
                <w:sz w:val="22"/>
                <w:szCs w:val="22"/>
              </w:rPr>
              <w:t>there are management arrangements in place to ensure that the resource is being managed in an ecologically sustainable way (see </w:t>
            </w:r>
            <w:r>
              <w:rPr>
                <w:sz w:val="22"/>
                <w:szCs w:val="22"/>
              </w:rPr>
              <w:t>Section 3</w:t>
            </w:r>
            <w:r w:rsidRPr="000C0E2A">
              <w:rPr>
                <w:sz w:val="22"/>
                <w:szCs w:val="22"/>
              </w:rPr>
              <w:t>)</w:t>
            </w:r>
          </w:p>
          <w:p w14:paraId="3ECE87A9" w14:textId="2265D991" w:rsidR="00BD240D" w:rsidRPr="000C0E2A" w:rsidRDefault="00BD240D" w:rsidP="00BD240D">
            <w:pPr>
              <w:pStyle w:val="ListBullet"/>
              <w:spacing w:before="80" w:after="80"/>
              <w:rPr>
                <w:sz w:val="22"/>
                <w:szCs w:val="22"/>
              </w:rPr>
            </w:pPr>
            <w:r w:rsidRPr="000C0E2A">
              <w:rPr>
                <w:sz w:val="22"/>
                <w:szCs w:val="22"/>
              </w:rPr>
              <w:t xml:space="preserve">the operation of the </w:t>
            </w:r>
            <w:r w:rsidRPr="00BD240D">
              <w:rPr>
                <w:sz w:val="22"/>
                <w:szCs w:val="22"/>
              </w:rPr>
              <w:t>Tasmanian Marine Plant Fishery</w:t>
            </w:r>
            <w:r w:rsidRPr="000C0E2A">
              <w:rPr>
                <w:sz w:val="22"/>
                <w:szCs w:val="22"/>
              </w:rPr>
              <w:t xml:space="preserve"> is unlikely to be unsustainable and threaten biodiversity within the next three years, and </w:t>
            </w:r>
          </w:p>
          <w:p w14:paraId="14372667" w14:textId="4C6BD86E" w:rsidR="00BD240D" w:rsidRPr="000C0E2A" w:rsidRDefault="00BD240D" w:rsidP="00BD240D">
            <w:pPr>
              <w:pStyle w:val="ListBullet"/>
              <w:spacing w:before="80" w:after="80"/>
              <w:rPr>
                <w:sz w:val="22"/>
                <w:szCs w:val="22"/>
              </w:rPr>
            </w:pPr>
            <w:r w:rsidRPr="000C0E2A">
              <w:rPr>
                <w:sz w:val="22"/>
                <w:szCs w:val="22"/>
              </w:rPr>
              <w:t xml:space="preserve">the Environment Protection and Biodiversity Conservation Regulations 2000 do not specify </w:t>
            </w:r>
            <w:r>
              <w:rPr>
                <w:sz w:val="22"/>
                <w:szCs w:val="22"/>
              </w:rPr>
              <w:t>marine plants</w:t>
            </w:r>
            <w:r w:rsidRPr="000C0E2A">
              <w:rPr>
                <w:sz w:val="22"/>
                <w:szCs w:val="22"/>
              </w:rPr>
              <w:t xml:space="preserve"> in relation to the welfare of live specimens.</w:t>
            </w:r>
          </w:p>
          <w:p w14:paraId="328B1CF8" w14:textId="77777777" w:rsidR="00BD240D" w:rsidRPr="00611E07" w:rsidRDefault="00BD240D" w:rsidP="00B426CF">
            <w:pPr>
              <w:spacing w:before="60" w:after="60"/>
              <w:contextualSpacing/>
              <w:jc w:val="center"/>
              <w:rPr>
                <w:rFonts w:cs="Arial"/>
                <w:b/>
              </w:rPr>
            </w:pPr>
          </w:p>
        </w:tc>
      </w:tr>
      <w:tr w:rsidR="00197CEA" w:rsidRPr="00611E07" w14:paraId="69BA71CC" w14:textId="77777777" w:rsidTr="00197CEA">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vAlign w:val="center"/>
          </w:tcPr>
          <w:p w14:paraId="0BDEA485" w14:textId="77777777" w:rsidR="00197CEA" w:rsidRPr="00611E07" w:rsidRDefault="00197CEA" w:rsidP="00F14394">
            <w:pPr>
              <w:contextualSpacing/>
              <w:jc w:val="center"/>
              <w:rPr>
                <w:rFonts w:cs="Arial"/>
              </w:rPr>
            </w:pPr>
            <w:r w:rsidRPr="00611E07">
              <w:rPr>
                <w:rFonts w:cs="Arial"/>
                <w:b/>
              </w:rPr>
              <w:lastRenderedPageBreak/>
              <w:t>Section 303 CG Minister may issue permits (CITES species)</w:t>
            </w:r>
          </w:p>
        </w:tc>
        <w:tc>
          <w:tcPr>
            <w:tcW w:w="2500" w:type="pct"/>
            <w:shd w:val="clear" w:color="auto" w:fill="D9D9D9" w:themeFill="background1" w:themeFillShade="D9"/>
            <w:vAlign w:val="center"/>
          </w:tcPr>
          <w:p w14:paraId="7987CC6D" w14:textId="50453E16" w:rsidR="00197CEA" w:rsidRPr="00611E07" w:rsidRDefault="00197CEA" w:rsidP="00F14394">
            <w:pPr>
              <w:contextualSpacing/>
              <w:jc w:val="center"/>
              <w:rPr>
                <w:rFonts w:cs="Arial"/>
              </w:rPr>
            </w:pPr>
            <w:r>
              <w:rPr>
                <w:rFonts w:cs="Arial"/>
              </w:rPr>
              <w:t>Comment</w:t>
            </w:r>
          </w:p>
        </w:tc>
      </w:tr>
      <w:tr w:rsidR="001F3602" w:rsidRPr="00611E07" w14:paraId="42D79841" w14:textId="77777777" w:rsidTr="00862485">
        <w:trPr>
          <w:cnfStyle w:val="000000100000" w:firstRow="0" w:lastRow="0" w:firstColumn="0" w:lastColumn="0" w:oddVBand="0" w:evenVBand="0" w:oddHBand="1" w:evenHBand="0" w:firstRowFirstColumn="0" w:firstRowLastColumn="0" w:lastRowFirstColumn="0" w:lastRowLastColumn="0"/>
        </w:trPr>
        <w:tc>
          <w:tcPr>
            <w:tcW w:w="2500" w:type="pct"/>
          </w:tcPr>
          <w:p w14:paraId="6F33A374" w14:textId="77777777" w:rsidR="001F3602" w:rsidRPr="00611E07" w:rsidRDefault="001F3602" w:rsidP="001F3602">
            <w:pPr>
              <w:pStyle w:val="ListNumber"/>
              <w:rPr>
                <w:rFonts w:cs="Arial"/>
              </w:rPr>
            </w:pPr>
            <w:r w:rsidRPr="00611E07">
              <w:rPr>
                <w:rFonts w:cs="Arial"/>
              </w:rPr>
              <w:t>(3)</w:t>
            </w:r>
            <w:r w:rsidRPr="00611E07">
              <w:rPr>
                <w:rFonts w:cs="Arial"/>
              </w:rPr>
              <w:tab/>
              <w:t>The Minister must not issue a permit unless the Minister is satisfied that:</w:t>
            </w:r>
          </w:p>
          <w:p w14:paraId="2B12844A" w14:textId="77777777" w:rsidR="001F3602" w:rsidRPr="00611E07" w:rsidRDefault="001F3602" w:rsidP="00197CEA">
            <w:r w:rsidRPr="00611E07">
              <w:t>(a)</w:t>
            </w:r>
            <w:r w:rsidRPr="00611E07">
              <w:tab/>
              <w:t>the action or actions specified in the permit will not be detrimental to, or contribute to trade which is detrimental to:</w:t>
            </w:r>
          </w:p>
          <w:p w14:paraId="2855A241" w14:textId="77777777" w:rsidR="001F3602" w:rsidRDefault="001F3602" w:rsidP="00BD240D">
            <w:r w:rsidRPr="00611E07">
              <w:t>(i)</w:t>
            </w:r>
            <w:r w:rsidRPr="00611E07">
              <w:tab/>
              <w:t>the survival of any taxon to which the specimen belongs; or</w:t>
            </w:r>
          </w:p>
          <w:p w14:paraId="71F7B57D" w14:textId="77777777" w:rsidR="008630AB" w:rsidRDefault="008630AB" w:rsidP="00BD240D">
            <w:r w:rsidRPr="00611E07">
              <w:t>(ii)</w:t>
            </w:r>
            <w:r w:rsidRPr="00611E07">
              <w:tab/>
              <w:t>the recovery in nature of any taxon to which the specimen belongs; or</w:t>
            </w:r>
          </w:p>
          <w:p w14:paraId="4D8E1A79" w14:textId="46FA7D96" w:rsidR="008630AB" w:rsidRPr="00611E07" w:rsidRDefault="008630AB" w:rsidP="00197CEA">
            <w:r w:rsidRPr="00611E07">
              <w:t>(iii)</w:t>
            </w:r>
            <w:r w:rsidRPr="00611E07">
              <w:tab/>
              <w:t>any relevant ecosystem (for example, detriment to habitat or biodiversity); and</w:t>
            </w:r>
          </w:p>
        </w:tc>
        <w:tc>
          <w:tcPr>
            <w:tcW w:w="2500" w:type="pct"/>
            <w:shd w:val="clear" w:color="auto" w:fill="auto"/>
          </w:tcPr>
          <w:p w14:paraId="44D9983D" w14:textId="77777777" w:rsidR="001810D0" w:rsidRPr="00611E07" w:rsidRDefault="001F3602" w:rsidP="001F3602">
            <w:pPr>
              <w:spacing w:before="60" w:after="60"/>
              <w:rPr>
                <w:rFonts w:cs="Arial"/>
                <w:b/>
                <w:bCs/>
              </w:rPr>
            </w:pPr>
            <w:r w:rsidRPr="00611E07">
              <w:rPr>
                <w:rFonts w:cs="Arial"/>
                <w:b/>
                <w:bCs/>
              </w:rPr>
              <w:t>Not applicable</w:t>
            </w:r>
          </w:p>
          <w:p w14:paraId="0F2D909F" w14:textId="5CFCB8EB" w:rsidR="001F3602" w:rsidRPr="00611E07" w:rsidRDefault="001F3602" w:rsidP="001F3602">
            <w:pPr>
              <w:spacing w:before="60" w:after="60"/>
              <w:rPr>
                <w:rFonts w:cs="Arial"/>
              </w:rPr>
            </w:pPr>
            <w:r w:rsidRPr="00611E07">
              <w:rPr>
                <w:rFonts w:cs="Arial"/>
              </w:rPr>
              <w:t xml:space="preserve">The fishery does not harvest </w:t>
            </w:r>
            <w:r w:rsidR="008630AB" w:rsidRPr="00E21AE7">
              <w:rPr>
                <w:rFonts w:cs="Arial"/>
              </w:rPr>
              <w:t>any CITES-listed species</w:t>
            </w:r>
            <w:r w:rsidRPr="00611E07">
              <w:rPr>
                <w:rFonts w:cs="Arial"/>
              </w:rPr>
              <w:t>.</w:t>
            </w:r>
          </w:p>
          <w:p w14:paraId="5F9A706B" w14:textId="77777777" w:rsidR="001F3602" w:rsidRPr="00611E07" w:rsidRDefault="001F3602" w:rsidP="001F3602">
            <w:pPr>
              <w:contextualSpacing/>
              <w:rPr>
                <w:rFonts w:cs="Arial"/>
              </w:rPr>
            </w:pPr>
          </w:p>
        </w:tc>
      </w:tr>
      <w:tr w:rsidR="000B21A8" w:rsidRPr="00611E07" w14:paraId="33740A40" w14:textId="77777777" w:rsidTr="00B426CF">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vAlign w:val="center"/>
          </w:tcPr>
          <w:p w14:paraId="36E118A4" w14:textId="77777777" w:rsidR="000B21A8" w:rsidRPr="00611E07" w:rsidRDefault="000B21A8" w:rsidP="00B426CF">
            <w:pPr>
              <w:spacing w:before="60" w:after="60"/>
              <w:ind w:left="426" w:hanging="426"/>
              <w:contextualSpacing/>
              <w:jc w:val="center"/>
              <w:rPr>
                <w:rFonts w:cs="Arial"/>
                <w:b/>
              </w:rPr>
            </w:pPr>
            <w:r w:rsidRPr="00611E07">
              <w:rPr>
                <w:rFonts w:cs="Arial"/>
                <w:b/>
              </w:rPr>
              <w:t>Section 303DC Minister may amend list (</w:t>
            </w:r>
            <w:proofErr w:type="gramStart"/>
            <w:r w:rsidRPr="00611E07">
              <w:rPr>
                <w:rFonts w:cs="Arial"/>
                <w:b/>
              </w:rPr>
              <w:t>non CITES</w:t>
            </w:r>
            <w:proofErr w:type="gramEnd"/>
            <w:r w:rsidRPr="00611E07">
              <w:rPr>
                <w:rFonts w:cs="Arial"/>
                <w:b/>
              </w:rPr>
              <w:t xml:space="preserve"> species)</w:t>
            </w:r>
          </w:p>
        </w:tc>
        <w:tc>
          <w:tcPr>
            <w:tcW w:w="2500" w:type="pct"/>
            <w:shd w:val="clear" w:color="auto" w:fill="D9D9D9" w:themeFill="background1" w:themeFillShade="D9"/>
            <w:vAlign w:val="center"/>
          </w:tcPr>
          <w:p w14:paraId="747B262A" w14:textId="77777777" w:rsidR="000B21A8" w:rsidRPr="00611E07" w:rsidRDefault="000B21A8" w:rsidP="00B426CF">
            <w:pPr>
              <w:spacing w:before="60" w:after="60"/>
              <w:contextualSpacing/>
              <w:jc w:val="center"/>
              <w:rPr>
                <w:rFonts w:cs="Arial"/>
                <w:b/>
              </w:rPr>
            </w:pPr>
            <w:r w:rsidRPr="00611E07">
              <w:rPr>
                <w:rFonts w:cs="Arial"/>
                <w:b/>
              </w:rPr>
              <w:t>Comment</w:t>
            </w:r>
          </w:p>
        </w:tc>
      </w:tr>
      <w:tr w:rsidR="001F3602" w:rsidRPr="00611E07" w14:paraId="2F4AE07E" w14:textId="77777777" w:rsidTr="00197CEA">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FFFFFF" w:themeFill="background1"/>
          </w:tcPr>
          <w:p w14:paraId="358C20E3" w14:textId="77777777" w:rsidR="001F3602" w:rsidRPr="00611E07" w:rsidRDefault="001F3602" w:rsidP="001F3602">
            <w:pPr>
              <w:ind w:left="360" w:hanging="360"/>
              <w:contextualSpacing/>
              <w:rPr>
                <w:rFonts w:cs="Arial"/>
              </w:rPr>
            </w:pPr>
            <w:r w:rsidRPr="00611E07">
              <w:rPr>
                <w:rFonts w:cs="Arial"/>
              </w:rPr>
              <w:t>(1)</w:t>
            </w:r>
            <w:r w:rsidRPr="00611E07">
              <w:rPr>
                <w:rFonts w:cs="Arial"/>
              </w:rPr>
              <w:tab/>
              <w:t>The Minister may, by legislative instrument, amend the list referred to in section 303DB [list of exempt native specimens] by:</w:t>
            </w:r>
          </w:p>
          <w:p w14:paraId="5BD6692C" w14:textId="77777777" w:rsidR="001F3602" w:rsidRPr="00611E07" w:rsidRDefault="001F3602" w:rsidP="001F3602">
            <w:pPr>
              <w:ind w:left="360" w:hanging="76"/>
              <w:contextualSpacing/>
              <w:rPr>
                <w:rFonts w:cs="Arial"/>
              </w:rPr>
            </w:pPr>
            <w:r w:rsidRPr="00611E07">
              <w:rPr>
                <w:rFonts w:cs="Arial"/>
              </w:rPr>
              <w:t>(a)</w:t>
            </w:r>
            <w:r w:rsidRPr="00611E07">
              <w:rPr>
                <w:rFonts w:cs="Arial"/>
              </w:rPr>
              <w:tab/>
              <w:t>doing any of the following:</w:t>
            </w:r>
          </w:p>
          <w:p w14:paraId="4DE9DC4A" w14:textId="609A2705" w:rsidR="001F3602" w:rsidRPr="00611E07" w:rsidRDefault="001F3602" w:rsidP="001F3602">
            <w:pPr>
              <w:ind w:left="360" w:hanging="76"/>
              <w:contextualSpacing/>
              <w:rPr>
                <w:rFonts w:cs="Arial"/>
              </w:rPr>
            </w:pPr>
            <w:r w:rsidRPr="00611E07">
              <w:rPr>
                <w:rFonts w:cs="Arial"/>
              </w:rPr>
              <w:tab/>
              <w:t xml:space="preserve"> </w:t>
            </w:r>
            <w:r w:rsidRPr="00611E07">
              <w:rPr>
                <w:rFonts w:cs="Arial"/>
              </w:rPr>
              <w:tab/>
              <w:t xml:space="preserve">(i) including items in the </w:t>
            </w:r>
            <w:proofErr w:type="gramStart"/>
            <w:r w:rsidRPr="00611E07">
              <w:rPr>
                <w:rFonts w:cs="Arial"/>
              </w:rPr>
              <w:t>list;</w:t>
            </w:r>
            <w:proofErr w:type="gramEnd"/>
          </w:p>
          <w:p w14:paraId="151EA8F4" w14:textId="77777777" w:rsidR="001F3602" w:rsidRPr="00611E07" w:rsidRDefault="001F3602" w:rsidP="001F3602">
            <w:pPr>
              <w:ind w:left="360" w:hanging="76"/>
              <w:contextualSpacing/>
              <w:rPr>
                <w:rFonts w:cs="Arial"/>
              </w:rPr>
            </w:pPr>
            <w:r w:rsidRPr="00611E07">
              <w:rPr>
                <w:rFonts w:cs="Arial"/>
              </w:rPr>
              <w:tab/>
              <w:t xml:space="preserve"> </w:t>
            </w:r>
            <w:r w:rsidRPr="00611E07">
              <w:rPr>
                <w:rFonts w:cs="Arial"/>
              </w:rPr>
              <w:tab/>
              <w:t xml:space="preserve">(ii) deleting items from the </w:t>
            </w:r>
            <w:proofErr w:type="gramStart"/>
            <w:r w:rsidRPr="00611E07">
              <w:rPr>
                <w:rFonts w:cs="Arial"/>
              </w:rPr>
              <w:t>list;</w:t>
            </w:r>
            <w:proofErr w:type="gramEnd"/>
          </w:p>
          <w:p w14:paraId="544449F1" w14:textId="77777777" w:rsidR="001F3602" w:rsidRPr="00611E07" w:rsidRDefault="001F3602" w:rsidP="001F3602">
            <w:pPr>
              <w:ind w:left="360" w:hanging="76"/>
              <w:contextualSpacing/>
              <w:rPr>
                <w:rFonts w:cs="Arial"/>
              </w:rPr>
            </w:pPr>
            <w:r w:rsidRPr="00611E07">
              <w:rPr>
                <w:rFonts w:cs="Arial"/>
              </w:rPr>
              <w:tab/>
              <w:t xml:space="preserve"> </w:t>
            </w:r>
            <w:r w:rsidRPr="00611E07">
              <w:rPr>
                <w:rFonts w:cs="Arial"/>
              </w:rPr>
              <w:tab/>
              <w:t xml:space="preserve">(iii) imposing a condition or restriction to which the inclusion of a specimen in the list is </w:t>
            </w:r>
            <w:proofErr w:type="gramStart"/>
            <w:r w:rsidRPr="00611E07">
              <w:rPr>
                <w:rFonts w:cs="Arial"/>
              </w:rPr>
              <w:t>subject;</w:t>
            </w:r>
            <w:proofErr w:type="gramEnd"/>
          </w:p>
          <w:p w14:paraId="5AD59052" w14:textId="77777777" w:rsidR="001F3602" w:rsidRPr="00611E07" w:rsidRDefault="001F3602" w:rsidP="001F3602">
            <w:pPr>
              <w:ind w:left="360" w:hanging="76"/>
              <w:contextualSpacing/>
              <w:rPr>
                <w:rFonts w:cs="Arial"/>
              </w:rPr>
            </w:pPr>
            <w:r w:rsidRPr="00611E07">
              <w:rPr>
                <w:rFonts w:cs="Arial"/>
              </w:rPr>
              <w:tab/>
              <w:t xml:space="preserve"> </w:t>
            </w:r>
            <w:r w:rsidRPr="00611E07">
              <w:rPr>
                <w:rFonts w:cs="Arial"/>
              </w:rPr>
              <w:tab/>
              <w:t>(iv) varying or revoking a condition or restriction to which the inclusion of a specimen in the list is subject; or</w:t>
            </w:r>
          </w:p>
          <w:p w14:paraId="4E0E7799" w14:textId="77777777" w:rsidR="001F3602" w:rsidRPr="00611E07" w:rsidRDefault="001F3602" w:rsidP="001F3602">
            <w:pPr>
              <w:ind w:left="358" w:hanging="74"/>
              <w:contextualSpacing/>
              <w:rPr>
                <w:rFonts w:cs="Arial"/>
              </w:rPr>
            </w:pPr>
            <w:r w:rsidRPr="00611E07">
              <w:rPr>
                <w:rFonts w:cs="Arial"/>
              </w:rPr>
              <w:t>(b) correcting an inaccuracy or updating the name of a species.</w:t>
            </w:r>
          </w:p>
        </w:tc>
        <w:tc>
          <w:tcPr>
            <w:tcW w:w="2500" w:type="pct"/>
            <w:shd w:val="clear" w:color="auto" w:fill="FFFFFF" w:themeFill="background1"/>
          </w:tcPr>
          <w:p w14:paraId="031D9408" w14:textId="2738F3AB" w:rsidR="000E09A5" w:rsidRDefault="000E09A5" w:rsidP="000E09A5">
            <w:pPr>
              <w:shd w:val="clear" w:color="auto" w:fill="FFFFFF" w:themeFill="background1"/>
              <w:spacing w:before="60" w:after="60"/>
              <w:rPr>
                <w:rFonts w:cs="Arial"/>
              </w:rPr>
            </w:pPr>
            <w:r>
              <w:rPr>
                <w:rFonts w:cs="Arial"/>
              </w:rPr>
              <w:t xml:space="preserve">The existing listing for the fishery on the </w:t>
            </w:r>
            <w:r w:rsidRPr="00611E07">
              <w:rPr>
                <w:rFonts w:cs="Arial"/>
              </w:rPr>
              <w:t>list of exempt native specimens</w:t>
            </w:r>
            <w:r>
              <w:rPr>
                <w:rFonts w:cs="Arial"/>
              </w:rPr>
              <w:t xml:space="preserve"> allows the export of t</w:t>
            </w:r>
            <w:r w:rsidRPr="000E09A5">
              <w:rPr>
                <w:rFonts w:cs="Arial"/>
              </w:rPr>
              <w:t xml:space="preserve">he specimen, or the fish or invertebrate from which it is derived, </w:t>
            </w:r>
            <w:r>
              <w:rPr>
                <w:rFonts w:cs="Arial"/>
              </w:rPr>
              <w:t xml:space="preserve">(as long as it) </w:t>
            </w:r>
            <w:r w:rsidRPr="000E09A5">
              <w:rPr>
                <w:rFonts w:cs="Arial"/>
              </w:rPr>
              <w:t>was taken lawfully; and</w:t>
            </w:r>
            <w:r>
              <w:rPr>
                <w:rFonts w:cs="Arial"/>
              </w:rPr>
              <w:t xml:space="preserve"> </w:t>
            </w:r>
            <w:r w:rsidR="00AF6555">
              <w:rPr>
                <w:rFonts w:cs="Arial"/>
              </w:rPr>
              <w:t>t</w:t>
            </w:r>
            <w:r w:rsidRPr="002C2ED9">
              <w:rPr>
                <w:rFonts w:cs="Arial"/>
              </w:rPr>
              <w:t>he specimens are covered by the declaration of an approved Wildlife Trade Operation under section 303FN of the Act in relation to the fishery.</w:t>
            </w:r>
          </w:p>
          <w:p w14:paraId="318A5D24" w14:textId="24240AB1" w:rsidR="000E09A5" w:rsidRDefault="000E09A5" w:rsidP="000E09A5">
            <w:pPr>
              <w:shd w:val="clear" w:color="auto" w:fill="FFFFFF" w:themeFill="background1"/>
              <w:spacing w:before="60" w:after="60"/>
              <w:rPr>
                <w:rFonts w:cs="Arial"/>
              </w:rPr>
            </w:pPr>
          </w:p>
          <w:p w14:paraId="15BAEF43" w14:textId="0B8FD351" w:rsidR="000E09A5" w:rsidRPr="002C2ED9" w:rsidRDefault="000E09A5" w:rsidP="00197CEA">
            <w:pPr>
              <w:shd w:val="clear" w:color="auto" w:fill="FFFFFF" w:themeFill="background1"/>
              <w:spacing w:before="60" w:after="60"/>
              <w:rPr>
                <w:rFonts w:cs="Arial"/>
              </w:rPr>
            </w:pPr>
            <w:r>
              <w:rPr>
                <w:rFonts w:cs="Arial"/>
              </w:rPr>
              <w:t xml:space="preserve">If the fishery is granted approval as a Wildlife Trade Operation the listing will not need to be amended. </w:t>
            </w:r>
          </w:p>
          <w:p w14:paraId="093E1F7E" w14:textId="7E847B80" w:rsidR="001F3602" w:rsidRPr="004C37A3" w:rsidRDefault="001F3602" w:rsidP="00197CEA">
            <w:pPr>
              <w:rPr>
                <w:rFonts w:cs="Arial"/>
              </w:rPr>
            </w:pPr>
          </w:p>
        </w:tc>
      </w:tr>
    </w:tbl>
    <w:p w14:paraId="17D8752B" w14:textId="77777777" w:rsidR="00903350" w:rsidRPr="00611E07" w:rsidRDefault="00903350" w:rsidP="009D5019">
      <w:pPr>
        <w:spacing w:after="0" w:line="240" w:lineRule="auto"/>
        <w:rPr>
          <w:rFonts w:cs="Arial"/>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93"/>
        <w:gridCol w:w="7393"/>
      </w:tblGrid>
      <w:tr w:rsidR="009D5019" w:rsidRPr="00611E07" w14:paraId="2C454FBA" w14:textId="77777777" w:rsidTr="001F3602">
        <w:tc>
          <w:tcPr>
            <w:tcW w:w="2500" w:type="pct"/>
            <w:shd w:val="clear" w:color="auto" w:fill="D9D9D9" w:themeFill="background1" w:themeFillShade="D9"/>
          </w:tcPr>
          <w:p w14:paraId="259FF8D0" w14:textId="77777777" w:rsidR="009D5019" w:rsidRPr="00611E07" w:rsidRDefault="009D5019" w:rsidP="00306524">
            <w:pPr>
              <w:contextualSpacing/>
              <w:rPr>
                <w:rFonts w:cs="Arial"/>
                <w:b/>
              </w:rPr>
            </w:pPr>
            <w:r w:rsidRPr="00611E07">
              <w:rPr>
                <w:rFonts w:cs="Arial"/>
                <w:b/>
              </w:rPr>
              <w:t>Section 303FN Approved wildlife trade operation</w:t>
            </w:r>
          </w:p>
        </w:tc>
        <w:tc>
          <w:tcPr>
            <w:tcW w:w="2500" w:type="pct"/>
            <w:shd w:val="clear" w:color="auto" w:fill="D9D9D9" w:themeFill="background1" w:themeFillShade="D9"/>
          </w:tcPr>
          <w:p w14:paraId="0519079A" w14:textId="77777777" w:rsidR="009D5019" w:rsidRPr="00611E07" w:rsidRDefault="009D5019" w:rsidP="00306524">
            <w:pPr>
              <w:contextualSpacing/>
              <w:rPr>
                <w:rFonts w:cs="Arial"/>
                <w:b/>
              </w:rPr>
            </w:pPr>
            <w:r w:rsidRPr="00611E07">
              <w:rPr>
                <w:rFonts w:cs="Arial"/>
                <w:b/>
              </w:rPr>
              <w:t>Comment</w:t>
            </w:r>
          </w:p>
        </w:tc>
      </w:tr>
      <w:tr w:rsidR="009D5019" w:rsidRPr="00611E07" w14:paraId="2944863C" w14:textId="77777777" w:rsidTr="00DF691C">
        <w:tc>
          <w:tcPr>
            <w:tcW w:w="2500" w:type="pct"/>
            <w:shd w:val="clear" w:color="auto" w:fill="92D050"/>
            <w:tcMar>
              <w:top w:w="57" w:type="dxa"/>
              <w:bottom w:w="57" w:type="dxa"/>
            </w:tcMar>
          </w:tcPr>
          <w:p w14:paraId="5DFAA374" w14:textId="77777777" w:rsidR="009D5019" w:rsidRPr="00611E07" w:rsidRDefault="009D5019" w:rsidP="00306524">
            <w:pPr>
              <w:ind w:left="360" w:hanging="360"/>
              <w:contextualSpacing/>
              <w:rPr>
                <w:rFonts w:cs="Arial"/>
              </w:rPr>
            </w:pPr>
            <w:r w:rsidRPr="00611E07">
              <w:rPr>
                <w:rFonts w:cs="Arial"/>
              </w:rPr>
              <w:t>(3)</w:t>
            </w:r>
            <w:r w:rsidRPr="00611E07">
              <w:rPr>
                <w:rFonts w:cs="Arial"/>
              </w:rPr>
              <w:tab/>
              <w:t xml:space="preserve">The Minister must not declare an operation as an approved wildlife trade operation unless the Minister is </w:t>
            </w:r>
            <w:r w:rsidRPr="00611E07">
              <w:rPr>
                <w:rFonts w:cs="Arial"/>
                <w:b/>
              </w:rPr>
              <w:t>satisfied</w:t>
            </w:r>
            <w:r w:rsidRPr="00611E07">
              <w:rPr>
                <w:rFonts w:cs="Arial"/>
              </w:rPr>
              <w:t xml:space="preserve"> that:</w:t>
            </w:r>
          </w:p>
          <w:p w14:paraId="4C0C83E5" w14:textId="77777777" w:rsidR="009D5019" w:rsidRDefault="009D5019" w:rsidP="00306524">
            <w:pPr>
              <w:ind w:left="357"/>
              <w:contextualSpacing/>
              <w:rPr>
                <w:rFonts w:cs="Arial"/>
              </w:rPr>
            </w:pPr>
            <w:r w:rsidRPr="00611E07">
              <w:rPr>
                <w:rFonts w:cs="Arial"/>
              </w:rPr>
              <w:t>(a)</w:t>
            </w:r>
            <w:r w:rsidRPr="00611E07">
              <w:rPr>
                <w:rFonts w:cs="Arial"/>
              </w:rPr>
              <w:tab/>
              <w:t>the operation is consistent with the objects of Part 13A of the Act; and</w:t>
            </w:r>
          </w:p>
          <w:p w14:paraId="172CB2D3" w14:textId="77777777" w:rsidR="002C2ED9" w:rsidRPr="00611E07" w:rsidRDefault="002C2ED9" w:rsidP="002C2ED9">
            <w:pPr>
              <w:ind w:left="357"/>
              <w:contextualSpacing/>
              <w:rPr>
                <w:rFonts w:cs="Arial"/>
              </w:rPr>
            </w:pPr>
            <w:r w:rsidRPr="00611E07">
              <w:rPr>
                <w:rFonts w:cs="Arial"/>
              </w:rPr>
              <w:t>(b)</w:t>
            </w:r>
            <w:r w:rsidRPr="00611E07">
              <w:rPr>
                <w:rFonts w:cs="Arial"/>
              </w:rPr>
              <w:tab/>
              <w:t>the operation will not be detrimental to:</w:t>
            </w:r>
          </w:p>
          <w:p w14:paraId="28D4F8D5" w14:textId="77777777" w:rsidR="002C2ED9" w:rsidRPr="00611E07" w:rsidRDefault="002C2ED9" w:rsidP="002C2ED9">
            <w:pPr>
              <w:ind w:left="357" w:firstLine="777"/>
              <w:contextualSpacing/>
              <w:rPr>
                <w:rFonts w:cs="Arial"/>
              </w:rPr>
            </w:pPr>
            <w:r w:rsidRPr="00611E07">
              <w:rPr>
                <w:rFonts w:cs="Arial"/>
              </w:rPr>
              <w:t>i.</w:t>
            </w:r>
            <w:r w:rsidRPr="00611E07">
              <w:rPr>
                <w:rFonts w:cs="Arial"/>
              </w:rPr>
              <w:tab/>
              <w:t>the survival of a taxon to which the operation relates; or</w:t>
            </w:r>
          </w:p>
          <w:p w14:paraId="0D5AD55B" w14:textId="77777777" w:rsidR="002C2ED9" w:rsidRPr="00611E07" w:rsidRDefault="002C2ED9" w:rsidP="002C2ED9">
            <w:pPr>
              <w:ind w:left="1134"/>
              <w:contextualSpacing/>
              <w:rPr>
                <w:rFonts w:cs="Arial"/>
              </w:rPr>
            </w:pPr>
            <w:r w:rsidRPr="00611E07">
              <w:rPr>
                <w:rFonts w:cs="Arial"/>
              </w:rPr>
              <w:lastRenderedPageBreak/>
              <w:t>ii.</w:t>
            </w:r>
            <w:r w:rsidRPr="00611E07">
              <w:rPr>
                <w:rFonts w:cs="Arial"/>
              </w:rPr>
              <w:tab/>
              <w:t>the conservation status of a taxon to which the operation relates; and</w:t>
            </w:r>
          </w:p>
          <w:p w14:paraId="70B7AC98" w14:textId="77777777" w:rsidR="002C2ED9" w:rsidRPr="00611E07" w:rsidRDefault="002C2ED9" w:rsidP="002C2ED9">
            <w:pPr>
              <w:tabs>
                <w:tab w:val="left" w:pos="1080"/>
              </w:tabs>
              <w:ind w:left="1080" w:hanging="540"/>
              <w:contextualSpacing/>
              <w:rPr>
                <w:rFonts w:cs="Arial"/>
              </w:rPr>
            </w:pPr>
            <w:r w:rsidRPr="00611E07">
              <w:rPr>
                <w:rFonts w:cs="Arial"/>
              </w:rPr>
              <w:t>(ba)</w:t>
            </w:r>
            <w:r w:rsidRPr="00611E07">
              <w:rPr>
                <w:rFonts w:cs="Arial"/>
              </w:rPr>
              <w:tab/>
              <w:t>the operation will not be likely to threaten any relevant ecosystem including (but not limited to) any habitat or biodiversity; and</w:t>
            </w:r>
          </w:p>
          <w:p w14:paraId="735D943F" w14:textId="31635DA6" w:rsidR="002C2ED9" w:rsidRPr="00611E07" w:rsidRDefault="002C2ED9" w:rsidP="00306524">
            <w:pPr>
              <w:ind w:left="357"/>
              <w:contextualSpacing/>
              <w:rPr>
                <w:rFonts w:cs="Arial"/>
              </w:rPr>
            </w:pPr>
          </w:p>
        </w:tc>
        <w:tc>
          <w:tcPr>
            <w:tcW w:w="2500" w:type="pct"/>
            <w:shd w:val="clear" w:color="auto" w:fill="auto"/>
            <w:tcMar>
              <w:top w:w="57" w:type="dxa"/>
              <w:bottom w:w="57" w:type="dxa"/>
            </w:tcMar>
          </w:tcPr>
          <w:p w14:paraId="35AA3BBE" w14:textId="373F5541" w:rsidR="003A0298" w:rsidRPr="00611E07" w:rsidRDefault="003A0298" w:rsidP="00DF55EE">
            <w:pPr>
              <w:contextualSpacing/>
              <w:rPr>
                <w:rFonts w:cs="Arial"/>
                <w:b/>
                <w:bCs/>
              </w:rPr>
            </w:pPr>
            <w:r w:rsidRPr="00611E07">
              <w:rPr>
                <w:rFonts w:cs="Arial"/>
                <w:b/>
                <w:bCs/>
              </w:rPr>
              <w:lastRenderedPageBreak/>
              <w:t>Meets</w:t>
            </w:r>
          </w:p>
          <w:p w14:paraId="13B67250" w14:textId="4F0B43CF" w:rsidR="001462A0" w:rsidRPr="00611E07" w:rsidRDefault="001462A0" w:rsidP="00197CEA">
            <w:pPr>
              <w:spacing w:before="60" w:after="60"/>
              <w:rPr>
                <w:rFonts w:cs="Arial"/>
                <w:strike/>
              </w:rPr>
            </w:pPr>
            <w:r w:rsidRPr="00611E07">
              <w:rPr>
                <w:rFonts w:cs="Arial"/>
              </w:rPr>
              <w:t xml:space="preserve">The </w:t>
            </w:r>
            <w:r w:rsidR="00E74428">
              <w:rPr>
                <w:rFonts w:cs="Arial"/>
              </w:rPr>
              <w:t xml:space="preserve">operation of the </w:t>
            </w:r>
            <w:r w:rsidRPr="00611E07">
              <w:rPr>
                <w:rFonts w:cs="Arial"/>
              </w:rPr>
              <w:t>fishery is consistent with the Objects of Part 13A.</w:t>
            </w:r>
          </w:p>
          <w:p w14:paraId="5A166C45" w14:textId="05AD2324" w:rsidR="009D5019" w:rsidRPr="00611E07" w:rsidRDefault="002C2ED9" w:rsidP="00197CEA">
            <w:pPr>
              <w:spacing w:before="60" w:after="60"/>
              <w:rPr>
                <w:rFonts w:cs="Arial"/>
              </w:rPr>
            </w:pPr>
            <w:r w:rsidRPr="00611E07">
              <w:rPr>
                <w:rFonts w:cs="Arial"/>
                <w:iCs/>
              </w:rPr>
              <w:t xml:space="preserve">The operation of the </w:t>
            </w:r>
            <w:r w:rsidRPr="00611E07">
              <w:rPr>
                <w:rFonts w:cs="Arial"/>
              </w:rPr>
              <w:t xml:space="preserve">Tasmanian Marine Plant </w:t>
            </w:r>
            <w:r w:rsidRPr="007064E2">
              <w:rPr>
                <w:rFonts w:cs="Arial"/>
              </w:rPr>
              <w:t xml:space="preserve">Fishery is unlikely to be </w:t>
            </w:r>
            <w:r w:rsidRPr="00611E07">
              <w:rPr>
                <w:rFonts w:cs="Arial"/>
              </w:rPr>
              <w:t xml:space="preserve">detrimental to the survival or conservation status of a taxon to which it relates, nor is it likely to threaten any relevant ecosystem, within the next </w:t>
            </w:r>
            <w:r w:rsidRPr="007064E2">
              <w:rPr>
                <w:rFonts w:cs="Arial"/>
                <w:bCs/>
              </w:rPr>
              <w:t>3 years</w:t>
            </w:r>
            <w:r w:rsidRPr="00611E07">
              <w:rPr>
                <w:rFonts w:cs="Arial"/>
              </w:rPr>
              <w:t xml:space="preserve">, given the management measures in place, including licence </w:t>
            </w:r>
            <w:r w:rsidRPr="00611E07">
              <w:rPr>
                <w:rFonts w:cs="Arial"/>
              </w:rPr>
              <w:lastRenderedPageBreak/>
              <w:t xml:space="preserve">caps, gear restrictions, mandatory logbooks, pre-harvest land assessments, harvest limits of 50% of available biomass and both area and seasonal closures. </w:t>
            </w:r>
            <w:r>
              <w:rPr>
                <w:rFonts w:cs="Arial"/>
              </w:rPr>
              <w:t>Proposed conditions have been included in this assessment to further mitigate any risks to habitat or biodiversity.</w:t>
            </w:r>
            <w:r w:rsidR="001462A0" w:rsidRPr="00611E07">
              <w:rPr>
                <w:rFonts w:cs="Arial"/>
                <w:strike/>
              </w:rPr>
              <w:t xml:space="preserve"> </w:t>
            </w:r>
          </w:p>
        </w:tc>
      </w:tr>
      <w:tr w:rsidR="009D5019" w:rsidRPr="00611E07" w14:paraId="6DE634F9" w14:textId="77777777" w:rsidTr="005C5772">
        <w:tc>
          <w:tcPr>
            <w:tcW w:w="2500" w:type="pct"/>
            <w:tcMar>
              <w:top w:w="57" w:type="dxa"/>
              <w:bottom w:w="57" w:type="dxa"/>
            </w:tcMar>
          </w:tcPr>
          <w:p w14:paraId="515D3AA5" w14:textId="77777777" w:rsidR="009D5019" w:rsidRPr="00611E07" w:rsidRDefault="009D5019" w:rsidP="00306524">
            <w:pPr>
              <w:tabs>
                <w:tab w:val="left" w:pos="1080"/>
              </w:tabs>
              <w:ind w:left="397"/>
              <w:contextualSpacing/>
              <w:rPr>
                <w:rFonts w:cs="Arial"/>
              </w:rPr>
            </w:pPr>
            <w:r w:rsidRPr="00611E07">
              <w:rPr>
                <w:rFonts w:cs="Arial"/>
              </w:rPr>
              <w:lastRenderedPageBreak/>
              <w:t>(c) if the operation relates to the taking of live specimens that belong to a taxon specified in the regulations – the conditions that, under the regulations, are applicable to the welfare of the specimens are likely to be complied with; and</w:t>
            </w:r>
          </w:p>
        </w:tc>
        <w:tc>
          <w:tcPr>
            <w:tcW w:w="2500" w:type="pct"/>
            <w:tcMar>
              <w:top w:w="57" w:type="dxa"/>
              <w:bottom w:w="57" w:type="dxa"/>
            </w:tcMar>
          </w:tcPr>
          <w:p w14:paraId="0BED8985" w14:textId="77777777" w:rsidR="000775C0" w:rsidRPr="00611E07" w:rsidRDefault="006652A3" w:rsidP="00FC60BD">
            <w:pPr>
              <w:spacing w:before="60" w:after="60"/>
              <w:rPr>
                <w:rFonts w:cs="Arial"/>
                <w:b/>
                <w:bCs/>
              </w:rPr>
            </w:pPr>
            <w:r w:rsidRPr="00611E07">
              <w:rPr>
                <w:rFonts w:cs="Arial"/>
                <w:b/>
                <w:bCs/>
              </w:rPr>
              <w:t>Not applicable</w:t>
            </w:r>
          </w:p>
          <w:p w14:paraId="5956142C" w14:textId="00FB9F9D" w:rsidR="000E09A5" w:rsidRDefault="00E74428" w:rsidP="009C1372">
            <w:pPr>
              <w:spacing w:before="60" w:after="60"/>
              <w:rPr>
                <w:rFonts w:cs="Arial"/>
              </w:rPr>
            </w:pPr>
            <w:r>
              <w:rPr>
                <w:rFonts w:cs="Arial"/>
              </w:rPr>
              <w:t>The submission states that n</w:t>
            </w:r>
            <w:r w:rsidR="000E09A5">
              <w:rPr>
                <w:rFonts w:cs="Arial"/>
              </w:rPr>
              <w:t xml:space="preserve">ative </w:t>
            </w:r>
            <w:r w:rsidR="00C341BA" w:rsidRPr="00611E07">
              <w:rPr>
                <w:rFonts w:cs="Arial"/>
              </w:rPr>
              <w:t>plant material harvested in the fishery</w:t>
            </w:r>
            <w:r w:rsidR="00A91AC3" w:rsidRPr="00611E07">
              <w:rPr>
                <w:rFonts w:cs="Arial"/>
              </w:rPr>
              <w:t xml:space="preserve"> is dead or decaying at the time of harvesting</w:t>
            </w:r>
            <w:r w:rsidR="009D5019" w:rsidRPr="00611E07">
              <w:rPr>
                <w:rFonts w:cs="Arial"/>
              </w:rPr>
              <w:t>.</w:t>
            </w:r>
            <w:r w:rsidR="00C341BA" w:rsidRPr="00611E07">
              <w:rPr>
                <w:rFonts w:cs="Arial"/>
              </w:rPr>
              <w:t xml:space="preserve"> </w:t>
            </w:r>
          </w:p>
          <w:p w14:paraId="009FB213" w14:textId="10EF0BC1" w:rsidR="009D5019" w:rsidRPr="00611E07" w:rsidRDefault="000E09A5" w:rsidP="00FC60BD">
            <w:pPr>
              <w:spacing w:before="60" w:after="60"/>
              <w:rPr>
                <w:rFonts w:cs="Arial"/>
              </w:rPr>
            </w:pPr>
            <w:r>
              <w:rPr>
                <w:rFonts w:cs="Arial"/>
              </w:rPr>
              <w:t>T</w:t>
            </w:r>
            <w:r w:rsidR="000775C0" w:rsidRPr="00611E07">
              <w:rPr>
                <w:rFonts w:cs="Arial"/>
              </w:rPr>
              <w:t xml:space="preserve">he Environment Protection and Biodiversity Conservation Regulations 2000 (EPBC Regulations) do not specify </w:t>
            </w:r>
            <w:r>
              <w:rPr>
                <w:rFonts w:cs="Arial"/>
              </w:rPr>
              <w:t>marine plants</w:t>
            </w:r>
            <w:r w:rsidR="000775C0" w:rsidRPr="00611E07">
              <w:rPr>
                <w:rFonts w:cs="Arial"/>
              </w:rPr>
              <w:t xml:space="preserve"> in relation to the welfare of live specimens.</w:t>
            </w:r>
          </w:p>
          <w:p w14:paraId="097F261F" w14:textId="77777777" w:rsidR="009D5019" w:rsidRPr="00611E07" w:rsidRDefault="009D5019" w:rsidP="00306524">
            <w:pPr>
              <w:contextualSpacing/>
              <w:rPr>
                <w:rFonts w:cs="Arial"/>
              </w:rPr>
            </w:pPr>
          </w:p>
        </w:tc>
      </w:tr>
      <w:tr w:rsidR="009D5019" w:rsidRPr="00611E07" w14:paraId="259419F9" w14:textId="77777777" w:rsidTr="005C5772">
        <w:tc>
          <w:tcPr>
            <w:tcW w:w="2500" w:type="pct"/>
            <w:tcMar>
              <w:top w:w="57" w:type="dxa"/>
              <w:bottom w:w="57" w:type="dxa"/>
            </w:tcMar>
          </w:tcPr>
          <w:p w14:paraId="338B2543" w14:textId="7991B7CF" w:rsidR="009D5019" w:rsidRPr="00611E07" w:rsidRDefault="009D5019" w:rsidP="00306524">
            <w:pPr>
              <w:ind w:left="397"/>
              <w:contextualSpacing/>
              <w:rPr>
                <w:rFonts w:cs="Arial"/>
              </w:rPr>
            </w:pPr>
            <w:r w:rsidRPr="00611E07">
              <w:rPr>
                <w:rFonts w:cs="Arial"/>
              </w:rPr>
              <w:t>(d) such other conditions (if any) as are spec</w:t>
            </w:r>
            <w:r w:rsidR="00964A47" w:rsidRPr="00611E07">
              <w:rPr>
                <w:rFonts w:cs="Arial"/>
              </w:rPr>
              <w:t xml:space="preserve">ified in the </w:t>
            </w:r>
            <w:r w:rsidRPr="00611E07">
              <w:rPr>
                <w:rFonts w:cs="Arial"/>
              </w:rPr>
              <w:t>regulations have been, or are likely to be, satisfied.</w:t>
            </w:r>
          </w:p>
        </w:tc>
        <w:tc>
          <w:tcPr>
            <w:tcW w:w="2500" w:type="pct"/>
            <w:tcMar>
              <w:top w:w="57" w:type="dxa"/>
              <w:bottom w:w="57" w:type="dxa"/>
            </w:tcMar>
          </w:tcPr>
          <w:p w14:paraId="7054BAE7" w14:textId="0E3DC027" w:rsidR="000775C0" w:rsidRPr="00611E07" w:rsidRDefault="006652A3" w:rsidP="00FC60BD">
            <w:pPr>
              <w:spacing w:before="60" w:after="60"/>
              <w:rPr>
                <w:rFonts w:cs="Arial"/>
                <w:b/>
                <w:bCs/>
              </w:rPr>
            </w:pPr>
            <w:r w:rsidRPr="00611E07">
              <w:rPr>
                <w:rFonts w:cs="Arial"/>
                <w:b/>
                <w:bCs/>
              </w:rPr>
              <w:t>Not applicable</w:t>
            </w:r>
          </w:p>
          <w:p w14:paraId="7C2153AD" w14:textId="66128A69" w:rsidR="009D5019" w:rsidRPr="00611E07" w:rsidRDefault="00CE0FBD" w:rsidP="00FC60BD">
            <w:pPr>
              <w:spacing w:before="60" w:after="60"/>
              <w:rPr>
                <w:rFonts w:cs="Arial"/>
              </w:rPr>
            </w:pPr>
            <w:r w:rsidRPr="00611E07">
              <w:rPr>
                <w:rFonts w:cs="Arial"/>
              </w:rPr>
              <w:t>N</w:t>
            </w:r>
            <w:r w:rsidR="009D5019" w:rsidRPr="00611E07">
              <w:rPr>
                <w:rFonts w:cs="Arial"/>
              </w:rPr>
              <w:t xml:space="preserve">o other conditions </w:t>
            </w:r>
            <w:r w:rsidRPr="00611E07">
              <w:rPr>
                <w:rFonts w:cs="Arial"/>
              </w:rPr>
              <w:t xml:space="preserve">are </w:t>
            </w:r>
            <w:r w:rsidR="00FC3442" w:rsidRPr="00611E07">
              <w:rPr>
                <w:rFonts w:cs="Arial"/>
              </w:rPr>
              <w:t>specified</w:t>
            </w:r>
            <w:r w:rsidR="009D5019" w:rsidRPr="00611E07">
              <w:rPr>
                <w:rFonts w:cs="Arial"/>
              </w:rPr>
              <w:t xml:space="preserve"> in</w:t>
            </w:r>
            <w:r w:rsidRPr="00611E07">
              <w:rPr>
                <w:rFonts w:cs="Arial"/>
              </w:rPr>
              <w:t xml:space="preserve"> relation</w:t>
            </w:r>
            <w:r w:rsidR="009D5019" w:rsidRPr="00611E07">
              <w:rPr>
                <w:rFonts w:cs="Arial"/>
              </w:rPr>
              <w:t xml:space="preserve"> to commercial fisheries in the EPBC Regulations.</w:t>
            </w:r>
          </w:p>
        </w:tc>
      </w:tr>
      <w:tr w:rsidR="009D5019" w:rsidRPr="00611E07" w14:paraId="34A4FEDE" w14:textId="77777777" w:rsidTr="00DF691C">
        <w:tc>
          <w:tcPr>
            <w:tcW w:w="2500" w:type="pct"/>
            <w:shd w:val="clear" w:color="auto" w:fill="92D050"/>
          </w:tcPr>
          <w:p w14:paraId="3DB51E54" w14:textId="77777777" w:rsidR="009D5019" w:rsidRPr="00611E07" w:rsidRDefault="009D5019" w:rsidP="00306524">
            <w:pPr>
              <w:ind w:left="360" w:hanging="360"/>
              <w:contextualSpacing/>
              <w:rPr>
                <w:rFonts w:cs="Arial"/>
              </w:rPr>
            </w:pPr>
            <w:r w:rsidRPr="00611E07">
              <w:rPr>
                <w:rFonts w:cs="Arial"/>
              </w:rPr>
              <w:t>(4)</w:t>
            </w:r>
            <w:r w:rsidRPr="00611E07">
              <w:rPr>
                <w:rFonts w:cs="Arial"/>
              </w:rPr>
              <w:tab/>
              <w:t xml:space="preserve">In deciding whether to declare an operation as an approved wildlife trade operation the Minister must have </w:t>
            </w:r>
            <w:r w:rsidRPr="00611E07">
              <w:rPr>
                <w:rFonts w:cs="Arial"/>
                <w:b/>
              </w:rPr>
              <w:t>regard</w:t>
            </w:r>
            <w:r w:rsidRPr="00611E07">
              <w:rPr>
                <w:rFonts w:cs="Arial"/>
              </w:rPr>
              <w:t xml:space="preserve"> to:</w:t>
            </w:r>
          </w:p>
          <w:p w14:paraId="6859512F" w14:textId="77777777" w:rsidR="009D5019" w:rsidRPr="00611E07" w:rsidRDefault="009D5019" w:rsidP="00306524">
            <w:pPr>
              <w:ind w:left="357"/>
              <w:contextualSpacing/>
              <w:rPr>
                <w:rFonts w:cs="Arial"/>
              </w:rPr>
            </w:pPr>
            <w:r w:rsidRPr="00611E07">
              <w:rPr>
                <w:rFonts w:cs="Arial"/>
              </w:rPr>
              <w:t>(a)</w:t>
            </w:r>
            <w:r w:rsidRPr="00611E07">
              <w:rPr>
                <w:rFonts w:cs="Arial"/>
              </w:rPr>
              <w:tab/>
              <w:t>the significance of the impact of the operation on an ecosystem (for example, an impact on habitat or biodiversity); and</w:t>
            </w:r>
          </w:p>
        </w:tc>
        <w:tc>
          <w:tcPr>
            <w:tcW w:w="2500" w:type="pct"/>
            <w:shd w:val="clear" w:color="auto" w:fill="FFFFFF" w:themeFill="background1"/>
          </w:tcPr>
          <w:p w14:paraId="29982D87" w14:textId="39797754" w:rsidR="00E879CE" w:rsidRPr="00611E07" w:rsidRDefault="00E879CE" w:rsidP="00FC60BD">
            <w:pPr>
              <w:spacing w:before="60" w:after="60"/>
              <w:rPr>
                <w:rFonts w:cs="Arial"/>
                <w:b/>
                <w:bCs/>
              </w:rPr>
            </w:pPr>
            <w:r w:rsidRPr="00611E07">
              <w:rPr>
                <w:rFonts w:cs="Arial"/>
                <w:b/>
                <w:bCs/>
              </w:rPr>
              <w:t>Meets</w:t>
            </w:r>
          </w:p>
          <w:p w14:paraId="458C5BA7" w14:textId="0A0829BC" w:rsidR="00951C60" w:rsidRPr="00611E07" w:rsidRDefault="006E5088" w:rsidP="00FC60BD">
            <w:pPr>
              <w:spacing w:before="60" w:after="60"/>
              <w:rPr>
                <w:rFonts w:cs="Arial"/>
              </w:rPr>
            </w:pPr>
            <w:r w:rsidRPr="00611E07">
              <w:rPr>
                <w:rFonts w:cs="Arial"/>
              </w:rPr>
              <w:t>The fishery</w:t>
            </w:r>
            <w:r w:rsidR="00AA1A23" w:rsidRPr="00611E07">
              <w:rPr>
                <w:rFonts w:cs="Arial"/>
              </w:rPr>
              <w:t xml:space="preserve"> </w:t>
            </w:r>
            <w:r w:rsidR="001405AB" w:rsidRPr="00611E07">
              <w:rPr>
                <w:rFonts w:cs="Arial"/>
              </w:rPr>
              <w:t>is unlikely</w:t>
            </w:r>
            <w:r w:rsidR="009D5019" w:rsidRPr="00611E07">
              <w:rPr>
                <w:rFonts w:cs="Arial"/>
              </w:rPr>
              <w:t xml:space="preserve"> </w:t>
            </w:r>
            <w:r w:rsidR="001405AB" w:rsidRPr="00611E07">
              <w:rPr>
                <w:rFonts w:cs="Arial"/>
              </w:rPr>
              <w:t xml:space="preserve">to </w:t>
            </w:r>
            <w:r w:rsidR="009D5019" w:rsidRPr="00611E07">
              <w:rPr>
                <w:rFonts w:cs="Arial"/>
              </w:rPr>
              <w:t xml:space="preserve">have a significant impact on any relevant ecosystem within the next </w:t>
            </w:r>
            <w:r w:rsidR="006652A3" w:rsidRPr="00611E07">
              <w:rPr>
                <w:rFonts w:cs="Arial"/>
                <w:bCs/>
              </w:rPr>
              <w:t xml:space="preserve">3 </w:t>
            </w:r>
            <w:r w:rsidR="009D5019" w:rsidRPr="00611E07">
              <w:rPr>
                <w:rFonts w:cs="Arial"/>
                <w:bCs/>
              </w:rPr>
              <w:t>years</w:t>
            </w:r>
            <w:r w:rsidRPr="00611E07">
              <w:rPr>
                <w:rFonts w:cs="Arial"/>
                <w:bCs/>
              </w:rPr>
              <w:t>, given the management measures currently in place, which include the arrangements described above at s303FN</w:t>
            </w:r>
            <w:r w:rsidR="002C2ED9">
              <w:rPr>
                <w:rFonts w:cs="Arial"/>
                <w:bCs/>
              </w:rPr>
              <w:t> </w:t>
            </w:r>
            <w:r w:rsidRPr="00611E07">
              <w:rPr>
                <w:rFonts w:cs="Arial"/>
                <w:bCs/>
              </w:rPr>
              <w:t>3(b)</w:t>
            </w:r>
            <w:r w:rsidR="00306524" w:rsidRPr="00611E07">
              <w:rPr>
                <w:rFonts w:cs="Arial"/>
                <w:bCs/>
              </w:rPr>
              <w:t>.</w:t>
            </w:r>
            <w:r w:rsidR="00951C60" w:rsidRPr="00611E07">
              <w:rPr>
                <w:rFonts w:cs="Arial"/>
              </w:rPr>
              <w:t xml:space="preserve"> </w:t>
            </w:r>
          </w:p>
        </w:tc>
      </w:tr>
      <w:tr w:rsidR="009D5019" w:rsidRPr="00611E07" w14:paraId="5CC5B2B4" w14:textId="77777777" w:rsidTr="00DF691C">
        <w:tc>
          <w:tcPr>
            <w:tcW w:w="2500" w:type="pct"/>
            <w:shd w:val="clear" w:color="auto" w:fill="92D050"/>
          </w:tcPr>
          <w:p w14:paraId="38D26563" w14:textId="77777777" w:rsidR="009D5019" w:rsidRPr="00611E07" w:rsidRDefault="009D5019" w:rsidP="00306524">
            <w:pPr>
              <w:ind w:left="357"/>
              <w:contextualSpacing/>
              <w:rPr>
                <w:rFonts w:cs="Arial"/>
              </w:rPr>
            </w:pPr>
            <w:r w:rsidRPr="00611E07">
              <w:rPr>
                <w:rFonts w:cs="Arial"/>
              </w:rPr>
              <w:t>(b)</w:t>
            </w:r>
            <w:r w:rsidRPr="00611E07">
              <w:rPr>
                <w:rFonts w:cs="Arial"/>
              </w:rPr>
              <w:tab/>
              <w:t>the effectiveness of the management arrangements for the operation (including monitoring procedures).</w:t>
            </w:r>
          </w:p>
        </w:tc>
        <w:tc>
          <w:tcPr>
            <w:tcW w:w="2500" w:type="pct"/>
            <w:shd w:val="clear" w:color="auto" w:fill="FFFFFF" w:themeFill="background1"/>
          </w:tcPr>
          <w:p w14:paraId="2878FB3B" w14:textId="03B60E80" w:rsidR="00E879CE" w:rsidRPr="00611E07" w:rsidRDefault="00E879CE" w:rsidP="00E879CE">
            <w:pPr>
              <w:spacing w:before="60" w:after="60"/>
              <w:rPr>
                <w:rFonts w:cs="Arial"/>
                <w:b/>
                <w:bCs/>
              </w:rPr>
            </w:pPr>
            <w:r w:rsidRPr="00611E07">
              <w:rPr>
                <w:rFonts w:cs="Arial"/>
                <w:b/>
                <w:bCs/>
              </w:rPr>
              <w:t>Meets</w:t>
            </w:r>
          </w:p>
          <w:p w14:paraId="4D0BDCF2" w14:textId="1B931A83" w:rsidR="00E879CE" w:rsidRPr="00611E07" w:rsidRDefault="00E879CE" w:rsidP="00E879CE">
            <w:pPr>
              <w:spacing w:before="60" w:after="60"/>
              <w:rPr>
                <w:rFonts w:cs="Arial"/>
              </w:rPr>
            </w:pPr>
            <w:r w:rsidRPr="00611E07">
              <w:rPr>
                <w:rFonts w:cs="Arial"/>
              </w:rPr>
              <w:t xml:space="preserve">The management arrangements that will be employed for the Tasmanian </w:t>
            </w:r>
            <w:r w:rsidR="000C02DA" w:rsidRPr="00611E07">
              <w:rPr>
                <w:rFonts w:cs="Arial"/>
              </w:rPr>
              <w:t>Marine Plant Fishery</w:t>
            </w:r>
            <w:r w:rsidRPr="00611E07">
              <w:rPr>
                <w:rFonts w:cs="Arial"/>
              </w:rPr>
              <w:t xml:space="preserve"> as outlined in in the assessment against the Guidelines (above), are likely to be effective. </w:t>
            </w:r>
          </w:p>
          <w:p w14:paraId="7A885F87" w14:textId="70858352" w:rsidR="009D5019" w:rsidRPr="00611E07" w:rsidRDefault="009D5019" w:rsidP="00757C98">
            <w:pPr>
              <w:contextualSpacing/>
              <w:rPr>
                <w:rFonts w:cs="Arial"/>
              </w:rPr>
            </w:pPr>
          </w:p>
        </w:tc>
      </w:tr>
      <w:tr w:rsidR="009D5019" w:rsidRPr="00611E07" w14:paraId="524B5B16" w14:textId="77777777" w:rsidTr="00DF691C">
        <w:tc>
          <w:tcPr>
            <w:tcW w:w="2500" w:type="pct"/>
            <w:shd w:val="clear" w:color="auto" w:fill="92D050"/>
          </w:tcPr>
          <w:p w14:paraId="27659C8D" w14:textId="77777777" w:rsidR="009D5019" w:rsidRPr="00611E07" w:rsidRDefault="009D5019" w:rsidP="00FC3442">
            <w:pPr>
              <w:ind w:left="360" w:hanging="360"/>
              <w:contextualSpacing/>
              <w:rPr>
                <w:rFonts w:cs="Arial"/>
              </w:rPr>
            </w:pPr>
            <w:r w:rsidRPr="00611E07">
              <w:rPr>
                <w:rFonts w:cs="Arial"/>
              </w:rPr>
              <w:t>(5)</w:t>
            </w:r>
            <w:r w:rsidRPr="00611E07">
              <w:rPr>
                <w:rFonts w:cs="Arial"/>
              </w:rPr>
              <w:tab/>
              <w:t xml:space="preserve">In deciding whether to declare an operation as an approved wildlife trade operation the Minister must have </w:t>
            </w:r>
            <w:r w:rsidRPr="00611E07">
              <w:rPr>
                <w:rFonts w:cs="Arial"/>
                <w:b/>
              </w:rPr>
              <w:t>regard</w:t>
            </w:r>
            <w:r w:rsidRPr="00611E07">
              <w:rPr>
                <w:rFonts w:cs="Arial"/>
              </w:rPr>
              <w:t xml:space="preserve"> to:</w:t>
            </w:r>
          </w:p>
          <w:p w14:paraId="00339C0D" w14:textId="5DE9481E" w:rsidR="009D5019" w:rsidRPr="00611E07" w:rsidRDefault="009D5019" w:rsidP="00FC3442">
            <w:pPr>
              <w:ind w:left="357"/>
              <w:contextualSpacing/>
              <w:rPr>
                <w:rFonts w:cs="Arial"/>
              </w:rPr>
            </w:pPr>
            <w:r w:rsidRPr="00611E07">
              <w:rPr>
                <w:rFonts w:cs="Arial"/>
              </w:rPr>
              <w:lastRenderedPageBreak/>
              <w:t>(a)</w:t>
            </w:r>
            <w:r w:rsidRPr="00611E07">
              <w:rPr>
                <w:rFonts w:cs="Arial"/>
              </w:rPr>
              <w:tab/>
              <w:t xml:space="preserve">whether legislation relating to the protection, </w:t>
            </w:r>
            <w:proofErr w:type="gramStart"/>
            <w:r w:rsidRPr="00611E07">
              <w:rPr>
                <w:rFonts w:cs="Arial"/>
              </w:rPr>
              <w:t>conservation</w:t>
            </w:r>
            <w:proofErr w:type="gramEnd"/>
            <w:r w:rsidRPr="00611E07">
              <w:rPr>
                <w:rFonts w:cs="Arial"/>
              </w:rPr>
              <w:t xml:space="preserve"> or management of the specimens to which the operation relates is in force in the State or Territory concerned; and</w:t>
            </w:r>
          </w:p>
          <w:p w14:paraId="56F6557F" w14:textId="77777777" w:rsidR="009D5019" w:rsidRPr="00611E07" w:rsidRDefault="009D5019" w:rsidP="00FC3442">
            <w:pPr>
              <w:ind w:left="357"/>
              <w:contextualSpacing/>
              <w:rPr>
                <w:rFonts w:cs="Arial"/>
              </w:rPr>
            </w:pPr>
            <w:r w:rsidRPr="00611E07">
              <w:rPr>
                <w:rFonts w:cs="Arial"/>
              </w:rPr>
              <w:t>(b)</w:t>
            </w:r>
            <w:r w:rsidRPr="00611E07">
              <w:rPr>
                <w:rFonts w:cs="Arial"/>
              </w:rPr>
              <w:tab/>
              <w:t>whether the legislation applies throughout the State or Territory concerned; and</w:t>
            </w:r>
          </w:p>
          <w:p w14:paraId="433ABA83" w14:textId="77777777" w:rsidR="009D5019" w:rsidRPr="00611E07" w:rsidRDefault="009D5019" w:rsidP="00FC3442">
            <w:pPr>
              <w:ind w:left="357"/>
              <w:contextualSpacing/>
              <w:rPr>
                <w:rFonts w:cs="Arial"/>
              </w:rPr>
            </w:pPr>
            <w:r w:rsidRPr="00611E07">
              <w:rPr>
                <w:rFonts w:cs="Arial"/>
              </w:rPr>
              <w:t>(c)</w:t>
            </w:r>
            <w:r w:rsidRPr="00611E07">
              <w:rPr>
                <w:rFonts w:cs="Arial"/>
              </w:rPr>
              <w:tab/>
              <w:t>whether, in the opinion of the Minister, the legislation is effective.</w:t>
            </w:r>
          </w:p>
        </w:tc>
        <w:tc>
          <w:tcPr>
            <w:tcW w:w="2500" w:type="pct"/>
            <w:shd w:val="clear" w:color="auto" w:fill="FFFFFF" w:themeFill="background1"/>
          </w:tcPr>
          <w:p w14:paraId="6B621CAE" w14:textId="47968CEE" w:rsidR="00BD16AB" w:rsidRPr="00611E07" w:rsidRDefault="00C76232" w:rsidP="00FC3442">
            <w:pPr>
              <w:contextualSpacing/>
              <w:rPr>
                <w:rFonts w:cs="Arial"/>
                <w:b/>
              </w:rPr>
            </w:pPr>
            <w:r w:rsidRPr="00611E07">
              <w:rPr>
                <w:rFonts w:cs="Arial"/>
                <w:b/>
              </w:rPr>
              <w:lastRenderedPageBreak/>
              <w:t>Meets</w:t>
            </w:r>
          </w:p>
          <w:p w14:paraId="5D7A5BB5" w14:textId="77777777" w:rsidR="00BD16AB" w:rsidRPr="00611E07" w:rsidRDefault="00BD16AB" w:rsidP="00FC3442">
            <w:pPr>
              <w:contextualSpacing/>
              <w:rPr>
                <w:rFonts w:cs="Arial"/>
              </w:rPr>
            </w:pPr>
          </w:p>
          <w:p w14:paraId="3AD45E94" w14:textId="2D87F4A0" w:rsidR="009D5019" w:rsidRPr="00611E07" w:rsidRDefault="009D5019" w:rsidP="00FC3442">
            <w:pPr>
              <w:contextualSpacing/>
              <w:rPr>
                <w:rFonts w:cs="Arial"/>
              </w:rPr>
            </w:pPr>
            <w:r w:rsidRPr="00611E07">
              <w:rPr>
                <w:rFonts w:cs="Arial"/>
              </w:rPr>
              <w:lastRenderedPageBreak/>
              <w:t>The</w:t>
            </w:r>
            <w:r w:rsidR="00C76232" w:rsidRPr="00611E07">
              <w:rPr>
                <w:rFonts w:cs="Arial"/>
              </w:rPr>
              <w:t xml:space="preserve"> fishery will be managed according to</w:t>
            </w:r>
            <w:r w:rsidRPr="00611E07">
              <w:rPr>
                <w:rFonts w:cs="Arial"/>
              </w:rPr>
              <w:t xml:space="preserve"> </w:t>
            </w:r>
            <w:r w:rsidR="00C76232" w:rsidRPr="00611E07">
              <w:rPr>
                <w:rFonts w:cs="Arial"/>
                <w:iCs/>
              </w:rPr>
              <w:t xml:space="preserve">the </w:t>
            </w:r>
            <w:r w:rsidR="00C76232" w:rsidRPr="00611E07">
              <w:rPr>
                <w:rFonts w:cs="Arial"/>
                <w:i/>
                <w:iCs/>
              </w:rPr>
              <w:t>Fisheries (Marine Plant) Rules 2017</w:t>
            </w:r>
            <w:r w:rsidR="00C76232" w:rsidRPr="00611E07">
              <w:rPr>
                <w:rFonts w:cs="Arial"/>
              </w:rPr>
              <w:t xml:space="preserve"> (Tas), in force under the </w:t>
            </w:r>
            <w:r w:rsidR="006652A3" w:rsidRPr="00611E07">
              <w:rPr>
                <w:rFonts w:cs="Arial"/>
                <w:i/>
                <w:iCs/>
              </w:rPr>
              <w:t>Living Marine Resources Management Act 1995</w:t>
            </w:r>
            <w:r w:rsidR="006652A3" w:rsidRPr="00611E07">
              <w:rPr>
                <w:rFonts w:cs="Arial"/>
                <w:iCs/>
              </w:rPr>
              <w:t xml:space="preserve"> (Tas)</w:t>
            </w:r>
            <w:r w:rsidR="00C76232" w:rsidRPr="00611E07">
              <w:rPr>
                <w:rFonts w:cs="Arial"/>
                <w:iCs/>
              </w:rPr>
              <w:t>.</w:t>
            </w:r>
          </w:p>
          <w:p w14:paraId="63F1C1F1" w14:textId="77777777" w:rsidR="00FC3442" w:rsidRPr="00611E07" w:rsidRDefault="00FC3442" w:rsidP="00FC3442">
            <w:pPr>
              <w:contextualSpacing/>
              <w:rPr>
                <w:rFonts w:cs="Arial"/>
              </w:rPr>
            </w:pPr>
          </w:p>
          <w:p w14:paraId="455C0CDF" w14:textId="6ECD3EF4" w:rsidR="009D5019" w:rsidRPr="00611E07" w:rsidRDefault="006652A3" w:rsidP="00FC3442">
            <w:pPr>
              <w:contextualSpacing/>
              <w:rPr>
                <w:rFonts w:cs="Arial"/>
              </w:rPr>
            </w:pPr>
            <w:r w:rsidRPr="00611E07">
              <w:rPr>
                <w:rFonts w:cs="Arial"/>
              </w:rPr>
              <w:t xml:space="preserve">The Act under which </w:t>
            </w:r>
            <w:r w:rsidR="004E2613" w:rsidRPr="00611E07">
              <w:rPr>
                <w:rFonts w:cs="Arial"/>
              </w:rPr>
              <w:t xml:space="preserve">the </w:t>
            </w:r>
            <w:r w:rsidRPr="00611E07">
              <w:rPr>
                <w:rFonts w:cs="Arial"/>
              </w:rPr>
              <w:t>fishery is managed</w:t>
            </w:r>
            <w:r w:rsidRPr="00611E07">
              <w:rPr>
                <w:rFonts w:cs="Arial"/>
                <w:i/>
              </w:rPr>
              <w:t xml:space="preserve"> </w:t>
            </w:r>
            <w:r w:rsidRPr="00611E07">
              <w:rPr>
                <w:rFonts w:cs="Arial"/>
              </w:rPr>
              <w:t>applies throughout Tasmanian waters</w:t>
            </w:r>
            <w:r w:rsidR="001405AB" w:rsidRPr="00611E07">
              <w:rPr>
                <w:rFonts w:cs="Arial"/>
              </w:rPr>
              <w:t>.</w:t>
            </w:r>
          </w:p>
          <w:p w14:paraId="0DD6437E" w14:textId="77777777" w:rsidR="00C341BA" w:rsidRPr="00611E07" w:rsidRDefault="00C341BA" w:rsidP="00FC3442">
            <w:pPr>
              <w:contextualSpacing/>
              <w:rPr>
                <w:rFonts w:cs="Arial"/>
              </w:rPr>
            </w:pPr>
          </w:p>
          <w:p w14:paraId="3AB7AC05" w14:textId="77777777" w:rsidR="009D5019" w:rsidRPr="00611E07" w:rsidRDefault="009D5019" w:rsidP="00FC3442">
            <w:pPr>
              <w:contextualSpacing/>
              <w:rPr>
                <w:rFonts w:cs="Arial"/>
              </w:rPr>
            </w:pPr>
            <w:r w:rsidRPr="00611E07">
              <w:rPr>
                <w:rFonts w:cs="Arial"/>
              </w:rPr>
              <w:t>The Department considers that the legislation is likely to be effective.</w:t>
            </w:r>
          </w:p>
          <w:p w14:paraId="66547CF9" w14:textId="45D5EB7B" w:rsidR="00E06718" w:rsidRPr="00611E07" w:rsidRDefault="00E06718" w:rsidP="00FC3442">
            <w:pPr>
              <w:contextualSpacing/>
              <w:rPr>
                <w:rFonts w:cs="Arial"/>
              </w:rPr>
            </w:pPr>
          </w:p>
        </w:tc>
      </w:tr>
      <w:tr w:rsidR="009D5019" w:rsidRPr="00611E07" w14:paraId="1C3A0F17" w14:textId="77777777" w:rsidTr="00DF691C">
        <w:tc>
          <w:tcPr>
            <w:tcW w:w="2500" w:type="pct"/>
            <w:shd w:val="clear" w:color="auto" w:fill="92D050"/>
          </w:tcPr>
          <w:p w14:paraId="2FF233C9" w14:textId="77777777" w:rsidR="009D5019" w:rsidRPr="00611E07" w:rsidRDefault="009D5019" w:rsidP="00306524">
            <w:pPr>
              <w:ind w:left="539" w:hanging="539"/>
              <w:contextualSpacing/>
              <w:rPr>
                <w:rFonts w:cs="Arial"/>
              </w:rPr>
            </w:pPr>
            <w:r w:rsidRPr="00611E07">
              <w:rPr>
                <w:rFonts w:cs="Arial"/>
              </w:rPr>
              <w:lastRenderedPageBreak/>
              <w:t>(10)</w:t>
            </w:r>
            <w:r w:rsidRPr="00611E07">
              <w:rPr>
                <w:rFonts w:cs="Arial"/>
              </w:rPr>
              <w:tab/>
              <w:t>For the purposes of section 303FN, an operation is a wildlife trade operation if, an only if, the operation is an operation for the taking of specimens and:</w:t>
            </w:r>
          </w:p>
          <w:p w14:paraId="79B962DC" w14:textId="77777777" w:rsidR="009D5019" w:rsidRPr="00611E07" w:rsidRDefault="009D5019" w:rsidP="00954ADF">
            <w:pPr>
              <w:numPr>
                <w:ilvl w:val="0"/>
                <w:numId w:val="6"/>
              </w:numPr>
              <w:tabs>
                <w:tab w:val="left" w:pos="360"/>
              </w:tabs>
              <w:ind w:hanging="540"/>
              <w:contextualSpacing/>
              <w:rPr>
                <w:rFonts w:cs="Arial"/>
              </w:rPr>
            </w:pPr>
            <w:r w:rsidRPr="00611E07">
              <w:rPr>
                <w:rFonts w:cs="Arial"/>
              </w:rPr>
              <w:t>the operation is a commercial fishery.</w:t>
            </w:r>
          </w:p>
        </w:tc>
        <w:tc>
          <w:tcPr>
            <w:tcW w:w="2500" w:type="pct"/>
            <w:shd w:val="clear" w:color="auto" w:fill="FFFFFF" w:themeFill="background1"/>
          </w:tcPr>
          <w:p w14:paraId="6798256A" w14:textId="6A7C83B7" w:rsidR="00FC3442" w:rsidRPr="00611E07" w:rsidRDefault="00C76232" w:rsidP="00306524">
            <w:pPr>
              <w:contextualSpacing/>
              <w:rPr>
                <w:rFonts w:cs="Arial"/>
                <w:b/>
                <w:bCs/>
              </w:rPr>
            </w:pPr>
            <w:r w:rsidRPr="00611E07">
              <w:rPr>
                <w:rFonts w:cs="Arial"/>
                <w:b/>
                <w:bCs/>
              </w:rPr>
              <w:t>Meets</w:t>
            </w:r>
          </w:p>
          <w:p w14:paraId="15D80B66" w14:textId="16A3B712" w:rsidR="009D5019" w:rsidRPr="00611E07" w:rsidRDefault="009D5019" w:rsidP="00757C98">
            <w:pPr>
              <w:contextualSpacing/>
              <w:rPr>
                <w:rFonts w:cs="Arial"/>
              </w:rPr>
            </w:pPr>
            <w:r w:rsidRPr="00611E07">
              <w:rPr>
                <w:rFonts w:cs="Arial"/>
              </w:rPr>
              <w:t xml:space="preserve">The </w:t>
            </w:r>
            <w:r w:rsidR="00AA1A23" w:rsidRPr="00611E07">
              <w:rPr>
                <w:rFonts w:cs="Arial"/>
              </w:rPr>
              <w:t xml:space="preserve">Tasmanian </w:t>
            </w:r>
            <w:r w:rsidR="000121E4" w:rsidRPr="00611E07">
              <w:rPr>
                <w:rFonts w:cs="Arial"/>
              </w:rPr>
              <w:t xml:space="preserve">Marine </w:t>
            </w:r>
            <w:r w:rsidR="00847751" w:rsidRPr="00611E07">
              <w:rPr>
                <w:rFonts w:cs="Arial"/>
              </w:rPr>
              <w:t xml:space="preserve">Plant </w:t>
            </w:r>
            <w:r w:rsidR="000121E4" w:rsidRPr="00611E07">
              <w:rPr>
                <w:rFonts w:cs="Arial"/>
              </w:rPr>
              <w:t>Fishery</w:t>
            </w:r>
            <w:r w:rsidR="00AA1A23" w:rsidRPr="00611E07">
              <w:rPr>
                <w:rFonts w:cs="Arial"/>
              </w:rPr>
              <w:t xml:space="preserve"> </w:t>
            </w:r>
            <w:r w:rsidRPr="00611E07">
              <w:rPr>
                <w:rFonts w:cs="Arial"/>
              </w:rPr>
              <w:t xml:space="preserve">is a commercial fishery. </w:t>
            </w:r>
          </w:p>
        </w:tc>
      </w:tr>
    </w:tbl>
    <w:p w14:paraId="398AA1E4" w14:textId="77777777" w:rsidR="00903350" w:rsidRPr="00611E07" w:rsidRDefault="00903350" w:rsidP="009D5019">
      <w:pPr>
        <w:spacing w:after="0" w:line="240" w:lineRule="auto"/>
        <w:rPr>
          <w:rFonts w:cs="Arial"/>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3"/>
        <w:gridCol w:w="7393"/>
      </w:tblGrid>
      <w:tr w:rsidR="009D5019" w:rsidRPr="00611E07" w14:paraId="2903F059" w14:textId="77777777" w:rsidTr="000F4796">
        <w:tc>
          <w:tcPr>
            <w:tcW w:w="2500" w:type="pct"/>
            <w:shd w:val="clear" w:color="auto" w:fill="D9D9D9" w:themeFill="background1" w:themeFillShade="D9"/>
          </w:tcPr>
          <w:p w14:paraId="35009948" w14:textId="77777777" w:rsidR="009D5019" w:rsidRPr="00611E07" w:rsidRDefault="009D5019" w:rsidP="00306524">
            <w:pPr>
              <w:contextualSpacing/>
              <w:rPr>
                <w:rFonts w:cs="Arial"/>
                <w:b/>
              </w:rPr>
            </w:pPr>
            <w:r w:rsidRPr="00611E07">
              <w:rPr>
                <w:rFonts w:cs="Arial"/>
                <w:b/>
              </w:rPr>
              <w:t>Section 303FR Public consultation</w:t>
            </w:r>
          </w:p>
        </w:tc>
        <w:tc>
          <w:tcPr>
            <w:tcW w:w="2500" w:type="pct"/>
            <w:shd w:val="clear" w:color="auto" w:fill="D9D9D9" w:themeFill="background1" w:themeFillShade="D9"/>
          </w:tcPr>
          <w:p w14:paraId="73052FB4" w14:textId="77777777" w:rsidR="009D5019" w:rsidRPr="00611E07" w:rsidRDefault="009D5019" w:rsidP="00306524">
            <w:pPr>
              <w:contextualSpacing/>
              <w:rPr>
                <w:rFonts w:cs="Arial"/>
                <w:b/>
              </w:rPr>
            </w:pPr>
            <w:r w:rsidRPr="00611E07">
              <w:rPr>
                <w:rFonts w:cs="Arial"/>
                <w:b/>
              </w:rPr>
              <w:t>Comment</w:t>
            </w:r>
          </w:p>
        </w:tc>
      </w:tr>
      <w:tr w:rsidR="009D5019" w:rsidRPr="00611E07" w14:paraId="31AF02F9" w14:textId="77777777" w:rsidTr="00DF691C">
        <w:tc>
          <w:tcPr>
            <w:tcW w:w="2500" w:type="pct"/>
            <w:shd w:val="clear" w:color="auto" w:fill="92D050"/>
          </w:tcPr>
          <w:p w14:paraId="6FBA857A" w14:textId="77777777" w:rsidR="000F4796" w:rsidRPr="00611E07" w:rsidRDefault="000F4796" w:rsidP="000F4796">
            <w:pPr>
              <w:pStyle w:val="ListNumber"/>
              <w:rPr>
                <w:rFonts w:cs="Arial"/>
              </w:rPr>
            </w:pPr>
            <w:r w:rsidRPr="00611E07">
              <w:rPr>
                <w:rFonts w:cs="Arial"/>
              </w:rPr>
              <w:t>(1)</w:t>
            </w:r>
            <w:r w:rsidRPr="00611E07">
              <w:rPr>
                <w:rFonts w:cs="Arial"/>
              </w:rPr>
              <w:tab/>
              <w:t>Before making a declaration under section 303FN, the Minister must cause to be published on the Internet a notice:</w:t>
            </w:r>
          </w:p>
          <w:p w14:paraId="619F9074" w14:textId="77777777" w:rsidR="000F4796" w:rsidRPr="00611E07" w:rsidRDefault="000F4796" w:rsidP="00FC60BD">
            <w:pPr>
              <w:pStyle w:val="ListNumber2"/>
              <w:numPr>
                <w:ilvl w:val="0"/>
                <w:numId w:val="0"/>
              </w:numPr>
              <w:ind w:left="731" w:hanging="284"/>
              <w:rPr>
                <w:rFonts w:cs="Arial"/>
              </w:rPr>
            </w:pPr>
            <w:r w:rsidRPr="00611E07">
              <w:rPr>
                <w:rFonts w:cs="Arial"/>
              </w:rPr>
              <w:t>(a)</w:t>
            </w:r>
            <w:r w:rsidRPr="00611E07">
              <w:rPr>
                <w:rFonts w:cs="Arial"/>
              </w:rPr>
              <w:tab/>
              <w:t>setting out the proposal to make the declaration; and</w:t>
            </w:r>
          </w:p>
          <w:p w14:paraId="4175AB26" w14:textId="77777777" w:rsidR="000F4796" w:rsidRPr="00611E07" w:rsidRDefault="000F4796" w:rsidP="00FC60BD">
            <w:pPr>
              <w:pStyle w:val="ListNumber2"/>
              <w:numPr>
                <w:ilvl w:val="0"/>
                <w:numId w:val="0"/>
              </w:numPr>
              <w:ind w:left="731" w:hanging="284"/>
              <w:rPr>
                <w:rFonts w:cs="Arial"/>
              </w:rPr>
            </w:pPr>
            <w:r w:rsidRPr="00611E07">
              <w:rPr>
                <w:rFonts w:cs="Arial"/>
              </w:rPr>
              <w:t>(b)</w:t>
            </w:r>
            <w:r w:rsidRPr="00611E07">
              <w:rPr>
                <w:rFonts w:cs="Arial"/>
              </w:rPr>
              <w:tab/>
              <w:t>setting out sufficient information to enable persons and organisations to consider adequately the merits of the proposal; and</w:t>
            </w:r>
          </w:p>
          <w:p w14:paraId="5A33B80E" w14:textId="77777777" w:rsidR="000F4796" w:rsidRPr="00611E07" w:rsidRDefault="000F4796" w:rsidP="00FC60BD">
            <w:pPr>
              <w:pStyle w:val="ListNumber2"/>
              <w:numPr>
                <w:ilvl w:val="0"/>
                <w:numId w:val="0"/>
              </w:numPr>
              <w:ind w:left="731" w:hanging="284"/>
              <w:rPr>
                <w:rFonts w:cs="Arial"/>
              </w:rPr>
            </w:pPr>
            <w:r w:rsidRPr="00611E07">
              <w:rPr>
                <w:rFonts w:cs="Arial"/>
              </w:rPr>
              <w:t>(c)</w:t>
            </w:r>
            <w:r w:rsidRPr="00611E07">
              <w:rPr>
                <w:rFonts w:cs="Arial"/>
              </w:rPr>
              <w:tab/>
              <w:t>inviting persons and organisations to give the Minister, within the period specified in the notice, written comments about the proposal.</w:t>
            </w:r>
          </w:p>
          <w:p w14:paraId="0D28D678" w14:textId="77777777" w:rsidR="000F4796" w:rsidRPr="00611E07" w:rsidRDefault="000F4796" w:rsidP="000F4796">
            <w:pPr>
              <w:pStyle w:val="ListNumber"/>
              <w:rPr>
                <w:rFonts w:cs="Arial"/>
              </w:rPr>
            </w:pPr>
            <w:r w:rsidRPr="00611E07">
              <w:rPr>
                <w:rFonts w:cs="Arial"/>
              </w:rPr>
              <w:t>(2)</w:t>
            </w:r>
            <w:r w:rsidRPr="00611E07">
              <w:rPr>
                <w:rFonts w:cs="Arial"/>
              </w:rPr>
              <w:tab/>
              <w:t>A period specified in the notice must not be shorter than 20 business days after the date on which the notice was published on the Internet.</w:t>
            </w:r>
          </w:p>
          <w:p w14:paraId="72B863DA" w14:textId="77777777" w:rsidR="000F4796" w:rsidRPr="00611E07" w:rsidRDefault="000F4796" w:rsidP="000F4796">
            <w:pPr>
              <w:pStyle w:val="ListNumber"/>
              <w:rPr>
                <w:rFonts w:cs="Arial"/>
              </w:rPr>
            </w:pPr>
            <w:r w:rsidRPr="00611E07">
              <w:rPr>
                <w:rFonts w:cs="Arial"/>
              </w:rPr>
              <w:t>(3)</w:t>
            </w:r>
            <w:r w:rsidRPr="00611E07">
              <w:rPr>
                <w:rFonts w:cs="Arial"/>
              </w:rPr>
              <w:tab/>
              <w:t xml:space="preserve">In </w:t>
            </w:r>
            <w:proofErr w:type="gramStart"/>
            <w:r w:rsidRPr="00611E07">
              <w:rPr>
                <w:rFonts w:cs="Arial"/>
              </w:rPr>
              <w:t>making a decision</w:t>
            </w:r>
            <w:proofErr w:type="gramEnd"/>
            <w:r w:rsidRPr="00611E07">
              <w:rPr>
                <w:rFonts w:cs="Arial"/>
              </w:rPr>
              <w:t xml:space="preserve"> about whether to make a declaration under section 303FN, the Minister must consider any comments about the </w:t>
            </w:r>
            <w:r w:rsidRPr="00611E07">
              <w:rPr>
                <w:rFonts w:cs="Arial"/>
              </w:rPr>
              <w:lastRenderedPageBreak/>
              <w:t>proposal to make the declaration that were given in response to the invitation in the notice.</w:t>
            </w:r>
          </w:p>
          <w:p w14:paraId="5FEFB890" w14:textId="588E8CC0" w:rsidR="000F4796" w:rsidRPr="00611E07" w:rsidRDefault="000F4796" w:rsidP="000F4796">
            <w:pPr>
              <w:ind w:left="369" w:hanging="369"/>
              <w:contextualSpacing/>
              <w:rPr>
                <w:rFonts w:cs="Arial"/>
              </w:rPr>
            </w:pPr>
          </w:p>
        </w:tc>
        <w:tc>
          <w:tcPr>
            <w:tcW w:w="2500" w:type="pct"/>
            <w:shd w:val="clear" w:color="auto" w:fill="FFFFFF" w:themeFill="background1"/>
          </w:tcPr>
          <w:p w14:paraId="16677A1B" w14:textId="54673F9E" w:rsidR="00BD16AB" w:rsidRPr="00611E07" w:rsidRDefault="00B0556D" w:rsidP="00FC60BD">
            <w:pPr>
              <w:spacing w:before="60" w:after="60"/>
              <w:rPr>
                <w:rFonts w:cs="Arial"/>
                <w:b/>
              </w:rPr>
            </w:pPr>
            <w:r w:rsidRPr="00611E07">
              <w:rPr>
                <w:rFonts w:cs="Arial"/>
                <w:b/>
              </w:rPr>
              <w:lastRenderedPageBreak/>
              <w:t>Meets</w:t>
            </w:r>
          </w:p>
          <w:p w14:paraId="092A9723" w14:textId="5FFCCA03" w:rsidR="00E06718" w:rsidRPr="00611E07" w:rsidRDefault="009D5019" w:rsidP="00FC60BD">
            <w:pPr>
              <w:spacing w:before="60" w:after="60"/>
              <w:rPr>
                <w:rFonts w:cs="Arial"/>
                <w:iCs/>
              </w:rPr>
            </w:pPr>
            <w:r w:rsidRPr="00611E07">
              <w:rPr>
                <w:rFonts w:cs="Arial"/>
                <w:iCs/>
              </w:rPr>
              <w:t>A public notice</w:t>
            </w:r>
            <w:r w:rsidR="000F4796" w:rsidRPr="00611E07">
              <w:rPr>
                <w:rFonts w:cs="Arial"/>
                <w:iCs/>
              </w:rPr>
              <w:t xml:space="preserve">, which set out the proposal to declare the Tasmanian </w:t>
            </w:r>
            <w:r w:rsidR="000C02DA" w:rsidRPr="00611E07">
              <w:rPr>
                <w:rFonts w:cs="Arial"/>
                <w:iCs/>
              </w:rPr>
              <w:t>Marine Plant Fishery</w:t>
            </w:r>
            <w:r w:rsidR="000F4796" w:rsidRPr="00611E07">
              <w:rPr>
                <w:rFonts w:cs="Arial"/>
                <w:iCs/>
              </w:rPr>
              <w:t xml:space="preserve"> as an approved wildlife trade operation and included the application from the Tasmanian Department of Primary Industries, Parks and Water (DPIPWE),</w:t>
            </w:r>
            <w:r w:rsidR="004C38C5" w:rsidRPr="00611E07">
              <w:rPr>
                <w:rFonts w:cs="Arial"/>
                <w:iCs/>
              </w:rPr>
              <w:t xml:space="preserve"> was released for public comment from </w:t>
            </w:r>
            <w:r w:rsidR="00256A63" w:rsidRPr="00611E07">
              <w:rPr>
                <w:rFonts w:cs="Arial"/>
              </w:rPr>
              <w:t>2</w:t>
            </w:r>
            <w:r w:rsidR="00900AE8">
              <w:rPr>
                <w:rFonts w:cs="Arial"/>
              </w:rPr>
              <w:t> </w:t>
            </w:r>
            <w:r w:rsidR="00256A63" w:rsidRPr="00611E07">
              <w:rPr>
                <w:rFonts w:cs="Arial"/>
              </w:rPr>
              <w:t>October</w:t>
            </w:r>
            <w:r w:rsidR="00900AE8">
              <w:rPr>
                <w:rFonts w:cs="Arial"/>
              </w:rPr>
              <w:t> </w:t>
            </w:r>
            <w:r w:rsidR="00256A63" w:rsidRPr="00611E07">
              <w:rPr>
                <w:rFonts w:cs="Arial"/>
              </w:rPr>
              <w:t>2020 to 4</w:t>
            </w:r>
            <w:r w:rsidR="00900AE8">
              <w:rPr>
                <w:rFonts w:cs="Arial"/>
              </w:rPr>
              <w:t> </w:t>
            </w:r>
            <w:r w:rsidR="00256A63" w:rsidRPr="00611E07">
              <w:rPr>
                <w:rFonts w:cs="Arial"/>
              </w:rPr>
              <w:t>November</w:t>
            </w:r>
            <w:r w:rsidR="00900AE8">
              <w:rPr>
                <w:rFonts w:cs="Arial"/>
              </w:rPr>
              <w:t> </w:t>
            </w:r>
            <w:r w:rsidR="00256A63" w:rsidRPr="00611E07">
              <w:rPr>
                <w:rFonts w:cs="Arial"/>
              </w:rPr>
              <w:t>2020</w:t>
            </w:r>
            <w:r w:rsidR="000F4796" w:rsidRPr="00611E07">
              <w:rPr>
                <w:rFonts w:cs="Arial"/>
              </w:rPr>
              <w:t xml:space="preserve"> a total of 23 business days. </w:t>
            </w:r>
          </w:p>
          <w:p w14:paraId="65CFD539" w14:textId="77777777" w:rsidR="00E06718" w:rsidRPr="00611E07" w:rsidRDefault="00E06718" w:rsidP="00FC60BD">
            <w:pPr>
              <w:spacing w:before="60" w:after="60"/>
              <w:rPr>
                <w:rFonts w:cs="Arial"/>
              </w:rPr>
            </w:pPr>
          </w:p>
          <w:p w14:paraId="7DE1A750" w14:textId="7A1EF35D" w:rsidR="009D5854" w:rsidRDefault="005A556A" w:rsidP="00900AE8">
            <w:pPr>
              <w:spacing w:before="60" w:after="60"/>
              <w:rPr>
                <w:rFonts w:cs="Arial"/>
                <w:iCs/>
              </w:rPr>
            </w:pPr>
            <w:r w:rsidRPr="00611E07">
              <w:rPr>
                <w:rFonts w:cs="Arial"/>
                <w:iCs/>
              </w:rPr>
              <w:t>One</w:t>
            </w:r>
            <w:r w:rsidR="000F4796" w:rsidRPr="00611E07">
              <w:rPr>
                <w:rFonts w:cs="Arial"/>
                <w:iCs/>
              </w:rPr>
              <w:t xml:space="preserve"> public comment</w:t>
            </w:r>
            <w:r w:rsidRPr="00611E07">
              <w:rPr>
                <w:rFonts w:cs="Arial"/>
                <w:iCs/>
              </w:rPr>
              <w:t xml:space="preserve"> was</w:t>
            </w:r>
            <w:r w:rsidR="000F4796" w:rsidRPr="00611E07">
              <w:rPr>
                <w:rFonts w:cs="Arial"/>
                <w:iCs/>
              </w:rPr>
              <w:t xml:space="preserve"> received on the submission</w:t>
            </w:r>
            <w:r w:rsidR="009D5854">
              <w:rPr>
                <w:rFonts w:cs="Arial"/>
                <w:iCs/>
              </w:rPr>
              <w:t xml:space="preserve"> which raised</w:t>
            </w:r>
            <w:r w:rsidR="000F4796" w:rsidRPr="00611E07">
              <w:rPr>
                <w:rFonts w:cs="Arial"/>
                <w:iCs/>
              </w:rPr>
              <w:t xml:space="preserve"> </w:t>
            </w:r>
            <w:r w:rsidR="009D5854">
              <w:rPr>
                <w:rFonts w:cs="Arial"/>
                <w:iCs/>
              </w:rPr>
              <w:t xml:space="preserve">the following issues: </w:t>
            </w:r>
          </w:p>
          <w:p w14:paraId="532D8FB5" w14:textId="7926FC50" w:rsidR="009D5854" w:rsidRPr="004C37A3" w:rsidRDefault="009D5854" w:rsidP="00FC60BD">
            <w:pPr>
              <w:pStyle w:val="ListParagraph"/>
              <w:numPr>
                <w:ilvl w:val="0"/>
                <w:numId w:val="22"/>
              </w:numPr>
              <w:spacing w:before="60" w:after="60"/>
              <w:rPr>
                <w:rFonts w:cs="Arial"/>
              </w:rPr>
            </w:pPr>
            <w:r w:rsidRPr="00384C5A">
              <w:rPr>
                <w:rFonts w:cs="Arial"/>
                <w:iCs/>
              </w:rPr>
              <w:t xml:space="preserve">potential for </w:t>
            </w:r>
            <w:r w:rsidR="00107D23" w:rsidRPr="007D263F">
              <w:rPr>
                <w:rFonts w:cs="Arial"/>
              </w:rPr>
              <w:t xml:space="preserve">interactions with and impacts on threatened, endangered and protected species (TEPS) and threatened ecological communities (TECs), </w:t>
            </w:r>
          </w:p>
          <w:p w14:paraId="45C6B6D0" w14:textId="540C974D" w:rsidR="000F4796" w:rsidRPr="0018693D" w:rsidRDefault="00107D23" w:rsidP="00FC60BD">
            <w:pPr>
              <w:pStyle w:val="ListParagraph"/>
              <w:numPr>
                <w:ilvl w:val="0"/>
                <w:numId w:val="22"/>
              </w:numPr>
              <w:spacing w:before="60" w:after="60"/>
              <w:rPr>
                <w:rFonts w:cs="Arial"/>
                <w:iCs/>
              </w:rPr>
            </w:pPr>
            <w:r w:rsidRPr="00522B1A">
              <w:rPr>
                <w:rFonts w:cs="Arial"/>
              </w:rPr>
              <w:t>the need for better compliance and public and operator awareness of coastal ecosystems</w:t>
            </w:r>
            <w:r w:rsidR="00E06831" w:rsidRPr="0018693D">
              <w:rPr>
                <w:rFonts w:cs="Arial"/>
              </w:rPr>
              <w:t>.</w:t>
            </w:r>
          </w:p>
          <w:p w14:paraId="463BD8F7" w14:textId="77777777" w:rsidR="009D5854" w:rsidRDefault="009D5854" w:rsidP="00900AE8">
            <w:pPr>
              <w:spacing w:before="60" w:after="60"/>
              <w:rPr>
                <w:rFonts w:cs="Arial"/>
                <w:iCs/>
              </w:rPr>
            </w:pPr>
          </w:p>
          <w:p w14:paraId="736035C2" w14:textId="53F91DD3" w:rsidR="000F4796" w:rsidRPr="00611E07" w:rsidRDefault="000F4796" w:rsidP="00FC60BD">
            <w:pPr>
              <w:spacing w:before="60" w:after="60"/>
              <w:rPr>
                <w:rFonts w:cs="Arial"/>
                <w:iCs/>
              </w:rPr>
            </w:pPr>
            <w:r w:rsidRPr="00611E07">
              <w:rPr>
                <w:rFonts w:cs="Arial"/>
                <w:iCs/>
              </w:rPr>
              <w:t xml:space="preserve">The Department has considered the public comments received on the submission </w:t>
            </w:r>
            <w:r w:rsidR="009D5854">
              <w:rPr>
                <w:rFonts w:cs="Arial"/>
                <w:iCs/>
              </w:rPr>
              <w:t xml:space="preserve">included proposed conditions included in </w:t>
            </w:r>
            <w:r w:rsidRPr="00611E07">
              <w:rPr>
                <w:rFonts w:cs="Arial"/>
                <w:iCs/>
              </w:rPr>
              <w:t>Section </w:t>
            </w:r>
            <w:r w:rsidR="00107D23" w:rsidRPr="00611E07">
              <w:rPr>
                <w:rFonts w:cs="Arial"/>
                <w:iCs/>
              </w:rPr>
              <w:t>2</w:t>
            </w:r>
            <w:r w:rsidR="009D5854">
              <w:rPr>
                <w:rFonts w:cs="Arial"/>
                <w:iCs/>
              </w:rPr>
              <w:t xml:space="preserve"> of this </w:t>
            </w:r>
            <w:r w:rsidR="009D5854">
              <w:rPr>
                <w:rFonts w:cs="Arial"/>
                <w:iCs/>
              </w:rPr>
              <w:lastRenderedPageBreak/>
              <w:t>assessment to address these concerns</w:t>
            </w:r>
            <w:r w:rsidRPr="00611E07">
              <w:rPr>
                <w:rFonts w:cs="Arial"/>
                <w:iCs/>
              </w:rPr>
              <w:t>.</w:t>
            </w:r>
            <w:r w:rsidR="00E06831" w:rsidRPr="00611E07">
              <w:rPr>
                <w:rFonts w:cs="Arial"/>
                <w:iCs/>
              </w:rPr>
              <w:t xml:space="preserve"> </w:t>
            </w:r>
            <w:r w:rsidR="009D5854" w:rsidRPr="009D5854">
              <w:rPr>
                <w:rFonts w:cs="Arial"/>
                <w:iCs/>
              </w:rPr>
              <w:t>The Department is satisfied that D</w:t>
            </w:r>
            <w:r w:rsidR="009D5854">
              <w:rPr>
                <w:rFonts w:cs="Arial"/>
                <w:iCs/>
              </w:rPr>
              <w:t>PIPWE</w:t>
            </w:r>
            <w:r w:rsidR="009D5854" w:rsidRPr="009D5854">
              <w:rPr>
                <w:rFonts w:cs="Arial"/>
                <w:iCs/>
              </w:rPr>
              <w:t xml:space="preserve"> have appropriately addressed the issues raised by the public comment </w:t>
            </w:r>
            <w:proofErr w:type="gramStart"/>
            <w:r w:rsidR="009D5854" w:rsidRPr="009D5854">
              <w:rPr>
                <w:rFonts w:cs="Arial"/>
                <w:iCs/>
              </w:rPr>
              <w:t>process, or</w:t>
            </w:r>
            <w:proofErr w:type="gramEnd"/>
            <w:r w:rsidR="009D5854" w:rsidRPr="009D5854">
              <w:rPr>
                <w:rFonts w:cs="Arial"/>
                <w:iCs/>
              </w:rPr>
              <w:t xml:space="preserve"> will do so during the life of the </w:t>
            </w:r>
            <w:r w:rsidR="009D5854">
              <w:rPr>
                <w:rFonts w:cs="Arial"/>
                <w:iCs/>
              </w:rPr>
              <w:t>wildlife trade operation, should it be approved.</w:t>
            </w:r>
            <w:r w:rsidR="009D5854" w:rsidRPr="009D5854">
              <w:rPr>
                <w:rFonts w:cs="Arial"/>
                <w:iCs/>
              </w:rPr>
              <w:t xml:space="preserve"> </w:t>
            </w:r>
          </w:p>
          <w:p w14:paraId="1B8AAA2B" w14:textId="182CB75D" w:rsidR="00306B7D" w:rsidRPr="00611E07" w:rsidRDefault="00306B7D" w:rsidP="00FC60BD">
            <w:pPr>
              <w:spacing w:before="60" w:after="60"/>
              <w:rPr>
                <w:rFonts w:cs="Arial"/>
              </w:rPr>
            </w:pPr>
          </w:p>
        </w:tc>
      </w:tr>
    </w:tbl>
    <w:p w14:paraId="4BA10757" w14:textId="77777777" w:rsidR="006A73EC" w:rsidRPr="00611E07" w:rsidRDefault="006A73EC" w:rsidP="009D5019">
      <w:pPr>
        <w:spacing w:after="0" w:line="240" w:lineRule="auto"/>
        <w:rPr>
          <w:rFonts w:cs="Arial"/>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3"/>
        <w:gridCol w:w="7393"/>
      </w:tblGrid>
      <w:tr w:rsidR="009D5019" w:rsidRPr="00611E07" w14:paraId="2BD60EE7" w14:textId="77777777" w:rsidTr="000F4796">
        <w:tc>
          <w:tcPr>
            <w:tcW w:w="2500" w:type="pct"/>
            <w:shd w:val="clear" w:color="auto" w:fill="D9D9D9" w:themeFill="background1" w:themeFillShade="D9"/>
            <w:tcMar>
              <w:top w:w="0" w:type="dxa"/>
              <w:bottom w:w="0" w:type="dxa"/>
            </w:tcMar>
          </w:tcPr>
          <w:p w14:paraId="06E6E0AC" w14:textId="77777777" w:rsidR="009D5019" w:rsidRPr="00611E07" w:rsidRDefault="009D5019" w:rsidP="00306524">
            <w:pPr>
              <w:contextualSpacing/>
              <w:rPr>
                <w:rFonts w:cs="Arial"/>
                <w:b/>
              </w:rPr>
            </w:pPr>
            <w:r w:rsidRPr="00611E07">
              <w:rPr>
                <w:rFonts w:cs="Arial"/>
                <w:b/>
              </w:rPr>
              <w:t>Section 303FT Additional provisions relating to declarations</w:t>
            </w:r>
          </w:p>
        </w:tc>
        <w:tc>
          <w:tcPr>
            <w:tcW w:w="2500" w:type="pct"/>
            <w:shd w:val="clear" w:color="auto" w:fill="D9D9D9" w:themeFill="background1" w:themeFillShade="D9"/>
            <w:tcMar>
              <w:top w:w="0" w:type="dxa"/>
              <w:bottom w:w="0" w:type="dxa"/>
            </w:tcMar>
          </w:tcPr>
          <w:p w14:paraId="6245D3AA" w14:textId="77777777" w:rsidR="009D5019" w:rsidRPr="00611E07" w:rsidRDefault="009D5019" w:rsidP="00306524">
            <w:pPr>
              <w:contextualSpacing/>
              <w:rPr>
                <w:rFonts w:cs="Arial"/>
                <w:b/>
              </w:rPr>
            </w:pPr>
            <w:r w:rsidRPr="00611E07">
              <w:rPr>
                <w:rFonts w:cs="Arial"/>
                <w:b/>
              </w:rPr>
              <w:t>Comments</w:t>
            </w:r>
          </w:p>
        </w:tc>
      </w:tr>
      <w:tr w:rsidR="009D5019" w:rsidRPr="00611E07" w14:paraId="13068F8B" w14:textId="77777777" w:rsidTr="00DF691C">
        <w:tc>
          <w:tcPr>
            <w:tcW w:w="2500" w:type="pct"/>
            <w:shd w:val="clear" w:color="auto" w:fill="92D050"/>
            <w:tcMar>
              <w:top w:w="57" w:type="dxa"/>
              <w:bottom w:w="57" w:type="dxa"/>
            </w:tcMar>
          </w:tcPr>
          <w:p w14:paraId="4E068E35" w14:textId="77777777" w:rsidR="009D5019" w:rsidRPr="00611E07" w:rsidRDefault="009D5019" w:rsidP="00306524">
            <w:pPr>
              <w:ind w:left="539" w:hanging="539"/>
              <w:contextualSpacing/>
              <w:rPr>
                <w:rFonts w:cs="Arial"/>
              </w:rPr>
            </w:pPr>
            <w:r w:rsidRPr="00611E07">
              <w:rPr>
                <w:rFonts w:cs="Arial"/>
              </w:rPr>
              <w:t>(1)</w:t>
            </w:r>
            <w:r w:rsidRPr="00611E07">
              <w:rPr>
                <w:rFonts w:cs="Arial"/>
              </w:rPr>
              <w:tab/>
              <w:t>This section applies to a declaration made under section 303FN, 303FO or 303FP.</w:t>
            </w:r>
          </w:p>
        </w:tc>
        <w:tc>
          <w:tcPr>
            <w:tcW w:w="2500" w:type="pct"/>
            <w:shd w:val="clear" w:color="auto" w:fill="FFFFFF" w:themeFill="background1"/>
            <w:tcMar>
              <w:top w:w="57" w:type="dxa"/>
              <w:bottom w:w="57" w:type="dxa"/>
            </w:tcMar>
          </w:tcPr>
          <w:p w14:paraId="5BA00573" w14:textId="50BC5C7B" w:rsidR="00060AD6" w:rsidRPr="00611E07" w:rsidRDefault="00060AD6" w:rsidP="00757C98">
            <w:pPr>
              <w:contextualSpacing/>
              <w:rPr>
                <w:rFonts w:cs="Arial"/>
                <w:b/>
              </w:rPr>
            </w:pPr>
            <w:r w:rsidRPr="00611E07">
              <w:rPr>
                <w:rFonts w:cs="Arial"/>
                <w:b/>
              </w:rPr>
              <w:t>Meets</w:t>
            </w:r>
          </w:p>
          <w:p w14:paraId="6C8A5C5F" w14:textId="20F7C07B" w:rsidR="009D5019" w:rsidRPr="00611E07" w:rsidRDefault="009D5019" w:rsidP="00757C98">
            <w:pPr>
              <w:contextualSpacing/>
              <w:rPr>
                <w:rFonts w:cs="Arial"/>
              </w:rPr>
            </w:pPr>
            <w:r w:rsidRPr="00611E07">
              <w:rPr>
                <w:rFonts w:cs="Arial"/>
              </w:rPr>
              <w:t xml:space="preserve">A declaration for the </w:t>
            </w:r>
            <w:r w:rsidR="00AA1A23" w:rsidRPr="00611E07">
              <w:rPr>
                <w:rFonts w:cs="Arial"/>
              </w:rPr>
              <w:t xml:space="preserve">Tasmanian </w:t>
            </w:r>
            <w:r w:rsidR="000121E4" w:rsidRPr="00611E07">
              <w:rPr>
                <w:rFonts w:cs="Arial"/>
              </w:rPr>
              <w:t xml:space="preserve">Marine </w:t>
            </w:r>
            <w:r w:rsidR="00847751" w:rsidRPr="00611E07">
              <w:rPr>
                <w:rFonts w:cs="Arial"/>
              </w:rPr>
              <w:t xml:space="preserve">Plant </w:t>
            </w:r>
            <w:r w:rsidR="000121E4" w:rsidRPr="00611E07">
              <w:rPr>
                <w:rFonts w:cs="Arial"/>
              </w:rPr>
              <w:t>Fishery</w:t>
            </w:r>
            <w:r w:rsidR="00AA1A23" w:rsidRPr="00611E07">
              <w:rPr>
                <w:rFonts w:cs="Arial"/>
              </w:rPr>
              <w:t xml:space="preserve"> </w:t>
            </w:r>
            <w:r w:rsidRPr="00611E07">
              <w:rPr>
                <w:rFonts w:cs="Arial"/>
              </w:rPr>
              <w:t>will be made under section 303FN.</w:t>
            </w:r>
          </w:p>
        </w:tc>
      </w:tr>
      <w:tr w:rsidR="009D5019" w:rsidRPr="00611E07" w14:paraId="67D5B9F2" w14:textId="77777777" w:rsidTr="00DF691C">
        <w:tc>
          <w:tcPr>
            <w:tcW w:w="2500" w:type="pct"/>
            <w:shd w:val="clear" w:color="auto" w:fill="92D050"/>
            <w:tcMar>
              <w:top w:w="57" w:type="dxa"/>
              <w:bottom w:w="57" w:type="dxa"/>
            </w:tcMar>
          </w:tcPr>
          <w:p w14:paraId="7DBD71AD" w14:textId="77777777" w:rsidR="009D5019" w:rsidRPr="00611E07" w:rsidRDefault="009D5019" w:rsidP="00306524">
            <w:pPr>
              <w:ind w:left="540" w:hanging="540"/>
              <w:contextualSpacing/>
              <w:rPr>
                <w:rFonts w:cs="Arial"/>
              </w:rPr>
            </w:pPr>
            <w:r w:rsidRPr="00611E07">
              <w:rPr>
                <w:rFonts w:cs="Arial"/>
              </w:rPr>
              <w:t>(4)</w:t>
            </w:r>
            <w:r w:rsidRPr="00611E07">
              <w:rPr>
                <w:rFonts w:cs="Arial"/>
              </w:rPr>
              <w:tab/>
              <w:t>The Minister may make a declaration about a plan or operation even though he or she considers that the plan or operation should be the subject of the declaration only:</w:t>
            </w:r>
          </w:p>
          <w:p w14:paraId="67BF042A" w14:textId="77777777" w:rsidR="009D5019" w:rsidRPr="00611E07" w:rsidRDefault="009D5019" w:rsidP="00954ADF">
            <w:pPr>
              <w:numPr>
                <w:ilvl w:val="0"/>
                <w:numId w:val="9"/>
              </w:numPr>
              <w:ind w:left="896" w:hanging="357"/>
              <w:contextualSpacing/>
              <w:rPr>
                <w:rFonts w:cs="Arial"/>
              </w:rPr>
            </w:pPr>
            <w:r w:rsidRPr="00611E07">
              <w:rPr>
                <w:rFonts w:cs="Arial"/>
              </w:rPr>
              <w:t>during a particular period; or</w:t>
            </w:r>
          </w:p>
          <w:p w14:paraId="260FA516" w14:textId="77777777" w:rsidR="009D5019" w:rsidRPr="00611E07" w:rsidRDefault="009D5019" w:rsidP="00954ADF">
            <w:pPr>
              <w:numPr>
                <w:ilvl w:val="0"/>
                <w:numId w:val="9"/>
              </w:numPr>
              <w:contextualSpacing/>
              <w:rPr>
                <w:rFonts w:cs="Arial"/>
              </w:rPr>
            </w:pPr>
            <w:r w:rsidRPr="00611E07">
              <w:rPr>
                <w:rFonts w:cs="Arial"/>
              </w:rPr>
              <w:t>while certain circumstances exist; or</w:t>
            </w:r>
          </w:p>
          <w:p w14:paraId="413D1110" w14:textId="77777777" w:rsidR="009D5019" w:rsidRPr="00611E07" w:rsidRDefault="009D5019" w:rsidP="00954ADF">
            <w:pPr>
              <w:numPr>
                <w:ilvl w:val="0"/>
                <w:numId w:val="9"/>
              </w:numPr>
              <w:contextualSpacing/>
              <w:rPr>
                <w:rFonts w:cs="Arial"/>
              </w:rPr>
            </w:pPr>
            <w:r w:rsidRPr="00611E07">
              <w:rPr>
                <w:rFonts w:cs="Arial"/>
              </w:rPr>
              <w:t>while a certain condition is complied with.</w:t>
            </w:r>
          </w:p>
          <w:p w14:paraId="5EC46502" w14:textId="77777777" w:rsidR="009D5019" w:rsidRPr="00611E07" w:rsidRDefault="009D5019" w:rsidP="00306524">
            <w:pPr>
              <w:ind w:left="540"/>
              <w:contextualSpacing/>
              <w:rPr>
                <w:rFonts w:cs="Arial"/>
              </w:rPr>
            </w:pPr>
          </w:p>
          <w:p w14:paraId="2F63E188" w14:textId="543FDB6F" w:rsidR="009D5019" w:rsidRPr="00611E07" w:rsidRDefault="009D5019" w:rsidP="00306524">
            <w:pPr>
              <w:ind w:left="540"/>
              <w:contextualSpacing/>
              <w:rPr>
                <w:rFonts w:cs="Arial"/>
              </w:rPr>
            </w:pPr>
            <w:r w:rsidRPr="00611E07">
              <w:rPr>
                <w:rFonts w:cs="Arial"/>
              </w:rPr>
              <w:t xml:space="preserve">In such a case, the instrument of declaration is to specify the period, </w:t>
            </w:r>
            <w:proofErr w:type="gramStart"/>
            <w:r w:rsidRPr="00611E07">
              <w:rPr>
                <w:rFonts w:cs="Arial"/>
              </w:rPr>
              <w:t>circumstances</w:t>
            </w:r>
            <w:proofErr w:type="gramEnd"/>
            <w:r w:rsidRPr="00611E07">
              <w:rPr>
                <w:rFonts w:cs="Arial"/>
              </w:rPr>
              <w:t xml:space="preserve"> or condition.</w:t>
            </w:r>
          </w:p>
        </w:tc>
        <w:tc>
          <w:tcPr>
            <w:tcW w:w="2500" w:type="pct"/>
            <w:shd w:val="clear" w:color="auto" w:fill="FFFFFF" w:themeFill="background1"/>
            <w:tcMar>
              <w:top w:w="57" w:type="dxa"/>
              <w:bottom w:w="57" w:type="dxa"/>
            </w:tcMar>
          </w:tcPr>
          <w:p w14:paraId="6318FD90" w14:textId="2283FF86" w:rsidR="00161D26" w:rsidRPr="00611E07" w:rsidRDefault="00161D26" w:rsidP="00306524">
            <w:pPr>
              <w:contextualSpacing/>
              <w:rPr>
                <w:rFonts w:cs="Arial"/>
                <w:b/>
              </w:rPr>
            </w:pPr>
            <w:r w:rsidRPr="00611E07">
              <w:rPr>
                <w:rFonts w:cs="Arial"/>
                <w:b/>
              </w:rPr>
              <w:t>Meets</w:t>
            </w:r>
          </w:p>
          <w:p w14:paraId="25CFF626" w14:textId="2A42E35C" w:rsidR="009D5019" w:rsidRPr="00611E07" w:rsidRDefault="009D5019" w:rsidP="00306524">
            <w:pPr>
              <w:contextualSpacing/>
              <w:rPr>
                <w:rFonts w:cs="Arial"/>
              </w:rPr>
            </w:pPr>
            <w:r w:rsidRPr="00611E07">
              <w:rPr>
                <w:rFonts w:cs="Arial"/>
              </w:rPr>
              <w:t xml:space="preserve">The standard conditions applied to commercial fishery </w:t>
            </w:r>
            <w:r w:rsidRPr="00611E07">
              <w:rPr>
                <w:rFonts w:cs="Arial"/>
                <w:iCs/>
              </w:rPr>
              <w:t>wildlife trade operations</w:t>
            </w:r>
            <w:r w:rsidRPr="00611E07">
              <w:rPr>
                <w:rFonts w:cs="Arial"/>
              </w:rPr>
              <w:t xml:space="preserve"> include:</w:t>
            </w:r>
          </w:p>
          <w:p w14:paraId="3622DE2E" w14:textId="77777777" w:rsidR="009D5019" w:rsidRPr="00611E07" w:rsidRDefault="009D5019" w:rsidP="004E2613">
            <w:pPr>
              <w:pStyle w:val="ListBullet"/>
              <w:rPr>
                <w:sz w:val="22"/>
                <w:szCs w:val="22"/>
              </w:rPr>
            </w:pPr>
            <w:r w:rsidRPr="00611E07">
              <w:rPr>
                <w:sz w:val="22"/>
                <w:szCs w:val="22"/>
              </w:rPr>
              <w:t>operation in accordance with the management regime</w:t>
            </w:r>
          </w:p>
          <w:p w14:paraId="72B26466" w14:textId="77777777" w:rsidR="009D5019" w:rsidRPr="00611E07" w:rsidRDefault="009D5019" w:rsidP="004E2613">
            <w:pPr>
              <w:pStyle w:val="ListBullet"/>
              <w:rPr>
                <w:sz w:val="22"/>
                <w:szCs w:val="22"/>
              </w:rPr>
            </w:pPr>
            <w:r w:rsidRPr="00611E07">
              <w:rPr>
                <w:sz w:val="22"/>
                <w:szCs w:val="22"/>
              </w:rPr>
              <w:t xml:space="preserve">notifying </w:t>
            </w:r>
            <w:r w:rsidRPr="00611E07">
              <w:rPr>
                <w:iCs/>
                <w:sz w:val="22"/>
                <w:szCs w:val="22"/>
              </w:rPr>
              <w:t xml:space="preserve">the Department </w:t>
            </w:r>
            <w:r w:rsidRPr="00611E07">
              <w:rPr>
                <w:sz w:val="22"/>
                <w:szCs w:val="22"/>
              </w:rPr>
              <w:t>of changes to the management regime, and</w:t>
            </w:r>
          </w:p>
          <w:p w14:paraId="40C28727" w14:textId="2163B8F7" w:rsidR="009D5019" w:rsidRPr="00611E07" w:rsidRDefault="009D5019" w:rsidP="004E2613">
            <w:pPr>
              <w:pStyle w:val="ListBullet"/>
              <w:rPr>
                <w:sz w:val="22"/>
                <w:szCs w:val="22"/>
              </w:rPr>
            </w:pPr>
            <w:r w:rsidRPr="00611E07">
              <w:rPr>
                <w:sz w:val="22"/>
                <w:szCs w:val="22"/>
              </w:rPr>
              <w:t xml:space="preserve">annual reporting in accordance with the </w:t>
            </w:r>
            <w:r w:rsidRPr="00611E07">
              <w:rPr>
                <w:i/>
                <w:sz w:val="22"/>
                <w:szCs w:val="22"/>
              </w:rPr>
              <w:t>Guidelines for the Ecologically Sustainable Management of Fisheries – 2nd Edition.</w:t>
            </w:r>
          </w:p>
          <w:p w14:paraId="01C7C4CE" w14:textId="5B70B7C9" w:rsidR="009D5019" w:rsidRPr="00611E07" w:rsidRDefault="009D5019" w:rsidP="00757C98">
            <w:pPr>
              <w:contextualSpacing/>
              <w:rPr>
                <w:rFonts w:cs="Arial"/>
                <w:highlight w:val="green"/>
              </w:rPr>
            </w:pPr>
            <w:r w:rsidRPr="00611E07">
              <w:rPr>
                <w:rFonts w:cs="Arial"/>
              </w:rPr>
              <w:t xml:space="preserve">The </w:t>
            </w:r>
            <w:r w:rsidRPr="00611E07">
              <w:rPr>
                <w:rFonts w:cs="Arial"/>
                <w:iCs/>
              </w:rPr>
              <w:t xml:space="preserve">wildlife trade operation </w:t>
            </w:r>
            <w:r w:rsidRPr="00611E07">
              <w:rPr>
                <w:rFonts w:cs="Arial"/>
              </w:rPr>
              <w:t xml:space="preserve">instrument for the </w:t>
            </w:r>
            <w:r w:rsidR="00AA1A23" w:rsidRPr="00611E07">
              <w:rPr>
                <w:rFonts w:cs="Arial"/>
              </w:rPr>
              <w:t xml:space="preserve">Tasmanian </w:t>
            </w:r>
            <w:r w:rsidR="000121E4" w:rsidRPr="00611E07">
              <w:rPr>
                <w:rFonts w:cs="Arial"/>
              </w:rPr>
              <w:t xml:space="preserve">Marine </w:t>
            </w:r>
            <w:r w:rsidR="00847751" w:rsidRPr="00611E07">
              <w:rPr>
                <w:rFonts w:cs="Arial"/>
              </w:rPr>
              <w:t xml:space="preserve">Plant </w:t>
            </w:r>
            <w:r w:rsidR="000121E4" w:rsidRPr="00611E07">
              <w:rPr>
                <w:rFonts w:cs="Arial"/>
              </w:rPr>
              <w:t>Fishery</w:t>
            </w:r>
            <w:r w:rsidR="00AA1A23" w:rsidRPr="00611E07">
              <w:rPr>
                <w:rFonts w:cs="Arial"/>
              </w:rPr>
              <w:t xml:space="preserve"> </w:t>
            </w:r>
            <w:r w:rsidRPr="00611E07">
              <w:rPr>
                <w:rFonts w:cs="Arial"/>
              </w:rPr>
              <w:t xml:space="preserve">specifies the standard and additional conditions </w:t>
            </w:r>
            <w:r w:rsidR="000F4796" w:rsidRPr="00611E07">
              <w:rPr>
                <w:rFonts w:cs="Arial"/>
              </w:rPr>
              <w:t>applied.</w:t>
            </w:r>
          </w:p>
        </w:tc>
      </w:tr>
      <w:tr w:rsidR="009D5019" w:rsidRPr="00611E07" w14:paraId="777B6200" w14:textId="77777777" w:rsidTr="00DF691C">
        <w:tc>
          <w:tcPr>
            <w:tcW w:w="2500" w:type="pct"/>
            <w:shd w:val="clear" w:color="auto" w:fill="92D050"/>
            <w:tcMar>
              <w:top w:w="57" w:type="dxa"/>
              <w:bottom w:w="57" w:type="dxa"/>
            </w:tcMar>
          </w:tcPr>
          <w:p w14:paraId="0D4B7214" w14:textId="77777777" w:rsidR="009D5019" w:rsidRPr="00611E07" w:rsidRDefault="009D5019" w:rsidP="00306524">
            <w:pPr>
              <w:ind w:left="540" w:hanging="540"/>
              <w:contextualSpacing/>
              <w:rPr>
                <w:rFonts w:cs="Arial"/>
              </w:rPr>
            </w:pPr>
            <w:r w:rsidRPr="00611E07">
              <w:rPr>
                <w:rFonts w:cs="Arial"/>
              </w:rPr>
              <w:t>(8)</w:t>
            </w:r>
            <w:r w:rsidRPr="00611E07">
              <w:rPr>
                <w:rFonts w:cs="Arial"/>
              </w:rPr>
              <w:tab/>
              <w:t>A condition may relate to reporting or monitoring.</w:t>
            </w:r>
          </w:p>
        </w:tc>
        <w:tc>
          <w:tcPr>
            <w:tcW w:w="2500" w:type="pct"/>
            <w:shd w:val="clear" w:color="auto" w:fill="FFFFFF" w:themeFill="background1"/>
            <w:tcMar>
              <w:top w:w="57" w:type="dxa"/>
              <w:bottom w:w="57" w:type="dxa"/>
            </w:tcMar>
          </w:tcPr>
          <w:p w14:paraId="342ED122" w14:textId="36845FC0" w:rsidR="00060AD6" w:rsidRPr="00611E07" w:rsidRDefault="00060AD6" w:rsidP="00306524">
            <w:pPr>
              <w:contextualSpacing/>
              <w:rPr>
                <w:rFonts w:cs="Arial"/>
                <w:b/>
              </w:rPr>
            </w:pPr>
            <w:r w:rsidRPr="00611E07">
              <w:rPr>
                <w:rFonts w:cs="Arial"/>
                <w:b/>
              </w:rPr>
              <w:t>Meets</w:t>
            </w:r>
          </w:p>
          <w:p w14:paraId="226428BB" w14:textId="6534C322" w:rsidR="009D5019" w:rsidRPr="00611E07" w:rsidRDefault="009D5019" w:rsidP="00306524">
            <w:pPr>
              <w:contextualSpacing/>
              <w:rPr>
                <w:rFonts w:cs="Arial"/>
              </w:rPr>
            </w:pPr>
            <w:r w:rsidRPr="00611E07">
              <w:rPr>
                <w:rFonts w:cs="Arial"/>
              </w:rPr>
              <w:t>One of the standard conditions relates to reporting.</w:t>
            </w:r>
          </w:p>
        </w:tc>
      </w:tr>
      <w:tr w:rsidR="009D5019" w:rsidRPr="00611E07" w14:paraId="66E9B2B9" w14:textId="77777777" w:rsidTr="00AE0862">
        <w:tc>
          <w:tcPr>
            <w:tcW w:w="2500" w:type="pct"/>
            <w:tcMar>
              <w:top w:w="57" w:type="dxa"/>
              <w:bottom w:w="57" w:type="dxa"/>
            </w:tcMar>
          </w:tcPr>
          <w:p w14:paraId="536B928F" w14:textId="77777777" w:rsidR="009D5019" w:rsidRPr="00611E07" w:rsidRDefault="009D5019" w:rsidP="00306524">
            <w:pPr>
              <w:ind w:left="540" w:hanging="540"/>
              <w:contextualSpacing/>
              <w:rPr>
                <w:rFonts w:cs="Arial"/>
              </w:rPr>
            </w:pPr>
            <w:r w:rsidRPr="00611E07">
              <w:rPr>
                <w:rFonts w:cs="Arial"/>
              </w:rPr>
              <w:t>(9)</w:t>
            </w:r>
            <w:r w:rsidRPr="00611E07">
              <w:rPr>
                <w:rFonts w:cs="Arial"/>
              </w:rPr>
              <w:tab/>
              <w:t xml:space="preserve">The Minister must, by instrument published in the </w:t>
            </w:r>
            <w:r w:rsidRPr="00611E07">
              <w:rPr>
                <w:rFonts w:cs="Arial"/>
                <w:i/>
              </w:rPr>
              <w:t>Gazette</w:t>
            </w:r>
            <w:r w:rsidRPr="00611E07">
              <w:rPr>
                <w:rFonts w:cs="Arial"/>
              </w:rPr>
              <w:t>, revoke a declaration if he or she is satisfied that a condition of the declaration has been contravened.</w:t>
            </w:r>
          </w:p>
        </w:tc>
        <w:tc>
          <w:tcPr>
            <w:tcW w:w="2500" w:type="pct"/>
            <w:shd w:val="clear" w:color="auto" w:fill="auto"/>
            <w:tcMar>
              <w:top w:w="57" w:type="dxa"/>
              <w:bottom w:w="57" w:type="dxa"/>
            </w:tcMar>
          </w:tcPr>
          <w:p w14:paraId="60E25BD4" w14:textId="3B993E15" w:rsidR="009D5019" w:rsidRPr="00611E07" w:rsidRDefault="009D5854" w:rsidP="00306524">
            <w:pPr>
              <w:contextualSpacing/>
              <w:rPr>
                <w:rFonts w:cs="Arial"/>
                <w:b/>
              </w:rPr>
            </w:pPr>
            <w:r>
              <w:rPr>
                <w:rFonts w:cs="Arial"/>
                <w:b/>
              </w:rPr>
              <w:t>Noted</w:t>
            </w:r>
          </w:p>
        </w:tc>
      </w:tr>
      <w:tr w:rsidR="009D5019" w:rsidRPr="00611E07" w14:paraId="4E72160F" w14:textId="77777777" w:rsidTr="00DF691C">
        <w:tc>
          <w:tcPr>
            <w:tcW w:w="2500" w:type="pct"/>
            <w:shd w:val="clear" w:color="auto" w:fill="92D050"/>
            <w:tcMar>
              <w:top w:w="57" w:type="dxa"/>
              <w:bottom w:w="57" w:type="dxa"/>
            </w:tcMar>
          </w:tcPr>
          <w:p w14:paraId="2E7A53D3" w14:textId="77777777" w:rsidR="009D5019" w:rsidRPr="00611E07" w:rsidRDefault="009D5019" w:rsidP="00306524">
            <w:pPr>
              <w:ind w:left="540" w:hanging="540"/>
              <w:contextualSpacing/>
              <w:rPr>
                <w:rFonts w:cs="Arial"/>
              </w:rPr>
            </w:pPr>
            <w:r w:rsidRPr="00611E07">
              <w:rPr>
                <w:rFonts w:cs="Arial"/>
              </w:rPr>
              <w:t xml:space="preserve">(11) </w:t>
            </w:r>
            <w:r w:rsidRPr="00611E07">
              <w:rPr>
                <w:rFonts w:cs="Arial"/>
              </w:rPr>
              <w:tab/>
              <w:t>A copy of an instrument under section 303</w:t>
            </w:r>
            <w:proofErr w:type="gramStart"/>
            <w:r w:rsidRPr="00611E07">
              <w:rPr>
                <w:rFonts w:cs="Arial"/>
              </w:rPr>
              <w:t>FN,or</w:t>
            </w:r>
            <w:proofErr w:type="gramEnd"/>
            <w:r w:rsidRPr="00611E07">
              <w:rPr>
                <w:rFonts w:cs="Arial"/>
              </w:rPr>
              <w:t xml:space="preserve"> this section is to be made available for inspection on the internet.</w:t>
            </w:r>
          </w:p>
        </w:tc>
        <w:tc>
          <w:tcPr>
            <w:tcW w:w="2500" w:type="pct"/>
            <w:shd w:val="clear" w:color="auto" w:fill="FFFFFF" w:themeFill="background1"/>
            <w:tcMar>
              <w:top w:w="57" w:type="dxa"/>
              <w:bottom w:w="57" w:type="dxa"/>
            </w:tcMar>
          </w:tcPr>
          <w:p w14:paraId="0C5E9587" w14:textId="4B7C281A" w:rsidR="00060AD6" w:rsidRPr="00611E07" w:rsidRDefault="00060AD6" w:rsidP="00FC3442">
            <w:pPr>
              <w:contextualSpacing/>
              <w:rPr>
                <w:rFonts w:cs="Arial"/>
                <w:b/>
              </w:rPr>
            </w:pPr>
            <w:r w:rsidRPr="00611E07">
              <w:rPr>
                <w:rFonts w:cs="Arial"/>
                <w:b/>
              </w:rPr>
              <w:t>Meets</w:t>
            </w:r>
          </w:p>
          <w:p w14:paraId="25EE9FB8" w14:textId="0F5A0AD7" w:rsidR="009D5019" w:rsidRPr="00611E07" w:rsidRDefault="009D5019" w:rsidP="00FC3442">
            <w:pPr>
              <w:contextualSpacing/>
              <w:rPr>
                <w:rFonts w:cs="Arial"/>
              </w:rPr>
            </w:pPr>
            <w:r w:rsidRPr="00611E07">
              <w:rPr>
                <w:rFonts w:cs="Arial"/>
              </w:rPr>
              <w:t xml:space="preserve">The instrument made under sections 303FN and the conditions under section 303FT will be registered as a notifiable instrument and made available through the </w:t>
            </w:r>
            <w:r w:rsidRPr="00611E07">
              <w:rPr>
                <w:rFonts w:cs="Arial"/>
                <w:iCs/>
              </w:rPr>
              <w:t xml:space="preserve">Department’s </w:t>
            </w:r>
            <w:r w:rsidRPr="00611E07">
              <w:rPr>
                <w:rFonts w:cs="Arial"/>
              </w:rPr>
              <w:t>website.</w:t>
            </w:r>
          </w:p>
        </w:tc>
      </w:tr>
    </w:tbl>
    <w:p w14:paraId="7BA383CC" w14:textId="77777777" w:rsidR="006A73EC" w:rsidRPr="00611E07" w:rsidRDefault="006A73EC" w:rsidP="009F053A">
      <w:pPr>
        <w:spacing w:after="0" w:line="240" w:lineRule="auto"/>
        <w:rPr>
          <w:rFonts w:cs="Arial"/>
          <w:b/>
        </w:rPr>
      </w:pPr>
    </w:p>
    <w:p w14:paraId="14E9DF07" w14:textId="472705A9" w:rsidR="009F053A" w:rsidRPr="00611E07" w:rsidRDefault="009F053A" w:rsidP="00782E73">
      <w:pPr>
        <w:pStyle w:val="Heading2"/>
      </w:pPr>
      <w:bookmarkStart w:id="14" w:name="_Toc56503784"/>
      <w:r w:rsidRPr="00611E07">
        <w:lastRenderedPageBreak/>
        <w:t xml:space="preserve">Part </w:t>
      </w:r>
      <w:proofErr w:type="gramStart"/>
      <w:r w:rsidRPr="00611E07">
        <w:t>16</w:t>
      </w:r>
      <w:r w:rsidR="00782E73" w:rsidRPr="00611E07">
        <w:t xml:space="preserve">  –</w:t>
      </w:r>
      <w:proofErr w:type="gramEnd"/>
      <w:r w:rsidR="00782E73" w:rsidRPr="00611E07">
        <w:t xml:space="preserve"> Precautionary principle and other considerations in making decisions</w:t>
      </w:r>
      <w:bookmarkEnd w:id="14"/>
    </w:p>
    <w:tbl>
      <w:tblPr>
        <w:tblStyle w:val="TableGrid"/>
        <w:tblW w:w="5000" w:type="pct"/>
        <w:tblLook w:val="04A0" w:firstRow="1" w:lastRow="0" w:firstColumn="1" w:lastColumn="0" w:noHBand="0" w:noVBand="1"/>
      </w:tblPr>
      <w:tblGrid>
        <w:gridCol w:w="7393"/>
        <w:gridCol w:w="7393"/>
      </w:tblGrid>
      <w:tr w:rsidR="008E79C7" w:rsidRPr="00611E07" w14:paraId="1878D29A" w14:textId="77777777" w:rsidTr="008E79C7">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D9D9D9" w:themeFill="background1" w:themeFillShade="D9"/>
            <w:vAlign w:val="center"/>
          </w:tcPr>
          <w:p w14:paraId="0142A490" w14:textId="68491810" w:rsidR="008E79C7" w:rsidRPr="00611E07" w:rsidRDefault="008E79C7" w:rsidP="008E79C7">
            <w:pPr>
              <w:pStyle w:val="ListNumber"/>
              <w:jc w:val="center"/>
              <w:rPr>
                <w:rFonts w:cs="Arial"/>
              </w:rPr>
            </w:pPr>
            <w:r w:rsidRPr="00611E07">
              <w:rPr>
                <w:rFonts w:cs="Arial"/>
                <w:b/>
              </w:rPr>
              <w:t>Section 391 Minister must consider precautionary principle in making decisions</w:t>
            </w:r>
          </w:p>
        </w:tc>
        <w:tc>
          <w:tcPr>
            <w:tcW w:w="2500" w:type="pct"/>
            <w:shd w:val="clear" w:color="auto" w:fill="D9D9D9" w:themeFill="background1" w:themeFillShade="D9"/>
            <w:vAlign w:val="center"/>
          </w:tcPr>
          <w:p w14:paraId="74AFD484" w14:textId="572D0D4E" w:rsidR="008E79C7" w:rsidRPr="00611E07" w:rsidRDefault="008E79C7" w:rsidP="008E79C7">
            <w:pPr>
              <w:contextualSpacing/>
              <w:jc w:val="center"/>
              <w:rPr>
                <w:rFonts w:cs="Arial"/>
                <w:b/>
                <w:bCs/>
              </w:rPr>
            </w:pPr>
            <w:r w:rsidRPr="00611E07">
              <w:rPr>
                <w:rFonts w:cs="Arial"/>
                <w:b/>
              </w:rPr>
              <w:t>Comment</w:t>
            </w:r>
          </w:p>
        </w:tc>
      </w:tr>
      <w:tr w:rsidR="008E79C7" w:rsidRPr="00611E07" w14:paraId="2C506DC9" w14:textId="77777777" w:rsidTr="00DF691C">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92D050"/>
          </w:tcPr>
          <w:p w14:paraId="34FBFBB5" w14:textId="6A6D6A3F" w:rsidR="008E79C7" w:rsidRPr="00611E07" w:rsidRDefault="008E79C7" w:rsidP="008E79C7">
            <w:pPr>
              <w:pStyle w:val="ListNumber"/>
              <w:rPr>
                <w:rFonts w:cs="Arial"/>
              </w:rPr>
            </w:pPr>
            <w:r w:rsidRPr="00611E07">
              <w:rPr>
                <w:rFonts w:cs="Arial"/>
              </w:rPr>
              <w:t xml:space="preserve"> (1)</w:t>
            </w:r>
            <w:r w:rsidRPr="00611E07">
              <w:rPr>
                <w:rFonts w:cs="Arial"/>
              </w:rPr>
              <w:tab/>
              <w:t xml:space="preserve">Minister must take account of the precautionary principle in </w:t>
            </w:r>
            <w:proofErr w:type="gramStart"/>
            <w:r w:rsidRPr="00611E07">
              <w:rPr>
                <w:rFonts w:cs="Arial"/>
              </w:rPr>
              <w:t>making a decision</w:t>
            </w:r>
            <w:proofErr w:type="gramEnd"/>
            <w:r w:rsidRPr="00611E07">
              <w:rPr>
                <w:rFonts w:cs="Arial"/>
              </w:rPr>
              <w:t>, to the extent that the decision is consistent with other provisions under this Act.</w:t>
            </w:r>
          </w:p>
          <w:p w14:paraId="41F419C2" w14:textId="77777777" w:rsidR="008E79C7" w:rsidRPr="00611E07" w:rsidRDefault="008E79C7" w:rsidP="008E79C7">
            <w:pPr>
              <w:pStyle w:val="ListNumber"/>
              <w:rPr>
                <w:rFonts w:cs="Arial"/>
              </w:rPr>
            </w:pPr>
            <w:r w:rsidRPr="00611E07">
              <w:rPr>
                <w:rFonts w:cs="Arial"/>
              </w:rPr>
              <w:t>(2)</w:t>
            </w:r>
            <w:r w:rsidRPr="00611E07">
              <w:rPr>
                <w:rFonts w:cs="Arial"/>
              </w:rPr>
              <w:tab/>
              <w:t>The precautionary principle is that lack of full scientific certainty should not be used as a reason for postponing a measure to prevent degradation of the environment where there are threats of serious or irreversible environmental damage.</w:t>
            </w:r>
          </w:p>
          <w:p w14:paraId="2AA9EF46" w14:textId="16AE3D08" w:rsidR="008E79C7" w:rsidRPr="00611E07" w:rsidRDefault="008E79C7" w:rsidP="008E79C7">
            <w:pPr>
              <w:ind w:left="369" w:hanging="369"/>
              <w:contextualSpacing/>
              <w:rPr>
                <w:rFonts w:cs="Arial"/>
              </w:rPr>
            </w:pPr>
          </w:p>
        </w:tc>
        <w:tc>
          <w:tcPr>
            <w:tcW w:w="2500" w:type="pct"/>
            <w:shd w:val="clear" w:color="auto" w:fill="FFFFFF" w:themeFill="background1"/>
          </w:tcPr>
          <w:p w14:paraId="6EE940D8" w14:textId="00F9FD72" w:rsidR="008E79C7" w:rsidRPr="00611E07" w:rsidRDefault="002076A8" w:rsidP="008E79C7">
            <w:pPr>
              <w:contextualSpacing/>
              <w:rPr>
                <w:rFonts w:cs="Arial"/>
                <w:b/>
              </w:rPr>
            </w:pPr>
            <w:r w:rsidRPr="00611E07">
              <w:rPr>
                <w:rFonts w:cs="Arial"/>
                <w:b/>
              </w:rPr>
              <w:t>Meets</w:t>
            </w:r>
          </w:p>
          <w:p w14:paraId="37BF7503" w14:textId="64616583" w:rsidR="00136BE8" w:rsidRPr="00611E07" w:rsidRDefault="009D5854" w:rsidP="008E79C7">
            <w:pPr>
              <w:contextualSpacing/>
              <w:rPr>
                <w:rFonts w:cs="Arial"/>
              </w:rPr>
            </w:pPr>
            <w:r>
              <w:rPr>
                <w:rFonts w:cs="Arial"/>
              </w:rPr>
              <w:t>T</w:t>
            </w:r>
            <w:r w:rsidR="00DD361B" w:rsidRPr="00611E07">
              <w:rPr>
                <w:rFonts w:cs="Arial"/>
              </w:rPr>
              <w:t xml:space="preserve">he assessment has identified a range of issues that require attention by DPIPWE. </w:t>
            </w:r>
            <w:r w:rsidR="00136BE8" w:rsidRPr="00611E07">
              <w:rPr>
                <w:rFonts w:cs="Arial"/>
              </w:rPr>
              <w:t>The conditions proposed for inclusion on Part 13A approvals are designed to address these issues and represent a precautionary approach to the management of environmental uncertainty and risk. The management regime, when supported by these conditions should be enough to prevent serious or irreversible environmental damage being caused by this fishery.</w:t>
            </w:r>
          </w:p>
          <w:p w14:paraId="544D15F6" w14:textId="3E2CE83C" w:rsidR="008E79C7" w:rsidRPr="00611E07" w:rsidRDefault="008E79C7" w:rsidP="008E79C7">
            <w:pPr>
              <w:contextualSpacing/>
              <w:rPr>
                <w:rFonts w:cs="Arial"/>
              </w:rPr>
            </w:pPr>
          </w:p>
        </w:tc>
      </w:tr>
      <w:bookmarkEnd w:id="10"/>
    </w:tbl>
    <w:p w14:paraId="379C01D0" w14:textId="77777777" w:rsidR="00B6012C" w:rsidRDefault="00B6012C" w:rsidP="001955CD">
      <w:pPr>
        <w:tabs>
          <w:tab w:val="left" w:pos="360"/>
        </w:tabs>
        <w:rPr>
          <w:rFonts w:cs="Arial"/>
          <w:highlight w:val="yellow"/>
        </w:rPr>
      </w:pPr>
    </w:p>
    <w:p w14:paraId="441CC82B" w14:textId="77777777" w:rsidR="00F417D1" w:rsidRPr="006307ED" w:rsidRDefault="00F417D1" w:rsidP="001955CD">
      <w:pPr>
        <w:tabs>
          <w:tab w:val="left" w:pos="360"/>
        </w:tabs>
        <w:rPr>
          <w:rFonts w:cs="Arial"/>
          <w:highlight w:val="yellow"/>
        </w:rPr>
        <w:sectPr w:rsidR="00F417D1" w:rsidRPr="006307ED" w:rsidSect="000D5C16">
          <w:headerReference w:type="even" r:id="rId55"/>
          <w:headerReference w:type="default" r:id="rId56"/>
          <w:footerReference w:type="default" r:id="rId57"/>
          <w:headerReference w:type="first" r:id="rId58"/>
          <w:footerReference w:type="first" r:id="rId59"/>
          <w:pgSz w:w="16838" w:h="11906" w:orient="landscape" w:code="9"/>
          <w:pgMar w:top="1021" w:right="1021" w:bottom="1021" w:left="1021" w:header="709" w:footer="709" w:gutter="0"/>
          <w:cols w:space="708"/>
          <w:docGrid w:linePitch="360"/>
        </w:sectPr>
      </w:pPr>
    </w:p>
    <w:p w14:paraId="3FD16CD5" w14:textId="45578820" w:rsidR="00B6012C" w:rsidRPr="008C69C4" w:rsidRDefault="00784582" w:rsidP="008C69C4">
      <w:pPr>
        <w:pStyle w:val="Heading1"/>
      </w:pPr>
      <w:bookmarkStart w:id="15" w:name="_Toc56503785"/>
      <w:r w:rsidRPr="008C69C4">
        <w:lastRenderedPageBreak/>
        <w:t>REFERENCES</w:t>
      </w:r>
      <w:bookmarkEnd w:id="15"/>
    </w:p>
    <w:p w14:paraId="60CFCDD4" w14:textId="3D302720" w:rsidR="006A73EC" w:rsidRPr="006307ED" w:rsidRDefault="006A73EC" w:rsidP="006A73EC">
      <w:r w:rsidRPr="006307ED">
        <w:t>Commonwealth of Australia 1992 ‘National strategy for ecologically sustainable development’, Ecologically Sustainable Development Steering Committee, Canberra ACT, Available at &lt;</w:t>
      </w:r>
      <w:hyperlink r:id="rId60" w:history="1">
        <w:r w:rsidRPr="006307ED">
          <w:rPr>
            <w:rStyle w:val="Hyperlink"/>
          </w:rPr>
          <w:t>http://www.environment.gov.au/about-us/esd/publications/national-esd-strategy</w:t>
        </w:r>
      </w:hyperlink>
      <w:r w:rsidRPr="006307ED">
        <w:t xml:space="preserve">&gt;. </w:t>
      </w:r>
    </w:p>
    <w:p w14:paraId="1F182186" w14:textId="77777777" w:rsidR="006A73EC" w:rsidRPr="006307ED" w:rsidRDefault="006A73EC" w:rsidP="006A73EC">
      <w:pPr>
        <w:rPr>
          <w:rFonts w:cs="Arial"/>
          <w:sz w:val="20"/>
          <w:szCs w:val="20"/>
        </w:rPr>
      </w:pPr>
      <w:r w:rsidRPr="006307ED">
        <w:rPr>
          <w:rFonts w:cs="Arial"/>
        </w:rPr>
        <w:t xml:space="preserve">Commonwealth of Australia </w:t>
      </w:r>
      <w:r w:rsidRPr="006307ED">
        <w:t xml:space="preserve">2005 ‘Assessment of the harvest of cast bull kelp’, Department of </w:t>
      </w:r>
      <w:r w:rsidRPr="006307ED">
        <w:rPr>
          <w:rFonts w:cs="Arial"/>
        </w:rPr>
        <w:t xml:space="preserve">Environment, Water, Heritage and the Arts, </w:t>
      </w:r>
      <w:r w:rsidRPr="006307ED">
        <w:t>Canberra ACT, Available at &lt;</w:t>
      </w:r>
      <w:hyperlink r:id="rId61" w:history="1">
        <w:r w:rsidRPr="006307ED">
          <w:rPr>
            <w:rStyle w:val="Hyperlink"/>
          </w:rPr>
          <w:t>http://www.environment.gov.au/system/files/pages/0a7402bc-3e90-412a-9983-fc326bcaf690/files/tas-kelp-assessment.pdf</w:t>
        </w:r>
      </w:hyperlink>
      <w:r w:rsidRPr="006307ED">
        <w:t>&gt;.</w:t>
      </w:r>
    </w:p>
    <w:p w14:paraId="7BCACD8B" w14:textId="77777777" w:rsidR="006A73EC" w:rsidRPr="006307ED" w:rsidRDefault="006A73EC" w:rsidP="006A73EC">
      <w:pPr>
        <w:rPr>
          <w:rFonts w:cs="Arial"/>
          <w:sz w:val="20"/>
          <w:szCs w:val="20"/>
        </w:rPr>
      </w:pPr>
      <w:r w:rsidRPr="006307ED">
        <w:rPr>
          <w:rFonts w:cs="Arial"/>
        </w:rPr>
        <w:t xml:space="preserve">Commonwealth of Australia </w:t>
      </w:r>
      <w:r w:rsidRPr="006307ED">
        <w:t xml:space="preserve">2008 ‘Assessment of the King Island Cast Bull Kelp Fishery’, Department of </w:t>
      </w:r>
      <w:r w:rsidRPr="006307ED">
        <w:rPr>
          <w:rFonts w:cs="Arial"/>
        </w:rPr>
        <w:t xml:space="preserve">Environment, Water, Heritage and the Arts, </w:t>
      </w:r>
      <w:r w:rsidRPr="006307ED">
        <w:t>Canberra ACT, Available at &lt;</w:t>
      </w:r>
      <w:hyperlink r:id="rId62" w:history="1">
        <w:r w:rsidRPr="006307ED">
          <w:rPr>
            <w:rStyle w:val="Hyperlink"/>
          </w:rPr>
          <w:t>http://www.environment.gov.au/system/files/pages/1ec7b6a4-0cbf-4305-8c02-828ceec4b539/files/report08.pdf</w:t>
        </w:r>
      </w:hyperlink>
      <w:r w:rsidRPr="006307ED">
        <w:t>&gt;.</w:t>
      </w:r>
    </w:p>
    <w:p w14:paraId="2E3C52B8" w14:textId="0D5D24C8" w:rsidR="006A73EC" w:rsidRDefault="006A73EC" w:rsidP="006A73EC">
      <w:r w:rsidRPr="006307ED">
        <w:rPr>
          <w:rFonts w:cs="Arial"/>
        </w:rPr>
        <w:t xml:space="preserve">Commonwealth of Australia </w:t>
      </w:r>
      <w:r w:rsidRPr="006307ED">
        <w:t xml:space="preserve">2011 ‘Assessment of the King Island Cast Bull Kelp Fishery’, Department of </w:t>
      </w:r>
      <w:r w:rsidRPr="006307ED">
        <w:rPr>
          <w:rFonts w:cs="Arial"/>
        </w:rPr>
        <w:t xml:space="preserve">Sustainability, Environment, Water, Population and Communities, </w:t>
      </w:r>
      <w:r w:rsidRPr="006307ED">
        <w:t>Canberra ACT, Available at &lt;</w:t>
      </w:r>
      <w:hyperlink r:id="rId63" w:history="1">
        <w:r w:rsidRPr="006307ED">
          <w:rPr>
            <w:rStyle w:val="Hyperlink"/>
          </w:rPr>
          <w:t>http://www.environment.gov.au/system/files/pages/f41f8018-d412-4f04-b5ab-86484463a642/files/assessment-report-2011.pdf</w:t>
        </w:r>
      </w:hyperlink>
      <w:r w:rsidRPr="006307ED">
        <w:t>&gt;.</w:t>
      </w:r>
    </w:p>
    <w:p w14:paraId="5228383E" w14:textId="1DE4C60D" w:rsidR="00EB2543" w:rsidRPr="006307ED" w:rsidRDefault="00EB2543" w:rsidP="006A73EC">
      <w:pPr>
        <w:rPr>
          <w:rFonts w:cs="Arial"/>
          <w:sz w:val="20"/>
          <w:szCs w:val="20"/>
        </w:rPr>
      </w:pPr>
      <w:r>
        <w:t>Commonwealth of Australia 2017 ‘Assessment of the Tasmanian Marine Plant Fishery – December 2017’, Department of Environment and Energy, Canberra ACT, Available at &lt;</w:t>
      </w:r>
      <w:r w:rsidRPr="00EB2543">
        <w:t xml:space="preserve"> </w:t>
      </w:r>
      <w:hyperlink r:id="rId64" w:history="1">
        <w:r w:rsidRPr="00002B0E">
          <w:rPr>
            <w:rStyle w:val="Hyperlink"/>
          </w:rPr>
          <w:t>http://www.environment.gov.au/system/files/pages/f41f8018-d412-4f04-b5ab-86484463a642/files/assessment-report-2017.pdf</w:t>
        </w:r>
      </w:hyperlink>
      <w:r>
        <w:t xml:space="preserve">&gt;. </w:t>
      </w:r>
    </w:p>
    <w:p w14:paraId="0671E5C0" w14:textId="383ED67E" w:rsidR="00DE3E8E" w:rsidRDefault="006A73EC" w:rsidP="006A73EC">
      <w:r w:rsidRPr="006307ED">
        <w:rPr>
          <w:rFonts w:cs="Arial"/>
        </w:rPr>
        <w:t xml:space="preserve">Commonwealth of Australia </w:t>
      </w:r>
      <w:r w:rsidRPr="006307ED">
        <w:t>2017 ‘Giant Kelp Marine Forests of South East Australia in community and species profile and threats database’, Department of the Environment, Canberra ACT, Available at &lt;</w:t>
      </w:r>
      <w:hyperlink r:id="rId65" w:history="1">
        <w:r w:rsidRPr="006307ED">
          <w:rPr>
            <w:rStyle w:val="Hyperlink"/>
          </w:rPr>
          <w:t>http://www.environment.gov.au/cgi-bin/sprat/public/publicshowcommunity.pl?id=107</w:t>
        </w:r>
      </w:hyperlink>
      <w:r w:rsidRPr="006307ED">
        <w:t>&gt;.</w:t>
      </w:r>
    </w:p>
    <w:p w14:paraId="21B143B6" w14:textId="6416719F" w:rsidR="00DE3E8E" w:rsidRPr="006307ED" w:rsidRDefault="00DE3E8E" w:rsidP="006A73EC">
      <w:pPr>
        <w:rPr>
          <w:rFonts w:cs="Arial"/>
          <w:sz w:val="20"/>
          <w:szCs w:val="20"/>
        </w:rPr>
      </w:pPr>
      <w:r>
        <w:t>Holdsworth M. C. 2006. Reproductive success and demography of the Orange-bellied Parrot Neophema chrysogaster. Masters Thesis, University of Tasmania.</w:t>
      </w:r>
    </w:p>
    <w:p w14:paraId="44675FFF" w14:textId="691F732B" w:rsidR="006B14DB" w:rsidRDefault="006D1045" w:rsidP="00932861">
      <w:r>
        <w:t>Kirkman</w:t>
      </w:r>
      <w:r w:rsidR="009A04BD">
        <w:t>, H</w:t>
      </w:r>
      <w:r>
        <w:t xml:space="preserve"> and Kendrick</w:t>
      </w:r>
      <w:r w:rsidR="009A04BD">
        <w:t>, GA</w:t>
      </w:r>
      <w:r>
        <w:t xml:space="preserve"> 1997 </w:t>
      </w:r>
      <w:r w:rsidR="009A04BD">
        <w:t xml:space="preserve">‘Ecological significance and commercial harvesting of drifting and beach-cast macro-algae and seagrasses in Australia: a review’. </w:t>
      </w:r>
      <w:r w:rsidR="009A04BD" w:rsidRPr="009A04BD">
        <w:rPr>
          <w:i/>
        </w:rPr>
        <w:t>Journal of Applied Phycology</w:t>
      </w:r>
      <w:r w:rsidR="009A04BD">
        <w:t>, 9(4), 311-326.</w:t>
      </w:r>
    </w:p>
    <w:p w14:paraId="0021E7A3" w14:textId="114E8BFD" w:rsidR="00EB2543" w:rsidRDefault="009A04BD" w:rsidP="00932861">
      <w:r>
        <w:t>Primary Industries &amp; Resources South Australia</w:t>
      </w:r>
      <w:r w:rsidR="000D5245">
        <w:t xml:space="preserve"> (PIRSA)</w:t>
      </w:r>
      <w:r>
        <w:t xml:space="preserve"> (2014) </w:t>
      </w:r>
      <w:r>
        <w:rPr>
          <w:i/>
          <w:iCs/>
        </w:rPr>
        <w:t>Ecological assessment of the South Australian Beach-cast Seagrass and Marine Algae Fishery</w:t>
      </w:r>
      <w:r>
        <w:t>, 23 December 2014.</w:t>
      </w:r>
    </w:p>
    <w:p w14:paraId="7431869F" w14:textId="58BD5D36" w:rsidR="00EB2543" w:rsidRPr="006307ED" w:rsidRDefault="00EB2543" w:rsidP="00932861">
      <w:r>
        <w:t xml:space="preserve">Threatened Species Scientific Committee (TSSC) (2012). </w:t>
      </w:r>
      <w:r>
        <w:rPr>
          <w:i/>
          <w:iCs/>
        </w:rPr>
        <w:t>Commonwealth Listing Advice on Giant Kelp Marine Forests of South East Australia</w:t>
      </w:r>
      <w:r>
        <w:t xml:space="preserve">. Department of Sustainability, Environment, Water, Population and Communities. Canberra, ACT: Department of Sustainability, Environment, Water, Population and Communities. Available from: </w:t>
      </w:r>
      <w:hyperlink r:id="rId66" w:history="1">
        <w:r>
          <w:rPr>
            <w:rStyle w:val="Hyperlink"/>
          </w:rPr>
          <w:t>http://www.environment.gov.au/biodiversity/threatened/communities/pubs/107-listing-advice.pdf</w:t>
        </w:r>
      </w:hyperlink>
      <w:r>
        <w:t>.</w:t>
      </w:r>
    </w:p>
    <w:sectPr w:rsidR="00EB2543" w:rsidRPr="006307ED" w:rsidSect="00231C67">
      <w:headerReference w:type="even" r:id="rId67"/>
      <w:headerReference w:type="default" r:id="rId68"/>
      <w:footerReference w:type="even" r:id="rId69"/>
      <w:footerReference w:type="default" r:id="rId70"/>
      <w:headerReference w:type="first" r:id="rId71"/>
      <w:footerReference w:type="first" r:id="rId72"/>
      <w:pgSz w:w="11906" w:h="16838"/>
      <w:pgMar w:top="1418" w:right="1276" w:bottom="567" w:left="1418" w:header="425"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C0CB74" w14:textId="77777777" w:rsidR="00023C04" w:rsidRDefault="00023C04" w:rsidP="00A60185">
      <w:pPr>
        <w:spacing w:after="0" w:line="240" w:lineRule="auto"/>
      </w:pPr>
      <w:r>
        <w:separator/>
      </w:r>
    </w:p>
  </w:endnote>
  <w:endnote w:type="continuationSeparator" w:id="0">
    <w:p w14:paraId="13888D6B" w14:textId="77777777" w:rsidR="00023C04" w:rsidRDefault="00023C04" w:rsidP="00A60185">
      <w:pPr>
        <w:spacing w:after="0" w:line="240" w:lineRule="auto"/>
      </w:pPr>
      <w:r>
        <w:continuationSeparator/>
      </w:r>
    </w:p>
  </w:endnote>
  <w:endnote w:type="continuationNotice" w:id="1">
    <w:p w14:paraId="15208236" w14:textId="77777777" w:rsidR="00023C04" w:rsidRDefault="00023C0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BF3768" w14:textId="77777777" w:rsidR="00023C04" w:rsidRDefault="00023C04">
    <w:pPr>
      <w:pStyle w:val="Footer"/>
      <w:jc w:val="right"/>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3A4CBD" w14:textId="77777777" w:rsidR="00023C04" w:rsidRDefault="00023C04">
    <w:pPr>
      <w:pStyle w:val="Footer"/>
      <w:jc w:val="right"/>
    </w:pPr>
  </w:p>
  <w:p w14:paraId="3B9EB132" w14:textId="77777777" w:rsidR="00023C04" w:rsidRDefault="00023C0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CD969A" w14:textId="77777777" w:rsidR="00023C04" w:rsidRPr="008676DA" w:rsidRDefault="00023C04">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Pr>
        <w:rFonts w:cs="Arial"/>
        <w:noProof/>
      </w:rPr>
      <w:t>17</w:t>
    </w:r>
    <w:r w:rsidRPr="008676DA">
      <w:rPr>
        <w:rFonts w:cs="Arial"/>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14F6C8" w14:textId="77777777" w:rsidR="00023C04" w:rsidRPr="00E5103E" w:rsidRDefault="00023C04">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634C4878" w14:textId="77777777" w:rsidR="00023C04" w:rsidRDefault="00023C0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8B8B91" w14:textId="46F0477B" w:rsidR="00023C04" w:rsidRPr="008676DA" w:rsidRDefault="00023C04">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Pr>
        <w:rFonts w:cs="Arial"/>
        <w:noProof/>
      </w:rPr>
      <w:t>17</w:t>
    </w:r>
    <w:r w:rsidRPr="008676DA">
      <w:rPr>
        <w:rFonts w:cs="Arial"/>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C71AF3" w14:textId="77777777" w:rsidR="00023C04" w:rsidRPr="00E5103E" w:rsidRDefault="00023C04">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0D61C6D4" w14:textId="77777777" w:rsidR="00023C04" w:rsidRDefault="00023C0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B75FD6" w14:textId="77777777" w:rsidR="00023C04" w:rsidRDefault="00023C04">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243830"/>
      <w:docPartObj>
        <w:docPartGallery w:val="Page Numbers (Bottom of Page)"/>
        <w:docPartUnique/>
      </w:docPartObj>
    </w:sdtPr>
    <w:sdtEndPr/>
    <w:sdtContent>
      <w:p w14:paraId="6E209919" w14:textId="41D6F2AC" w:rsidR="00023C04" w:rsidRDefault="00023C04">
        <w:pPr>
          <w:pStyle w:val="Footer"/>
          <w:jc w:val="center"/>
        </w:pPr>
        <w:r>
          <w:fldChar w:fldCharType="begin"/>
        </w:r>
        <w:r>
          <w:instrText xml:space="preserve"> PAGE   \* MERGEFORMAT </w:instrText>
        </w:r>
        <w:r>
          <w:fldChar w:fldCharType="separate"/>
        </w:r>
        <w:r>
          <w:rPr>
            <w:noProof/>
          </w:rPr>
          <w:t>28</w:t>
        </w:r>
        <w:r>
          <w:rPr>
            <w:noProof/>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43290D" w14:textId="77777777" w:rsidR="00023C04" w:rsidRDefault="00023C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F053F0" w14:textId="77777777" w:rsidR="00023C04" w:rsidRDefault="00023C04" w:rsidP="00A60185">
      <w:pPr>
        <w:spacing w:after="0" w:line="240" w:lineRule="auto"/>
      </w:pPr>
      <w:r>
        <w:separator/>
      </w:r>
    </w:p>
  </w:footnote>
  <w:footnote w:type="continuationSeparator" w:id="0">
    <w:p w14:paraId="3531CEE7" w14:textId="77777777" w:rsidR="00023C04" w:rsidRDefault="00023C04" w:rsidP="00A60185">
      <w:pPr>
        <w:spacing w:after="0" w:line="240" w:lineRule="auto"/>
      </w:pPr>
      <w:r>
        <w:continuationSeparator/>
      </w:r>
    </w:p>
  </w:footnote>
  <w:footnote w:type="continuationNotice" w:id="1">
    <w:p w14:paraId="3E71891F" w14:textId="77777777" w:rsidR="00023C04" w:rsidRDefault="00023C0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77BC42" w14:textId="777E23BD" w:rsidR="00023C04" w:rsidRDefault="00023C04">
    <w:pPr>
      <w:pStyle w:val="Header"/>
    </w:pPr>
    <w:r>
      <w:rPr>
        <w:noProof/>
        <w:lang w:eastAsia="en-AU"/>
      </w:rPr>
      <w:drawing>
        <wp:inline distT="0" distB="0" distL="0" distR="0" wp14:anchorId="3D2DFBDA" wp14:editId="2823AD25">
          <wp:extent cx="3409950" cy="1057275"/>
          <wp:effectExtent l="0" t="0" r="0" b="9525"/>
          <wp:docPr id="3" name="Picture 3"/>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3409950" cy="1057275"/>
                  </a:xfrm>
                  <a:prstGeom prst="rect">
                    <a:avLst/>
                  </a:prstGeom>
                </pic:spPr>
              </pic:pic>
            </a:graphicData>
          </a:graphic>
        </wp:inline>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8A4C7A" w14:textId="10A071F9" w:rsidR="00023C04" w:rsidRDefault="00023C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7BD560" w14:textId="77777777" w:rsidR="00023C04" w:rsidRDefault="00023C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3BDB83" w14:textId="77777777" w:rsidR="00023C04" w:rsidRDefault="00023C0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5B690B" w14:textId="77777777" w:rsidR="00023C04" w:rsidRDefault="00023C0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BAE3E0" w14:textId="09816181" w:rsidR="00023C04" w:rsidRDefault="00023C0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5D2880" w14:textId="4386420B" w:rsidR="00023C04" w:rsidRDefault="00023C0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1D647F" w14:textId="7C7E048C" w:rsidR="00023C04" w:rsidRDefault="00023C04">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B8EE0D" w14:textId="77C7F56B" w:rsidR="00023C04" w:rsidRDefault="00023C04" w:rsidP="00E45765">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3BAA7A" w14:textId="378FC561" w:rsidR="00023C04" w:rsidRDefault="00023C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46C40B9"/>
    <w:multiLevelType w:val="hybridMultilevel"/>
    <w:tmpl w:val="AF3641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E6A2E7A"/>
    <w:multiLevelType w:val="hybridMultilevel"/>
    <w:tmpl w:val="5560A484"/>
    <w:lvl w:ilvl="0" w:tplc="43BCECB6">
      <w:start w:val="1"/>
      <w:numFmt w:val="lowerLetter"/>
      <w:lvlText w:val="(%1)"/>
      <w:lvlJc w:val="left"/>
      <w:pPr>
        <w:ind w:left="1267" w:hanging="360"/>
      </w:pPr>
    </w:lvl>
    <w:lvl w:ilvl="1" w:tplc="0C090019">
      <w:start w:val="1"/>
      <w:numFmt w:val="lowerLetter"/>
      <w:lvlText w:val="%2."/>
      <w:lvlJc w:val="left"/>
      <w:pPr>
        <w:ind w:left="1987" w:hanging="360"/>
      </w:pPr>
    </w:lvl>
    <w:lvl w:ilvl="2" w:tplc="0C09001B">
      <w:start w:val="1"/>
      <w:numFmt w:val="lowerRoman"/>
      <w:lvlText w:val="%3."/>
      <w:lvlJc w:val="right"/>
      <w:pPr>
        <w:ind w:left="2707" w:hanging="180"/>
      </w:pPr>
    </w:lvl>
    <w:lvl w:ilvl="3" w:tplc="0C09000F">
      <w:start w:val="1"/>
      <w:numFmt w:val="decimal"/>
      <w:lvlText w:val="%4."/>
      <w:lvlJc w:val="left"/>
      <w:pPr>
        <w:ind w:left="3427" w:hanging="360"/>
      </w:pPr>
    </w:lvl>
    <w:lvl w:ilvl="4" w:tplc="0C090019">
      <w:start w:val="1"/>
      <w:numFmt w:val="lowerLetter"/>
      <w:lvlText w:val="%5."/>
      <w:lvlJc w:val="left"/>
      <w:pPr>
        <w:ind w:left="4147" w:hanging="360"/>
      </w:pPr>
    </w:lvl>
    <w:lvl w:ilvl="5" w:tplc="0C09001B">
      <w:start w:val="1"/>
      <w:numFmt w:val="lowerRoman"/>
      <w:lvlText w:val="%6."/>
      <w:lvlJc w:val="right"/>
      <w:pPr>
        <w:ind w:left="4867" w:hanging="180"/>
      </w:pPr>
    </w:lvl>
    <w:lvl w:ilvl="6" w:tplc="0C09000F">
      <w:start w:val="1"/>
      <w:numFmt w:val="decimal"/>
      <w:lvlText w:val="%7."/>
      <w:lvlJc w:val="left"/>
      <w:pPr>
        <w:ind w:left="5587" w:hanging="360"/>
      </w:pPr>
    </w:lvl>
    <w:lvl w:ilvl="7" w:tplc="0C090019">
      <w:start w:val="1"/>
      <w:numFmt w:val="lowerLetter"/>
      <w:lvlText w:val="%8."/>
      <w:lvlJc w:val="left"/>
      <w:pPr>
        <w:ind w:left="6307" w:hanging="360"/>
      </w:pPr>
    </w:lvl>
    <w:lvl w:ilvl="8" w:tplc="0C09001B">
      <w:start w:val="1"/>
      <w:numFmt w:val="lowerRoman"/>
      <w:lvlText w:val="%9."/>
      <w:lvlJc w:val="right"/>
      <w:pPr>
        <w:ind w:left="7027" w:hanging="180"/>
      </w:pPr>
    </w:lvl>
  </w:abstractNum>
  <w:abstractNum w:abstractNumId="3" w15:restartNumberingAfterBreak="0">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5" w15:restartNumberingAfterBreak="0">
    <w:nsid w:val="16C37668"/>
    <w:multiLevelType w:val="hybridMultilevel"/>
    <w:tmpl w:val="2E9EEA2C"/>
    <w:lvl w:ilvl="0" w:tplc="A2B69324">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854721B"/>
    <w:multiLevelType w:val="singleLevel"/>
    <w:tmpl w:val="F9587144"/>
    <w:lvl w:ilvl="0">
      <w:start w:val="1"/>
      <w:numFmt w:val="decimal"/>
      <w:pStyle w:val="ListNumber5"/>
      <w:lvlText w:val="(%1)"/>
      <w:lvlJc w:val="left"/>
      <w:pPr>
        <w:ind w:left="369" w:hanging="369"/>
      </w:pPr>
      <w:rPr>
        <w:rFonts w:cs="Times New Roman" w:hint="default"/>
        <w:sz w:val="22"/>
        <w:szCs w:val="22"/>
      </w:rPr>
    </w:lvl>
  </w:abstractNum>
  <w:abstractNum w:abstractNumId="7" w15:restartNumberingAfterBreak="0">
    <w:nsid w:val="1F745BC2"/>
    <w:multiLevelType w:val="multilevel"/>
    <w:tmpl w:val="A1D4C8BA"/>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8" w15:restartNumberingAfterBreak="0">
    <w:nsid w:val="2E1D380E"/>
    <w:multiLevelType w:val="hybridMultilevel"/>
    <w:tmpl w:val="8390C0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2D06114"/>
    <w:multiLevelType w:val="hybridMultilevel"/>
    <w:tmpl w:val="51628B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7177F0F"/>
    <w:multiLevelType w:val="hybridMultilevel"/>
    <w:tmpl w:val="7A1ACF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DAF6EDF"/>
    <w:multiLevelType w:val="hybridMultilevel"/>
    <w:tmpl w:val="2B304CB6"/>
    <w:lvl w:ilvl="0" w:tplc="0C090017">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15:restartNumberingAfterBreak="0">
    <w:nsid w:val="55DB71E5"/>
    <w:multiLevelType w:val="hybridMultilevel"/>
    <w:tmpl w:val="6E16D51A"/>
    <w:lvl w:ilvl="0" w:tplc="74AC833E">
      <w:start w:val="1"/>
      <w:numFmt w:val="bullet"/>
      <w:lvlText w:val=""/>
      <w:lvlJc w:val="left"/>
      <w:pPr>
        <w:tabs>
          <w:tab w:val="num" w:pos="1080"/>
        </w:tabs>
        <w:ind w:left="1080" w:hanging="720"/>
      </w:pPr>
      <w:rPr>
        <w:rFonts w:ascii="Symbol" w:hAnsi="Symbol" w:hint="default"/>
        <w:color w:val="auto"/>
      </w:rPr>
    </w:lvl>
    <w:lvl w:ilvl="1" w:tplc="0C090019">
      <w:start w:val="1"/>
      <w:numFmt w:val="lowerLetter"/>
      <w:lvlText w:val="%2."/>
      <w:lvlJc w:val="left"/>
      <w:pPr>
        <w:tabs>
          <w:tab w:val="num" w:pos="1440"/>
        </w:tabs>
        <w:ind w:left="1440" w:hanging="360"/>
      </w:pPr>
    </w:lvl>
    <w:lvl w:ilvl="2" w:tplc="0C09001B">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5D0A21EE"/>
    <w:multiLevelType w:val="hybridMultilevel"/>
    <w:tmpl w:val="A0CA07CC"/>
    <w:lvl w:ilvl="0" w:tplc="74AC833E">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F367259"/>
    <w:multiLevelType w:val="hybridMultilevel"/>
    <w:tmpl w:val="0ED09F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06E2B3E"/>
    <w:multiLevelType w:val="hybridMultilevel"/>
    <w:tmpl w:val="B4EE8C92"/>
    <w:lvl w:ilvl="0" w:tplc="EA6A81CA">
      <w:numFmt w:val="bullet"/>
      <w:lvlText w:val="-"/>
      <w:lvlJc w:val="left"/>
      <w:pPr>
        <w:ind w:left="420" w:hanging="360"/>
      </w:pPr>
      <w:rPr>
        <w:rFonts w:ascii="Arial" w:eastAsia="Calibri" w:hAnsi="Arial" w:cs="Arial" w:hint="default"/>
      </w:rPr>
    </w:lvl>
    <w:lvl w:ilvl="1" w:tplc="0C090003" w:tentative="1">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19" w15:restartNumberingAfterBreak="0">
    <w:nsid w:val="662318F0"/>
    <w:multiLevelType w:val="hybridMultilevel"/>
    <w:tmpl w:val="96F6D6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A48075B"/>
    <w:multiLevelType w:val="hybridMultilevel"/>
    <w:tmpl w:val="78E09F1E"/>
    <w:lvl w:ilvl="0" w:tplc="65784CA4">
      <w:start w:val="1"/>
      <w:numFmt w:val="decimal"/>
      <w:lvlText w:val="(%1)"/>
      <w:lvlJc w:val="left"/>
      <w:pPr>
        <w:tabs>
          <w:tab w:val="num" w:pos="720"/>
        </w:tabs>
        <w:ind w:left="720" w:hanging="360"/>
      </w:pPr>
      <w:rPr>
        <w:rFonts w:cs="Times New Roman" w:hint="default"/>
      </w:rPr>
    </w:lvl>
    <w:lvl w:ilvl="1" w:tplc="99F6E8D8">
      <w:start w:val="1"/>
      <w:numFmt w:val="lowerLetter"/>
      <w:lvlText w:val="%2."/>
      <w:lvlJc w:val="left"/>
      <w:pPr>
        <w:tabs>
          <w:tab w:val="num" w:pos="1440"/>
        </w:tabs>
        <w:ind w:left="1440" w:hanging="360"/>
      </w:pPr>
      <w:rPr>
        <w:rFonts w:cs="Times New Roman"/>
      </w:rPr>
    </w:lvl>
    <w:lvl w:ilvl="2" w:tplc="53C8AA80">
      <w:start w:val="1"/>
      <w:numFmt w:val="lowerRoman"/>
      <w:lvlText w:val="%3."/>
      <w:lvlJc w:val="right"/>
      <w:pPr>
        <w:tabs>
          <w:tab w:val="num" w:pos="2160"/>
        </w:tabs>
        <w:ind w:left="2160" w:hanging="180"/>
      </w:pPr>
      <w:rPr>
        <w:rFonts w:cs="Times New Roman"/>
      </w:rPr>
    </w:lvl>
    <w:lvl w:ilvl="3" w:tplc="860E2AC8">
      <w:start w:val="1"/>
      <w:numFmt w:val="decimal"/>
      <w:lvlText w:val="%4."/>
      <w:lvlJc w:val="left"/>
      <w:pPr>
        <w:tabs>
          <w:tab w:val="num" w:pos="2880"/>
        </w:tabs>
        <w:ind w:left="2880" w:hanging="360"/>
      </w:pPr>
      <w:rPr>
        <w:rFonts w:cs="Times New Roman"/>
      </w:rPr>
    </w:lvl>
    <w:lvl w:ilvl="4" w:tplc="BD924490">
      <w:start w:val="1"/>
      <w:numFmt w:val="lowerLetter"/>
      <w:lvlText w:val="%5."/>
      <w:lvlJc w:val="left"/>
      <w:pPr>
        <w:tabs>
          <w:tab w:val="num" w:pos="3600"/>
        </w:tabs>
        <w:ind w:left="3600" w:hanging="360"/>
      </w:pPr>
      <w:rPr>
        <w:rFonts w:cs="Times New Roman"/>
      </w:rPr>
    </w:lvl>
    <w:lvl w:ilvl="5" w:tplc="CCE2B4B0">
      <w:start w:val="1"/>
      <w:numFmt w:val="lowerRoman"/>
      <w:lvlText w:val="%6."/>
      <w:lvlJc w:val="right"/>
      <w:pPr>
        <w:tabs>
          <w:tab w:val="num" w:pos="4320"/>
        </w:tabs>
        <w:ind w:left="4320" w:hanging="180"/>
      </w:pPr>
      <w:rPr>
        <w:rFonts w:cs="Times New Roman"/>
      </w:rPr>
    </w:lvl>
    <w:lvl w:ilvl="6" w:tplc="3C0E6400">
      <w:start w:val="1"/>
      <w:numFmt w:val="decimal"/>
      <w:lvlText w:val="%7."/>
      <w:lvlJc w:val="left"/>
      <w:pPr>
        <w:tabs>
          <w:tab w:val="num" w:pos="5040"/>
        </w:tabs>
        <w:ind w:left="5040" w:hanging="360"/>
      </w:pPr>
      <w:rPr>
        <w:rFonts w:cs="Times New Roman"/>
      </w:rPr>
    </w:lvl>
    <w:lvl w:ilvl="7" w:tplc="E558F990">
      <w:start w:val="1"/>
      <w:numFmt w:val="lowerLetter"/>
      <w:lvlText w:val="%8."/>
      <w:lvlJc w:val="left"/>
      <w:pPr>
        <w:tabs>
          <w:tab w:val="num" w:pos="5760"/>
        </w:tabs>
        <w:ind w:left="5760" w:hanging="360"/>
      </w:pPr>
      <w:rPr>
        <w:rFonts w:cs="Times New Roman"/>
      </w:rPr>
    </w:lvl>
    <w:lvl w:ilvl="8" w:tplc="958EDC3C">
      <w:start w:val="1"/>
      <w:numFmt w:val="lowerRoman"/>
      <w:lvlText w:val="%9."/>
      <w:lvlJc w:val="right"/>
      <w:pPr>
        <w:tabs>
          <w:tab w:val="num" w:pos="6480"/>
        </w:tabs>
        <w:ind w:left="6480" w:hanging="180"/>
      </w:pPr>
      <w:rPr>
        <w:rFonts w:cs="Times New Roman"/>
      </w:rPr>
    </w:lvl>
  </w:abstractNum>
  <w:abstractNum w:abstractNumId="21" w15:restartNumberingAfterBreak="0">
    <w:nsid w:val="6C584293"/>
    <w:multiLevelType w:val="hybridMultilevel"/>
    <w:tmpl w:val="A9883722"/>
    <w:lvl w:ilvl="0" w:tplc="3E8CFDAA">
      <w:start w:val="1"/>
      <w:numFmt w:val="bullet"/>
      <w:lvlText w:val=""/>
      <w:lvlJc w:val="left"/>
      <w:pPr>
        <w:tabs>
          <w:tab w:val="num" w:pos="1080"/>
        </w:tabs>
        <w:ind w:left="1080" w:hanging="720"/>
      </w:pPr>
      <w:rPr>
        <w:rFonts w:ascii="Symbol" w:hAnsi="Symbol" w:hint="default"/>
        <w:color w:val="auto"/>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3" w15:restartNumberingAfterBreak="0">
    <w:nsid w:val="77C46513"/>
    <w:multiLevelType w:val="hybridMultilevel"/>
    <w:tmpl w:val="9452B220"/>
    <w:lvl w:ilvl="0" w:tplc="24EE343A">
      <w:start w:val="1"/>
      <w:numFmt w:val="bullet"/>
      <w:lvlText w:val=""/>
      <w:lvlJc w:val="left"/>
      <w:pPr>
        <w:ind w:left="720" w:hanging="360"/>
      </w:pPr>
      <w:rPr>
        <w:rFonts w:ascii="Symbol" w:hAnsi="Symbol" w:hint="default"/>
        <w:color w:val="auto"/>
      </w:rPr>
    </w:lvl>
    <w:lvl w:ilvl="1" w:tplc="E5605130" w:tentative="1">
      <w:start w:val="1"/>
      <w:numFmt w:val="bullet"/>
      <w:lvlText w:val="o"/>
      <w:lvlJc w:val="left"/>
      <w:pPr>
        <w:ind w:left="1440" w:hanging="360"/>
      </w:pPr>
      <w:rPr>
        <w:rFonts w:ascii="Courier New" w:hAnsi="Courier New" w:cs="Courier New" w:hint="default"/>
      </w:rPr>
    </w:lvl>
    <w:lvl w:ilvl="2" w:tplc="0142982E" w:tentative="1">
      <w:start w:val="1"/>
      <w:numFmt w:val="bullet"/>
      <w:lvlText w:val=""/>
      <w:lvlJc w:val="left"/>
      <w:pPr>
        <w:ind w:left="2160" w:hanging="360"/>
      </w:pPr>
      <w:rPr>
        <w:rFonts w:ascii="Wingdings" w:hAnsi="Wingdings" w:hint="default"/>
      </w:rPr>
    </w:lvl>
    <w:lvl w:ilvl="3" w:tplc="8DF4687A" w:tentative="1">
      <w:start w:val="1"/>
      <w:numFmt w:val="bullet"/>
      <w:lvlText w:val=""/>
      <w:lvlJc w:val="left"/>
      <w:pPr>
        <w:ind w:left="2880" w:hanging="360"/>
      </w:pPr>
      <w:rPr>
        <w:rFonts w:ascii="Symbol" w:hAnsi="Symbol" w:hint="default"/>
      </w:rPr>
    </w:lvl>
    <w:lvl w:ilvl="4" w:tplc="81425E56" w:tentative="1">
      <w:start w:val="1"/>
      <w:numFmt w:val="bullet"/>
      <w:lvlText w:val="o"/>
      <w:lvlJc w:val="left"/>
      <w:pPr>
        <w:ind w:left="3600" w:hanging="360"/>
      </w:pPr>
      <w:rPr>
        <w:rFonts w:ascii="Courier New" w:hAnsi="Courier New" w:cs="Courier New" w:hint="default"/>
      </w:rPr>
    </w:lvl>
    <w:lvl w:ilvl="5" w:tplc="9AF43154" w:tentative="1">
      <w:start w:val="1"/>
      <w:numFmt w:val="bullet"/>
      <w:lvlText w:val=""/>
      <w:lvlJc w:val="left"/>
      <w:pPr>
        <w:ind w:left="4320" w:hanging="360"/>
      </w:pPr>
      <w:rPr>
        <w:rFonts w:ascii="Wingdings" w:hAnsi="Wingdings" w:hint="default"/>
      </w:rPr>
    </w:lvl>
    <w:lvl w:ilvl="6" w:tplc="E6A4C27E" w:tentative="1">
      <w:start w:val="1"/>
      <w:numFmt w:val="bullet"/>
      <w:lvlText w:val=""/>
      <w:lvlJc w:val="left"/>
      <w:pPr>
        <w:ind w:left="5040" w:hanging="360"/>
      </w:pPr>
      <w:rPr>
        <w:rFonts w:ascii="Symbol" w:hAnsi="Symbol" w:hint="default"/>
      </w:rPr>
    </w:lvl>
    <w:lvl w:ilvl="7" w:tplc="04BCE760" w:tentative="1">
      <w:start w:val="1"/>
      <w:numFmt w:val="bullet"/>
      <w:lvlText w:val="o"/>
      <w:lvlJc w:val="left"/>
      <w:pPr>
        <w:ind w:left="5760" w:hanging="360"/>
      </w:pPr>
      <w:rPr>
        <w:rFonts w:ascii="Courier New" w:hAnsi="Courier New" w:cs="Courier New" w:hint="default"/>
      </w:rPr>
    </w:lvl>
    <w:lvl w:ilvl="8" w:tplc="DC0661FC" w:tentative="1">
      <w:start w:val="1"/>
      <w:numFmt w:val="bullet"/>
      <w:lvlText w:val=""/>
      <w:lvlJc w:val="left"/>
      <w:pPr>
        <w:ind w:left="6480" w:hanging="360"/>
      </w:pPr>
      <w:rPr>
        <w:rFonts w:ascii="Wingdings" w:hAnsi="Wingdings" w:hint="default"/>
      </w:rPr>
    </w:lvl>
  </w:abstractNum>
  <w:abstractNum w:abstractNumId="24" w15:restartNumberingAfterBreak="0">
    <w:nsid w:val="7FAE06FE"/>
    <w:multiLevelType w:val="hybridMultilevel"/>
    <w:tmpl w:val="DA92C4A2"/>
    <w:lvl w:ilvl="0" w:tplc="FB0CC3F2">
      <w:start w:val="1"/>
      <w:numFmt w:val="bullet"/>
      <w:lvlText w:val=""/>
      <w:lvlJc w:val="left"/>
      <w:pPr>
        <w:tabs>
          <w:tab w:val="num" w:pos="1080"/>
        </w:tabs>
        <w:ind w:left="1080" w:hanging="720"/>
      </w:pPr>
      <w:rPr>
        <w:rFonts w:ascii="Symbol" w:hAnsi="Symbol" w:hint="default"/>
        <w:color w:val="auto"/>
      </w:rPr>
    </w:lvl>
    <w:lvl w:ilvl="1" w:tplc="0C090003">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num w:numId="1">
    <w:abstractNumId w:val="22"/>
  </w:num>
  <w:num w:numId="2">
    <w:abstractNumId w:val="0"/>
  </w:num>
  <w:num w:numId="3">
    <w:abstractNumId w:val="11"/>
  </w:num>
  <w:num w:numId="4">
    <w:abstractNumId w:val="10"/>
  </w:num>
  <w:num w:numId="5">
    <w:abstractNumId w:val="6"/>
  </w:num>
  <w:num w:numId="6">
    <w:abstractNumId w:val="15"/>
  </w:num>
  <w:num w:numId="7">
    <w:abstractNumId w:val="3"/>
  </w:num>
  <w:num w:numId="8">
    <w:abstractNumId w:val="9"/>
  </w:num>
  <w:num w:numId="9">
    <w:abstractNumId w:val="4"/>
  </w:num>
  <w:num w:numId="10">
    <w:abstractNumId w:val="20"/>
  </w:num>
  <w:num w:numId="11">
    <w:abstractNumId w:val="7"/>
  </w:num>
  <w:num w:numId="12">
    <w:abstractNumId w:val="23"/>
  </w:num>
  <w:num w:numId="13">
    <w:abstractNumId w:val="16"/>
  </w:num>
  <w:num w:numId="14">
    <w:abstractNumId w:val="24"/>
  </w:num>
  <w:num w:numId="15">
    <w:abstractNumId w:val="21"/>
  </w:num>
  <w:num w:numId="16">
    <w:abstractNumId w:val="17"/>
  </w:num>
  <w:num w:numId="17">
    <w:abstractNumId w:val="18"/>
  </w:num>
  <w:num w:numId="18">
    <w:abstractNumId w:val="2"/>
  </w:num>
  <w:num w:numId="19">
    <w:abstractNumId w:val="5"/>
  </w:num>
  <w:num w:numId="20">
    <w:abstractNumId w:val="8"/>
  </w:num>
  <w:num w:numId="21">
    <w:abstractNumId w:val="14"/>
  </w:num>
  <w:num w:numId="22">
    <w:abstractNumId w:val="19"/>
  </w:num>
  <w:num w:numId="23">
    <w:abstractNumId w:val="12"/>
  </w:num>
  <w:num w:numId="24">
    <w:abstractNumId w:val="1"/>
  </w:num>
  <w:num w:numId="25">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GrammaticalErrors/>
  <w:proofState w:spelling="clean" w:grammar="clean"/>
  <w:trackRevisions/>
  <w:defaultTabStop w:val="720"/>
  <w:drawingGridHorizontalSpacing w:val="110"/>
  <w:displayHorizontalDrawingGridEvery w:val="2"/>
  <w:displayVerticalDrawingGridEvery w:val="2"/>
  <w:characterSpacingControl w:val="doNotCompress"/>
  <w:hdrShapeDefaults>
    <o:shapedefaults v:ext="edit" spidmax="1085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ecurityClassificationInHeader" w:val="False"/>
  </w:docVars>
  <w:rsids>
    <w:rsidRoot w:val="00463A45"/>
    <w:rsid w:val="000009CB"/>
    <w:rsid w:val="00001E99"/>
    <w:rsid w:val="00004AEE"/>
    <w:rsid w:val="00005469"/>
    <w:rsid w:val="00005CAA"/>
    <w:rsid w:val="000066C0"/>
    <w:rsid w:val="00010210"/>
    <w:rsid w:val="000121E4"/>
    <w:rsid w:val="00012A1E"/>
    <w:rsid w:val="00012D66"/>
    <w:rsid w:val="000142B3"/>
    <w:rsid w:val="0001583B"/>
    <w:rsid w:val="0001595B"/>
    <w:rsid w:val="00015ADA"/>
    <w:rsid w:val="00017063"/>
    <w:rsid w:val="00017601"/>
    <w:rsid w:val="00017F8F"/>
    <w:rsid w:val="00020C99"/>
    <w:rsid w:val="00023C04"/>
    <w:rsid w:val="00023ED4"/>
    <w:rsid w:val="00023FDF"/>
    <w:rsid w:val="000249C7"/>
    <w:rsid w:val="00026931"/>
    <w:rsid w:val="0002707B"/>
    <w:rsid w:val="000270D8"/>
    <w:rsid w:val="00027958"/>
    <w:rsid w:val="00031F92"/>
    <w:rsid w:val="00032BD4"/>
    <w:rsid w:val="00032DEA"/>
    <w:rsid w:val="00034DA3"/>
    <w:rsid w:val="00035A97"/>
    <w:rsid w:val="00035E94"/>
    <w:rsid w:val="000405D9"/>
    <w:rsid w:val="000426EF"/>
    <w:rsid w:val="00045E0B"/>
    <w:rsid w:val="0004678A"/>
    <w:rsid w:val="00046E31"/>
    <w:rsid w:val="00050987"/>
    <w:rsid w:val="0005148E"/>
    <w:rsid w:val="0005228E"/>
    <w:rsid w:val="0005272D"/>
    <w:rsid w:val="00054D23"/>
    <w:rsid w:val="00055DE5"/>
    <w:rsid w:val="0005685B"/>
    <w:rsid w:val="00057DB3"/>
    <w:rsid w:val="00060AD6"/>
    <w:rsid w:val="00060DB7"/>
    <w:rsid w:val="0006126E"/>
    <w:rsid w:val="000628B2"/>
    <w:rsid w:val="00063445"/>
    <w:rsid w:val="00066361"/>
    <w:rsid w:val="000728AE"/>
    <w:rsid w:val="00072C5A"/>
    <w:rsid w:val="00073BA3"/>
    <w:rsid w:val="00074313"/>
    <w:rsid w:val="00074EB7"/>
    <w:rsid w:val="000759E5"/>
    <w:rsid w:val="000775C0"/>
    <w:rsid w:val="00077E0E"/>
    <w:rsid w:val="00080E8A"/>
    <w:rsid w:val="000818AE"/>
    <w:rsid w:val="00084AC6"/>
    <w:rsid w:val="00091306"/>
    <w:rsid w:val="00091608"/>
    <w:rsid w:val="0009333C"/>
    <w:rsid w:val="00094375"/>
    <w:rsid w:val="00095EBB"/>
    <w:rsid w:val="00096C74"/>
    <w:rsid w:val="0009704F"/>
    <w:rsid w:val="0009756A"/>
    <w:rsid w:val="000A0F11"/>
    <w:rsid w:val="000A125A"/>
    <w:rsid w:val="000A2225"/>
    <w:rsid w:val="000A3851"/>
    <w:rsid w:val="000A4EF0"/>
    <w:rsid w:val="000A57CD"/>
    <w:rsid w:val="000A5FA0"/>
    <w:rsid w:val="000A76F0"/>
    <w:rsid w:val="000A7A22"/>
    <w:rsid w:val="000B0D9E"/>
    <w:rsid w:val="000B185A"/>
    <w:rsid w:val="000B21A8"/>
    <w:rsid w:val="000B2634"/>
    <w:rsid w:val="000B3758"/>
    <w:rsid w:val="000B3BD8"/>
    <w:rsid w:val="000B53B0"/>
    <w:rsid w:val="000B7110"/>
    <w:rsid w:val="000B7681"/>
    <w:rsid w:val="000B7B42"/>
    <w:rsid w:val="000C02B7"/>
    <w:rsid w:val="000C02DA"/>
    <w:rsid w:val="000C0428"/>
    <w:rsid w:val="000C162F"/>
    <w:rsid w:val="000C216B"/>
    <w:rsid w:val="000C32DA"/>
    <w:rsid w:val="000C466B"/>
    <w:rsid w:val="000C4D12"/>
    <w:rsid w:val="000C5100"/>
    <w:rsid w:val="000C5342"/>
    <w:rsid w:val="000C54EB"/>
    <w:rsid w:val="000C57AC"/>
    <w:rsid w:val="000C587C"/>
    <w:rsid w:val="000C62E7"/>
    <w:rsid w:val="000C706A"/>
    <w:rsid w:val="000C7FC7"/>
    <w:rsid w:val="000D114F"/>
    <w:rsid w:val="000D2887"/>
    <w:rsid w:val="000D4B7A"/>
    <w:rsid w:val="000D5245"/>
    <w:rsid w:val="000D5C16"/>
    <w:rsid w:val="000D5CB2"/>
    <w:rsid w:val="000D6D63"/>
    <w:rsid w:val="000D6E71"/>
    <w:rsid w:val="000E0081"/>
    <w:rsid w:val="000E0427"/>
    <w:rsid w:val="000E07CF"/>
    <w:rsid w:val="000E09A5"/>
    <w:rsid w:val="000E3067"/>
    <w:rsid w:val="000E31C1"/>
    <w:rsid w:val="000E3D68"/>
    <w:rsid w:val="000E76A1"/>
    <w:rsid w:val="000E7EB2"/>
    <w:rsid w:val="000F12DC"/>
    <w:rsid w:val="000F1906"/>
    <w:rsid w:val="000F2CF2"/>
    <w:rsid w:val="000F3EC5"/>
    <w:rsid w:val="000F43B7"/>
    <w:rsid w:val="000F4796"/>
    <w:rsid w:val="000F486F"/>
    <w:rsid w:val="00100727"/>
    <w:rsid w:val="00100BEF"/>
    <w:rsid w:val="001053E1"/>
    <w:rsid w:val="001056DC"/>
    <w:rsid w:val="00107002"/>
    <w:rsid w:val="00107D23"/>
    <w:rsid w:val="00107FA7"/>
    <w:rsid w:val="00110A13"/>
    <w:rsid w:val="00111326"/>
    <w:rsid w:val="00113286"/>
    <w:rsid w:val="0011498E"/>
    <w:rsid w:val="00114B53"/>
    <w:rsid w:val="001158EE"/>
    <w:rsid w:val="001176C4"/>
    <w:rsid w:val="0011792A"/>
    <w:rsid w:val="00117A45"/>
    <w:rsid w:val="00117EED"/>
    <w:rsid w:val="00120D57"/>
    <w:rsid w:val="00120E46"/>
    <w:rsid w:val="001224AE"/>
    <w:rsid w:val="001224F4"/>
    <w:rsid w:val="00122A5B"/>
    <w:rsid w:val="00122E9E"/>
    <w:rsid w:val="001232C0"/>
    <w:rsid w:val="00123D39"/>
    <w:rsid w:val="00125275"/>
    <w:rsid w:val="00127133"/>
    <w:rsid w:val="0013026A"/>
    <w:rsid w:val="00130D86"/>
    <w:rsid w:val="00131625"/>
    <w:rsid w:val="001337D4"/>
    <w:rsid w:val="0013437F"/>
    <w:rsid w:val="00134C7B"/>
    <w:rsid w:val="00136BE8"/>
    <w:rsid w:val="00136D8E"/>
    <w:rsid w:val="00137E8A"/>
    <w:rsid w:val="001405AB"/>
    <w:rsid w:val="001410B7"/>
    <w:rsid w:val="0014217B"/>
    <w:rsid w:val="00142962"/>
    <w:rsid w:val="00142C28"/>
    <w:rsid w:val="001462A0"/>
    <w:rsid w:val="001468BC"/>
    <w:rsid w:val="00147C12"/>
    <w:rsid w:val="00150CEE"/>
    <w:rsid w:val="001527A1"/>
    <w:rsid w:val="001528CC"/>
    <w:rsid w:val="001530DC"/>
    <w:rsid w:val="00154989"/>
    <w:rsid w:val="001557F1"/>
    <w:rsid w:val="00155A9F"/>
    <w:rsid w:val="00155DC9"/>
    <w:rsid w:val="0015659C"/>
    <w:rsid w:val="00157139"/>
    <w:rsid w:val="0015773F"/>
    <w:rsid w:val="00160262"/>
    <w:rsid w:val="0016144E"/>
    <w:rsid w:val="00161D26"/>
    <w:rsid w:val="001658F3"/>
    <w:rsid w:val="0016780A"/>
    <w:rsid w:val="00170079"/>
    <w:rsid w:val="00170F12"/>
    <w:rsid w:val="001713FA"/>
    <w:rsid w:val="00173704"/>
    <w:rsid w:val="00173CD0"/>
    <w:rsid w:val="00173CFF"/>
    <w:rsid w:val="00173EBF"/>
    <w:rsid w:val="00175B62"/>
    <w:rsid w:val="00175ED3"/>
    <w:rsid w:val="001810D0"/>
    <w:rsid w:val="00181A25"/>
    <w:rsid w:val="001820A4"/>
    <w:rsid w:val="00182B35"/>
    <w:rsid w:val="001842A2"/>
    <w:rsid w:val="001843CC"/>
    <w:rsid w:val="00186259"/>
    <w:rsid w:val="0018693D"/>
    <w:rsid w:val="00187AC4"/>
    <w:rsid w:val="00187FA8"/>
    <w:rsid w:val="00192F5E"/>
    <w:rsid w:val="00193EC5"/>
    <w:rsid w:val="001943DA"/>
    <w:rsid w:val="001955CD"/>
    <w:rsid w:val="00197413"/>
    <w:rsid w:val="00197645"/>
    <w:rsid w:val="00197772"/>
    <w:rsid w:val="00197CEA"/>
    <w:rsid w:val="001A1751"/>
    <w:rsid w:val="001A17AC"/>
    <w:rsid w:val="001A20F7"/>
    <w:rsid w:val="001A2364"/>
    <w:rsid w:val="001A34A7"/>
    <w:rsid w:val="001A49BD"/>
    <w:rsid w:val="001A4BF6"/>
    <w:rsid w:val="001A51C8"/>
    <w:rsid w:val="001A57C7"/>
    <w:rsid w:val="001A61D8"/>
    <w:rsid w:val="001B007B"/>
    <w:rsid w:val="001B1E2B"/>
    <w:rsid w:val="001B3A80"/>
    <w:rsid w:val="001B3FD7"/>
    <w:rsid w:val="001B4CA8"/>
    <w:rsid w:val="001B551B"/>
    <w:rsid w:val="001B5654"/>
    <w:rsid w:val="001B5EA1"/>
    <w:rsid w:val="001B5EDC"/>
    <w:rsid w:val="001B785F"/>
    <w:rsid w:val="001B790A"/>
    <w:rsid w:val="001B7924"/>
    <w:rsid w:val="001C1127"/>
    <w:rsid w:val="001C11B7"/>
    <w:rsid w:val="001C15E9"/>
    <w:rsid w:val="001C19B1"/>
    <w:rsid w:val="001C2C4A"/>
    <w:rsid w:val="001C4076"/>
    <w:rsid w:val="001C4962"/>
    <w:rsid w:val="001C4F3D"/>
    <w:rsid w:val="001C5E39"/>
    <w:rsid w:val="001C603C"/>
    <w:rsid w:val="001C6479"/>
    <w:rsid w:val="001C64DC"/>
    <w:rsid w:val="001C68E7"/>
    <w:rsid w:val="001C703C"/>
    <w:rsid w:val="001C7157"/>
    <w:rsid w:val="001C7970"/>
    <w:rsid w:val="001D08B3"/>
    <w:rsid w:val="001D0CDC"/>
    <w:rsid w:val="001D1773"/>
    <w:rsid w:val="001D19B7"/>
    <w:rsid w:val="001D1D82"/>
    <w:rsid w:val="001D4E73"/>
    <w:rsid w:val="001D57B1"/>
    <w:rsid w:val="001D60A1"/>
    <w:rsid w:val="001D7338"/>
    <w:rsid w:val="001E04A5"/>
    <w:rsid w:val="001E0A6A"/>
    <w:rsid w:val="001E1182"/>
    <w:rsid w:val="001E1DDE"/>
    <w:rsid w:val="001E1E16"/>
    <w:rsid w:val="001E21F5"/>
    <w:rsid w:val="001E2808"/>
    <w:rsid w:val="001E439B"/>
    <w:rsid w:val="001E5914"/>
    <w:rsid w:val="001E5A7B"/>
    <w:rsid w:val="001E7AF8"/>
    <w:rsid w:val="001F0862"/>
    <w:rsid w:val="001F0991"/>
    <w:rsid w:val="001F2364"/>
    <w:rsid w:val="001F2BCF"/>
    <w:rsid w:val="001F3602"/>
    <w:rsid w:val="001F43D2"/>
    <w:rsid w:val="001F44B3"/>
    <w:rsid w:val="001F4CAA"/>
    <w:rsid w:val="001F6B60"/>
    <w:rsid w:val="00201055"/>
    <w:rsid w:val="00202C90"/>
    <w:rsid w:val="002047CC"/>
    <w:rsid w:val="00204B3E"/>
    <w:rsid w:val="00204C1E"/>
    <w:rsid w:val="002076A8"/>
    <w:rsid w:val="00207F75"/>
    <w:rsid w:val="00210FBF"/>
    <w:rsid w:val="00212CF1"/>
    <w:rsid w:val="00213955"/>
    <w:rsid w:val="00213967"/>
    <w:rsid w:val="00213DE8"/>
    <w:rsid w:val="00215128"/>
    <w:rsid w:val="00215EB0"/>
    <w:rsid w:val="00216118"/>
    <w:rsid w:val="00216BB1"/>
    <w:rsid w:val="00216DC7"/>
    <w:rsid w:val="0021756E"/>
    <w:rsid w:val="0021758A"/>
    <w:rsid w:val="002209AB"/>
    <w:rsid w:val="00223C3E"/>
    <w:rsid w:val="002248E1"/>
    <w:rsid w:val="00224BBD"/>
    <w:rsid w:val="002251E3"/>
    <w:rsid w:val="002255EB"/>
    <w:rsid w:val="002257CB"/>
    <w:rsid w:val="00227A95"/>
    <w:rsid w:val="00227E0B"/>
    <w:rsid w:val="002316BD"/>
    <w:rsid w:val="00231C67"/>
    <w:rsid w:val="00232162"/>
    <w:rsid w:val="0023366D"/>
    <w:rsid w:val="00236F15"/>
    <w:rsid w:val="00237D40"/>
    <w:rsid w:val="00242AEB"/>
    <w:rsid w:val="00243739"/>
    <w:rsid w:val="00244621"/>
    <w:rsid w:val="002473FC"/>
    <w:rsid w:val="00252E3C"/>
    <w:rsid w:val="00252EF5"/>
    <w:rsid w:val="002559FD"/>
    <w:rsid w:val="00256A47"/>
    <w:rsid w:val="00256A63"/>
    <w:rsid w:val="00261448"/>
    <w:rsid w:val="00261A68"/>
    <w:rsid w:val="00262198"/>
    <w:rsid w:val="00262CF4"/>
    <w:rsid w:val="00262E78"/>
    <w:rsid w:val="00263CD4"/>
    <w:rsid w:val="00265044"/>
    <w:rsid w:val="00266B21"/>
    <w:rsid w:val="0027138D"/>
    <w:rsid w:val="00272281"/>
    <w:rsid w:val="002725F9"/>
    <w:rsid w:val="002746B4"/>
    <w:rsid w:val="002748B6"/>
    <w:rsid w:val="00274B3E"/>
    <w:rsid w:val="00276AD6"/>
    <w:rsid w:val="002779C2"/>
    <w:rsid w:val="00277A06"/>
    <w:rsid w:val="002815BB"/>
    <w:rsid w:val="00281B35"/>
    <w:rsid w:val="00285F1B"/>
    <w:rsid w:val="00286CD6"/>
    <w:rsid w:val="002902EA"/>
    <w:rsid w:val="002915C0"/>
    <w:rsid w:val="00291E97"/>
    <w:rsid w:val="00292B81"/>
    <w:rsid w:val="00292E37"/>
    <w:rsid w:val="002966D9"/>
    <w:rsid w:val="002972D6"/>
    <w:rsid w:val="0029751A"/>
    <w:rsid w:val="00297787"/>
    <w:rsid w:val="002A03DF"/>
    <w:rsid w:val="002A0D6F"/>
    <w:rsid w:val="002A1CC8"/>
    <w:rsid w:val="002A374B"/>
    <w:rsid w:val="002A3B48"/>
    <w:rsid w:val="002A6787"/>
    <w:rsid w:val="002A6F89"/>
    <w:rsid w:val="002A7599"/>
    <w:rsid w:val="002B1001"/>
    <w:rsid w:val="002B18AE"/>
    <w:rsid w:val="002B3EE4"/>
    <w:rsid w:val="002B4973"/>
    <w:rsid w:val="002B5638"/>
    <w:rsid w:val="002B5FCB"/>
    <w:rsid w:val="002B78A9"/>
    <w:rsid w:val="002B79B0"/>
    <w:rsid w:val="002C0554"/>
    <w:rsid w:val="002C0C39"/>
    <w:rsid w:val="002C14D0"/>
    <w:rsid w:val="002C1A02"/>
    <w:rsid w:val="002C1C93"/>
    <w:rsid w:val="002C2ED9"/>
    <w:rsid w:val="002C32CD"/>
    <w:rsid w:val="002C5066"/>
    <w:rsid w:val="002C51E9"/>
    <w:rsid w:val="002C5813"/>
    <w:rsid w:val="002D3314"/>
    <w:rsid w:val="002D3522"/>
    <w:rsid w:val="002D3673"/>
    <w:rsid w:val="002D4AAC"/>
    <w:rsid w:val="002D5B7A"/>
    <w:rsid w:val="002E0FE1"/>
    <w:rsid w:val="002E2D57"/>
    <w:rsid w:val="002E2DDA"/>
    <w:rsid w:val="002E49CE"/>
    <w:rsid w:val="002E4A64"/>
    <w:rsid w:val="002E4A7B"/>
    <w:rsid w:val="002E4B9E"/>
    <w:rsid w:val="002E5D45"/>
    <w:rsid w:val="002F045A"/>
    <w:rsid w:val="002F08B0"/>
    <w:rsid w:val="002F0B87"/>
    <w:rsid w:val="002F1521"/>
    <w:rsid w:val="002F1C46"/>
    <w:rsid w:val="002F2528"/>
    <w:rsid w:val="002F2F1D"/>
    <w:rsid w:val="002F4256"/>
    <w:rsid w:val="002F470C"/>
    <w:rsid w:val="0030016B"/>
    <w:rsid w:val="0030032F"/>
    <w:rsid w:val="0030039D"/>
    <w:rsid w:val="0030133C"/>
    <w:rsid w:val="00301634"/>
    <w:rsid w:val="00301F4B"/>
    <w:rsid w:val="00302506"/>
    <w:rsid w:val="0030326F"/>
    <w:rsid w:val="00303B05"/>
    <w:rsid w:val="003060BB"/>
    <w:rsid w:val="00306524"/>
    <w:rsid w:val="00306B7D"/>
    <w:rsid w:val="00310701"/>
    <w:rsid w:val="00310BAD"/>
    <w:rsid w:val="00310E2C"/>
    <w:rsid w:val="003116CA"/>
    <w:rsid w:val="00311D4C"/>
    <w:rsid w:val="00313E50"/>
    <w:rsid w:val="003156EF"/>
    <w:rsid w:val="003157CE"/>
    <w:rsid w:val="00315980"/>
    <w:rsid w:val="00316B1E"/>
    <w:rsid w:val="00316F7F"/>
    <w:rsid w:val="00317609"/>
    <w:rsid w:val="003218E8"/>
    <w:rsid w:val="003227AD"/>
    <w:rsid w:val="0032492D"/>
    <w:rsid w:val="00325A2F"/>
    <w:rsid w:val="00325E34"/>
    <w:rsid w:val="003261D1"/>
    <w:rsid w:val="00326536"/>
    <w:rsid w:val="00326A72"/>
    <w:rsid w:val="00330DCE"/>
    <w:rsid w:val="0033156D"/>
    <w:rsid w:val="00331A71"/>
    <w:rsid w:val="00331E11"/>
    <w:rsid w:val="00332469"/>
    <w:rsid w:val="00332F90"/>
    <w:rsid w:val="00334761"/>
    <w:rsid w:val="0033578E"/>
    <w:rsid w:val="00335D8E"/>
    <w:rsid w:val="00337EBC"/>
    <w:rsid w:val="00341DCD"/>
    <w:rsid w:val="003425DD"/>
    <w:rsid w:val="003437A3"/>
    <w:rsid w:val="003439D4"/>
    <w:rsid w:val="0034563E"/>
    <w:rsid w:val="003461F0"/>
    <w:rsid w:val="0034643E"/>
    <w:rsid w:val="00346676"/>
    <w:rsid w:val="00346877"/>
    <w:rsid w:val="00346CF5"/>
    <w:rsid w:val="003500F8"/>
    <w:rsid w:val="003518D6"/>
    <w:rsid w:val="003531BE"/>
    <w:rsid w:val="0035342F"/>
    <w:rsid w:val="0035460C"/>
    <w:rsid w:val="003556BD"/>
    <w:rsid w:val="00356AAC"/>
    <w:rsid w:val="00356E9C"/>
    <w:rsid w:val="00360648"/>
    <w:rsid w:val="00360D05"/>
    <w:rsid w:val="00365147"/>
    <w:rsid w:val="00365F93"/>
    <w:rsid w:val="003666EE"/>
    <w:rsid w:val="0037016E"/>
    <w:rsid w:val="003727E7"/>
    <w:rsid w:val="00372908"/>
    <w:rsid w:val="00372D1E"/>
    <w:rsid w:val="0037459B"/>
    <w:rsid w:val="00374DD7"/>
    <w:rsid w:val="00376A32"/>
    <w:rsid w:val="00377A0F"/>
    <w:rsid w:val="003829B9"/>
    <w:rsid w:val="00383020"/>
    <w:rsid w:val="003849BC"/>
    <w:rsid w:val="00384C5A"/>
    <w:rsid w:val="00384FBC"/>
    <w:rsid w:val="0038555B"/>
    <w:rsid w:val="00386272"/>
    <w:rsid w:val="00387D68"/>
    <w:rsid w:val="00390685"/>
    <w:rsid w:val="0039120A"/>
    <w:rsid w:val="0039362D"/>
    <w:rsid w:val="00393B91"/>
    <w:rsid w:val="00394D7E"/>
    <w:rsid w:val="003960EE"/>
    <w:rsid w:val="003975FD"/>
    <w:rsid w:val="003A0298"/>
    <w:rsid w:val="003A15C6"/>
    <w:rsid w:val="003A1B86"/>
    <w:rsid w:val="003A1BC8"/>
    <w:rsid w:val="003A27A9"/>
    <w:rsid w:val="003A2CF1"/>
    <w:rsid w:val="003A440E"/>
    <w:rsid w:val="003A7E3F"/>
    <w:rsid w:val="003B057D"/>
    <w:rsid w:val="003B1F97"/>
    <w:rsid w:val="003B227D"/>
    <w:rsid w:val="003B37A9"/>
    <w:rsid w:val="003B40BD"/>
    <w:rsid w:val="003B4483"/>
    <w:rsid w:val="003B4EAE"/>
    <w:rsid w:val="003B5237"/>
    <w:rsid w:val="003B5945"/>
    <w:rsid w:val="003B60CC"/>
    <w:rsid w:val="003B6131"/>
    <w:rsid w:val="003C1546"/>
    <w:rsid w:val="003C1B25"/>
    <w:rsid w:val="003C2443"/>
    <w:rsid w:val="003C2B1A"/>
    <w:rsid w:val="003C56B0"/>
    <w:rsid w:val="003C5DA3"/>
    <w:rsid w:val="003C667D"/>
    <w:rsid w:val="003C6CBA"/>
    <w:rsid w:val="003C7E83"/>
    <w:rsid w:val="003C7F68"/>
    <w:rsid w:val="003D03BF"/>
    <w:rsid w:val="003D0616"/>
    <w:rsid w:val="003D07F8"/>
    <w:rsid w:val="003D18E5"/>
    <w:rsid w:val="003D3A1E"/>
    <w:rsid w:val="003D4BCD"/>
    <w:rsid w:val="003D5770"/>
    <w:rsid w:val="003D6905"/>
    <w:rsid w:val="003D6C2B"/>
    <w:rsid w:val="003E01D8"/>
    <w:rsid w:val="003E0E20"/>
    <w:rsid w:val="003E2100"/>
    <w:rsid w:val="003E38D5"/>
    <w:rsid w:val="003E440C"/>
    <w:rsid w:val="003E4571"/>
    <w:rsid w:val="003E7933"/>
    <w:rsid w:val="003F5C67"/>
    <w:rsid w:val="003F68AB"/>
    <w:rsid w:val="003F6F5B"/>
    <w:rsid w:val="003F6F86"/>
    <w:rsid w:val="003F71EC"/>
    <w:rsid w:val="003F7D1D"/>
    <w:rsid w:val="00400625"/>
    <w:rsid w:val="00401BE2"/>
    <w:rsid w:val="004024F6"/>
    <w:rsid w:val="0040342D"/>
    <w:rsid w:val="00403502"/>
    <w:rsid w:val="00405920"/>
    <w:rsid w:val="00405FDC"/>
    <w:rsid w:val="00410C27"/>
    <w:rsid w:val="004118F0"/>
    <w:rsid w:val="0041192D"/>
    <w:rsid w:val="00411E34"/>
    <w:rsid w:val="00412B7D"/>
    <w:rsid w:val="00412D28"/>
    <w:rsid w:val="00413EE1"/>
    <w:rsid w:val="00416305"/>
    <w:rsid w:val="00416375"/>
    <w:rsid w:val="004166B7"/>
    <w:rsid w:val="004171F2"/>
    <w:rsid w:val="00420375"/>
    <w:rsid w:val="0042128E"/>
    <w:rsid w:val="00425055"/>
    <w:rsid w:val="004269C2"/>
    <w:rsid w:val="00432B60"/>
    <w:rsid w:val="00433494"/>
    <w:rsid w:val="00435023"/>
    <w:rsid w:val="00435C2E"/>
    <w:rsid w:val="00440698"/>
    <w:rsid w:val="00444568"/>
    <w:rsid w:val="00445072"/>
    <w:rsid w:val="004460FC"/>
    <w:rsid w:val="00446EEE"/>
    <w:rsid w:val="00446FD9"/>
    <w:rsid w:val="00450F8B"/>
    <w:rsid w:val="004540E2"/>
    <w:rsid w:val="00454454"/>
    <w:rsid w:val="00454F68"/>
    <w:rsid w:val="00456543"/>
    <w:rsid w:val="004606C9"/>
    <w:rsid w:val="0046158F"/>
    <w:rsid w:val="00463A45"/>
    <w:rsid w:val="00465989"/>
    <w:rsid w:val="004670D2"/>
    <w:rsid w:val="00467924"/>
    <w:rsid w:val="004712A5"/>
    <w:rsid w:val="0047266F"/>
    <w:rsid w:val="00474C37"/>
    <w:rsid w:val="00475863"/>
    <w:rsid w:val="004758B2"/>
    <w:rsid w:val="00476D6B"/>
    <w:rsid w:val="00477D35"/>
    <w:rsid w:val="0048008B"/>
    <w:rsid w:val="004822F8"/>
    <w:rsid w:val="0048297C"/>
    <w:rsid w:val="00482AC4"/>
    <w:rsid w:val="004842E9"/>
    <w:rsid w:val="00484710"/>
    <w:rsid w:val="00484C62"/>
    <w:rsid w:val="00485879"/>
    <w:rsid w:val="00486C85"/>
    <w:rsid w:val="00492C16"/>
    <w:rsid w:val="00494E46"/>
    <w:rsid w:val="00495101"/>
    <w:rsid w:val="00497159"/>
    <w:rsid w:val="0049736A"/>
    <w:rsid w:val="004A059A"/>
    <w:rsid w:val="004A0678"/>
    <w:rsid w:val="004A18A9"/>
    <w:rsid w:val="004A4389"/>
    <w:rsid w:val="004A48A3"/>
    <w:rsid w:val="004A69F9"/>
    <w:rsid w:val="004B0D92"/>
    <w:rsid w:val="004B0EC0"/>
    <w:rsid w:val="004B1476"/>
    <w:rsid w:val="004B66F1"/>
    <w:rsid w:val="004C09F1"/>
    <w:rsid w:val="004C1DA0"/>
    <w:rsid w:val="004C37A3"/>
    <w:rsid w:val="004C38C5"/>
    <w:rsid w:val="004C3EA0"/>
    <w:rsid w:val="004C3EE9"/>
    <w:rsid w:val="004C4525"/>
    <w:rsid w:val="004C5015"/>
    <w:rsid w:val="004C5568"/>
    <w:rsid w:val="004D13B7"/>
    <w:rsid w:val="004D2F71"/>
    <w:rsid w:val="004D35FE"/>
    <w:rsid w:val="004D56AB"/>
    <w:rsid w:val="004E10BC"/>
    <w:rsid w:val="004E2043"/>
    <w:rsid w:val="004E2613"/>
    <w:rsid w:val="004E2B6C"/>
    <w:rsid w:val="004E5FC7"/>
    <w:rsid w:val="004E687B"/>
    <w:rsid w:val="004E6962"/>
    <w:rsid w:val="004E6EC3"/>
    <w:rsid w:val="004E7333"/>
    <w:rsid w:val="004F1662"/>
    <w:rsid w:val="004F1825"/>
    <w:rsid w:val="004F3373"/>
    <w:rsid w:val="004F7169"/>
    <w:rsid w:val="00500541"/>
    <w:rsid w:val="00500D66"/>
    <w:rsid w:val="00500E64"/>
    <w:rsid w:val="005037E3"/>
    <w:rsid w:val="00504C9C"/>
    <w:rsid w:val="00505A42"/>
    <w:rsid w:val="00506CAE"/>
    <w:rsid w:val="00506D21"/>
    <w:rsid w:val="005077BD"/>
    <w:rsid w:val="00514A60"/>
    <w:rsid w:val="00514C8E"/>
    <w:rsid w:val="005154B8"/>
    <w:rsid w:val="00517794"/>
    <w:rsid w:val="00521954"/>
    <w:rsid w:val="00522489"/>
    <w:rsid w:val="00522B1A"/>
    <w:rsid w:val="00524200"/>
    <w:rsid w:val="00524839"/>
    <w:rsid w:val="005301FB"/>
    <w:rsid w:val="005313CA"/>
    <w:rsid w:val="00531DBF"/>
    <w:rsid w:val="005331BD"/>
    <w:rsid w:val="00534642"/>
    <w:rsid w:val="00537B5C"/>
    <w:rsid w:val="00537FB5"/>
    <w:rsid w:val="0054056F"/>
    <w:rsid w:val="0054287D"/>
    <w:rsid w:val="00545759"/>
    <w:rsid w:val="00545BE0"/>
    <w:rsid w:val="00546930"/>
    <w:rsid w:val="00550CE2"/>
    <w:rsid w:val="00550D25"/>
    <w:rsid w:val="0055239D"/>
    <w:rsid w:val="005539D8"/>
    <w:rsid w:val="00554607"/>
    <w:rsid w:val="00554C6A"/>
    <w:rsid w:val="005554CF"/>
    <w:rsid w:val="00556850"/>
    <w:rsid w:val="00556B8B"/>
    <w:rsid w:val="005610F9"/>
    <w:rsid w:val="00561925"/>
    <w:rsid w:val="00562E85"/>
    <w:rsid w:val="0056332F"/>
    <w:rsid w:val="0056453E"/>
    <w:rsid w:val="00564C6E"/>
    <w:rsid w:val="00570FA6"/>
    <w:rsid w:val="005719B3"/>
    <w:rsid w:val="0057295E"/>
    <w:rsid w:val="005748A6"/>
    <w:rsid w:val="005751AC"/>
    <w:rsid w:val="00577210"/>
    <w:rsid w:val="005816C1"/>
    <w:rsid w:val="00581C39"/>
    <w:rsid w:val="00581CB9"/>
    <w:rsid w:val="005826C9"/>
    <w:rsid w:val="00585C24"/>
    <w:rsid w:val="00585CFD"/>
    <w:rsid w:val="00585D49"/>
    <w:rsid w:val="00586908"/>
    <w:rsid w:val="00586EBF"/>
    <w:rsid w:val="005870CF"/>
    <w:rsid w:val="005871E2"/>
    <w:rsid w:val="00587222"/>
    <w:rsid w:val="005903B6"/>
    <w:rsid w:val="0059188E"/>
    <w:rsid w:val="00594C6E"/>
    <w:rsid w:val="00597981"/>
    <w:rsid w:val="005A0247"/>
    <w:rsid w:val="005A0C4F"/>
    <w:rsid w:val="005A126E"/>
    <w:rsid w:val="005A452F"/>
    <w:rsid w:val="005A4E9D"/>
    <w:rsid w:val="005A556A"/>
    <w:rsid w:val="005A59BB"/>
    <w:rsid w:val="005A629A"/>
    <w:rsid w:val="005A64B4"/>
    <w:rsid w:val="005A680D"/>
    <w:rsid w:val="005A6E80"/>
    <w:rsid w:val="005A70EF"/>
    <w:rsid w:val="005B140D"/>
    <w:rsid w:val="005B2025"/>
    <w:rsid w:val="005B384D"/>
    <w:rsid w:val="005B5DA5"/>
    <w:rsid w:val="005C1FEA"/>
    <w:rsid w:val="005C2E92"/>
    <w:rsid w:val="005C3495"/>
    <w:rsid w:val="005C3901"/>
    <w:rsid w:val="005C4F08"/>
    <w:rsid w:val="005C5772"/>
    <w:rsid w:val="005C6110"/>
    <w:rsid w:val="005C63A5"/>
    <w:rsid w:val="005D1583"/>
    <w:rsid w:val="005D3B68"/>
    <w:rsid w:val="005D4269"/>
    <w:rsid w:val="005D4F40"/>
    <w:rsid w:val="005D628B"/>
    <w:rsid w:val="005D6DCB"/>
    <w:rsid w:val="005E390B"/>
    <w:rsid w:val="005E3DFC"/>
    <w:rsid w:val="005E516B"/>
    <w:rsid w:val="005E5942"/>
    <w:rsid w:val="005E60AF"/>
    <w:rsid w:val="005F128A"/>
    <w:rsid w:val="005F1BCF"/>
    <w:rsid w:val="005F1DEA"/>
    <w:rsid w:val="005F3258"/>
    <w:rsid w:val="005F3348"/>
    <w:rsid w:val="005F35A3"/>
    <w:rsid w:val="005F39F5"/>
    <w:rsid w:val="00600C17"/>
    <w:rsid w:val="006013D9"/>
    <w:rsid w:val="00602551"/>
    <w:rsid w:val="006025BE"/>
    <w:rsid w:val="0060439D"/>
    <w:rsid w:val="0060553C"/>
    <w:rsid w:val="006066D3"/>
    <w:rsid w:val="006075FE"/>
    <w:rsid w:val="00607A76"/>
    <w:rsid w:val="00607F41"/>
    <w:rsid w:val="00607FC9"/>
    <w:rsid w:val="00611557"/>
    <w:rsid w:val="00611E07"/>
    <w:rsid w:val="00612359"/>
    <w:rsid w:val="00612BCE"/>
    <w:rsid w:val="00613052"/>
    <w:rsid w:val="006130C3"/>
    <w:rsid w:val="00615A61"/>
    <w:rsid w:val="006168A7"/>
    <w:rsid w:val="00616D26"/>
    <w:rsid w:val="00620033"/>
    <w:rsid w:val="0062094D"/>
    <w:rsid w:val="00621CAB"/>
    <w:rsid w:val="0062220D"/>
    <w:rsid w:val="00622AA6"/>
    <w:rsid w:val="00622FE1"/>
    <w:rsid w:val="006241F2"/>
    <w:rsid w:val="00624469"/>
    <w:rsid w:val="00624FF5"/>
    <w:rsid w:val="0062521C"/>
    <w:rsid w:val="006263EC"/>
    <w:rsid w:val="00627E54"/>
    <w:rsid w:val="006307ED"/>
    <w:rsid w:val="00630A2B"/>
    <w:rsid w:val="00631CDE"/>
    <w:rsid w:val="00632B11"/>
    <w:rsid w:val="00632DC7"/>
    <w:rsid w:val="006357FB"/>
    <w:rsid w:val="00635C46"/>
    <w:rsid w:val="0063680D"/>
    <w:rsid w:val="006378FD"/>
    <w:rsid w:val="006406FC"/>
    <w:rsid w:val="00640E57"/>
    <w:rsid w:val="0064185C"/>
    <w:rsid w:val="006423FC"/>
    <w:rsid w:val="00642E79"/>
    <w:rsid w:val="00645C89"/>
    <w:rsid w:val="00646122"/>
    <w:rsid w:val="00646978"/>
    <w:rsid w:val="006470F0"/>
    <w:rsid w:val="00647A6E"/>
    <w:rsid w:val="006503A1"/>
    <w:rsid w:val="00653E16"/>
    <w:rsid w:val="00654060"/>
    <w:rsid w:val="00655F20"/>
    <w:rsid w:val="00657220"/>
    <w:rsid w:val="00657362"/>
    <w:rsid w:val="00660E37"/>
    <w:rsid w:val="0066104B"/>
    <w:rsid w:val="006633B3"/>
    <w:rsid w:val="006640AD"/>
    <w:rsid w:val="0066468A"/>
    <w:rsid w:val="0066471D"/>
    <w:rsid w:val="00664A26"/>
    <w:rsid w:val="00664CAA"/>
    <w:rsid w:val="00664FD4"/>
    <w:rsid w:val="006652A3"/>
    <w:rsid w:val="006655EE"/>
    <w:rsid w:val="00665FE2"/>
    <w:rsid w:val="00665FE4"/>
    <w:rsid w:val="00666373"/>
    <w:rsid w:val="00667C10"/>
    <w:rsid w:val="00667EF4"/>
    <w:rsid w:val="00670481"/>
    <w:rsid w:val="0067307F"/>
    <w:rsid w:val="00676566"/>
    <w:rsid w:val="00676E48"/>
    <w:rsid w:val="00676FCA"/>
    <w:rsid w:val="00677177"/>
    <w:rsid w:val="006771C1"/>
    <w:rsid w:val="00680A30"/>
    <w:rsid w:val="0068268C"/>
    <w:rsid w:val="00684012"/>
    <w:rsid w:val="00684594"/>
    <w:rsid w:val="0068612E"/>
    <w:rsid w:val="00687C92"/>
    <w:rsid w:val="00690301"/>
    <w:rsid w:val="00694B11"/>
    <w:rsid w:val="00695121"/>
    <w:rsid w:val="0069534E"/>
    <w:rsid w:val="00695D8C"/>
    <w:rsid w:val="0069669C"/>
    <w:rsid w:val="006A0798"/>
    <w:rsid w:val="006A1200"/>
    <w:rsid w:val="006A1EF5"/>
    <w:rsid w:val="006A32D6"/>
    <w:rsid w:val="006A4F4E"/>
    <w:rsid w:val="006A514F"/>
    <w:rsid w:val="006A5238"/>
    <w:rsid w:val="006A576E"/>
    <w:rsid w:val="006A58D7"/>
    <w:rsid w:val="006A6C23"/>
    <w:rsid w:val="006A73EC"/>
    <w:rsid w:val="006B01A6"/>
    <w:rsid w:val="006B0EC8"/>
    <w:rsid w:val="006B14DB"/>
    <w:rsid w:val="006B21C4"/>
    <w:rsid w:val="006B369F"/>
    <w:rsid w:val="006B3BCD"/>
    <w:rsid w:val="006B47FD"/>
    <w:rsid w:val="006B6140"/>
    <w:rsid w:val="006C091B"/>
    <w:rsid w:val="006C1312"/>
    <w:rsid w:val="006C28AA"/>
    <w:rsid w:val="006C2A45"/>
    <w:rsid w:val="006C3FF6"/>
    <w:rsid w:val="006C4A1A"/>
    <w:rsid w:val="006C7693"/>
    <w:rsid w:val="006D0393"/>
    <w:rsid w:val="006D1045"/>
    <w:rsid w:val="006D1A83"/>
    <w:rsid w:val="006D1E35"/>
    <w:rsid w:val="006D3C2B"/>
    <w:rsid w:val="006D3DFB"/>
    <w:rsid w:val="006D47EB"/>
    <w:rsid w:val="006D77A4"/>
    <w:rsid w:val="006D7FF0"/>
    <w:rsid w:val="006E0F01"/>
    <w:rsid w:val="006E1CFE"/>
    <w:rsid w:val="006E47F9"/>
    <w:rsid w:val="006E4EA3"/>
    <w:rsid w:val="006E5088"/>
    <w:rsid w:val="006E5146"/>
    <w:rsid w:val="006E564B"/>
    <w:rsid w:val="006E5DFE"/>
    <w:rsid w:val="006F061D"/>
    <w:rsid w:val="006F0E78"/>
    <w:rsid w:val="006F10C4"/>
    <w:rsid w:val="006F168B"/>
    <w:rsid w:val="006F1919"/>
    <w:rsid w:val="006F40E9"/>
    <w:rsid w:val="006F4D46"/>
    <w:rsid w:val="006F4E6B"/>
    <w:rsid w:val="006F5603"/>
    <w:rsid w:val="006F6220"/>
    <w:rsid w:val="006F7192"/>
    <w:rsid w:val="006F71D2"/>
    <w:rsid w:val="006F7B87"/>
    <w:rsid w:val="006F7BCD"/>
    <w:rsid w:val="00700385"/>
    <w:rsid w:val="0070041B"/>
    <w:rsid w:val="00701400"/>
    <w:rsid w:val="007037CF"/>
    <w:rsid w:val="00703E20"/>
    <w:rsid w:val="00706515"/>
    <w:rsid w:val="00706EA4"/>
    <w:rsid w:val="00710186"/>
    <w:rsid w:val="00710656"/>
    <w:rsid w:val="00710A75"/>
    <w:rsid w:val="00712801"/>
    <w:rsid w:val="007167C0"/>
    <w:rsid w:val="00720481"/>
    <w:rsid w:val="007247DF"/>
    <w:rsid w:val="007251F3"/>
    <w:rsid w:val="00725EEF"/>
    <w:rsid w:val="00730329"/>
    <w:rsid w:val="0073095E"/>
    <w:rsid w:val="00732B28"/>
    <w:rsid w:val="00733193"/>
    <w:rsid w:val="00733CB0"/>
    <w:rsid w:val="00734125"/>
    <w:rsid w:val="00735144"/>
    <w:rsid w:val="00735ABB"/>
    <w:rsid w:val="00735E71"/>
    <w:rsid w:val="007361FC"/>
    <w:rsid w:val="00741103"/>
    <w:rsid w:val="00741EBB"/>
    <w:rsid w:val="00742567"/>
    <w:rsid w:val="007430E0"/>
    <w:rsid w:val="0074365B"/>
    <w:rsid w:val="00743B65"/>
    <w:rsid w:val="00744DDA"/>
    <w:rsid w:val="00745E03"/>
    <w:rsid w:val="0074675F"/>
    <w:rsid w:val="00746C63"/>
    <w:rsid w:val="00746ED4"/>
    <w:rsid w:val="00750F8B"/>
    <w:rsid w:val="00751228"/>
    <w:rsid w:val="007520C1"/>
    <w:rsid w:val="00756625"/>
    <w:rsid w:val="0075683C"/>
    <w:rsid w:val="0075732A"/>
    <w:rsid w:val="00757C98"/>
    <w:rsid w:val="00757D7E"/>
    <w:rsid w:val="007600F8"/>
    <w:rsid w:val="00760262"/>
    <w:rsid w:val="00762995"/>
    <w:rsid w:val="0076310C"/>
    <w:rsid w:val="00763AE3"/>
    <w:rsid w:val="00763E7E"/>
    <w:rsid w:val="00765087"/>
    <w:rsid w:val="00765A29"/>
    <w:rsid w:val="0076744F"/>
    <w:rsid w:val="00767BCE"/>
    <w:rsid w:val="00767DCC"/>
    <w:rsid w:val="00767EFC"/>
    <w:rsid w:val="007707DE"/>
    <w:rsid w:val="00770B5D"/>
    <w:rsid w:val="007712A1"/>
    <w:rsid w:val="007718E0"/>
    <w:rsid w:val="00772203"/>
    <w:rsid w:val="00773F02"/>
    <w:rsid w:val="007752F1"/>
    <w:rsid w:val="00775F18"/>
    <w:rsid w:val="00776768"/>
    <w:rsid w:val="007777A6"/>
    <w:rsid w:val="00777DDB"/>
    <w:rsid w:val="00780A25"/>
    <w:rsid w:val="00780C96"/>
    <w:rsid w:val="0078187A"/>
    <w:rsid w:val="00781B9E"/>
    <w:rsid w:val="007820B9"/>
    <w:rsid w:val="00782E73"/>
    <w:rsid w:val="00783023"/>
    <w:rsid w:val="00784582"/>
    <w:rsid w:val="007861FF"/>
    <w:rsid w:val="00791CE5"/>
    <w:rsid w:val="00792104"/>
    <w:rsid w:val="007946F0"/>
    <w:rsid w:val="00794855"/>
    <w:rsid w:val="00794ED8"/>
    <w:rsid w:val="0079549D"/>
    <w:rsid w:val="007A0301"/>
    <w:rsid w:val="007A2573"/>
    <w:rsid w:val="007A3A35"/>
    <w:rsid w:val="007A49AA"/>
    <w:rsid w:val="007A6F23"/>
    <w:rsid w:val="007A7F61"/>
    <w:rsid w:val="007B0FF9"/>
    <w:rsid w:val="007B106C"/>
    <w:rsid w:val="007B173B"/>
    <w:rsid w:val="007B1752"/>
    <w:rsid w:val="007B1A4E"/>
    <w:rsid w:val="007B37A2"/>
    <w:rsid w:val="007B3C2D"/>
    <w:rsid w:val="007B3D05"/>
    <w:rsid w:val="007B5503"/>
    <w:rsid w:val="007B6ED0"/>
    <w:rsid w:val="007C0393"/>
    <w:rsid w:val="007C1339"/>
    <w:rsid w:val="007C179C"/>
    <w:rsid w:val="007C21E3"/>
    <w:rsid w:val="007C2CC5"/>
    <w:rsid w:val="007C6BB3"/>
    <w:rsid w:val="007D0B98"/>
    <w:rsid w:val="007D0D90"/>
    <w:rsid w:val="007D14B4"/>
    <w:rsid w:val="007D1C6B"/>
    <w:rsid w:val="007D209F"/>
    <w:rsid w:val="007D263F"/>
    <w:rsid w:val="007D3137"/>
    <w:rsid w:val="007D398C"/>
    <w:rsid w:val="007D3AD7"/>
    <w:rsid w:val="007D519E"/>
    <w:rsid w:val="007D6E80"/>
    <w:rsid w:val="007E19DE"/>
    <w:rsid w:val="007E24F6"/>
    <w:rsid w:val="007E33AD"/>
    <w:rsid w:val="007E6086"/>
    <w:rsid w:val="007E6656"/>
    <w:rsid w:val="007E6805"/>
    <w:rsid w:val="007F0FD9"/>
    <w:rsid w:val="007F1ABC"/>
    <w:rsid w:val="007F4ECC"/>
    <w:rsid w:val="007F73C9"/>
    <w:rsid w:val="00800472"/>
    <w:rsid w:val="00800F64"/>
    <w:rsid w:val="0080101B"/>
    <w:rsid w:val="00801050"/>
    <w:rsid w:val="00802E89"/>
    <w:rsid w:val="00802F0B"/>
    <w:rsid w:val="00803F95"/>
    <w:rsid w:val="0080417B"/>
    <w:rsid w:val="00804CBF"/>
    <w:rsid w:val="00805669"/>
    <w:rsid w:val="00810A67"/>
    <w:rsid w:val="00811362"/>
    <w:rsid w:val="00811583"/>
    <w:rsid w:val="00812125"/>
    <w:rsid w:val="00812993"/>
    <w:rsid w:val="00813CF0"/>
    <w:rsid w:val="00816648"/>
    <w:rsid w:val="00817FD2"/>
    <w:rsid w:val="00820240"/>
    <w:rsid w:val="00820B8E"/>
    <w:rsid w:val="0082187A"/>
    <w:rsid w:val="008218B3"/>
    <w:rsid w:val="00822859"/>
    <w:rsid w:val="00822BB1"/>
    <w:rsid w:val="0082497A"/>
    <w:rsid w:val="00824DB9"/>
    <w:rsid w:val="00825205"/>
    <w:rsid w:val="00832326"/>
    <w:rsid w:val="008331E7"/>
    <w:rsid w:val="00833CF7"/>
    <w:rsid w:val="00834CDE"/>
    <w:rsid w:val="00835053"/>
    <w:rsid w:val="008370D1"/>
    <w:rsid w:val="008407D8"/>
    <w:rsid w:val="00842128"/>
    <w:rsid w:val="00842464"/>
    <w:rsid w:val="0084431D"/>
    <w:rsid w:val="00844E8A"/>
    <w:rsid w:val="00845601"/>
    <w:rsid w:val="00847751"/>
    <w:rsid w:val="00850519"/>
    <w:rsid w:val="00851257"/>
    <w:rsid w:val="008525A0"/>
    <w:rsid w:val="00852C83"/>
    <w:rsid w:val="008537FA"/>
    <w:rsid w:val="00853891"/>
    <w:rsid w:val="00855C5C"/>
    <w:rsid w:val="008569A0"/>
    <w:rsid w:val="00856BE6"/>
    <w:rsid w:val="008617EC"/>
    <w:rsid w:val="00861C75"/>
    <w:rsid w:val="00862485"/>
    <w:rsid w:val="008630AB"/>
    <w:rsid w:val="0086376D"/>
    <w:rsid w:val="0086463D"/>
    <w:rsid w:val="0086483D"/>
    <w:rsid w:val="00864942"/>
    <w:rsid w:val="00864D64"/>
    <w:rsid w:val="00865837"/>
    <w:rsid w:val="00865A2F"/>
    <w:rsid w:val="008669E4"/>
    <w:rsid w:val="00867590"/>
    <w:rsid w:val="008679B5"/>
    <w:rsid w:val="008727D1"/>
    <w:rsid w:val="00873789"/>
    <w:rsid w:val="00874D6D"/>
    <w:rsid w:val="00876600"/>
    <w:rsid w:val="008770DB"/>
    <w:rsid w:val="008771B2"/>
    <w:rsid w:val="00877A37"/>
    <w:rsid w:val="00877A66"/>
    <w:rsid w:val="0088217D"/>
    <w:rsid w:val="008827A4"/>
    <w:rsid w:val="008835C3"/>
    <w:rsid w:val="00883C52"/>
    <w:rsid w:val="008844A2"/>
    <w:rsid w:val="00885298"/>
    <w:rsid w:val="008869B1"/>
    <w:rsid w:val="00887D86"/>
    <w:rsid w:val="00890720"/>
    <w:rsid w:val="00891397"/>
    <w:rsid w:val="008925A3"/>
    <w:rsid w:val="00893305"/>
    <w:rsid w:val="00894956"/>
    <w:rsid w:val="008955AD"/>
    <w:rsid w:val="00896299"/>
    <w:rsid w:val="008971AC"/>
    <w:rsid w:val="00897628"/>
    <w:rsid w:val="008A18C3"/>
    <w:rsid w:val="008A1A6D"/>
    <w:rsid w:val="008A1A89"/>
    <w:rsid w:val="008A1E9A"/>
    <w:rsid w:val="008A1F7D"/>
    <w:rsid w:val="008A2023"/>
    <w:rsid w:val="008A2B4B"/>
    <w:rsid w:val="008A3040"/>
    <w:rsid w:val="008A3C96"/>
    <w:rsid w:val="008A565F"/>
    <w:rsid w:val="008A7D23"/>
    <w:rsid w:val="008B0038"/>
    <w:rsid w:val="008B20BC"/>
    <w:rsid w:val="008B2410"/>
    <w:rsid w:val="008B2C72"/>
    <w:rsid w:val="008B328A"/>
    <w:rsid w:val="008B4019"/>
    <w:rsid w:val="008B41C1"/>
    <w:rsid w:val="008B486A"/>
    <w:rsid w:val="008B5871"/>
    <w:rsid w:val="008B65C9"/>
    <w:rsid w:val="008B7214"/>
    <w:rsid w:val="008C1529"/>
    <w:rsid w:val="008C2D4A"/>
    <w:rsid w:val="008C5B09"/>
    <w:rsid w:val="008C5C0E"/>
    <w:rsid w:val="008C5D91"/>
    <w:rsid w:val="008C69C4"/>
    <w:rsid w:val="008D1FCE"/>
    <w:rsid w:val="008D3900"/>
    <w:rsid w:val="008D4A5E"/>
    <w:rsid w:val="008D501E"/>
    <w:rsid w:val="008D5CBB"/>
    <w:rsid w:val="008D6E1D"/>
    <w:rsid w:val="008E0A37"/>
    <w:rsid w:val="008E37DF"/>
    <w:rsid w:val="008E5C2F"/>
    <w:rsid w:val="008E79C7"/>
    <w:rsid w:val="008F21FE"/>
    <w:rsid w:val="008F3739"/>
    <w:rsid w:val="008F39B4"/>
    <w:rsid w:val="008F4162"/>
    <w:rsid w:val="008F7B80"/>
    <w:rsid w:val="009006F0"/>
    <w:rsid w:val="00900750"/>
    <w:rsid w:val="00900AE8"/>
    <w:rsid w:val="00901FF8"/>
    <w:rsid w:val="00903066"/>
    <w:rsid w:val="00903350"/>
    <w:rsid w:val="00903E02"/>
    <w:rsid w:val="00906AD7"/>
    <w:rsid w:val="009077E3"/>
    <w:rsid w:val="00910240"/>
    <w:rsid w:val="00912953"/>
    <w:rsid w:val="00913175"/>
    <w:rsid w:val="00915B7D"/>
    <w:rsid w:val="00916EDB"/>
    <w:rsid w:val="009178F3"/>
    <w:rsid w:val="0092000C"/>
    <w:rsid w:val="00920861"/>
    <w:rsid w:val="009210CB"/>
    <w:rsid w:val="00922B13"/>
    <w:rsid w:val="009242EF"/>
    <w:rsid w:val="00924DCA"/>
    <w:rsid w:val="009269D5"/>
    <w:rsid w:val="009273B9"/>
    <w:rsid w:val="00930AFF"/>
    <w:rsid w:val="009318A2"/>
    <w:rsid w:val="00932291"/>
    <w:rsid w:val="00932861"/>
    <w:rsid w:val="00933B8C"/>
    <w:rsid w:val="0093408E"/>
    <w:rsid w:val="00935170"/>
    <w:rsid w:val="009354BF"/>
    <w:rsid w:val="00935F07"/>
    <w:rsid w:val="0093724D"/>
    <w:rsid w:val="00941119"/>
    <w:rsid w:val="00943483"/>
    <w:rsid w:val="00943A17"/>
    <w:rsid w:val="009451C3"/>
    <w:rsid w:val="009466B2"/>
    <w:rsid w:val="0095101B"/>
    <w:rsid w:val="009511D9"/>
    <w:rsid w:val="00951C60"/>
    <w:rsid w:val="00952DDF"/>
    <w:rsid w:val="00952EBD"/>
    <w:rsid w:val="00953002"/>
    <w:rsid w:val="00954ADF"/>
    <w:rsid w:val="00954B36"/>
    <w:rsid w:val="009569BE"/>
    <w:rsid w:val="00957772"/>
    <w:rsid w:val="009577F9"/>
    <w:rsid w:val="00960EA4"/>
    <w:rsid w:val="009610A3"/>
    <w:rsid w:val="009628FE"/>
    <w:rsid w:val="00963B6A"/>
    <w:rsid w:val="00963DD8"/>
    <w:rsid w:val="00964A47"/>
    <w:rsid w:val="00964D09"/>
    <w:rsid w:val="00964DB6"/>
    <w:rsid w:val="00966DE2"/>
    <w:rsid w:val="00967829"/>
    <w:rsid w:val="00970440"/>
    <w:rsid w:val="00970950"/>
    <w:rsid w:val="00971796"/>
    <w:rsid w:val="00971EF4"/>
    <w:rsid w:val="00971F9F"/>
    <w:rsid w:val="00972880"/>
    <w:rsid w:val="00973970"/>
    <w:rsid w:val="00975FE6"/>
    <w:rsid w:val="009762C6"/>
    <w:rsid w:val="00977BF3"/>
    <w:rsid w:val="00980AEA"/>
    <w:rsid w:val="009812D4"/>
    <w:rsid w:val="009826EC"/>
    <w:rsid w:val="00982FF0"/>
    <w:rsid w:val="009832A3"/>
    <w:rsid w:val="00987D3D"/>
    <w:rsid w:val="009920D8"/>
    <w:rsid w:val="0099454C"/>
    <w:rsid w:val="00994BAE"/>
    <w:rsid w:val="009952F5"/>
    <w:rsid w:val="00995DF3"/>
    <w:rsid w:val="00996979"/>
    <w:rsid w:val="00997045"/>
    <w:rsid w:val="009A04BD"/>
    <w:rsid w:val="009A2766"/>
    <w:rsid w:val="009A2EBE"/>
    <w:rsid w:val="009A4046"/>
    <w:rsid w:val="009A40F0"/>
    <w:rsid w:val="009A6273"/>
    <w:rsid w:val="009B0E19"/>
    <w:rsid w:val="009B1F22"/>
    <w:rsid w:val="009B38BE"/>
    <w:rsid w:val="009C1372"/>
    <w:rsid w:val="009C390E"/>
    <w:rsid w:val="009C3D0F"/>
    <w:rsid w:val="009C4816"/>
    <w:rsid w:val="009C5078"/>
    <w:rsid w:val="009C61FE"/>
    <w:rsid w:val="009C637F"/>
    <w:rsid w:val="009C7AA0"/>
    <w:rsid w:val="009D09D8"/>
    <w:rsid w:val="009D1207"/>
    <w:rsid w:val="009D17EC"/>
    <w:rsid w:val="009D33EB"/>
    <w:rsid w:val="009D39A3"/>
    <w:rsid w:val="009D5019"/>
    <w:rsid w:val="009D56F5"/>
    <w:rsid w:val="009D5854"/>
    <w:rsid w:val="009D6FE0"/>
    <w:rsid w:val="009E0098"/>
    <w:rsid w:val="009E1B19"/>
    <w:rsid w:val="009E4FC4"/>
    <w:rsid w:val="009E5262"/>
    <w:rsid w:val="009E596C"/>
    <w:rsid w:val="009E6DAE"/>
    <w:rsid w:val="009E703E"/>
    <w:rsid w:val="009E7C09"/>
    <w:rsid w:val="009F053A"/>
    <w:rsid w:val="009F35E2"/>
    <w:rsid w:val="009F65F9"/>
    <w:rsid w:val="009F68BA"/>
    <w:rsid w:val="009F7C3B"/>
    <w:rsid w:val="00A02908"/>
    <w:rsid w:val="00A037A5"/>
    <w:rsid w:val="00A03988"/>
    <w:rsid w:val="00A06277"/>
    <w:rsid w:val="00A079DC"/>
    <w:rsid w:val="00A11092"/>
    <w:rsid w:val="00A111C2"/>
    <w:rsid w:val="00A12CC2"/>
    <w:rsid w:val="00A13842"/>
    <w:rsid w:val="00A13B5E"/>
    <w:rsid w:val="00A13D94"/>
    <w:rsid w:val="00A14A47"/>
    <w:rsid w:val="00A21EB8"/>
    <w:rsid w:val="00A24525"/>
    <w:rsid w:val="00A24706"/>
    <w:rsid w:val="00A249BA"/>
    <w:rsid w:val="00A25B08"/>
    <w:rsid w:val="00A30EA5"/>
    <w:rsid w:val="00A32788"/>
    <w:rsid w:val="00A338AF"/>
    <w:rsid w:val="00A338E7"/>
    <w:rsid w:val="00A35CAA"/>
    <w:rsid w:val="00A36E7F"/>
    <w:rsid w:val="00A371E9"/>
    <w:rsid w:val="00A406D4"/>
    <w:rsid w:val="00A411F4"/>
    <w:rsid w:val="00A416E1"/>
    <w:rsid w:val="00A41E65"/>
    <w:rsid w:val="00A43E0A"/>
    <w:rsid w:val="00A477F5"/>
    <w:rsid w:val="00A5302A"/>
    <w:rsid w:val="00A530C7"/>
    <w:rsid w:val="00A54B36"/>
    <w:rsid w:val="00A55F5B"/>
    <w:rsid w:val="00A57866"/>
    <w:rsid w:val="00A57C31"/>
    <w:rsid w:val="00A57C8D"/>
    <w:rsid w:val="00A60185"/>
    <w:rsid w:val="00A6060C"/>
    <w:rsid w:val="00A61B84"/>
    <w:rsid w:val="00A62C3B"/>
    <w:rsid w:val="00A64B69"/>
    <w:rsid w:val="00A661EA"/>
    <w:rsid w:val="00A66358"/>
    <w:rsid w:val="00A67801"/>
    <w:rsid w:val="00A7040D"/>
    <w:rsid w:val="00A7453E"/>
    <w:rsid w:val="00A74CE9"/>
    <w:rsid w:val="00A74EDE"/>
    <w:rsid w:val="00A75BD7"/>
    <w:rsid w:val="00A7740B"/>
    <w:rsid w:val="00A830E5"/>
    <w:rsid w:val="00A84189"/>
    <w:rsid w:val="00A8596A"/>
    <w:rsid w:val="00A87135"/>
    <w:rsid w:val="00A87C43"/>
    <w:rsid w:val="00A906CB"/>
    <w:rsid w:val="00A91AC3"/>
    <w:rsid w:val="00A92650"/>
    <w:rsid w:val="00A92C6A"/>
    <w:rsid w:val="00A93280"/>
    <w:rsid w:val="00A951EA"/>
    <w:rsid w:val="00A95758"/>
    <w:rsid w:val="00A9598D"/>
    <w:rsid w:val="00A97625"/>
    <w:rsid w:val="00AA0E97"/>
    <w:rsid w:val="00AA1A1C"/>
    <w:rsid w:val="00AA1A23"/>
    <w:rsid w:val="00AA2548"/>
    <w:rsid w:val="00AA56EB"/>
    <w:rsid w:val="00AA58C4"/>
    <w:rsid w:val="00AA66A3"/>
    <w:rsid w:val="00AA66D9"/>
    <w:rsid w:val="00AA7003"/>
    <w:rsid w:val="00AA7518"/>
    <w:rsid w:val="00AB0A28"/>
    <w:rsid w:val="00AB0A91"/>
    <w:rsid w:val="00AB11C8"/>
    <w:rsid w:val="00AB194A"/>
    <w:rsid w:val="00AB3065"/>
    <w:rsid w:val="00AB607B"/>
    <w:rsid w:val="00AC08A8"/>
    <w:rsid w:val="00AC2D54"/>
    <w:rsid w:val="00AC30AC"/>
    <w:rsid w:val="00AC4488"/>
    <w:rsid w:val="00AC542C"/>
    <w:rsid w:val="00AC5FDB"/>
    <w:rsid w:val="00AC77F9"/>
    <w:rsid w:val="00AC7B20"/>
    <w:rsid w:val="00AD07FE"/>
    <w:rsid w:val="00AD0C4A"/>
    <w:rsid w:val="00AD10A4"/>
    <w:rsid w:val="00AD159E"/>
    <w:rsid w:val="00AD316A"/>
    <w:rsid w:val="00AD3354"/>
    <w:rsid w:val="00AD356C"/>
    <w:rsid w:val="00AD56C8"/>
    <w:rsid w:val="00AD58F2"/>
    <w:rsid w:val="00AD7B61"/>
    <w:rsid w:val="00AE0862"/>
    <w:rsid w:val="00AE0CEF"/>
    <w:rsid w:val="00AE0E3B"/>
    <w:rsid w:val="00AE1239"/>
    <w:rsid w:val="00AE1A40"/>
    <w:rsid w:val="00AE2C08"/>
    <w:rsid w:val="00AE4C7A"/>
    <w:rsid w:val="00AE69CC"/>
    <w:rsid w:val="00AE69EA"/>
    <w:rsid w:val="00AE7FE6"/>
    <w:rsid w:val="00AF02B6"/>
    <w:rsid w:val="00AF37C9"/>
    <w:rsid w:val="00AF3CE3"/>
    <w:rsid w:val="00AF4820"/>
    <w:rsid w:val="00AF6555"/>
    <w:rsid w:val="00B00720"/>
    <w:rsid w:val="00B0080E"/>
    <w:rsid w:val="00B008B6"/>
    <w:rsid w:val="00B01370"/>
    <w:rsid w:val="00B02E1E"/>
    <w:rsid w:val="00B03781"/>
    <w:rsid w:val="00B043EC"/>
    <w:rsid w:val="00B04CCB"/>
    <w:rsid w:val="00B0512A"/>
    <w:rsid w:val="00B0529F"/>
    <w:rsid w:val="00B0556D"/>
    <w:rsid w:val="00B05DE5"/>
    <w:rsid w:val="00B07100"/>
    <w:rsid w:val="00B077B7"/>
    <w:rsid w:val="00B114BE"/>
    <w:rsid w:val="00B120AD"/>
    <w:rsid w:val="00B1418B"/>
    <w:rsid w:val="00B17874"/>
    <w:rsid w:val="00B21195"/>
    <w:rsid w:val="00B23A93"/>
    <w:rsid w:val="00B24B22"/>
    <w:rsid w:val="00B25310"/>
    <w:rsid w:val="00B25AFF"/>
    <w:rsid w:val="00B3125A"/>
    <w:rsid w:val="00B325AB"/>
    <w:rsid w:val="00B32F8F"/>
    <w:rsid w:val="00B335FC"/>
    <w:rsid w:val="00B34718"/>
    <w:rsid w:val="00B3492A"/>
    <w:rsid w:val="00B371F0"/>
    <w:rsid w:val="00B40BDF"/>
    <w:rsid w:val="00B426CF"/>
    <w:rsid w:val="00B4349E"/>
    <w:rsid w:val="00B4374B"/>
    <w:rsid w:val="00B44388"/>
    <w:rsid w:val="00B4500A"/>
    <w:rsid w:val="00B4567D"/>
    <w:rsid w:val="00B5021D"/>
    <w:rsid w:val="00B5055E"/>
    <w:rsid w:val="00B51861"/>
    <w:rsid w:val="00B51A12"/>
    <w:rsid w:val="00B52771"/>
    <w:rsid w:val="00B5309A"/>
    <w:rsid w:val="00B54DE9"/>
    <w:rsid w:val="00B54F01"/>
    <w:rsid w:val="00B553EC"/>
    <w:rsid w:val="00B55E3F"/>
    <w:rsid w:val="00B56077"/>
    <w:rsid w:val="00B56DEA"/>
    <w:rsid w:val="00B571FF"/>
    <w:rsid w:val="00B57A81"/>
    <w:rsid w:val="00B6012C"/>
    <w:rsid w:val="00B6087E"/>
    <w:rsid w:val="00B60C90"/>
    <w:rsid w:val="00B63C1E"/>
    <w:rsid w:val="00B65A38"/>
    <w:rsid w:val="00B66CB6"/>
    <w:rsid w:val="00B67379"/>
    <w:rsid w:val="00B67FFE"/>
    <w:rsid w:val="00B703E3"/>
    <w:rsid w:val="00B71366"/>
    <w:rsid w:val="00B733F9"/>
    <w:rsid w:val="00B74D4F"/>
    <w:rsid w:val="00B75930"/>
    <w:rsid w:val="00B77562"/>
    <w:rsid w:val="00B80CB9"/>
    <w:rsid w:val="00B83E51"/>
    <w:rsid w:val="00B84176"/>
    <w:rsid w:val="00B91BAC"/>
    <w:rsid w:val="00B92665"/>
    <w:rsid w:val="00B933ED"/>
    <w:rsid w:val="00B93DD0"/>
    <w:rsid w:val="00B9604E"/>
    <w:rsid w:val="00B972C4"/>
    <w:rsid w:val="00B97732"/>
    <w:rsid w:val="00BA322A"/>
    <w:rsid w:val="00BA34BA"/>
    <w:rsid w:val="00BA57E1"/>
    <w:rsid w:val="00BA65A8"/>
    <w:rsid w:val="00BA6D19"/>
    <w:rsid w:val="00BA70DD"/>
    <w:rsid w:val="00BA7461"/>
    <w:rsid w:val="00BA7A53"/>
    <w:rsid w:val="00BA7DA9"/>
    <w:rsid w:val="00BB0799"/>
    <w:rsid w:val="00BB3207"/>
    <w:rsid w:val="00BB4DAB"/>
    <w:rsid w:val="00BB54B8"/>
    <w:rsid w:val="00BC08A5"/>
    <w:rsid w:val="00BC0C80"/>
    <w:rsid w:val="00BC0CDF"/>
    <w:rsid w:val="00BC3847"/>
    <w:rsid w:val="00BC38F7"/>
    <w:rsid w:val="00BC4215"/>
    <w:rsid w:val="00BC5432"/>
    <w:rsid w:val="00BC6257"/>
    <w:rsid w:val="00BD16AB"/>
    <w:rsid w:val="00BD1A6F"/>
    <w:rsid w:val="00BD240D"/>
    <w:rsid w:val="00BD27D0"/>
    <w:rsid w:val="00BD528F"/>
    <w:rsid w:val="00BD5C73"/>
    <w:rsid w:val="00BD6AD2"/>
    <w:rsid w:val="00BD6D66"/>
    <w:rsid w:val="00BD71DA"/>
    <w:rsid w:val="00BE0714"/>
    <w:rsid w:val="00BE0F48"/>
    <w:rsid w:val="00BE2747"/>
    <w:rsid w:val="00BE3677"/>
    <w:rsid w:val="00BE40B4"/>
    <w:rsid w:val="00BE4450"/>
    <w:rsid w:val="00BE64DE"/>
    <w:rsid w:val="00BE68A0"/>
    <w:rsid w:val="00BE6D3C"/>
    <w:rsid w:val="00BE7852"/>
    <w:rsid w:val="00BE7A55"/>
    <w:rsid w:val="00BF4BED"/>
    <w:rsid w:val="00BF609F"/>
    <w:rsid w:val="00BF7CEE"/>
    <w:rsid w:val="00C005E9"/>
    <w:rsid w:val="00C0066D"/>
    <w:rsid w:val="00C03880"/>
    <w:rsid w:val="00C03DA0"/>
    <w:rsid w:val="00C03FC5"/>
    <w:rsid w:val="00C0466B"/>
    <w:rsid w:val="00C05B16"/>
    <w:rsid w:val="00C06824"/>
    <w:rsid w:val="00C1008E"/>
    <w:rsid w:val="00C11277"/>
    <w:rsid w:val="00C135CF"/>
    <w:rsid w:val="00C136CC"/>
    <w:rsid w:val="00C13A52"/>
    <w:rsid w:val="00C13F53"/>
    <w:rsid w:val="00C161E5"/>
    <w:rsid w:val="00C168BD"/>
    <w:rsid w:val="00C20087"/>
    <w:rsid w:val="00C21B1C"/>
    <w:rsid w:val="00C226F6"/>
    <w:rsid w:val="00C22F67"/>
    <w:rsid w:val="00C23A6A"/>
    <w:rsid w:val="00C24503"/>
    <w:rsid w:val="00C25B6F"/>
    <w:rsid w:val="00C2683F"/>
    <w:rsid w:val="00C26B61"/>
    <w:rsid w:val="00C30DB9"/>
    <w:rsid w:val="00C3184D"/>
    <w:rsid w:val="00C31E6D"/>
    <w:rsid w:val="00C33F4C"/>
    <w:rsid w:val="00C341BA"/>
    <w:rsid w:val="00C3502A"/>
    <w:rsid w:val="00C352E0"/>
    <w:rsid w:val="00C4014C"/>
    <w:rsid w:val="00C40AD0"/>
    <w:rsid w:val="00C424E6"/>
    <w:rsid w:val="00C42BE4"/>
    <w:rsid w:val="00C449F8"/>
    <w:rsid w:val="00C450D9"/>
    <w:rsid w:val="00C47030"/>
    <w:rsid w:val="00C4714E"/>
    <w:rsid w:val="00C500C2"/>
    <w:rsid w:val="00C50F67"/>
    <w:rsid w:val="00C51A96"/>
    <w:rsid w:val="00C51CCA"/>
    <w:rsid w:val="00C5243C"/>
    <w:rsid w:val="00C5341D"/>
    <w:rsid w:val="00C53B8D"/>
    <w:rsid w:val="00C5504F"/>
    <w:rsid w:val="00C55219"/>
    <w:rsid w:val="00C564C3"/>
    <w:rsid w:val="00C57B55"/>
    <w:rsid w:val="00C62B15"/>
    <w:rsid w:val="00C63376"/>
    <w:rsid w:val="00C633C0"/>
    <w:rsid w:val="00C644FA"/>
    <w:rsid w:val="00C64835"/>
    <w:rsid w:val="00C64F81"/>
    <w:rsid w:val="00C660EA"/>
    <w:rsid w:val="00C66784"/>
    <w:rsid w:val="00C743A7"/>
    <w:rsid w:val="00C747A6"/>
    <w:rsid w:val="00C74F97"/>
    <w:rsid w:val="00C76232"/>
    <w:rsid w:val="00C77474"/>
    <w:rsid w:val="00C80498"/>
    <w:rsid w:val="00C8276E"/>
    <w:rsid w:val="00C82B1E"/>
    <w:rsid w:val="00C83B59"/>
    <w:rsid w:val="00C842AC"/>
    <w:rsid w:val="00C8549F"/>
    <w:rsid w:val="00C8592D"/>
    <w:rsid w:val="00C85F28"/>
    <w:rsid w:val="00C869BA"/>
    <w:rsid w:val="00C86F3D"/>
    <w:rsid w:val="00C90D66"/>
    <w:rsid w:val="00C9154B"/>
    <w:rsid w:val="00C91DBB"/>
    <w:rsid w:val="00C93B12"/>
    <w:rsid w:val="00C941AE"/>
    <w:rsid w:val="00C94A11"/>
    <w:rsid w:val="00C95293"/>
    <w:rsid w:val="00C95FA7"/>
    <w:rsid w:val="00C9643F"/>
    <w:rsid w:val="00C96688"/>
    <w:rsid w:val="00CA0723"/>
    <w:rsid w:val="00CA1D27"/>
    <w:rsid w:val="00CA246E"/>
    <w:rsid w:val="00CA2824"/>
    <w:rsid w:val="00CA3049"/>
    <w:rsid w:val="00CA35D7"/>
    <w:rsid w:val="00CA5325"/>
    <w:rsid w:val="00CA5631"/>
    <w:rsid w:val="00CA5A53"/>
    <w:rsid w:val="00CA5BD9"/>
    <w:rsid w:val="00CB06CA"/>
    <w:rsid w:val="00CB1690"/>
    <w:rsid w:val="00CB4F2B"/>
    <w:rsid w:val="00CB605C"/>
    <w:rsid w:val="00CB61C6"/>
    <w:rsid w:val="00CC29A8"/>
    <w:rsid w:val="00CC2C3F"/>
    <w:rsid w:val="00CC38EE"/>
    <w:rsid w:val="00CC4365"/>
    <w:rsid w:val="00CC4E37"/>
    <w:rsid w:val="00CC4FB7"/>
    <w:rsid w:val="00CC5777"/>
    <w:rsid w:val="00CC6546"/>
    <w:rsid w:val="00CC72FC"/>
    <w:rsid w:val="00CC7A6E"/>
    <w:rsid w:val="00CD06F3"/>
    <w:rsid w:val="00CD11B0"/>
    <w:rsid w:val="00CD2ADB"/>
    <w:rsid w:val="00CD464E"/>
    <w:rsid w:val="00CD4B5D"/>
    <w:rsid w:val="00CD7275"/>
    <w:rsid w:val="00CE0FBD"/>
    <w:rsid w:val="00CE3276"/>
    <w:rsid w:val="00CE4A02"/>
    <w:rsid w:val="00CE5B29"/>
    <w:rsid w:val="00CE5C2A"/>
    <w:rsid w:val="00CE680A"/>
    <w:rsid w:val="00CE71C2"/>
    <w:rsid w:val="00CF0507"/>
    <w:rsid w:val="00CF05C5"/>
    <w:rsid w:val="00CF0A69"/>
    <w:rsid w:val="00CF1DE5"/>
    <w:rsid w:val="00CF34E9"/>
    <w:rsid w:val="00CF42D5"/>
    <w:rsid w:val="00CF4EDA"/>
    <w:rsid w:val="00CF5B4E"/>
    <w:rsid w:val="00CF6409"/>
    <w:rsid w:val="00CF6C71"/>
    <w:rsid w:val="00CF7D7F"/>
    <w:rsid w:val="00D00D0D"/>
    <w:rsid w:val="00D021CB"/>
    <w:rsid w:val="00D02F34"/>
    <w:rsid w:val="00D0474A"/>
    <w:rsid w:val="00D057D0"/>
    <w:rsid w:val="00D062AA"/>
    <w:rsid w:val="00D10F1A"/>
    <w:rsid w:val="00D113EE"/>
    <w:rsid w:val="00D116F8"/>
    <w:rsid w:val="00D12959"/>
    <w:rsid w:val="00D13690"/>
    <w:rsid w:val="00D16C5F"/>
    <w:rsid w:val="00D17596"/>
    <w:rsid w:val="00D21170"/>
    <w:rsid w:val="00D21D54"/>
    <w:rsid w:val="00D22640"/>
    <w:rsid w:val="00D22B55"/>
    <w:rsid w:val="00D2475A"/>
    <w:rsid w:val="00D26C04"/>
    <w:rsid w:val="00D26D3A"/>
    <w:rsid w:val="00D27565"/>
    <w:rsid w:val="00D305AC"/>
    <w:rsid w:val="00D30DDF"/>
    <w:rsid w:val="00D31A0D"/>
    <w:rsid w:val="00D3222A"/>
    <w:rsid w:val="00D322AD"/>
    <w:rsid w:val="00D32566"/>
    <w:rsid w:val="00D32AD6"/>
    <w:rsid w:val="00D336AA"/>
    <w:rsid w:val="00D34F79"/>
    <w:rsid w:val="00D404A7"/>
    <w:rsid w:val="00D40625"/>
    <w:rsid w:val="00D40BEC"/>
    <w:rsid w:val="00D43688"/>
    <w:rsid w:val="00D45EE3"/>
    <w:rsid w:val="00D465D7"/>
    <w:rsid w:val="00D4669C"/>
    <w:rsid w:val="00D50229"/>
    <w:rsid w:val="00D50618"/>
    <w:rsid w:val="00D509E9"/>
    <w:rsid w:val="00D524E4"/>
    <w:rsid w:val="00D53B1C"/>
    <w:rsid w:val="00D57A37"/>
    <w:rsid w:val="00D57D12"/>
    <w:rsid w:val="00D608C7"/>
    <w:rsid w:val="00D61CBE"/>
    <w:rsid w:val="00D63066"/>
    <w:rsid w:val="00D67A84"/>
    <w:rsid w:val="00D73192"/>
    <w:rsid w:val="00D7416C"/>
    <w:rsid w:val="00D809EB"/>
    <w:rsid w:val="00D81A84"/>
    <w:rsid w:val="00D833E1"/>
    <w:rsid w:val="00D83695"/>
    <w:rsid w:val="00D841A7"/>
    <w:rsid w:val="00D85968"/>
    <w:rsid w:val="00D85E1F"/>
    <w:rsid w:val="00D91D14"/>
    <w:rsid w:val="00D940B0"/>
    <w:rsid w:val="00D94C6A"/>
    <w:rsid w:val="00D96EA7"/>
    <w:rsid w:val="00D97CBC"/>
    <w:rsid w:val="00DA1B12"/>
    <w:rsid w:val="00DA36D6"/>
    <w:rsid w:val="00DA3C65"/>
    <w:rsid w:val="00DA4D06"/>
    <w:rsid w:val="00DA54C9"/>
    <w:rsid w:val="00DA5DE9"/>
    <w:rsid w:val="00DA5F75"/>
    <w:rsid w:val="00DA6739"/>
    <w:rsid w:val="00DA6CAE"/>
    <w:rsid w:val="00DB0637"/>
    <w:rsid w:val="00DB1A9E"/>
    <w:rsid w:val="00DB2D6B"/>
    <w:rsid w:val="00DB31D6"/>
    <w:rsid w:val="00DB342C"/>
    <w:rsid w:val="00DB4005"/>
    <w:rsid w:val="00DB4B91"/>
    <w:rsid w:val="00DB4D33"/>
    <w:rsid w:val="00DB747D"/>
    <w:rsid w:val="00DB7481"/>
    <w:rsid w:val="00DB7F8D"/>
    <w:rsid w:val="00DB7FC7"/>
    <w:rsid w:val="00DC036B"/>
    <w:rsid w:val="00DC1209"/>
    <w:rsid w:val="00DC1241"/>
    <w:rsid w:val="00DC246D"/>
    <w:rsid w:val="00DC34EB"/>
    <w:rsid w:val="00DC4697"/>
    <w:rsid w:val="00DC5838"/>
    <w:rsid w:val="00DC6259"/>
    <w:rsid w:val="00DD1783"/>
    <w:rsid w:val="00DD21F5"/>
    <w:rsid w:val="00DD361B"/>
    <w:rsid w:val="00DD56E5"/>
    <w:rsid w:val="00DD64ED"/>
    <w:rsid w:val="00DD7A6B"/>
    <w:rsid w:val="00DD7A89"/>
    <w:rsid w:val="00DE3547"/>
    <w:rsid w:val="00DE3DE4"/>
    <w:rsid w:val="00DE3E82"/>
    <w:rsid w:val="00DE3E8E"/>
    <w:rsid w:val="00DE4BD4"/>
    <w:rsid w:val="00DE7BA1"/>
    <w:rsid w:val="00DF0C76"/>
    <w:rsid w:val="00DF12D3"/>
    <w:rsid w:val="00DF1E5B"/>
    <w:rsid w:val="00DF2093"/>
    <w:rsid w:val="00DF2275"/>
    <w:rsid w:val="00DF25A8"/>
    <w:rsid w:val="00DF27FA"/>
    <w:rsid w:val="00DF2B4E"/>
    <w:rsid w:val="00DF3F5E"/>
    <w:rsid w:val="00DF4609"/>
    <w:rsid w:val="00DF55EE"/>
    <w:rsid w:val="00DF5653"/>
    <w:rsid w:val="00DF58D0"/>
    <w:rsid w:val="00DF691C"/>
    <w:rsid w:val="00DF69FC"/>
    <w:rsid w:val="00DF78CD"/>
    <w:rsid w:val="00E0046F"/>
    <w:rsid w:val="00E0212E"/>
    <w:rsid w:val="00E0333C"/>
    <w:rsid w:val="00E03780"/>
    <w:rsid w:val="00E03D6A"/>
    <w:rsid w:val="00E05709"/>
    <w:rsid w:val="00E05865"/>
    <w:rsid w:val="00E0596E"/>
    <w:rsid w:val="00E06718"/>
    <w:rsid w:val="00E06831"/>
    <w:rsid w:val="00E06F66"/>
    <w:rsid w:val="00E11348"/>
    <w:rsid w:val="00E11810"/>
    <w:rsid w:val="00E11ACB"/>
    <w:rsid w:val="00E14580"/>
    <w:rsid w:val="00E1607B"/>
    <w:rsid w:val="00E20EE2"/>
    <w:rsid w:val="00E240B6"/>
    <w:rsid w:val="00E25B26"/>
    <w:rsid w:val="00E279DD"/>
    <w:rsid w:val="00E30D8C"/>
    <w:rsid w:val="00E31590"/>
    <w:rsid w:val="00E33DB2"/>
    <w:rsid w:val="00E33F4D"/>
    <w:rsid w:val="00E34C39"/>
    <w:rsid w:val="00E356E5"/>
    <w:rsid w:val="00E357E4"/>
    <w:rsid w:val="00E36F81"/>
    <w:rsid w:val="00E3768F"/>
    <w:rsid w:val="00E40A6F"/>
    <w:rsid w:val="00E41F07"/>
    <w:rsid w:val="00E428E4"/>
    <w:rsid w:val="00E431B4"/>
    <w:rsid w:val="00E445BD"/>
    <w:rsid w:val="00E44D90"/>
    <w:rsid w:val="00E45765"/>
    <w:rsid w:val="00E5098C"/>
    <w:rsid w:val="00E5567A"/>
    <w:rsid w:val="00E578E0"/>
    <w:rsid w:val="00E57C5D"/>
    <w:rsid w:val="00E57FBC"/>
    <w:rsid w:val="00E60213"/>
    <w:rsid w:val="00E6067A"/>
    <w:rsid w:val="00E61D11"/>
    <w:rsid w:val="00E661B2"/>
    <w:rsid w:val="00E71420"/>
    <w:rsid w:val="00E7196B"/>
    <w:rsid w:val="00E71F78"/>
    <w:rsid w:val="00E73631"/>
    <w:rsid w:val="00E73785"/>
    <w:rsid w:val="00E74428"/>
    <w:rsid w:val="00E74D29"/>
    <w:rsid w:val="00E77469"/>
    <w:rsid w:val="00E83953"/>
    <w:rsid w:val="00E83C74"/>
    <w:rsid w:val="00E83CEE"/>
    <w:rsid w:val="00E84BDF"/>
    <w:rsid w:val="00E84C02"/>
    <w:rsid w:val="00E87710"/>
    <w:rsid w:val="00E879CE"/>
    <w:rsid w:val="00E900E5"/>
    <w:rsid w:val="00E90153"/>
    <w:rsid w:val="00E90FC3"/>
    <w:rsid w:val="00E91F18"/>
    <w:rsid w:val="00E9226D"/>
    <w:rsid w:val="00E92652"/>
    <w:rsid w:val="00E9304F"/>
    <w:rsid w:val="00E943AB"/>
    <w:rsid w:val="00E97CEA"/>
    <w:rsid w:val="00E97D37"/>
    <w:rsid w:val="00EA0C23"/>
    <w:rsid w:val="00EA0DC0"/>
    <w:rsid w:val="00EA12A6"/>
    <w:rsid w:val="00EA331A"/>
    <w:rsid w:val="00EA3CC0"/>
    <w:rsid w:val="00EA416C"/>
    <w:rsid w:val="00EA48C9"/>
    <w:rsid w:val="00EA5941"/>
    <w:rsid w:val="00EA6150"/>
    <w:rsid w:val="00EA6DB3"/>
    <w:rsid w:val="00EA73FE"/>
    <w:rsid w:val="00EA797B"/>
    <w:rsid w:val="00EB1365"/>
    <w:rsid w:val="00EB2543"/>
    <w:rsid w:val="00EB386B"/>
    <w:rsid w:val="00EB3BFE"/>
    <w:rsid w:val="00EB57EA"/>
    <w:rsid w:val="00EB603D"/>
    <w:rsid w:val="00EB60CE"/>
    <w:rsid w:val="00EB7AC6"/>
    <w:rsid w:val="00EB7D53"/>
    <w:rsid w:val="00EC14BD"/>
    <w:rsid w:val="00EC174A"/>
    <w:rsid w:val="00EC3C8F"/>
    <w:rsid w:val="00EC4DC1"/>
    <w:rsid w:val="00EC4F4D"/>
    <w:rsid w:val="00EC54B1"/>
    <w:rsid w:val="00EC60F6"/>
    <w:rsid w:val="00EC6D2A"/>
    <w:rsid w:val="00ED01FA"/>
    <w:rsid w:val="00ED0AD6"/>
    <w:rsid w:val="00EE3146"/>
    <w:rsid w:val="00EE3B45"/>
    <w:rsid w:val="00EE4E37"/>
    <w:rsid w:val="00EE58A0"/>
    <w:rsid w:val="00EE6B64"/>
    <w:rsid w:val="00EF1EA4"/>
    <w:rsid w:val="00EF50BB"/>
    <w:rsid w:val="00EF53FF"/>
    <w:rsid w:val="00EF6A48"/>
    <w:rsid w:val="00EF6A50"/>
    <w:rsid w:val="00EF6AB8"/>
    <w:rsid w:val="00F00192"/>
    <w:rsid w:val="00F01413"/>
    <w:rsid w:val="00F01DF6"/>
    <w:rsid w:val="00F0340D"/>
    <w:rsid w:val="00F059A6"/>
    <w:rsid w:val="00F06061"/>
    <w:rsid w:val="00F0620B"/>
    <w:rsid w:val="00F10BA9"/>
    <w:rsid w:val="00F13585"/>
    <w:rsid w:val="00F14394"/>
    <w:rsid w:val="00F14E67"/>
    <w:rsid w:val="00F157D7"/>
    <w:rsid w:val="00F174CB"/>
    <w:rsid w:val="00F17A61"/>
    <w:rsid w:val="00F23756"/>
    <w:rsid w:val="00F23F1A"/>
    <w:rsid w:val="00F2523A"/>
    <w:rsid w:val="00F25E38"/>
    <w:rsid w:val="00F25FFA"/>
    <w:rsid w:val="00F310D2"/>
    <w:rsid w:val="00F31C63"/>
    <w:rsid w:val="00F32A84"/>
    <w:rsid w:val="00F36C93"/>
    <w:rsid w:val="00F36F3D"/>
    <w:rsid w:val="00F37D1F"/>
    <w:rsid w:val="00F40D10"/>
    <w:rsid w:val="00F417D1"/>
    <w:rsid w:val="00F4198C"/>
    <w:rsid w:val="00F43D4D"/>
    <w:rsid w:val="00F45F0F"/>
    <w:rsid w:val="00F4622D"/>
    <w:rsid w:val="00F464C0"/>
    <w:rsid w:val="00F46950"/>
    <w:rsid w:val="00F477BD"/>
    <w:rsid w:val="00F517CC"/>
    <w:rsid w:val="00F526E4"/>
    <w:rsid w:val="00F530B6"/>
    <w:rsid w:val="00F5314D"/>
    <w:rsid w:val="00F53491"/>
    <w:rsid w:val="00F53A2C"/>
    <w:rsid w:val="00F54B0D"/>
    <w:rsid w:val="00F6001D"/>
    <w:rsid w:val="00F60C1A"/>
    <w:rsid w:val="00F62416"/>
    <w:rsid w:val="00F63254"/>
    <w:rsid w:val="00F63C13"/>
    <w:rsid w:val="00F63CFB"/>
    <w:rsid w:val="00F64A01"/>
    <w:rsid w:val="00F65078"/>
    <w:rsid w:val="00F65A1C"/>
    <w:rsid w:val="00F663A7"/>
    <w:rsid w:val="00F66F50"/>
    <w:rsid w:val="00F66F59"/>
    <w:rsid w:val="00F67187"/>
    <w:rsid w:val="00F70EB4"/>
    <w:rsid w:val="00F71EA1"/>
    <w:rsid w:val="00F72318"/>
    <w:rsid w:val="00F72DCB"/>
    <w:rsid w:val="00F7370F"/>
    <w:rsid w:val="00F741D5"/>
    <w:rsid w:val="00F748D0"/>
    <w:rsid w:val="00F74FEC"/>
    <w:rsid w:val="00F7600D"/>
    <w:rsid w:val="00F77BD4"/>
    <w:rsid w:val="00F82848"/>
    <w:rsid w:val="00F82FF8"/>
    <w:rsid w:val="00F83021"/>
    <w:rsid w:val="00F8330D"/>
    <w:rsid w:val="00F84305"/>
    <w:rsid w:val="00F8485C"/>
    <w:rsid w:val="00F8613A"/>
    <w:rsid w:val="00F87149"/>
    <w:rsid w:val="00F876B7"/>
    <w:rsid w:val="00F87FFE"/>
    <w:rsid w:val="00F90D80"/>
    <w:rsid w:val="00F942FC"/>
    <w:rsid w:val="00F94A51"/>
    <w:rsid w:val="00F94BF3"/>
    <w:rsid w:val="00F94F52"/>
    <w:rsid w:val="00F954C9"/>
    <w:rsid w:val="00F9599F"/>
    <w:rsid w:val="00F961CC"/>
    <w:rsid w:val="00F974A8"/>
    <w:rsid w:val="00FA3641"/>
    <w:rsid w:val="00FA37E3"/>
    <w:rsid w:val="00FA4CF0"/>
    <w:rsid w:val="00FA5056"/>
    <w:rsid w:val="00FA61AA"/>
    <w:rsid w:val="00FA69A4"/>
    <w:rsid w:val="00FA796C"/>
    <w:rsid w:val="00FB0077"/>
    <w:rsid w:val="00FB1279"/>
    <w:rsid w:val="00FB1495"/>
    <w:rsid w:val="00FB6697"/>
    <w:rsid w:val="00FB66F1"/>
    <w:rsid w:val="00FB6A9E"/>
    <w:rsid w:val="00FB6EB5"/>
    <w:rsid w:val="00FB7766"/>
    <w:rsid w:val="00FB7EAA"/>
    <w:rsid w:val="00FC141F"/>
    <w:rsid w:val="00FC1B8C"/>
    <w:rsid w:val="00FC3442"/>
    <w:rsid w:val="00FC55DE"/>
    <w:rsid w:val="00FC60BD"/>
    <w:rsid w:val="00FC760B"/>
    <w:rsid w:val="00FC761A"/>
    <w:rsid w:val="00FD076C"/>
    <w:rsid w:val="00FD07C7"/>
    <w:rsid w:val="00FD0BF9"/>
    <w:rsid w:val="00FD1545"/>
    <w:rsid w:val="00FD1694"/>
    <w:rsid w:val="00FD217F"/>
    <w:rsid w:val="00FD2448"/>
    <w:rsid w:val="00FD34BB"/>
    <w:rsid w:val="00FD61CB"/>
    <w:rsid w:val="00FD6893"/>
    <w:rsid w:val="00FD6955"/>
    <w:rsid w:val="00FD724F"/>
    <w:rsid w:val="00FD7636"/>
    <w:rsid w:val="00FE1522"/>
    <w:rsid w:val="00FE23DD"/>
    <w:rsid w:val="00FE2534"/>
    <w:rsid w:val="00FE3229"/>
    <w:rsid w:val="00FE32E6"/>
    <w:rsid w:val="00FE3C7C"/>
    <w:rsid w:val="00FE5EC3"/>
    <w:rsid w:val="00FE71AA"/>
    <w:rsid w:val="00FE74C3"/>
    <w:rsid w:val="00FF10FB"/>
    <w:rsid w:val="00FF215C"/>
    <w:rsid w:val="00FF49E8"/>
    <w:rsid w:val="00FF560F"/>
    <w:rsid w:val="00FF5F36"/>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4:docId w14:val="38FE2572"/>
  <w15:docId w15:val="{60579F14-76E3-418F-846C-A36CBD52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4E2613"/>
    <w:pPr>
      <w:numPr>
        <w:numId w:val="11"/>
      </w:numPr>
      <w:spacing w:before="60" w:after="60" w:line="240" w:lineRule="auto"/>
    </w:pPr>
    <w:rPr>
      <w:rFonts w:cs="Arial"/>
      <w:sz w:val="20"/>
      <w:szCs w:val="20"/>
    </w:rPr>
  </w:style>
  <w:style w:type="paragraph" w:styleId="ListBullet2">
    <w:name w:val="List Bullet 2"/>
    <w:basedOn w:val="Normal"/>
    <w:uiPriority w:val="99"/>
    <w:unhideWhenUsed/>
    <w:rsid w:val="004E2613"/>
    <w:pPr>
      <w:numPr>
        <w:ilvl w:val="1"/>
        <w:numId w:val="11"/>
      </w:numPr>
      <w:spacing w:before="60" w:after="60" w:line="240" w:lineRule="auto"/>
    </w:pPr>
    <w:rPr>
      <w:rFonts w:cs="Arial"/>
      <w:sz w:val="20"/>
      <w:szCs w:val="20"/>
    </w:rPr>
  </w:style>
  <w:style w:type="paragraph" w:styleId="ListBullet3">
    <w:name w:val="List Bullet 3"/>
    <w:basedOn w:val="Normal"/>
    <w:uiPriority w:val="99"/>
    <w:unhideWhenUsed/>
    <w:rsid w:val="00091608"/>
    <w:pPr>
      <w:numPr>
        <w:ilvl w:val="2"/>
        <w:numId w:val="11"/>
      </w:numPr>
    </w:pPr>
  </w:style>
  <w:style w:type="paragraph" w:styleId="ListBullet4">
    <w:name w:val="List Bullet 4"/>
    <w:basedOn w:val="Normal"/>
    <w:uiPriority w:val="99"/>
    <w:unhideWhenUsed/>
    <w:rsid w:val="00091608"/>
    <w:pPr>
      <w:numPr>
        <w:ilvl w:val="3"/>
        <w:numId w:val="11"/>
      </w:numPr>
    </w:pPr>
  </w:style>
  <w:style w:type="paragraph" w:styleId="ListBullet5">
    <w:name w:val="List Bullet 5"/>
    <w:basedOn w:val="Normal"/>
    <w:uiPriority w:val="99"/>
    <w:unhideWhenUsed/>
    <w:rsid w:val="00091608"/>
    <w:pPr>
      <w:numPr>
        <w:ilvl w:val="4"/>
        <w:numId w:val="11"/>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link w:val="ListParagraphChar"/>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ind w:left="369" w:hanging="369"/>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uiPriority w:val="20"/>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482AC4"/>
    <w:pPr>
      <w:tabs>
        <w:tab w:val="right" w:leader="dot" w:pos="8931"/>
      </w:tabs>
      <w:spacing w:after="100" w:line="240" w:lineRule="auto"/>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numbering" w:customStyle="1" w:styleId="BulletList1">
    <w:name w:val="Bullet List1"/>
    <w:uiPriority w:val="99"/>
    <w:rsid w:val="00CA5BD9"/>
  </w:style>
  <w:style w:type="table" w:customStyle="1" w:styleId="TableGrid1">
    <w:name w:val="Table Grid1"/>
    <w:basedOn w:val="TableNormal"/>
    <w:next w:val="TableGrid"/>
    <w:uiPriority w:val="59"/>
    <w:rsid w:val="009F053A"/>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textinfo1">
    <w:name w:val="textinfo1"/>
    <w:basedOn w:val="DefaultParagraphFont"/>
    <w:rsid w:val="00AB194A"/>
    <w:rPr>
      <w:rFonts w:ascii="Arial" w:hAnsi="Arial" w:cs="Arial" w:hint="default"/>
      <w:b w:val="0"/>
      <w:bCs w:val="0"/>
      <w:color w:val="000000"/>
      <w:sz w:val="24"/>
      <w:szCs w:val="24"/>
    </w:rPr>
  </w:style>
  <w:style w:type="paragraph" w:styleId="TOC3">
    <w:name w:val="toc 3"/>
    <w:basedOn w:val="Normal"/>
    <w:next w:val="Normal"/>
    <w:autoRedefine/>
    <w:uiPriority w:val="39"/>
    <w:unhideWhenUsed/>
    <w:rsid w:val="00216DC7"/>
    <w:pPr>
      <w:spacing w:after="100"/>
      <w:ind w:left="440"/>
    </w:pPr>
  </w:style>
  <w:style w:type="paragraph" w:styleId="TOC2">
    <w:name w:val="toc 2"/>
    <w:basedOn w:val="Normal"/>
    <w:next w:val="Normal"/>
    <w:autoRedefine/>
    <w:uiPriority w:val="39"/>
    <w:unhideWhenUsed/>
    <w:rsid w:val="00216DC7"/>
    <w:pPr>
      <w:spacing w:after="100" w:line="259" w:lineRule="auto"/>
      <w:ind w:left="220"/>
    </w:pPr>
    <w:rPr>
      <w:rFonts w:asciiTheme="minorHAnsi" w:eastAsiaTheme="minorEastAsia" w:hAnsiTheme="minorHAnsi"/>
      <w:lang w:val="en-US"/>
    </w:rPr>
  </w:style>
  <w:style w:type="character" w:styleId="FollowedHyperlink">
    <w:name w:val="FollowedHyperlink"/>
    <w:basedOn w:val="DefaultParagraphFont"/>
    <w:uiPriority w:val="99"/>
    <w:semiHidden/>
    <w:unhideWhenUsed/>
    <w:rsid w:val="006A73EC"/>
    <w:rPr>
      <w:color w:val="800080" w:themeColor="followedHyperlink"/>
      <w:u w:val="single"/>
    </w:rPr>
  </w:style>
  <w:style w:type="paragraph" w:styleId="BodyText">
    <w:name w:val="Body Text"/>
    <w:basedOn w:val="Normal"/>
    <w:link w:val="BodyTextChar"/>
    <w:uiPriority w:val="99"/>
    <w:semiHidden/>
    <w:unhideWhenUsed/>
    <w:rsid w:val="00CF6409"/>
    <w:pPr>
      <w:spacing w:after="120"/>
    </w:pPr>
  </w:style>
  <w:style w:type="character" w:customStyle="1" w:styleId="BodyTextChar">
    <w:name w:val="Body Text Char"/>
    <w:basedOn w:val="DefaultParagraphFont"/>
    <w:link w:val="BodyText"/>
    <w:uiPriority w:val="99"/>
    <w:semiHidden/>
    <w:rsid w:val="00CF6409"/>
    <w:rPr>
      <w:sz w:val="22"/>
      <w:szCs w:val="22"/>
      <w:lang w:eastAsia="en-US"/>
    </w:rPr>
  </w:style>
  <w:style w:type="paragraph" w:styleId="Revision">
    <w:name w:val="Revision"/>
    <w:hidden/>
    <w:uiPriority w:val="99"/>
    <w:semiHidden/>
    <w:rsid w:val="00903350"/>
    <w:rPr>
      <w:sz w:val="22"/>
      <w:szCs w:val="22"/>
      <w:lang w:eastAsia="en-US"/>
    </w:rPr>
  </w:style>
  <w:style w:type="character" w:customStyle="1" w:styleId="ListParagraphChar">
    <w:name w:val="List Paragraph Char"/>
    <w:link w:val="ListParagraph"/>
    <w:uiPriority w:val="34"/>
    <w:rsid w:val="00C161E5"/>
    <w:rPr>
      <w:sz w:val="22"/>
      <w:szCs w:val="22"/>
      <w:lang w:eastAsia="en-US"/>
    </w:rPr>
  </w:style>
  <w:style w:type="character" w:customStyle="1" w:styleId="tgc">
    <w:name w:val="_tgc"/>
    <w:basedOn w:val="DefaultParagraphFont"/>
    <w:rsid w:val="00E11348"/>
  </w:style>
  <w:style w:type="paragraph" w:customStyle="1" w:styleId="indentii">
    <w:name w:val="indent(ii)"/>
    <w:aliases w:val="aa"/>
    <w:basedOn w:val="Normal"/>
    <w:rsid w:val="005610F9"/>
    <w:pPr>
      <w:tabs>
        <w:tab w:val="right" w:pos="851"/>
        <w:tab w:val="left" w:pos="993"/>
        <w:tab w:val="right" w:pos="1985"/>
      </w:tabs>
      <w:spacing w:before="40" w:after="0" w:line="220" w:lineRule="atLeast"/>
      <w:ind w:left="2098" w:hanging="2098"/>
    </w:pPr>
    <w:rPr>
      <w:rFonts w:ascii="Times" w:eastAsia="Times New Roman" w:hAnsi="Times"/>
      <w:szCs w:val="20"/>
    </w:rPr>
  </w:style>
  <w:style w:type="character" w:styleId="UnresolvedMention">
    <w:name w:val="Unresolved Mention"/>
    <w:basedOn w:val="DefaultParagraphFont"/>
    <w:uiPriority w:val="99"/>
    <w:semiHidden/>
    <w:unhideWhenUsed/>
    <w:rsid w:val="00632B11"/>
    <w:rPr>
      <w:color w:val="605E5C"/>
      <w:shd w:val="clear" w:color="auto" w:fill="E1DFDD"/>
    </w:rPr>
  </w:style>
  <w:style w:type="paragraph" w:customStyle="1" w:styleId="Instructiontext">
    <w:name w:val="Instruction text"/>
    <w:basedOn w:val="CommentText"/>
    <w:qFormat/>
    <w:rsid w:val="00B9604E"/>
    <w:pPr>
      <w:spacing w:before="120" w:after="120"/>
    </w:pPr>
    <w:rPr>
      <w:rFonts w:ascii="Calibri" w:eastAsia="Calibri" w:hAnsi="Calibri" w:cs="Arial"/>
      <w:color w:val="1F497D" w:themeColor="text2"/>
      <w:sz w:val="22"/>
      <w:szCs w:val="22"/>
      <w:lang w:eastAsia="en-US"/>
    </w:rPr>
  </w:style>
  <w:style w:type="character" w:customStyle="1" w:styleId="apple-converted-space">
    <w:name w:val="apple-converted-space"/>
    <w:basedOn w:val="DefaultParagraphFont"/>
    <w:rsid w:val="007436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4252076">
      <w:bodyDiv w:val="1"/>
      <w:marLeft w:val="0"/>
      <w:marRight w:val="0"/>
      <w:marTop w:val="0"/>
      <w:marBottom w:val="0"/>
      <w:divBdr>
        <w:top w:val="none" w:sz="0" w:space="0" w:color="auto"/>
        <w:left w:val="none" w:sz="0" w:space="0" w:color="auto"/>
        <w:bottom w:val="none" w:sz="0" w:space="0" w:color="auto"/>
        <w:right w:val="none" w:sz="0" w:space="0" w:color="auto"/>
      </w:divBdr>
    </w:div>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724183489">
      <w:bodyDiv w:val="1"/>
      <w:marLeft w:val="0"/>
      <w:marRight w:val="0"/>
      <w:marTop w:val="0"/>
      <w:marBottom w:val="0"/>
      <w:divBdr>
        <w:top w:val="none" w:sz="0" w:space="0" w:color="auto"/>
        <w:left w:val="none" w:sz="0" w:space="0" w:color="auto"/>
        <w:bottom w:val="none" w:sz="0" w:space="0" w:color="auto"/>
        <w:right w:val="none" w:sz="0" w:space="0" w:color="auto"/>
      </w:divBdr>
    </w:div>
    <w:div w:id="928002675">
      <w:bodyDiv w:val="1"/>
      <w:marLeft w:val="0"/>
      <w:marRight w:val="0"/>
      <w:marTop w:val="0"/>
      <w:marBottom w:val="0"/>
      <w:divBdr>
        <w:top w:val="none" w:sz="0" w:space="0" w:color="auto"/>
        <w:left w:val="none" w:sz="0" w:space="0" w:color="auto"/>
        <w:bottom w:val="none" w:sz="0" w:space="0" w:color="auto"/>
        <w:right w:val="none" w:sz="0" w:space="0" w:color="auto"/>
      </w:divBdr>
    </w:div>
    <w:div w:id="1475637767">
      <w:bodyDiv w:val="1"/>
      <w:marLeft w:val="0"/>
      <w:marRight w:val="0"/>
      <w:marTop w:val="0"/>
      <w:marBottom w:val="0"/>
      <w:divBdr>
        <w:top w:val="none" w:sz="0" w:space="0" w:color="auto"/>
        <w:left w:val="none" w:sz="0" w:space="0" w:color="auto"/>
        <w:bottom w:val="none" w:sz="0" w:space="0" w:color="auto"/>
        <w:right w:val="none" w:sz="0" w:space="0" w:color="auto"/>
      </w:divBdr>
      <w:divsChild>
        <w:div w:id="222570761">
          <w:marLeft w:val="0"/>
          <w:marRight w:val="0"/>
          <w:marTop w:val="0"/>
          <w:marBottom w:val="0"/>
          <w:divBdr>
            <w:top w:val="none" w:sz="0" w:space="0" w:color="auto"/>
            <w:left w:val="none" w:sz="0" w:space="0" w:color="auto"/>
            <w:bottom w:val="none" w:sz="0" w:space="0" w:color="auto"/>
            <w:right w:val="none" w:sz="0" w:space="0" w:color="auto"/>
          </w:divBdr>
          <w:divsChild>
            <w:div w:id="1794010096">
              <w:marLeft w:val="0"/>
              <w:marRight w:val="0"/>
              <w:marTop w:val="0"/>
              <w:marBottom w:val="0"/>
              <w:divBdr>
                <w:top w:val="none" w:sz="0" w:space="0" w:color="auto"/>
                <w:left w:val="none" w:sz="0" w:space="0" w:color="auto"/>
                <w:bottom w:val="none" w:sz="0" w:space="0" w:color="auto"/>
                <w:right w:val="none" w:sz="0" w:space="0" w:color="auto"/>
              </w:divBdr>
              <w:divsChild>
                <w:div w:id="1701978227">
                  <w:marLeft w:val="0"/>
                  <w:marRight w:val="0"/>
                  <w:marTop w:val="0"/>
                  <w:marBottom w:val="0"/>
                  <w:divBdr>
                    <w:top w:val="none" w:sz="0" w:space="0" w:color="auto"/>
                    <w:left w:val="none" w:sz="0" w:space="0" w:color="auto"/>
                    <w:bottom w:val="none" w:sz="0" w:space="0" w:color="auto"/>
                    <w:right w:val="none" w:sz="0" w:space="0" w:color="auto"/>
                  </w:divBdr>
                  <w:divsChild>
                    <w:div w:id="1790124053">
                      <w:marLeft w:val="0"/>
                      <w:marRight w:val="0"/>
                      <w:marTop w:val="0"/>
                      <w:marBottom w:val="0"/>
                      <w:divBdr>
                        <w:top w:val="none" w:sz="0" w:space="0" w:color="auto"/>
                        <w:left w:val="none" w:sz="0" w:space="0" w:color="auto"/>
                        <w:bottom w:val="none" w:sz="0" w:space="0" w:color="auto"/>
                        <w:right w:val="none" w:sz="0" w:space="0" w:color="auto"/>
                      </w:divBdr>
                      <w:divsChild>
                        <w:div w:id="64960048">
                          <w:marLeft w:val="0"/>
                          <w:marRight w:val="0"/>
                          <w:marTop w:val="0"/>
                          <w:marBottom w:val="0"/>
                          <w:divBdr>
                            <w:top w:val="none" w:sz="0" w:space="0" w:color="auto"/>
                            <w:left w:val="none" w:sz="0" w:space="0" w:color="auto"/>
                            <w:bottom w:val="none" w:sz="0" w:space="0" w:color="auto"/>
                            <w:right w:val="none" w:sz="0" w:space="0" w:color="auto"/>
                          </w:divBdr>
                          <w:divsChild>
                            <w:div w:id="562253302">
                              <w:marLeft w:val="0"/>
                              <w:marRight w:val="0"/>
                              <w:marTop w:val="0"/>
                              <w:marBottom w:val="0"/>
                              <w:divBdr>
                                <w:top w:val="none" w:sz="0" w:space="0" w:color="auto"/>
                                <w:left w:val="none" w:sz="0" w:space="0" w:color="auto"/>
                                <w:bottom w:val="none" w:sz="0" w:space="0" w:color="auto"/>
                                <w:right w:val="none" w:sz="0" w:space="0" w:color="auto"/>
                              </w:divBdr>
                              <w:divsChild>
                                <w:div w:id="715591398">
                                  <w:marLeft w:val="0"/>
                                  <w:marRight w:val="0"/>
                                  <w:marTop w:val="0"/>
                                  <w:marBottom w:val="0"/>
                                  <w:divBdr>
                                    <w:top w:val="none" w:sz="0" w:space="0" w:color="auto"/>
                                    <w:left w:val="none" w:sz="0" w:space="0" w:color="auto"/>
                                    <w:bottom w:val="none" w:sz="0" w:space="0" w:color="auto"/>
                                    <w:right w:val="none" w:sz="0" w:space="0" w:color="auto"/>
                                  </w:divBdr>
                                  <w:divsChild>
                                    <w:div w:id="111900808">
                                      <w:marLeft w:val="0"/>
                                      <w:marRight w:val="0"/>
                                      <w:marTop w:val="0"/>
                                      <w:marBottom w:val="0"/>
                                      <w:divBdr>
                                        <w:top w:val="none" w:sz="0" w:space="0" w:color="auto"/>
                                        <w:left w:val="none" w:sz="0" w:space="0" w:color="auto"/>
                                        <w:bottom w:val="none" w:sz="0" w:space="0" w:color="auto"/>
                                        <w:right w:val="none" w:sz="0" w:space="0" w:color="auto"/>
                                      </w:divBdr>
                                      <w:divsChild>
                                        <w:div w:id="1503617698">
                                          <w:marLeft w:val="0"/>
                                          <w:marRight w:val="0"/>
                                          <w:marTop w:val="0"/>
                                          <w:marBottom w:val="0"/>
                                          <w:divBdr>
                                            <w:top w:val="none" w:sz="0" w:space="0" w:color="auto"/>
                                            <w:left w:val="none" w:sz="0" w:space="0" w:color="auto"/>
                                            <w:bottom w:val="none" w:sz="0" w:space="0" w:color="auto"/>
                                            <w:right w:val="none" w:sz="0" w:space="0" w:color="auto"/>
                                          </w:divBdr>
                                          <w:divsChild>
                                            <w:div w:id="31930020">
                                              <w:marLeft w:val="0"/>
                                              <w:marRight w:val="0"/>
                                              <w:marTop w:val="0"/>
                                              <w:marBottom w:val="0"/>
                                              <w:divBdr>
                                                <w:top w:val="none" w:sz="0" w:space="0" w:color="auto"/>
                                                <w:left w:val="none" w:sz="0" w:space="0" w:color="auto"/>
                                                <w:bottom w:val="none" w:sz="0" w:space="0" w:color="auto"/>
                                                <w:right w:val="none" w:sz="0" w:space="0" w:color="auto"/>
                                              </w:divBdr>
                                              <w:divsChild>
                                                <w:div w:id="1325890075">
                                                  <w:marLeft w:val="0"/>
                                                  <w:marRight w:val="0"/>
                                                  <w:marTop w:val="0"/>
                                                  <w:marBottom w:val="0"/>
                                                  <w:divBdr>
                                                    <w:top w:val="none" w:sz="0" w:space="0" w:color="auto"/>
                                                    <w:left w:val="none" w:sz="0" w:space="0" w:color="auto"/>
                                                    <w:bottom w:val="none" w:sz="0" w:space="0" w:color="auto"/>
                                                    <w:right w:val="none" w:sz="0" w:space="0" w:color="auto"/>
                                                  </w:divBdr>
                                                  <w:divsChild>
                                                    <w:div w:id="1557204021">
                                                      <w:marLeft w:val="0"/>
                                                      <w:marRight w:val="0"/>
                                                      <w:marTop w:val="0"/>
                                                      <w:marBottom w:val="0"/>
                                                      <w:divBdr>
                                                        <w:top w:val="none" w:sz="0" w:space="0" w:color="auto"/>
                                                        <w:left w:val="none" w:sz="0" w:space="0" w:color="auto"/>
                                                        <w:bottom w:val="none" w:sz="0" w:space="0" w:color="auto"/>
                                                        <w:right w:val="none" w:sz="0" w:space="0" w:color="auto"/>
                                                      </w:divBdr>
                                                      <w:divsChild>
                                                        <w:div w:id="276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2075078317">
      <w:bodyDiv w:val="1"/>
      <w:marLeft w:val="0"/>
      <w:marRight w:val="0"/>
      <w:marTop w:val="0"/>
      <w:marBottom w:val="0"/>
      <w:divBdr>
        <w:top w:val="none" w:sz="0" w:space="0" w:color="auto"/>
        <w:left w:val="none" w:sz="0" w:space="0" w:color="auto"/>
        <w:bottom w:val="none" w:sz="0" w:space="0" w:color="auto"/>
        <w:right w:val="none" w:sz="0" w:space="0" w:color="auto"/>
      </w:divBdr>
      <w:divsChild>
        <w:div w:id="89160279">
          <w:marLeft w:val="0"/>
          <w:marRight w:val="0"/>
          <w:marTop w:val="0"/>
          <w:marBottom w:val="0"/>
          <w:divBdr>
            <w:top w:val="none" w:sz="0" w:space="0" w:color="auto"/>
            <w:left w:val="none" w:sz="0" w:space="0" w:color="auto"/>
            <w:bottom w:val="none" w:sz="0" w:space="0" w:color="auto"/>
            <w:right w:val="none" w:sz="0" w:space="0" w:color="auto"/>
          </w:divBdr>
          <w:divsChild>
            <w:div w:id="1612666829">
              <w:marLeft w:val="0"/>
              <w:marRight w:val="0"/>
              <w:marTop w:val="0"/>
              <w:marBottom w:val="0"/>
              <w:divBdr>
                <w:top w:val="none" w:sz="0" w:space="0" w:color="auto"/>
                <w:left w:val="none" w:sz="0" w:space="0" w:color="auto"/>
                <w:bottom w:val="none" w:sz="0" w:space="0" w:color="auto"/>
                <w:right w:val="none" w:sz="0" w:space="0" w:color="auto"/>
              </w:divBdr>
              <w:divsChild>
                <w:div w:id="1390691449">
                  <w:marLeft w:val="0"/>
                  <w:marRight w:val="0"/>
                  <w:marTop w:val="0"/>
                  <w:marBottom w:val="0"/>
                  <w:divBdr>
                    <w:top w:val="none" w:sz="0" w:space="0" w:color="auto"/>
                    <w:left w:val="none" w:sz="0" w:space="0" w:color="auto"/>
                    <w:bottom w:val="none" w:sz="0" w:space="0" w:color="auto"/>
                    <w:right w:val="none" w:sz="0" w:space="0" w:color="auto"/>
                  </w:divBdr>
                  <w:divsChild>
                    <w:div w:id="1461070853">
                      <w:marLeft w:val="0"/>
                      <w:marRight w:val="0"/>
                      <w:marTop w:val="0"/>
                      <w:marBottom w:val="0"/>
                      <w:divBdr>
                        <w:top w:val="none" w:sz="0" w:space="0" w:color="auto"/>
                        <w:left w:val="none" w:sz="0" w:space="0" w:color="auto"/>
                        <w:bottom w:val="none" w:sz="0" w:space="0" w:color="auto"/>
                        <w:right w:val="none" w:sz="0" w:space="0" w:color="auto"/>
                      </w:divBdr>
                      <w:divsChild>
                        <w:div w:id="1876313675">
                          <w:marLeft w:val="0"/>
                          <w:marRight w:val="0"/>
                          <w:marTop w:val="0"/>
                          <w:marBottom w:val="0"/>
                          <w:divBdr>
                            <w:top w:val="none" w:sz="0" w:space="0" w:color="auto"/>
                            <w:left w:val="none" w:sz="0" w:space="0" w:color="auto"/>
                            <w:bottom w:val="none" w:sz="0" w:space="0" w:color="auto"/>
                            <w:right w:val="none" w:sz="0" w:space="0" w:color="auto"/>
                          </w:divBdr>
                          <w:divsChild>
                            <w:div w:id="281574415">
                              <w:marLeft w:val="0"/>
                              <w:marRight w:val="0"/>
                              <w:marTop w:val="0"/>
                              <w:marBottom w:val="0"/>
                              <w:divBdr>
                                <w:top w:val="none" w:sz="0" w:space="0" w:color="auto"/>
                                <w:left w:val="none" w:sz="0" w:space="0" w:color="auto"/>
                                <w:bottom w:val="none" w:sz="0" w:space="0" w:color="auto"/>
                                <w:right w:val="none" w:sz="0" w:space="0" w:color="auto"/>
                              </w:divBdr>
                              <w:divsChild>
                                <w:div w:id="486241115">
                                  <w:marLeft w:val="0"/>
                                  <w:marRight w:val="0"/>
                                  <w:marTop w:val="0"/>
                                  <w:marBottom w:val="0"/>
                                  <w:divBdr>
                                    <w:top w:val="none" w:sz="0" w:space="0" w:color="auto"/>
                                    <w:left w:val="none" w:sz="0" w:space="0" w:color="auto"/>
                                    <w:bottom w:val="none" w:sz="0" w:space="0" w:color="auto"/>
                                    <w:right w:val="none" w:sz="0" w:space="0" w:color="auto"/>
                                  </w:divBdr>
                                  <w:divsChild>
                                    <w:div w:id="1859076311">
                                      <w:marLeft w:val="0"/>
                                      <w:marRight w:val="0"/>
                                      <w:marTop w:val="0"/>
                                      <w:marBottom w:val="0"/>
                                      <w:divBdr>
                                        <w:top w:val="none" w:sz="0" w:space="0" w:color="auto"/>
                                        <w:left w:val="none" w:sz="0" w:space="0" w:color="auto"/>
                                        <w:bottom w:val="none" w:sz="0" w:space="0" w:color="auto"/>
                                        <w:right w:val="none" w:sz="0" w:space="0" w:color="auto"/>
                                      </w:divBdr>
                                      <w:divsChild>
                                        <w:div w:id="1333529213">
                                          <w:marLeft w:val="0"/>
                                          <w:marRight w:val="0"/>
                                          <w:marTop w:val="0"/>
                                          <w:marBottom w:val="0"/>
                                          <w:divBdr>
                                            <w:top w:val="none" w:sz="0" w:space="0" w:color="auto"/>
                                            <w:left w:val="none" w:sz="0" w:space="0" w:color="auto"/>
                                            <w:bottom w:val="none" w:sz="0" w:space="0" w:color="auto"/>
                                            <w:right w:val="none" w:sz="0" w:space="0" w:color="auto"/>
                                          </w:divBdr>
                                          <w:divsChild>
                                            <w:div w:id="1901819921">
                                              <w:marLeft w:val="0"/>
                                              <w:marRight w:val="0"/>
                                              <w:marTop w:val="0"/>
                                              <w:marBottom w:val="0"/>
                                              <w:divBdr>
                                                <w:top w:val="none" w:sz="0" w:space="0" w:color="auto"/>
                                                <w:left w:val="none" w:sz="0" w:space="0" w:color="auto"/>
                                                <w:bottom w:val="none" w:sz="0" w:space="0" w:color="auto"/>
                                                <w:right w:val="none" w:sz="0" w:space="0" w:color="auto"/>
                                              </w:divBdr>
                                              <w:divsChild>
                                                <w:div w:id="1834567731">
                                                  <w:marLeft w:val="0"/>
                                                  <w:marRight w:val="0"/>
                                                  <w:marTop w:val="0"/>
                                                  <w:marBottom w:val="0"/>
                                                  <w:divBdr>
                                                    <w:top w:val="none" w:sz="0" w:space="0" w:color="auto"/>
                                                    <w:left w:val="none" w:sz="0" w:space="0" w:color="auto"/>
                                                    <w:bottom w:val="none" w:sz="0" w:space="0" w:color="auto"/>
                                                    <w:right w:val="none" w:sz="0" w:space="0" w:color="auto"/>
                                                  </w:divBdr>
                                                  <w:divsChild>
                                                    <w:div w:id="2140872455">
                                                      <w:marLeft w:val="0"/>
                                                      <w:marRight w:val="0"/>
                                                      <w:marTop w:val="0"/>
                                                      <w:marBottom w:val="0"/>
                                                      <w:divBdr>
                                                        <w:top w:val="none" w:sz="0" w:space="0" w:color="auto"/>
                                                        <w:left w:val="none" w:sz="0" w:space="0" w:color="auto"/>
                                                        <w:bottom w:val="none" w:sz="0" w:space="0" w:color="auto"/>
                                                        <w:right w:val="none" w:sz="0" w:space="0" w:color="auto"/>
                                                      </w:divBdr>
                                                      <w:divsChild>
                                                        <w:div w:id="4425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eader" Target="header3.xml"/><Relationship Id="rId26" Type="http://schemas.openxmlformats.org/officeDocument/2006/relationships/hyperlink" Target="http://spire.environment.gov.au/spire/886644/246810/338/Annual%20Reports%20-%20All%20Fisheries/TAS%20-%20Marine-Plant-Fishery%20-%202019-2020.docx" TargetMode="External"/><Relationship Id="rId39" Type="http://schemas.openxmlformats.org/officeDocument/2006/relationships/hyperlink" Target="https://www.environment.gov.au/system/files/resources/5d1bb6b0-341a-4aeb-b285-408440660512/files/giant-kelp-marine-forests-fact-sheet.pdf" TargetMode="External"/><Relationship Id="rId21" Type="http://schemas.openxmlformats.org/officeDocument/2006/relationships/footer" Target="footer4.xml"/><Relationship Id="rId34" Type="http://schemas.openxmlformats.org/officeDocument/2006/relationships/hyperlink" Target="https://www.legislation.tas.gov.au/view/html/inforce/current/sr-2012-030" TargetMode="External"/><Relationship Id="rId42" Type="http://schemas.openxmlformats.org/officeDocument/2006/relationships/hyperlink" Target="http://www.environment.gov.au/system/files/resources/da31ad38-f874-4746-a971-5510527694a4/files/revision-east-asian-australasian-flyway-population-sept-2016.pdf" TargetMode="External"/><Relationship Id="rId47" Type="http://schemas.openxmlformats.org/officeDocument/2006/relationships/hyperlink" Target="http://www.environment.gov.au/biodiversity/threatened/recovery-plans/orange-bellied-parrot-2016" TargetMode="External"/><Relationship Id="rId50" Type="http://schemas.openxmlformats.org/officeDocument/2006/relationships/hyperlink" Target="http://www.environment.gov.au/biodiversity/threatened/species/pubs/66726-conservation-advice.pdf" TargetMode="External"/><Relationship Id="rId55" Type="http://schemas.openxmlformats.org/officeDocument/2006/relationships/header" Target="header5.xml"/><Relationship Id="rId63" Type="http://schemas.openxmlformats.org/officeDocument/2006/relationships/hyperlink" Target="http://www.environment.gov.au/system/files/pages/f41f8018-d412-4f04-b5ab-86484463a642/files/assessment-report-2011.pdf" TargetMode="External"/><Relationship Id="rId68" Type="http://schemas.openxmlformats.org/officeDocument/2006/relationships/header" Target="header9.xml"/><Relationship Id="rId7" Type="http://schemas.openxmlformats.org/officeDocument/2006/relationships/numbering" Target="numbering.xml"/><Relationship Id="rId71"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hyperlink" Target="https://www.legislation.tas.gov.au/view/html/inforce/current/sr-2017-057" TargetMode="External"/><Relationship Id="rId11" Type="http://schemas.openxmlformats.org/officeDocument/2006/relationships/footnotes" Target="footnotes.xml"/><Relationship Id="rId24" Type="http://schemas.openxmlformats.org/officeDocument/2006/relationships/hyperlink" Target="http://www.environment.gov.au/marine/fisheries/tas/marine-plants" TargetMode="External"/><Relationship Id="rId32" Type="http://schemas.openxmlformats.org/officeDocument/2006/relationships/hyperlink" Target="https://www.legislation.tas.gov.au/view/html/inforce/current/sr-2016-030" TargetMode="External"/><Relationship Id="rId37" Type="http://schemas.openxmlformats.org/officeDocument/2006/relationships/hyperlink" Target="http://www.environment.gov.au/biodiversity/migratory-species/migratory-birds" TargetMode="External"/><Relationship Id="rId40" Type="http://schemas.openxmlformats.org/officeDocument/2006/relationships/hyperlink" Target="https://www.environment.gov.au/epbc/publications/shorebirds-guidelines" TargetMode="External"/><Relationship Id="rId45" Type="http://schemas.openxmlformats.org/officeDocument/2006/relationships/hyperlink" Target="http://dpipwe.tas.gov.au/Documents/Marine%20Plant_RIS%20and%20CBA.pdf" TargetMode="External"/><Relationship Id="rId53" Type="http://schemas.openxmlformats.org/officeDocument/2006/relationships/hyperlink" Target="https://www.agriculture.gov.au/sites/default/files/sitecollectiondocuments/fisheries/environment/bycatch/national-bycatch-policy-1999.pdf" TargetMode="External"/><Relationship Id="rId58" Type="http://schemas.openxmlformats.org/officeDocument/2006/relationships/header" Target="header7.xml"/><Relationship Id="rId66" Type="http://schemas.openxmlformats.org/officeDocument/2006/relationships/hyperlink" Target="http://www.environment.gov.au/biodiversity/threatened/communities/pubs/107-listing-advice.pdf" TargetMode="External"/><Relationship Id="rId7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yperlink" Target="http://www.environment.gov.au/system/files/resources/42f84df4-720b-4dcf-b262-48679a3aba58/files/nes-guidelines_1.pdf" TargetMode="External"/><Relationship Id="rId28" Type="http://schemas.openxmlformats.org/officeDocument/2006/relationships/hyperlink" Target="https://dpipwe.tas.gov.au/sea-fishing-aquaculture/commercial-fishing/seaweed-fishery" TargetMode="External"/><Relationship Id="rId36" Type="http://schemas.openxmlformats.org/officeDocument/2006/relationships/hyperlink" Target="https://www.environment.gov.au/biodiversity/publications/wildlife-conservation-plan-migratory-shorebirds-2016" TargetMode="External"/><Relationship Id="rId49" Type="http://schemas.openxmlformats.org/officeDocument/2006/relationships/hyperlink" Target="https://www.agriculture.gov.au/sites/default/files/sitecollectiondocuments/fisheries/environment/bycatch/national-bycatch-policy-1999.pdf" TargetMode="External"/><Relationship Id="rId57" Type="http://schemas.openxmlformats.org/officeDocument/2006/relationships/footer" Target="footer5.xml"/><Relationship Id="rId61" Type="http://schemas.openxmlformats.org/officeDocument/2006/relationships/hyperlink" Target="http://www.environment.gov.au/system/files/pages/0a7402bc-3e90-412a-9983-fc326bcaf690/files/tas-kelp-assessment.pdf" TargetMode="External"/><Relationship Id="rId10" Type="http://schemas.openxmlformats.org/officeDocument/2006/relationships/webSettings" Target="webSettings.xml"/><Relationship Id="rId19" Type="http://schemas.openxmlformats.org/officeDocument/2006/relationships/footer" Target="footer3.xml"/><Relationship Id="rId31" Type="http://schemas.openxmlformats.org/officeDocument/2006/relationships/hyperlink" Target="https://www.legislation.tas.gov.au/view/html/inforce/current/act-1995-025" TargetMode="External"/><Relationship Id="rId44" Type="http://schemas.openxmlformats.org/officeDocument/2006/relationships/hyperlink" Target="https://dpipwe.tas.gov.au/Documents/finalreportwithcovers.pdf" TargetMode="External"/><Relationship Id="rId52" Type="http://schemas.openxmlformats.org/officeDocument/2006/relationships/hyperlink" Target="http://www.environment.gov.au/marine/publications/recovery-plan-marine-turtles-australia-2017" TargetMode="External"/><Relationship Id="rId60" Type="http://schemas.openxmlformats.org/officeDocument/2006/relationships/hyperlink" Target="http://www.environment.gov.au/about-us/esd/publications/national-esd-strategy" TargetMode="External"/><Relationship Id="rId65" Type="http://schemas.openxmlformats.org/officeDocument/2006/relationships/hyperlink" Target="http://www.environment.gov.au/cgi-bin/sprat/public/publicshowcommunity.pl?id=107" TargetMode="External"/><Relationship Id="rId73"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hyperlink" Target="http://www.environment.gov.au/resource/guidelines-ecologically-sustainable-management-fisheries" TargetMode="External"/><Relationship Id="rId27" Type="http://schemas.openxmlformats.org/officeDocument/2006/relationships/hyperlink" Target="http://www.environment.gov.au/marine/fisheries/tas/marine-plants/application-2020" TargetMode="External"/><Relationship Id="rId30" Type="http://schemas.openxmlformats.org/officeDocument/2006/relationships/hyperlink" Target="https://dpipwe.tas.gov.au/Documents/Marine%20Plant%20Policy%20Sept%202017.pdf" TargetMode="External"/><Relationship Id="rId35" Type="http://schemas.openxmlformats.org/officeDocument/2006/relationships/hyperlink" Target="http://dpipwe.tas.gov.au/sea-fishing-aquaculture/sustainable-fisheries-management/legislation" TargetMode="External"/><Relationship Id="rId43" Type="http://schemas.openxmlformats.org/officeDocument/2006/relationships/hyperlink" Target="https://birdlife.org.au/images/uploads/branches/documents/Tas_-_TBR_40_2020.pdf" TargetMode="External"/><Relationship Id="rId48" Type="http://schemas.openxmlformats.org/officeDocument/2006/relationships/hyperlink" Target="http://www.environment.gov.au/marine/publications/recovery-plan-marine-turtles-australia-2017" TargetMode="External"/><Relationship Id="rId56" Type="http://schemas.openxmlformats.org/officeDocument/2006/relationships/header" Target="header6.xml"/><Relationship Id="rId64" Type="http://schemas.openxmlformats.org/officeDocument/2006/relationships/hyperlink" Target="http://www.environment.gov.au/system/files/pages/f41f8018-d412-4f04-b5ab-86484463a642/files/assessment-report-2017.pdf" TargetMode="External"/><Relationship Id="rId69" Type="http://schemas.openxmlformats.org/officeDocument/2006/relationships/footer" Target="footer7.xml"/><Relationship Id="rId8" Type="http://schemas.openxmlformats.org/officeDocument/2006/relationships/styles" Target="styles.xml"/><Relationship Id="rId51" Type="http://schemas.openxmlformats.org/officeDocument/2006/relationships/hyperlink" Target="http://www.environment.gov.au/biodiversity/threatened/recovery-plans/orange-bellied-parrot-2016" TargetMode="External"/><Relationship Id="rId72" Type="http://schemas.openxmlformats.org/officeDocument/2006/relationships/footer" Target="footer9.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eader" Target="header2.xml"/><Relationship Id="rId25" Type="http://schemas.openxmlformats.org/officeDocument/2006/relationships/hyperlink" Target="http://spire.environment.gov.au/spire/886644/246810/338/Annual%20Reports%20-%20All%20Fisheries/TAS%20-%20Marine-Plant-Fishery-%202018-2019-Annual-Report.docx" TargetMode="External"/><Relationship Id="rId33" Type="http://schemas.openxmlformats.org/officeDocument/2006/relationships/hyperlink" Target="https://www.legislation.tas.gov.au/view/html/inforce/current/sr-2011-012" TargetMode="External"/><Relationship Id="rId38" Type="http://schemas.openxmlformats.org/officeDocument/2006/relationships/hyperlink" Target="http://www.environment.gov.au/biodiversity/threatened/communities/pubs/118-conservation-advice.pdf" TargetMode="External"/><Relationship Id="rId46" Type="http://schemas.openxmlformats.org/officeDocument/2006/relationships/hyperlink" Target="http://www.environment.gov.au/biodiversity/threatened/species/pubs/66726-conservation-advice.pdf" TargetMode="External"/><Relationship Id="rId59" Type="http://schemas.openxmlformats.org/officeDocument/2006/relationships/footer" Target="footer6.xml"/><Relationship Id="rId67" Type="http://schemas.openxmlformats.org/officeDocument/2006/relationships/header" Target="header8.xml"/><Relationship Id="rId20" Type="http://schemas.openxmlformats.org/officeDocument/2006/relationships/header" Target="header4.xml"/><Relationship Id="rId41" Type="http://schemas.openxmlformats.org/officeDocument/2006/relationships/hyperlink" Target="https://dpipwe.tas.gov.au/conservation/the-marine-environment/marine-pests-and-diseases/undaria-action-plan" TargetMode="External"/><Relationship Id="rId54" Type="http://schemas.openxmlformats.org/officeDocument/2006/relationships/hyperlink" Target="http://www.environment.gov.au/biodiversity/threatened/recovery-plans/orange-bellied-parrot-2016" TargetMode="External"/><Relationship Id="rId62" Type="http://schemas.openxmlformats.org/officeDocument/2006/relationships/hyperlink" Target="http://www.environment.gov.au/system/files/pages/1ec7b6a4-0cbf-4305-8c02-828ceec4b539/files/report08.pdf" TargetMode="External"/><Relationship Id="rId7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customXml" Target="../customXml/item6.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customXsn xmlns="http://schemas.microsoft.com/office/2006/metadata/customXsn">
  <xsnLocation/>
  <cached>True</cached>
  <openByDefault>False</openByDefault>
  <xsnScope/>
</customXs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pproval xmlns="344c6e69-c594-4ca4-b341-09ae9dfc1422">For Review</Approval>
    <Function xmlns="344c6e69-c594-4ca4-b341-09ae9dfc1422">Regulation</Function>
    <IconOverlay xmlns="http://schemas.microsoft.com/sharepoint/v4" xsi:nil="true"/>
    <DocumentDescription xmlns="344c6e69-c594-4ca4-b341-09ae9dfc1422">First Draft complete 16/11/2020</DocumentDescription>
    <RecordNumber xmlns="344c6e69-c594-4ca4-b341-09ae9dfc1422">002002817</RecordNumber>
  </documentManagement>
</p:properties>
</file>

<file path=customXml/item4.xml><?xml version="1.0" encoding="utf-8"?>
<ct:contentTypeSchema xmlns:ct="http://schemas.microsoft.com/office/2006/metadata/contentType" xmlns:ma="http://schemas.microsoft.com/office/2006/metadata/properties/metaAttributes" ct:_="" ma:_="" ma:contentTypeName="SPIRE Document" ma:contentTypeID="0x0101009DB8618430E8D149BA674DA7B0E0C3F000B10AAF848ED07B47933E707564FE2E4A" ma:contentTypeVersion="9" ma:contentTypeDescription="SPIRE Document" ma:contentTypeScope="" ma:versionID="ad9b36ff9e6a165668cbd44bb20b09a3">
  <xsd:schema xmlns:xsd="http://www.w3.org/2001/XMLSchema" xmlns:xs="http://www.w3.org/2001/XMLSchema" xmlns:p="http://schemas.microsoft.com/office/2006/metadata/properties" xmlns:ns2="344c6e69-c594-4ca4-b341-09ae9dfc1422" xmlns:ns3="http://schemas.microsoft.com/sharepoint/v4" targetNamespace="http://schemas.microsoft.com/office/2006/metadata/properties" ma:root="true" ma:fieldsID="230f11eb476aabfcc9c24c955b6bb904" ns2:_="" ns3:_="">
    <xsd:import namespace="344c6e69-c594-4ca4-b341-09ae9dfc1422"/>
    <xsd:import namespace="http://schemas.microsoft.com/sharepoint/v4"/>
    <xsd:element name="properties">
      <xsd:complexType>
        <xsd:sequence>
          <xsd:element name="documentManagement">
            <xsd:complexType>
              <xsd:all>
                <xsd:element ref="ns2:DocumentDescription" minOccurs="0"/>
                <xsd:element ref="ns2:Approval" minOccurs="0"/>
                <xsd:element ref="ns2:RecordNumber" minOccurs="0"/>
                <xsd:element ref="ns2:Function"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enumeration value="Climate Change"/>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410C27-9ACE-4EB4-A0E9-5C62E5416FC2}">
  <ds:schemaRefs>
    <ds:schemaRef ds:uri="http://schemas.microsoft.com/office/2006/metadata/customXsn"/>
  </ds:schemaRefs>
</ds:datastoreItem>
</file>

<file path=customXml/itemProps2.xml><?xml version="1.0" encoding="utf-8"?>
<ds:datastoreItem xmlns:ds="http://schemas.openxmlformats.org/officeDocument/2006/customXml" ds:itemID="{6DC1560C-42D2-4B58-A9F7-7E8782BD37ED}">
  <ds:schemaRefs>
    <ds:schemaRef ds:uri="http://schemas.microsoft.com/sharepoint/v3/contenttype/forms"/>
  </ds:schemaRefs>
</ds:datastoreItem>
</file>

<file path=customXml/itemProps3.xml><?xml version="1.0" encoding="utf-8"?>
<ds:datastoreItem xmlns:ds="http://schemas.openxmlformats.org/officeDocument/2006/customXml" ds:itemID="{3A950031-DF30-4B96-B6FC-F23CE65DD586}">
  <ds:schemaRefs>
    <ds:schemaRef ds:uri="http://purl.org/dc/terms/"/>
    <ds:schemaRef ds:uri="344c6e69-c594-4ca4-b341-09ae9dfc1422"/>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schemas.microsoft.com/sharepoint/v4"/>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A85E633B-529D-4101-8573-E9C2DA7075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9B93F13-0829-496D-A1B9-9BC67BCFB7E2}">
  <ds:schemaRefs>
    <ds:schemaRef ds:uri="http://schemas.microsoft.com/sharepoint/events"/>
  </ds:schemaRefs>
</ds:datastoreItem>
</file>

<file path=customXml/itemProps6.xml><?xml version="1.0" encoding="utf-8"?>
<ds:datastoreItem xmlns:ds="http://schemas.openxmlformats.org/officeDocument/2006/customXml" ds:itemID="{CB5F39D7-5894-4A75-A8FC-521464A2B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37</Pages>
  <Words>12300</Words>
  <Characters>70115</Characters>
  <Application>Microsoft Office Word</Application>
  <DocSecurity>4</DocSecurity>
  <Lines>584</Lines>
  <Paragraphs>164</Paragraphs>
  <ScaleCrop>false</ScaleCrop>
  <HeadingPairs>
    <vt:vector size="2" baseType="variant">
      <vt:variant>
        <vt:lpstr>Title</vt:lpstr>
      </vt:variant>
      <vt:variant>
        <vt:i4>1</vt:i4>
      </vt:variant>
    </vt:vector>
  </HeadingPairs>
  <TitlesOfParts>
    <vt:vector size="1" baseType="lpstr">
      <vt:lpstr>Assessment of the Tasmanian Marine Plant Fishery</vt:lpstr>
    </vt:vector>
  </TitlesOfParts>
  <Company/>
  <LinksUpToDate>false</LinksUpToDate>
  <CharactersWithSpaces>82251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Tasmanian Marine Plant Fishery</dc:title>
  <dc:creator>Department of Agriculture, Water and the Environment</dc:creator>
  <cp:lastModifiedBy>Bec Durack</cp:lastModifiedBy>
  <cp:revision>2</cp:revision>
  <cp:lastPrinted>2020-12-02T00:41:00Z</cp:lastPrinted>
  <dcterms:created xsi:type="dcterms:W3CDTF">2020-12-10T04:47:00Z</dcterms:created>
  <dcterms:modified xsi:type="dcterms:W3CDTF">2020-12-10T04:47:00Z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0x0101009DB8618430E8D149BA674DA7B0E0C3F000B10AAF848ED07B47933E707564FE2E4A</vt:lpwstr>
  </property>
  <property fmtid="{D5CDD505-2E9C-101B-9397-08002B2CF9AE}" pid="3" name="RecordPoint_SubmissionDate">
    <vt:lpwstr/>
  </property>
  <property fmtid="{D5CDD505-2E9C-101B-9397-08002B2CF9AE}" pid="4" name="RecordPoint_RecordNumberSubmitted">
    <vt:lpwstr/>
  </property>
  <property fmtid="{D5CDD505-2E9C-101B-9397-08002B2CF9AE}" pid="5" name="RecordPoint_ActiveItemSiteId">
    <vt:lpwstr>{8003c3b3-d20c-4e9a-bee9-0e2243d810ee}</vt:lpwstr>
  </property>
  <property fmtid="{D5CDD505-2E9C-101B-9397-08002B2CF9AE}" pid="6" name="RecordPoint_ActiveItemListId">
    <vt:lpwstr>{1e6972ed-ffb6-46ac-aa83-9a9ed43e9fad}</vt:lpwstr>
  </property>
  <property fmtid="{D5CDD505-2E9C-101B-9397-08002B2CF9AE}" pid="7" name="RecordPoint_ActiveItemMoved">
    <vt:lpwstr/>
  </property>
  <property fmtid="{D5CDD505-2E9C-101B-9397-08002B2CF9AE}" pid="8" name="RecordPoint_RecordFormat">
    <vt:lpwstr/>
  </property>
  <property fmtid="{D5CDD505-2E9C-101B-9397-08002B2CF9AE}" pid="9" name="RecordPoint_SubmissionCompleted">
    <vt:lpwstr/>
  </property>
  <property fmtid="{D5CDD505-2E9C-101B-9397-08002B2CF9AE}" pid="10" name="RecordPoint_ActiveItemUniqueId">
    <vt:lpwstr>{0777610f-b058-49aa-9eb1-5824e2f92581}</vt:lpwstr>
  </property>
  <property fmtid="{D5CDD505-2E9C-101B-9397-08002B2CF9AE}" pid="11" name="RecordPoint_ActiveItemWebId">
    <vt:lpwstr>{ce0940a8-fbdd-4d61-aa5f-5fccf7e3a693}</vt:lpwstr>
  </property>
  <property fmtid="{D5CDD505-2E9C-101B-9397-08002B2CF9AE}" pid="12" name="RecordPoint_WorkflowType">
    <vt:lpwstr>ActiveSubmitStub</vt:lpwstr>
  </property>
</Properties>
</file>