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77777777" w:rsidR="00B6012C" w:rsidRPr="006307ED" w:rsidRDefault="001C68E7" w:rsidP="001955CD">
      <w:pPr>
        <w:widowControl w:val="0"/>
        <w:tabs>
          <w:tab w:val="left" w:pos="6700"/>
        </w:tabs>
        <w:spacing w:after="120"/>
        <w:jc w:val="center"/>
        <w:rPr>
          <w:rFonts w:cs="Arial"/>
          <w:b/>
          <w:sz w:val="48"/>
        </w:rPr>
      </w:pPr>
      <w:r w:rsidRPr="006307ED">
        <w:rPr>
          <w:rFonts w:cs="Arial"/>
          <w:b/>
          <w:noProof/>
          <w:sz w:val="48"/>
          <w:lang w:eastAsia="en-AU"/>
        </w:rPr>
        <w:drawing>
          <wp:inline distT="0" distB="0" distL="0" distR="0" wp14:anchorId="29639562" wp14:editId="6C669921">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16C58D3B" w14:textId="77777777" w:rsidR="00B6012C" w:rsidRPr="006307ED" w:rsidRDefault="00B6012C" w:rsidP="001955CD">
      <w:pPr>
        <w:widowControl w:val="0"/>
        <w:tabs>
          <w:tab w:val="left" w:pos="6700"/>
        </w:tabs>
        <w:spacing w:after="120"/>
        <w:jc w:val="center"/>
        <w:rPr>
          <w:rFonts w:cs="Arial"/>
          <w:b/>
          <w:sz w:val="48"/>
        </w:rPr>
      </w:pPr>
    </w:p>
    <w:p w14:paraId="7B2B55E8" w14:textId="77777777" w:rsidR="009D09D8" w:rsidRPr="006307ED" w:rsidRDefault="009D09D8" w:rsidP="001955CD">
      <w:pPr>
        <w:widowControl w:val="0"/>
        <w:tabs>
          <w:tab w:val="left" w:pos="6700"/>
        </w:tabs>
        <w:spacing w:after="120"/>
        <w:jc w:val="center"/>
        <w:rPr>
          <w:rFonts w:cs="Arial"/>
          <w:b/>
          <w:sz w:val="48"/>
        </w:rPr>
      </w:pPr>
    </w:p>
    <w:p w14:paraId="116BB68D" w14:textId="77777777" w:rsidR="00B6012C" w:rsidRPr="006307ED" w:rsidRDefault="00B6012C" w:rsidP="001955CD">
      <w:pPr>
        <w:widowControl w:val="0"/>
        <w:tabs>
          <w:tab w:val="left" w:pos="6700"/>
        </w:tabs>
        <w:spacing w:after="120"/>
        <w:rPr>
          <w:rFonts w:cs="Arial"/>
          <w:b/>
          <w:sz w:val="48"/>
        </w:rPr>
      </w:pPr>
    </w:p>
    <w:p w14:paraId="6C470C8C" w14:textId="77777777" w:rsidR="00B6012C" w:rsidRPr="006307ED" w:rsidRDefault="00B6012C" w:rsidP="001955CD">
      <w:pPr>
        <w:spacing w:after="120"/>
        <w:jc w:val="center"/>
        <w:rPr>
          <w:rFonts w:cs="Arial"/>
          <w:sz w:val="36"/>
        </w:rPr>
      </w:pPr>
      <w:r w:rsidRPr="006307ED">
        <w:rPr>
          <w:rFonts w:cs="Arial"/>
          <w:sz w:val="36"/>
        </w:rPr>
        <w:t>Assessment of the</w:t>
      </w:r>
    </w:p>
    <w:p w14:paraId="2E174F39" w14:textId="04AA53CD" w:rsidR="009D09D8" w:rsidRPr="006307ED" w:rsidRDefault="009D09D8" w:rsidP="009D09D8">
      <w:pPr>
        <w:pStyle w:val="Heading6"/>
        <w:spacing w:after="120"/>
        <w:jc w:val="center"/>
        <w:rPr>
          <w:rFonts w:ascii="Arial" w:hAnsi="Arial" w:cs="Arial"/>
          <w:b w:val="0"/>
          <w:i/>
          <w:sz w:val="36"/>
        </w:rPr>
      </w:pPr>
      <w:r w:rsidRPr="006307ED">
        <w:rPr>
          <w:rFonts w:ascii="Arial" w:hAnsi="Arial" w:cs="Arial"/>
          <w:sz w:val="36"/>
        </w:rPr>
        <w:t xml:space="preserve">TASMANIAN </w:t>
      </w:r>
      <w:r w:rsidR="000121E4" w:rsidRPr="006307ED">
        <w:rPr>
          <w:rFonts w:ascii="Arial" w:hAnsi="Arial" w:cs="Arial"/>
          <w:sz w:val="36"/>
        </w:rPr>
        <w:t xml:space="preserve">MARINE </w:t>
      </w:r>
      <w:bookmarkStart w:id="0" w:name="_GoBack"/>
      <w:bookmarkEnd w:id="0"/>
      <w:r w:rsidR="000121E4" w:rsidRPr="006307ED">
        <w:rPr>
          <w:rFonts w:ascii="Arial" w:hAnsi="Arial" w:cs="Arial"/>
          <w:sz w:val="36"/>
        </w:rPr>
        <w:t>PLANT FISHERY</w:t>
      </w:r>
    </w:p>
    <w:p w14:paraId="6A28F6C5" w14:textId="77777777" w:rsidR="00B6012C" w:rsidRPr="006307ED" w:rsidRDefault="00B6012C" w:rsidP="001955CD">
      <w:pPr>
        <w:widowControl w:val="0"/>
        <w:tabs>
          <w:tab w:val="left" w:pos="6700"/>
        </w:tabs>
        <w:spacing w:after="120"/>
        <w:jc w:val="center"/>
        <w:rPr>
          <w:rFonts w:cs="Arial"/>
          <w:b/>
          <w:sz w:val="48"/>
        </w:rPr>
      </w:pPr>
    </w:p>
    <w:p w14:paraId="408FC6FF" w14:textId="77777777" w:rsidR="00B6012C" w:rsidRPr="006307ED" w:rsidRDefault="00B6012C" w:rsidP="001955CD">
      <w:pPr>
        <w:widowControl w:val="0"/>
        <w:tabs>
          <w:tab w:val="left" w:pos="6700"/>
        </w:tabs>
        <w:spacing w:after="120"/>
        <w:jc w:val="center"/>
        <w:rPr>
          <w:rFonts w:cs="Arial"/>
          <w:b/>
          <w:sz w:val="48"/>
        </w:rPr>
      </w:pPr>
    </w:p>
    <w:p w14:paraId="66D1FFE6" w14:textId="3E8ABEF8" w:rsidR="00B6012C" w:rsidRPr="006307ED" w:rsidRDefault="00B6012C" w:rsidP="001955CD">
      <w:pPr>
        <w:widowControl w:val="0"/>
        <w:tabs>
          <w:tab w:val="left" w:pos="6700"/>
        </w:tabs>
        <w:spacing w:after="120"/>
        <w:jc w:val="center"/>
        <w:rPr>
          <w:rFonts w:cs="Arial"/>
          <w:b/>
          <w:color w:val="FF0000"/>
          <w:sz w:val="32"/>
        </w:rPr>
      </w:pPr>
      <w:r w:rsidRPr="006307ED">
        <w:rPr>
          <w:rFonts w:cs="Arial"/>
          <w:b/>
          <w:color w:val="FF0000"/>
          <w:sz w:val="32"/>
        </w:rPr>
        <w:t xml:space="preserve"> </w:t>
      </w:r>
    </w:p>
    <w:p w14:paraId="2152FD8A" w14:textId="6BCD16AB" w:rsidR="00B6012C" w:rsidRPr="006307ED" w:rsidRDefault="00B6012C" w:rsidP="001955CD">
      <w:pPr>
        <w:widowControl w:val="0"/>
        <w:tabs>
          <w:tab w:val="left" w:pos="6700"/>
        </w:tabs>
        <w:spacing w:after="120"/>
        <w:jc w:val="center"/>
        <w:rPr>
          <w:rFonts w:cs="Arial"/>
          <w:b/>
          <w:sz w:val="32"/>
        </w:rPr>
      </w:pPr>
    </w:p>
    <w:p w14:paraId="07D54897" w14:textId="293A1DF1" w:rsidR="00B6012C" w:rsidRPr="006307ED" w:rsidRDefault="00B6012C" w:rsidP="001955CD">
      <w:pPr>
        <w:widowControl w:val="0"/>
        <w:tabs>
          <w:tab w:val="left" w:pos="6700"/>
        </w:tabs>
        <w:spacing w:after="120"/>
        <w:jc w:val="center"/>
        <w:rPr>
          <w:rFonts w:cs="Arial"/>
          <w:b/>
          <w:sz w:val="32"/>
        </w:rPr>
      </w:pPr>
    </w:p>
    <w:p w14:paraId="1C4E77D7" w14:textId="23DDCAD8" w:rsidR="00B6012C" w:rsidRPr="006307ED" w:rsidRDefault="00B6012C" w:rsidP="001955CD">
      <w:pPr>
        <w:widowControl w:val="0"/>
        <w:tabs>
          <w:tab w:val="left" w:pos="6700"/>
        </w:tabs>
        <w:spacing w:after="120"/>
        <w:jc w:val="center"/>
        <w:rPr>
          <w:rFonts w:cs="Arial"/>
          <w:b/>
          <w:color w:val="3366FF"/>
          <w:sz w:val="32"/>
        </w:rPr>
      </w:pPr>
    </w:p>
    <w:p w14:paraId="09582250" w14:textId="77777777" w:rsidR="00B6012C" w:rsidRPr="006307ED" w:rsidRDefault="00B6012C" w:rsidP="001955CD">
      <w:pPr>
        <w:widowControl w:val="0"/>
        <w:tabs>
          <w:tab w:val="left" w:pos="6700"/>
        </w:tabs>
        <w:spacing w:after="120"/>
        <w:jc w:val="center"/>
        <w:rPr>
          <w:rFonts w:cs="Arial"/>
          <w:b/>
        </w:rPr>
      </w:pPr>
    </w:p>
    <w:p w14:paraId="15291B2D" w14:textId="77777777" w:rsidR="00B6012C" w:rsidRPr="006307ED" w:rsidRDefault="00B6012C" w:rsidP="001955CD">
      <w:pPr>
        <w:widowControl w:val="0"/>
        <w:tabs>
          <w:tab w:val="left" w:pos="6700"/>
        </w:tabs>
        <w:spacing w:after="120"/>
        <w:jc w:val="center"/>
        <w:rPr>
          <w:rFonts w:cs="Arial"/>
          <w:b/>
        </w:rPr>
      </w:pPr>
    </w:p>
    <w:p w14:paraId="65044518" w14:textId="77777777" w:rsidR="00B6012C" w:rsidRPr="006307ED" w:rsidRDefault="00B6012C" w:rsidP="001955CD">
      <w:pPr>
        <w:widowControl w:val="0"/>
        <w:tabs>
          <w:tab w:val="left" w:pos="6700"/>
        </w:tabs>
        <w:spacing w:after="120"/>
        <w:jc w:val="center"/>
        <w:rPr>
          <w:rFonts w:cs="Arial"/>
          <w:b/>
        </w:rPr>
      </w:pPr>
    </w:p>
    <w:p w14:paraId="6FDB88F3" w14:textId="77777777" w:rsidR="00B6012C" w:rsidRPr="006307ED" w:rsidRDefault="00B6012C" w:rsidP="001955CD">
      <w:pPr>
        <w:widowControl w:val="0"/>
        <w:tabs>
          <w:tab w:val="left" w:pos="6700"/>
        </w:tabs>
        <w:spacing w:after="120"/>
        <w:jc w:val="center"/>
        <w:rPr>
          <w:rFonts w:cs="Arial"/>
          <w:b/>
        </w:rPr>
      </w:pPr>
    </w:p>
    <w:p w14:paraId="2FCE336E" w14:textId="77777777" w:rsidR="00B6012C" w:rsidRPr="006307ED" w:rsidRDefault="00B6012C" w:rsidP="001955CD">
      <w:pPr>
        <w:widowControl w:val="0"/>
        <w:tabs>
          <w:tab w:val="left" w:pos="6700"/>
        </w:tabs>
        <w:spacing w:after="120"/>
        <w:jc w:val="center"/>
        <w:rPr>
          <w:rFonts w:cs="Arial"/>
          <w:b/>
        </w:rPr>
      </w:pPr>
    </w:p>
    <w:p w14:paraId="695626E1" w14:textId="2DD915B6" w:rsidR="009D09D8" w:rsidRPr="006307ED" w:rsidRDefault="00847751" w:rsidP="009D09D8">
      <w:pPr>
        <w:pStyle w:val="Heading7"/>
        <w:rPr>
          <w:rFonts w:ascii="Arial" w:hAnsi="Arial" w:cs="Arial"/>
          <w:lang w:val="en-AU"/>
        </w:rPr>
      </w:pPr>
      <w:r>
        <w:rPr>
          <w:rFonts w:ascii="Arial" w:hAnsi="Arial" w:cs="Arial"/>
          <w:lang w:val="en-AU"/>
        </w:rPr>
        <w:t>December</w:t>
      </w:r>
      <w:r w:rsidRPr="006307ED">
        <w:rPr>
          <w:rFonts w:ascii="Arial" w:hAnsi="Arial" w:cs="Arial"/>
          <w:lang w:val="en-AU"/>
        </w:rPr>
        <w:t xml:space="preserve"> </w:t>
      </w:r>
      <w:r w:rsidR="009D09D8" w:rsidRPr="006307ED">
        <w:rPr>
          <w:rFonts w:ascii="Arial" w:hAnsi="Arial" w:cs="Arial"/>
          <w:lang w:val="en-AU"/>
        </w:rPr>
        <w:t>2017</w:t>
      </w:r>
    </w:p>
    <w:p w14:paraId="1FA2A5CC" w14:textId="77777777" w:rsidR="00B6012C" w:rsidRPr="006307ED" w:rsidRDefault="00B6012C" w:rsidP="001955CD">
      <w:pPr>
        <w:rPr>
          <w:rFonts w:cs="Arial"/>
        </w:rPr>
      </w:pPr>
    </w:p>
    <w:p w14:paraId="3DBF3610" w14:textId="3E46F126" w:rsidR="00311D4C" w:rsidRDefault="00311D4C">
      <w:pPr>
        <w:spacing w:after="0" w:line="240" w:lineRule="auto"/>
        <w:rPr>
          <w:rFonts w:cs="Arial"/>
        </w:rPr>
      </w:pPr>
      <w:r>
        <w:rPr>
          <w:rFonts w:cs="Arial"/>
        </w:rPr>
        <w:br w:type="page"/>
      </w:r>
    </w:p>
    <w:p w14:paraId="429E2289" w14:textId="77777777" w:rsidR="00B6012C" w:rsidRPr="006307ED" w:rsidRDefault="00B6012C" w:rsidP="001955CD">
      <w:pPr>
        <w:rPr>
          <w:rFonts w:cs="Arial"/>
        </w:rPr>
      </w:pPr>
    </w:p>
    <w:p w14:paraId="6B89CB11" w14:textId="77777777" w:rsidR="00B6012C" w:rsidRDefault="00B6012C" w:rsidP="001955CD">
      <w:pPr>
        <w:rPr>
          <w:rFonts w:cs="Arial"/>
          <w:color w:val="FF0000"/>
        </w:rPr>
      </w:pPr>
    </w:p>
    <w:p w14:paraId="65DCF996" w14:textId="0E1847CB" w:rsidR="00311D4C" w:rsidRDefault="00311D4C" w:rsidP="001955CD">
      <w:pPr>
        <w:rPr>
          <w:rFonts w:cs="Arial"/>
          <w:color w:val="FF0000"/>
        </w:rPr>
      </w:pPr>
    </w:p>
    <w:p w14:paraId="61B594BF" w14:textId="77777777" w:rsidR="00311D4C" w:rsidRDefault="00311D4C" w:rsidP="001955CD">
      <w:pPr>
        <w:rPr>
          <w:rFonts w:cs="Arial"/>
          <w:color w:val="FF0000"/>
        </w:rPr>
      </w:pPr>
    </w:p>
    <w:p w14:paraId="3D974014" w14:textId="77777777" w:rsidR="00311D4C" w:rsidRDefault="00311D4C" w:rsidP="001955CD">
      <w:pPr>
        <w:rPr>
          <w:rFonts w:cs="Arial"/>
          <w:color w:val="FF0000"/>
        </w:rPr>
      </w:pPr>
    </w:p>
    <w:p w14:paraId="07E91CD0" w14:textId="77777777" w:rsidR="00311D4C" w:rsidRDefault="00311D4C" w:rsidP="001955CD">
      <w:pPr>
        <w:rPr>
          <w:rFonts w:cs="Arial"/>
          <w:color w:val="FF0000"/>
        </w:rPr>
      </w:pPr>
    </w:p>
    <w:p w14:paraId="317F7942" w14:textId="77777777" w:rsidR="00311D4C" w:rsidRDefault="00311D4C" w:rsidP="001955CD">
      <w:pPr>
        <w:rPr>
          <w:rFonts w:cs="Arial"/>
          <w:color w:val="FF0000"/>
        </w:rPr>
      </w:pPr>
    </w:p>
    <w:p w14:paraId="6593A44C" w14:textId="77777777" w:rsidR="00311D4C" w:rsidRDefault="00311D4C" w:rsidP="001955CD">
      <w:pPr>
        <w:rPr>
          <w:rFonts w:cs="Arial"/>
          <w:color w:val="FF0000"/>
        </w:rPr>
      </w:pPr>
    </w:p>
    <w:p w14:paraId="7E1DABF3" w14:textId="77777777" w:rsidR="00311D4C" w:rsidRDefault="00311D4C" w:rsidP="001955CD">
      <w:pPr>
        <w:rPr>
          <w:rFonts w:cs="Arial"/>
          <w:color w:val="FF0000"/>
        </w:rPr>
      </w:pPr>
    </w:p>
    <w:p w14:paraId="6381BE09" w14:textId="77777777" w:rsidR="00311D4C" w:rsidRPr="006307ED" w:rsidRDefault="00311D4C" w:rsidP="001955CD">
      <w:pPr>
        <w:rPr>
          <w:rFonts w:cs="Arial"/>
          <w:color w:val="FF0000"/>
        </w:rPr>
      </w:pPr>
    </w:p>
    <w:p w14:paraId="2040416A" w14:textId="77777777" w:rsidR="00B6012C" w:rsidRPr="006307ED" w:rsidRDefault="00B6012C" w:rsidP="001955CD">
      <w:pPr>
        <w:rPr>
          <w:rFonts w:cs="Arial"/>
        </w:rPr>
      </w:pPr>
    </w:p>
    <w:p w14:paraId="5C1A4B42" w14:textId="77777777" w:rsidR="00B6012C" w:rsidRPr="006307ED" w:rsidRDefault="00B6012C" w:rsidP="001955CD">
      <w:pPr>
        <w:rPr>
          <w:rFonts w:cs="Arial"/>
        </w:rPr>
      </w:pPr>
    </w:p>
    <w:p w14:paraId="1FA570F4" w14:textId="77777777" w:rsidR="00216DC7" w:rsidRPr="006307ED" w:rsidRDefault="00216DC7" w:rsidP="001955CD">
      <w:pPr>
        <w:tabs>
          <w:tab w:val="right" w:leader="dot" w:pos="8302"/>
        </w:tabs>
        <w:ind w:left="1166" w:right="792" w:hanging="1166"/>
        <w:rPr>
          <w:rFonts w:cs="Arial"/>
          <w:b/>
          <w:webHidden/>
        </w:rPr>
      </w:pPr>
    </w:p>
    <w:p w14:paraId="0640B96F" w14:textId="77777777" w:rsidR="00C743A7" w:rsidRPr="006307ED" w:rsidRDefault="00C743A7" w:rsidP="00C743A7">
      <w:pPr>
        <w:rPr>
          <w:rFonts w:cs="Arial"/>
        </w:rPr>
      </w:pPr>
    </w:p>
    <w:p w14:paraId="7C167C8F" w14:textId="7F9BBE3F" w:rsidR="00C743A7" w:rsidRPr="006307ED" w:rsidRDefault="00C743A7" w:rsidP="00C743A7">
      <w:pPr>
        <w:pStyle w:val="NormalWeb"/>
        <w:rPr>
          <w:rFonts w:ascii="Arial" w:hAnsi="Arial" w:cs="Arial"/>
          <w:sz w:val="16"/>
          <w:szCs w:val="16"/>
          <w:lang w:val="en-AU"/>
        </w:rPr>
      </w:pPr>
      <w:r w:rsidRPr="006307ED">
        <w:rPr>
          <w:rFonts w:ascii="Arial" w:hAnsi="Arial" w:cs="Arial"/>
          <w:sz w:val="16"/>
          <w:szCs w:val="16"/>
          <w:lang w:val="en-AU"/>
        </w:rPr>
        <w:t xml:space="preserve">© Copyright Commonwealth of Australia, </w:t>
      </w:r>
      <w:r w:rsidR="009D09D8" w:rsidRPr="006307ED">
        <w:rPr>
          <w:rFonts w:ascii="Arial" w:hAnsi="Arial" w:cs="Arial"/>
          <w:sz w:val="16"/>
          <w:szCs w:val="16"/>
          <w:lang w:val="en-AU"/>
        </w:rPr>
        <w:t>2017</w:t>
      </w:r>
      <w:r w:rsidRPr="006307ED">
        <w:rPr>
          <w:rFonts w:ascii="Arial" w:hAnsi="Arial" w:cs="Arial"/>
          <w:sz w:val="16"/>
          <w:szCs w:val="16"/>
          <w:lang w:val="en-AU"/>
        </w:rPr>
        <w:t>.</w:t>
      </w:r>
    </w:p>
    <w:p w14:paraId="05B584B8" w14:textId="77777777" w:rsidR="00C743A7" w:rsidRPr="006307ED" w:rsidRDefault="00C743A7" w:rsidP="00C743A7">
      <w:pPr>
        <w:pStyle w:val="NormalWeb"/>
        <w:rPr>
          <w:rFonts w:ascii="Arial" w:hAnsi="Arial" w:cs="Arial"/>
          <w:i/>
          <w:sz w:val="16"/>
          <w:szCs w:val="16"/>
          <w:lang w:val="en-AU"/>
        </w:rPr>
      </w:pPr>
      <w:r w:rsidRPr="006307ED">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8"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01BF2CAC" w:rsidR="00C743A7" w:rsidRPr="006307ED" w:rsidRDefault="00C743A7" w:rsidP="00C743A7">
      <w:pPr>
        <w:pStyle w:val="NormalWeb"/>
        <w:rPr>
          <w:rFonts w:ascii="Arial" w:hAnsi="Arial" w:cs="Arial"/>
          <w:sz w:val="16"/>
          <w:szCs w:val="16"/>
          <w:lang w:val="en-AU"/>
        </w:rPr>
      </w:pPr>
      <w:r w:rsidRPr="006307ED">
        <w:rPr>
          <w:rFonts w:ascii="Arial" w:hAnsi="Arial" w:cs="Arial"/>
          <w:i/>
          <w:sz w:val="16"/>
          <w:szCs w:val="16"/>
          <w:lang w:val="en-AU"/>
        </w:rPr>
        <w:t xml:space="preserve">Assessment of the </w:t>
      </w:r>
      <w:r w:rsidR="009D09D8" w:rsidRPr="006307ED">
        <w:rPr>
          <w:rFonts w:ascii="Arial" w:hAnsi="Arial" w:cs="Arial"/>
          <w:i/>
          <w:sz w:val="16"/>
          <w:szCs w:val="16"/>
          <w:lang w:val="en-AU"/>
        </w:rPr>
        <w:t xml:space="preserve">Tasmanian </w:t>
      </w:r>
      <w:r w:rsidR="000121E4" w:rsidRPr="006307ED">
        <w:rPr>
          <w:rFonts w:ascii="Arial" w:hAnsi="Arial" w:cs="Arial"/>
          <w:i/>
          <w:sz w:val="16"/>
          <w:szCs w:val="16"/>
          <w:lang w:val="en-AU"/>
        </w:rPr>
        <w:t>Marine Plant Fishery</w:t>
      </w:r>
      <w:r w:rsidR="009D09D8" w:rsidRPr="006307ED">
        <w:rPr>
          <w:rFonts w:ascii="Arial" w:hAnsi="Arial" w:cs="Arial"/>
          <w:i/>
          <w:sz w:val="16"/>
          <w:szCs w:val="16"/>
          <w:lang w:val="en-AU"/>
        </w:rPr>
        <w:t xml:space="preserve"> </w:t>
      </w:r>
      <w:r w:rsidR="00847751">
        <w:rPr>
          <w:rFonts w:ascii="Arial" w:hAnsi="Arial" w:cs="Arial"/>
          <w:i/>
          <w:sz w:val="16"/>
          <w:szCs w:val="16"/>
          <w:lang w:val="en-AU"/>
        </w:rPr>
        <w:t>December</w:t>
      </w:r>
      <w:r w:rsidR="00847751" w:rsidRPr="006307ED">
        <w:rPr>
          <w:rFonts w:ascii="Arial" w:hAnsi="Arial" w:cs="Arial"/>
          <w:i/>
          <w:sz w:val="16"/>
          <w:szCs w:val="16"/>
          <w:lang w:val="en-AU"/>
        </w:rPr>
        <w:t xml:space="preserve"> </w:t>
      </w:r>
      <w:r w:rsidR="009D09D8" w:rsidRPr="006307ED">
        <w:rPr>
          <w:rFonts w:ascii="Arial" w:hAnsi="Arial" w:cs="Arial"/>
          <w:i/>
          <w:sz w:val="16"/>
          <w:szCs w:val="16"/>
          <w:lang w:val="en-AU"/>
        </w:rPr>
        <w:t>2017</w:t>
      </w:r>
      <w:r w:rsidR="009D09D8" w:rsidRPr="006307ED">
        <w:rPr>
          <w:rFonts w:ascii="Arial" w:hAnsi="Arial" w:cs="Arial"/>
          <w:sz w:val="16"/>
          <w:szCs w:val="16"/>
          <w:lang w:val="en-AU"/>
        </w:rPr>
        <w:t xml:space="preserve"> </w:t>
      </w:r>
      <w:r w:rsidRPr="006307ED">
        <w:rPr>
          <w:rFonts w:ascii="Arial" w:hAnsi="Arial" w:cs="Arial"/>
          <w:sz w:val="16"/>
          <w:szCs w:val="16"/>
          <w:lang w:val="en-AU"/>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6F619313" w14:textId="155D90DA" w:rsidR="00C743A7" w:rsidRPr="006307ED" w:rsidRDefault="00C743A7" w:rsidP="00C743A7">
      <w:pPr>
        <w:pStyle w:val="NormalWeb"/>
        <w:rPr>
          <w:rFonts w:ascii="Arial" w:hAnsi="Arial" w:cs="Arial"/>
          <w:sz w:val="16"/>
          <w:szCs w:val="16"/>
          <w:lang w:val="en-AU"/>
        </w:rPr>
      </w:pPr>
      <w:r w:rsidRPr="006307ED">
        <w:rPr>
          <w:rFonts w:ascii="Arial" w:hAnsi="Arial" w:cs="Arial"/>
          <w:sz w:val="16"/>
          <w:szCs w:val="16"/>
          <w:lang w:val="en-AU"/>
        </w:rPr>
        <w:t>This report should be attributed as ‘</w:t>
      </w:r>
      <w:r w:rsidRPr="006307ED">
        <w:rPr>
          <w:rFonts w:ascii="Arial" w:hAnsi="Arial" w:cs="Arial"/>
          <w:i/>
          <w:sz w:val="16"/>
          <w:szCs w:val="16"/>
          <w:lang w:val="en-AU"/>
        </w:rPr>
        <w:t xml:space="preserve">Assessment of the </w:t>
      </w:r>
      <w:r w:rsidR="00676E48" w:rsidRPr="006307ED">
        <w:rPr>
          <w:rFonts w:ascii="Arial" w:hAnsi="Arial" w:cs="Arial"/>
          <w:i/>
          <w:sz w:val="16"/>
          <w:szCs w:val="16"/>
          <w:lang w:val="en-AU"/>
        </w:rPr>
        <w:t xml:space="preserve">Tasmanian </w:t>
      </w:r>
      <w:r w:rsidR="000121E4" w:rsidRPr="006307ED">
        <w:rPr>
          <w:rFonts w:ascii="Arial" w:hAnsi="Arial" w:cs="Arial"/>
          <w:i/>
          <w:sz w:val="16"/>
          <w:szCs w:val="16"/>
          <w:lang w:val="en-AU"/>
        </w:rPr>
        <w:t>Marine Plant Fishery</w:t>
      </w:r>
      <w:r w:rsidR="00676E48" w:rsidRPr="006307ED">
        <w:rPr>
          <w:rFonts w:ascii="Arial" w:hAnsi="Arial" w:cs="Arial"/>
          <w:i/>
          <w:sz w:val="16"/>
          <w:szCs w:val="16"/>
          <w:lang w:val="en-AU"/>
        </w:rPr>
        <w:t xml:space="preserve"> </w:t>
      </w:r>
      <w:r w:rsidR="00847751">
        <w:rPr>
          <w:rFonts w:ascii="Arial" w:hAnsi="Arial" w:cs="Arial"/>
          <w:i/>
          <w:sz w:val="16"/>
          <w:szCs w:val="16"/>
          <w:lang w:val="en-AU"/>
        </w:rPr>
        <w:t>December</w:t>
      </w:r>
      <w:r w:rsidR="00847751" w:rsidRPr="006307ED">
        <w:rPr>
          <w:rFonts w:ascii="Arial" w:hAnsi="Arial" w:cs="Arial"/>
          <w:i/>
          <w:sz w:val="16"/>
          <w:szCs w:val="16"/>
          <w:lang w:val="en-AU"/>
        </w:rPr>
        <w:t xml:space="preserve"> </w:t>
      </w:r>
      <w:r w:rsidR="00676E48" w:rsidRPr="006307ED">
        <w:rPr>
          <w:rFonts w:ascii="Arial" w:hAnsi="Arial" w:cs="Arial"/>
          <w:i/>
          <w:sz w:val="16"/>
          <w:szCs w:val="16"/>
          <w:lang w:val="en-AU"/>
        </w:rPr>
        <w:t>2017</w:t>
      </w:r>
      <w:r w:rsidRPr="006307ED">
        <w:rPr>
          <w:rFonts w:ascii="Arial" w:hAnsi="Arial" w:cs="Arial"/>
          <w:sz w:val="16"/>
          <w:szCs w:val="16"/>
          <w:lang w:val="en-AU"/>
        </w:rPr>
        <w:t xml:space="preserve">, Commonwealth of Australia </w:t>
      </w:r>
      <w:r w:rsidR="00676E48" w:rsidRPr="006307ED">
        <w:rPr>
          <w:rFonts w:ascii="Arial" w:hAnsi="Arial" w:cs="Arial"/>
          <w:sz w:val="16"/>
          <w:szCs w:val="16"/>
          <w:lang w:val="en-AU"/>
        </w:rPr>
        <w:t>2017</w:t>
      </w:r>
      <w:r w:rsidRPr="006307ED">
        <w:rPr>
          <w:rFonts w:ascii="Arial" w:hAnsi="Arial" w:cs="Arial"/>
          <w:sz w:val="16"/>
          <w:szCs w:val="16"/>
          <w:lang w:val="en-AU"/>
        </w:rPr>
        <w:t>’.</w:t>
      </w:r>
    </w:p>
    <w:p w14:paraId="0D5442F5" w14:textId="77777777" w:rsidR="00C743A7" w:rsidRPr="006307ED" w:rsidRDefault="00C743A7" w:rsidP="00C743A7">
      <w:pPr>
        <w:pStyle w:val="NormalWeb"/>
        <w:rPr>
          <w:rFonts w:ascii="Arial" w:hAnsi="Arial" w:cs="Arial"/>
          <w:sz w:val="20"/>
          <w:szCs w:val="20"/>
          <w:lang w:val="en-AU"/>
        </w:rPr>
      </w:pPr>
      <w:r w:rsidRPr="006307ED">
        <w:rPr>
          <w:rFonts w:ascii="Arial" w:hAnsi="Arial" w:cs="Arial"/>
          <w:sz w:val="20"/>
          <w:szCs w:val="20"/>
          <w:lang w:val="en-AU"/>
        </w:rPr>
        <w:t xml:space="preserve"> </w:t>
      </w:r>
    </w:p>
    <w:p w14:paraId="749958A3" w14:textId="77777777" w:rsidR="00C743A7" w:rsidRPr="006307ED" w:rsidRDefault="00C743A7" w:rsidP="00311D4C">
      <w:pPr>
        <w:spacing w:before="100" w:beforeAutospacing="1" w:after="100" w:afterAutospacing="1" w:line="240" w:lineRule="auto"/>
        <w:rPr>
          <w:rFonts w:cs="Arial"/>
          <w:b/>
          <w:sz w:val="16"/>
          <w:szCs w:val="16"/>
        </w:rPr>
      </w:pPr>
      <w:r w:rsidRPr="006307ED">
        <w:rPr>
          <w:rFonts w:cs="Arial"/>
          <w:b/>
          <w:sz w:val="16"/>
          <w:szCs w:val="16"/>
        </w:rPr>
        <w:t>Disclaimer</w:t>
      </w:r>
    </w:p>
    <w:p w14:paraId="39EA68CA" w14:textId="77777777" w:rsidR="00C743A7" w:rsidRPr="006307ED" w:rsidRDefault="00C743A7" w:rsidP="00847751">
      <w:pPr>
        <w:pStyle w:val="NormalWeb"/>
        <w:rPr>
          <w:rFonts w:ascii="Arial" w:hAnsi="Arial" w:cs="Arial"/>
          <w:sz w:val="16"/>
          <w:szCs w:val="16"/>
          <w:lang w:val="en-AU"/>
        </w:rPr>
      </w:pPr>
      <w:r w:rsidRPr="006307ED">
        <w:rPr>
          <w:rFonts w:ascii="Arial" w:hAnsi="Arial" w:cs="Arial"/>
          <w:sz w:val="16"/>
          <w:szCs w:val="16"/>
          <w:lang w:val="en-AU"/>
        </w:rPr>
        <w:t xml:space="preserve">This document is an assessment carried out by the Department of the Environment and Energy of a commercial fishery against the Australian Government </w:t>
      </w:r>
      <w:r w:rsidRPr="006307ED">
        <w:rPr>
          <w:rFonts w:ascii="Arial" w:hAnsi="Arial" w:cs="Arial"/>
          <w:i/>
          <w:iCs/>
          <w:sz w:val="16"/>
          <w:szCs w:val="16"/>
          <w:lang w:val="en-AU"/>
        </w:rPr>
        <w:t>Guidelines for the Ecologically Sustainable Management of Fisheries – 2nd Edition</w:t>
      </w:r>
      <w:r w:rsidRPr="006307ED">
        <w:rPr>
          <w:rFonts w:ascii="Arial" w:hAnsi="Arial" w:cs="Arial"/>
          <w:sz w:val="16"/>
          <w:szCs w:val="16"/>
          <w:lang w:val="en-AU"/>
        </w:rPr>
        <w:t xml:space="preserve">. It forms part of the advice provided to the Minister for the Environment and Energy on the fishery in relation to decisions under Parts 13 and 13A of the </w:t>
      </w:r>
      <w:r w:rsidRPr="006307ED">
        <w:rPr>
          <w:rFonts w:ascii="Arial" w:hAnsi="Arial" w:cs="Arial"/>
          <w:i/>
          <w:iCs/>
          <w:sz w:val="16"/>
          <w:szCs w:val="16"/>
          <w:lang w:val="en-AU"/>
        </w:rPr>
        <w:t>Environment Protection and Biodiversity Conservation Act 1999</w:t>
      </w:r>
      <w:r w:rsidRPr="006307ED">
        <w:rPr>
          <w:rFonts w:ascii="Arial" w:hAnsi="Arial" w:cs="Arial"/>
          <w:sz w:val="16"/>
          <w:szCs w:val="16"/>
          <w:lang w:val="en-AU"/>
        </w:rPr>
        <w:t>. The views expressed do not necessarily reflect those of the Minister for the Environment and Energy or the Australian Government.</w:t>
      </w:r>
    </w:p>
    <w:p w14:paraId="70C2E5B8" w14:textId="77777777" w:rsidR="00C743A7" w:rsidRPr="006307ED" w:rsidRDefault="00C743A7" w:rsidP="00311D4C">
      <w:pPr>
        <w:spacing w:before="100" w:beforeAutospacing="1" w:after="100" w:afterAutospacing="1" w:line="240" w:lineRule="auto"/>
        <w:rPr>
          <w:rFonts w:cs="Arial"/>
          <w:sz w:val="16"/>
          <w:szCs w:val="16"/>
        </w:rPr>
      </w:pPr>
      <w:r w:rsidRPr="006307ED">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7FF3C9F6" w14:textId="68EA5F38" w:rsidR="00C743A7" w:rsidRPr="006307ED" w:rsidRDefault="00C743A7" w:rsidP="00C743A7">
      <w:pPr>
        <w:pStyle w:val="Heading1"/>
        <w:spacing w:after="0"/>
        <w:jc w:val="center"/>
      </w:pPr>
    </w:p>
    <w:p w14:paraId="14270E53" w14:textId="5B3B4EF9" w:rsidR="00311D4C" w:rsidRDefault="00311D4C">
      <w:pPr>
        <w:spacing w:after="0" w:line="240" w:lineRule="auto"/>
        <w:rPr>
          <w:rFonts w:cs="Arial"/>
          <w:b/>
        </w:rPr>
      </w:pPr>
      <w:r>
        <w:rPr>
          <w:rFonts w:cs="Arial"/>
          <w:b/>
        </w:rPr>
        <w:br w:type="page"/>
      </w:r>
    </w:p>
    <w:sdt>
      <w:sdtPr>
        <w:rPr>
          <w:rFonts w:ascii="Arial" w:eastAsia="Calibri" w:hAnsi="Arial" w:cs="Arial"/>
          <w:b w:val="0"/>
          <w:bCs w:val="0"/>
          <w:color w:val="auto"/>
          <w:sz w:val="22"/>
          <w:szCs w:val="22"/>
          <w:lang w:val="en-AU"/>
        </w:rPr>
        <w:id w:val="992149566"/>
        <w:docPartObj>
          <w:docPartGallery w:val="Table of Contents"/>
          <w:docPartUnique/>
        </w:docPartObj>
      </w:sdtPr>
      <w:sdtEndPr/>
      <w:sdtContent>
        <w:p w14:paraId="7D0B6F2C" w14:textId="77777777" w:rsidR="00311D4C" w:rsidRPr="006307ED" w:rsidRDefault="00311D4C" w:rsidP="00311D4C">
          <w:pPr>
            <w:pStyle w:val="TOCHeading"/>
            <w:jc w:val="center"/>
            <w:rPr>
              <w:rFonts w:ascii="Arial" w:hAnsi="Arial" w:cs="Arial"/>
              <w:color w:val="auto"/>
              <w:sz w:val="24"/>
              <w:szCs w:val="24"/>
              <w:lang w:val="en-AU"/>
            </w:rPr>
          </w:pPr>
          <w:r w:rsidRPr="006307ED">
            <w:rPr>
              <w:rFonts w:ascii="Arial" w:hAnsi="Arial" w:cs="Arial"/>
              <w:color w:val="auto"/>
              <w:sz w:val="24"/>
              <w:szCs w:val="24"/>
              <w:lang w:val="en-AU"/>
            </w:rPr>
            <w:t>CONTENTS</w:t>
          </w:r>
        </w:p>
        <w:p w14:paraId="3AB4F3F4" w14:textId="77777777" w:rsidR="00311D4C" w:rsidRPr="006307ED" w:rsidRDefault="00311D4C" w:rsidP="00311D4C">
          <w:pPr>
            <w:pStyle w:val="TOC1"/>
            <w:rPr>
              <w:noProof w:val="0"/>
            </w:rPr>
          </w:pPr>
        </w:p>
        <w:p w14:paraId="485CAE8E" w14:textId="77777777" w:rsidR="00DA36D6" w:rsidRDefault="00311D4C">
          <w:pPr>
            <w:pStyle w:val="TOC1"/>
            <w:rPr>
              <w:rFonts w:asciiTheme="minorHAnsi" w:eastAsiaTheme="minorEastAsia" w:hAnsiTheme="minorHAnsi" w:cstheme="minorBidi"/>
              <w:sz w:val="22"/>
              <w:szCs w:val="22"/>
            </w:rPr>
          </w:pPr>
          <w:r w:rsidRPr="006307ED">
            <w:rPr>
              <w:rFonts w:ascii="Arial" w:hAnsi="Arial" w:cs="Arial"/>
              <w:b/>
              <w:noProof w:val="0"/>
              <w:sz w:val="22"/>
              <w:szCs w:val="22"/>
            </w:rPr>
            <w:fldChar w:fldCharType="begin"/>
          </w:r>
          <w:r w:rsidRPr="006307ED">
            <w:rPr>
              <w:rFonts w:ascii="Arial" w:hAnsi="Arial" w:cs="Arial"/>
              <w:b/>
              <w:noProof w:val="0"/>
              <w:sz w:val="22"/>
              <w:szCs w:val="22"/>
            </w:rPr>
            <w:instrText xml:space="preserve"> TOC \o "1-3" \h \z \u </w:instrText>
          </w:r>
          <w:r w:rsidRPr="006307ED">
            <w:rPr>
              <w:rFonts w:ascii="Arial" w:hAnsi="Arial" w:cs="Arial"/>
              <w:b/>
              <w:noProof w:val="0"/>
              <w:sz w:val="22"/>
              <w:szCs w:val="22"/>
            </w:rPr>
            <w:fldChar w:fldCharType="separate"/>
          </w:r>
          <w:hyperlink w:anchor="_Toc501021967" w:history="1">
            <w:r w:rsidR="00DA36D6" w:rsidRPr="002642CA">
              <w:rPr>
                <w:rStyle w:val="Hyperlink"/>
              </w:rPr>
              <w:t>EXECUTIVE SUMMARY OF THE ASSESSMENT OF THE TASMANIAN MARINE PLANT FISHERY</w:t>
            </w:r>
            <w:r w:rsidR="00DA36D6">
              <w:rPr>
                <w:webHidden/>
              </w:rPr>
              <w:tab/>
            </w:r>
            <w:r w:rsidR="00DA36D6">
              <w:rPr>
                <w:webHidden/>
              </w:rPr>
              <w:fldChar w:fldCharType="begin"/>
            </w:r>
            <w:r w:rsidR="00DA36D6">
              <w:rPr>
                <w:webHidden/>
              </w:rPr>
              <w:instrText xml:space="preserve"> PAGEREF _Toc501021967 \h </w:instrText>
            </w:r>
            <w:r w:rsidR="00DA36D6">
              <w:rPr>
                <w:webHidden/>
              </w:rPr>
            </w:r>
            <w:r w:rsidR="00DA36D6">
              <w:rPr>
                <w:webHidden/>
              </w:rPr>
              <w:fldChar w:fldCharType="separate"/>
            </w:r>
            <w:r w:rsidR="00DA36D6">
              <w:rPr>
                <w:webHidden/>
              </w:rPr>
              <w:t>4</w:t>
            </w:r>
            <w:r w:rsidR="00DA36D6">
              <w:rPr>
                <w:webHidden/>
              </w:rPr>
              <w:fldChar w:fldCharType="end"/>
            </w:r>
          </w:hyperlink>
        </w:p>
        <w:p w14:paraId="26A147D7" w14:textId="77777777" w:rsidR="00DA36D6" w:rsidRDefault="004F15E9">
          <w:pPr>
            <w:pStyle w:val="TOC1"/>
            <w:rPr>
              <w:rFonts w:asciiTheme="minorHAnsi" w:eastAsiaTheme="minorEastAsia" w:hAnsiTheme="minorHAnsi" w:cstheme="minorBidi"/>
              <w:sz w:val="22"/>
              <w:szCs w:val="22"/>
            </w:rPr>
          </w:pPr>
          <w:hyperlink w:anchor="_Toc501021968" w:history="1">
            <w:r w:rsidR="00DA36D6" w:rsidRPr="002642CA">
              <w:rPr>
                <w:rStyle w:val="Hyperlink"/>
              </w:rPr>
              <w:t>SECTION 1: ASSESSMENT SUMMARY OF THE TASMANIAN MARINE PLANT FISHERY AGAINST THE GUIDELINES FOR THE ECOLOGICALLY SUSTAINABLE MANAGEMENT OF FISHERIES (2</w:t>
            </w:r>
            <w:r w:rsidR="00DA36D6" w:rsidRPr="002642CA">
              <w:rPr>
                <w:rStyle w:val="Hyperlink"/>
                <w:vertAlign w:val="superscript"/>
              </w:rPr>
              <w:t>ND</w:t>
            </w:r>
            <w:r w:rsidR="00DA36D6" w:rsidRPr="002642CA">
              <w:rPr>
                <w:rStyle w:val="Hyperlink"/>
              </w:rPr>
              <w:t xml:space="preserve"> EDITION).</w:t>
            </w:r>
            <w:r w:rsidR="00DA36D6">
              <w:rPr>
                <w:webHidden/>
              </w:rPr>
              <w:tab/>
            </w:r>
            <w:r w:rsidR="00DA36D6">
              <w:rPr>
                <w:webHidden/>
              </w:rPr>
              <w:fldChar w:fldCharType="begin"/>
            </w:r>
            <w:r w:rsidR="00DA36D6">
              <w:rPr>
                <w:webHidden/>
              </w:rPr>
              <w:instrText xml:space="preserve"> PAGEREF _Toc501021968 \h </w:instrText>
            </w:r>
            <w:r w:rsidR="00DA36D6">
              <w:rPr>
                <w:webHidden/>
              </w:rPr>
            </w:r>
            <w:r w:rsidR="00DA36D6">
              <w:rPr>
                <w:webHidden/>
              </w:rPr>
              <w:fldChar w:fldCharType="separate"/>
            </w:r>
            <w:r w:rsidR="00DA36D6">
              <w:rPr>
                <w:webHidden/>
              </w:rPr>
              <w:t>6</w:t>
            </w:r>
            <w:r w:rsidR="00DA36D6">
              <w:rPr>
                <w:webHidden/>
              </w:rPr>
              <w:fldChar w:fldCharType="end"/>
            </w:r>
          </w:hyperlink>
        </w:p>
        <w:p w14:paraId="144DDD2C" w14:textId="77777777" w:rsidR="00DA36D6" w:rsidRDefault="004F15E9">
          <w:pPr>
            <w:pStyle w:val="TOC1"/>
            <w:rPr>
              <w:rFonts w:asciiTheme="minorHAnsi" w:eastAsiaTheme="minorEastAsia" w:hAnsiTheme="minorHAnsi" w:cstheme="minorBidi"/>
              <w:sz w:val="22"/>
              <w:szCs w:val="22"/>
            </w:rPr>
          </w:pPr>
          <w:hyperlink w:anchor="_Toc501021969" w:history="1">
            <w:r w:rsidR="00DA36D6" w:rsidRPr="002642CA">
              <w:rPr>
                <w:rStyle w:val="Hyperlink"/>
              </w:rPr>
              <w:t>SECTION 2: DETAILED ANALYSIS OF THE TASMANIAN MARINE PLANT FISHERY AGAINST THE GUIDELINES FOR THE ECOLOGICALLY SUSTAINABLE MANAGEMENT OF FISHERIES (2</w:t>
            </w:r>
            <w:r w:rsidR="00DA36D6" w:rsidRPr="002642CA">
              <w:rPr>
                <w:rStyle w:val="Hyperlink"/>
                <w:vertAlign w:val="superscript"/>
              </w:rPr>
              <w:t>ND</w:t>
            </w:r>
            <w:r w:rsidR="00DA36D6" w:rsidRPr="002642CA">
              <w:rPr>
                <w:rStyle w:val="Hyperlink"/>
              </w:rPr>
              <w:t xml:space="preserve"> EDITION)</w:t>
            </w:r>
            <w:r w:rsidR="00DA36D6">
              <w:rPr>
                <w:webHidden/>
              </w:rPr>
              <w:tab/>
            </w:r>
            <w:r w:rsidR="00DA36D6">
              <w:rPr>
                <w:webHidden/>
              </w:rPr>
              <w:fldChar w:fldCharType="begin"/>
            </w:r>
            <w:r w:rsidR="00DA36D6">
              <w:rPr>
                <w:webHidden/>
              </w:rPr>
              <w:instrText xml:space="preserve"> PAGEREF _Toc501021969 \h </w:instrText>
            </w:r>
            <w:r w:rsidR="00DA36D6">
              <w:rPr>
                <w:webHidden/>
              </w:rPr>
            </w:r>
            <w:r w:rsidR="00DA36D6">
              <w:rPr>
                <w:webHidden/>
              </w:rPr>
              <w:fldChar w:fldCharType="separate"/>
            </w:r>
            <w:r w:rsidR="00DA36D6">
              <w:rPr>
                <w:webHidden/>
              </w:rPr>
              <w:t>9</w:t>
            </w:r>
            <w:r w:rsidR="00DA36D6">
              <w:rPr>
                <w:webHidden/>
              </w:rPr>
              <w:fldChar w:fldCharType="end"/>
            </w:r>
          </w:hyperlink>
        </w:p>
        <w:p w14:paraId="0A2AA134" w14:textId="77777777" w:rsidR="00DA36D6" w:rsidRDefault="004F15E9">
          <w:pPr>
            <w:pStyle w:val="TOC1"/>
            <w:rPr>
              <w:rFonts w:asciiTheme="minorHAnsi" w:eastAsiaTheme="minorEastAsia" w:hAnsiTheme="minorHAnsi" w:cstheme="minorBidi"/>
              <w:sz w:val="22"/>
              <w:szCs w:val="22"/>
            </w:rPr>
          </w:pPr>
          <w:hyperlink w:anchor="_Toc501021970" w:history="1">
            <w:r w:rsidR="00DA36D6" w:rsidRPr="002642CA">
              <w:rPr>
                <w:rStyle w:val="Hyperlink"/>
              </w:rPr>
              <w:t xml:space="preserve">SECTION 3: ASSESSMENT OF THE </w:t>
            </w:r>
            <w:r w:rsidR="00DA36D6" w:rsidRPr="002642CA">
              <w:rPr>
                <w:rStyle w:val="Hyperlink"/>
                <w:iCs/>
              </w:rPr>
              <w:t xml:space="preserve">TASMANIAN MARINE </w:t>
            </w:r>
            <w:r w:rsidR="00DA36D6" w:rsidRPr="002642CA">
              <w:rPr>
                <w:rStyle w:val="Hyperlink"/>
              </w:rPr>
              <w:t xml:space="preserve">PLANT </w:t>
            </w:r>
            <w:r w:rsidR="00DA36D6" w:rsidRPr="002642CA">
              <w:rPr>
                <w:rStyle w:val="Hyperlink"/>
                <w:iCs/>
              </w:rPr>
              <w:t xml:space="preserve">FISHERY </w:t>
            </w:r>
            <w:r w:rsidR="00DA36D6" w:rsidRPr="002642CA">
              <w:rPr>
                <w:rStyle w:val="Hyperlink"/>
              </w:rPr>
              <w:t>AGAINST THE REQUIREMENTS OF THE EPBC ACT</w:t>
            </w:r>
            <w:r w:rsidR="00DA36D6">
              <w:rPr>
                <w:webHidden/>
              </w:rPr>
              <w:tab/>
            </w:r>
            <w:r w:rsidR="00DA36D6">
              <w:rPr>
                <w:webHidden/>
              </w:rPr>
              <w:fldChar w:fldCharType="begin"/>
            </w:r>
            <w:r w:rsidR="00DA36D6">
              <w:rPr>
                <w:webHidden/>
              </w:rPr>
              <w:instrText xml:space="preserve"> PAGEREF _Toc501021970 \h </w:instrText>
            </w:r>
            <w:r w:rsidR="00DA36D6">
              <w:rPr>
                <w:webHidden/>
              </w:rPr>
            </w:r>
            <w:r w:rsidR="00DA36D6">
              <w:rPr>
                <w:webHidden/>
              </w:rPr>
              <w:fldChar w:fldCharType="separate"/>
            </w:r>
            <w:r w:rsidR="00DA36D6">
              <w:rPr>
                <w:webHidden/>
              </w:rPr>
              <w:t>18</w:t>
            </w:r>
            <w:r w:rsidR="00DA36D6">
              <w:rPr>
                <w:webHidden/>
              </w:rPr>
              <w:fldChar w:fldCharType="end"/>
            </w:r>
          </w:hyperlink>
        </w:p>
        <w:p w14:paraId="2076EE8E" w14:textId="77777777" w:rsidR="00DA36D6" w:rsidRDefault="004F15E9">
          <w:pPr>
            <w:pStyle w:val="TOC1"/>
            <w:rPr>
              <w:rFonts w:asciiTheme="minorHAnsi" w:eastAsiaTheme="minorEastAsia" w:hAnsiTheme="minorHAnsi" w:cstheme="minorBidi"/>
              <w:sz w:val="22"/>
              <w:szCs w:val="22"/>
            </w:rPr>
          </w:pPr>
          <w:hyperlink w:anchor="_Toc501021971" w:history="1">
            <w:r w:rsidR="00DA36D6" w:rsidRPr="002642CA">
              <w:rPr>
                <w:rStyle w:val="Hyperlink"/>
              </w:rPr>
              <w:t>SECTION 4: TASMANIAN MARINE PLANT FISHERY – SUMMARY OF ISSUES REQUIRING CONDITIONS, DECEMBER 2017</w:t>
            </w:r>
            <w:r w:rsidR="00DA36D6">
              <w:rPr>
                <w:webHidden/>
              </w:rPr>
              <w:tab/>
            </w:r>
            <w:r w:rsidR="00DA36D6">
              <w:rPr>
                <w:webHidden/>
              </w:rPr>
              <w:fldChar w:fldCharType="begin"/>
            </w:r>
            <w:r w:rsidR="00DA36D6">
              <w:rPr>
                <w:webHidden/>
              </w:rPr>
              <w:instrText xml:space="preserve"> PAGEREF _Toc501021971 \h </w:instrText>
            </w:r>
            <w:r w:rsidR="00DA36D6">
              <w:rPr>
                <w:webHidden/>
              </w:rPr>
            </w:r>
            <w:r w:rsidR="00DA36D6">
              <w:rPr>
                <w:webHidden/>
              </w:rPr>
              <w:fldChar w:fldCharType="separate"/>
            </w:r>
            <w:r w:rsidR="00DA36D6">
              <w:rPr>
                <w:webHidden/>
              </w:rPr>
              <w:t>22</w:t>
            </w:r>
            <w:r w:rsidR="00DA36D6">
              <w:rPr>
                <w:webHidden/>
              </w:rPr>
              <w:fldChar w:fldCharType="end"/>
            </w:r>
          </w:hyperlink>
        </w:p>
        <w:p w14:paraId="0DAA8CF0" w14:textId="77777777" w:rsidR="00DA36D6" w:rsidRDefault="004F15E9">
          <w:pPr>
            <w:pStyle w:val="TOC1"/>
            <w:rPr>
              <w:rFonts w:asciiTheme="minorHAnsi" w:eastAsiaTheme="minorEastAsia" w:hAnsiTheme="minorHAnsi" w:cstheme="minorBidi"/>
              <w:sz w:val="22"/>
              <w:szCs w:val="22"/>
            </w:rPr>
          </w:pPr>
          <w:hyperlink w:anchor="_Toc501021972" w:history="1">
            <w:r w:rsidR="00DA36D6" w:rsidRPr="002642CA">
              <w:rPr>
                <w:rStyle w:val="Hyperlink"/>
              </w:rPr>
              <w:t>REFERENCES</w:t>
            </w:r>
            <w:r w:rsidR="00DA36D6">
              <w:rPr>
                <w:webHidden/>
              </w:rPr>
              <w:tab/>
            </w:r>
            <w:r w:rsidR="00DA36D6">
              <w:rPr>
                <w:webHidden/>
              </w:rPr>
              <w:fldChar w:fldCharType="begin"/>
            </w:r>
            <w:r w:rsidR="00DA36D6">
              <w:rPr>
                <w:webHidden/>
              </w:rPr>
              <w:instrText xml:space="preserve"> PAGEREF _Toc501021972 \h </w:instrText>
            </w:r>
            <w:r w:rsidR="00DA36D6">
              <w:rPr>
                <w:webHidden/>
              </w:rPr>
            </w:r>
            <w:r w:rsidR="00DA36D6">
              <w:rPr>
                <w:webHidden/>
              </w:rPr>
              <w:fldChar w:fldCharType="separate"/>
            </w:r>
            <w:r w:rsidR="00DA36D6">
              <w:rPr>
                <w:webHidden/>
              </w:rPr>
              <w:t>26</w:t>
            </w:r>
            <w:r w:rsidR="00DA36D6">
              <w:rPr>
                <w:webHidden/>
              </w:rPr>
              <w:fldChar w:fldCharType="end"/>
            </w:r>
          </w:hyperlink>
        </w:p>
        <w:p w14:paraId="15855059" w14:textId="77777777" w:rsidR="00311D4C" w:rsidRPr="006307ED" w:rsidRDefault="00311D4C" w:rsidP="00311D4C">
          <w:pPr>
            <w:rPr>
              <w:rFonts w:cs="Arial"/>
            </w:rPr>
          </w:pPr>
          <w:r w:rsidRPr="006307ED">
            <w:rPr>
              <w:rFonts w:cs="Arial"/>
              <w:b/>
              <w:bCs/>
            </w:rPr>
            <w:fldChar w:fldCharType="end"/>
          </w:r>
        </w:p>
      </w:sdtContent>
    </w:sdt>
    <w:p w14:paraId="366833F5" w14:textId="77777777" w:rsidR="00311D4C" w:rsidRPr="006307ED" w:rsidRDefault="00311D4C" w:rsidP="00311D4C">
      <w:pPr>
        <w:tabs>
          <w:tab w:val="right" w:leader="dot" w:pos="8302"/>
        </w:tabs>
        <w:ind w:left="1166" w:right="792" w:hanging="1166"/>
        <w:rPr>
          <w:rFonts w:cs="Arial"/>
          <w:b/>
          <w:webHidden/>
        </w:rPr>
      </w:pPr>
    </w:p>
    <w:p w14:paraId="34740673" w14:textId="77777777" w:rsidR="00311D4C" w:rsidRPr="006307ED" w:rsidRDefault="00311D4C" w:rsidP="001955CD">
      <w:pPr>
        <w:tabs>
          <w:tab w:val="right" w:leader="dot" w:pos="8302"/>
        </w:tabs>
        <w:ind w:left="1166" w:right="792" w:hanging="1166"/>
        <w:rPr>
          <w:rFonts w:cs="Arial"/>
          <w:b/>
        </w:rPr>
      </w:pPr>
    </w:p>
    <w:p w14:paraId="395D3D9A" w14:textId="1553D177" w:rsidR="001F4CAA" w:rsidRPr="006307ED" w:rsidRDefault="001F4CAA" w:rsidP="001955CD">
      <w:pPr>
        <w:rPr>
          <w:rFonts w:cs="Arial"/>
          <w:b/>
        </w:rPr>
      </w:pPr>
      <w:r w:rsidRPr="006307ED">
        <w:rPr>
          <w:rFonts w:cs="Arial"/>
          <w:b/>
        </w:rPr>
        <w:br w:type="page"/>
      </w:r>
    </w:p>
    <w:p w14:paraId="4911004E" w14:textId="4F55E4A7" w:rsidR="00CF1DE5" w:rsidRPr="006307ED" w:rsidRDefault="006C3FF6" w:rsidP="006E4EA3">
      <w:pPr>
        <w:pStyle w:val="Heading1"/>
      </w:pPr>
      <w:bookmarkStart w:id="1" w:name="_Toc501021967"/>
      <w:r w:rsidRPr="006307ED">
        <w:lastRenderedPageBreak/>
        <w:t>EXECUTIVE SUMMARY OF THE</w:t>
      </w:r>
      <w:r w:rsidR="00CF1DE5" w:rsidRPr="006307ED">
        <w:t xml:space="preserve"> </w:t>
      </w:r>
      <w:r w:rsidR="00784582" w:rsidRPr="006307ED">
        <w:t>ASSESSMENT OF THE</w:t>
      </w:r>
      <w:r w:rsidR="009D09D8" w:rsidRPr="006307ED">
        <w:t xml:space="preserve"> TASMANIAN MARINE PLANT FISHERY</w:t>
      </w:r>
      <w:bookmarkEnd w:id="1"/>
    </w:p>
    <w:p w14:paraId="78FA3DC0" w14:textId="563A2E44" w:rsidR="001C1127" w:rsidRDefault="00325A2F" w:rsidP="00CC72FC">
      <w:pPr>
        <w:tabs>
          <w:tab w:val="left" w:pos="360"/>
        </w:tabs>
        <w:spacing w:before="120" w:after="120" w:line="240" w:lineRule="auto"/>
        <w:rPr>
          <w:rFonts w:cs="Arial"/>
        </w:rPr>
      </w:pPr>
      <w:r w:rsidRPr="006307ED">
        <w:rPr>
          <w:rFonts w:cs="Arial"/>
        </w:rPr>
        <w:t xml:space="preserve">On </w:t>
      </w:r>
      <w:r w:rsidR="00301634" w:rsidRPr="006307ED">
        <w:rPr>
          <w:rFonts w:cs="Arial"/>
        </w:rPr>
        <w:t xml:space="preserve">28 August 2017, the </w:t>
      </w:r>
      <w:r w:rsidR="001C1127">
        <w:rPr>
          <w:rFonts w:cs="Arial"/>
        </w:rPr>
        <w:t xml:space="preserve">Department received an application to undertake an assessment of the </w:t>
      </w:r>
      <w:r w:rsidR="001C1127" w:rsidRPr="006307ED">
        <w:rPr>
          <w:rFonts w:cs="Arial"/>
        </w:rPr>
        <w:t xml:space="preserve">Tasmanian Marine </w:t>
      </w:r>
      <w:r w:rsidR="00847751">
        <w:rPr>
          <w:rFonts w:cs="Arial"/>
        </w:rPr>
        <w:t xml:space="preserve">Plant </w:t>
      </w:r>
      <w:r w:rsidR="001C1127" w:rsidRPr="006307ED">
        <w:rPr>
          <w:rFonts w:cs="Arial"/>
        </w:rPr>
        <w:t>Fishery (the fishery)</w:t>
      </w:r>
      <w:r w:rsidR="001C1127">
        <w:rPr>
          <w:rFonts w:cs="Arial"/>
        </w:rPr>
        <w:t xml:space="preserve"> </w:t>
      </w:r>
      <w:r w:rsidR="001C1127" w:rsidRPr="006307ED">
        <w:rPr>
          <w:rFonts w:cs="Arial"/>
        </w:rPr>
        <w:t xml:space="preserve">under the </w:t>
      </w:r>
      <w:r w:rsidR="001C1127" w:rsidRPr="006E574B">
        <w:rPr>
          <w:rFonts w:cs="Arial"/>
          <w:noProof/>
        </w:rPr>
        <w:t xml:space="preserve">wildlife trade </w:t>
      </w:r>
      <w:r w:rsidR="001C1127" w:rsidRPr="006307ED">
        <w:rPr>
          <w:rFonts w:cs="Arial"/>
        </w:rPr>
        <w:t xml:space="preserve">provisions of the </w:t>
      </w:r>
      <w:r w:rsidR="001C1127" w:rsidRPr="006307ED">
        <w:rPr>
          <w:rFonts w:cs="Arial"/>
          <w:i/>
        </w:rPr>
        <w:t>Environment Protection and Biodiversity Conservation Act 1999</w:t>
      </w:r>
      <w:r w:rsidR="001C1127" w:rsidRPr="006307ED">
        <w:rPr>
          <w:rFonts w:cs="Arial"/>
        </w:rPr>
        <w:t xml:space="preserve"> (EPBC Act)</w:t>
      </w:r>
      <w:r w:rsidR="001C1127">
        <w:rPr>
          <w:rFonts w:cs="Arial"/>
        </w:rPr>
        <w:t>.</w:t>
      </w:r>
      <w:r w:rsidR="001C1127" w:rsidRPr="001C1127">
        <w:rPr>
          <w:rFonts w:cs="Arial"/>
          <w:noProof/>
        </w:rPr>
        <w:t xml:space="preserve"> </w:t>
      </w:r>
      <w:r w:rsidR="001C1127" w:rsidRPr="006E574B">
        <w:rPr>
          <w:rFonts w:cs="Arial"/>
          <w:noProof/>
        </w:rPr>
        <w:t xml:space="preserve">The sustainability of the fishery’s management arrangements have also been assessed </w:t>
      </w:r>
      <w:r w:rsidR="001C1127" w:rsidRPr="006307ED">
        <w:rPr>
          <w:rFonts w:cs="Arial"/>
        </w:rPr>
        <w:t>against the Australian Government ‘Guidelines for the Ecologically Sustainable Management of Fisheries – 2nd Edition’.</w:t>
      </w:r>
      <w:r w:rsidR="001C1127" w:rsidRPr="001C1127">
        <w:rPr>
          <w:rFonts w:cs="Arial"/>
        </w:rPr>
        <w:t xml:space="preserve"> </w:t>
      </w:r>
      <w:r w:rsidR="001C1127" w:rsidRPr="006307ED">
        <w:rPr>
          <w:rFonts w:cs="Arial"/>
        </w:rPr>
        <w:t>A public comment period was open from 28 August 2017 until 29 September</w:t>
      </w:r>
      <w:r w:rsidR="005A0C4F">
        <w:rPr>
          <w:rFonts w:cs="Arial"/>
        </w:rPr>
        <w:t> </w:t>
      </w:r>
      <w:r w:rsidR="001C1127" w:rsidRPr="006307ED">
        <w:rPr>
          <w:rFonts w:cs="Arial"/>
        </w:rPr>
        <w:t>2017.</w:t>
      </w:r>
    </w:p>
    <w:p w14:paraId="49E44BE9" w14:textId="7A452FCC" w:rsidR="00B6087E" w:rsidRDefault="001C1127" w:rsidP="00CC72FC">
      <w:pPr>
        <w:tabs>
          <w:tab w:val="left" w:pos="360"/>
        </w:tabs>
        <w:spacing w:before="120" w:after="120" w:line="240" w:lineRule="auto"/>
        <w:rPr>
          <w:rFonts w:cs="Arial"/>
          <w:bCs/>
          <w:iCs/>
        </w:rPr>
      </w:pPr>
      <w:r>
        <w:rPr>
          <w:rFonts w:cs="Arial"/>
        </w:rPr>
        <w:t xml:space="preserve">The fishery is managed by the </w:t>
      </w:r>
      <w:r w:rsidR="005A0C4F">
        <w:rPr>
          <w:rFonts w:cs="Arial"/>
        </w:rPr>
        <w:t xml:space="preserve">Water and Marine Resources Division of the </w:t>
      </w:r>
      <w:r w:rsidR="00301634" w:rsidRPr="006307ED">
        <w:rPr>
          <w:rFonts w:cs="Arial"/>
        </w:rPr>
        <w:t>Tasmanian Department of Primary Industries, Parks, Water and Environment (DPIPWE)</w:t>
      </w:r>
      <w:r w:rsidR="00B60C90">
        <w:rPr>
          <w:rFonts w:cs="Arial"/>
        </w:rPr>
        <w:t xml:space="preserve"> under t</w:t>
      </w:r>
      <w:r w:rsidR="00741103">
        <w:rPr>
          <w:rFonts w:cs="Arial"/>
          <w:bCs/>
          <w:iCs/>
        </w:rPr>
        <w:t xml:space="preserve">he </w:t>
      </w:r>
      <w:r w:rsidR="00741103" w:rsidRPr="004F1B7A">
        <w:rPr>
          <w:rFonts w:cs="Arial"/>
          <w:bCs/>
          <w:iCs/>
        </w:rPr>
        <w:t xml:space="preserve">provisions of the </w:t>
      </w:r>
      <w:r w:rsidR="00741103" w:rsidRPr="004F1B7A">
        <w:rPr>
          <w:rFonts w:cs="Arial"/>
          <w:bCs/>
          <w:i/>
          <w:iCs/>
        </w:rPr>
        <w:t xml:space="preserve">Living </w:t>
      </w:r>
      <w:r w:rsidR="00741103">
        <w:rPr>
          <w:rFonts w:cs="Arial"/>
          <w:bCs/>
          <w:i/>
          <w:iCs/>
        </w:rPr>
        <w:t>Marine Resources Management Act </w:t>
      </w:r>
      <w:r w:rsidR="00741103" w:rsidRPr="004F1B7A">
        <w:rPr>
          <w:rFonts w:cs="Arial"/>
          <w:bCs/>
          <w:i/>
          <w:iCs/>
        </w:rPr>
        <w:t>1995</w:t>
      </w:r>
      <w:r w:rsidR="00741103" w:rsidRPr="004F1B7A">
        <w:rPr>
          <w:rFonts w:cs="Arial"/>
          <w:bCs/>
          <w:iCs/>
        </w:rPr>
        <w:t xml:space="preserve"> (</w:t>
      </w:r>
      <w:proofErr w:type="spellStart"/>
      <w:r w:rsidR="00741103" w:rsidRPr="004F1B7A">
        <w:rPr>
          <w:rFonts w:cs="Arial"/>
          <w:bCs/>
          <w:iCs/>
        </w:rPr>
        <w:t>Tas</w:t>
      </w:r>
      <w:proofErr w:type="spellEnd"/>
      <w:r w:rsidR="00741103" w:rsidRPr="004F1B7A">
        <w:rPr>
          <w:rFonts w:cs="Arial"/>
          <w:bCs/>
          <w:iCs/>
        </w:rPr>
        <w:t>)</w:t>
      </w:r>
      <w:r w:rsidR="00741103">
        <w:rPr>
          <w:rFonts w:cs="Arial"/>
          <w:bCs/>
          <w:iCs/>
        </w:rPr>
        <w:t xml:space="preserve"> and </w:t>
      </w:r>
      <w:r w:rsidRPr="004F1B7A">
        <w:rPr>
          <w:rFonts w:cs="Arial"/>
        </w:rPr>
        <w:t xml:space="preserve">in accordance with the </w:t>
      </w:r>
      <w:r w:rsidRPr="00741103">
        <w:rPr>
          <w:rFonts w:cs="Arial"/>
          <w:i/>
        </w:rPr>
        <w:t>Fisheries (Marine Plant) Rules 2017</w:t>
      </w:r>
      <w:r w:rsidRPr="004F1B7A">
        <w:rPr>
          <w:rFonts w:cs="Arial"/>
        </w:rPr>
        <w:t xml:space="preserve"> (</w:t>
      </w:r>
      <w:proofErr w:type="spellStart"/>
      <w:r w:rsidRPr="004F1B7A">
        <w:rPr>
          <w:rFonts w:cs="Arial"/>
        </w:rPr>
        <w:t>Tas</w:t>
      </w:r>
      <w:proofErr w:type="spellEnd"/>
      <w:r w:rsidRPr="004F1B7A">
        <w:rPr>
          <w:rFonts w:cs="Arial"/>
        </w:rPr>
        <w:t>)</w:t>
      </w:r>
      <w:r w:rsidRPr="004F1B7A">
        <w:rPr>
          <w:rFonts w:cs="Arial"/>
          <w:bCs/>
          <w:iCs/>
        </w:rPr>
        <w:t xml:space="preserve">. </w:t>
      </w:r>
      <w:r w:rsidR="006F168B">
        <w:rPr>
          <w:rFonts w:cs="Arial"/>
          <w:bCs/>
          <w:iCs/>
        </w:rPr>
        <w:t>Stakeholder consultation on key issues is described in state legislation.</w:t>
      </w:r>
    </w:p>
    <w:p w14:paraId="57903E0D" w14:textId="4D191A82" w:rsidR="00B60C90" w:rsidRDefault="006F168B" w:rsidP="00CC72FC">
      <w:pPr>
        <w:spacing w:before="120" w:after="120" w:line="240" w:lineRule="auto"/>
        <w:rPr>
          <w:b/>
          <w:i/>
        </w:rPr>
      </w:pPr>
      <w:r w:rsidRPr="006307ED">
        <w:rPr>
          <w:rFonts w:cs="Arial"/>
          <w:iCs/>
        </w:rPr>
        <w:t xml:space="preserve">Since the 2011 assessment under the EPBC Act, </w:t>
      </w:r>
      <w:r w:rsidRPr="006307ED">
        <w:rPr>
          <w:rFonts w:cs="Arial"/>
        </w:rPr>
        <w:t>DPIPWE</w:t>
      </w:r>
      <w:r w:rsidR="00B51A12" w:rsidRPr="00333976">
        <w:rPr>
          <w:rFonts w:cs="Arial"/>
        </w:rPr>
        <w:t xml:space="preserve">, in consultation with key stakeholders, </w:t>
      </w:r>
      <w:r w:rsidRPr="006307ED">
        <w:rPr>
          <w:rFonts w:cs="Arial"/>
          <w:iCs/>
        </w:rPr>
        <w:t xml:space="preserve">has reviewed the fishery’s management arrangements, and implemented </w:t>
      </w:r>
      <w:r w:rsidR="00B60C90">
        <w:rPr>
          <w:rFonts w:cs="Arial"/>
          <w:iCs/>
        </w:rPr>
        <w:t>revised</w:t>
      </w:r>
      <w:r w:rsidR="00B60C90" w:rsidRPr="006307ED">
        <w:rPr>
          <w:rFonts w:cs="Arial"/>
          <w:iCs/>
        </w:rPr>
        <w:t xml:space="preserve"> </w:t>
      </w:r>
      <w:r w:rsidRPr="006307ED">
        <w:rPr>
          <w:rFonts w:cs="Arial"/>
          <w:iCs/>
        </w:rPr>
        <w:t xml:space="preserve">control measures for the harvest of marine plants in Tasmania. </w:t>
      </w:r>
      <w:r w:rsidR="00B60C90" w:rsidRPr="006307ED">
        <w:rPr>
          <w:rFonts w:cs="Arial"/>
          <w:bCs/>
          <w:iCs/>
        </w:rPr>
        <w:t>The</w:t>
      </w:r>
      <w:r w:rsidR="00CC72FC">
        <w:rPr>
          <w:rFonts w:cs="Arial"/>
          <w:bCs/>
          <w:iCs/>
        </w:rPr>
        <w:t xml:space="preserve"> new</w:t>
      </w:r>
      <w:r w:rsidR="00B60C90" w:rsidRPr="006307ED">
        <w:rPr>
          <w:rFonts w:cs="Arial"/>
          <w:bCs/>
          <w:iCs/>
        </w:rPr>
        <w:t xml:space="preserve"> management arrangements </w:t>
      </w:r>
      <w:r w:rsidR="00B60C90" w:rsidRPr="006307ED">
        <w:rPr>
          <w:rFonts w:cs="Arial"/>
        </w:rPr>
        <w:t>will help to ensure greater control over the commercial harvest of marine plants in Tasmania’s jurisdiction, and will increase certainty and security for all stakeholders.</w:t>
      </w:r>
      <w:r w:rsidR="00B60C90">
        <w:rPr>
          <w:rFonts w:cs="Arial"/>
        </w:rPr>
        <w:t xml:space="preserve"> </w:t>
      </w:r>
    </w:p>
    <w:p w14:paraId="3DB6273F" w14:textId="030851C4" w:rsidR="00B6087E" w:rsidRPr="006E574B" w:rsidRDefault="00B6087E" w:rsidP="00CC72FC">
      <w:pPr>
        <w:spacing w:before="120" w:after="120" w:line="240" w:lineRule="auto"/>
        <w:rPr>
          <w:rFonts w:eastAsia="Times New Roman" w:cs="Arial"/>
        </w:rPr>
      </w:pPr>
      <w:r w:rsidRPr="006E574B">
        <w:rPr>
          <w:rFonts w:eastAsia="Times New Roman" w:cs="Arial"/>
        </w:rPr>
        <w:t xml:space="preserve">The harvest is controlled by output (catch) and input (effort) controls </w:t>
      </w:r>
      <w:r>
        <w:rPr>
          <w:rFonts w:eastAsia="Times New Roman" w:cs="Arial"/>
        </w:rPr>
        <w:t>(see Section 1)</w:t>
      </w:r>
      <w:r w:rsidRPr="006E574B">
        <w:rPr>
          <w:rFonts w:eastAsia="Times New Roman" w:cs="Arial"/>
        </w:rPr>
        <w:t>.</w:t>
      </w:r>
      <w:r w:rsidR="006F168B" w:rsidRPr="006F168B">
        <w:rPr>
          <w:rFonts w:cs="Arial"/>
          <w:snapToGrid w:val="0"/>
        </w:rPr>
        <w:t xml:space="preserve"> </w:t>
      </w:r>
      <w:r w:rsidR="006F168B" w:rsidRPr="006307ED">
        <w:rPr>
          <w:rFonts w:cs="Arial"/>
          <w:snapToGrid w:val="0"/>
        </w:rPr>
        <w:t>Harvesting can only occur in designated coastal waters and beaches</w:t>
      </w:r>
      <w:r w:rsidR="006F168B" w:rsidRPr="006307ED">
        <w:rPr>
          <w:rFonts w:cs="Arial"/>
        </w:rPr>
        <w:t xml:space="preserve"> </w:t>
      </w:r>
      <w:r w:rsidR="006F168B" w:rsidRPr="006307ED">
        <w:rPr>
          <w:rFonts w:cs="Arial"/>
          <w:snapToGrid w:val="0"/>
        </w:rPr>
        <w:t>under an approved fishing licence</w:t>
      </w:r>
      <w:r w:rsidR="008B2410">
        <w:rPr>
          <w:rFonts w:cs="Arial"/>
          <w:snapToGrid w:val="0"/>
        </w:rPr>
        <w:t xml:space="preserve">. Harvesters must </w:t>
      </w:r>
      <w:r w:rsidR="00CC72FC">
        <w:rPr>
          <w:rFonts w:cs="Arial"/>
          <w:snapToGrid w:val="0"/>
        </w:rPr>
        <w:t xml:space="preserve">identify specific harvesting areas and provide DPIPWE with a permit </w:t>
      </w:r>
      <w:r w:rsidR="006F168B" w:rsidRPr="006307ED">
        <w:rPr>
          <w:rFonts w:cs="Arial"/>
          <w:snapToGrid w:val="0"/>
        </w:rPr>
        <w:t xml:space="preserve">from the relevant land </w:t>
      </w:r>
      <w:r w:rsidR="00CC72FC">
        <w:rPr>
          <w:rFonts w:cs="Arial"/>
          <w:snapToGrid w:val="0"/>
        </w:rPr>
        <w:t>manager to access the harvesting site</w:t>
      </w:r>
      <w:r w:rsidR="00CC72FC" w:rsidRPr="006307ED">
        <w:rPr>
          <w:rFonts w:cs="Arial"/>
        </w:rPr>
        <w:t xml:space="preserve"> </w:t>
      </w:r>
      <w:r w:rsidR="006F168B" w:rsidRPr="006307ED">
        <w:rPr>
          <w:rFonts w:cs="Arial"/>
        </w:rPr>
        <w:t xml:space="preserve">prior </w:t>
      </w:r>
      <w:r w:rsidR="008B2410">
        <w:rPr>
          <w:rFonts w:cs="Arial"/>
        </w:rPr>
        <w:t>to receiving a</w:t>
      </w:r>
      <w:r w:rsidR="006F168B" w:rsidRPr="006307ED">
        <w:rPr>
          <w:rFonts w:cs="Arial"/>
        </w:rPr>
        <w:t xml:space="preserve"> harvesting </w:t>
      </w:r>
      <w:r w:rsidR="00800472">
        <w:rPr>
          <w:rFonts w:cs="Arial"/>
        </w:rPr>
        <w:t>licence</w:t>
      </w:r>
      <w:r w:rsidR="006F168B" w:rsidRPr="006307ED">
        <w:rPr>
          <w:rFonts w:cs="Arial"/>
          <w:snapToGrid w:val="0"/>
        </w:rPr>
        <w:t>.</w:t>
      </w:r>
    </w:p>
    <w:p w14:paraId="4A3DF3E8" w14:textId="6463AF6F" w:rsidR="00DF58D0" w:rsidRDefault="00CC72FC" w:rsidP="00CC72FC">
      <w:pPr>
        <w:tabs>
          <w:tab w:val="left" w:pos="360"/>
        </w:tabs>
        <w:spacing w:before="120" w:after="120" w:line="240" w:lineRule="auto"/>
        <w:rPr>
          <w:rFonts w:cs="Arial"/>
        </w:rPr>
      </w:pPr>
      <w:r w:rsidRPr="006307ED">
        <w:rPr>
          <w:rFonts w:cs="Arial"/>
        </w:rPr>
        <w:t xml:space="preserve">The fishery targets </w:t>
      </w:r>
      <w:r>
        <w:rPr>
          <w:rFonts w:cs="Arial"/>
        </w:rPr>
        <w:t xml:space="preserve">a variety of </w:t>
      </w:r>
      <w:r w:rsidRPr="006307ED">
        <w:rPr>
          <w:rFonts w:cs="Arial"/>
        </w:rPr>
        <w:t>native and exotic marine plants</w:t>
      </w:r>
      <w:r>
        <w:rPr>
          <w:rFonts w:cs="Arial"/>
        </w:rPr>
        <w:t xml:space="preserve"> from designated </w:t>
      </w:r>
      <w:r>
        <w:rPr>
          <w:rFonts w:cs="Arial"/>
          <w:iCs/>
        </w:rPr>
        <w:t xml:space="preserve">beaches and </w:t>
      </w:r>
      <w:r w:rsidR="00DC4697" w:rsidRPr="006307ED">
        <w:rPr>
          <w:rFonts w:cs="Arial"/>
          <w:iCs/>
        </w:rPr>
        <w:t>coastal waters</w:t>
      </w:r>
      <w:r>
        <w:rPr>
          <w:rFonts w:cs="Arial"/>
          <w:iCs/>
        </w:rPr>
        <w:t xml:space="preserve">. </w:t>
      </w:r>
      <w:r w:rsidR="00110A13">
        <w:rPr>
          <w:rFonts w:cs="Arial"/>
          <w:iCs/>
        </w:rPr>
        <w:t xml:space="preserve">It is a limited entry fishery with conditions attached to each harvesting licence specifying the area and amounts to be collected. </w:t>
      </w:r>
      <w:r>
        <w:rPr>
          <w:rFonts w:cs="Arial"/>
          <w:iCs/>
        </w:rPr>
        <w:t>Harvesters</w:t>
      </w:r>
      <w:r w:rsidR="00DC4697" w:rsidRPr="006307ED">
        <w:rPr>
          <w:rFonts w:cs="Arial"/>
          <w:iCs/>
        </w:rPr>
        <w:t xml:space="preserve"> us</w:t>
      </w:r>
      <w:r>
        <w:rPr>
          <w:rFonts w:cs="Arial"/>
          <w:iCs/>
        </w:rPr>
        <w:t>e</w:t>
      </w:r>
      <w:r w:rsidR="00DC4697" w:rsidRPr="006307ED">
        <w:rPr>
          <w:rFonts w:cs="Arial"/>
          <w:iCs/>
        </w:rPr>
        <w:t xml:space="preserve"> hand collection methods with support from mechanical devices </w:t>
      </w:r>
      <w:r>
        <w:rPr>
          <w:rFonts w:cs="Arial"/>
          <w:iCs/>
        </w:rPr>
        <w:t>or</w:t>
      </w:r>
      <w:r w:rsidRPr="006307ED">
        <w:rPr>
          <w:rFonts w:cs="Arial"/>
          <w:iCs/>
        </w:rPr>
        <w:t xml:space="preserve"> </w:t>
      </w:r>
      <w:r w:rsidR="00DC4697" w:rsidRPr="006307ED">
        <w:rPr>
          <w:rFonts w:cs="Arial"/>
          <w:iCs/>
        </w:rPr>
        <w:t>dive equipment</w:t>
      </w:r>
      <w:r>
        <w:rPr>
          <w:rFonts w:cs="Arial"/>
          <w:iCs/>
        </w:rPr>
        <w:t xml:space="preserve">. </w:t>
      </w:r>
      <w:r w:rsidR="00110A13">
        <w:rPr>
          <w:rFonts w:cs="Arial"/>
          <w:iCs/>
        </w:rPr>
        <w:t xml:space="preserve">The use of land-based vehicles is permitted in non-sensitive areas. </w:t>
      </w:r>
      <w:r>
        <w:rPr>
          <w:rFonts w:cs="Arial"/>
          <w:iCs/>
        </w:rPr>
        <w:t xml:space="preserve">The use of </w:t>
      </w:r>
      <w:r w:rsidR="00DF58D0">
        <w:rPr>
          <w:rFonts w:cs="Arial"/>
          <w:iCs/>
        </w:rPr>
        <w:t xml:space="preserve">on-water </w:t>
      </w:r>
      <w:r>
        <w:rPr>
          <w:rFonts w:cs="Arial"/>
          <w:iCs/>
        </w:rPr>
        <w:t>vessels is permitted for harvesting exotic species only</w:t>
      </w:r>
      <w:r w:rsidR="00DC4697" w:rsidRPr="006307ED">
        <w:rPr>
          <w:rFonts w:cs="Arial"/>
          <w:iCs/>
        </w:rPr>
        <w:t>.</w:t>
      </w:r>
      <w:r w:rsidR="00DF58D0" w:rsidRPr="00DF58D0">
        <w:rPr>
          <w:rFonts w:cs="Arial"/>
          <w:iCs/>
        </w:rPr>
        <w:t xml:space="preserve"> </w:t>
      </w:r>
      <w:r w:rsidR="00DF58D0">
        <w:rPr>
          <w:rFonts w:cs="Arial"/>
          <w:iCs/>
        </w:rPr>
        <w:t xml:space="preserve">Harvesting native species from the water, either floating or attached to the seabed, is prohibited. </w:t>
      </w:r>
    </w:p>
    <w:p w14:paraId="69D650C9" w14:textId="04E040C1" w:rsidR="00DC4697" w:rsidRPr="006307ED" w:rsidRDefault="00DC4697" w:rsidP="00CC72FC">
      <w:pPr>
        <w:tabs>
          <w:tab w:val="left" w:pos="360"/>
        </w:tabs>
        <w:spacing w:before="120" w:after="120" w:line="240" w:lineRule="auto"/>
        <w:rPr>
          <w:rFonts w:cs="Arial"/>
        </w:rPr>
      </w:pPr>
      <w:r w:rsidRPr="006307ED">
        <w:rPr>
          <w:rFonts w:cs="Arial"/>
        </w:rPr>
        <w:t>Harvesting does not impact on live native marine plant</w:t>
      </w:r>
      <w:r w:rsidR="00DF58D0">
        <w:rPr>
          <w:rFonts w:cs="Arial"/>
        </w:rPr>
        <w:t>s</w:t>
      </w:r>
      <w:r w:rsidRPr="006307ED">
        <w:rPr>
          <w:rFonts w:cs="Arial"/>
        </w:rPr>
        <w:t xml:space="preserve"> because the material that is cast ashore</w:t>
      </w:r>
      <w:r w:rsidR="00DF58D0" w:rsidRPr="00DF58D0">
        <w:rPr>
          <w:rFonts w:cs="Arial"/>
        </w:rPr>
        <w:t xml:space="preserve"> </w:t>
      </w:r>
      <w:r w:rsidR="00DF58D0" w:rsidRPr="006307ED">
        <w:rPr>
          <w:rFonts w:cs="Arial"/>
        </w:rPr>
        <w:t>by natural events such as wave, tidal or storm action</w:t>
      </w:r>
      <w:r w:rsidRPr="006307ED">
        <w:rPr>
          <w:rFonts w:cs="Arial"/>
        </w:rPr>
        <w:t xml:space="preserve"> is either dead or dying</w:t>
      </w:r>
      <w:r w:rsidR="00DF58D0">
        <w:rPr>
          <w:rFonts w:cs="Arial"/>
        </w:rPr>
        <w:t xml:space="preserve"> by the time it is harvested</w:t>
      </w:r>
      <w:r w:rsidRPr="006307ED">
        <w:rPr>
          <w:rFonts w:cs="Arial"/>
        </w:rPr>
        <w:t xml:space="preserve">. </w:t>
      </w:r>
      <w:r w:rsidR="00DF58D0">
        <w:rPr>
          <w:rFonts w:cs="Arial"/>
          <w:snapToGrid w:val="0"/>
        </w:rPr>
        <w:t xml:space="preserve">The amounts of marine plants removed for recreational or Aboriginal use, or by local councils is not known, but is considered negligible. </w:t>
      </w:r>
      <w:r w:rsidRPr="006307ED">
        <w:rPr>
          <w:rFonts w:cs="Arial"/>
        </w:rPr>
        <w:t xml:space="preserve">Given the selective hand collection methods in use, the impact on </w:t>
      </w:r>
      <w:proofErr w:type="spellStart"/>
      <w:r w:rsidRPr="006307ED">
        <w:rPr>
          <w:rFonts w:cs="Arial"/>
        </w:rPr>
        <w:t>byproduct</w:t>
      </w:r>
      <w:proofErr w:type="spellEnd"/>
      <w:r w:rsidRPr="006307ED">
        <w:rPr>
          <w:rFonts w:cs="Arial"/>
        </w:rPr>
        <w:t xml:space="preserve"> or bycatch species is considered negligible.</w:t>
      </w:r>
    </w:p>
    <w:p w14:paraId="04D3D8C7" w14:textId="2D75641A" w:rsidR="00DF58D0" w:rsidRDefault="00DF58D0" w:rsidP="00CC72FC">
      <w:pPr>
        <w:spacing w:before="120" w:after="120" w:line="240" w:lineRule="auto"/>
        <w:rPr>
          <w:rFonts w:cs="Arial"/>
        </w:rPr>
      </w:pPr>
      <w:r>
        <w:rPr>
          <w:rFonts w:cs="Arial"/>
        </w:rPr>
        <w:t>Based on</w:t>
      </w:r>
      <w:r w:rsidRPr="006307ED">
        <w:rPr>
          <w:rFonts w:cs="Arial"/>
        </w:rPr>
        <w:t xml:space="preserve"> </w:t>
      </w:r>
      <w:r w:rsidR="00DC4697" w:rsidRPr="006307ED">
        <w:rPr>
          <w:rFonts w:cs="Arial"/>
        </w:rPr>
        <w:t xml:space="preserve">the management arrangements in place in the fishery, the </w:t>
      </w:r>
      <w:r>
        <w:rPr>
          <w:rFonts w:cs="Arial"/>
        </w:rPr>
        <w:t xml:space="preserve">low impact </w:t>
      </w:r>
      <w:r w:rsidR="00DC4697" w:rsidRPr="006307ED">
        <w:rPr>
          <w:rFonts w:cs="Arial"/>
        </w:rPr>
        <w:t>harvesting methods</w:t>
      </w:r>
      <w:r>
        <w:rPr>
          <w:rFonts w:cs="Arial"/>
        </w:rPr>
        <w:t xml:space="preserve"> used</w:t>
      </w:r>
      <w:r w:rsidR="00DC4697" w:rsidRPr="006307ED">
        <w:rPr>
          <w:rFonts w:cs="Arial"/>
        </w:rPr>
        <w:t xml:space="preserve">, and </w:t>
      </w:r>
      <w:r>
        <w:rPr>
          <w:rFonts w:cs="Arial"/>
        </w:rPr>
        <w:t xml:space="preserve">the </w:t>
      </w:r>
      <w:r w:rsidR="00DC4697" w:rsidRPr="006307ED">
        <w:rPr>
          <w:rFonts w:cs="Arial"/>
        </w:rPr>
        <w:t>condition of native plants when harvested, the Department considers the harvesting operations will not be detrimental to the survival or conservation status of the taxon to which it relates in the sh</w:t>
      </w:r>
      <w:r w:rsidR="0060439D" w:rsidRPr="006307ED">
        <w:rPr>
          <w:rFonts w:cs="Arial"/>
        </w:rPr>
        <w:t>ort term</w:t>
      </w:r>
      <w:r w:rsidR="00DC4697" w:rsidRPr="006307ED">
        <w:rPr>
          <w:rFonts w:cs="Arial"/>
        </w:rPr>
        <w:t>.</w:t>
      </w:r>
      <w:r w:rsidR="0060439D" w:rsidRPr="006307ED">
        <w:rPr>
          <w:rFonts w:cs="Arial"/>
        </w:rPr>
        <w:t xml:space="preserve"> </w:t>
      </w:r>
      <w:r w:rsidR="00DC4697" w:rsidRPr="006307ED">
        <w:rPr>
          <w:rFonts w:cs="Arial"/>
        </w:rPr>
        <w:t xml:space="preserve">However, it is important that DPIPWE </w:t>
      </w:r>
      <w:r>
        <w:rPr>
          <w:rFonts w:cs="Arial"/>
        </w:rPr>
        <w:t xml:space="preserve">collect up-to-date data </w:t>
      </w:r>
      <w:r w:rsidR="009E5262">
        <w:rPr>
          <w:rFonts w:cs="Arial"/>
        </w:rPr>
        <w:t xml:space="preserve">that accounts for the cumulative harvest </w:t>
      </w:r>
      <w:r>
        <w:rPr>
          <w:rFonts w:cs="Arial"/>
        </w:rPr>
        <w:t>of marine plants.</w:t>
      </w:r>
    </w:p>
    <w:p w14:paraId="28240B98" w14:textId="6C069A1A" w:rsidR="00DC4697" w:rsidRPr="006307ED" w:rsidRDefault="00DC4697" w:rsidP="00CC72FC">
      <w:pPr>
        <w:tabs>
          <w:tab w:val="left" w:pos="8397"/>
        </w:tabs>
        <w:spacing w:before="120" w:after="120" w:line="240" w:lineRule="auto"/>
        <w:rPr>
          <w:i/>
        </w:rPr>
      </w:pPr>
      <w:r w:rsidRPr="006307ED">
        <w:rPr>
          <w:i/>
        </w:rPr>
        <w:t>Threatened, endangered and protected species</w:t>
      </w:r>
      <w:r w:rsidRPr="006307ED">
        <w:rPr>
          <w:i/>
        </w:rPr>
        <w:tab/>
      </w:r>
    </w:p>
    <w:p w14:paraId="135E3323" w14:textId="3C570E5A" w:rsidR="00DC4697" w:rsidRPr="006307ED" w:rsidRDefault="00DC4697" w:rsidP="00B60C90">
      <w:pPr>
        <w:spacing w:before="120" w:after="120" w:line="240" w:lineRule="auto"/>
        <w:rPr>
          <w:rFonts w:cs="Arial"/>
        </w:rPr>
      </w:pPr>
      <w:r w:rsidRPr="00B83E51">
        <w:rPr>
          <w:rStyle w:val="Emphasis"/>
          <w:i w:val="0"/>
        </w:rPr>
        <w:t>The Tasmanian coastline</w:t>
      </w:r>
      <w:r w:rsidRPr="006307ED">
        <w:rPr>
          <w:rStyle w:val="Emphasis"/>
        </w:rPr>
        <w:t xml:space="preserve"> </w:t>
      </w:r>
      <w:r w:rsidRPr="006307ED">
        <w:rPr>
          <w:rFonts w:cs="Arial"/>
        </w:rPr>
        <w:t>provides foraging and roosting habitat for EPBC-listed migratory shorebirds</w:t>
      </w:r>
      <w:r w:rsidRPr="006307ED">
        <w:rPr>
          <w:rStyle w:val="Emphasis"/>
        </w:rPr>
        <w:t xml:space="preserve">. </w:t>
      </w:r>
      <w:r w:rsidRPr="006307ED">
        <w:rPr>
          <w:rFonts w:cs="Arial"/>
        </w:rPr>
        <w:t xml:space="preserve">Cast marine plants contain essential </w:t>
      </w:r>
      <w:proofErr w:type="spellStart"/>
      <w:r w:rsidRPr="006307ED">
        <w:rPr>
          <w:rFonts w:cs="Arial"/>
        </w:rPr>
        <w:t>macrofauna</w:t>
      </w:r>
      <w:proofErr w:type="spellEnd"/>
      <w:r w:rsidRPr="006307ED">
        <w:rPr>
          <w:rFonts w:cs="Arial"/>
        </w:rPr>
        <w:t xml:space="preserve"> food items such as amphipods and larvae, and roosting habitat, and provides camouflage and protection from inclement weather. Any significant changes to </w:t>
      </w:r>
      <w:proofErr w:type="spellStart"/>
      <w:r w:rsidRPr="006307ED">
        <w:rPr>
          <w:rFonts w:cs="Arial"/>
        </w:rPr>
        <w:t>macrofaunal</w:t>
      </w:r>
      <w:proofErr w:type="spellEnd"/>
      <w:r w:rsidRPr="006307ED">
        <w:rPr>
          <w:rFonts w:cs="Arial"/>
        </w:rPr>
        <w:t xml:space="preserve"> communities can create broader impacts on predator communities such as insects and birds. In addition, repeated human disturbance to important habitat including the use of heavy machinery on beaches and foreshores is likely to have a detrimental impact on shorebird behaviour if not managed appropriately. It is important that DPIPWE have in place a sufficient level of ongoing independent monitoring to evaluate the effect of harvesting on protected species including disruption to the foraging and roosting behaviour, and to ensure compliance.</w:t>
      </w:r>
    </w:p>
    <w:p w14:paraId="6983AE90" w14:textId="1ACAC815" w:rsidR="00DC4697" w:rsidRPr="0073095E" w:rsidRDefault="00DC4697" w:rsidP="00B60C90">
      <w:pPr>
        <w:spacing w:before="120" w:after="120" w:line="240" w:lineRule="auto"/>
        <w:rPr>
          <w:rFonts w:cs="Arial"/>
        </w:rPr>
      </w:pPr>
      <w:r w:rsidRPr="0073095E">
        <w:rPr>
          <w:rFonts w:cs="Arial"/>
        </w:rPr>
        <w:lastRenderedPageBreak/>
        <w:t>Cast marine plant</w:t>
      </w:r>
      <w:r w:rsidR="00F10BA9" w:rsidRPr="0073095E">
        <w:rPr>
          <w:rFonts w:cs="Arial"/>
        </w:rPr>
        <w:t>s</w:t>
      </w:r>
      <w:r w:rsidRPr="0073095E">
        <w:rPr>
          <w:rFonts w:cs="Arial"/>
        </w:rPr>
        <w:t xml:space="preserve"> provide</w:t>
      </w:r>
      <w:r w:rsidRPr="00631CDE">
        <w:rPr>
          <w:rFonts w:cs="Arial"/>
        </w:rPr>
        <w:t xml:space="preserve"> an ecological benefit as a significant resource for the broader terrestrial and coastal ecosystems. </w:t>
      </w:r>
      <w:r w:rsidR="0073095E" w:rsidRPr="006F061D">
        <w:rPr>
          <w:rFonts w:cs="Arial"/>
        </w:rPr>
        <w:t>The new management arrangements aim to ensure greater control over the commercial harvest of marine plants and increase certainty and security</w:t>
      </w:r>
      <w:r w:rsidR="0073095E" w:rsidRPr="00C136CC">
        <w:rPr>
          <w:rFonts w:cs="Arial"/>
        </w:rPr>
        <w:t xml:space="preserve"> for stakeholders.</w:t>
      </w:r>
      <w:r w:rsidR="0073095E" w:rsidRPr="00C136CC" w:rsidDel="00D32BE2">
        <w:rPr>
          <w:rFonts w:cs="Arial"/>
        </w:rPr>
        <w:t xml:space="preserve"> </w:t>
      </w:r>
      <w:r w:rsidR="0073095E" w:rsidRPr="00C136CC">
        <w:rPr>
          <w:rFonts w:cs="Arial"/>
        </w:rPr>
        <w:t>Management arrangements include a</w:t>
      </w:r>
      <w:r w:rsidR="00F10BA9" w:rsidRPr="00C136CC">
        <w:rPr>
          <w:rFonts w:cs="Arial"/>
        </w:rPr>
        <w:t xml:space="preserve"> process to assess </w:t>
      </w:r>
      <w:r w:rsidR="0073095E" w:rsidRPr="00C136CC">
        <w:rPr>
          <w:rFonts w:cs="Arial"/>
        </w:rPr>
        <w:t xml:space="preserve">individual </w:t>
      </w:r>
      <w:r w:rsidR="00F10BA9" w:rsidRPr="00C136CC">
        <w:rPr>
          <w:rFonts w:cs="Arial"/>
        </w:rPr>
        <w:t>harvesting application</w:t>
      </w:r>
      <w:r w:rsidR="0073095E" w:rsidRPr="00C136CC">
        <w:rPr>
          <w:rFonts w:cs="Arial"/>
        </w:rPr>
        <w:t xml:space="preserve">s, and a </w:t>
      </w:r>
      <w:r w:rsidR="00F10BA9" w:rsidRPr="00C136CC">
        <w:rPr>
          <w:rFonts w:cs="Arial"/>
        </w:rPr>
        <w:t>monitor</w:t>
      </w:r>
      <w:r w:rsidR="0073095E" w:rsidRPr="00C136CC">
        <w:rPr>
          <w:rFonts w:cs="Arial"/>
        </w:rPr>
        <w:t>ing</w:t>
      </w:r>
      <w:r w:rsidR="00F10BA9" w:rsidRPr="00C136CC">
        <w:rPr>
          <w:rFonts w:cs="Arial"/>
        </w:rPr>
        <w:t xml:space="preserve"> </w:t>
      </w:r>
      <w:r w:rsidR="0073095E" w:rsidRPr="00C136CC">
        <w:rPr>
          <w:rFonts w:cs="Arial"/>
        </w:rPr>
        <w:t>program</w:t>
      </w:r>
      <w:r w:rsidR="00F10BA9" w:rsidRPr="00C136CC">
        <w:rPr>
          <w:rFonts w:cs="Arial"/>
        </w:rPr>
        <w:t xml:space="preserve"> to ensure the impacts on the broader ecosystem are minimised</w:t>
      </w:r>
      <w:r w:rsidRPr="00C136CC">
        <w:rPr>
          <w:rFonts w:cs="Arial"/>
        </w:rPr>
        <w:t>.</w:t>
      </w:r>
      <w:r w:rsidR="0073095E" w:rsidRPr="00C136CC">
        <w:rPr>
          <w:rFonts w:cs="Arial"/>
        </w:rPr>
        <w:t xml:space="preserve"> It is important that DPIPWE continue to monitor harvesting operations and implement effective management measures as required.</w:t>
      </w:r>
    </w:p>
    <w:p w14:paraId="206B65F4" w14:textId="77777777" w:rsidR="00C136CC" w:rsidRDefault="00550CE2" w:rsidP="00C136CC">
      <w:pPr>
        <w:spacing w:before="120" w:after="120" w:line="240" w:lineRule="auto"/>
        <w:rPr>
          <w:rFonts w:cs="Arial"/>
        </w:rPr>
      </w:pPr>
      <w:r w:rsidRPr="00631CDE">
        <w:rPr>
          <w:rFonts w:cs="Arial"/>
        </w:rPr>
        <w:t>Notwithstanding the progress made to develop and implement new management arrangements</w:t>
      </w:r>
      <w:r w:rsidR="00631CDE">
        <w:rPr>
          <w:rFonts w:cs="Arial"/>
        </w:rPr>
        <w:t xml:space="preserve">, the Department </w:t>
      </w:r>
      <w:r w:rsidR="006F061D" w:rsidRPr="006F061D">
        <w:rPr>
          <w:rFonts w:cs="Arial"/>
        </w:rPr>
        <w:t xml:space="preserve">has identified a number of risks and uncertainties that must be managed to ensure that impacts are minimised. </w:t>
      </w:r>
    </w:p>
    <w:p w14:paraId="285D57C0" w14:textId="68C34E87" w:rsidR="006F061D" w:rsidRPr="006F061D" w:rsidRDefault="006F061D" w:rsidP="00C136CC">
      <w:pPr>
        <w:spacing w:before="120" w:after="120" w:line="240" w:lineRule="auto"/>
        <w:rPr>
          <w:rFonts w:cs="Arial"/>
        </w:rPr>
      </w:pPr>
      <w:r w:rsidRPr="006F061D">
        <w:rPr>
          <w:rFonts w:cs="Arial"/>
        </w:rPr>
        <w:t xml:space="preserve">Based on the available information, the Department considers that the declaration of the harvest operations of the Marine Plant Fishery as an approved wildlife trade operation for </w:t>
      </w:r>
      <w:r w:rsidRPr="00706515">
        <w:rPr>
          <w:rFonts w:cs="Arial"/>
        </w:rPr>
        <w:t>three years, until 11 December 2020, is appropriate. This declaration is subject to the</w:t>
      </w:r>
      <w:r w:rsidRPr="006F061D">
        <w:rPr>
          <w:rFonts w:cs="Arial"/>
        </w:rPr>
        <w:t xml:space="preserve"> conditions listed at Section 4 of this assessment report. In summary, these conditions require </w:t>
      </w:r>
      <w:r>
        <w:rPr>
          <w:rFonts w:cs="Arial"/>
        </w:rPr>
        <w:t>DPIPWE</w:t>
      </w:r>
      <w:r w:rsidRPr="006F061D">
        <w:rPr>
          <w:rFonts w:cs="Arial"/>
        </w:rPr>
        <w:t xml:space="preserve"> to: </w:t>
      </w:r>
    </w:p>
    <w:p w14:paraId="4F2306BF" w14:textId="3C118F84" w:rsidR="006F061D" w:rsidRPr="006F061D" w:rsidRDefault="006F061D" w:rsidP="006F061D">
      <w:pPr>
        <w:numPr>
          <w:ilvl w:val="0"/>
          <w:numId w:val="57"/>
        </w:numPr>
        <w:spacing w:line="240" w:lineRule="auto"/>
        <w:rPr>
          <w:rFonts w:cs="Arial"/>
        </w:rPr>
      </w:pPr>
      <w:r w:rsidRPr="00333976">
        <w:rPr>
          <w:rFonts w:cs="Arial"/>
        </w:rPr>
        <w:t xml:space="preserve">collect and analyse logbook data </w:t>
      </w:r>
      <w:r>
        <w:rPr>
          <w:rFonts w:cs="Arial"/>
        </w:rPr>
        <w:t xml:space="preserve">for each harvesting site, </w:t>
      </w:r>
      <w:r w:rsidRPr="00333976">
        <w:rPr>
          <w:rFonts w:cs="Arial"/>
        </w:rPr>
        <w:t>and to implement management changes as necessary</w:t>
      </w:r>
      <w:r>
        <w:rPr>
          <w:rFonts w:cs="Arial"/>
          <w:bCs/>
          <w:iCs/>
        </w:rPr>
        <w:t>,</w:t>
      </w:r>
    </w:p>
    <w:p w14:paraId="0DC6BC5C" w14:textId="77777777" w:rsidR="006F061D" w:rsidRPr="006F061D" w:rsidRDefault="006F061D" w:rsidP="006F061D">
      <w:pPr>
        <w:numPr>
          <w:ilvl w:val="0"/>
          <w:numId w:val="57"/>
        </w:numPr>
        <w:spacing w:line="240" w:lineRule="auto"/>
        <w:rPr>
          <w:rFonts w:cs="Arial"/>
        </w:rPr>
      </w:pPr>
      <w:r w:rsidRPr="00333976">
        <w:rPr>
          <w:rFonts w:cs="Arial"/>
        </w:rPr>
        <w:t>collaborat</w:t>
      </w:r>
      <w:r>
        <w:rPr>
          <w:rFonts w:cs="Arial"/>
        </w:rPr>
        <w:t>e</w:t>
      </w:r>
      <w:r w:rsidRPr="00333976">
        <w:rPr>
          <w:rFonts w:cs="Arial"/>
        </w:rPr>
        <w:t xml:space="preserve"> with other government agencies, industry, and where possible, the community, </w:t>
      </w:r>
      <w:r w:rsidRPr="00333976">
        <w:rPr>
          <w:rFonts w:cs="Arial"/>
          <w:bCs/>
        </w:rPr>
        <w:t xml:space="preserve">to </w:t>
      </w:r>
      <w:r>
        <w:rPr>
          <w:rFonts w:cs="Arial"/>
          <w:bCs/>
        </w:rPr>
        <w:t xml:space="preserve">develop appropriate licencing conditions and </w:t>
      </w:r>
      <w:r>
        <w:rPr>
          <w:rFonts w:cs="Arial"/>
        </w:rPr>
        <w:t xml:space="preserve">monitoring activities to </w:t>
      </w:r>
      <w:r>
        <w:rPr>
          <w:rFonts w:cs="Arial"/>
          <w:bCs/>
        </w:rPr>
        <w:t>ensure ongoing protection of listed shorebird species</w:t>
      </w:r>
      <w:r>
        <w:rPr>
          <w:rFonts w:cs="Arial"/>
          <w:bCs/>
          <w:iCs/>
        </w:rPr>
        <w:t>, and</w:t>
      </w:r>
    </w:p>
    <w:p w14:paraId="1C34C946" w14:textId="1C22C69C" w:rsidR="006F061D" w:rsidRDefault="006F061D" w:rsidP="006F061D">
      <w:pPr>
        <w:numPr>
          <w:ilvl w:val="0"/>
          <w:numId w:val="57"/>
        </w:numPr>
        <w:spacing w:line="240" w:lineRule="auto"/>
        <w:rPr>
          <w:rFonts w:cs="Arial"/>
          <w:bCs/>
          <w:iCs/>
        </w:rPr>
      </w:pPr>
      <w:proofErr w:type="gramStart"/>
      <w:r>
        <w:rPr>
          <w:rFonts w:cs="Arial"/>
        </w:rPr>
        <w:t>include</w:t>
      </w:r>
      <w:proofErr w:type="gramEnd"/>
      <w:r>
        <w:rPr>
          <w:rFonts w:cs="Arial"/>
        </w:rPr>
        <w:t xml:space="preserve"> any</w:t>
      </w:r>
      <w:r w:rsidRPr="00333976">
        <w:rPr>
          <w:rFonts w:cs="Arial"/>
        </w:rPr>
        <w:t xml:space="preserve"> data obtained from</w:t>
      </w:r>
      <w:r>
        <w:rPr>
          <w:rFonts w:cs="Arial"/>
        </w:rPr>
        <w:t xml:space="preserve"> logbook records and</w:t>
      </w:r>
      <w:r w:rsidRPr="00333976">
        <w:rPr>
          <w:rFonts w:cs="Arial"/>
        </w:rPr>
        <w:t xml:space="preserve"> monitoring program</w:t>
      </w:r>
      <w:r>
        <w:rPr>
          <w:rFonts w:cs="Arial"/>
        </w:rPr>
        <w:t xml:space="preserve">s </w:t>
      </w:r>
      <w:r w:rsidRPr="00333976">
        <w:rPr>
          <w:rFonts w:cs="Arial"/>
        </w:rPr>
        <w:t xml:space="preserve">in </w:t>
      </w:r>
      <w:r w:rsidRPr="00333976">
        <w:rPr>
          <w:rFonts w:cs="Arial"/>
          <w:bCs/>
        </w:rPr>
        <w:t>the annual report sent to the Department</w:t>
      </w:r>
      <w:r w:rsidR="006241F2">
        <w:rPr>
          <w:rFonts w:cs="Arial"/>
          <w:bCs/>
        </w:rPr>
        <w:t>.</w:t>
      </w:r>
      <w:r>
        <w:rPr>
          <w:rFonts w:cs="Arial"/>
          <w:bCs/>
          <w:iCs/>
        </w:rPr>
        <w:t xml:space="preserve"> </w:t>
      </w:r>
    </w:p>
    <w:p w14:paraId="31267652" w14:textId="08BB9984" w:rsidR="001C1127" w:rsidRPr="006307ED" w:rsidRDefault="001C1127" w:rsidP="001A2364">
      <w:pPr>
        <w:spacing w:line="240" w:lineRule="auto"/>
        <w:rPr>
          <w:rFonts w:cs="Arial"/>
        </w:rPr>
        <w:sectPr w:rsidR="001C1127" w:rsidRPr="006307ED" w:rsidSect="001955CD">
          <w:headerReference w:type="even" r:id="rId9"/>
          <w:headerReference w:type="default" r:id="rId10"/>
          <w:footerReference w:type="even" r:id="rId11"/>
          <w:footerReference w:type="default" r:id="rId12"/>
          <w:headerReference w:type="first" r:id="rId13"/>
          <w:footerReference w:type="first" r:id="rId14"/>
          <w:pgSz w:w="11906" w:h="16838"/>
          <w:pgMar w:top="1418" w:right="1276" w:bottom="567" w:left="1418" w:header="425" w:footer="425" w:gutter="0"/>
          <w:pgNumType w:start="1"/>
          <w:cols w:space="708"/>
          <w:titlePg/>
          <w:docGrid w:linePitch="360"/>
        </w:sectPr>
      </w:pPr>
    </w:p>
    <w:p w14:paraId="647FA7A4" w14:textId="72D3E642" w:rsidR="00885298" w:rsidRPr="006307ED" w:rsidRDefault="00223C3E" w:rsidP="0080417B">
      <w:pPr>
        <w:pStyle w:val="Heading1"/>
        <w:rPr>
          <w:rStyle w:val="Emphasis"/>
          <w:i w:val="0"/>
          <w:iCs w:val="0"/>
          <w:caps w:val="0"/>
        </w:rPr>
      </w:pPr>
      <w:bookmarkStart w:id="2" w:name="_Toc501021968"/>
      <w:bookmarkStart w:id="3" w:name="_Toc316301050"/>
      <w:r w:rsidRPr="006307ED">
        <w:lastRenderedPageBreak/>
        <w:t>SECTION</w:t>
      </w:r>
      <w:r w:rsidR="00885298" w:rsidRPr="006307ED">
        <w:rPr>
          <w:rStyle w:val="Emphasis"/>
          <w:i w:val="0"/>
          <w:iCs w:val="0"/>
        </w:rPr>
        <w:t xml:space="preserve"> </w:t>
      </w:r>
      <w:r w:rsidR="00BC5432" w:rsidRPr="006307ED">
        <w:rPr>
          <w:rStyle w:val="Emphasis"/>
          <w:i w:val="0"/>
          <w:iCs w:val="0"/>
        </w:rPr>
        <w:t>1</w:t>
      </w:r>
      <w:r w:rsidR="00885298" w:rsidRPr="006307ED">
        <w:rPr>
          <w:rStyle w:val="Emphasis"/>
          <w:i w:val="0"/>
          <w:iCs w:val="0"/>
        </w:rPr>
        <w:t xml:space="preserve">: </w:t>
      </w:r>
      <w:r w:rsidR="0080417B" w:rsidRPr="006307ED">
        <w:rPr>
          <w:rStyle w:val="Emphasis"/>
          <w:i w:val="0"/>
          <w:iCs w:val="0"/>
        </w:rPr>
        <w:t xml:space="preserve">ASSESSMENT SUMMARY </w:t>
      </w:r>
      <w:r w:rsidR="0027138D" w:rsidRPr="006307ED">
        <w:rPr>
          <w:caps w:val="0"/>
        </w:rPr>
        <w:t xml:space="preserve">OF THE </w:t>
      </w:r>
      <w:r w:rsidR="006C3FF6" w:rsidRPr="006307ED">
        <w:rPr>
          <w:caps w:val="0"/>
        </w:rPr>
        <w:t xml:space="preserve">TASMANIAN MARINE </w:t>
      </w:r>
      <w:r w:rsidR="00847751">
        <w:rPr>
          <w:caps w:val="0"/>
        </w:rPr>
        <w:t xml:space="preserve">PLANT </w:t>
      </w:r>
      <w:r w:rsidR="006C3FF6" w:rsidRPr="006307ED">
        <w:rPr>
          <w:caps w:val="0"/>
        </w:rPr>
        <w:t xml:space="preserve">FISHERY AGAINST </w:t>
      </w:r>
      <w:r w:rsidR="0027138D" w:rsidRPr="006307ED">
        <w:rPr>
          <w:caps w:val="0"/>
        </w:rPr>
        <w:t xml:space="preserve">THE </w:t>
      </w:r>
      <w:r w:rsidR="0027138D" w:rsidRPr="006307ED">
        <w:rPr>
          <w:rStyle w:val="Emphasis"/>
          <w:i w:val="0"/>
          <w:iCs w:val="0"/>
          <w:caps w:val="0"/>
        </w:rPr>
        <w:t>GUIDELINES FOR THE ECOLOGICALLY SUSTAINABLE MANAGEMENT OF FISHERIES (2</w:t>
      </w:r>
      <w:r w:rsidR="0027138D" w:rsidRPr="006307ED">
        <w:rPr>
          <w:rStyle w:val="Emphasis"/>
          <w:i w:val="0"/>
          <w:iCs w:val="0"/>
          <w:caps w:val="0"/>
          <w:vertAlign w:val="superscript"/>
        </w:rPr>
        <w:t>ND</w:t>
      </w:r>
      <w:r w:rsidR="00941119">
        <w:rPr>
          <w:rStyle w:val="Emphasis"/>
          <w:i w:val="0"/>
          <w:iCs w:val="0"/>
          <w:caps w:val="0"/>
        </w:rPr>
        <w:t xml:space="preserve"> EDITION)</w:t>
      </w:r>
      <w:r w:rsidR="0027138D" w:rsidRPr="006307ED">
        <w:rPr>
          <w:rStyle w:val="Emphasis"/>
          <w:i w:val="0"/>
          <w:iCs w:val="0"/>
          <w:caps w:val="0"/>
        </w:rPr>
        <w:t>.</w:t>
      </w:r>
      <w:bookmarkEnd w:id="2"/>
    </w:p>
    <w:tbl>
      <w:tblPr>
        <w:tblStyle w:val="TableGrid"/>
        <w:tblW w:w="0" w:type="auto"/>
        <w:tblLook w:val="04A0" w:firstRow="1" w:lastRow="0" w:firstColumn="1" w:lastColumn="0" w:noHBand="0" w:noVBand="1"/>
      </w:tblPr>
      <w:tblGrid>
        <w:gridCol w:w="3463"/>
        <w:gridCol w:w="1678"/>
        <w:gridCol w:w="1822"/>
        <w:gridCol w:w="1813"/>
        <w:gridCol w:w="5330"/>
      </w:tblGrid>
      <w:tr w:rsidR="00CE5B29" w:rsidRPr="00187AC4" w14:paraId="6276EBF3" w14:textId="77777777" w:rsidTr="00266B21">
        <w:trPr>
          <w:cnfStyle w:val="100000000000" w:firstRow="1" w:lastRow="0" w:firstColumn="0" w:lastColumn="0" w:oddVBand="0" w:evenVBand="0" w:oddHBand="0" w:evenHBand="0" w:firstRowFirstColumn="0" w:firstRowLastColumn="0" w:lastRowFirstColumn="0" w:lastRowLastColumn="0"/>
        </w:trPr>
        <w:tc>
          <w:tcPr>
            <w:tcW w:w="3463" w:type="dxa"/>
            <w:vAlign w:val="center"/>
          </w:tcPr>
          <w:p w14:paraId="626E4359" w14:textId="4DC9D979" w:rsidR="00CE5B29" w:rsidRPr="00187AC4" w:rsidRDefault="00187AC4" w:rsidP="00266B21">
            <w:pPr>
              <w:spacing w:after="120" w:line="240" w:lineRule="auto"/>
              <w:jc w:val="center"/>
              <w:rPr>
                <w:rFonts w:cs="Arial"/>
                <w:b/>
                <w:sz w:val="20"/>
                <w:szCs w:val="20"/>
              </w:rPr>
            </w:pPr>
            <w:r>
              <w:rPr>
                <w:rFonts w:cs="Arial"/>
                <w:b/>
                <w:sz w:val="20"/>
                <w:szCs w:val="20"/>
              </w:rPr>
              <w:t>Guideline categories</w:t>
            </w:r>
          </w:p>
        </w:tc>
        <w:tc>
          <w:tcPr>
            <w:tcW w:w="1678" w:type="dxa"/>
            <w:shd w:val="clear" w:color="auto" w:fill="92D050"/>
            <w:vAlign w:val="center"/>
          </w:tcPr>
          <w:p w14:paraId="3B1A8945" w14:textId="77777777" w:rsidR="00CE5B29" w:rsidRPr="00187AC4" w:rsidRDefault="00CE5B29" w:rsidP="00266B21">
            <w:pPr>
              <w:spacing w:after="120" w:line="240" w:lineRule="auto"/>
              <w:jc w:val="center"/>
              <w:rPr>
                <w:rFonts w:cs="Arial"/>
                <w:b/>
                <w:sz w:val="20"/>
                <w:szCs w:val="20"/>
              </w:rPr>
            </w:pPr>
            <w:r w:rsidRPr="00187AC4">
              <w:rPr>
                <w:rFonts w:cs="Arial"/>
                <w:b/>
                <w:sz w:val="20"/>
                <w:szCs w:val="20"/>
              </w:rPr>
              <w:t>Meets</w:t>
            </w:r>
          </w:p>
        </w:tc>
        <w:tc>
          <w:tcPr>
            <w:tcW w:w="1822" w:type="dxa"/>
            <w:shd w:val="clear" w:color="auto" w:fill="FFC000"/>
            <w:vAlign w:val="center"/>
          </w:tcPr>
          <w:p w14:paraId="0410F10A" w14:textId="77777777" w:rsidR="00CE5B29" w:rsidRPr="00187AC4" w:rsidRDefault="00CE5B29" w:rsidP="00266B21">
            <w:pPr>
              <w:spacing w:after="120" w:line="240" w:lineRule="auto"/>
              <w:jc w:val="center"/>
              <w:rPr>
                <w:rFonts w:cs="Arial"/>
                <w:b/>
                <w:sz w:val="20"/>
                <w:szCs w:val="20"/>
              </w:rPr>
            </w:pPr>
            <w:r w:rsidRPr="00187AC4">
              <w:rPr>
                <w:rFonts w:cs="Arial"/>
                <w:b/>
                <w:sz w:val="20"/>
                <w:szCs w:val="20"/>
              </w:rPr>
              <w:t>Partially meets</w:t>
            </w:r>
          </w:p>
        </w:tc>
        <w:tc>
          <w:tcPr>
            <w:tcW w:w="1813" w:type="dxa"/>
            <w:shd w:val="clear" w:color="auto" w:fill="FF0000"/>
            <w:vAlign w:val="center"/>
          </w:tcPr>
          <w:p w14:paraId="18FBBF5D" w14:textId="77777777" w:rsidR="00CE5B29" w:rsidRPr="00187AC4" w:rsidRDefault="00CE5B29" w:rsidP="00266B21">
            <w:pPr>
              <w:spacing w:after="120" w:line="240" w:lineRule="auto"/>
              <w:jc w:val="center"/>
              <w:rPr>
                <w:rFonts w:cs="Arial"/>
                <w:b/>
                <w:sz w:val="20"/>
                <w:szCs w:val="20"/>
              </w:rPr>
            </w:pPr>
            <w:r w:rsidRPr="00187AC4">
              <w:rPr>
                <w:rFonts w:cs="Arial"/>
                <w:b/>
                <w:sz w:val="20"/>
                <w:szCs w:val="20"/>
              </w:rPr>
              <w:t>Does not meet</w:t>
            </w:r>
          </w:p>
        </w:tc>
        <w:tc>
          <w:tcPr>
            <w:tcW w:w="5330" w:type="dxa"/>
            <w:vAlign w:val="center"/>
          </w:tcPr>
          <w:p w14:paraId="0CE90524" w14:textId="77777777" w:rsidR="00CE5B29" w:rsidRPr="00187AC4" w:rsidRDefault="00CE5B29" w:rsidP="00266B21">
            <w:pPr>
              <w:spacing w:after="120" w:line="240" w:lineRule="auto"/>
              <w:jc w:val="center"/>
              <w:rPr>
                <w:rFonts w:cs="Arial"/>
                <w:b/>
                <w:sz w:val="20"/>
                <w:szCs w:val="20"/>
              </w:rPr>
            </w:pPr>
            <w:r w:rsidRPr="00187AC4">
              <w:rPr>
                <w:rFonts w:cs="Arial"/>
                <w:b/>
                <w:sz w:val="20"/>
                <w:szCs w:val="20"/>
              </w:rPr>
              <w:t>Details</w:t>
            </w:r>
          </w:p>
        </w:tc>
      </w:tr>
      <w:tr w:rsidR="00CE5B29" w:rsidRPr="00187AC4" w14:paraId="7C6B040A" w14:textId="77777777" w:rsidTr="00CE4A02">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3A8AC1DD" w14:textId="77777777" w:rsidR="00CE5B29" w:rsidRPr="00187AC4" w:rsidRDefault="00CE5B29" w:rsidP="00266B21">
            <w:pPr>
              <w:spacing w:after="120" w:line="240" w:lineRule="auto"/>
              <w:jc w:val="center"/>
              <w:rPr>
                <w:rFonts w:cs="Arial"/>
                <w:sz w:val="20"/>
                <w:szCs w:val="20"/>
              </w:rPr>
            </w:pPr>
            <w:r w:rsidRPr="00187AC4">
              <w:rPr>
                <w:rFonts w:cs="Arial"/>
                <w:sz w:val="20"/>
                <w:szCs w:val="20"/>
              </w:rPr>
              <w:t>Management regime</w:t>
            </w:r>
          </w:p>
        </w:tc>
        <w:tc>
          <w:tcPr>
            <w:tcW w:w="1678" w:type="dxa"/>
            <w:shd w:val="clear" w:color="auto" w:fill="92D050"/>
            <w:vAlign w:val="center"/>
          </w:tcPr>
          <w:p w14:paraId="783C096F" w14:textId="0B1C05A2" w:rsidR="00CE5B29" w:rsidRPr="00187AC4" w:rsidRDefault="00CE4A02" w:rsidP="00266B21">
            <w:pPr>
              <w:spacing w:after="120" w:line="240" w:lineRule="auto"/>
              <w:jc w:val="center"/>
              <w:rPr>
                <w:rFonts w:cs="Arial"/>
                <w:sz w:val="20"/>
                <w:szCs w:val="20"/>
              </w:rPr>
            </w:pPr>
            <w:r>
              <w:rPr>
                <w:rFonts w:cs="Arial"/>
                <w:sz w:val="20"/>
                <w:szCs w:val="20"/>
              </w:rPr>
              <w:t xml:space="preserve">9 </w:t>
            </w:r>
            <w:r w:rsidR="00767DCC">
              <w:rPr>
                <w:rFonts w:cs="Arial"/>
                <w:sz w:val="20"/>
                <w:szCs w:val="20"/>
              </w:rPr>
              <w:t>of 9</w:t>
            </w:r>
          </w:p>
        </w:tc>
        <w:tc>
          <w:tcPr>
            <w:tcW w:w="1822" w:type="dxa"/>
            <w:shd w:val="clear" w:color="auto" w:fill="auto"/>
            <w:vAlign w:val="center"/>
          </w:tcPr>
          <w:p w14:paraId="3242D279" w14:textId="17F36B96" w:rsidR="00CE5B29" w:rsidRPr="00187AC4" w:rsidRDefault="00CE5B29" w:rsidP="00266B21">
            <w:pPr>
              <w:spacing w:after="120" w:line="240" w:lineRule="auto"/>
              <w:jc w:val="center"/>
              <w:rPr>
                <w:rFonts w:cs="Arial"/>
                <w:sz w:val="20"/>
                <w:szCs w:val="20"/>
              </w:rPr>
            </w:pPr>
          </w:p>
        </w:tc>
        <w:tc>
          <w:tcPr>
            <w:tcW w:w="1813" w:type="dxa"/>
            <w:shd w:val="clear" w:color="auto" w:fill="auto"/>
            <w:vAlign w:val="center"/>
          </w:tcPr>
          <w:p w14:paraId="48913C34" w14:textId="77777777" w:rsidR="00CE5B29" w:rsidRPr="00187AC4" w:rsidRDefault="00CE5B29" w:rsidP="00266B21">
            <w:pPr>
              <w:spacing w:after="120" w:line="240" w:lineRule="auto"/>
              <w:jc w:val="center"/>
              <w:rPr>
                <w:rFonts w:cs="Arial"/>
                <w:sz w:val="20"/>
                <w:szCs w:val="20"/>
              </w:rPr>
            </w:pPr>
          </w:p>
        </w:tc>
        <w:tc>
          <w:tcPr>
            <w:tcW w:w="5330" w:type="dxa"/>
          </w:tcPr>
          <w:p w14:paraId="06BF8557" w14:textId="4487A6E7" w:rsidR="00187AC4" w:rsidRPr="006F7192" w:rsidRDefault="00684594" w:rsidP="00187AC4">
            <w:pPr>
              <w:spacing w:after="120" w:line="240" w:lineRule="auto"/>
              <w:rPr>
                <w:rFonts w:cs="Arial"/>
                <w:sz w:val="20"/>
                <w:szCs w:val="20"/>
              </w:rPr>
            </w:pPr>
            <w:r w:rsidRPr="006241F2">
              <w:rPr>
                <w:rFonts w:cs="Arial"/>
                <w:sz w:val="20"/>
                <w:szCs w:val="20"/>
              </w:rPr>
              <w:t>The management regime is effective.</w:t>
            </w:r>
          </w:p>
        </w:tc>
      </w:tr>
      <w:tr w:rsidR="00CE5B29" w:rsidRPr="00187AC4" w14:paraId="6DC4E399" w14:textId="77777777" w:rsidTr="00266B21">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3086DEA2" w14:textId="77777777" w:rsidR="00CE5B29" w:rsidRPr="00187AC4" w:rsidRDefault="00CE5B29" w:rsidP="00266B21">
            <w:pPr>
              <w:spacing w:after="120" w:line="240" w:lineRule="auto"/>
              <w:jc w:val="center"/>
              <w:rPr>
                <w:rFonts w:cs="Arial"/>
                <w:sz w:val="20"/>
                <w:szCs w:val="20"/>
              </w:rPr>
            </w:pPr>
            <w:r w:rsidRPr="00187AC4">
              <w:rPr>
                <w:rFonts w:cs="Arial"/>
                <w:sz w:val="20"/>
                <w:szCs w:val="20"/>
              </w:rPr>
              <w:t>Principle 1 (target stocks)</w:t>
            </w:r>
          </w:p>
        </w:tc>
        <w:tc>
          <w:tcPr>
            <w:tcW w:w="1678" w:type="dxa"/>
            <w:shd w:val="clear" w:color="auto" w:fill="92D050"/>
            <w:vAlign w:val="center"/>
          </w:tcPr>
          <w:p w14:paraId="21FE6600" w14:textId="18102FC8" w:rsidR="005D3B68" w:rsidRDefault="00281B35" w:rsidP="00266B21">
            <w:pPr>
              <w:spacing w:after="120" w:line="240" w:lineRule="auto"/>
              <w:jc w:val="center"/>
              <w:rPr>
                <w:rFonts w:cs="Arial"/>
                <w:sz w:val="20"/>
                <w:szCs w:val="20"/>
              </w:rPr>
            </w:pPr>
            <w:r w:rsidRPr="00187AC4">
              <w:rPr>
                <w:rFonts w:cs="Arial"/>
                <w:sz w:val="20"/>
                <w:szCs w:val="20"/>
              </w:rPr>
              <w:t xml:space="preserve">3 </w:t>
            </w:r>
            <w:r w:rsidR="005D3B68">
              <w:rPr>
                <w:rFonts w:cs="Arial"/>
                <w:sz w:val="20"/>
                <w:szCs w:val="20"/>
              </w:rPr>
              <w:t>of 11</w:t>
            </w:r>
          </w:p>
          <w:p w14:paraId="4005C188" w14:textId="4559F6CF" w:rsidR="00F90D80" w:rsidRDefault="00F90D80" w:rsidP="00266B21">
            <w:pPr>
              <w:spacing w:after="120" w:line="240" w:lineRule="auto"/>
              <w:jc w:val="center"/>
              <w:rPr>
                <w:rFonts w:cs="Arial"/>
                <w:sz w:val="20"/>
                <w:szCs w:val="20"/>
              </w:rPr>
            </w:pPr>
            <w:r>
              <w:rPr>
                <w:rFonts w:cs="Arial"/>
                <w:sz w:val="20"/>
                <w:szCs w:val="20"/>
              </w:rPr>
              <w:t>and</w:t>
            </w:r>
          </w:p>
          <w:p w14:paraId="4117AF03" w14:textId="1D220EF5" w:rsidR="00CE5B29" w:rsidRPr="00187AC4" w:rsidRDefault="003E440C" w:rsidP="005D3B68">
            <w:pPr>
              <w:spacing w:after="120" w:line="240" w:lineRule="auto"/>
              <w:jc w:val="center"/>
              <w:rPr>
                <w:rFonts w:cs="Arial"/>
                <w:sz w:val="20"/>
                <w:szCs w:val="20"/>
              </w:rPr>
            </w:pPr>
            <w:r w:rsidRPr="00187AC4">
              <w:rPr>
                <w:rFonts w:cs="Arial"/>
                <w:sz w:val="20"/>
                <w:szCs w:val="20"/>
              </w:rPr>
              <w:t xml:space="preserve">8 </w:t>
            </w:r>
            <w:r w:rsidR="005D3B68">
              <w:rPr>
                <w:rFonts w:cs="Arial"/>
                <w:sz w:val="20"/>
                <w:szCs w:val="20"/>
              </w:rPr>
              <w:t xml:space="preserve">of 11 </w:t>
            </w:r>
            <w:r w:rsidR="00EC14BD" w:rsidRPr="00187AC4">
              <w:rPr>
                <w:rFonts w:cs="Arial"/>
                <w:sz w:val="20"/>
                <w:szCs w:val="20"/>
              </w:rPr>
              <w:t>N/</w:t>
            </w:r>
            <w:r w:rsidR="005D3B68">
              <w:rPr>
                <w:rFonts w:cs="Arial"/>
                <w:sz w:val="20"/>
                <w:szCs w:val="20"/>
              </w:rPr>
              <w:t>a</w:t>
            </w:r>
          </w:p>
        </w:tc>
        <w:tc>
          <w:tcPr>
            <w:tcW w:w="1822" w:type="dxa"/>
            <w:shd w:val="clear" w:color="auto" w:fill="auto"/>
            <w:vAlign w:val="center"/>
          </w:tcPr>
          <w:p w14:paraId="44A1EED7" w14:textId="5068E03E" w:rsidR="00CE5B29" w:rsidRPr="00187AC4" w:rsidRDefault="00CE5B29" w:rsidP="00266B21">
            <w:pPr>
              <w:spacing w:after="120" w:line="240" w:lineRule="auto"/>
              <w:jc w:val="center"/>
              <w:rPr>
                <w:rFonts w:cs="Arial"/>
                <w:sz w:val="20"/>
                <w:szCs w:val="20"/>
              </w:rPr>
            </w:pPr>
          </w:p>
        </w:tc>
        <w:tc>
          <w:tcPr>
            <w:tcW w:w="1813" w:type="dxa"/>
            <w:shd w:val="clear" w:color="auto" w:fill="auto"/>
            <w:vAlign w:val="center"/>
          </w:tcPr>
          <w:p w14:paraId="13548566" w14:textId="09DA92B5" w:rsidR="00CE5B29" w:rsidRPr="00187AC4" w:rsidRDefault="00CE5B29" w:rsidP="00266B21">
            <w:pPr>
              <w:spacing w:after="120" w:line="240" w:lineRule="auto"/>
              <w:jc w:val="center"/>
              <w:rPr>
                <w:rFonts w:cs="Arial"/>
                <w:sz w:val="20"/>
                <w:szCs w:val="20"/>
              </w:rPr>
            </w:pPr>
          </w:p>
        </w:tc>
        <w:tc>
          <w:tcPr>
            <w:tcW w:w="5330" w:type="dxa"/>
          </w:tcPr>
          <w:p w14:paraId="2C8E64FC" w14:textId="2359129F" w:rsidR="00F94BF3" w:rsidRPr="00187AC4" w:rsidRDefault="00F90D80" w:rsidP="00F90D80">
            <w:pPr>
              <w:spacing w:after="120" w:line="240" w:lineRule="auto"/>
              <w:rPr>
                <w:rFonts w:cs="Arial"/>
                <w:sz w:val="20"/>
                <w:szCs w:val="20"/>
              </w:rPr>
            </w:pPr>
            <w:r>
              <w:rPr>
                <w:rFonts w:cs="Arial"/>
                <w:sz w:val="20"/>
                <w:szCs w:val="20"/>
              </w:rPr>
              <w:t>While h</w:t>
            </w:r>
            <w:r w:rsidRPr="00187AC4">
              <w:rPr>
                <w:rFonts w:cs="Arial"/>
                <w:sz w:val="20"/>
                <w:szCs w:val="20"/>
              </w:rPr>
              <w:t xml:space="preserve">arvesting operations are unlikely to </w:t>
            </w:r>
            <w:r>
              <w:rPr>
                <w:rFonts w:cs="Arial"/>
                <w:sz w:val="20"/>
                <w:szCs w:val="20"/>
              </w:rPr>
              <w:t>impact on</w:t>
            </w:r>
            <w:r w:rsidRPr="00187AC4">
              <w:rPr>
                <w:rFonts w:cs="Arial"/>
                <w:sz w:val="20"/>
                <w:szCs w:val="20"/>
              </w:rPr>
              <w:t xml:space="preserve"> the survival of </w:t>
            </w:r>
            <w:r>
              <w:rPr>
                <w:rFonts w:cs="Arial"/>
                <w:sz w:val="20"/>
                <w:szCs w:val="20"/>
              </w:rPr>
              <w:t xml:space="preserve">target </w:t>
            </w:r>
            <w:r w:rsidRPr="00187AC4">
              <w:rPr>
                <w:rFonts w:cs="Arial"/>
                <w:sz w:val="20"/>
                <w:szCs w:val="20"/>
              </w:rPr>
              <w:t>species</w:t>
            </w:r>
            <w:r>
              <w:rPr>
                <w:rFonts w:cs="Arial"/>
                <w:sz w:val="20"/>
                <w:szCs w:val="20"/>
              </w:rPr>
              <w:t>, it is important that management decisions are based on accurate and up-to-date fishery data</w:t>
            </w:r>
            <w:r w:rsidRPr="00187AC4">
              <w:rPr>
                <w:rFonts w:cs="Arial"/>
                <w:sz w:val="20"/>
                <w:szCs w:val="20"/>
              </w:rPr>
              <w:t xml:space="preserve">. </w:t>
            </w:r>
            <w:r w:rsidR="00281B35" w:rsidRPr="00187AC4">
              <w:rPr>
                <w:rFonts w:cs="Arial"/>
                <w:sz w:val="20"/>
                <w:szCs w:val="20"/>
              </w:rPr>
              <w:t xml:space="preserve">The </w:t>
            </w:r>
            <w:r>
              <w:rPr>
                <w:rFonts w:cs="Arial"/>
                <w:sz w:val="20"/>
                <w:szCs w:val="20"/>
              </w:rPr>
              <w:t>introduction</w:t>
            </w:r>
            <w:r w:rsidR="00281B35" w:rsidRPr="00187AC4">
              <w:rPr>
                <w:rFonts w:cs="Arial"/>
                <w:sz w:val="20"/>
                <w:szCs w:val="20"/>
              </w:rPr>
              <w:t xml:space="preserve"> of mandatory logbook recording</w:t>
            </w:r>
            <w:r>
              <w:rPr>
                <w:rFonts w:cs="Arial"/>
                <w:sz w:val="20"/>
                <w:szCs w:val="20"/>
              </w:rPr>
              <w:t xml:space="preserve"> </w:t>
            </w:r>
            <w:r w:rsidR="00281B35" w:rsidRPr="00187AC4">
              <w:rPr>
                <w:rFonts w:cs="Arial"/>
                <w:sz w:val="20"/>
                <w:szCs w:val="20"/>
              </w:rPr>
              <w:t xml:space="preserve">will </w:t>
            </w:r>
            <w:r>
              <w:rPr>
                <w:rFonts w:cs="Arial"/>
                <w:sz w:val="20"/>
                <w:szCs w:val="20"/>
              </w:rPr>
              <w:t xml:space="preserve">help to address any concerns with </w:t>
            </w:r>
            <w:r w:rsidR="00281B35" w:rsidRPr="00187AC4">
              <w:rPr>
                <w:rFonts w:cs="Arial"/>
                <w:sz w:val="20"/>
                <w:szCs w:val="20"/>
              </w:rPr>
              <w:t xml:space="preserve">data collection for the </w:t>
            </w:r>
            <w:r>
              <w:rPr>
                <w:rFonts w:cs="Arial"/>
                <w:sz w:val="20"/>
                <w:szCs w:val="20"/>
              </w:rPr>
              <w:t xml:space="preserve">commercial </w:t>
            </w:r>
            <w:r w:rsidR="00281B35" w:rsidRPr="00187AC4">
              <w:rPr>
                <w:rFonts w:cs="Arial"/>
                <w:sz w:val="20"/>
                <w:szCs w:val="20"/>
              </w:rPr>
              <w:t>fishery.</w:t>
            </w:r>
          </w:p>
        </w:tc>
      </w:tr>
      <w:tr w:rsidR="00CE5B29" w:rsidRPr="00187AC4" w14:paraId="4AF59D3B" w14:textId="77777777" w:rsidTr="00266B21">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355C4C6F" w14:textId="379BC838" w:rsidR="00CE5B29" w:rsidRPr="00187AC4" w:rsidRDefault="00CE5B29" w:rsidP="00266B21">
            <w:pPr>
              <w:spacing w:after="120" w:line="240" w:lineRule="auto"/>
              <w:jc w:val="center"/>
              <w:rPr>
                <w:rFonts w:cs="Arial"/>
                <w:sz w:val="20"/>
                <w:szCs w:val="20"/>
              </w:rPr>
            </w:pPr>
            <w:r w:rsidRPr="00187AC4">
              <w:rPr>
                <w:rFonts w:cs="Arial"/>
                <w:sz w:val="20"/>
                <w:szCs w:val="20"/>
              </w:rPr>
              <w:t>Principle 2 (bycatch and TEPS)</w:t>
            </w:r>
          </w:p>
        </w:tc>
        <w:tc>
          <w:tcPr>
            <w:tcW w:w="1678" w:type="dxa"/>
            <w:shd w:val="clear" w:color="auto" w:fill="92D050"/>
            <w:vAlign w:val="center"/>
          </w:tcPr>
          <w:p w14:paraId="50DB4926" w14:textId="77777777" w:rsidR="00F90D80" w:rsidRDefault="00D809EB" w:rsidP="00F90D80">
            <w:pPr>
              <w:spacing w:after="120" w:line="240" w:lineRule="auto"/>
              <w:jc w:val="center"/>
              <w:rPr>
                <w:rFonts w:cs="Arial"/>
                <w:sz w:val="20"/>
                <w:szCs w:val="20"/>
              </w:rPr>
            </w:pPr>
            <w:r w:rsidRPr="00187AC4">
              <w:rPr>
                <w:rFonts w:cs="Arial"/>
                <w:sz w:val="20"/>
                <w:szCs w:val="20"/>
              </w:rPr>
              <w:t>3</w:t>
            </w:r>
            <w:r w:rsidR="00F90D80">
              <w:rPr>
                <w:rFonts w:cs="Arial"/>
                <w:sz w:val="20"/>
                <w:szCs w:val="20"/>
              </w:rPr>
              <w:t xml:space="preserve"> of 12</w:t>
            </w:r>
          </w:p>
          <w:p w14:paraId="08000DDA" w14:textId="77777777" w:rsidR="00F90D80" w:rsidRDefault="00EC14BD" w:rsidP="00F90D80">
            <w:pPr>
              <w:spacing w:after="120" w:line="240" w:lineRule="auto"/>
              <w:jc w:val="center"/>
              <w:rPr>
                <w:rFonts w:cs="Arial"/>
                <w:sz w:val="20"/>
                <w:szCs w:val="20"/>
              </w:rPr>
            </w:pPr>
            <w:r w:rsidRPr="00187AC4">
              <w:rPr>
                <w:rFonts w:cs="Arial"/>
                <w:sz w:val="20"/>
                <w:szCs w:val="20"/>
              </w:rPr>
              <w:t xml:space="preserve">and </w:t>
            </w:r>
          </w:p>
          <w:p w14:paraId="30ED0EE0" w14:textId="78A1AFF2" w:rsidR="00CE5B29" w:rsidRPr="00187AC4" w:rsidRDefault="006A514F" w:rsidP="00F90D80">
            <w:pPr>
              <w:spacing w:after="120" w:line="240" w:lineRule="auto"/>
              <w:jc w:val="center"/>
              <w:rPr>
                <w:rFonts w:cs="Arial"/>
                <w:sz w:val="20"/>
                <w:szCs w:val="20"/>
              </w:rPr>
            </w:pPr>
            <w:r w:rsidRPr="00187AC4">
              <w:rPr>
                <w:rFonts w:cs="Arial"/>
                <w:sz w:val="20"/>
                <w:szCs w:val="20"/>
              </w:rPr>
              <w:t xml:space="preserve">6 </w:t>
            </w:r>
            <w:r w:rsidR="00F90D80">
              <w:rPr>
                <w:rFonts w:cs="Arial"/>
                <w:sz w:val="20"/>
                <w:szCs w:val="20"/>
              </w:rPr>
              <w:t xml:space="preserve">of 12 </w:t>
            </w:r>
            <w:r w:rsidR="00EC14BD" w:rsidRPr="00187AC4">
              <w:rPr>
                <w:rFonts w:cs="Arial"/>
                <w:sz w:val="20"/>
                <w:szCs w:val="20"/>
              </w:rPr>
              <w:t>N/</w:t>
            </w:r>
            <w:r w:rsidR="00F90D80">
              <w:rPr>
                <w:rFonts w:cs="Arial"/>
                <w:sz w:val="20"/>
                <w:szCs w:val="20"/>
              </w:rPr>
              <w:t>a</w:t>
            </w:r>
          </w:p>
        </w:tc>
        <w:tc>
          <w:tcPr>
            <w:tcW w:w="1822" w:type="dxa"/>
            <w:shd w:val="clear" w:color="auto" w:fill="FFC000"/>
            <w:vAlign w:val="center"/>
          </w:tcPr>
          <w:p w14:paraId="116064F8" w14:textId="2522FED4" w:rsidR="00CE5B29" w:rsidRPr="00187AC4" w:rsidRDefault="00D809EB" w:rsidP="00266B21">
            <w:pPr>
              <w:spacing w:after="120" w:line="240" w:lineRule="auto"/>
              <w:jc w:val="center"/>
              <w:rPr>
                <w:rFonts w:cs="Arial"/>
                <w:sz w:val="20"/>
                <w:szCs w:val="20"/>
              </w:rPr>
            </w:pPr>
            <w:r w:rsidRPr="00187AC4">
              <w:rPr>
                <w:rFonts w:cs="Arial"/>
                <w:sz w:val="20"/>
                <w:szCs w:val="20"/>
              </w:rPr>
              <w:t>2</w:t>
            </w:r>
            <w:r w:rsidR="00F90D80">
              <w:rPr>
                <w:rFonts w:cs="Arial"/>
                <w:sz w:val="20"/>
                <w:szCs w:val="20"/>
              </w:rPr>
              <w:t xml:space="preserve"> of 12</w:t>
            </w:r>
          </w:p>
        </w:tc>
        <w:tc>
          <w:tcPr>
            <w:tcW w:w="1813" w:type="dxa"/>
            <w:shd w:val="clear" w:color="auto" w:fill="FF0000"/>
            <w:vAlign w:val="center"/>
          </w:tcPr>
          <w:p w14:paraId="3A0E3D69" w14:textId="0B32F391" w:rsidR="00CE5B29" w:rsidRPr="00187AC4" w:rsidRDefault="006A514F" w:rsidP="00266B21">
            <w:pPr>
              <w:spacing w:after="120" w:line="240" w:lineRule="auto"/>
              <w:jc w:val="center"/>
              <w:rPr>
                <w:rFonts w:cs="Arial"/>
                <w:sz w:val="20"/>
                <w:szCs w:val="20"/>
              </w:rPr>
            </w:pPr>
            <w:r w:rsidRPr="00187AC4">
              <w:rPr>
                <w:rFonts w:cs="Arial"/>
                <w:sz w:val="20"/>
                <w:szCs w:val="20"/>
              </w:rPr>
              <w:t>1</w:t>
            </w:r>
            <w:r w:rsidR="00F90D80">
              <w:rPr>
                <w:rFonts w:cs="Arial"/>
                <w:sz w:val="20"/>
                <w:szCs w:val="20"/>
              </w:rPr>
              <w:t xml:space="preserve"> of 12</w:t>
            </w:r>
          </w:p>
        </w:tc>
        <w:tc>
          <w:tcPr>
            <w:tcW w:w="5330" w:type="dxa"/>
          </w:tcPr>
          <w:p w14:paraId="20344935" w14:textId="77777777" w:rsidR="0086463D" w:rsidRPr="00187AC4" w:rsidRDefault="0086463D" w:rsidP="00187AC4">
            <w:pPr>
              <w:spacing w:after="120" w:line="240" w:lineRule="auto"/>
              <w:rPr>
                <w:rFonts w:cs="Arial"/>
                <w:color w:val="000000"/>
                <w:sz w:val="20"/>
                <w:szCs w:val="20"/>
              </w:rPr>
            </w:pPr>
            <w:r w:rsidRPr="00187AC4">
              <w:rPr>
                <w:rFonts w:cs="Arial"/>
                <w:color w:val="000000"/>
                <w:sz w:val="20"/>
                <w:szCs w:val="20"/>
              </w:rPr>
              <w:t xml:space="preserve">The fishery does not harvest bycatch species. </w:t>
            </w:r>
          </w:p>
          <w:p w14:paraId="4F56AB47" w14:textId="56192A36" w:rsidR="00CE5B29" w:rsidRPr="00187AC4" w:rsidRDefault="0086463D" w:rsidP="00055DE5">
            <w:pPr>
              <w:spacing w:after="120" w:line="240" w:lineRule="auto"/>
              <w:rPr>
                <w:rFonts w:cs="Arial"/>
                <w:sz w:val="20"/>
                <w:szCs w:val="20"/>
              </w:rPr>
            </w:pPr>
            <w:r w:rsidRPr="00187AC4">
              <w:rPr>
                <w:rFonts w:cs="Arial"/>
                <w:color w:val="000000"/>
                <w:sz w:val="20"/>
                <w:szCs w:val="20"/>
              </w:rPr>
              <w:t xml:space="preserve">The fishery is likely to interact with threatened, endangered or protected species (TEPS), particularly migratory shorebirds. </w:t>
            </w:r>
            <w:r w:rsidR="00F90D80">
              <w:rPr>
                <w:rFonts w:cs="Arial"/>
                <w:sz w:val="20"/>
                <w:szCs w:val="20"/>
              </w:rPr>
              <w:t xml:space="preserve">It is important that </w:t>
            </w:r>
            <w:r w:rsidRPr="00187AC4">
              <w:rPr>
                <w:rFonts w:cs="Arial"/>
                <w:sz w:val="20"/>
                <w:szCs w:val="20"/>
              </w:rPr>
              <w:t>accurate and up-to-date information</w:t>
            </w:r>
            <w:r w:rsidR="00F90D80">
              <w:rPr>
                <w:rFonts w:cs="Arial"/>
                <w:sz w:val="20"/>
                <w:szCs w:val="20"/>
              </w:rPr>
              <w:t xml:space="preserve"> is collected</w:t>
            </w:r>
            <w:r w:rsidRPr="00187AC4">
              <w:rPr>
                <w:rFonts w:cs="Arial"/>
                <w:sz w:val="20"/>
                <w:szCs w:val="20"/>
              </w:rPr>
              <w:t xml:space="preserve"> in relation to impacts on listed migratory </w:t>
            </w:r>
            <w:r w:rsidRPr="00C50F67">
              <w:rPr>
                <w:rFonts w:cs="Arial"/>
                <w:sz w:val="20"/>
                <w:szCs w:val="20"/>
              </w:rPr>
              <w:t xml:space="preserve">shorebirds caused by harvesting beach-cast marine </w:t>
            </w:r>
            <w:r w:rsidR="00684594" w:rsidRPr="00C50F67">
              <w:rPr>
                <w:rFonts w:cs="Arial"/>
                <w:sz w:val="20"/>
                <w:szCs w:val="20"/>
              </w:rPr>
              <w:t xml:space="preserve">plants. </w:t>
            </w:r>
            <w:r w:rsidR="00C31E6D" w:rsidRPr="00C50F67">
              <w:rPr>
                <w:rFonts w:cs="Arial"/>
                <w:sz w:val="20"/>
                <w:szCs w:val="20"/>
              </w:rPr>
              <w:t>The</w:t>
            </w:r>
            <w:r w:rsidR="00684594" w:rsidRPr="00C50F67">
              <w:rPr>
                <w:rFonts w:cs="Arial"/>
                <w:sz w:val="20"/>
                <w:szCs w:val="20"/>
              </w:rPr>
              <w:t xml:space="preserve"> </w:t>
            </w:r>
            <w:r w:rsidR="00D809EB" w:rsidRPr="00C50F67">
              <w:rPr>
                <w:rFonts w:cs="Arial"/>
                <w:sz w:val="20"/>
                <w:szCs w:val="20"/>
              </w:rPr>
              <w:t>pre-harvesting assessments conducted by land managers provide some assurance that TEPS interactions and impacts will be minimised</w:t>
            </w:r>
            <w:r w:rsidR="00C31E6D" w:rsidRPr="00C50F67">
              <w:rPr>
                <w:rFonts w:cs="Arial"/>
                <w:sz w:val="20"/>
                <w:szCs w:val="20"/>
              </w:rPr>
              <w:t>, however it is important that DPIPWE ensure adequate monitoring and reporting of TEPS interactions</w:t>
            </w:r>
            <w:r w:rsidR="00D809EB" w:rsidRPr="00C50F67">
              <w:rPr>
                <w:rFonts w:cs="Arial"/>
                <w:sz w:val="20"/>
                <w:szCs w:val="20"/>
              </w:rPr>
              <w:t>.</w:t>
            </w:r>
          </w:p>
        </w:tc>
      </w:tr>
      <w:tr w:rsidR="00CE5B29" w:rsidRPr="00187AC4" w14:paraId="5DE5D53F" w14:textId="77777777" w:rsidTr="00F90D80">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4B9DC37D" w14:textId="07920615" w:rsidR="00CE5B29" w:rsidRPr="00187AC4" w:rsidRDefault="00CE5B29" w:rsidP="00266B21">
            <w:pPr>
              <w:spacing w:after="120" w:line="240" w:lineRule="auto"/>
              <w:jc w:val="center"/>
              <w:rPr>
                <w:rFonts w:cs="Arial"/>
                <w:sz w:val="20"/>
                <w:szCs w:val="20"/>
              </w:rPr>
            </w:pPr>
            <w:r w:rsidRPr="00187AC4">
              <w:rPr>
                <w:rFonts w:cs="Arial"/>
                <w:sz w:val="20"/>
                <w:szCs w:val="20"/>
              </w:rPr>
              <w:t>Principle 2 (ecosystem impacts)</w:t>
            </w:r>
          </w:p>
        </w:tc>
        <w:tc>
          <w:tcPr>
            <w:tcW w:w="1678" w:type="dxa"/>
            <w:shd w:val="clear" w:color="auto" w:fill="auto"/>
            <w:vAlign w:val="center"/>
          </w:tcPr>
          <w:p w14:paraId="7E617131" w14:textId="22EE473E" w:rsidR="00CE5B29" w:rsidRPr="00187AC4" w:rsidRDefault="006A514F" w:rsidP="00F90D80">
            <w:pPr>
              <w:spacing w:after="120" w:line="240" w:lineRule="auto"/>
              <w:jc w:val="center"/>
              <w:rPr>
                <w:rFonts w:cs="Arial"/>
                <w:sz w:val="20"/>
                <w:szCs w:val="20"/>
              </w:rPr>
            </w:pPr>
            <w:r w:rsidRPr="00187AC4">
              <w:rPr>
                <w:rFonts w:cs="Arial"/>
                <w:sz w:val="20"/>
                <w:szCs w:val="20"/>
              </w:rPr>
              <w:t xml:space="preserve">1 </w:t>
            </w:r>
            <w:r w:rsidR="00F90D80">
              <w:rPr>
                <w:rFonts w:cs="Arial"/>
                <w:sz w:val="20"/>
                <w:szCs w:val="20"/>
              </w:rPr>
              <w:t xml:space="preserve">of 5 </w:t>
            </w:r>
            <w:r w:rsidR="00EC14BD" w:rsidRPr="00187AC4">
              <w:rPr>
                <w:rFonts w:cs="Arial"/>
                <w:sz w:val="20"/>
                <w:szCs w:val="20"/>
              </w:rPr>
              <w:t>N/</w:t>
            </w:r>
            <w:r w:rsidR="00F90D80">
              <w:rPr>
                <w:rFonts w:cs="Arial"/>
                <w:sz w:val="20"/>
                <w:szCs w:val="20"/>
              </w:rPr>
              <w:t>a</w:t>
            </w:r>
          </w:p>
        </w:tc>
        <w:tc>
          <w:tcPr>
            <w:tcW w:w="1822" w:type="dxa"/>
            <w:shd w:val="clear" w:color="auto" w:fill="FFC000"/>
            <w:vAlign w:val="center"/>
          </w:tcPr>
          <w:p w14:paraId="7B405C62" w14:textId="669010F6" w:rsidR="00CE5B29" w:rsidRPr="00187AC4" w:rsidRDefault="00F90D80" w:rsidP="00F90D80">
            <w:pPr>
              <w:spacing w:after="120" w:line="240" w:lineRule="auto"/>
              <w:jc w:val="center"/>
              <w:rPr>
                <w:rFonts w:cs="Arial"/>
                <w:sz w:val="20"/>
                <w:szCs w:val="20"/>
              </w:rPr>
            </w:pPr>
            <w:r>
              <w:rPr>
                <w:rFonts w:cs="Arial"/>
                <w:sz w:val="20"/>
                <w:szCs w:val="20"/>
              </w:rPr>
              <w:t>4 of 5</w:t>
            </w:r>
          </w:p>
        </w:tc>
        <w:tc>
          <w:tcPr>
            <w:tcW w:w="1813" w:type="dxa"/>
            <w:shd w:val="clear" w:color="auto" w:fill="auto"/>
            <w:vAlign w:val="center"/>
          </w:tcPr>
          <w:p w14:paraId="6F2517E8" w14:textId="77777777" w:rsidR="00CE5B29" w:rsidRPr="00187AC4" w:rsidRDefault="00CE5B29" w:rsidP="00266B21">
            <w:pPr>
              <w:spacing w:after="120" w:line="240" w:lineRule="auto"/>
              <w:jc w:val="center"/>
              <w:rPr>
                <w:rFonts w:cs="Arial"/>
                <w:sz w:val="20"/>
                <w:szCs w:val="20"/>
              </w:rPr>
            </w:pPr>
          </w:p>
        </w:tc>
        <w:tc>
          <w:tcPr>
            <w:tcW w:w="5330" w:type="dxa"/>
            <w:vAlign w:val="center"/>
          </w:tcPr>
          <w:p w14:paraId="7D13064E" w14:textId="557016D0" w:rsidR="00CE5B29" w:rsidRPr="00187AC4" w:rsidRDefault="00615A61" w:rsidP="00615A61">
            <w:pPr>
              <w:spacing w:after="120" w:line="240" w:lineRule="auto"/>
              <w:rPr>
                <w:rFonts w:cs="Arial"/>
                <w:sz w:val="20"/>
                <w:szCs w:val="20"/>
              </w:rPr>
            </w:pPr>
            <w:r>
              <w:rPr>
                <w:rFonts w:cs="Arial"/>
                <w:sz w:val="20"/>
                <w:szCs w:val="20"/>
              </w:rPr>
              <w:t>It i</w:t>
            </w:r>
            <w:r w:rsidR="009D33EB">
              <w:rPr>
                <w:rFonts w:cs="Arial"/>
                <w:sz w:val="20"/>
                <w:szCs w:val="20"/>
              </w:rPr>
              <w:t xml:space="preserve">s important to base management decisions on relevant and accurate information. Currently, there is insufficient information to determine the </w:t>
            </w:r>
            <w:r w:rsidR="003531BE" w:rsidRPr="00187AC4">
              <w:rPr>
                <w:rFonts w:cs="Arial"/>
                <w:sz w:val="20"/>
                <w:szCs w:val="20"/>
              </w:rPr>
              <w:t>impact</w:t>
            </w:r>
            <w:r w:rsidR="009D33EB">
              <w:rPr>
                <w:rFonts w:cs="Arial"/>
                <w:sz w:val="20"/>
                <w:szCs w:val="20"/>
              </w:rPr>
              <w:t>s, if any,</w:t>
            </w:r>
            <w:r w:rsidR="003531BE" w:rsidRPr="00187AC4">
              <w:rPr>
                <w:rFonts w:cs="Arial"/>
                <w:sz w:val="20"/>
                <w:szCs w:val="20"/>
              </w:rPr>
              <w:t xml:space="preserve"> on the structure, productivity, function and biological diversity of the ecosystem</w:t>
            </w:r>
            <w:r w:rsidR="009D33EB">
              <w:rPr>
                <w:rFonts w:cs="Arial"/>
                <w:sz w:val="20"/>
                <w:szCs w:val="20"/>
              </w:rPr>
              <w:t xml:space="preserve"> as a result of harvesting marine plants</w:t>
            </w:r>
            <w:r w:rsidR="003531BE" w:rsidRPr="00187AC4">
              <w:rPr>
                <w:rFonts w:cs="Arial"/>
                <w:sz w:val="20"/>
                <w:szCs w:val="20"/>
              </w:rPr>
              <w:t>.</w:t>
            </w:r>
            <w:r w:rsidR="009D33EB">
              <w:rPr>
                <w:rFonts w:cs="Arial"/>
                <w:sz w:val="20"/>
                <w:szCs w:val="20"/>
              </w:rPr>
              <w:t xml:space="preserve"> </w:t>
            </w:r>
            <w:r>
              <w:rPr>
                <w:rFonts w:cs="Arial"/>
                <w:sz w:val="20"/>
                <w:szCs w:val="20"/>
              </w:rPr>
              <w:t>To improve the quality of data,</w:t>
            </w:r>
            <w:r w:rsidR="009D33EB">
              <w:rPr>
                <w:rFonts w:cs="Arial"/>
                <w:sz w:val="20"/>
                <w:szCs w:val="20"/>
              </w:rPr>
              <w:t xml:space="preserve"> i</w:t>
            </w:r>
            <w:r>
              <w:rPr>
                <w:rFonts w:cs="Arial"/>
                <w:sz w:val="20"/>
                <w:szCs w:val="20"/>
              </w:rPr>
              <w:t>t</w:t>
            </w:r>
            <w:r w:rsidR="009D33EB">
              <w:rPr>
                <w:rFonts w:cs="Arial"/>
                <w:sz w:val="20"/>
                <w:szCs w:val="20"/>
              </w:rPr>
              <w:t xml:space="preserve"> </w:t>
            </w:r>
            <w:r>
              <w:rPr>
                <w:rFonts w:cs="Arial"/>
                <w:sz w:val="20"/>
                <w:szCs w:val="20"/>
              </w:rPr>
              <w:t>is</w:t>
            </w:r>
            <w:r w:rsidR="009D33EB">
              <w:rPr>
                <w:rFonts w:cs="Arial"/>
                <w:sz w:val="20"/>
                <w:szCs w:val="20"/>
              </w:rPr>
              <w:t xml:space="preserve"> important that all land managers </w:t>
            </w:r>
            <w:r>
              <w:rPr>
                <w:rFonts w:cs="Arial"/>
                <w:sz w:val="20"/>
                <w:szCs w:val="20"/>
              </w:rPr>
              <w:t xml:space="preserve">make efforts to </w:t>
            </w:r>
            <w:r w:rsidR="009D33EB">
              <w:rPr>
                <w:rFonts w:cs="Arial"/>
                <w:sz w:val="20"/>
                <w:szCs w:val="20"/>
              </w:rPr>
              <w:t xml:space="preserve">use a similar process for pre-harvesting assessments, and that they </w:t>
            </w:r>
            <w:r>
              <w:rPr>
                <w:rFonts w:cs="Arial"/>
                <w:sz w:val="20"/>
                <w:szCs w:val="20"/>
              </w:rPr>
              <w:t>seek to implement</w:t>
            </w:r>
            <w:r w:rsidR="009D33EB">
              <w:rPr>
                <w:rFonts w:cs="Arial"/>
                <w:sz w:val="20"/>
                <w:szCs w:val="20"/>
              </w:rPr>
              <w:t xml:space="preserve"> monitoring of harvesting operations, and report TEP</w:t>
            </w:r>
            <w:r w:rsidR="004E2613">
              <w:rPr>
                <w:rFonts w:cs="Arial"/>
                <w:sz w:val="20"/>
                <w:szCs w:val="20"/>
              </w:rPr>
              <w:t>S</w:t>
            </w:r>
            <w:r w:rsidR="009D33EB">
              <w:rPr>
                <w:rFonts w:cs="Arial"/>
                <w:sz w:val="20"/>
                <w:szCs w:val="20"/>
              </w:rPr>
              <w:t xml:space="preserve"> interactions.</w:t>
            </w:r>
          </w:p>
        </w:tc>
      </w:tr>
      <w:tr w:rsidR="00187AC4" w:rsidRPr="00187AC4" w14:paraId="4DFEE85A" w14:textId="77777777" w:rsidTr="00266B21">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0892AF4E" w14:textId="69C6DE0B" w:rsidR="00187AC4" w:rsidRPr="00187AC4" w:rsidRDefault="00187AC4" w:rsidP="00266B21">
            <w:pPr>
              <w:spacing w:after="120" w:line="240" w:lineRule="auto"/>
              <w:jc w:val="center"/>
              <w:rPr>
                <w:rFonts w:cs="Arial"/>
                <w:b/>
                <w:sz w:val="20"/>
                <w:szCs w:val="20"/>
              </w:rPr>
            </w:pPr>
            <w:r w:rsidRPr="00187AC4">
              <w:rPr>
                <w:rFonts w:cs="Arial"/>
                <w:b/>
                <w:sz w:val="20"/>
                <w:szCs w:val="20"/>
              </w:rPr>
              <w:t>EPBC requirements</w:t>
            </w:r>
          </w:p>
        </w:tc>
        <w:tc>
          <w:tcPr>
            <w:tcW w:w="1678" w:type="dxa"/>
            <w:shd w:val="clear" w:color="auto" w:fill="92D050"/>
            <w:vAlign w:val="center"/>
          </w:tcPr>
          <w:p w14:paraId="7E5BF78F" w14:textId="77777777" w:rsidR="00187AC4" w:rsidRPr="00187AC4" w:rsidRDefault="00187AC4" w:rsidP="00266B21">
            <w:pPr>
              <w:spacing w:after="120" w:line="240" w:lineRule="auto"/>
              <w:jc w:val="center"/>
              <w:rPr>
                <w:rFonts w:cs="Arial"/>
                <w:b/>
                <w:sz w:val="20"/>
                <w:szCs w:val="20"/>
              </w:rPr>
            </w:pPr>
            <w:r w:rsidRPr="00187AC4">
              <w:rPr>
                <w:rFonts w:cs="Arial"/>
                <w:b/>
                <w:sz w:val="20"/>
                <w:szCs w:val="20"/>
              </w:rPr>
              <w:t>Meets</w:t>
            </w:r>
          </w:p>
        </w:tc>
        <w:tc>
          <w:tcPr>
            <w:tcW w:w="1822" w:type="dxa"/>
            <w:shd w:val="clear" w:color="auto" w:fill="FFC000"/>
            <w:vAlign w:val="center"/>
          </w:tcPr>
          <w:p w14:paraId="293519F1" w14:textId="77777777" w:rsidR="00187AC4" w:rsidRPr="00187AC4" w:rsidRDefault="00187AC4" w:rsidP="00266B21">
            <w:pPr>
              <w:spacing w:after="120" w:line="240" w:lineRule="auto"/>
              <w:jc w:val="center"/>
              <w:rPr>
                <w:rFonts w:cs="Arial"/>
                <w:b/>
                <w:sz w:val="20"/>
                <w:szCs w:val="20"/>
              </w:rPr>
            </w:pPr>
            <w:r w:rsidRPr="00187AC4">
              <w:rPr>
                <w:rFonts w:cs="Arial"/>
                <w:b/>
                <w:sz w:val="20"/>
                <w:szCs w:val="20"/>
              </w:rPr>
              <w:t>Partially meets</w:t>
            </w:r>
          </w:p>
        </w:tc>
        <w:tc>
          <w:tcPr>
            <w:tcW w:w="1813" w:type="dxa"/>
            <w:shd w:val="clear" w:color="auto" w:fill="FF0000"/>
            <w:vAlign w:val="center"/>
          </w:tcPr>
          <w:p w14:paraId="75310917" w14:textId="77777777" w:rsidR="00187AC4" w:rsidRPr="00187AC4" w:rsidRDefault="00187AC4" w:rsidP="00266B21">
            <w:pPr>
              <w:spacing w:after="120" w:line="240" w:lineRule="auto"/>
              <w:jc w:val="center"/>
              <w:rPr>
                <w:rFonts w:cs="Arial"/>
                <w:b/>
                <w:sz w:val="20"/>
                <w:szCs w:val="20"/>
              </w:rPr>
            </w:pPr>
            <w:r w:rsidRPr="00187AC4">
              <w:rPr>
                <w:rFonts w:cs="Arial"/>
                <w:b/>
                <w:sz w:val="20"/>
                <w:szCs w:val="20"/>
              </w:rPr>
              <w:t>Does not meet</w:t>
            </w:r>
          </w:p>
        </w:tc>
        <w:tc>
          <w:tcPr>
            <w:tcW w:w="5330" w:type="dxa"/>
            <w:vAlign w:val="center"/>
          </w:tcPr>
          <w:p w14:paraId="7536AFB0" w14:textId="77777777" w:rsidR="00187AC4" w:rsidRPr="00187AC4" w:rsidRDefault="00187AC4" w:rsidP="00266B21">
            <w:pPr>
              <w:spacing w:after="120" w:line="240" w:lineRule="auto"/>
              <w:jc w:val="center"/>
              <w:rPr>
                <w:rFonts w:cs="Arial"/>
                <w:b/>
                <w:sz w:val="20"/>
                <w:szCs w:val="20"/>
              </w:rPr>
            </w:pPr>
            <w:r w:rsidRPr="00187AC4">
              <w:rPr>
                <w:rFonts w:cs="Arial"/>
                <w:b/>
                <w:sz w:val="20"/>
                <w:szCs w:val="20"/>
              </w:rPr>
              <w:t>Details</w:t>
            </w:r>
          </w:p>
        </w:tc>
      </w:tr>
      <w:tr w:rsidR="00CE5B29" w:rsidRPr="00187AC4" w14:paraId="016A8736" w14:textId="77777777" w:rsidTr="00266B21">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7A93F50A" w14:textId="77777777" w:rsidR="00CE5B29" w:rsidRPr="00187AC4" w:rsidRDefault="00CE5B29" w:rsidP="00266B21">
            <w:pPr>
              <w:spacing w:after="120" w:line="240" w:lineRule="auto"/>
              <w:jc w:val="center"/>
              <w:rPr>
                <w:rFonts w:cs="Arial"/>
                <w:sz w:val="20"/>
                <w:szCs w:val="20"/>
              </w:rPr>
            </w:pPr>
            <w:r w:rsidRPr="00187AC4">
              <w:rPr>
                <w:rFonts w:cs="Arial"/>
                <w:sz w:val="20"/>
                <w:szCs w:val="20"/>
              </w:rPr>
              <w:t>Part 12</w:t>
            </w:r>
          </w:p>
        </w:tc>
        <w:tc>
          <w:tcPr>
            <w:tcW w:w="1678" w:type="dxa"/>
            <w:shd w:val="clear" w:color="auto" w:fill="auto"/>
            <w:vAlign w:val="center"/>
          </w:tcPr>
          <w:p w14:paraId="192C81D0" w14:textId="77777777" w:rsidR="00CE5B29" w:rsidRPr="00187AC4" w:rsidRDefault="00CE5B29" w:rsidP="00266B21">
            <w:pPr>
              <w:spacing w:after="120" w:line="240" w:lineRule="auto"/>
              <w:jc w:val="center"/>
              <w:rPr>
                <w:rFonts w:cs="Arial"/>
                <w:sz w:val="20"/>
                <w:szCs w:val="20"/>
              </w:rPr>
            </w:pPr>
          </w:p>
        </w:tc>
        <w:tc>
          <w:tcPr>
            <w:tcW w:w="1822" w:type="dxa"/>
            <w:shd w:val="clear" w:color="auto" w:fill="auto"/>
            <w:vAlign w:val="center"/>
          </w:tcPr>
          <w:p w14:paraId="5B7CC1BB" w14:textId="77777777" w:rsidR="00CE5B29" w:rsidRPr="00187AC4" w:rsidRDefault="00CE5B29" w:rsidP="00266B21">
            <w:pPr>
              <w:spacing w:after="120" w:line="240" w:lineRule="auto"/>
              <w:jc w:val="center"/>
              <w:rPr>
                <w:rFonts w:cs="Arial"/>
                <w:sz w:val="20"/>
                <w:szCs w:val="20"/>
              </w:rPr>
            </w:pPr>
          </w:p>
        </w:tc>
        <w:tc>
          <w:tcPr>
            <w:tcW w:w="1813" w:type="dxa"/>
            <w:shd w:val="clear" w:color="auto" w:fill="auto"/>
            <w:vAlign w:val="center"/>
          </w:tcPr>
          <w:p w14:paraId="5C211379" w14:textId="77777777" w:rsidR="00CE5B29" w:rsidRPr="00187AC4" w:rsidRDefault="00CE5B29" w:rsidP="00266B21">
            <w:pPr>
              <w:spacing w:after="120" w:line="240" w:lineRule="auto"/>
              <w:jc w:val="center"/>
              <w:rPr>
                <w:rFonts w:cs="Arial"/>
                <w:sz w:val="20"/>
                <w:szCs w:val="20"/>
              </w:rPr>
            </w:pPr>
          </w:p>
        </w:tc>
        <w:tc>
          <w:tcPr>
            <w:tcW w:w="5330" w:type="dxa"/>
            <w:vAlign w:val="center"/>
          </w:tcPr>
          <w:p w14:paraId="7BF5026A" w14:textId="7269CF4C" w:rsidR="00CE5B29" w:rsidRPr="00187AC4" w:rsidRDefault="00CE5B29" w:rsidP="00266B21">
            <w:pPr>
              <w:spacing w:after="120" w:line="240" w:lineRule="auto"/>
              <w:rPr>
                <w:rFonts w:cs="Arial"/>
                <w:sz w:val="20"/>
                <w:szCs w:val="20"/>
              </w:rPr>
            </w:pPr>
            <w:r w:rsidRPr="00187AC4">
              <w:rPr>
                <w:rFonts w:cs="Arial"/>
                <w:sz w:val="20"/>
                <w:szCs w:val="20"/>
              </w:rPr>
              <w:t xml:space="preserve">Not applicable </w:t>
            </w:r>
            <w:r w:rsidR="00266B21">
              <w:rPr>
                <w:rFonts w:cs="Arial"/>
                <w:sz w:val="20"/>
                <w:szCs w:val="20"/>
              </w:rPr>
              <w:t>because</w:t>
            </w:r>
            <w:r w:rsidRPr="00187AC4">
              <w:rPr>
                <w:rFonts w:cs="Arial"/>
                <w:sz w:val="20"/>
                <w:szCs w:val="20"/>
              </w:rPr>
              <w:t xml:space="preserve"> no marine bioregional plan </w:t>
            </w:r>
            <w:r w:rsidR="00266B21">
              <w:rPr>
                <w:rFonts w:cs="Arial"/>
                <w:sz w:val="20"/>
                <w:szCs w:val="20"/>
              </w:rPr>
              <w:t>occurs in</w:t>
            </w:r>
            <w:r w:rsidRPr="00187AC4">
              <w:rPr>
                <w:rFonts w:cs="Arial"/>
                <w:sz w:val="20"/>
                <w:szCs w:val="20"/>
              </w:rPr>
              <w:t xml:space="preserve"> the area in which the fishery operates.</w:t>
            </w:r>
          </w:p>
        </w:tc>
      </w:tr>
      <w:tr w:rsidR="00CE5B29" w:rsidRPr="00187AC4" w14:paraId="627C451A" w14:textId="77777777" w:rsidTr="00266B21">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6ED1C8E7" w14:textId="77777777" w:rsidR="00CE5B29" w:rsidRPr="00187AC4" w:rsidRDefault="00CE5B29" w:rsidP="00266B21">
            <w:pPr>
              <w:spacing w:after="120" w:line="240" w:lineRule="auto"/>
              <w:jc w:val="center"/>
              <w:rPr>
                <w:rFonts w:cs="Arial"/>
                <w:sz w:val="20"/>
                <w:szCs w:val="20"/>
              </w:rPr>
            </w:pPr>
            <w:r w:rsidRPr="00187AC4">
              <w:rPr>
                <w:rFonts w:cs="Arial"/>
                <w:sz w:val="20"/>
                <w:szCs w:val="20"/>
              </w:rPr>
              <w:t>Part 13</w:t>
            </w:r>
          </w:p>
        </w:tc>
        <w:tc>
          <w:tcPr>
            <w:tcW w:w="1678" w:type="dxa"/>
            <w:shd w:val="clear" w:color="auto" w:fill="auto"/>
            <w:vAlign w:val="center"/>
          </w:tcPr>
          <w:p w14:paraId="01153F28" w14:textId="77777777" w:rsidR="00CE5B29" w:rsidRPr="00187AC4" w:rsidRDefault="00CE5B29" w:rsidP="00266B21">
            <w:pPr>
              <w:spacing w:after="120" w:line="240" w:lineRule="auto"/>
              <w:jc w:val="center"/>
              <w:rPr>
                <w:rFonts w:cs="Arial"/>
                <w:sz w:val="20"/>
                <w:szCs w:val="20"/>
              </w:rPr>
            </w:pPr>
          </w:p>
        </w:tc>
        <w:tc>
          <w:tcPr>
            <w:tcW w:w="1822" w:type="dxa"/>
            <w:shd w:val="clear" w:color="auto" w:fill="auto"/>
            <w:vAlign w:val="center"/>
          </w:tcPr>
          <w:p w14:paraId="27249C80" w14:textId="77777777" w:rsidR="00CE5B29" w:rsidRPr="00187AC4" w:rsidRDefault="00CE5B29" w:rsidP="00266B21">
            <w:pPr>
              <w:spacing w:after="120" w:line="240" w:lineRule="auto"/>
              <w:jc w:val="center"/>
              <w:rPr>
                <w:rFonts w:cs="Arial"/>
                <w:sz w:val="20"/>
                <w:szCs w:val="20"/>
              </w:rPr>
            </w:pPr>
          </w:p>
        </w:tc>
        <w:tc>
          <w:tcPr>
            <w:tcW w:w="1813" w:type="dxa"/>
            <w:shd w:val="clear" w:color="auto" w:fill="auto"/>
            <w:vAlign w:val="center"/>
          </w:tcPr>
          <w:p w14:paraId="4294B278" w14:textId="77777777" w:rsidR="00CE5B29" w:rsidRPr="00187AC4" w:rsidRDefault="00CE5B29" w:rsidP="00266B21">
            <w:pPr>
              <w:spacing w:after="120" w:line="240" w:lineRule="auto"/>
              <w:jc w:val="center"/>
              <w:rPr>
                <w:rFonts w:cs="Arial"/>
                <w:sz w:val="20"/>
                <w:szCs w:val="20"/>
              </w:rPr>
            </w:pPr>
          </w:p>
        </w:tc>
        <w:tc>
          <w:tcPr>
            <w:tcW w:w="5330" w:type="dxa"/>
            <w:vAlign w:val="center"/>
          </w:tcPr>
          <w:p w14:paraId="5D8F6E03" w14:textId="33E169FB" w:rsidR="00CE5B29" w:rsidRPr="00187AC4" w:rsidRDefault="00C1008E" w:rsidP="00266B21">
            <w:pPr>
              <w:spacing w:after="120" w:line="240" w:lineRule="auto"/>
              <w:rPr>
                <w:rFonts w:cs="Arial"/>
                <w:bCs/>
                <w:color w:val="000000"/>
                <w:sz w:val="20"/>
                <w:szCs w:val="20"/>
              </w:rPr>
            </w:pPr>
            <w:r w:rsidRPr="00187AC4">
              <w:rPr>
                <w:rFonts w:cs="Arial"/>
                <w:bCs/>
                <w:color w:val="000000"/>
                <w:sz w:val="20"/>
                <w:szCs w:val="20"/>
              </w:rPr>
              <w:t>Not Applicabl</w:t>
            </w:r>
            <w:r w:rsidR="00266B21">
              <w:rPr>
                <w:rFonts w:cs="Arial"/>
                <w:bCs/>
                <w:color w:val="000000"/>
                <w:sz w:val="20"/>
                <w:szCs w:val="20"/>
              </w:rPr>
              <w:t xml:space="preserve">e because </w:t>
            </w:r>
            <w:r w:rsidRPr="00187AC4">
              <w:rPr>
                <w:rFonts w:cs="Arial"/>
                <w:bCs/>
                <w:color w:val="000000"/>
                <w:sz w:val="20"/>
                <w:szCs w:val="20"/>
              </w:rPr>
              <w:t xml:space="preserve">the fishery </w:t>
            </w:r>
            <w:r w:rsidR="00BC0C80" w:rsidRPr="00187AC4">
              <w:rPr>
                <w:rFonts w:cs="Arial"/>
                <w:bCs/>
                <w:color w:val="000000"/>
                <w:sz w:val="20"/>
                <w:szCs w:val="20"/>
              </w:rPr>
              <w:t xml:space="preserve">operates </w:t>
            </w:r>
            <w:r w:rsidR="00266B21">
              <w:rPr>
                <w:rFonts w:cs="Arial"/>
                <w:bCs/>
                <w:color w:val="000000"/>
                <w:sz w:val="20"/>
                <w:szCs w:val="20"/>
              </w:rPr>
              <w:t>within</w:t>
            </w:r>
            <w:r w:rsidRPr="00187AC4">
              <w:rPr>
                <w:rFonts w:cs="Arial"/>
                <w:bCs/>
                <w:color w:val="000000"/>
                <w:sz w:val="20"/>
                <w:szCs w:val="20"/>
              </w:rPr>
              <w:t xml:space="preserve"> state waters</w:t>
            </w:r>
            <w:r w:rsidR="00266B21">
              <w:rPr>
                <w:rFonts w:cs="Arial"/>
                <w:bCs/>
                <w:color w:val="000000"/>
                <w:sz w:val="20"/>
                <w:szCs w:val="20"/>
              </w:rPr>
              <w:t xml:space="preserve"> and coastal areas only</w:t>
            </w:r>
            <w:r w:rsidR="00BC0C80" w:rsidRPr="00187AC4">
              <w:rPr>
                <w:rFonts w:cs="Arial"/>
                <w:bCs/>
                <w:color w:val="000000"/>
                <w:sz w:val="20"/>
                <w:szCs w:val="20"/>
              </w:rPr>
              <w:t xml:space="preserve">. </w:t>
            </w:r>
          </w:p>
        </w:tc>
      </w:tr>
      <w:tr w:rsidR="00CE5B29" w:rsidRPr="00187AC4" w14:paraId="0D9D1FDC" w14:textId="77777777" w:rsidTr="00266B21">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5473D262" w14:textId="7447AA4D" w:rsidR="00CE5B29" w:rsidRPr="00187AC4" w:rsidRDefault="00CE5B29" w:rsidP="00266B21">
            <w:pPr>
              <w:spacing w:after="120" w:line="240" w:lineRule="auto"/>
              <w:jc w:val="center"/>
              <w:rPr>
                <w:rFonts w:cs="Arial"/>
                <w:sz w:val="20"/>
                <w:szCs w:val="20"/>
              </w:rPr>
            </w:pPr>
            <w:r w:rsidRPr="00187AC4">
              <w:rPr>
                <w:rFonts w:cs="Arial"/>
                <w:sz w:val="20"/>
                <w:szCs w:val="20"/>
              </w:rPr>
              <w:lastRenderedPageBreak/>
              <w:t>Part 13A</w:t>
            </w:r>
          </w:p>
        </w:tc>
        <w:tc>
          <w:tcPr>
            <w:tcW w:w="1678" w:type="dxa"/>
            <w:shd w:val="clear" w:color="auto" w:fill="auto"/>
            <w:vAlign w:val="center"/>
          </w:tcPr>
          <w:p w14:paraId="7A5ACE91" w14:textId="77777777" w:rsidR="00CE5B29" w:rsidRPr="00187AC4" w:rsidRDefault="00CE5B29" w:rsidP="00266B21">
            <w:pPr>
              <w:spacing w:after="120" w:line="240" w:lineRule="auto"/>
              <w:jc w:val="center"/>
              <w:rPr>
                <w:rFonts w:cs="Arial"/>
                <w:sz w:val="20"/>
                <w:szCs w:val="20"/>
              </w:rPr>
            </w:pPr>
          </w:p>
        </w:tc>
        <w:tc>
          <w:tcPr>
            <w:tcW w:w="1822" w:type="dxa"/>
            <w:shd w:val="clear" w:color="auto" w:fill="FFC000"/>
            <w:vAlign w:val="center"/>
          </w:tcPr>
          <w:p w14:paraId="08B39022" w14:textId="77777777" w:rsidR="00CE5B29" w:rsidRPr="00187AC4" w:rsidRDefault="00CE5B29" w:rsidP="00266B21">
            <w:pPr>
              <w:spacing w:after="120" w:line="240" w:lineRule="auto"/>
              <w:jc w:val="center"/>
              <w:rPr>
                <w:rFonts w:cs="Arial"/>
                <w:sz w:val="20"/>
                <w:szCs w:val="20"/>
              </w:rPr>
            </w:pPr>
          </w:p>
        </w:tc>
        <w:tc>
          <w:tcPr>
            <w:tcW w:w="1813" w:type="dxa"/>
            <w:shd w:val="clear" w:color="auto" w:fill="auto"/>
            <w:vAlign w:val="center"/>
          </w:tcPr>
          <w:p w14:paraId="6BAD1AC7" w14:textId="77777777" w:rsidR="00CE5B29" w:rsidRPr="00187AC4" w:rsidRDefault="00CE5B29" w:rsidP="00266B21">
            <w:pPr>
              <w:spacing w:after="120" w:line="240" w:lineRule="auto"/>
              <w:jc w:val="center"/>
              <w:rPr>
                <w:rFonts w:cs="Arial"/>
                <w:sz w:val="20"/>
                <w:szCs w:val="20"/>
              </w:rPr>
            </w:pPr>
          </w:p>
        </w:tc>
        <w:tc>
          <w:tcPr>
            <w:tcW w:w="5330" w:type="dxa"/>
            <w:vAlign w:val="center"/>
          </w:tcPr>
          <w:p w14:paraId="6AE9277F" w14:textId="1E754DAF" w:rsidR="00CE5B29" w:rsidRPr="00187AC4" w:rsidRDefault="003531BE" w:rsidP="00A95758">
            <w:pPr>
              <w:spacing w:after="120" w:line="240" w:lineRule="auto"/>
              <w:rPr>
                <w:rFonts w:cs="Arial"/>
                <w:sz w:val="20"/>
                <w:szCs w:val="20"/>
              </w:rPr>
            </w:pPr>
            <w:r w:rsidRPr="00187AC4">
              <w:rPr>
                <w:rFonts w:cs="Arial"/>
                <w:sz w:val="20"/>
                <w:szCs w:val="20"/>
              </w:rPr>
              <w:t>The</w:t>
            </w:r>
            <w:r w:rsidRPr="00187AC4">
              <w:rPr>
                <w:rFonts w:cs="Arial"/>
                <w:spacing w:val="9"/>
                <w:sz w:val="20"/>
                <w:szCs w:val="20"/>
              </w:rPr>
              <w:t xml:space="preserve"> </w:t>
            </w:r>
            <w:r w:rsidRPr="00187AC4">
              <w:rPr>
                <w:rFonts w:cs="Arial"/>
                <w:bCs/>
                <w:color w:val="000000"/>
                <w:sz w:val="20"/>
                <w:szCs w:val="20"/>
              </w:rPr>
              <w:t xml:space="preserve">fishery is likely to interact with migratory shorebirds protected under the EPBC Act. It is important that DPIPWE regularly consult with land managers </w:t>
            </w:r>
            <w:r w:rsidR="00266B21">
              <w:rPr>
                <w:rFonts w:cs="Arial"/>
                <w:bCs/>
                <w:color w:val="000000"/>
                <w:sz w:val="20"/>
                <w:szCs w:val="20"/>
              </w:rPr>
              <w:t xml:space="preserve">(both private and public) </w:t>
            </w:r>
            <w:r w:rsidRPr="00187AC4">
              <w:rPr>
                <w:rFonts w:cs="Arial"/>
                <w:bCs/>
                <w:color w:val="000000"/>
                <w:sz w:val="20"/>
                <w:szCs w:val="20"/>
              </w:rPr>
              <w:t>to ensure</w:t>
            </w:r>
            <w:r w:rsidR="00266B21">
              <w:rPr>
                <w:rFonts w:cs="Arial"/>
                <w:bCs/>
                <w:color w:val="000000"/>
                <w:sz w:val="20"/>
                <w:szCs w:val="20"/>
              </w:rPr>
              <w:t xml:space="preserve"> that harvesting operations are adequately monitored, </w:t>
            </w:r>
            <w:r w:rsidRPr="00187AC4">
              <w:rPr>
                <w:rFonts w:cs="Arial"/>
                <w:bCs/>
                <w:color w:val="000000"/>
                <w:sz w:val="20"/>
                <w:szCs w:val="20"/>
              </w:rPr>
              <w:t xml:space="preserve">and </w:t>
            </w:r>
            <w:r w:rsidR="00266B21">
              <w:rPr>
                <w:rFonts w:cs="Arial"/>
                <w:bCs/>
                <w:color w:val="000000"/>
                <w:sz w:val="20"/>
                <w:szCs w:val="20"/>
              </w:rPr>
              <w:t xml:space="preserve">that any interaction with </w:t>
            </w:r>
            <w:r w:rsidR="00266B21" w:rsidRPr="00187AC4">
              <w:rPr>
                <w:rFonts w:cs="Arial"/>
                <w:bCs/>
                <w:color w:val="000000"/>
                <w:sz w:val="20"/>
                <w:szCs w:val="20"/>
              </w:rPr>
              <w:t>shorebird</w:t>
            </w:r>
            <w:r w:rsidR="00266B21">
              <w:rPr>
                <w:rFonts w:cs="Arial"/>
                <w:bCs/>
                <w:color w:val="000000"/>
                <w:sz w:val="20"/>
                <w:szCs w:val="20"/>
              </w:rPr>
              <w:t xml:space="preserve">s is reported </w:t>
            </w:r>
            <w:r w:rsidR="00C005E9">
              <w:rPr>
                <w:rFonts w:cs="Arial"/>
                <w:bCs/>
                <w:color w:val="000000"/>
                <w:sz w:val="20"/>
                <w:szCs w:val="20"/>
              </w:rPr>
              <w:t xml:space="preserve">to DPIPWE in a </w:t>
            </w:r>
            <w:r w:rsidR="00266B21">
              <w:rPr>
                <w:rFonts w:cs="Arial"/>
                <w:bCs/>
                <w:color w:val="000000"/>
                <w:sz w:val="20"/>
                <w:szCs w:val="20"/>
              </w:rPr>
              <w:t xml:space="preserve">timely </w:t>
            </w:r>
            <w:r w:rsidR="00C005E9">
              <w:rPr>
                <w:rFonts w:cs="Arial"/>
                <w:bCs/>
                <w:color w:val="000000"/>
                <w:sz w:val="20"/>
                <w:szCs w:val="20"/>
              </w:rPr>
              <w:t xml:space="preserve">manner. These measures will ensure that </w:t>
            </w:r>
            <w:r w:rsidRPr="00187AC4">
              <w:rPr>
                <w:rFonts w:cs="Arial"/>
                <w:bCs/>
                <w:color w:val="000000"/>
                <w:sz w:val="20"/>
                <w:szCs w:val="20"/>
              </w:rPr>
              <w:t xml:space="preserve">suitable management actions </w:t>
            </w:r>
            <w:r w:rsidR="00C005E9">
              <w:rPr>
                <w:rFonts w:cs="Arial"/>
                <w:bCs/>
                <w:color w:val="000000"/>
                <w:sz w:val="20"/>
                <w:szCs w:val="20"/>
              </w:rPr>
              <w:t xml:space="preserve">are implemented </w:t>
            </w:r>
            <w:r w:rsidRPr="00187AC4">
              <w:rPr>
                <w:rFonts w:cs="Arial"/>
                <w:bCs/>
                <w:color w:val="000000"/>
                <w:sz w:val="20"/>
                <w:szCs w:val="20"/>
              </w:rPr>
              <w:t>as required.</w:t>
            </w:r>
          </w:p>
        </w:tc>
      </w:tr>
      <w:tr w:rsidR="00CE5B29" w:rsidRPr="00187AC4" w14:paraId="0169D67E" w14:textId="77777777" w:rsidTr="006A514F">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5FDC03FA" w14:textId="77777777" w:rsidR="00CE5B29" w:rsidRPr="00187AC4" w:rsidRDefault="00CE5B29" w:rsidP="00187AC4">
            <w:pPr>
              <w:spacing w:after="120" w:line="240" w:lineRule="auto"/>
              <w:rPr>
                <w:rFonts w:cs="Arial"/>
                <w:sz w:val="20"/>
                <w:szCs w:val="20"/>
              </w:rPr>
            </w:pPr>
            <w:r w:rsidRPr="00187AC4">
              <w:rPr>
                <w:rFonts w:cs="Arial"/>
                <w:sz w:val="20"/>
                <w:szCs w:val="20"/>
              </w:rPr>
              <w:t>Part 16</w:t>
            </w:r>
          </w:p>
        </w:tc>
        <w:tc>
          <w:tcPr>
            <w:tcW w:w="1678" w:type="dxa"/>
            <w:shd w:val="clear" w:color="auto" w:fill="92D050"/>
            <w:vAlign w:val="center"/>
          </w:tcPr>
          <w:p w14:paraId="16916B7C" w14:textId="77777777" w:rsidR="00CE5B29" w:rsidRPr="00187AC4" w:rsidRDefault="00CE5B29" w:rsidP="00187AC4">
            <w:pPr>
              <w:spacing w:after="120" w:line="240" w:lineRule="auto"/>
              <w:rPr>
                <w:rFonts w:cs="Arial"/>
                <w:sz w:val="20"/>
                <w:szCs w:val="20"/>
              </w:rPr>
            </w:pPr>
          </w:p>
        </w:tc>
        <w:tc>
          <w:tcPr>
            <w:tcW w:w="1822" w:type="dxa"/>
            <w:shd w:val="clear" w:color="auto" w:fill="auto"/>
            <w:vAlign w:val="center"/>
          </w:tcPr>
          <w:p w14:paraId="63D52978" w14:textId="77777777" w:rsidR="00CE5B29" w:rsidRPr="00187AC4" w:rsidRDefault="00CE5B29" w:rsidP="00187AC4">
            <w:pPr>
              <w:spacing w:after="120" w:line="240" w:lineRule="auto"/>
              <w:rPr>
                <w:rFonts w:cs="Arial"/>
                <w:sz w:val="20"/>
                <w:szCs w:val="20"/>
              </w:rPr>
            </w:pPr>
          </w:p>
        </w:tc>
        <w:tc>
          <w:tcPr>
            <w:tcW w:w="1813" w:type="dxa"/>
            <w:shd w:val="clear" w:color="auto" w:fill="auto"/>
            <w:vAlign w:val="center"/>
          </w:tcPr>
          <w:p w14:paraId="03A4CDFE" w14:textId="77777777" w:rsidR="00CE5B29" w:rsidRPr="00187AC4" w:rsidRDefault="00CE5B29" w:rsidP="00187AC4">
            <w:pPr>
              <w:spacing w:after="120" w:line="240" w:lineRule="auto"/>
              <w:rPr>
                <w:rFonts w:cs="Arial"/>
                <w:sz w:val="20"/>
                <w:szCs w:val="20"/>
              </w:rPr>
            </w:pPr>
          </w:p>
        </w:tc>
        <w:tc>
          <w:tcPr>
            <w:tcW w:w="5330" w:type="dxa"/>
            <w:vAlign w:val="center"/>
          </w:tcPr>
          <w:p w14:paraId="647F443D" w14:textId="0F06BC5B" w:rsidR="00CE5B29" w:rsidRPr="00187AC4" w:rsidRDefault="000121E4" w:rsidP="00187AC4">
            <w:pPr>
              <w:spacing w:after="120" w:line="240" w:lineRule="auto"/>
              <w:rPr>
                <w:rFonts w:cs="Arial"/>
                <w:sz w:val="20"/>
                <w:szCs w:val="20"/>
              </w:rPr>
            </w:pPr>
            <w:r w:rsidRPr="00187AC4">
              <w:rPr>
                <w:rFonts w:cs="Arial"/>
                <w:sz w:val="20"/>
                <w:szCs w:val="20"/>
              </w:rPr>
              <w:t xml:space="preserve">The delegate to the Minister for the Environment and Energy has taken account of the precautionary measures in place in the Tasmanian Marine </w:t>
            </w:r>
            <w:r w:rsidR="00757C98" w:rsidRPr="00187AC4">
              <w:rPr>
                <w:rFonts w:cs="Arial"/>
                <w:sz w:val="20"/>
                <w:szCs w:val="20"/>
              </w:rPr>
              <w:t>Plant</w:t>
            </w:r>
            <w:r w:rsidR="00847751" w:rsidRPr="00187AC4">
              <w:rPr>
                <w:rFonts w:cs="Arial"/>
                <w:sz w:val="20"/>
                <w:szCs w:val="20"/>
              </w:rPr>
              <w:t xml:space="preserve"> </w:t>
            </w:r>
            <w:r w:rsidRPr="00187AC4">
              <w:rPr>
                <w:rFonts w:cs="Arial"/>
                <w:sz w:val="20"/>
                <w:szCs w:val="20"/>
              </w:rPr>
              <w:t>Fishery.</w:t>
            </w:r>
          </w:p>
        </w:tc>
      </w:tr>
    </w:tbl>
    <w:p w14:paraId="60EA3F22" w14:textId="3DCF9882" w:rsidR="00CE5B29" w:rsidRDefault="00CE5B29" w:rsidP="00AC2D54"/>
    <w:p w14:paraId="4B98F497" w14:textId="77777777" w:rsidR="00746ED4" w:rsidRPr="006307ED" w:rsidRDefault="00746ED4" w:rsidP="00AC2D54"/>
    <w:p w14:paraId="2C0853A4" w14:textId="43E45C25" w:rsidR="001658F3" w:rsidRPr="006307ED" w:rsidRDefault="001658F3" w:rsidP="00B07100">
      <w:pPr>
        <w:spacing w:before="120" w:after="120"/>
        <w:rPr>
          <w:rFonts w:cs="Arial"/>
          <w:b/>
        </w:rPr>
      </w:pPr>
      <w:r w:rsidRPr="006307ED">
        <w:rPr>
          <w:rFonts w:cs="Arial"/>
          <w:b/>
        </w:rPr>
        <w:t>Assessment history</w:t>
      </w:r>
    </w:p>
    <w:p w14:paraId="5B153424" w14:textId="7A0265E3" w:rsidR="009210CB" w:rsidRPr="006307ED" w:rsidRDefault="00AB194A" w:rsidP="004E2613">
      <w:pPr>
        <w:pStyle w:val="ListBullet"/>
      </w:pPr>
      <w:r w:rsidRPr="006307ED">
        <w:t>1</w:t>
      </w:r>
      <w:r w:rsidRPr="006307ED">
        <w:rPr>
          <w:vertAlign w:val="superscript"/>
        </w:rPr>
        <w:t>st</w:t>
      </w:r>
      <w:r w:rsidRPr="006307ED">
        <w:t xml:space="preserve"> assessment finalised </w:t>
      </w:r>
      <w:r w:rsidR="009210CB" w:rsidRPr="006307ED">
        <w:t xml:space="preserve">February 2005 – </w:t>
      </w:r>
      <w:r w:rsidR="00877A37" w:rsidRPr="006307ED">
        <w:t>Wildlife Trade Operation (</w:t>
      </w:r>
      <w:r w:rsidR="009210CB" w:rsidRPr="006307ED">
        <w:t>WTO</w:t>
      </w:r>
      <w:r w:rsidR="00877A37" w:rsidRPr="006307ED">
        <w:t>)</w:t>
      </w:r>
      <w:r w:rsidR="009210CB" w:rsidRPr="006307ED">
        <w:t xml:space="preserve"> with 6 conditions and 3 recommendations. Three public comments</w:t>
      </w:r>
      <w:r w:rsidR="00FE1522" w:rsidRPr="006307ED">
        <w:t xml:space="preserve"> were</w:t>
      </w:r>
      <w:r w:rsidR="009210CB" w:rsidRPr="006307ED">
        <w:t xml:space="preserve"> received. Concern was raised in the public comments that a management plan for the harvesting operations (marine algae) has not been finalised. DPIWE advised that the completion of a management plan </w:t>
      </w:r>
      <w:r w:rsidR="00FE1522" w:rsidRPr="006307ED">
        <w:t xml:space="preserve">was </w:t>
      </w:r>
      <w:r w:rsidR="009210CB" w:rsidRPr="006307ED">
        <w:t xml:space="preserve">a low priority </w:t>
      </w:r>
      <w:r w:rsidR="00FE1522" w:rsidRPr="006307ED">
        <w:t xml:space="preserve">at that time, </w:t>
      </w:r>
      <w:r w:rsidR="009210CB" w:rsidRPr="006307ED">
        <w:t xml:space="preserve">and that the harvest is effectively managed through the permits issued. </w:t>
      </w:r>
      <w:r w:rsidR="00FE1522" w:rsidRPr="006307ED">
        <w:t xml:space="preserve">The Department </w:t>
      </w:r>
      <w:r w:rsidR="009210CB" w:rsidRPr="006307ED">
        <w:t xml:space="preserve">concurred with this position. The assessment report is available at </w:t>
      </w:r>
      <w:hyperlink r:id="rId15" w:history="1">
        <w:r w:rsidR="009210CB" w:rsidRPr="006307ED">
          <w:rPr>
            <w:rStyle w:val="Hyperlink"/>
          </w:rPr>
          <w:t>http://www.environment.gov.au/system/files/pages/0a7402bc-3e90-412a-9983-fc326bcaf690/files/tas-kelp-assessment.pdf</w:t>
        </w:r>
      </w:hyperlink>
      <w:r w:rsidRPr="006307ED">
        <w:t>.</w:t>
      </w:r>
    </w:p>
    <w:p w14:paraId="071A1F1F" w14:textId="4FA7D0C6" w:rsidR="009210CB" w:rsidRPr="006307ED" w:rsidRDefault="00AB194A" w:rsidP="004E2613">
      <w:pPr>
        <w:pStyle w:val="ListBullet"/>
      </w:pPr>
      <w:r w:rsidRPr="006307ED">
        <w:t>2</w:t>
      </w:r>
      <w:r w:rsidRPr="006307ED">
        <w:rPr>
          <w:vertAlign w:val="superscript"/>
        </w:rPr>
        <w:t>nd</w:t>
      </w:r>
      <w:r w:rsidRPr="006307ED">
        <w:t xml:space="preserve"> assessment finalised </w:t>
      </w:r>
      <w:r w:rsidR="009210CB" w:rsidRPr="006307ED">
        <w:t xml:space="preserve">February 2008 – WTO with 6 conditions and 3 recommendations. No public comments </w:t>
      </w:r>
      <w:r w:rsidR="00FE1522" w:rsidRPr="006307ED">
        <w:t xml:space="preserve">were </w:t>
      </w:r>
      <w:r w:rsidR="009210CB" w:rsidRPr="006307ED">
        <w:t xml:space="preserve">received. The assessment report is available at </w:t>
      </w:r>
      <w:hyperlink r:id="rId16" w:history="1">
        <w:r w:rsidR="009210CB" w:rsidRPr="006307ED">
          <w:rPr>
            <w:rStyle w:val="Hyperlink"/>
          </w:rPr>
          <w:t>http://www.environment.gov.au/system/files/pages/1ec7b6a4-0cbf-4305-8c02-828ceec4b539/files/report08.pdf</w:t>
        </w:r>
      </w:hyperlink>
      <w:r w:rsidR="009210CB" w:rsidRPr="006307ED">
        <w:t>.</w:t>
      </w:r>
    </w:p>
    <w:p w14:paraId="1C1B4314" w14:textId="5EFACD40" w:rsidR="00AB194A" w:rsidRPr="006307ED" w:rsidRDefault="00AB194A" w:rsidP="004E2613">
      <w:pPr>
        <w:pStyle w:val="ListBullet"/>
      </w:pPr>
      <w:r w:rsidRPr="006307ED">
        <w:t>3</w:t>
      </w:r>
      <w:r w:rsidRPr="006307ED">
        <w:rPr>
          <w:vertAlign w:val="superscript"/>
        </w:rPr>
        <w:t>rd</w:t>
      </w:r>
      <w:r w:rsidRPr="006307ED">
        <w:t xml:space="preserve"> assessment finalised </w:t>
      </w:r>
      <w:r w:rsidR="009210CB" w:rsidRPr="006307ED">
        <w:t>August 2011 – Exempt with 5 recommendations. Two public comments</w:t>
      </w:r>
      <w:r w:rsidR="00877A37" w:rsidRPr="006307ED">
        <w:t xml:space="preserve"> were</w:t>
      </w:r>
      <w:r w:rsidR="009210CB" w:rsidRPr="006307ED">
        <w:t xml:space="preserve"> received. </w:t>
      </w:r>
      <w:r w:rsidR="00877A37" w:rsidRPr="006307ED">
        <w:t xml:space="preserve">One </w:t>
      </w:r>
      <w:r w:rsidR="009210CB" w:rsidRPr="006307ED">
        <w:t xml:space="preserve">public comment raised concerns regarding the lack of a formal management plan and the inadequate assessment of the fisheries impact on shorebirds. The second public comment advised of recent surveys and reports to be considered while assessing the fishery. The assessment report is available at </w:t>
      </w:r>
      <w:hyperlink r:id="rId17" w:history="1">
        <w:r w:rsidR="009210CB" w:rsidRPr="006307ED">
          <w:rPr>
            <w:rStyle w:val="Hyperlink"/>
          </w:rPr>
          <w:t>http://www.environment.gov.au/system/files/pages/f41f8018-d412-4f04-b5ab-86484463a642/files/assessment-report-2011.pdf</w:t>
        </w:r>
      </w:hyperlink>
      <w:r w:rsidR="009210CB" w:rsidRPr="006307ED">
        <w:t>.</w:t>
      </w:r>
      <w:r w:rsidRPr="006307ED">
        <w:t xml:space="preserve"> </w:t>
      </w:r>
    </w:p>
    <w:p w14:paraId="7491BF66" w14:textId="352AB245" w:rsidR="00AB194A" w:rsidRPr="006307ED" w:rsidRDefault="00AB194A" w:rsidP="00B07100">
      <w:pPr>
        <w:spacing w:before="120" w:after="120"/>
        <w:rPr>
          <w:rStyle w:val="Emphasis"/>
          <w:rFonts w:cs="Arial"/>
          <w:b/>
          <w:i w:val="0"/>
          <w:iCs w:val="0"/>
        </w:rPr>
      </w:pPr>
      <w:r w:rsidRPr="006307ED">
        <w:rPr>
          <w:rStyle w:val="Emphasis"/>
          <w:rFonts w:cs="Arial"/>
          <w:b/>
          <w:i w:val="0"/>
          <w:iCs w:val="0"/>
        </w:rPr>
        <w:t>F</w:t>
      </w:r>
      <w:r w:rsidR="001658F3" w:rsidRPr="006307ED">
        <w:rPr>
          <w:rStyle w:val="Emphasis"/>
          <w:rFonts w:cs="Arial"/>
          <w:b/>
          <w:i w:val="0"/>
          <w:iCs w:val="0"/>
        </w:rPr>
        <w:t>ishery reporting</w:t>
      </w:r>
    </w:p>
    <w:p w14:paraId="03865555" w14:textId="18118F6A" w:rsidR="009210CB" w:rsidRPr="006307ED" w:rsidRDefault="00AB194A" w:rsidP="004E2613">
      <w:pPr>
        <w:pStyle w:val="ListBullet"/>
        <w:rPr>
          <w:rStyle w:val="Emphasis"/>
          <w:i w:val="0"/>
          <w:iCs w:val="0"/>
        </w:rPr>
      </w:pPr>
      <w:r w:rsidRPr="006307ED">
        <w:rPr>
          <w:rStyle w:val="Emphasis"/>
          <w:i w:val="0"/>
          <w:iCs w:val="0"/>
        </w:rPr>
        <w:t xml:space="preserve">Annual report </w:t>
      </w:r>
      <w:r w:rsidR="00B07100" w:rsidRPr="006307ED">
        <w:rPr>
          <w:rStyle w:val="Emphasis"/>
          <w:i w:val="0"/>
          <w:iCs w:val="0"/>
        </w:rPr>
        <w:t xml:space="preserve">- </w:t>
      </w:r>
      <w:r w:rsidR="009210CB" w:rsidRPr="006307ED">
        <w:rPr>
          <w:rStyle w:val="Emphasis"/>
          <w:i w:val="0"/>
          <w:iCs w:val="0"/>
        </w:rPr>
        <w:t>DPIPWE provided annual reports for 2013–14, 2014–15 and 2015–16 for the harvest of cast bull kelp on King Island only.</w:t>
      </w:r>
    </w:p>
    <w:p w14:paraId="5137952E" w14:textId="42C69DEC" w:rsidR="009210CB" w:rsidRPr="006307ED" w:rsidRDefault="009210CB" w:rsidP="004E2613">
      <w:pPr>
        <w:pStyle w:val="ListBullet"/>
      </w:pPr>
      <w:r w:rsidRPr="006307ED">
        <w:rPr>
          <w:rStyle w:val="Emphasis"/>
          <w:i w:val="0"/>
          <w:iCs w:val="0"/>
        </w:rPr>
        <w:t xml:space="preserve">Protected species report </w:t>
      </w:r>
      <w:r w:rsidR="00B07100" w:rsidRPr="006307ED">
        <w:rPr>
          <w:rStyle w:val="Emphasis"/>
          <w:i w:val="0"/>
          <w:iCs w:val="0"/>
        </w:rPr>
        <w:t>-</w:t>
      </w:r>
      <w:r w:rsidRPr="006307ED">
        <w:rPr>
          <w:rStyle w:val="Emphasis"/>
          <w:i w:val="0"/>
          <w:iCs w:val="0"/>
        </w:rPr>
        <w:t xml:space="preserve"> not applicable because the fishery operates within state waters and coastal areas.</w:t>
      </w:r>
    </w:p>
    <w:p w14:paraId="25B83F77" w14:textId="74B1B334" w:rsidR="00AB194A" w:rsidRPr="006307ED" w:rsidRDefault="001658F3" w:rsidP="00B07100">
      <w:pPr>
        <w:spacing w:before="120" w:after="120"/>
        <w:rPr>
          <w:rStyle w:val="Emphasis"/>
          <w:rFonts w:cs="Arial"/>
          <w:b/>
          <w:i w:val="0"/>
          <w:iCs w:val="0"/>
        </w:rPr>
      </w:pPr>
      <w:r w:rsidRPr="006307ED">
        <w:rPr>
          <w:rStyle w:val="Emphasis"/>
          <w:rFonts w:cs="Arial"/>
          <w:b/>
          <w:i w:val="0"/>
          <w:iCs w:val="0"/>
        </w:rPr>
        <w:t>Key links</w:t>
      </w:r>
    </w:p>
    <w:p w14:paraId="28678FAC" w14:textId="56A0ED4F" w:rsidR="00AB194A" w:rsidRPr="006307ED" w:rsidRDefault="00AB194A" w:rsidP="004E2613">
      <w:pPr>
        <w:pStyle w:val="ListBullet"/>
      </w:pPr>
      <w:r w:rsidRPr="006307ED">
        <w:rPr>
          <w:rStyle w:val="Emphasis"/>
          <w:i w:val="0"/>
          <w:iCs w:val="0"/>
        </w:rPr>
        <w:t xml:space="preserve">Fishery </w:t>
      </w:r>
      <w:r w:rsidR="00877A37" w:rsidRPr="006307ED">
        <w:rPr>
          <w:rStyle w:val="Emphasis"/>
          <w:i w:val="0"/>
          <w:iCs w:val="0"/>
        </w:rPr>
        <w:t xml:space="preserve">information is available on DPIPWE’s </w:t>
      </w:r>
      <w:r w:rsidRPr="006307ED">
        <w:rPr>
          <w:rStyle w:val="Emphasis"/>
          <w:i w:val="0"/>
          <w:iCs w:val="0"/>
        </w:rPr>
        <w:t xml:space="preserve">website </w:t>
      </w:r>
      <w:r w:rsidR="008727D1" w:rsidRPr="006307ED">
        <w:t xml:space="preserve">- </w:t>
      </w:r>
      <w:hyperlink r:id="rId18" w:history="1">
        <w:r w:rsidR="00853891" w:rsidRPr="006307ED">
          <w:rPr>
            <w:rStyle w:val="Hyperlink"/>
          </w:rPr>
          <w:t>www.fishing.tas.gov.au</w:t>
        </w:r>
      </w:hyperlink>
      <w:r w:rsidR="00853891" w:rsidRPr="006307ED">
        <w:t xml:space="preserve"> or </w:t>
      </w:r>
      <w:hyperlink r:id="rId19" w:history="1">
        <w:r w:rsidR="009210CB" w:rsidRPr="006307ED">
          <w:rPr>
            <w:rStyle w:val="Hyperlink"/>
          </w:rPr>
          <w:t>http://dpipwe.tas.gov.au/sea-fishing-aquaculture/commercial-fishing/seaweed-fishery</w:t>
        </w:r>
      </w:hyperlink>
      <w:r w:rsidR="009210CB" w:rsidRPr="006307ED">
        <w:rPr>
          <w:rStyle w:val="Emphasis"/>
          <w:i w:val="0"/>
          <w:iCs w:val="0"/>
        </w:rPr>
        <w:t>.</w:t>
      </w:r>
    </w:p>
    <w:p w14:paraId="5902674D" w14:textId="77777777" w:rsidR="002779C2" w:rsidRDefault="002779C2" w:rsidP="00B07100">
      <w:pPr>
        <w:spacing w:before="120" w:after="120"/>
        <w:rPr>
          <w:b/>
        </w:rPr>
      </w:pPr>
    </w:p>
    <w:p w14:paraId="76147086" w14:textId="77777777" w:rsidR="002779C2" w:rsidRDefault="002779C2" w:rsidP="00B07100">
      <w:pPr>
        <w:spacing w:before="120" w:after="120"/>
        <w:rPr>
          <w:b/>
        </w:rPr>
      </w:pPr>
    </w:p>
    <w:p w14:paraId="4F03EE02" w14:textId="77777777" w:rsidR="00853891" w:rsidRPr="006307ED" w:rsidRDefault="00AB194A" w:rsidP="00B07100">
      <w:pPr>
        <w:spacing w:before="120" w:after="120"/>
        <w:rPr>
          <w:b/>
        </w:rPr>
      </w:pPr>
      <w:r w:rsidRPr="006307ED">
        <w:rPr>
          <w:b/>
        </w:rPr>
        <w:lastRenderedPageBreak/>
        <w:t xml:space="preserve">Management plan </w:t>
      </w:r>
    </w:p>
    <w:p w14:paraId="129E4A82" w14:textId="5D48E98C" w:rsidR="00AB194A" w:rsidRPr="006307ED" w:rsidRDefault="00853891" w:rsidP="004E2613">
      <w:pPr>
        <w:pStyle w:val="ListBullet"/>
      </w:pPr>
      <w:r w:rsidRPr="006307ED">
        <w:rPr>
          <w:rStyle w:val="Emphasis"/>
          <w:i w:val="0"/>
          <w:iCs w:val="0"/>
        </w:rPr>
        <w:t xml:space="preserve">Fisheries (Marine Plant) Rules 2017 </w:t>
      </w:r>
      <w:r w:rsidR="008727D1" w:rsidRPr="006307ED">
        <w:t xml:space="preserve">- </w:t>
      </w:r>
      <w:hyperlink r:id="rId20" w:history="1">
        <w:r w:rsidRPr="006307ED">
          <w:rPr>
            <w:rStyle w:val="Hyperlink"/>
          </w:rPr>
          <w:t>http://dpipwe.tas.gov.au/sea-fishing-aquaculture/sustainable-fisheries-management/fishery-reviews/marine-plant-fishery-management-plan-2017</w:t>
        </w:r>
      </w:hyperlink>
      <w:r w:rsidRPr="006307ED">
        <w:t xml:space="preserve">. </w:t>
      </w:r>
    </w:p>
    <w:p w14:paraId="5BCF953C" w14:textId="0B2B0A9A" w:rsidR="009210CB" w:rsidRPr="006307ED" w:rsidRDefault="00AB194A" w:rsidP="00F94BF3">
      <w:pPr>
        <w:tabs>
          <w:tab w:val="left" w:pos="11165"/>
        </w:tabs>
        <w:spacing w:before="120" w:after="120"/>
        <w:rPr>
          <w:rFonts w:cs="Arial"/>
          <w:b/>
        </w:rPr>
      </w:pPr>
      <w:r w:rsidRPr="006307ED">
        <w:rPr>
          <w:b/>
        </w:rPr>
        <w:t>Enforcing legislation</w:t>
      </w:r>
      <w:r w:rsidR="009210CB" w:rsidRPr="006307ED">
        <w:rPr>
          <w:rFonts w:cs="Arial"/>
          <w:b/>
        </w:rPr>
        <w:t xml:space="preserve"> </w:t>
      </w:r>
      <w:r w:rsidR="00564C6E">
        <w:rPr>
          <w:rFonts w:cs="Arial"/>
          <w:b/>
        </w:rPr>
        <w:tab/>
      </w:r>
    </w:p>
    <w:p w14:paraId="6B9E9D53" w14:textId="4C7D9AF5" w:rsidR="00564C6E" w:rsidRPr="006307ED" w:rsidRDefault="00564C6E" w:rsidP="004E2613">
      <w:pPr>
        <w:pStyle w:val="ListBullet"/>
      </w:pPr>
      <w:r w:rsidRPr="006307ED">
        <w:t xml:space="preserve">Tasmanian legislation </w:t>
      </w:r>
      <w:r w:rsidR="00F94BF3">
        <w:t xml:space="preserve">website </w:t>
      </w:r>
      <w:r>
        <w:t>is available at</w:t>
      </w:r>
      <w:r w:rsidRPr="006307ED">
        <w:t xml:space="preserve"> </w:t>
      </w:r>
      <w:hyperlink r:id="rId21" w:history="1">
        <w:r w:rsidRPr="006307ED">
          <w:rPr>
            <w:rStyle w:val="Hyperlink"/>
          </w:rPr>
          <w:t>https://www.legislation.tas.gov.au/</w:t>
        </w:r>
      </w:hyperlink>
      <w:r w:rsidRPr="006307ED">
        <w:t xml:space="preserve">. </w:t>
      </w:r>
    </w:p>
    <w:p w14:paraId="1DC551D3" w14:textId="7A9CAAB9" w:rsidR="009210CB" w:rsidRPr="006307ED" w:rsidRDefault="009210CB" w:rsidP="004E2613">
      <w:pPr>
        <w:pStyle w:val="ListBullet"/>
      </w:pPr>
      <w:r w:rsidRPr="006307ED">
        <w:t xml:space="preserve">Legislative framework for </w:t>
      </w:r>
      <w:r w:rsidR="00F94BF3">
        <w:t>Tasmania’s</w:t>
      </w:r>
      <w:r w:rsidR="00F94BF3" w:rsidRPr="006307ED">
        <w:t xml:space="preserve"> </w:t>
      </w:r>
      <w:r w:rsidRPr="006307ED">
        <w:t>fisher</w:t>
      </w:r>
      <w:r w:rsidR="00F94BF3">
        <w:t>ies</w:t>
      </w:r>
      <w:r w:rsidRPr="006307ED">
        <w:t xml:space="preserve"> </w:t>
      </w:r>
      <w:r w:rsidR="00564C6E">
        <w:t>is available at</w:t>
      </w:r>
      <w:r w:rsidR="008727D1" w:rsidRPr="006307ED">
        <w:t xml:space="preserve"> </w:t>
      </w:r>
      <w:hyperlink r:id="rId22" w:history="1">
        <w:r w:rsidRPr="006307ED">
          <w:rPr>
            <w:rStyle w:val="Hyperlink"/>
          </w:rPr>
          <w:t>http://dpipwe.tas.gov.au/sea-fishing-aquaculture/sustainable-fisheries-management/legislation</w:t>
        </w:r>
      </w:hyperlink>
      <w:r w:rsidRPr="006307ED">
        <w:t>.</w:t>
      </w:r>
    </w:p>
    <w:p w14:paraId="60105B58" w14:textId="5E8BF3A5" w:rsidR="00564C6E" w:rsidRDefault="00564C6E" w:rsidP="004E2613">
      <w:pPr>
        <w:pStyle w:val="ListBullet"/>
      </w:pPr>
      <w:r>
        <w:t>Living Marine Resources Management Act 1995 (primary legislation for managing the state’s fisheries</w:t>
      </w:r>
      <w:r w:rsidR="009C4816">
        <w:t>)</w:t>
      </w:r>
    </w:p>
    <w:p w14:paraId="2C0BDF8D" w14:textId="450129BA" w:rsidR="009C4816" w:rsidRDefault="009C4816" w:rsidP="004E2613">
      <w:pPr>
        <w:pStyle w:val="ListBullet"/>
      </w:pPr>
      <w:r>
        <w:t>Fisheries (Marine Pl</w:t>
      </w:r>
      <w:r w:rsidR="007A49AA">
        <w:t>ant) Rules 2017 (management plan under which the fishery operates)</w:t>
      </w:r>
    </w:p>
    <w:p w14:paraId="76B39187" w14:textId="674E7BDB" w:rsidR="008727D1" w:rsidRPr="006307ED" w:rsidRDefault="003157CE" w:rsidP="004E2613">
      <w:pPr>
        <w:pStyle w:val="ListBullet"/>
      </w:pPr>
      <w:r w:rsidRPr="006307ED">
        <w:t xml:space="preserve">Tasmanian </w:t>
      </w:r>
      <w:r w:rsidR="008727D1" w:rsidRPr="006307ED">
        <w:t xml:space="preserve">Resource Management and Planning System </w:t>
      </w:r>
      <w:r w:rsidR="00F94BF3">
        <w:t>is available at</w:t>
      </w:r>
      <w:r w:rsidR="00F94BF3" w:rsidRPr="006307ED">
        <w:t xml:space="preserve"> </w:t>
      </w:r>
      <w:hyperlink r:id="rId23" w:history="1">
        <w:r w:rsidR="00F94BF3" w:rsidRPr="00824FDA">
          <w:rPr>
            <w:rStyle w:val="Hyperlink"/>
          </w:rPr>
          <w:t>http://epa.tas.gov.au/policy-site/Pages/The-RMPS.aspx</w:t>
        </w:r>
      </w:hyperlink>
      <w:r w:rsidR="00F94BF3">
        <w:t xml:space="preserve"> (underpins sustainable resource use in Tasmania)</w:t>
      </w:r>
      <w:r w:rsidR="008727D1" w:rsidRPr="006307ED">
        <w:t>.</w:t>
      </w:r>
      <w:r w:rsidR="00F94BF3">
        <w:t xml:space="preserve"> </w:t>
      </w:r>
    </w:p>
    <w:p w14:paraId="0AF948B8" w14:textId="6B9668FC" w:rsidR="00853891" w:rsidRPr="006307ED" w:rsidRDefault="00AB194A" w:rsidP="00F94BF3">
      <w:pPr>
        <w:tabs>
          <w:tab w:val="left" w:pos="6134"/>
        </w:tabs>
        <w:adjustRightInd w:val="0"/>
        <w:spacing w:before="120" w:after="120"/>
        <w:rPr>
          <w:rStyle w:val="Emphasis"/>
          <w:rFonts w:cs="Arial"/>
          <w:b/>
          <w:i w:val="0"/>
          <w:iCs w:val="0"/>
        </w:rPr>
      </w:pPr>
      <w:r w:rsidRPr="006307ED">
        <w:rPr>
          <w:rStyle w:val="Emphasis"/>
          <w:rFonts w:cs="Arial"/>
          <w:b/>
          <w:i w:val="0"/>
          <w:iCs w:val="0"/>
        </w:rPr>
        <w:t xml:space="preserve">Ecological Risk Assessment </w:t>
      </w:r>
      <w:r w:rsidR="00564C6E">
        <w:rPr>
          <w:rStyle w:val="Emphasis"/>
          <w:rFonts w:cs="Arial"/>
          <w:b/>
          <w:i w:val="0"/>
          <w:iCs w:val="0"/>
        </w:rPr>
        <w:tab/>
      </w:r>
    </w:p>
    <w:p w14:paraId="7E4BD8C2" w14:textId="1F0188DC" w:rsidR="00AB194A" w:rsidRPr="00017601" w:rsidRDefault="00853891" w:rsidP="004E2613">
      <w:pPr>
        <w:pStyle w:val="ListBullet"/>
        <w:rPr>
          <w:rStyle w:val="Emphasis"/>
          <w:i w:val="0"/>
          <w:iCs w:val="0"/>
        </w:rPr>
      </w:pPr>
      <w:r w:rsidRPr="006307ED">
        <w:rPr>
          <w:rStyle w:val="Emphasis"/>
          <w:i w:val="0"/>
          <w:iCs w:val="0"/>
        </w:rPr>
        <w:t xml:space="preserve">Regulatory impact statement for Draft Fisheries (General and Fees) Amendment Regulations 2016 </w:t>
      </w:r>
      <w:r w:rsidR="008727D1" w:rsidRPr="006307ED">
        <w:t xml:space="preserve">- </w:t>
      </w:r>
      <w:hyperlink r:id="rId24" w:history="1">
        <w:r w:rsidRPr="006307ED">
          <w:rPr>
            <w:rStyle w:val="Hyperlink"/>
          </w:rPr>
          <w:t>http://dpipwe.tas.gov.au/Documents/Marine%20Plant_RIS%20and%20CBA.pdf</w:t>
        </w:r>
      </w:hyperlink>
      <w:r w:rsidRPr="006307ED">
        <w:rPr>
          <w:rStyle w:val="Emphasis"/>
          <w:i w:val="0"/>
          <w:iCs w:val="0"/>
        </w:rPr>
        <w:t>.</w:t>
      </w:r>
    </w:p>
    <w:p w14:paraId="037E1957" w14:textId="69BD9121" w:rsidR="00017601" w:rsidRPr="006307ED" w:rsidRDefault="004F15E9" w:rsidP="004E2613">
      <w:pPr>
        <w:pStyle w:val="ListBullet"/>
      </w:pPr>
      <w:hyperlink r:id="rId25" w:history="1">
        <w:r w:rsidR="00017601" w:rsidRPr="008C5D5F">
          <w:rPr>
            <w:rStyle w:val="Hyperlink"/>
          </w:rPr>
          <w:t>https://www.legislation.tas.gov.au/view/html/inforce/current/sr-2016-030</w:t>
        </w:r>
      </w:hyperlink>
      <w:r w:rsidR="00017601">
        <w:t xml:space="preserve"> </w:t>
      </w:r>
    </w:p>
    <w:p w14:paraId="33237401" w14:textId="77777777" w:rsidR="00853891" w:rsidRPr="006307ED" w:rsidRDefault="00AB194A" w:rsidP="00B07100">
      <w:pPr>
        <w:spacing w:before="120" w:after="120"/>
        <w:rPr>
          <w:rStyle w:val="Emphasis"/>
          <w:rFonts w:cs="Arial"/>
          <w:b/>
          <w:i w:val="0"/>
          <w:iCs w:val="0"/>
        </w:rPr>
      </w:pPr>
      <w:r w:rsidRPr="006307ED">
        <w:rPr>
          <w:rStyle w:val="Emphasis"/>
          <w:rFonts w:cs="Arial"/>
          <w:b/>
          <w:i w:val="0"/>
          <w:iCs w:val="0"/>
        </w:rPr>
        <w:t xml:space="preserve">Publicly available stock assessment </w:t>
      </w:r>
    </w:p>
    <w:p w14:paraId="0CBCEF95" w14:textId="4E6881B6" w:rsidR="00F94BF3" w:rsidRPr="00F94BF3" w:rsidRDefault="00F94BF3" w:rsidP="004E2613">
      <w:pPr>
        <w:pStyle w:val="ListBullet"/>
        <w:rPr>
          <w:rStyle w:val="Emphasis"/>
          <w:b/>
          <w:i w:val="0"/>
          <w:iCs w:val="0"/>
          <w:caps/>
        </w:rPr>
      </w:pPr>
      <w:r>
        <w:rPr>
          <w:rStyle w:val="Emphasis"/>
          <w:i w:val="0"/>
          <w:iCs w:val="0"/>
        </w:rPr>
        <w:t>S</w:t>
      </w:r>
      <w:r w:rsidR="00853891" w:rsidRPr="006307ED">
        <w:rPr>
          <w:rStyle w:val="Emphasis"/>
          <w:i w:val="0"/>
          <w:iCs w:val="0"/>
        </w:rPr>
        <w:t>tock assessment</w:t>
      </w:r>
      <w:r>
        <w:rPr>
          <w:rStyle w:val="Emphasis"/>
          <w:i w:val="0"/>
          <w:iCs w:val="0"/>
        </w:rPr>
        <w:t>s</w:t>
      </w:r>
      <w:r w:rsidR="00853891" w:rsidRPr="006307ED">
        <w:rPr>
          <w:rStyle w:val="Emphasis"/>
          <w:i w:val="0"/>
          <w:iCs w:val="0"/>
        </w:rPr>
        <w:t xml:space="preserve"> for the fishery</w:t>
      </w:r>
      <w:r>
        <w:rPr>
          <w:rStyle w:val="Emphasis"/>
          <w:i w:val="0"/>
          <w:iCs w:val="0"/>
        </w:rPr>
        <w:t xml:space="preserve"> are not undertaken because only cast native plants can be harvested.</w:t>
      </w:r>
    </w:p>
    <w:p w14:paraId="65807F77" w14:textId="77777777" w:rsidR="00F94BF3" w:rsidRDefault="00F94BF3" w:rsidP="004E2613">
      <w:pPr>
        <w:pStyle w:val="ListBullet"/>
        <w:numPr>
          <w:ilvl w:val="0"/>
          <w:numId w:val="0"/>
        </w:numPr>
      </w:pPr>
    </w:p>
    <w:p w14:paraId="0DA6E04F" w14:textId="77777777" w:rsidR="00F94BF3" w:rsidRDefault="00F94BF3" w:rsidP="004E2613">
      <w:pPr>
        <w:pStyle w:val="ListBullet"/>
        <w:numPr>
          <w:ilvl w:val="0"/>
          <w:numId w:val="0"/>
        </w:numPr>
        <w:ind w:left="369"/>
      </w:pPr>
    </w:p>
    <w:p w14:paraId="7CBD2C9F" w14:textId="1A45093F" w:rsidR="00B07100" w:rsidRPr="006307ED" w:rsidRDefault="00B07100" w:rsidP="004E2613">
      <w:pPr>
        <w:pStyle w:val="ListBullet"/>
        <w:numPr>
          <w:ilvl w:val="0"/>
          <w:numId w:val="0"/>
        </w:numPr>
        <w:ind w:left="369"/>
      </w:pPr>
      <w:r w:rsidRPr="006307ED">
        <w:br w:type="page"/>
      </w:r>
    </w:p>
    <w:p w14:paraId="104F2B01" w14:textId="2D120749" w:rsidR="00885298" w:rsidRPr="006307ED" w:rsidRDefault="0027138D" w:rsidP="00127133">
      <w:pPr>
        <w:pStyle w:val="Heading1"/>
        <w:rPr>
          <w:u w:val="single"/>
        </w:rPr>
      </w:pPr>
      <w:bookmarkStart w:id="4" w:name="_Toc501021969"/>
      <w:r w:rsidRPr="006307ED">
        <w:lastRenderedPageBreak/>
        <w:t xml:space="preserve">SECTION 2: DETAILED ANALYSIS </w:t>
      </w:r>
      <w:r w:rsidRPr="006307ED">
        <w:rPr>
          <w:rStyle w:val="Emphasis"/>
          <w:i w:val="0"/>
          <w:iCs w:val="0"/>
        </w:rPr>
        <w:t xml:space="preserve">OF </w:t>
      </w:r>
      <w:r w:rsidR="006A73EC" w:rsidRPr="006307ED">
        <w:rPr>
          <w:rStyle w:val="Emphasis"/>
          <w:i w:val="0"/>
          <w:iCs w:val="0"/>
        </w:rPr>
        <w:t xml:space="preserve">THE TASMANIAN MARINE </w:t>
      </w:r>
      <w:r w:rsidR="00847751">
        <w:rPr>
          <w:caps w:val="0"/>
        </w:rPr>
        <w:t xml:space="preserve">PLANT </w:t>
      </w:r>
      <w:r w:rsidR="006A73EC" w:rsidRPr="006307ED">
        <w:rPr>
          <w:rStyle w:val="Emphasis"/>
          <w:i w:val="0"/>
          <w:iCs w:val="0"/>
        </w:rPr>
        <w:t>FISHERY</w:t>
      </w:r>
      <w:r w:rsidRPr="006307ED">
        <w:rPr>
          <w:rStyle w:val="Emphasis"/>
          <w:i w:val="0"/>
          <w:iCs w:val="0"/>
        </w:rPr>
        <w:t xml:space="preserve"> AGAINST THE GUIDELINES FOR THE ECOLOGICALLY SUSTAINABLE MANAGEMENT OF FISHERIES (2</w:t>
      </w:r>
      <w:r w:rsidRPr="006307ED">
        <w:rPr>
          <w:rStyle w:val="Emphasis"/>
          <w:i w:val="0"/>
          <w:iCs w:val="0"/>
          <w:vertAlign w:val="superscript"/>
        </w:rPr>
        <w:t>ND</w:t>
      </w:r>
      <w:r w:rsidRPr="006307ED">
        <w:rPr>
          <w:rStyle w:val="Emphasis"/>
          <w:i w:val="0"/>
          <w:iCs w:val="0"/>
        </w:rPr>
        <w:t xml:space="preserve"> EDITION)</w:t>
      </w:r>
      <w:bookmarkEnd w:id="4"/>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0"/>
        <w:gridCol w:w="8894"/>
      </w:tblGrid>
      <w:tr w:rsidR="00885298" w:rsidRPr="006A514F" w14:paraId="48EAFFFA" w14:textId="77777777" w:rsidTr="002D5B7A">
        <w:tc>
          <w:tcPr>
            <w:tcW w:w="2000" w:type="pct"/>
            <w:shd w:val="clear" w:color="auto" w:fill="auto"/>
          </w:tcPr>
          <w:p w14:paraId="48317278" w14:textId="77777777" w:rsidR="00885298" w:rsidRPr="006A514F" w:rsidRDefault="00885298" w:rsidP="006A514F">
            <w:pPr>
              <w:spacing w:before="60" w:after="60" w:line="240" w:lineRule="auto"/>
              <w:rPr>
                <w:rFonts w:cs="Arial"/>
                <w:sz w:val="20"/>
                <w:szCs w:val="20"/>
              </w:rPr>
            </w:pPr>
            <w:r w:rsidRPr="006A514F">
              <w:rPr>
                <w:rFonts w:cs="Arial"/>
                <w:sz w:val="20"/>
                <w:szCs w:val="20"/>
                <w:lang w:eastAsia="en-AU"/>
              </w:rPr>
              <w:br w:type="page"/>
            </w:r>
            <w:r w:rsidRPr="006A514F">
              <w:rPr>
                <w:rFonts w:cs="Arial"/>
                <w:b/>
                <w:sz w:val="20"/>
                <w:szCs w:val="20"/>
              </w:rPr>
              <w:t>Guidelines for the Ecologically Sustainable Management of Fisheries  (2nd edition)</w:t>
            </w:r>
            <w:r w:rsidRPr="006A514F">
              <w:rPr>
                <w:rStyle w:val="FootnoteReference"/>
                <w:rFonts w:cs="Arial"/>
                <w:sz w:val="20"/>
                <w:szCs w:val="20"/>
              </w:rPr>
              <w:t xml:space="preserve"> </w:t>
            </w:r>
          </w:p>
        </w:tc>
        <w:tc>
          <w:tcPr>
            <w:tcW w:w="3000" w:type="pct"/>
            <w:shd w:val="clear" w:color="auto" w:fill="FFFFFF"/>
          </w:tcPr>
          <w:p w14:paraId="2C014CC6" w14:textId="77777777" w:rsidR="00885298" w:rsidRPr="006A514F" w:rsidRDefault="00885298" w:rsidP="006A514F">
            <w:pPr>
              <w:spacing w:before="60" w:after="60" w:line="240" w:lineRule="auto"/>
              <w:rPr>
                <w:rFonts w:cs="Arial"/>
                <w:b/>
                <w:sz w:val="20"/>
                <w:szCs w:val="20"/>
              </w:rPr>
            </w:pPr>
            <w:r w:rsidRPr="006A514F">
              <w:rPr>
                <w:rFonts w:cs="Arial"/>
                <w:b/>
                <w:sz w:val="20"/>
                <w:szCs w:val="20"/>
              </w:rPr>
              <w:t>Comment</w:t>
            </w:r>
          </w:p>
        </w:tc>
      </w:tr>
      <w:tr w:rsidR="00885298" w:rsidRPr="006A514F" w14:paraId="734EF4DC" w14:textId="77777777" w:rsidTr="002D5B7A">
        <w:tc>
          <w:tcPr>
            <w:tcW w:w="5000" w:type="pct"/>
            <w:gridSpan w:val="2"/>
            <w:shd w:val="clear" w:color="auto" w:fill="FFFF66"/>
          </w:tcPr>
          <w:p w14:paraId="7A6AEE90" w14:textId="77777777" w:rsidR="00885298" w:rsidRPr="006A514F" w:rsidRDefault="00885298" w:rsidP="006A514F">
            <w:pPr>
              <w:spacing w:before="60" w:after="60" w:line="240" w:lineRule="auto"/>
              <w:rPr>
                <w:rFonts w:cs="Arial"/>
                <w:b/>
                <w:sz w:val="20"/>
                <w:szCs w:val="20"/>
              </w:rPr>
            </w:pPr>
            <w:r w:rsidRPr="006A514F">
              <w:rPr>
                <w:rFonts w:cs="Arial"/>
                <w:b/>
                <w:sz w:val="20"/>
                <w:szCs w:val="20"/>
              </w:rPr>
              <w:t>THE MANAGEMENT REGIME</w:t>
            </w:r>
          </w:p>
        </w:tc>
      </w:tr>
      <w:tr w:rsidR="00885298" w:rsidRPr="006A514F" w14:paraId="28AB77EE" w14:textId="77777777" w:rsidTr="002D5B7A">
        <w:tc>
          <w:tcPr>
            <w:tcW w:w="5000" w:type="pct"/>
            <w:gridSpan w:val="2"/>
            <w:shd w:val="clear" w:color="auto" w:fill="FFFF99"/>
          </w:tcPr>
          <w:p w14:paraId="37148127" w14:textId="77777777" w:rsidR="00885298" w:rsidRPr="006A514F" w:rsidRDefault="00885298" w:rsidP="006A514F">
            <w:pPr>
              <w:spacing w:before="60" w:after="60" w:line="240" w:lineRule="auto"/>
              <w:rPr>
                <w:rFonts w:cs="Arial"/>
                <w:b/>
                <w:sz w:val="20"/>
                <w:szCs w:val="20"/>
              </w:rPr>
            </w:pPr>
            <w:r w:rsidRPr="006A514F">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B5021D" w:rsidRPr="006A514F" w14:paraId="72AABFAD" w14:textId="77777777" w:rsidTr="002D5B7A">
        <w:tc>
          <w:tcPr>
            <w:tcW w:w="2000" w:type="pct"/>
            <w:shd w:val="clear" w:color="auto" w:fill="auto"/>
          </w:tcPr>
          <w:p w14:paraId="5524B93B" w14:textId="77777777" w:rsidR="00B5021D" w:rsidRPr="006A514F" w:rsidRDefault="00B5021D" w:rsidP="006A514F">
            <w:pPr>
              <w:spacing w:before="60" w:after="60" w:line="240" w:lineRule="auto"/>
              <w:rPr>
                <w:rFonts w:cs="Arial"/>
                <w:sz w:val="20"/>
                <w:szCs w:val="20"/>
              </w:rPr>
            </w:pPr>
            <w:r w:rsidRPr="006A514F">
              <w:rPr>
                <w:rFonts w:cs="Arial"/>
                <w:sz w:val="20"/>
                <w:szCs w:val="20"/>
              </w:rPr>
              <w:t>Be documented, publicly available and transparent</w:t>
            </w:r>
          </w:p>
        </w:tc>
        <w:tc>
          <w:tcPr>
            <w:tcW w:w="3000" w:type="pct"/>
            <w:shd w:val="clear" w:color="auto" w:fill="92D050"/>
          </w:tcPr>
          <w:p w14:paraId="362CDDE8" w14:textId="77777777" w:rsidR="00B5021D" w:rsidRPr="006A514F" w:rsidRDefault="00B5021D" w:rsidP="006A514F">
            <w:pPr>
              <w:spacing w:before="60" w:after="60" w:line="240" w:lineRule="auto"/>
              <w:rPr>
                <w:rFonts w:cs="Arial"/>
                <w:b/>
                <w:sz w:val="20"/>
                <w:szCs w:val="20"/>
              </w:rPr>
            </w:pPr>
            <w:r w:rsidRPr="006A514F">
              <w:rPr>
                <w:rFonts w:cs="Arial"/>
                <w:b/>
                <w:sz w:val="20"/>
                <w:szCs w:val="20"/>
              </w:rPr>
              <w:t>Meets</w:t>
            </w:r>
          </w:p>
          <w:p w14:paraId="7249D044" w14:textId="77777777" w:rsidR="00B5021D" w:rsidRPr="006A514F" w:rsidRDefault="00B5021D" w:rsidP="006A514F">
            <w:pPr>
              <w:spacing w:before="60" w:after="60" w:line="240" w:lineRule="auto"/>
              <w:rPr>
                <w:rFonts w:cs="Arial"/>
                <w:sz w:val="20"/>
                <w:szCs w:val="20"/>
              </w:rPr>
            </w:pPr>
            <w:r w:rsidRPr="006A514F">
              <w:rPr>
                <w:rFonts w:cs="Arial"/>
                <w:bCs/>
                <w:iCs/>
                <w:sz w:val="20"/>
                <w:szCs w:val="20"/>
              </w:rPr>
              <w:t xml:space="preserve">The fishery is managed by the Tasmanian Department of Primary Industries, Parks, Water and Environment (DPIPWE) in accordance with the </w:t>
            </w:r>
            <w:r w:rsidRPr="006A514F">
              <w:rPr>
                <w:rFonts w:cs="Arial"/>
                <w:i/>
                <w:sz w:val="20"/>
                <w:szCs w:val="20"/>
              </w:rPr>
              <w:t>Fisheries (Marine Plant) Rules 2017</w:t>
            </w:r>
            <w:r w:rsidRPr="006A514F">
              <w:rPr>
                <w:rFonts w:cs="Arial"/>
                <w:sz w:val="20"/>
                <w:szCs w:val="20"/>
              </w:rPr>
              <w:t xml:space="preserve"> (</w:t>
            </w:r>
            <w:proofErr w:type="spellStart"/>
            <w:r w:rsidRPr="006A514F">
              <w:rPr>
                <w:rFonts w:cs="Arial"/>
                <w:sz w:val="20"/>
                <w:szCs w:val="20"/>
              </w:rPr>
              <w:t>Tas</w:t>
            </w:r>
            <w:proofErr w:type="spellEnd"/>
            <w:r w:rsidRPr="006A514F">
              <w:rPr>
                <w:rFonts w:cs="Arial"/>
                <w:sz w:val="20"/>
                <w:szCs w:val="20"/>
              </w:rPr>
              <w:t>)</w:t>
            </w:r>
            <w:r w:rsidRPr="006A514F">
              <w:rPr>
                <w:rFonts w:cs="Arial"/>
                <w:bCs/>
                <w:iCs/>
                <w:sz w:val="20"/>
                <w:szCs w:val="20"/>
              </w:rPr>
              <w:t xml:space="preserve"> and the </w:t>
            </w:r>
            <w:r w:rsidRPr="006A514F">
              <w:rPr>
                <w:rFonts w:cs="Arial"/>
                <w:bCs/>
                <w:i/>
                <w:iCs/>
                <w:sz w:val="20"/>
                <w:szCs w:val="20"/>
              </w:rPr>
              <w:t>Living Marine Resources Management Act 1995</w:t>
            </w:r>
            <w:r w:rsidRPr="006A514F">
              <w:rPr>
                <w:rFonts w:cs="Arial"/>
                <w:bCs/>
                <w:iCs/>
                <w:sz w:val="20"/>
                <w:szCs w:val="20"/>
              </w:rPr>
              <w:t xml:space="preserve"> (</w:t>
            </w:r>
            <w:proofErr w:type="spellStart"/>
            <w:r w:rsidRPr="006A514F">
              <w:rPr>
                <w:rFonts w:cs="Arial"/>
                <w:bCs/>
                <w:iCs/>
                <w:sz w:val="20"/>
                <w:szCs w:val="20"/>
              </w:rPr>
              <w:t>Tas</w:t>
            </w:r>
            <w:proofErr w:type="spellEnd"/>
            <w:r w:rsidRPr="006A514F">
              <w:rPr>
                <w:rFonts w:cs="Arial"/>
                <w:bCs/>
                <w:iCs/>
                <w:sz w:val="20"/>
                <w:szCs w:val="20"/>
              </w:rPr>
              <w:t>). Fishery management information is publicly available (see web links above).</w:t>
            </w:r>
            <w:r w:rsidRPr="006A514F">
              <w:rPr>
                <w:rFonts w:cs="Arial"/>
                <w:sz w:val="20"/>
                <w:szCs w:val="20"/>
              </w:rPr>
              <w:t xml:space="preserve"> The Tasmanian Resource Management and Planning System is included at Schedule 1 of the </w:t>
            </w:r>
            <w:r w:rsidRPr="006A514F">
              <w:rPr>
                <w:rFonts w:cs="Arial"/>
                <w:bCs/>
                <w:iCs/>
                <w:sz w:val="20"/>
                <w:szCs w:val="20"/>
              </w:rPr>
              <w:t>Living Marine Resources Management Act, and</w:t>
            </w:r>
            <w:r w:rsidRPr="006A514F">
              <w:rPr>
                <w:rFonts w:cs="Arial"/>
                <w:sz w:val="20"/>
                <w:szCs w:val="20"/>
              </w:rPr>
              <w:t xml:space="preserve"> aims to ensure the sustainable use and development of the state’s natural and physical resources. </w:t>
            </w:r>
          </w:p>
          <w:p w14:paraId="28161830" w14:textId="4B5FF8DD" w:rsidR="00B5021D" w:rsidRPr="006A514F" w:rsidRDefault="00B5021D" w:rsidP="006A514F">
            <w:pPr>
              <w:spacing w:before="60" w:after="60" w:line="240" w:lineRule="auto"/>
              <w:rPr>
                <w:rFonts w:cs="Arial"/>
                <w:sz w:val="20"/>
                <w:szCs w:val="20"/>
              </w:rPr>
            </w:pPr>
            <w:r w:rsidRPr="006A514F">
              <w:rPr>
                <w:rFonts w:cs="Arial"/>
                <w:sz w:val="20"/>
                <w:szCs w:val="20"/>
              </w:rPr>
              <w:t>A voluntary code of conduct is in place for harvesting on King Island, but this document is not publicly available. There is no voluntary code of conduct for other harvesting areas.</w:t>
            </w:r>
          </w:p>
        </w:tc>
      </w:tr>
      <w:tr w:rsidR="00B5021D" w:rsidRPr="006A514F" w14:paraId="4513BEBB" w14:textId="77777777" w:rsidTr="002D5B7A">
        <w:tc>
          <w:tcPr>
            <w:tcW w:w="2000" w:type="pct"/>
            <w:shd w:val="clear" w:color="auto" w:fill="auto"/>
          </w:tcPr>
          <w:p w14:paraId="1B8852AD" w14:textId="77777777" w:rsidR="00B5021D" w:rsidRPr="006A514F" w:rsidRDefault="00B5021D" w:rsidP="006A514F">
            <w:pPr>
              <w:spacing w:before="60" w:after="60" w:line="240" w:lineRule="auto"/>
              <w:rPr>
                <w:rFonts w:cs="Arial"/>
                <w:sz w:val="20"/>
                <w:szCs w:val="20"/>
              </w:rPr>
            </w:pPr>
            <w:r w:rsidRPr="006A514F">
              <w:rPr>
                <w:rFonts w:cs="Arial"/>
                <w:sz w:val="20"/>
                <w:szCs w:val="20"/>
              </w:rPr>
              <w:t>Be developed through a consultative process providing opportunity to all interested and affected parties, including the general public</w:t>
            </w:r>
          </w:p>
        </w:tc>
        <w:tc>
          <w:tcPr>
            <w:tcW w:w="3000" w:type="pct"/>
            <w:shd w:val="clear" w:color="auto" w:fill="92D050"/>
          </w:tcPr>
          <w:p w14:paraId="689D4C49" w14:textId="77777777" w:rsidR="00B5021D" w:rsidRPr="006A514F" w:rsidRDefault="00B5021D" w:rsidP="006A514F">
            <w:pPr>
              <w:spacing w:before="60" w:after="60" w:line="240" w:lineRule="auto"/>
              <w:rPr>
                <w:rFonts w:cs="Arial"/>
                <w:b/>
                <w:sz w:val="20"/>
                <w:szCs w:val="20"/>
              </w:rPr>
            </w:pPr>
            <w:r w:rsidRPr="006A514F">
              <w:rPr>
                <w:rFonts w:cs="Arial"/>
                <w:b/>
                <w:sz w:val="20"/>
                <w:szCs w:val="20"/>
              </w:rPr>
              <w:t>Meets</w:t>
            </w:r>
          </w:p>
          <w:p w14:paraId="758476D7" w14:textId="77777777" w:rsidR="00B5021D" w:rsidRPr="006A514F" w:rsidRDefault="00B5021D" w:rsidP="006A514F">
            <w:pPr>
              <w:spacing w:before="60" w:after="60" w:line="240" w:lineRule="auto"/>
              <w:rPr>
                <w:rFonts w:cs="Arial"/>
                <w:sz w:val="20"/>
                <w:szCs w:val="20"/>
              </w:rPr>
            </w:pPr>
            <w:r w:rsidRPr="006A514F">
              <w:rPr>
                <w:rFonts w:cs="Arial"/>
                <w:sz w:val="20"/>
                <w:szCs w:val="20"/>
              </w:rPr>
              <w:t>The management arrangements have been reviewed since the 2011 assessment under the EPBC Act. The management plan (</w:t>
            </w:r>
            <w:r w:rsidRPr="006A514F">
              <w:rPr>
                <w:rFonts w:cs="Arial"/>
                <w:i/>
                <w:sz w:val="20"/>
                <w:szCs w:val="20"/>
              </w:rPr>
              <w:t>Fisheries (Marine Plant) Rules 2017</w:t>
            </w:r>
            <w:r w:rsidRPr="006A514F">
              <w:rPr>
                <w:rFonts w:cs="Arial"/>
                <w:sz w:val="20"/>
                <w:szCs w:val="20"/>
              </w:rPr>
              <w:t xml:space="preserve">) was developed in consultation with all interested and affected parties, and included a 60 day public exhibition period. Key stakeholders were identified through a targeted consultation process during the development of the management plan. Any further changes to the management plan will require further public consultation. </w:t>
            </w:r>
          </w:p>
          <w:p w14:paraId="254E39FF" w14:textId="636C6FE9" w:rsidR="00B5021D" w:rsidRPr="006A514F" w:rsidRDefault="00B5021D" w:rsidP="006A514F">
            <w:pPr>
              <w:spacing w:before="60" w:after="60" w:line="240" w:lineRule="auto"/>
              <w:rPr>
                <w:rFonts w:cs="Arial"/>
                <w:sz w:val="20"/>
                <w:szCs w:val="20"/>
              </w:rPr>
            </w:pPr>
            <w:r w:rsidRPr="006A514F">
              <w:rPr>
                <w:rFonts w:cs="Arial"/>
                <w:sz w:val="20"/>
                <w:szCs w:val="20"/>
              </w:rPr>
              <w:t>Under the Tasmanian Resource Management and Planning System citizens have the right to appeal against development applications and environmental impacts including commercial fishing activities.</w:t>
            </w:r>
          </w:p>
        </w:tc>
      </w:tr>
      <w:tr w:rsidR="00B5021D" w:rsidRPr="006A514F" w14:paraId="064DC322" w14:textId="77777777" w:rsidTr="002D5B7A">
        <w:tc>
          <w:tcPr>
            <w:tcW w:w="2000" w:type="pct"/>
            <w:shd w:val="clear" w:color="auto" w:fill="auto"/>
          </w:tcPr>
          <w:p w14:paraId="2188F6A2" w14:textId="77777777" w:rsidR="00B5021D" w:rsidRPr="006A514F" w:rsidRDefault="00B5021D" w:rsidP="006A514F">
            <w:pPr>
              <w:spacing w:before="60" w:after="60" w:line="240" w:lineRule="auto"/>
              <w:rPr>
                <w:rFonts w:cs="Arial"/>
                <w:sz w:val="20"/>
                <w:szCs w:val="20"/>
              </w:rPr>
            </w:pPr>
            <w:r w:rsidRPr="006A514F">
              <w:rPr>
                <w:rFonts w:cs="Arial"/>
                <w:sz w:val="20"/>
                <w:szCs w:val="20"/>
              </w:rPr>
              <w:t>Ensure that a range of expertise and community interests are involved in individual fishery management committees and during the stock assessment process</w:t>
            </w:r>
          </w:p>
        </w:tc>
        <w:tc>
          <w:tcPr>
            <w:tcW w:w="3000" w:type="pct"/>
            <w:shd w:val="clear" w:color="auto" w:fill="92D050"/>
          </w:tcPr>
          <w:p w14:paraId="17919E6B" w14:textId="77777777" w:rsidR="00B5021D" w:rsidRPr="006A514F" w:rsidRDefault="00B5021D" w:rsidP="006A514F">
            <w:pPr>
              <w:spacing w:before="60" w:after="60" w:line="240" w:lineRule="auto"/>
              <w:rPr>
                <w:rFonts w:cs="Arial"/>
                <w:b/>
                <w:sz w:val="20"/>
                <w:szCs w:val="20"/>
              </w:rPr>
            </w:pPr>
            <w:r w:rsidRPr="006A514F">
              <w:rPr>
                <w:rFonts w:cs="Arial"/>
                <w:b/>
                <w:sz w:val="20"/>
                <w:szCs w:val="20"/>
              </w:rPr>
              <w:t>Meets</w:t>
            </w:r>
          </w:p>
          <w:p w14:paraId="4877245F" w14:textId="77777777" w:rsidR="00B5021D" w:rsidRPr="006A514F" w:rsidRDefault="00B5021D" w:rsidP="006A514F">
            <w:pPr>
              <w:spacing w:before="60" w:after="60" w:line="240" w:lineRule="auto"/>
              <w:rPr>
                <w:rFonts w:cs="Arial"/>
                <w:sz w:val="20"/>
                <w:szCs w:val="20"/>
              </w:rPr>
            </w:pPr>
            <w:r w:rsidRPr="006A514F">
              <w:rPr>
                <w:rFonts w:cs="Arial"/>
                <w:sz w:val="20"/>
                <w:szCs w:val="20"/>
              </w:rPr>
              <w:t xml:space="preserve">DPIPWE consult with other government agencies, localised experts and community interests as required. </w:t>
            </w:r>
          </w:p>
          <w:p w14:paraId="1DBB1E84" w14:textId="77777777" w:rsidR="00B5021D" w:rsidRPr="006A514F" w:rsidRDefault="00B5021D" w:rsidP="006A514F">
            <w:pPr>
              <w:spacing w:before="60" w:after="60" w:line="240" w:lineRule="auto"/>
              <w:rPr>
                <w:rFonts w:cs="Arial"/>
                <w:sz w:val="20"/>
                <w:szCs w:val="20"/>
              </w:rPr>
            </w:pPr>
            <w:r w:rsidRPr="006A514F">
              <w:rPr>
                <w:rFonts w:cs="Arial"/>
                <w:sz w:val="20"/>
                <w:szCs w:val="20"/>
              </w:rPr>
              <w:t xml:space="preserve">There is no stock assessment process because the take of native species is restricted to material that is dead or decaying at the time of harvest. Nevertheless, the management regime includes a process for assessing the amounts harvested from specific harvesting areas. The process includes a pre-harvesting assessment of the available biomass undertaken by the relevant land manager (Tasmanian Parks and Wildlife Service, Crown Land Services, local government authority or private landowner) prior to granting a land access permit. Through this process, DPIPWE are made aware of the harvesting locations and amounts to be harvested. </w:t>
            </w:r>
          </w:p>
          <w:p w14:paraId="14A7D973" w14:textId="5562AF1D" w:rsidR="00B5021D" w:rsidRPr="006A514F" w:rsidRDefault="00800472" w:rsidP="006A514F">
            <w:pPr>
              <w:spacing w:before="60" w:after="60" w:line="240" w:lineRule="auto"/>
              <w:rPr>
                <w:rFonts w:cs="Arial"/>
                <w:sz w:val="20"/>
                <w:szCs w:val="20"/>
              </w:rPr>
            </w:pPr>
            <w:r>
              <w:rPr>
                <w:rFonts w:cs="Arial"/>
                <w:sz w:val="20"/>
                <w:szCs w:val="20"/>
              </w:rPr>
              <w:lastRenderedPageBreak/>
              <w:t xml:space="preserve">The Tasmanian Seafood Industry Council, as the peak fishing body for the industry, would </w:t>
            </w:r>
            <w:r w:rsidRPr="006A514F">
              <w:rPr>
                <w:rFonts w:cs="Arial"/>
                <w:sz w:val="20"/>
                <w:szCs w:val="20"/>
              </w:rPr>
              <w:t xml:space="preserve">provide </w:t>
            </w:r>
            <w:r w:rsidR="00B5021D" w:rsidRPr="006A514F">
              <w:rPr>
                <w:rFonts w:cs="Arial"/>
                <w:sz w:val="20"/>
                <w:szCs w:val="20"/>
              </w:rPr>
              <w:t>advice to the Tasmanian fisheries minister on important issues affecting the state’s wild capture fisheries.</w:t>
            </w:r>
          </w:p>
        </w:tc>
      </w:tr>
      <w:tr w:rsidR="00B5021D" w:rsidRPr="006A514F" w14:paraId="434A9161" w14:textId="77777777" w:rsidTr="008C5D91">
        <w:tc>
          <w:tcPr>
            <w:tcW w:w="2000" w:type="pct"/>
            <w:shd w:val="clear" w:color="auto" w:fill="auto"/>
          </w:tcPr>
          <w:p w14:paraId="7043B0B9" w14:textId="37CFF8E7" w:rsidR="00B5021D" w:rsidRPr="006A514F" w:rsidRDefault="00B5021D" w:rsidP="006A514F">
            <w:pPr>
              <w:spacing w:before="60" w:after="60" w:line="240" w:lineRule="auto"/>
              <w:rPr>
                <w:rFonts w:cs="Arial"/>
                <w:sz w:val="20"/>
                <w:szCs w:val="20"/>
              </w:rPr>
            </w:pPr>
            <w:r w:rsidRPr="006A514F">
              <w:rPr>
                <w:rFonts w:cs="Arial"/>
                <w:sz w:val="20"/>
                <w:szCs w:val="20"/>
              </w:rPr>
              <w:lastRenderedPageBreak/>
              <w:t>Be strategic, containing objectives and performance criteria by which the effectiveness of the management arrangements are measured</w:t>
            </w:r>
          </w:p>
        </w:tc>
        <w:tc>
          <w:tcPr>
            <w:tcW w:w="3000" w:type="pct"/>
            <w:shd w:val="clear" w:color="auto" w:fill="92D050"/>
          </w:tcPr>
          <w:p w14:paraId="56DF7D99" w14:textId="77777777" w:rsidR="00B5021D" w:rsidRPr="006A514F" w:rsidRDefault="00B5021D" w:rsidP="006A514F">
            <w:pPr>
              <w:pStyle w:val="BodyText1"/>
              <w:spacing w:before="60" w:after="60" w:line="240" w:lineRule="auto"/>
              <w:jc w:val="left"/>
              <w:rPr>
                <w:rFonts w:cs="Arial"/>
                <w:b/>
                <w:sz w:val="20"/>
              </w:rPr>
            </w:pPr>
            <w:r w:rsidRPr="006A514F">
              <w:rPr>
                <w:rFonts w:cs="Arial"/>
                <w:b/>
                <w:sz w:val="20"/>
              </w:rPr>
              <w:t>Meets</w:t>
            </w:r>
          </w:p>
          <w:p w14:paraId="1DAE5048" w14:textId="0AC716AF" w:rsidR="00B5021D" w:rsidRPr="006A514F" w:rsidRDefault="00B5021D" w:rsidP="006A514F">
            <w:pPr>
              <w:pStyle w:val="BodyText1"/>
              <w:spacing w:before="60" w:after="60" w:line="240" w:lineRule="auto"/>
              <w:jc w:val="left"/>
              <w:rPr>
                <w:rFonts w:cs="Arial"/>
                <w:sz w:val="20"/>
              </w:rPr>
            </w:pPr>
            <w:r w:rsidRPr="006A514F">
              <w:rPr>
                <w:rFonts w:cs="Arial"/>
                <w:sz w:val="20"/>
              </w:rPr>
              <w:t>The Living Marine Resources Management Act</w:t>
            </w:r>
            <w:r w:rsidRPr="006A514F">
              <w:rPr>
                <w:rFonts w:cs="Arial"/>
                <w:i/>
                <w:sz w:val="20"/>
              </w:rPr>
              <w:t xml:space="preserve"> </w:t>
            </w:r>
            <w:r w:rsidRPr="006A514F">
              <w:rPr>
                <w:rFonts w:cs="Arial"/>
                <w:sz w:val="20"/>
              </w:rPr>
              <w:t xml:space="preserve">includes broad objectives for managing the fishery, and the overall objective of the </w:t>
            </w:r>
            <w:r w:rsidRPr="006A514F">
              <w:rPr>
                <w:rFonts w:cs="Arial"/>
                <w:i/>
                <w:sz w:val="20"/>
              </w:rPr>
              <w:t>Fisheries (Marine Plant) Rules 2017</w:t>
            </w:r>
            <w:r w:rsidRPr="006A514F">
              <w:rPr>
                <w:rFonts w:cs="Arial"/>
                <w:sz w:val="20"/>
              </w:rPr>
              <w:t xml:space="preserve"> is the sustainable and orderly use of the state’s marine resources.</w:t>
            </w:r>
          </w:p>
        </w:tc>
      </w:tr>
      <w:tr w:rsidR="00B5021D" w:rsidRPr="006A514F" w14:paraId="73791D4D" w14:textId="77777777" w:rsidTr="002D5B7A">
        <w:tc>
          <w:tcPr>
            <w:tcW w:w="2000" w:type="pct"/>
            <w:shd w:val="clear" w:color="auto" w:fill="auto"/>
          </w:tcPr>
          <w:p w14:paraId="1EB80B0F" w14:textId="77777777" w:rsidR="00B5021D" w:rsidRPr="006A514F" w:rsidRDefault="00B5021D" w:rsidP="006A514F">
            <w:pPr>
              <w:spacing w:before="60" w:after="60" w:line="240" w:lineRule="auto"/>
              <w:rPr>
                <w:rFonts w:cs="Arial"/>
                <w:sz w:val="20"/>
                <w:szCs w:val="20"/>
              </w:rPr>
            </w:pPr>
            <w:r w:rsidRPr="006A514F">
              <w:rPr>
                <w:rFonts w:cs="Arial"/>
                <w:sz w:val="20"/>
                <w:szCs w:val="20"/>
              </w:rPr>
              <w:t>Be capable of controlling the level of harvest in the fishery using input and/or output controls</w:t>
            </w:r>
          </w:p>
        </w:tc>
        <w:tc>
          <w:tcPr>
            <w:tcW w:w="3000" w:type="pct"/>
            <w:shd w:val="clear" w:color="auto" w:fill="92D050"/>
          </w:tcPr>
          <w:p w14:paraId="0181785D" w14:textId="77777777" w:rsidR="00B5021D" w:rsidRPr="006A514F" w:rsidRDefault="00B5021D" w:rsidP="006A514F">
            <w:pPr>
              <w:spacing w:before="60" w:after="60" w:line="240" w:lineRule="auto"/>
              <w:rPr>
                <w:rFonts w:cs="Arial"/>
                <w:sz w:val="20"/>
                <w:szCs w:val="20"/>
              </w:rPr>
            </w:pPr>
            <w:r w:rsidRPr="006A514F">
              <w:rPr>
                <w:rFonts w:cs="Arial"/>
                <w:b/>
                <w:sz w:val="20"/>
                <w:szCs w:val="20"/>
              </w:rPr>
              <w:t>Meets</w:t>
            </w:r>
          </w:p>
          <w:p w14:paraId="5EF32A2D" w14:textId="77777777" w:rsidR="00B5021D" w:rsidRPr="006A514F" w:rsidRDefault="00B5021D" w:rsidP="006A514F">
            <w:pPr>
              <w:spacing w:before="60" w:after="60" w:line="240" w:lineRule="auto"/>
              <w:rPr>
                <w:rFonts w:cs="Arial"/>
                <w:sz w:val="20"/>
                <w:szCs w:val="20"/>
              </w:rPr>
            </w:pPr>
            <w:r w:rsidRPr="006A514F">
              <w:rPr>
                <w:rFonts w:cs="Arial"/>
                <w:sz w:val="20"/>
                <w:szCs w:val="20"/>
              </w:rPr>
              <w:t>The harvest is limited by input and output controls. The level of harvest is controlled through:</w:t>
            </w:r>
          </w:p>
          <w:p w14:paraId="31A5E880" w14:textId="2380D96E" w:rsidR="00B5021D" w:rsidRPr="004E2613" w:rsidRDefault="00B5021D" w:rsidP="004E2613">
            <w:pPr>
              <w:pStyle w:val="ListBullet"/>
            </w:pPr>
            <w:r w:rsidRPr="004E2613">
              <w:t>limited entry under the following licence types:</w:t>
            </w:r>
          </w:p>
          <w:p w14:paraId="44D547DF" w14:textId="77777777" w:rsidR="00B5021D" w:rsidRPr="004E2613" w:rsidRDefault="00B5021D" w:rsidP="004E2613">
            <w:pPr>
              <w:pStyle w:val="ListBullet2"/>
            </w:pPr>
            <w:r w:rsidRPr="004E2613">
              <w:t>fishing licence (marine plant) - not limited but non-transferable</w:t>
            </w:r>
          </w:p>
          <w:p w14:paraId="453319E4" w14:textId="04D4591B" w:rsidR="00B5021D" w:rsidRPr="004E2613" w:rsidRDefault="00B5021D" w:rsidP="004E2613">
            <w:pPr>
              <w:pStyle w:val="ListBullet2"/>
            </w:pPr>
            <w:r w:rsidRPr="004E2613">
              <w:t xml:space="preserve">fishing licence (King Island </w:t>
            </w:r>
            <w:r w:rsidR="00996979">
              <w:t>K</w:t>
            </w:r>
            <w:r w:rsidRPr="004E2613">
              <w:t xml:space="preserve">elp) - capped at one licence (allows for multiple supervisors and </w:t>
            </w:r>
            <w:r w:rsidR="00800472" w:rsidRPr="006A514F">
              <w:t>assistan</w:t>
            </w:r>
            <w:r w:rsidR="00800472">
              <w:t>ts</w:t>
            </w:r>
            <w:r w:rsidR="00800472" w:rsidRPr="006A514F">
              <w:t xml:space="preserve"> </w:t>
            </w:r>
            <w:r w:rsidRPr="004E2613">
              <w:t>during harvesting)</w:t>
            </w:r>
          </w:p>
          <w:p w14:paraId="54751E89" w14:textId="182BEC95" w:rsidR="00B5021D" w:rsidRPr="004E2613" w:rsidRDefault="00B5021D" w:rsidP="004E2613">
            <w:pPr>
              <w:pStyle w:val="ListBullet2"/>
            </w:pPr>
            <w:r w:rsidRPr="004E2613">
              <w:t>fishing licence (</w:t>
            </w:r>
            <w:proofErr w:type="spellStart"/>
            <w:r w:rsidRPr="004E2613">
              <w:t>Undaria</w:t>
            </w:r>
            <w:proofErr w:type="spellEnd"/>
            <w:r w:rsidRPr="004E2613">
              <w:t xml:space="preserve">) - capped at one licence (allows for multiple supervisors during harvesting), single species licence, area restrictions, and a commercial dive licence </w:t>
            </w:r>
          </w:p>
          <w:p w14:paraId="2C215E63" w14:textId="77777777" w:rsidR="00B5021D" w:rsidRPr="004E2613" w:rsidRDefault="00B5021D" w:rsidP="004E2613">
            <w:pPr>
              <w:pStyle w:val="ListBullet2"/>
            </w:pPr>
            <w:r w:rsidRPr="004E2613">
              <w:t>fishing licence (introduced marine plant) - no cap on the number of licences, but harvesters must hold a commercial dive licence</w:t>
            </w:r>
          </w:p>
          <w:p w14:paraId="172ED608" w14:textId="77777777" w:rsidR="00B5021D" w:rsidRPr="004E2613" w:rsidRDefault="00B5021D" w:rsidP="004E2613">
            <w:pPr>
              <w:pStyle w:val="ListBullet2"/>
            </w:pPr>
            <w:proofErr w:type="gramStart"/>
            <w:r w:rsidRPr="004E2613">
              <w:t>commercial</w:t>
            </w:r>
            <w:proofErr w:type="gramEnd"/>
            <w:r w:rsidRPr="004E2613">
              <w:t xml:space="preserve"> dive licences - currently capped at 55 licences.</w:t>
            </w:r>
          </w:p>
          <w:p w14:paraId="7AD5B11E" w14:textId="77777777" w:rsidR="00B5021D" w:rsidRPr="004E2613" w:rsidRDefault="00B5021D" w:rsidP="004E2613">
            <w:pPr>
              <w:pStyle w:val="ListBullet"/>
            </w:pPr>
            <w:r w:rsidRPr="004E2613">
              <w:t>licence conditions and endorsements attached to individual licences (may include the area of operation, permitted species to be harvested, nominated persons permitted to supervise or assist, harvesting limited to &lt;50 per cent of the available biomass, and specific conditions for land-based vehicles usage</w:t>
            </w:r>
          </w:p>
          <w:p w14:paraId="72F8BF49" w14:textId="77777777" w:rsidR="00B5021D" w:rsidRPr="004E2613" w:rsidRDefault="00B5021D" w:rsidP="004E2613">
            <w:pPr>
              <w:pStyle w:val="ListBullet"/>
            </w:pPr>
            <w:r w:rsidRPr="004E2613">
              <w:t xml:space="preserve">mandatory logbook reporting </w:t>
            </w:r>
          </w:p>
          <w:p w14:paraId="4BCF493B" w14:textId="77777777" w:rsidR="00B5021D" w:rsidRPr="004E2613" w:rsidRDefault="00B5021D" w:rsidP="004E2613">
            <w:pPr>
              <w:pStyle w:val="ListBullet"/>
            </w:pPr>
            <w:r w:rsidRPr="004E2613">
              <w:t xml:space="preserve">mandatory pre-reporting that identifies the specific location and target species </w:t>
            </w:r>
          </w:p>
          <w:p w14:paraId="6A39440F" w14:textId="77777777" w:rsidR="00B5021D" w:rsidRPr="004E2613" w:rsidRDefault="00B5021D" w:rsidP="004E2613">
            <w:pPr>
              <w:pStyle w:val="ListBullet"/>
            </w:pPr>
            <w:r w:rsidRPr="004E2613">
              <w:t>prior reporting assessment and compliance monitoring operations undertaken by the relevant land manager</w:t>
            </w:r>
          </w:p>
          <w:p w14:paraId="31F4D54F" w14:textId="6AB2B215" w:rsidR="00B5021D" w:rsidRPr="004E2613" w:rsidRDefault="00B5021D" w:rsidP="004E2613">
            <w:pPr>
              <w:pStyle w:val="ListBullet"/>
            </w:pPr>
            <w:r w:rsidRPr="004E2613">
              <w:t>area restrictions and seasonal closures including areas to protect nesting shorebirds</w:t>
            </w:r>
          </w:p>
          <w:p w14:paraId="18A7F3B8" w14:textId="77777777" w:rsidR="00B5021D" w:rsidRPr="004E2613" w:rsidRDefault="00B5021D" w:rsidP="004E2613">
            <w:pPr>
              <w:pStyle w:val="ListBullet"/>
            </w:pPr>
            <w:r w:rsidRPr="004E2613">
              <w:t xml:space="preserve">gear restrictions </w:t>
            </w:r>
          </w:p>
          <w:p w14:paraId="7E3DA046" w14:textId="6466B588" w:rsidR="00B5021D" w:rsidRPr="004E2613" w:rsidRDefault="00B5021D" w:rsidP="004E2613">
            <w:pPr>
              <w:pStyle w:val="ListBullet"/>
            </w:pPr>
            <w:r w:rsidRPr="004E2613">
              <w:t>limited number of processing licences (</w:t>
            </w:r>
            <w:r w:rsidR="00800472">
              <w:t>some</w:t>
            </w:r>
            <w:r w:rsidR="00800472" w:rsidRPr="004E2613">
              <w:t xml:space="preserve"> </w:t>
            </w:r>
            <w:r w:rsidRPr="004E2613">
              <w:t>have exclusivity arrangements):</w:t>
            </w:r>
          </w:p>
          <w:p w14:paraId="1D3A93BE" w14:textId="77777777" w:rsidR="00B5021D" w:rsidRPr="004E2613" w:rsidRDefault="004F15E9" w:rsidP="004E2613">
            <w:pPr>
              <w:pStyle w:val="ListBullet2"/>
            </w:pPr>
            <w:hyperlink r:id="rId26" w:history="1">
              <w:r w:rsidR="00B5021D" w:rsidRPr="004E2613">
                <w:rPr>
                  <w:rStyle w:val="Hyperlink"/>
                  <w:color w:val="auto"/>
                  <w:u w:val="none"/>
                </w:rPr>
                <w:t>Kelp Industries Pty Ltd</w:t>
              </w:r>
            </w:hyperlink>
            <w:r w:rsidR="00B5021D" w:rsidRPr="004E2613">
              <w:t xml:space="preserve"> to take and process King Island kelp</w:t>
            </w:r>
          </w:p>
          <w:p w14:paraId="6B42B2AB" w14:textId="77777777" w:rsidR="00B5021D" w:rsidRPr="004E2613" w:rsidRDefault="004F15E9" w:rsidP="004E2613">
            <w:pPr>
              <w:pStyle w:val="ListBullet2"/>
            </w:pPr>
            <w:hyperlink r:id="rId27" w:history="1">
              <w:proofErr w:type="spellStart"/>
              <w:r w:rsidR="00B5021D" w:rsidRPr="004E2613">
                <w:rPr>
                  <w:rStyle w:val="Hyperlink"/>
                  <w:color w:val="auto"/>
                  <w:u w:val="none"/>
                </w:rPr>
                <w:t>KelpoMix</w:t>
              </w:r>
              <w:proofErr w:type="spellEnd"/>
            </w:hyperlink>
            <w:r w:rsidR="00B5021D" w:rsidRPr="004E2613">
              <w:t xml:space="preserve"> to process kelp from the Granville Harbour area; and</w:t>
            </w:r>
          </w:p>
          <w:p w14:paraId="78CD315F" w14:textId="77777777" w:rsidR="00B5021D" w:rsidRPr="004E2613" w:rsidRDefault="004F15E9" w:rsidP="004E2613">
            <w:pPr>
              <w:pStyle w:val="ListBullet2"/>
            </w:pPr>
            <w:hyperlink r:id="rId28" w:history="1">
              <w:proofErr w:type="spellStart"/>
              <w:r w:rsidR="00B5021D" w:rsidRPr="004E2613">
                <w:rPr>
                  <w:rStyle w:val="Hyperlink"/>
                  <w:color w:val="auto"/>
                  <w:u w:val="none"/>
                </w:rPr>
                <w:t>Marinova</w:t>
              </w:r>
              <w:proofErr w:type="spellEnd"/>
              <w:r w:rsidR="00B5021D" w:rsidRPr="004E2613">
                <w:rPr>
                  <w:rStyle w:val="Hyperlink"/>
                  <w:color w:val="auto"/>
                  <w:u w:val="none"/>
                </w:rPr>
                <w:t xml:space="preserve"> Pty Ltd</w:t>
              </w:r>
            </w:hyperlink>
            <w:r w:rsidR="00B5021D" w:rsidRPr="004E2613">
              <w:t xml:space="preserve"> to take and process </w:t>
            </w:r>
            <w:proofErr w:type="spellStart"/>
            <w:r w:rsidR="00B5021D" w:rsidRPr="004E2613">
              <w:t>Undaria</w:t>
            </w:r>
            <w:proofErr w:type="spellEnd"/>
            <w:r w:rsidR="00B5021D" w:rsidRPr="004E2613">
              <w:t xml:space="preserve"> from the east coast of Tasmania including from the restricted zone</w:t>
            </w:r>
          </w:p>
          <w:p w14:paraId="0FD82E69" w14:textId="60442814" w:rsidR="00B5021D" w:rsidRPr="006A514F" w:rsidRDefault="00B5021D" w:rsidP="00390685">
            <w:pPr>
              <w:spacing w:before="60" w:after="60" w:line="240" w:lineRule="auto"/>
              <w:rPr>
                <w:rFonts w:cs="Arial"/>
                <w:sz w:val="20"/>
                <w:szCs w:val="20"/>
              </w:rPr>
            </w:pPr>
            <w:r w:rsidRPr="006A514F">
              <w:rPr>
                <w:rFonts w:cs="Arial"/>
                <w:sz w:val="20"/>
                <w:szCs w:val="20"/>
              </w:rPr>
              <w:t>No licence is required for the non-commercial harvest of marine plants, however local council require a permit for the removal of marine plants for aesthetic</w:t>
            </w:r>
            <w:r w:rsidR="00390685">
              <w:rPr>
                <w:rFonts w:cs="Arial"/>
                <w:sz w:val="20"/>
                <w:szCs w:val="20"/>
              </w:rPr>
              <w:t xml:space="preserve"> purposes</w:t>
            </w:r>
            <w:r w:rsidRPr="006A514F">
              <w:rPr>
                <w:rFonts w:cs="Arial"/>
                <w:sz w:val="20"/>
                <w:szCs w:val="20"/>
              </w:rPr>
              <w:t>.</w:t>
            </w:r>
          </w:p>
        </w:tc>
      </w:tr>
      <w:tr w:rsidR="00B5021D" w:rsidRPr="006A514F" w14:paraId="1E480671" w14:textId="77777777" w:rsidTr="002D5B7A">
        <w:tc>
          <w:tcPr>
            <w:tcW w:w="2000" w:type="pct"/>
            <w:shd w:val="clear" w:color="auto" w:fill="auto"/>
          </w:tcPr>
          <w:p w14:paraId="086604CB" w14:textId="68459205" w:rsidR="00B5021D" w:rsidRPr="006A514F" w:rsidRDefault="00B5021D" w:rsidP="006A514F">
            <w:pPr>
              <w:spacing w:before="60" w:after="60" w:line="240" w:lineRule="auto"/>
              <w:rPr>
                <w:rFonts w:cs="Arial"/>
                <w:sz w:val="20"/>
                <w:szCs w:val="20"/>
              </w:rPr>
            </w:pPr>
            <w:r w:rsidRPr="006A514F">
              <w:rPr>
                <w:rFonts w:cs="Arial"/>
                <w:sz w:val="20"/>
                <w:szCs w:val="20"/>
              </w:rPr>
              <w:lastRenderedPageBreak/>
              <w:t>Contain the means of enforcing critical aspects of the management arrangements</w:t>
            </w:r>
          </w:p>
        </w:tc>
        <w:tc>
          <w:tcPr>
            <w:tcW w:w="3000" w:type="pct"/>
            <w:shd w:val="clear" w:color="auto" w:fill="92D050"/>
          </w:tcPr>
          <w:p w14:paraId="7A957C99" w14:textId="77777777" w:rsidR="00B5021D" w:rsidRPr="006A514F" w:rsidRDefault="00B5021D" w:rsidP="006A514F">
            <w:pPr>
              <w:spacing w:before="60" w:after="60" w:line="240" w:lineRule="auto"/>
              <w:rPr>
                <w:rFonts w:cs="Arial"/>
                <w:b/>
                <w:sz w:val="20"/>
                <w:szCs w:val="20"/>
              </w:rPr>
            </w:pPr>
            <w:r w:rsidRPr="006A514F">
              <w:rPr>
                <w:rFonts w:cs="Arial"/>
                <w:b/>
                <w:sz w:val="20"/>
                <w:szCs w:val="20"/>
              </w:rPr>
              <w:t>Meets</w:t>
            </w:r>
          </w:p>
          <w:p w14:paraId="53D9E374" w14:textId="6D83DCDE" w:rsidR="00B5021D" w:rsidRPr="006A514F" w:rsidRDefault="00B5021D" w:rsidP="006A514F">
            <w:pPr>
              <w:spacing w:before="60" w:after="60" w:line="240" w:lineRule="auto"/>
              <w:rPr>
                <w:rFonts w:cs="Arial"/>
                <w:sz w:val="20"/>
                <w:szCs w:val="20"/>
              </w:rPr>
            </w:pPr>
            <w:r w:rsidRPr="006A514F">
              <w:rPr>
                <w:rFonts w:cs="Arial"/>
                <w:sz w:val="20"/>
                <w:szCs w:val="20"/>
              </w:rPr>
              <w:t xml:space="preserve">Fishing operators are required to adhere to the conditions and endorsements on the land access permit (provided by the relevant land manager), and the fishing </w:t>
            </w:r>
            <w:r w:rsidR="00800472">
              <w:rPr>
                <w:rFonts w:cs="Arial"/>
                <w:sz w:val="20"/>
                <w:szCs w:val="20"/>
              </w:rPr>
              <w:t>licence</w:t>
            </w:r>
            <w:r w:rsidR="00800472" w:rsidRPr="006A514F">
              <w:rPr>
                <w:rFonts w:cs="Arial"/>
                <w:sz w:val="20"/>
                <w:szCs w:val="20"/>
              </w:rPr>
              <w:t xml:space="preserve"> </w:t>
            </w:r>
            <w:r w:rsidRPr="006A514F">
              <w:rPr>
                <w:rFonts w:cs="Arial"/>
                <w:sz w:val="20"/>
                <w:szCs w:val="20"/>
              </w:rPr>
              <w:t>(provided by DPIPWE). Conditions on land access permits include land access permit and harvesting licence to be clearly displayed in vehicles whilst harvesting. On King Island, all collectors are required to abide by a voluntary code of conduct.</w:t>
            </w:r>
          </w:p>
          <w:p w14:paraId="68F7CC4E" w14:textId="77777777" w:rsidR="00B5021D" w:rsidRPr="006A514F" w:rsidRDefault="00B5021D" w:rsidP="006A514F">
            <w:pPr>
              <w:spacing w:before="60" w:after="60" w:line="240" w:lineRule="auto"/>
              <w:rPr>
                <w:rFonts w:cs="Arial"/>
                <w:sz w:val="20"/>
                <w:szCs w:val="20"/>
              </w:rPr>
            </w:pPr>
            <w:r w:rsidRPr="006A514F">
              <w:rPr>
                <w:rFonts w:cs="Arial"/>
                <w:sz w:val="20"/>
                <w:szCs w:val="20"/>
              </w:rPr>
              <w:t>Compliance operations are mostly undertaken by the land manager that issues the land access permit. That is, Tasmanian Parks and Wildlife Service, Crown Land Services, local government authority or private landowner.</w:t>
            </w:r>
          </w:p>
          <w:p w14:paraId="44E84912" w14:textId="498962C4" w:rsidR="00B5021D" w:rsidRPr="006A514F" w:rsidRDefault="00B5021D" w:rsidP="006A514F">
            <w:pPr>
              <w:spacing w:before="60" w:after="60" w:line="240" w:lineRule="auto"/>
              <w:rPr>
                <w:rFonts w:cs="Arial"/>
                <w:sz w:val="20"/>
                <w:szCs w:val="20"/>
              </w:rPr>
            </w:pPr>
            <w:r w:rsidRPr="006A514F">
              <w:rPr>
                <w:rFonts w:cs="Arial"/>
                <w:sz w:val="20"/>
                <w:szCs w:val="20"/>
              </w:rPr>
              <w:t>DPIPWE can validate harvesting amounts through daily logbook records and by cross referencing with the amounts processed.</w:t>
            </w:r>
          </w:p>
        </w:tc>
      </w:tr>
      <w:tr w:rsidR="00B5021D" w:rsidRPr="006A514F" w14:paraId="050DB205" w14:textId="77777777" w:rsidTr="00CE4A02">
        <w:tc>
          <w:tcPr>
            <w:tcW w:w="2000" w:type="pct"/>
            <w:shd w:val="clear" w:color="auto" w:fill="auto"/>
          </w:tcPr>
          <w:p w14:paraId="4C2BDACB" w14:textId="3BBC785F" w:rsidR="00B5021D" w:rsidRPr="006A514F" w:rsidRDefault="00B5021D" w:rsidP="006A514F">
            <w:pPr>
              <w:spacing w:before="60" w:after="60" w:line="240" w:lineRule="auto"/>
              <w:rPr>
                <w:rFonts w:cs="Arial"/>
                <w:sz w:val="20"/>
                <w:szCs w:val="20"/>
              </w:rPr>
            </w:pPr>
            <w:r w:rsidRPr="006A514F">
              <w:rPr>
                <w:rFonts w:cs="Arial"/>
                <w:sz w:val="20"/>
                <w:szCs w:val="20"/>
              </w:rPr>
              <w:t>Provide for the periodic review of the performance of the fishery management arrangements and the management strategies, objectives and criteria.</w:t>
            </w:r>
          </w:p>
        </w:tc>
        <w:tc>
          <w:tcPr>
            <w:tcW w:w="3000" w:type="pct"/>
            <w:shd w:val="clear" w:color="auto" w:fill="92D050"/>
          </w:tcPr>
          <w:p w14:paraId="5F78E3C1" w14:textId="77777777" w:rsidR="00B5021D" w:rsidRPr="006A514F" w:rsidRDefault="00B5021D" w:rsidP="006A514F">
            <w:pPr>
              <w:keepNext/>
              <w:spacing w:before="60" w:after="60" w:line="240" w:lineRule="auto"/>
              <w:rPr>
                <w:rFonts w:cs="Arial"/>
                <w:b/>
                <w:sz w:val="20"/>
                <w:szCs w:val="20"/>
              </w:rPr>
            </w:pPr>
            <w:r w:rsidRPr="006A514F">
              <w:rPr>
                <w:rFonts w:cs="Arial"/>
                <w:b/>
                <w:sz w:val="20"/>
                <w:szCs w:val="20"/>
              </w:rPr>
              <w:t>Partially meets</w:t>
            </w:r>
          </w:p>
          <w:p w14:paraId="5D22D53C" w14:textId="279CAECD" w:rsidR="00390685" w:rsidRDefault="00155DC9" w:rsidP="006A514F">
            <w:pPr>
              <w:keepNext/>
              <w:spacing w:before="60" w:after="60" w:line="240" w:lineRule="auto"/>
              <w:rPr>
                <w:rFonts w:cs="Arial"/>
                <w:sz w:val="20"/>
                <w:szCs w:val="20"/>
              </w:rPr>
            </w:pPr>
            <w:r>
              <w:rPr>
                <w:rFonts w:cs="Arial"/>
                <w:sz w:val="20"/>
                <w:szCs w:val="20"/>
              </w:rPr>
              <w:t xml:space="preserve">In </w:t>
            </w:r>
            <w:r w:rsidR="00390685" w:rsidRPr="006A514F">
              <w:rPr>
                <w:rFonts w:cs="Arial"/>
                <w:sz w:val="20"/>
                <w:szCs w:val="20"/>
              </w:rPr>
              <w:t>Tasmania</w:t>
            </w:r>
            <w:r>
              <w:rPr>
                <w:rFonts w:cs="Arial"/>
                <w:sz w:val="20"/>
                <w:szCs w:val="20"/>
              </w:rPr>
              <w:t>,</w:t>
            </w:r>
            <w:r w:rsidR="00390685" w:rsidRPr="006A514F">
              <w:rPr>
                <w:rFonts w:cs="Arial"/>
                <w:sz w:val="20"/>
                <w:szCs w:val="20"/>
              </w:rPr>
              <w:t xml:space="preserve"> fishery management plans are subject to formal review every </w:t>
            </w:r>
            <w:r w:rsidR="00800472">
              <w:rPr>
                <w:rFonts w:cs="Arial"/>
                <w:sz w:val="20"/>
                <w:szCs w:val="20"/>
              </w:rPr>
              <w:t>five</w:t>
            </w:r>
            <w:r w:rsidR="00800472" w:rsidRPr="006A514F">
              <w:rPr>
                <w:rFonts w:cs="Arial"/>
                <w:sz w:val="20"/>
                <w:szCs w:val="20"/>
              </w:rPr>
              <w:t xml:space="preserve"> </w:t>
            </w:r>
            <w:r w:rsidR="00390685" w:rsidRPr="006A514F">
              <w:rPr>
                <w:rFonts w:cs="Arial"/>
                <w:sz w:val="20"/>
                <w:szCs w:val="20"/>
              </w:rPr>
              <w:t>years</w:t>
            </w:r>
            <w:r w:rsidR="00800472">
              <w:rPr>
                <w:rFonts w:cs="Arial"/>
                <w:sz w:val="20"/>
                <w:szCs w:val="20"/>
              </w:rPr>
              <w:t>, and remade every ten years</w:t>
            </w:r>
            <w:r w:rsidR="00CA35D7">
              <w:rPr>
                <w:rFonts w:cs="Arial"/>
                <w:sz w:val="20"/>
                <w:szCs w:val="20"/>
              </w:rPr>
              <w:t xml:space="preserve">. </w:t>
            </w:r>
            <w:r w:rsidR="00800472">
              <w:rPr>
                <w:rFonts w:cs="Arial"/>
                <w:sz w:val="20"/>
                <w:szCs w:val="20"/>
              </w:rPr>
              <w:t>S</w:t>
            </w:r>
            <w:r w:rsidR="00390685" w:rsidRPr="006A514F">
              <w:rPr>
                <w:rFonts w:cs="Arial"/>
                <w:sz w:val="20"/>
                <w:szCs w:val="20"/>
              </w:rPr>
              <w:t>pecific reviews may be undertaken at earlier intervals if required.</w:t>
            </w:r>
            <w:r w:rsidR="00CA35D7">
              <w:rPr>
                <w:rFonts w:cs="Arial"/>
                <w:sz w:val="20"/>
                <w:szCs w:val="20"/>
              </w:rPr>
              <w:t xml:space="preserve"> </w:t>
            </w:r>
          </w:p>
          <w:p w14:paraId="38969CE4" w14:textId="7073258B" w:rsidR="00B5021D" w:rsidRPr="006A514F" w:rsidRDefault="00B5021D" w:rsidP="00CE4A02">
            <w:pPr>
              <w:keepNext/>
              <w:spacing w:before="60" w:after="60" w:line="240" w:lineRule="auto"/>
              <w:rPr>
                <w:rFonts w:cs="Arial"/>
                <w:b/>
                <w:sz w:val="20"/>
                <w:szCs w:val="20"/>
              </w:rPr>
            </w:pPr>
            <w:r w:rsidRPr="006A514F">
              <w:rPr>
                <w:rFonts w:cs="Arial"/>
                <w:sz w:val="20"/>
                <w:szCs w:val="20"/>
              </w:rPr>
              <w:t>There is no performance review such as a stock assessment because the fishery harvests dead or decaying native species.</w:t>
            </w:r>
          </w:p>
        </w:tc>
      </w:tr>
      <w:tr w:rsidR="00B5021D" w:rsidRPr="006A514F" w14:paraId="7F16FB15" w14:textId="77777777" w:rsidTr="002F2F1D">
        <w:tc>
          <w:tcPr>
            <w:tcW w:w="2000" w:type="pct"/>
            <w:shd w:val="clear" w:color="auto" w:fill="auto"/>
          </w:tcPr>
          <w:p w14:paraId="79731F76" w14:textId="506A8618" w:rsidR="00B5021D" w:rsidRPr="006A514F" w:rsidRDefault="00B5021D" w:rsidP="006A514F">
            <w:pPr>
              <w:spacing w:before="60" w:after="60" w:line="240" w:lineRule="auto"/>
              <w:rPr>
                <w:rFonts w:cs="Arial"/>
                <w:sz w:val="20"/>
                <w:szCs w:val="20"/>
              </w:rPr>
            </w:pPr>
            <w:r w:rsidRPr="006A514F">
              <w:rPr>
                <w:rFonts w:cs="Arial"/>
                <w:sz w:val="20"/>
                <w:szCs w:val="20"/>
              </w:rPr>
              <w:t>Be capable of assessing, monitoring and avoiding, remedying or mitigating any adverse impacts on the wider marine ecosystem in which the target species lives and the fishery operates.</w:t>
            </w:r>
          </w:p>
        </w:tc>
        <w:tc>
          <w:tcPr>
            <w:tcW w:w="3000" w:type="pct"/>
            <w:shd w:val="clear" w:color="auto" w:fill="92D050"/>
          </w:tcPr>
          <w:p w14:paraId="082F9D9F" w14:textId="77777777" w:rsidR="00B5021D" w:rsidRPr="006A514F" w:rsidRDefault="00B5021D" w:rsidP="006A514F">
            <w:pPr>
              <w:pStyle w:val="BodyText1"/>
              <w:spacing w:before="60" w:after="60" w:line="240" w:lineRule="auto"/>
              <w:jc w:val="left"/>
              <w:rPr>
                <w:rFonts w:cs="Arial"/>
                <w:b/>
                <w:sz w:val="20"/>
              </w:rPr>
            </w:pPr>
            <w:r w:rsidRPr="006A514F">
              <w:rPr>
                <w:rFonts w:cs="Arial"/>
                <w:b/>
                <w:sz w:val="20"/>
              </w:rPr>
              <w:t>Meets</w:t>
            </w:r>
          </w:p>
          <w:p w14:paraId="4EB133A4" w14:textId="616B1E2C" w:rsidR="00B5021D" w:rsidRPr="006A514F" w:rsidRDefault="00B5021D" w:rsidP="006A514F">
            <w:pPr>
              <w:pStyle w:val="BodyText1"/>
              <w:spacing w:before="60" w:after="60" w:line="240" w:lineRule="auto"/>
              <w:jc w:val="left"/>
              <w:rPr>
                <w:rFonts w:cs="Arial"/>
                <w:sz w:val="20"/>
              </w:rPr>
            </w:pPr>
            <w:r w:rsidRPr="006A514F">
              <w:rPr>
                <w:rFonts w:cs="Arial"/>
                <w:sz w:val="20"/>
              </w:rPr>
              <w:t>The fishery is not likely to have a significant impact on the wider marine ecosystem. Harvesting of native species is limited to beach-cast marine plants. The harvest of exotic species using dive gear is permitted from within the marine environment. The amount of exotic species harvested is not known, but its removal is expected to have a positive impact. Licence conditions and endorsements are aimed at avoiding the spread of exotic species to other marine areas.</w:t>
            </w:r>
          </w:p>
        </w:tc>
      </w:tr>
      <w:tr w:rsidR="00B5021D" w:rsidRPr="006A514F" w14:paraId="257A30C9" w14:textId="77777777" w:rsidTr="002D5B7A">
        <w:tc>
          <w:tcPr>
            <w:tcW w:w="2000" w:type="pct"/>
            <w:shd w:val="clear" w:color="auto" w:fill="auto"/>
          </w:tcPr>
          <w:p w14:paraId="2FAB5309" w14:textId="1ABFF3DE" w:rsidR="00B5021D" w:rsidRPr="006A514F" w:rsidRDefault="00B5021D" w:rsidP="006A514F">
            <w:pPr>
              <w:spacing w:before="60" w:after="60" w:line="240" w:lineRule="auto"/>
              <w:rPr>
                <w:rFonts w:cs="Arial"/>
                <w:sz w:val="20"/>
                <w:szCs w:val="20"/>
              </w:rPr>
            </w:pPr>
            <w:r w:rsidRPr="006A514F">
              <w:rPr>
                <w:rFonts w:cs="Arial"/>
                <w:sz w:val="20"/>
                <w:szCs w:val="20"/>
              </w:rPr>
              <w:t>Requires compliance with relevant threat abatement plans, recovery plans, the National Policy on Fisheries Bycatch, and bycatch action strategies developed under the policy.</w:t>
            </w:r>
          </w:p>
        </w:tc>
        <w:tc>
          <w:tcPr>
            <w:tcW w:w="3000" w:type="pct"/>
            <w:shd w:val="clear" w:color="auto" w:fill="92D050"/>
          </w:tcPr>
          <w:p w14:paraId="388245BF" w14:textId="77777777" w:rsidR="00B5021D" w:rsidRPr="006A514F" w:rsidRDefault="00B5021D" w:rsidP="006A514F">
            <w:pPr>
              <w:spacing w:before="60" w:after="60" w:line="240" w:lineRule="auto"/>
              <w:rPr>
                <w:rFonts w:cs="Arial"/>
                <w:b/>
                <w:sz w:val="20"/>
                <w:szCs w:val="20"/>
              </w:rPr>
            </w:pPr>
            <w:r w:rsidRPr="006A514F">
              <w:rPr>
                <w:rFonts w:cs="Arial"/>
                <w:b/>
                <w:sz w:val="20"/>
                <w:szCs w:val="20"/>
              </w:rPr>
              <w:t>Meets</w:t>
            </w:r>
          </w:p>
          <w:p w14:paraId="5E4F5B9B" w14:textId="133B7274" w:rsidR="00B5021D" w:rsidRPr="006A514F" w:rsidRDefault="00B5021D" w:rsidP="006A514F">
            <w:pPr>
              <w:spacing w:before="60" w:after="60" w:line="240" w:lineRule="auto"/>
              <w:rPr>
                <w:rFonts w:cs="Arial"/>
                <w:b/>
                <w:sz w:val="20"/>
                <w:szCs w:val="20"/>
              </w:rPr>
            </w:pPr>
            <w:r w:rsidRPr="006A514F">
              <w:rPr>
                <w:rFonts w:cs="Arial"/>
                <w:sz w:val="20"/>
                <w:szCs w:val="20"/>
              </w:rPr>
              <w:t xml:space="preserve">The fishery appears to be compliant with relevant Commonwealth plans, strategies and policies including the </w:t>
            </w:r>
            <w:r w:rsidRPr="006A514F">
              <w:rPr>
                <w:rFonts w:cs="Arial"/>
                <w:i/>
                <w:sz w:val="20"/>
                <w:szCs w:val="20"/>
              </w:rPr>
              <w:t xml:space="preserve">Conservation advice - </w:t>
            </w:r>
            <w:proofErr w:type="spellStart"/>
            <w:r w:rsidR="00812993" w:rsidRPr="00812993">
              <w:rPr>
                <w:rFonts w:cs="Arial"/>
                <w:i/>
                <w:sz w:val="20"/>
                <w:szCs w:val="20"/>
              </w:rPr>
              <w:t>Thinornis</w:t>
            </w:r>
            <w:proofErr w:type="spellEnd"/>
            <w:r w:rsidR="00812993" w:rsidRPr="00812993">
              <w:rPr>
                <w:rFonts w:cs="Arial"/>
                <w:i/>
                <w:sz w:val="20"/>
                <w:szCs w:val="20"/>
              </w:rPr>
              <w:t xml:space="preserve"> </w:t>
            </w:r>
            <w:proofErr w:type="spellStart"/>
            <w:r w:rsidR="00812993" w:rsidRPr="00812993">
              <w:rPr>
                <w:rFonts w:cs="Arial"/>
                <w:i/>
                <w:sz w:val="20"/>
                <w:szCs w:val="20"/>
              </w:rPr>
              <w:t>rubricollis</w:t>
            </w:r>
            <w:proofErr w:type="spellEnd"/>
            <w:r w:rsidR="00812993" w:rsidRPr="00812993">
              <w:rPr>
                <w:rFonts w:cs="Arial"/>
                <w:i/>
                <w:sz w:val="20"/>
                <w:szCs w:val="20"/>
              </w:rPr>
              <w:t xml:space="preserve"> </w:t>
            </w:r>
            <w:proofErr w:type="spellStart"/>
            <w:r w:rsidR="00812993" w:rsidRPr="00812993">
              <w:rPr>
                <w:rFonts w:cs="Arial"/>
                <w:i/>
                <w:sz w:val="20"/>
                <w:szCs w:val="20"/>
              </w:rPr>
              <w:t>rubricollis</w:t>
            </w:r>
            <w:proofErr w:type="spellEnd"/>
            <w:r w:rsidRPr="006A514F">
              <w:rPr>
                <w:rFonts w:cs="Arial"/>
                <w:sz w:val="20"/>
                <w:szCs w:val="20"/>
              </w:rPr>
              <w:t xml:space="preserve"> (Hooded plover – eastern). Relevant policy documents relating to migratory shorebirds can be found here:</w:t>
            </w:r>
            <w:r w:rsidRPr="006A514F">
              <w:rPr>
                <w:rFonts w:cs="Arial"/>
                <w:color w:val="1F497D"/>
                <w:sz w:val="20"/>
                <w:szCs w:val="20"/>
              </w:rPr>
              <w:t xml:space="preserve"> </w:t>
            </w:r>
            <w:hyperlink r:id="rId29" w:history="1">
              <w:r w:rsidRPr="006A514F">
                <w:rPr>
                  <w:rStyle w:val="Hyperlink"/>
                  <w:rFonts w:cs="Arial"/>
                  <w:sz w:val="20"/>
                  <w:szCs w:val="20"/>
                </w:rPr>
                <w:t>http://www.environment.gov.au/biodiversity/migratory-species/migratory-birds</w:t>
              </w:r>
            </w:hyperlink>
            <w:r w:rsidRPr="006A514F">
              <w:rPr>
                <w:rFonts w:cs="Arial"/>
                <w:color w:val="1F497D"/>
                <w:sz w:val="20"/>
                <w:szCs w:val="20"/>
              </w:rPr>
              <w:t xml:space="preserve">. </w:t>
            </w:r>
            <w:r w:rsidRPr="006A514F">
              <w:rPr>
                <w:rFonts w:cs="Arial"/>
                <w:sz w:val="20"/>
                <w:szCs w:val="20"/>
              </w:rPr>
              <w:t xml:space="preserve">Species specific information can be found on their SPRAT profiles: </w:t>
            </w:r>
            <w:hyperlink r:id="rId30" w:history="1">
              <w:r w:rsidRPr="006A514F">
                <w:rPr>
                  <w:rStyle w:val="Hyperlink"/>
                  <w:rFonts w:cs="Arial"/>
                  <w:sz w:val="20"/>
                  <w:szCs w:val="20"/>
                </w:rPr>
                <w:t>http://www.environment.gov.au/cgi-bin/sprat/public/sprat.pl</w:t>
              </w:r>
            </w:hyperlink>
            <w:r w:rsidRPr="006A514F">
              <w:rPr>
                <w:rFonts w:cs="Arial"/>
                <w:color w:val="1F497D"/>
                <w:sz w:val="20"/>
                <w:szCs w:val="20"/>
              </w:rPr>
              <w:t>.</w:t>
            </w:r>
          </w:p>
        </w:tc>
      </w:tr>
      <w:tr w:rsidR="0015773F" w:rsidRPr="006A514F" w14:paraId="4C167BCF" w14:textId="77777777" w:rsidTr="002D5B7A">
        <w:tc>
          <w:tcPr>
            <w:tcW w:w="5000" w:type="pct"/>
            <w:gridSpan w:val="2"/>
            <w:shd w:val="clear" w:color="auto" w:fill="92CDDC"/>
          </w:tcPr>
          <w:p w14:paraId="5BAE62F0" w14:textId="77777777" w:rsidR="0015773F" w:rsidRPr="006A514F" w:rsidRDefault="0015773F" w:rsidP="006A514F">
            <w:pPr>
              <w:autoSpaceDE w:val="0"/>
              <w:autoSpaceDN w:val="0"/>
              <w:adjustRightInd w:val="0"/>
              <w:spacing w:before="60" w:after="60" w:line="240" w:lineRule="auto"/>
              <w:rPr>
                <w:rFonts w:cs="Arial"/>
                <w:b/>
                <w:bCs/>
                <w:sz w:val="20"/>
                <w:szCs w:val="20"/>
              </w:rPr>
            </w:pPr>
            <w:r w:rsidRPr="006A514F">
              <w:rPr>
                <w:rFonts w:cs="Arial"/>
                <w:b/>
                <w:bCs/>
                <w:sz w:val="20"/>
                <w:szCs w:val="20"/>
              </w:rPr>
              <w:t xml:space="preserve">PRINCIPLE 1 - </w:t>
            </w:r>
            <w:r w:rsidRPr="006A514F">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6A514F">
              <w:rPr>
                <w:rFonts w:cs="Arial"/>
                <w:b/>
                <w:bCs/>
                <w:sz w:val="20"/>
                <w:szCs w:val="20"/>
              </w:rPr>
              <w:t xml:space="preserve">. </w:t>
            </w:r>
          </w:p>
        </w:tc>
      </w:tr>
      <w:tr w:rsidR="0015773F" w:rsidRPr="006A514F" w14:paraId="1B4867E2" w14:textId="77777777" w:rsidTr="002D5B7A">
        <w:tc>
          <w:tcPr>
            <w:tcW w:w="5000" w:type="pct"/>
            <w:gridSpan w:val="2"/>
            <w:shd w:val="clear" w:color="auto" w:fill="B6DDE8"/>
          </w:tcPr>
          <w:p w14:paraId="1598A040" w14:textId="77777777" w:rsidR="0015773F" w:rsidRPr="006A514F" w:rsidRDefault="0015773F" w:rsidP="006A514F">
            <w:pPr>
              <w:spacing w:before="60" w:after="60" w:line="240" w:lineRule="auto"/>
              <w:rPr>
                <w:rFonts w:cs="Arial"/>
                <w:b/>
                <w:bCs/>
                <w:sz w:val="20"/>
                <w:szCs w:val="20"/>
              </w:rPr>
            </w:pPr>
            <w:r w:rsidRPr="006A514F">
              <w:rPr>
                <w:rFonts w:cs="Arial"/>
                <w:b/>
                <w:bCs/>
                <w:sz w:val="20"/>
                <w:szCs w:val="20"/>
              </w:rPr>
              <w:t xml:space="preserve">Objective 1 - </w:t>
            </w:r>
            <w:r w:rsidRPr="006A514F">
              <w:rPr>
                <w:rFonts w:cs="Arial"/>
                <w:sz w:val="20"/>
                <w:szCs w:val="20"/>
              </w:rPr>
              <w:t xml:space="preserve">The fishery shall be conducted at catch levels that maintain ecologically viable stock levels at an agreed point or range, with acceptable levels of probability. </w:t>
            </w:r>
          </w:p>
        </w:tc>
      </w:tr>
      <w:tr w:rsidR="0015773F" w:rsidRPr="006A514F" w14:paraId="1CCDF312" w14:textId="77777777" w:rsidTr="002D5B7A">
        <w:tc>
          <w:tcPr>
            <w:tcW w:w="5000" w:type="pct"/>
            <w:gridSpan w:val="2"/>
            <w:shd w:val="clear" w:color="auto" w:fill="DAEEF3"/>
          </w:tcPr>
          <w:p w14:paraId="43C5F828" w14:textId="77777777" w:rsidR="0015773F" w:rsidRPr="006A514F" w:rsidRDefault="0015773F" w:rsidP="006A514F">
            <w:pPr>
              <w:spacing w:before="60" w:after="60" w:line="240" w:lineRule="auto"/>
              <w:rPr>
                <w:rFonts w:cs="Arial"/>
                <w:b/>
                <w:bCs/>
                <w:i/>
                <w:iCs/>
                <w:sz w:val="20"/>
                <w:szCs w:val="20"/>
              </w:rPr>
            </w:pPr>
            <w:r w:rsidRPr="006A514F">
              <w:rPr>
                <w:rFonts w:cs="Arial"/>
                <w:b/>
                <w:bCs/>
                <w:i/>
                <w:iCs/>
                <w:sz w:val="20"/>
                <w:szCs w:val="20"/>
              </w:rPr>
              <w:t xml:space="preserve">Information requirements </w:t>
            </w:r>
          </w:p>
        </w:tc>
      </w:tr>
      <w:tr w:rsidR="0015773F" w:rsidRPr="006A514F" w14:paraId="40E94611" w14:textId="77777777" w:rsidTr="002C32CD">
        <w:tc>
          <w:tcPr>
            <w:tcW w:w="2000" w:type="pct"/>
          </w:tcPr>
          <w:p w14:paraId="31C44E87" w14:textId="5011D0CD" w:rsidR="0015773F" w:rsidRPr="006A514F" w:rsidRDefault="0015773F" w:rsidP="006A514F">
            <w:pPr>
              <w:spacing w:before="60" w:after="60" w:line="240" w:lineRule="auto"/>
              <w:rPr>
                <w:rFonts w:cs="Arial"/>
                <w:b/>
                <w:bCs/>
                <w:i/>
                <w:iCs/>
                <w:sz w:val="20"/>
                <w:szCs w:val="20"/>
              </w:rPr>
            </w:pPr>
            <w:r w:rsidRPr="006A514F">
              <w:rPr>
                <w:rFonts w:cs="Arial"/>
                <w:b/>
                <w:bCs/>
                <w:i/>
                <w:iCs/>
                <w:sz w:val="20"/>
                <w:szCs w:val="20"/>
              </w:rPr>
              <w:t xml:space="preserve">1.1.1 </w:t>
            </w:r>
            <w:r w:rsidRPr="006A514F">
              <w:rPr>
                <w:rFonts w:cs="Arial"/>
                <w:sz w:val="20"/>
                <w:szCs w:val="20"/>
              </w:rPr>
              <w:t xml:space="preserve">There is a reliable information collection system in place appropriate to the scale of the fishery. The level of data </w:t>
            </w:r>
            <w:r w:rsidRPr="006A514F">
              <w:rPr>
                <w:rFonts w:cs="Arial"/>
                <w:sz w:val="20"/>
                <w:szCs w:val="20"/>
              </w:rPr>
              <w:lastRenderedPageBreak/>
              <w:t>collection should be based upon an appropriate mix of fishery independent and dependent research and monitoring.</w:t>
            </w:r>
          </w:p>
        </w:tc>
        <w:tc>
          <w:tcPr>
            <w:tcW w:w="3000" w:type="pct"/>
            <w:shd w:val="clear" w:color="auto" w:fill="92D050"/>
          </w:tcPr>
          <w:p w14:paraId="1747B86F" w14:textId="23E7C85C" w:rsidR="00BA70DD" w:rsidRPr="006A514F" w:rsidRDefault="009628FE" w:rsidP="006A514F">
            <w:pPr>
              <w:spacing w:before="60" w:after="60" w:line="240" w:lineRule="auto"/>
              <w:rPr>
                <w:rFonts w:cs="Arial"/>
                <w:b/>
                <w:sz w:val="20"/>
                <w:szCs w:val="20"/>
              </w:rPr>
            </w:pPr>
            <w:r w:rsidRPr="006A514F">
              <w:rPr>
                <w:rFonts w:cs="Arial"/>
                <w:b/>
                <w:sz w:val="20"/>
                <w:szCs w:val="20"/>
              </w:rPr>
              <w:lastRenderedPageBreak/>
              <w:t>M</w:t>
            </w:r>
            <w:r w:rsidR="00BA70DD" w:rsidRPr="006A514F">
              <w:rPr>
                <w:rFonts w:cs="Arial"/>
                <w:b/>
                <w:sz w:val="20"/>
                <w:szCs w:val="20"/>
              </w:rPr>
              <w:t>eets</w:t>
            </w:r>
          </w:p>
          <w:p w14:paraId="4D7948C3" w14:textId="58A4C41E" w:rsidR="00EC4F4D" w:rsidRPr="006A514F" w:rsidRDefault="00BA70DD" w:rsidP="006A514F">
            <w:pPr>
              <w:spacing w:before="60" w:after="60" w:line="240" w:lineRule="auto"/>
              <w:rPr>
                <w:rFonts w:cs="Arial"/>
                <w:sz w:val="20"/>
                <w:szCs w:val="20"/>
              </w:rPr>
            </w:pPr>
            <w:r w:rsidRPr="006A514F">
              <w:rPr>
                <w:rFonts w:cs="Arial"/>
                <w:sz w:val="20"/>
                <w:szCs w:val="20"/>
              </w:rPr>
              <w:lastRenderedPageBreak/>
              <w:t xml:space="preserve">The fishery has a reliable information collection system in place for other harvesting areas following the introduction of mandatory logbook reporting under the revised management arrangements. Logbook reports are to include the amounts, the area and volume of marine plants harvested each day. This information is checked against processor reports. DPIPWE will use the first two years of logbook records to develop baseline information that will inform management actions including changes as required. </w:t>
            </w:r>
          </w:p>
        </w:tc>
      </w:tr>
      <w:tr w:rsidR="0015773F" w:rsidRPr="006A514F" w14:paraId="24E6F4E0" w14:textId="77777777" w:rsidTr="002D5B7A">
        <w:tc>
          <w:tcPr>
            <w:tcW w:w="5000" w:type="pct"/>
            <w:gridSpan w:val="2"/>
            <w:shd w:val="clear" w:color="auto" w:fill="DAEEF3"/>
          </w:tcPr>
          <w:p w14:paraId="5031E339" w14:textId="41DD951C" w:rsidR="0015773F" w:rsidRPr="006A514F" w:rsidRDefault="0015773F" w:rsidP="006A514F">
            <w:pPr>
              <w:spacing w:before="60" w:after="60" w:line="240" w:lineRule="auto"/>
              <w:rPr>
                <w:rFonts w:cs="Arial"/>
                <w:b/>
                <w:bCs/>
                <w:i/>
                <w:iCs/>
                <w:sz w:val="20"/>
                <w:szCs w:val="20"/>
              </w:rPr>
            </w:pPr>
            <w:r w:rsidRPr="006A514F">
              <w:rPr>
                <w:rFonts w:cs="Arial"/>
                <w:b/>
                <w:bCs/>
                <w:i/>
                <w:iCs/>
                <w:sz w:val="20"/>
                <w:szCs w:val="20"/>
              </w:rPr>
              <w:lastRenderedPageBreak/>
              <w:t xml:space="preserve">Assessment </w:t>
            </w:r>
          </w:p>
        </w:tc>
      </w:tr>
      <w:tr w:rsidR="0015773F" w:rsidRPr="006A514F" w14:paraId="4FB3EA8F" w14:textId="77777777" w:rsidTr="00835053">
        <w:tc>
          <w:tcPr>
            <w:tcW w:w="2000" w:type="pct"/>
          </w:tcPr>
          <w:p w14:paraId="619918D7" w14:textId="6076CE11" w:rsidR="0015773F" w:rsidRPr="006A514F" w:rsidRDefault="0015773F" w:rsidP="006A514F">
            <w:pPr>
              <w:spacing w:before="60" w:after="60" w:line="240" w:lineRule="auto"/>
              <w:rPr>
                <w:rFonts w:cs="Arial"/>
                <w:b/>
                <w:bCs/>
                <w:i/>
                <w:iCs/>
                <w:sz w:val="20"/>
                <w:szCs w:val="20"/>
              </w:rPr>
            </w:pPr>
            <w:r w:rsidRPr="006A514F">
              <w:rPr>
                <w:rFonts w:cs="Arial"/>
                <w:b/>
                <w:bCs/>
                <w:i/>
                <w:iCs/>
                <w:sz w:val="20"/>
                <w:szCs w:val="20"/>
              </w:rPr>
              <w:t xml:space="preserve">1.1.2 </w:t>
            </w:r>
            <w:r w:rsidRPr="006A514F">
              <w:rPr>
                <w:rFonts w:cs="Arial"/>
                <w:sz w:val="20"/>
                <w:szCs w:val="2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tc>
        <w:tc>
          <w:tcPr>
            <w:tcW w:w="3000" w:type="pct"/>
            <w:shd w:val="clear" w:color="auto" w:fill="auto"/>
          </w:tcPr>
          <w:p w14:paraId="690BF65E" w14:textId="77777777" w:rsidR="003B40BD" w:rsidRPr="006A514F" w:rsidRDefault="003B40BD" w:rsidP="003B40BD">
            <w:pPr>
              <w:pStyle w:val="BodyText1"/>
              <w:spacing w:before="60" w:after="60" w:line="240" w:lineRule="auto"/>
              <w:jc w:val="left"/>
              <w:rPr>
                <w:rFonts w:cs="Arial"/>
                <w:b/>
                <w:sz w:val="20"/>
              </w:rPr>
            </w:pPr>
            <w:r w:rsidRPr="006A514F">
              <w:rPr>
                <w:rFonts w:cs="Arial"/>
                <w:b/>
                <w:sz w:val="20"/>
              </w:rPr>
              <w:t>Not applicable</w:t>
            </w:r>
          </w:p>
          <w:p w14:paraId="0AF75A34" w14:textId="494B7743" w:rsidR="003B40BD" w:rsidRPr="003B40BD" w:rsidRDefault="00835053" w:rsidP="00835053">
            <w:pPr>
              <w:spacing w:before="60" w:after="60" w:line="240" w:lineRule="auto"/>
              <w:rPr>
                <w:rFonts w:cs="Arial"/>
                <w:color w:val="000000"/>
                <w:sz w:val="20"/>
                <w:szCs w:val="20"/>
                <w:lang w:eastAsia="en-AU"/>
              </w:rPr>
            </w:pPr>
            <w:r w:rsidRPr="003B40BD">
              <w:rPr>
                <w:rFonts w:cs="Arial"/>
                <w:color w:val="000000"/>
                <w:sz w:val="20"/>
                <w:szCs w:val="20"/>
                <w:lang w:eastAsia="en-AU"/>
              </w:rPr>
              <w:t>Given the</w:t>
            </w:r>
            <w:r>
              <w:rPr>
                <w:rFonts w:cs="Arial"/>
                <w:color w:val="000000"/>
                <w:sz w:val="20"/>
                <w:szCs w:val="20"/>
                <w:lang w:eastAsia="en-AU"/>
              </w:rPr>
              <w:t xml:space="preserve"> target species</w:t>
            </w:r>
            <w:r w:rsidR="00CA35D7">
              <w:rPr>
                <w:rFonts w:cs="Arial"/>
                <w:color w:val="000000"/>
                <w:sz w:val="20"/>
                <w:szCs w:val="20"/>
                <w:lang w:eastAsia="en-AU"/>
              </w:rPr>
              <w:t xml:space="preserve"> are</w:t>
            </w:r>
            <w:r w:rsidR="003B40BD" w:rsidRPr="003B40BD">
              <w:rPr>
                <w:rFonts w:cs="Arial"/>
                <w:color w:val="000000"/>
                <w:sz w:val="20"/>
                <w:szCs w:val="20"/>
                <w:lang w:eastAsia="en-AU"/>
              </w:rPr>
              <w:t xml:space="preserve"> detached from the ocean substrate by natur</w:t>
            </w:r>
            <w:r>
              <w:rPr>
                <w:rFonts w:cs="Arial"/>
                <w:color w:val="000000"/>
                <w:sz w:val="20"/>
                <w:szCs w:val="20"/>
                <w:lang w:eastAsia="en-AU"/>
              </w:rPr>
              <w:t>al events, and then</w:t>
            </w:r>
            <w:r w:rsidR="00CA35D7">
              <w:rPr>
                <w:rFonts w:cs="Arial"/>
                <w:color w:val="000000"/>
                <w:sz w:val="20"/>
                <w:szCs w:val="20"/>
                <w:lang w:eastAsia="en-AU"/>
              </w:rPr>
              <w:t xml:space="preserve"> </w:t>
            </w:r>
            <w:r w:rsidR="003B40BD" w:rsidRPr="003B40BD">
              <w:rPr>
                <w:rFonts w:cs="Arial"/>
                <w:color w:val="000000"/>
                <w:sz w:val="20"/>
                <w:szCs w:val="20"/>
                <w:lang w:eastAsia="en-AU"/>
              </w:rPr>
              <w:t>washed ashore by wave action where it</w:t>
            </w:r>
            <w:r>
              <w:rPr>
                <w:rFonts w:cs="Arial"/>
                <w:color w:val="000000"/>
                <w:sz w:val="20"/>
                <w:szCs w:val="20"/>
                <w:lang w:eastAsia="en-AU"/>
              </w:rPr>
              <w:t xml:space="preserve"> desiccates and dies</w:t>
            </w:r>
            <w:r w:rsidR="00AE1239">
              <w:rPr>
                <w:rFonts w:cs="Arial"/>
                <w:color w:val="000000"/>
                <w:sz w:val="20"/>
                <w:szCs w:val="20"/>
                <w:lang w:eastAsia="en-AU"/>
              </w:rPr>
              <w:t>, Principle 1 is considered not applicable</w:t>
            </w:r>
            <w:r w:rsidR="003B40BD" w:rsidRPr="003B40BD">
              <w:rPr>
                <w:rFonts w:cs="Arial"/>
                <w:color w:val="000000"/>
                <w:sz w:val="20"/>
                <w:szCs w:val="20"/>
                <w:lang w:eastAsia="en-AU"/>
              </w:rPr>
              <w:t xml:space="preserve">. </w:t>
            </w:r>
            <w:r w:rsidR="003B40BD" w:rsidRPr="006A514F">
              <w:rPr>
                <w:rFonts w:cs="Arial"/>
                <w:sz w:val="20"/>
                <w:szCs w:val="20"/>
              </w:rPr>
              <w:t xml:space="preserve">Exotic species are harvested </w:t>
            </w:r>
            <w:r>
              <w:rPr>
                <w:rFonts w:cs="Arial"/>
                <w:sz w:val="20"/>
                <w:szCs w:val="20"/>
              </w:rPr>
              <w:t xml:space="preserve">from the water, but </w:t>
            </w:r>
            <w:r w:rsidR="003B40BD" w:rsidRPr="006A514F">
              <w:rPr>
                <w:rFonts w:cs="Arial"/>
                <w:sz w:val="20"/>
                <w:szCs w:val="20"/>
              </w:rPr>
              <w:t xml:space="preserve">strict conditions </w:t>
            </w:r>
            <w:r>
              <w:rPr>
                <w:rFonts w:cs="Arial"/>
                <w:sz w:val="20"/>
                <w:szCs w:val="20"/>
              </w:rPr>
              <w:t xml:space="preserve">are placed on licence holders with the aim </w:t>
            </w:r>
            <w:r w:rsidR="003B40BD" w:rsidRPr="006A514F">
              <w:rPr>
                <w:rFonts w:cs="Arial"/>
                <w:sz w:val="20"/>
                <w:szCs w:val="20"/>
              </w:rPr>
              <w:t>to avoid spreading. These species are considered to be wide spread.</w:t>
            </w:r>
          </w:p>
          <w:p w14:paraId="5ECF3F15" w14:textId="0B7423E3" w:rsidR="00E578E0" w:rsidRPr="006A514F" w:rsidRDefault="00E578E0" w:rsidP="00E578E0">
            <w:pPr>
              <w:spacing w:before="60" w:after="60" w:line="240" w:lineRule="auto"/>
              <w:rPr>
                <w:rFonts w:cs="Arial"/>
                <w:sz w:val="20"/>
                <w:szCs w:val="20"/>
              </w:rPr>
            </w:pPr>
          </w:p>
        </w:tc>
      </w:tr>
      <w:tr w:rsidR="0015773F" w:rsidRPr="006A514F" w14:paraId="554D6C9D" w14:textId="77777777" w:rsidTr="002C32CD">
        <w:tc>
          <w:tcPr>
            <w:tcW w:w="2000" w:type="pct"/>
          </w:tcPr>
          <w:p w14:paraId="0D80A14A" w14:textId="54DCD3B3" w:rsidR="0015773F" w:rsidRPr="006A514F" w:rsidRDefault="0015773F" w:rsidP="006A514F">
            <w:pPr>
              <w:spacing w:before="60" w:after="60" w:line="240" w:lineRule="auto"/>
              <w:rPr>
                <w:rFonts w:cs="Arial"/>
                <w:b/>
                <w:bCs/>
                <w:i/>
                <w:iCs/>
                <w:sz w:val="20"/>
                <w:szCs w:val="20"/>
              </w:rPr>
            </w:pPr>
            <w:r w:rsidRPr="006A514F">
              <w:rPr>
                <w:rFonts w:cs="Arial"/>
                <w:b/>
                <w:bCs/>
                <w:i/>
                <w:iCs/>
                <w:sz w:val="20"/>
                <w:szCs w:val="20"/>
              </w:rPr>
              <w:t xml:space="preserve">1.1.3 </w:t>
            </w:r>
            <w:r w:rsidRPr="006A514F">
              <w:rPr>
                <w:rFonts w:cs="Arial"/>
                <w:sz w:val="20"/>
                <w:szCs w:val="20"/>
              </w:rPr>
              <w:t>The distribution and spatial structure of the stock(s) has been established and factored into management responses</w:t>
            </w:r>
            <w:r w:rsidRPr="006A514F">
              <w:rPr>
                <w:rFonts w:cs="Arial"/>
                <w:i/>
                <w:iCs/>
                <w:sz w:val="20"/>
                <w:szCs w:val="20"/>
              </w:rPr>
              <w:t>.</w:t>
            </w:r>
          </w:p>
        </w:tc>
        <w:tc>
          <w:tcPr>
            <w:tcW w:w="3000" w:type="pct"/>
            <w:shd w:val="clear" w:color="auto" w:fill="auto"/>
          </w:tcPr>
          <w:p w14:paraId="175ECAB4" w14:textId="22AB69D6" w:rsidR="00BA70DD" w:rsidRPr="006A514F" w:rsidRDefault="002C32CD" w:rsidP="006A514F">
            <w:pPr>
              <w:pStyle w:val="BodyText1"/>
              <w:spacing w:before="60" w:after="60" w:line="240" w:lineRule="auto"/>
              <w:jc w:val="left"/>
              <w:rPr>
                <w:rFonts w:cs="Arial"/>
                <w:b/>
                <w:sz w:val="20"/>
              </w:rPr>
            </w:pPr>
            <w:r w:rsidRPr="006A514F">
              <w:rPr>
                <w:rFonts w:cs="Arial"/>
                <w:b/>
                <w:sz w:val="20"/>
              </w:rPr>
              <w:t>Not applicable</w:t>
            </w:r>
          </w:p>
          <w:p w14:paraId="602A640F" w14:textId="16D10D59" w:rsidR="0015773F" w:rsidRPr="006A514F" w:rsidRDefault="003B40BD" w:rsidP="006A514F">
            <w:pPr>
              <w:spacing w:before="60" w:after="60" w:line="240" w:lineRule="auto"/>
              <w:rPr>
                <w:rFonts w:cs="Arial"/>
                <w:sz w:val="20"/>
                <w:szCs w:val="20"/>
              </w:rPr>
            </w:pPr>
            <w:r>
              <w:rPr>
                <w:rFonts w:cs="Arial"/>
                <w:sz w:val="20"/>
                <w:szCs w:val="20"/>
              </w:rPr>
              <w:t>See 1.1.2 above.</w:t>
            </w:r>
          </w:p>
        </w:tc>
      </w:tr>
      <w:tr w:rsidR="005610F9" w:rsidRPr="006A514F" w14:paraId="3F52708C" w14:textId="77777777" w:rsidTr="00835053">
        <w:tc>
          <w:tcPr>
            <w:tcW w:w="2000" w:type="pct"/>
          </w:tcPr>
          <w:p w14:paraId="150B44F6" w14:textId="37295075" w:rsidR="005610F9" w:rsidRPr="006A514F" w:rsidRDefault="005610F9" w:rsidP="006A514F">
            <w:pPr>
              <w:spacing w:before="60" w:after="60" w:line="240" w:lineRule="auto"/>
              <w:rPr>
                <w:rFonts w:cs="Arial"/>
                <w:b/>
                <w:i/>
                <w:sz w:val="20"/>
                <w:szCs w:val="20"/>
              </w:rPr>
            </w:pPr>
            <w:r w:rsidRPr="006A514F">
              <w:rPr>
                <w:rFonts w:cs="Arial"/>
                <w:b/>
                <w:bCs/>
                <w:i/>
                <w:iCs/>
                <w:sz w:val="20"/>
                <w:szCs w:val="20"/>
              </w:rPr>
              <w:t xml:space="preserve">1.1.4 </w:t>
            </w:r>
            <w:r w:rsidRPr="006A514F">
              <w:rPr>
                <w:rFonts w:cs="Arial"/>
                <w:sz w:val="20"/>
                <w:szCs w:val="20"/>
              </w:rPr>
              <w:t>There are reliable estimates of all removals, including commercial (landings and discards), recreational and indigenous, from the fished stock. These estimates have been factored into stock assessments and target species catch levels.</w:t>
            </w:r>
          </w:p>
        </w:tc>
        <w:tc>
          <w:tcPr>
            <w:tcW w:w="3000" w:type="pct"/>
            <w:shd w:val="clear" w:color="auto" w:fill="auto"/>
          </w:tcPr>
          <w:p w14:paraId="45984123" w14:textId="77777777" w:rsidR="00706515" w:rsidRPr="006A514F" w:rsidRDefault="00706515" w:rsidP="00706515">
            <w:pPr>
              <w:spacing w:before="60" w:after="60" w:line="240" w:lineRule="auto"/>
              <w:rPr>
                <w:rFonts w:cs="Arial"/>
                <w:b/>
                <w:sz w:val="20"/>
                <w:szCs w:val="20"/>
              </w:rPr>
            </w:pPr>
            <w:r w:rsidRPr="006A514F">
              <w:rPr>
                <w:rFonts w:cs="Arial"/>
                <w:b/>
                <w:sz w:val="20"/>
                <w:szCs w:val="20"/>
              </w:rPr>
              <w:t>Not applicable</w:t>
            </w:r>
          </w:p>
          <w:p w14:paraId="7647E613" w14:textId="11DACFBB" w:rsidR="00963DD8" w:rsidRPr="006A514F" w:rsidRDefault="00706515" w:rsidP="006A514F">
            <w:pPr>
              <w:pStyle w:val="BodyText1"/>
              <w:spacing w:before="60" w:after="60" w:line="240" w:lineRule="auto"/>
              <w:jc w:val="left"/>
              <w:rPr>
                <w:rFonts w:cs="Arial"/>
                <w:sz w:val="20"/>
              </w:rPr>
            </w:pPr>
            <w:r>
              <w:rPr>
                <w:rFonts w:cs="Arial"/>
                <w:sz w:val="20"/>
              </w:rPr>
              <w:t>See 1.1.2 above.</w:t>
            </w:r>
          </w:p>
        </w:tc>
      </w:tr>
      <w:tr w:rsidR="0015773F" w:rsidRPr="006A514F" w14:paraId="4048E040" w14:textId="77777777" w:rsidTr="00670481">
        <w:tc>
          <w:tcPr>
            <w:tcW w:w="2000" w:type="pct"/>
          </w:tcPr>
          <w:p w14:paraId="1E766E2B" w14:textId="49CE2F59" w:rsidR="0015773F" w:rsidRPr="006A514F" w:rsidRDefault="0015773F" w:rsidP="006A514F">
            <w:pPr>
              <w:spacing w:before="60" w:after="60" w:line="240" w:lineRule="auto"/>
              <w:rPr>
                <w:rFonts w:cs="Arial"/>
                <w:b/>
                <w:bCs/>
                <w:i/>
                <w:iCs/>
                <w:sz w:val="20"/>
                <w:szCs w:val="20"/>
              </w:rPr>
            </w:pPr>
            <w:r w:rsidRPr="006A514F">
              <w:rPr>
                <w:rFonts w:cs="Arial"/>
                <w:b/>
                <w:bCs/>
                <w:i/>
                <w:iCs/>
                <w:sz w:val="20"/>
                <w:szCs w:val="20"/>
              </w:rPr>
              <w:t xml:space="preserve">1.1.5 </w:t>
            </w:r>
            <w:r w:rsidRPr="006A514F">
              <w:rPr>
                <w:rFonts w:cs="Arial"/>
                <w:sz w:val="20"/>
                <w:szCs w:val="20"/>
              </w:rPr>
              <w:t>There is a sound estimate of the potential productivity of the fished stock/s and the proportion that could be harvested.</w:t>
            </w:r>
          </w:p>
        </w:tc>
        <w:tc>
          <w:tcPr>
            <w:tcW w:w="3000" w:type="pct"/>
            <w:shd w:val="clear" w:color="auto" w:fill="auto"/>
          </w:tcPr>
          <w:p w14:paraId="0870B5CF" w14:textId="77777777" w:rsidR="00706515" w:rsidRPr="006A514F" w:rsidRDefault="00706515" w:rsidP="00706515">
            <w:pPr>
              <w:spacing w:before="60" w:after="60" w:line="240" w:lineRule="auto"/>
              <w:rPr>
                <w:rFonts w:cs="Arial"/>
                <w:b/>
                <w:sz w:val="20"/>
                <w:szCs w:val="20"/>
              </w:rPr>
            </w:pPr>
            <w:r w:rsidRPr="006A514F">
              <w:rPr>
                <w:rFonts w:cs="Arial"/>
                <w:b/>
                <w:sz w:val="20"/>
                <w:szCs w:val="20"/>
              </w:rPr>
              <w:t>Not applicable</w:t>
            </w:r>
          </w:p>
          <w:p w14:paraId="18AD0295" w14:textId="26A762AC" w:rsidR="00DD56E5" w:rsidRPr="006A514F" w:rsidRDefault="00706515" w:rsidP="006A514F">
            <w:pPr>
              <w:pStyle w:val="BodyText1"/>
              <w:spacing w:before="60" w:after="60" w:line="240" w:lineRule="auto"/>
              <w:jc w:val="left"/>
              <w:rPr>
                <w:rFonts w:cs="Arial"/>
                <w:sz w:val="20"/>
              </w:rPr>
            </w:pPr>
            <w:r>
              <w:rPr>
                <w:rFonts w:cs="Arial"/>
                <w:sz w:val="20"/>
              </w:rPr>
              <w:t>See 1.1.2 above.</w:t>
            </w:r>
          </w:p>
        </w:tc>
      </w:tr>
      <w:tr w:rsidR="0015773F" w:rsidRPr="006A514F" w14:paraId="56D2C7E4" w14:textId="77777777" w:rsidTr="002D5B7A">
        <w:tc>
          <w:tcPr>
            <w:tcW w:w="5000" w:type="pct"/>
            <w:gridSpan w:val="2"/>
            <w:shd w:val="clear" w:color="auto" w:fill="DAEEF3"/>
          </w:tcPr>
          <w:p w14:paraId="7D91A0CD" w14:textId="77777777" w:rsidR="0015773F" w:rsidRPr="006A514F" w:rsidRDefault="0015773F" w:rsidP="006A514F">
            <w:pPr>
              <w:spacing w:before="60" w:after="60" w:line="240" w:lineRule="auto"/>
              <w:rPr>
                <w:rFonts w:cs="Arial"/>
                <w:b/>
                <w:bCs/>
                <w:i/>
                <w:iCs/>
                <w:sz w:val="20"/>
                <w:szCs w:val="20"/>
              </w:rPr>
            </w:pPr>
            <w:r w:rsidRPr="006A514F">
              <w:rPr>
                <w:rFonts w:cs="Arial"/>
                <w:b/>
                <w:bCs/>
                <w:i/>
                <w:iCs/>
                <w:sz w:val="20"/>
                <w:szCs w:val="20"/>
              </w:rPr>
              <w:t xml:space="preserve">Management responses </w:t>
            </w:r>
          </w:p>
        </w:tc>
      </w:tr>
      <w:tr w:rsidR="0015773F" w:rsidRPr="006A514F" w14:paraId="51F6B96C" w14:textId="77777777" w:rsidTr="002D5B7A">
        <w:tc>
          <w:tcPr>
            <w:tcW w:w="2000" w:type="pct"/>
          </w:tcPr>
          <w:p w14:paraId="37D19E12" w14:textId="0788E49E" w:rsidR="0015773F" w:rsidRPr="006A514F" w:rsidRDefault="0015773F" w:rsidP="006A514F">
            <w:pPr>
              <w:autoSpaceDE w:val="0"/>
              <w:autoSpaceDN w:val="0"/>
              <w:adjustRightInd w:val="0"/>
              <w:spacing w:before="60" w:after="60" w:line="240" w:lineRule="auto"/>
              <w:rPr>
                <w:rFonts w:cs="Arial"/>
                <w:b/>
                <w:bCs/>
                <w:i/>
                <w:iCs/>
                <w:sz w:val="20"/>
                <w:szCs w:val="20"/>
              </w:rPr>
            </w:pPr>
            <w:r w:rsidRPr="006A514F">
              <w:rPr>
                <w:rFonts w:cs="Arial"/>
                <w:b/>
                <w:bCs/>
                <w:i/>
                <w:iCs/>
                <w:sz w:val="20"/>
                <w:szCs w:val="20"/>
              </w:rPr>
              <w:t xml:space="preserve">1.1.6 </w:t>
            </w:r>
            <w:r w:rsidRPr="006A514F">
              <w:rPr>
                <w:rFonts w:cs="Arial"/>
                <w:sz w:val="20"/>
                <w:szCs w:val="20"/>
              </w:rPr>
              <w:t>There are reference points (target and/or limit), that trigger management actions including a biological bottom line and/or a catch or effort upper limit beyond which the stock should not be taken.</w:t>
            </w:r>
          </w:p>
        </w:tc>
        <w:tc>
          <w:tcPr>
            <w:tcW w:w="3000" w:type="pct"/>
            <w:shd w:val="clear" w:color="auto" w:fill="auto"/>
          </w:tcPr>
          <w:p w14:paraId="0FC32AA7" w14:textId="59C34A04" w:rsidR="00DD56E5" w:rsidRPr="006A514F" w:rsidRDefault="00DD56E5" w:rsidP="006A514F">
            <w:pPr>
              <w:spacing w:before="60" w:after="60" w:line="240" w:lineRule="auto"/>
              <w:rPr>
                <w:rFonts w:cs="Arial"/>
                <w:b/>
                <w:sz w:val="20"/>
                <w:szCs w:val="20"/>
              </w:rPr>
            </w:pPr>
            <w:r w:rsidRPr="006A514F">
              <w:rPr>
                <w:rFonts w:cs="Arial"/>
                <w:b/>
                <w:sz w:val="20"/>
                <w:szCs w:val="20"/>
              </w:rPr>
              <w:t>Not applicable</w:t>
            </w:r>
          </w:p>
          <w:p w14:paraId="325A6C3A" w14:textId="42C790B3" w:rsidR="0015773F" w:rsidRPr="006A514F" w:rsidRDefault="002A6787" w:rsidP="002A6787">
            <w:pPr>
              <w:spacing w:before="60" w:after="60" w:line="240" w:lineRule="auto"/>
              <w:rPr>
                <w:rFonts w:cs="Arial"/>
                <w:sz w:val="20"/>
                <w:szCs w:val="20"/>
              </w:rPr>
            </w:pPr>
            <w:r>
              <w:rPr>
                <w:rFonts w:cs="Arial"/>
                <w:sz w:val="20"/>
                <w:szCs w:val="20"/>
              </w:rPr>
              <w:t>See 1.1.2 above</w:t>
            </w:r>
            <w:r w:rsidR="00DD56E5" w:rsidRPr="006A514F">
              <w:rPr>
                <w:rFonts w:cs="Arial"/>
                <w:sz w:val="20"/>
                <w:szCs w:val="20"/>
              </w:rPr>
              <w:t>.</w:t>
            </w:r>
          </w:p>
        </w:tc>
      </w:tr>
      <w:tr w:rsidR="0015773F" w:rsidRPr="006A514F" w14:paraId="31A6BE89" w14:textId="77777777" w:rsidTr="002C32CD">
        <w:tc>
          <w:tcPr>
            <w:tcW w:w="2000" w:type="pct"/>
          </w:tcPr>
          <w:p w14:paraId="4CC54A7F" w14:textId="4E72DE94" w:rsidR="0015773F" w:rsidRPr="006A514F" w:rsidRDefault="0015773F" w:rsidP="006A514F">
            <w:pPr>
              <w:spacing w:before="60" w:after="60" w:line="240" w:lineRule="auto"/>
              <w:rPr>
                <w:rFonts w:cs="Arial"/>
                <w:b/>
                <w:bCs/>
                <w:i/>
                <w:iCs/>
                <w:sz w:val="20"/>
                <w:szCs w:val="20"/>
              </w:rPr>
            </w:pPr>
            <w:r w:rsidRPr="006A514F">
              <w:rPr>
                <w:rFonts w:cs="Arial"/>
                <w:sz w:val="20"/>
                <w:szCs w:val="20"/>
              </w:rPr>
              <w:t xml:space="preserve"> </w:t>
            </w:r>
            <w:r w:rsidRPr="006A514F">
              <w:rPr>
                <w:rFonts w:cs="Arial"/>
                <w:b/>
                <w:bCs/>
                <w:i/>
                <w:iCs/>
                <w:sz w:val="20"/>
                <w:szCs w:val="20"/>
              </w:rPr>
              <w:t xml:space="preserve">1.1.7 </w:t>
            </w:r>
            <w:r w:rsidRPr="006A514F">
              <w:rPr>
                <w:rFonts w:cs="Arial"/>
                <w:sz w:val="20"/>
                <w:szCs w:val="20"/>
              </w:rPr>
              <w:t>There are management strategies in place capable of controlling the level of take.</w:t>
            </w:r>
          </w:p>
        </w:tc>
        <w:tc>
          <w:tcPr>
            <w:tcW w:w="3000" w:type="pct"/>
            <w:shd w:val="clear" w:color="auto" w:fill="92D050"/>
          </w:tcPr>
          <w:p w14:paraId="746B30F4" w14:textId="77777777" w:rsidR="002C32CD" w:rsidRPr="006A514F" w:rsidRDefault="002C32CD" w:rsidP="006A514F">
            <w:pPr>
              <w:spacing w:before="60" w:after="60" w:line="240" w:lineRule="auto"/>
              <w:rPr>
                <w:rFonts w:cs="Arial"/>
                <w:sz w:val="20"/>
                <w:szCs w:val="20"/>
              </w:rPr>
            </w:pPr>
            <w:r w:rsidRPr="006A514F">
              <w:rPr>
                <w:rFonts w:cs="Arial"/>
                <w:b/>
                <w:sz w:val="20"/>
                <w:szCs w:val="20"/>
              </w:rPr>
              <w:t>Meets</w:t>
            </w:r>
          </w:p>
          <w:p w14:paraId="0F14F279" w14:textId="4A643A6E" w:rsidR="0015773F" w:rsidRPr="006A514F" w:rsidRDefault="002C32CD" w:rsidP="006A514F">
            <w:pPr>
              <w:spacing w:before="60" w:after="60" w:line="240" w:lineRule="auto"/>
              <w:rPr>
                <w:rFonts w:cs="Arial"/>
                <w:sz w:val="20"/>
                <w:szCs w:val="20"/>
              </w:rPr>
            </w:pPr>
            <w:r w:rsidRPr="006A514F">
              <w:rPr>
                <w:rFonts w:cs="Arial"/>
                <w:sz w:val="20"/>
                <w:szCs w:val="20"/>
              </w:rPr>
              <w:t>The harvest controls measures mentioned above are capable of controlling the level of commercial harvest.</w:t>
            </w:r>
          </w:p>
        </w:tc>
      </w:tr>
      <w:tr w:rsidR="0015773F" w:rsidRPr="006A514F" w14:paraId="2457E862" w14:textId="77777777" w:rsidTr="002C32CD">
        <w:tc>
          <w:tcPr>
            <w:tcW w:w="2000" w:type="pct"/>
          </w:tcPr>
          <w:p w14:paraId="4099D757" w14:textId="55521A63" w:rsidR="0015773F" w:rsidRPr="006A514F" w:rsidRDefault="0015773F" w:rsidP="006A514F">
            <w:pPr>
              <w:autoSpaceDE w:val="0"/>
              <w:autoSpaceDN w:val="0"/>
              <w:adjustRightInd w:val="0"/>
              <w:spacing w:before="60" w:after="60" w:line="240" w:lineRule="auto"/>
              <w:rPr>
                <w:rFonts w:cs="Arial"/>
                <w:b/>
                <w:i/>
                <w:sz w:val="20"/>
                <w:szCs w:val="20"/>
              </w:rPr>
            </w:pPr>
            <w:r w:rsidRPr="006A514F">
              <w:rPr>
                <w:rFonts w:cs="Arial"/>
                <w:b/>
                <w:bCs/>
                <w:i/>
                <w:iCs/>
                <w:sz w:val="20"/>
                <w:szCs w:val="20"/>
              </w:rPr>
              <w:t xml:space="preserve">1.1.8 </w:t>
            </w:r>
            <w:r w:rsidRPr="006A514F">
              <w:rPr>
                <w:rFonts w:cs="Arial"/>
                <w:sz w:val="20"/>
                <w:szCs w:val="20"/>
              </w:rPr>
              <w:t xml:space="preserve">Fishing is conducted in a manner that does not threaten stocks of </w:t>
            </w:r>
            <w:proofErr w:type="spellStart"/>
            <w:r w:rsidRPr="006A514F">
              <w:rPr>
                <w:rFonts w:cs="Arial"/>
                <w:sz w:val="20"/>
                <w:szCs w:val="20"/>
              </w:rPr>
              <w:t>byproduct</w:t>
            </w:r>
            <w:proofErr w:type="spellEnd"/>
            <w:r w:rsidRPr="006A514F">
              <w:rPr>
                <w:rFonts w:cs="Arial"/>
                <w:sz w:val="20"/>
                <w:szCs w:val="20"/>
              </w:rPr>
              <w:t xml:space="preserve"> species.</w:t>
            </w:r>
          </w:p>
        </w:tc>
        <w:tc>
          <w:tcPr>
            <w:tcW w:w="3000" w:type="pct"/>
            <w:shd w:val="clear" w:color="auto" w:fill="auto"/>
          </w:tcPr>
          <w:p w14:paraId="1CFD5994" w14:textId="68DC10E4" w:rsidR="002C32CD" w:rsidRPr="006A514F" w:rsidRDefault="002C32CD" w:rsidP="006A514F">
            <w:pPr>
              <w:spacing w:before="60" w:after="60" w:line="240" w:lineRule="auto"/>
              <w:rPr>
                <w:rFonts w:cs="Arial"/>
                <w:b/>
                <w:sz w:val="20"/>
                <w:szCs w:val="20"/>
              </w:rPr>
            </w:pPr>
            <w:r w:rsidRPr="006A514F">
              <w:rPr>
                <w:rFonts w:cs="Arial"/>
                <w:b/>
                <w:sz w:val="20"/>
                <w:szCs w:val="20"/>
              </w:rPr>
              <w:t>Not applicable</w:t>
            </w:r>
          </w:p>
          <w:p w14:paraId="30F78FE4" w14:textId="0213C5CD" w:rsidR="0015773F" w:rsidRPr="006A514F" w:rsidRDefault="002C32CD" w:rsidP="00CE4A02">
            <w:pPr>
              <w:spacing w:before="60" w:after="60" w:line="240" w:lineRule="auto"/>
              <w:rPr>
                <w:rFonts w:cs="Arial"/>
                <w:sz w:val="20"/>
                <w:szCs w:val="20"/>
              </w:rPr>
            </w:pPr>
            <w:r w:rsidRPr="006A514F">
              <w:rPr>
                <w:rFonts w:cs="Arial"/>
                <w:sz w:val="20"/>
                <w:szCs w:val="20"/>
              </w:rPr>
              <w:t xml:space="preserve">As this operation collects cast </w:t>
            </w:r>
            <w:r w:rsidR="00800472">
              <w:rPr>
                <w:rFonts w:cs="Arial"/>
                <w:sz w:val="20"/>
                <w:szCs w:val="20"/>
              </w:rPr>
              <w:t>marine plants</w:t>
            </w:r>
            <w:r w:rsidRPr="006A514F">
              <w:rPr>
                <w:rFonts w:cs="Arial"/>
                <w:sz w:val="20"/>
                <w:szCs w:val="20"/>
              </w:rPr>
              <w:t xml:space="preserve"> which has already washed ashore, there are no </w:t>
            </w:r>
            <w:proofErr w:type="spellStart"/>
            <w:r w:rsidRPr="006A514F">
              <w:rPr>
                <w:rFonts w:cs="Arial"/>
                <w:sz w:val="20"/>
                <w:szCs w:val="20"/>
              </w:rPr>
              <w:t>byproduct</w:t>
            </w:r>
            <w:proofErr w:type="spellEnd"/>
            <w:r w:rsidRPr="006A514F">
              <w:rPr>
                <w:rFonts w:cs="Arial"/>
                <w:sz w:val="20"/>
                <w:szCs w:val="20"/>
              </w:rPr>
              <w:t xml:space="preserve"> species harvested.</w:t>
            </w:r>
          </w:p>
        </w:tc>
      </w:tr>
      <w:tr w:rsidR="0015773F" w:rsidRPr="006A514F" w14:paraId="2961A6DF" w14:textId="77777777" w:rsidTr="002D5B7A">
        <w:tc>
          <w:tcPr>
            <w:tcW w:w="5000" w:type="pct"/>
            <w:gridSpan w:val="2"/>
            <w:shd w:val="clear" w:color="auto" w:fill="DAEEF3"/>
            <w:vAlign w:val="center"/>
          </w:tcPr>
          <w:p w14:paraId="27314CF2" w14:textId="4AEEF29B" w:rsidR="0015773F" w:rsidRPr="006A514F" w:rsidRDefault="0015773F" w:rsidP="006A514F">
            <w:pPr>
              <w:spacing w:before="60" w:after="60" w:line="240" w:lineRule="auto"/>
              <w:rPr>
                <w:rFonts w:cs="Arial"/>
                <w:sz w:val="20"/>
                <w:szCs w:val="20"/>
              </w:rPr>
            </w:pPr>
            <w:r w:rsidRPr="006A514F">
              <w:rPr>
                <w:rFonts w:cs="Arial"/>
                <w:sz w:val="20"/>
                <w:szCs w:val="20"/>
              </w:rPr>
              <w:t xml:space="preserve">(Guidelines 1.1.1 to 1.1.7 should be applied to </w:t>
            </w:r>
            <w:proofErr w:type="spellStart"/>
            <w:r w:rsidRPr="006A514F">
              <w:rPr>
                <w:rFonts w:cs="Arial"/>
                <w:sz w:val="20"/>
                <w:szCs w:val="20"/>
              </w:rPr>
              <w:t>byproduct</w:t>
            </w:r>
            <w:proofErr w:type="spellEnd"/>
            <w:r w:rsidRPr="006A514F">
              <w:rPr>
                <w:rFonts w:cs="Arial"/>
                <w:sz w:val="20"/>
                <w:szCs w:val="20"/>
              </w:rPr>
              <w:t xml:space="preserve"> species to an appropriate level) </w:t>
            </w:r>
          </w:p>
        </w:tc>
      </w:tr>
      <w:tr w:rsidR="0015773F" w:rsidRPr="006A514F" w14:paraId="4222D52C" w14:textId="77777777" w:rsidTr="002D5B7A">
        <w:tc>
          <w:tcPr>
            <w:tcW w:w="2000" w:type="pct"/>
          </w:tcPr>
          <w:p w14:paraId="4861A5F6" w14:textId="082B42D7" w:rsidR="0015773F" w:rsidRPr="006A514F" w:rsidRDefault="0015773F" w:rsidP="006A514F">
            <w:pPr>
              <w:autoSpaceDE w:val="0"/>
              <w:autoSpaceDN w:val="0"/>
              <w:adjustRightInd w:val="0"/>
              <w:spacing w:before="60" w:after="60" w:line="240" w:lineRule="auto"/>
              <w:rPr>
                <w:rFonts w:cs="Arial"/>
                <w:sz w:val="20"/>
                <w:szCs w:val="20"/>
              </w:rPr>
            </w:pPr>
            <w:r w:rsidRPr="006A514F">
              <w:rPr>
                <w:rFonts w:cs="Arial"/>
                <w:b/>
                <w:bCs/>
                <w:i/>
                <w:iCs/>
                <w:sz w:val="20"/>
                <w:szCs w:val="20"/>
              </w:rPr>
              <w:lastRenderedPageBreak/>
              <w:t xml:space="preserve">1.1.9 </w:t>
            </w:r>
            <w:r w:rsidRPr="006A514F">
              <w:rPr>
                <w:rFonts w:cs="Arial"/>
                <w:sz w:val="20"/>
                <w:szCs w:val="20"/>
              </w:rPr>
              <w:t>The management response, considering uncertainties in the assessment and precautionary management actions, has a high chance of achieving the objective.</w:t>
            </w:r>
          </w:p>
        </w:tc>
        <w:tc>
          <w:tcPr>
            <w:tcW w:w="3000" w:type="pct"/>
            <w:shd w:val="clear" w:color="auto" w:fill="92D050"/>
          </w:tcPr>
          <w:p w14:paraId="14EA4349" w14:textId="77777777" w:rsidR="002C32CD" w:rsidRPr="006A514F" w:rsidRDefault="002C32CD" w:rsidP="006A514F">
            <w:pPr>
              <w:spacing w:before="60" w:after="60" w:line="240" w:lineRule="auto"/>
              <w:rPr>
                <w:rFonts w:cs="Arial"/>
                <w:sz w:val="20"/>
                <w:szCs w:val="20"/>
              </w:rPr>
            </w:pPr>
            <w:r w:rsidRPr="006A514F">
              <w:rPr>
                <w:rFonts w:cs="Arial"/>
                <w:b/>
                <w:sz w:val="20"/>
                <w:szCs w:val="20"/>
              </w:rPr>
              <w:t>Meets</w:t>
            </w:r>
          </w:p>
          <w:p w14:paraId="6EC2CC41" w14:textId="6B7D151B" w:rsidR="0015773F" w:rsidRPr="006A514F" w:rsidRDefault="002C32CD" w:rsidP="003B40BD">
            <w:pPr>
              <w:spacing w:before="60" w:after="60" w:line="240" w:lineRule="auto"/>
              <w:rPr>
                <w:rFonts w:cs="Arial"/>
                <w:sz w:val="20"/>
                <w:szCs w:val="20"/>
              </w:rPr>
            </w:pPr>
            <w:r w:rsidRPr="006A514F">
              <w:rPr>
                <w:rFonts w:cs="Arial"/>
                <w:sz w:val="20"/>
                <w:szCs w:val="20"/>
              </w:rPr>
              <w:t>The new management arrangements</w:t>
            </w:r>
            <w:r w:rsidR="003B40BD">
              <w:rPr>
                <w:rFonts w:cs="Arial"/>
                <w:sz w:val="20"/>
                <w:szCs w:val="20"/>
              </w:rPr>
              <w:t xml:space="preserve"> address issues around data collection and orderly harvest of marine plants</w:t>
            </w:r>
            <w:r w:rsidRPr="006A514F">
              <w:rPr>
                <w:rFonts w:cs="Arial"/>
                <w:sz w:val="20"/>
                <w:szCs w:val="20"/>
              </w:rPr>
              <w:t>, and has a high chance of achievin</w:t>
            </w:r>
            <w:r w:rsidR="002A6787">
              <w:rPr>
                <w:rFonts w:cs="Arial"/>
                <w:sz w:val="20"/>
                <w:szCs w:val="20"/>
              </w:rPr>
              <w:t>g the objective.</w:t>
            </w:r>
          </w:p>
        </w:tc>
      </w:tr>
      <w:tr w:rsidR="0015773F" w:rsidRPr="006A514F" w14:paraId="5014C200" w14:textId="77777777" w:rsidTr="002D5B7A">
        <w:tc>
          <w:tcPr>
            <w:tcW w:w="5000" w:type="pct"/>
            <w:gridSpan w:val="2"/>
            <w:shd w:val="clear" w:color="auto" w:fill="DAEEF3"/>
          </w:tcPr>
          <w:p w14:paraId="4D58C0B1" w14:textId="77777777" w:rsidR="0015773F" w:rsidRPr="006A514F" w:rsidRDefault="0015773F" w:rsidP="006A514F">
            <w:pPr>
              <w:spacing w:before="60" w:after="60" w:line="240" w:lineRule="auto"/>
              <w:rPr>
                <w:rFonts w:cs="Arial"/>
                <w:b/>
                <w:bCs/>
                <w:sz w:val="20"/>
                <w:szCs w:val="20"/>
              </w:rPr>
            </w:pPr>
            <w:r w:rsidRPr="006A514F">
              <w:rPr>
                <w:rFonts w:cs="Arial"/>
                <w:b/>
                <w:bCs/>
                <w:sz w:val="20"/>
                <w:szCs w:val="20"/>
              </w:rPr>
              <w:t>If overfished, go to Objective 2:</w:t>
            </w:r>
          </w:p>
          <w:p w14:paraId="60E5199F" w14:textId="77777777" w:rsidR="0015773F" w:rsidRPr="006A514F" w:rsidRDefault="0015773F" w:rsidP="006A514F">
            <w:pPr>
              <w:spacing w:before="60" w:after="60" w:line="240" w:lineRule="auto"/>
              <w:rPr>
                <w:rFonts w:cs="Arial"/>
                <w:b/>
                <w:bCs/>
                <w:sz w:val="20"/>
                <w:szCs w:val="20"/>
              </w:rPr>
            </w:pPr>
            <w:r w:rsidRPr="006A514F">
              <w:rPr>
                <w:rFonts w:cs="Arial"/>
                <w:b/>
                <w:bCs/>
                <w:sz w:val="20"/>
                <w:szCs w:val="20"/>
              </w:rPr>
              <w:t>If not overfished, go to PRINCIPLE 2:</w:t>
            </w:r>
          </w:p>
        </w:tc>
      </w:tr>
      <w:tr w:rsidR="0015773F" w:rsidRPr="006A514F" w14:paraId="4A7FBAAA" w14:textId="77777777" w:rsidTr="002D5B7A">
        <w:tc>
          <w:tcPr>
            <w:tcW w:w="5000" w:type="pct"/>
            <w:gridSpan w:val="2"/>
            <w:shd w:val="clear" w:color="auto" w:fill="B6DDE8"/>
          </w:tcPr>
          <w:p w14:paraId="476360A7" w14:textId="77777777" w:rsidR="0015773F" w:rsidRPr="006A514F" w:rsidRDefault="0015773F" w:rsidP="006A514F">
            <w:pPr>
              <w:spacing w:before="60" w:after="60" w:line="240" w:lineRule="auto"/>
              <w:rPr>
                <w:rFonts w:cs="Arial"/>
                <w:b/>
                <w:bCs/>
                <w:sz w:val="20"/>
                <w:szCs w:val="20"/>
              </w:rPr>
            </w:pPr>
            <w:r w:rsidRPr="006A514F">
              <w:rPr>
                <w:rFonts w:cs="Arial"/>
                <w:b/>
                <w:bCs/>
                <w:sz w:val="20"/>
                <w:szCs w:val="20"/>
              </w:rPr>
              <w:t xml:space="preserve">Objective 2 - </w:t>
            </w:r>
            <w:r w:rsidRPr="006A514F">
              <w:rPr>
                <w:rFonts w:cs="Arial"/>
                <w:sz w:val="20"/>
                <w:szCs w:val="20"/>
              </w:rPr>
              <w:t xml:space="preserve">Where the fished stock(s) are below a defined reference point, the fishery will be managed to promote recovery to ecologically viable stock levels within nominated timeframes. </w:t>
            </w:r>
          </w:p>
        </w:tc>
      </w:tr>
      <w:tr w:rsidR="0015773F" w:rsidRPr="006A514F" w14:paraId="36CC6979" w14:textId="77777777" w:rsidTr="002D5B7A">
        <w:tc>
          <w:tcPr>
            <w:tcW w:w="5000" w:type="pct"/>
            <w:gridSpan w:val="2"/>
            <w:shd w:val="clear" w:color="auto" w:fill="DAEEF3"/>
          </w:tcPr>
          <w:p w14:paraId="2128D6FD" w14:textId="77777777" w:rsidR="0015773F" w:rsidRPr="006A514F" w:rsidRDefault="0015773F" w:rsidP="006A514F">
            <w:pPr>
              <w:spacing w:before="60" w:after="60" w:line="240" w:lineRule="auto"/>
              <w:rPr>
                <w:rFonts w:cs="Arial"/>
                <w:b/>
                <w:bCs/>
                <w:i/>
                <w:iCs/>
                <w:sz w:val="20"/>
                <w:szCs w:val="20"/>
              </w:rPr>
            </w:pPr>
            <w:r w:rsidRPr="006A514F">
              <w:rPr>
                <w:rFonts w:cs="Arial"/>
                <w:b/>
                <w:bCs/>
                <w:i/>
                <w:iCs/>
                <w:sz w:val="20"/>
                <w:szCs w:val="20"/>
              </w:rPr>
              <w:t xml:space="preserve">Management responses </w:t>
            </w:r>
          </w:p>
        </w:tc>
      </w:tr>
      <w:tr w:rsidR="0015773F" w:rsidRPr="006A514F" w14:paraId="51B761D2" w14:textId="77777777" w:rsidTr="002D5B7A">
        <w:tc>
          <w:tcPr>
            <w:tcW w:w="2000" w:type="pct"/>
            <w:tcBorders>
              <w:bottom w:val="single" w:sz="4" w:space="0" w:color="auto"/>
            </w:tcBorders>
          </w:tcPr>
          <w:p w14:paraId="5553280C" w14:textId="0E7453B5" w:rsidR="0015773F" w:rsidRPr="006A514F" w:rsidRDefault="0015773F" w:rsidP="006A514F">
            <w:pPr>
              <w:spacing w:before="60" w:after="60" w:line="240" w:lineRule="auto"/>
              <w:rPr>
                <w:rFonts w:cs="Arial"/>
                <w:b/>
                <w:i/>
                <w:sz w:val="20"/>
                <w:szCs w:val="20"/>
              </w:rPr>
            </w:pPr>
            <w:r w:rsidRPr="006A514F">
              <w:rPr>
                <w:rFonts w:cs="Arial"/>
                <w:b/>
                <w:bCs/>
                <w:i/>
                <w:iCs/>
                <w:sz w:val="20"/>
                <w:szCs w:val="20"/>
              </w:rPr>
              <w:t xml:space="preserve">1.2.1 </w:t>
            </w:r>
            <w:r w:rsidRPr="006A514F">
              <w:rPr>
                <w:rFonts w:cs="Arial"/>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3000" w:type="pct"/>
            <w:tcBorders>
              <w:bottom w:val="single" w:sz="4" w:space="0" w:color="auto"/>
            </w:tcBorders>
            <w:shd w:val="clear" w:color="auto" w:fill="auto"/>
          </w:tcPr>
          <w:p w14:paraId="40D4263B" w14:textId="77777777" w:rsidR="00B5021D" w:rsidRPr="006A514F" w:rsidRDefault="00B5021D" w:rsidP="006A514F">
            <w:pPr>
              <w:spacing w:before="60" w:after="60" w:line="240" w:lineRule="auto"/>
              <w:rPr>
                <w:rFonts w:cs="Arial"/>
                <w:b/>
                <w:sz w:val="20"/>
                <w:szCs w:val="20"/>
              </w:rPr>
            </w:pPr>
            <w:r w:rsidRPr="006A514F">
              <w:rPr>
                <w:rFonts w:cs="Arial"/>
                <w:b/>
                <w:sz w:val="20"/>
                <w:szCs w:val="20"/>
              </w:rPr>
              <w:t>Not applicable</w:t>
            </w:r>
          </w:p>
          <w:p w14:paraId="170C6625" w14:textId="4F225476" w:rsidR="0015773F" w:rsidRPr="006A514F" w:rsidRDefault="00B5021D" w:rsidP="006A514F">
            <w:pPr>
              <w:spacing w:before="60" w:after="60" w:line="240" w:lineRule="auto"/>
              <w:rPr>
                <w:rFonts w:cs="Arial"/>
                <w:sz w:val="20"/>
                <w:szCs w:val="20"/>
              </w:rPr>
            </w:pPr>
            <w:r w:rsidRPr="006A514F">
              <w:rPr>
                <w:rFonts w:cs="Arial"/>
                <w:sz w:val="20"/>
                <w:szCs w:val="20"/>
              </w:rPr>
              <w:t>A precautionary recovery strategy is not required because stocks of native marine plants will not be adversely impacted by the fishery.</w:t>
            </w:r>
          </w:p>
        </w:tc>
      </w:tr>
      <w:tr w:rsidR="0015773F" w:rsidRPr="006A514F" w14:paraId="6B177681" w14:textId="77777777" w:rsidTr="002D5B7A">
        <w:tc>
          <w:tcPr>
            <w:tcW w:w="2000" w:type="pct"/>
            <w:tcBorders>
              <w:bottom w:val="single" w:sz="4" w:space="0" w:color="auto"/>
            </w:tcBorders>
          </w:tcPr>
          <w:p w14:paraId="7B9BD7E1" w14:textId="55B90428" w:rsidR="0015773F" w:rsidRPr="006A514F" w:rsidRDefault="0015773F" w:rsidP="006A514F">
            <w:pPr>
              <w:spacing w:before="60" w:after="60" w:line="240" w:lineRule="auto"/>
              <w:rPr>
                <w:rFonts w:cs="Arial"/>
                <w:b/>
                <w:bCs/>
                <w:i/>
                <w:iCs/>
                <w:sz w:val="20"/>
                <w:szCs w:val="20"/>
              </w:rPr>
            </w:pPr>
            <w:r w:rsidRPr="006A514F">
              <w:rPr>
                <w:rFonts w:cs="Arial"/>
                <w:b/>
                <w:bCs/>
                <w:i/>
                <w:iCs/>
                <w:sz w:val="20"/>
                <w:szCs w:val="20"/>
              </w:rPr>
              <w:t xml:space="preserve">1.2.2 </w:t>
            </w:r>
            <w:r w:rsidRPr="006A514F">
              <w:rPr>
                <w:rFonts w:cs="Arial"/>
                <w:sz w:val="20"/>
                <w:szCs w:val="20"/>
              </w:rPr>
              <w:t>If the stock is estimated as being at or below the biological and / or effort bottom line, management responses such as a zero targeted catch, temporary fishery closure or a ‘whole of fishery’ effort or quota reduction are implemented.</w:t>
            </w:r>
          </w:p>
        </w:tc>
        <w:tc>
          <w:tcPr>
            <w:tcW w:w="3000" w:type="pct"/>
            <w:tcBorders>
              <w:bottom w:val="single" w:sz="4" w:space="0" w:color="auto"/>
            </w:tcBorders>
            <w:shd w:val="clear" w:color="auto" w:fill="auto"/>
          </w:tcPr>
          <w:p w14:paraId="7138646C" w14:textId="77777777" w:rsidR="00B5021D" w:rsidRPr="006A514F" w:rsidRDefault="00B5021D" w:rsidP="006A514F">
            <w:pPr>
              <w:spacing w:before="60" w:after="60" w:line="240" w:lineRule="auto"/>
              <w:rPr>
                <w:rFonts w:cs="Arial"/>
                <w:b/>
                <w:sz w:val="20"/>
                <w:szCs w:val="20"/>
              </w:rPr>
            </w:pPr>
            <w:r w:rsidRPr="006A514F">
              <w:rPr>
                <w:rFonts w:cs="Arial"/>
                <w:b/>
                <w:sz w:val="20"/>
                <w:szCs w:val="20"/>
              </w:rPr>
              <w:t>Not applicable</w:t>
            </w:r>
          </w:p>
          <w:p w14:paraId="1B717BDF" w14:textId="058A91D0" w:rsidR="00B5021D" w:rsidRPr="006A514F" w:rsidRDefault="00B5021D" w:rsidP="006A514F">
            <w:pPr>
              <w:spacing w:before="60" w:after="60" w:line="240" w:lineRule="auto"/>
              <w:rPr>
                <w:rFonts w:cs="Arial"/>
                <w:sz w:val="20"/>
                <w:szCs w:val="20"/>
              </w:rPr>
            </w:pPr>
            <w:r w:rsidRPr="006A514F">
              <w:rPr>
                <w:rFonts w:cs="Arial"/>
                <w:sz w:val="20"/>
                <w:szCs w:val="20"/>
              </w:rPr>
              <w:t>Stocks are not considered to be at or below the biological or effort bottom line, and adequate management responses are in place to minimise the impact on live marine plants.</w:t>
            </w:r>
          </w:p>
          <w:p w14:paraId="24B5BCC4" w14:textId="2357EA8B" w:rsidR="0015773F" w:rsidRPr="006A514F" w:rsidRDefault="0015773F" w:rsidP="006A514F">
            <w:pPr>
              <w:spacing w:before="60" w:after="60" w:line="240" w:lineRule="auto"/>
              <w:rPr>
                <w:rFonts w:cs="Arial"/>
                <w:sz w:val="20"/>
                <w:szCs w:val="20"/>
              </w:rPr>
            </w:pPr>
          </w:p>
        </w:tc>
      </w:tr>
      <w:tr w:rsidR="0015773F" w:rsidRPr="006A514F" w14:paraId="79CFA58D" w14:textId="77777777" w:rsidTr="002D5B7A">
        <w:tc>
          <w:tcPr>
            <w:tcW w:w="5000" w:type="pct"/>
            <w:gridSpan w:val="2"/>
            <w:tcBorders>
              <w:top w:val="single" w:sz="4" w:space="0" w:color="auto"/>
            </w:tcBorders>
            <w:shd w:val="clear" w:color="auto" w:fill="B2A1C7"/>
          </w:tcPr>
          <w:p w14:paraId="315DE2B9" w14:textId="35E1664C" w:rsidR="0015773F" w:rsidRPr="006A514F" w:rsidRDefault="0015773F" w:rsidP="006A514F">
            <w:pPr>
              <w:autoSpaceDE w:val="0"/>
              <w:autoSpaceDN w:val="0"/>
              <w:adjustRightInd w:val="0"/>
              <w:spacing w:before="60" w:after="60" w:line="240" w:lineRule="auto"/>
              <w:rPr>
                <w:rFonts w:cs="Arial"/>
                <w:b/>
                <w:bCs/>
                <w:sz w:val="20"/>
                <w:szCs w:val="20"/>
              </w:rPr>
            </w:pPr>
            <w:r w:rsidRPr="006A514F">
              <w:rPr>
                <w:rFonts w:cs="Arial"/>
                <w:b/>
                <w:bCs/>
                <w:sz w:val="20"/>
                <w:szCs w:val="20"/>
              </w:rPr>
              <w:t xml:space="preserve">PRINCIPLE 2 - </w:t>
            </w:r>
            <w:r w:rsidRPr="006A514F">
              <w:rPr>
                <w:rFonts w:cs="Arial"/>
                <w:sz w:val="20"/>
                <w:szCs w:val="20"/>
              </w:rPr>
              <w:t>Fishing operations should be managed to minimise their impact on the structure,</w:t>
            </w:r>
            <w:r w:rsidR="002D3673" w:rsidRPr="006A514F">
              <w:rPr>
                <w:rFonts w:cs="Arial"/>
                <w:sz w:val="20"/>
                <w:szCs w:val="20"/>
              </w:rPr>
              <w:t xml:space="preserve"> </w:t>
            </w:r>
            <w:r w:rsidRPr="006A514F">
              <w:rPr>
                <w:rFonts w:cs="Arial"/>
                <w:sz w:val="20"/>
                <w:szCs w:val="20"/>
              </w:rPr>
              <w:t>productivity, function and biological diversity of the ecosystem.</w:t>
            </w:r>
          </w:p>
        </w:tc>
      </w:tr>
      <w:tr w:rsidR="0015773F" w:rsidRPr="006A514F" w14:paraId="5D87684C" w14:textId="77777777" w:rsidTr="002D5B7A">
        <w:tc>
          <w:tcPr>
            <w:tcW w:w="5000" w:type="pct"/>
            <w:gridSpan w:val="2"/>
            <w:shd w:val="clear" w:color="auto" w:fill="CCC0D9"/>
          </w:tcPr>
          <w:p w14:paraId="1117EA62" w14:textId="231E3D70" w:rsidR="0015773F" w:rsidRPr="006A514F" w:rsidRDefault="0015773F" w:rsidP="006A514F">
            <w:pPr>
              <w:autoSpaceDE w:val="0"/>
              <w:autoSpaceDN w:val="0"/>
              <w:adjustRightInd w:val="0"/>
              <w:spacing w:before="60" w:after="60" w:line="240" w:lineRule="auto"/>
              <w:rPr>
                <w:rFonts w:cs="Arial"/>
                <w:b/>
                <w:bCs/>
                <w:sz w:val="20"/>
                <w:szCs w:val="20"/>
              </w:rPr>
            </w:pPr>
            <w:r w:rsidRPr="006A514F">
              <w:rPr>
                <w:rFonts w:cs="Arial"/>
                <w:b/>
                <w:bCs/>
                <w:sz w:val="20"/>
                <w:szCs w:val="20"/>
              </w:rPr>
              <w:t xml:space="preserve">Objective 1 - </w:t>
            </w:r>
            <w:r w:rsidRPr="006A514F">
              <w:rPr>
                <w:rFonts w:cs="Arial"/>
                <w:sz w:val="20"/>
                <w:szCs w:val="20"/>
              </w:rPr>
              <w:t>The fishery is conducted in a manner that does not threaten bycatch</w:t>
            </w:r>
            <w:r w:rsidR="002D3673" w:rsidRPr="006A514F">
              <w:rPr>
                <w:rFonts w:cs="Arial"/>
                <w:sz w:val="20"/>
                <w:szCs w:val="20"/>
              </w:rPr>
              <w:t xml:space="preserve"> </w:t>
            </w:r>
            <w:r w:rsidRPr="006A514F">
              <w:rPr>
                <w:rFonts w:cs="Arial"/>
                <w:sz w:val="20"/>
                <w:szCs w:val="20"/>
              </w:rPr>
              <w:t>species.</w:t>
            </w:r>
          </w:p>
        </w:tc>
      </w:tr>
      <w:tr w:rsidR="0015773F" w:rsidRPr="006A514F" w14:paraId="0E8276E1" w14:textId="77777777" w:rsidTr="002D5B7A">
        <w:tc>
          <w:tcPr>
            <w:tcW w:w="5000" w:type="pct"/>
            <w:gridSpan w:val="2"/>
            <w:shd w:val="clear" w:color="auto" w:fill="E5DFEC"/>
          </w:tcPr>
          <w:p w14:paraId="2EB91C61" w14:textId="77777777" w:rsidR="0015773F" w:rsidRPr="006A514F" w:rsidRDefault="0015773F" w:rsidP="006A514F">
            <w:pPr>
              <w:spacing w:before="60" w:after="60" w:line="240" w:lineRule="auto"/>
              <w:rPr>
                <w:rFonts w:cs="Arial"/>
                <w:b/>
                <w:bCs/>
                <w:i/>
                <w:iCs/>
                <w:sz w:val="20"/>
                <w:szCs w:val="20"/>
              </w:rPr>
            </w:pPr>
            <w:r w:rsidRPr="006A514F">
              <w:rPr>
                <w:rFonts w:cs="Arial"/>
                <w:b/>
                <w:bCs/>
                <w:i/>
                <w:iCs/>
                <w:sz w:val="20"/>
                <w:szCs w:val="20"/>
              </w:rPr>
              <w:t>Information requirements</w:t>
            </w:r>
          </w:p>
        </w:tc>
      </w:tr>
      <w:tr w:rsidR="0015773F" w:rsidRPr="006A514F" w14:paraId="5E08C7C1" w14:textId="77777777" w:rsidTr="002D5B7A">
        <w:tc>
          <w:tcPr>
            <w:tcW w:w="2000" w:type="pct"/>
          </w:tcPr>
          <w:p w14:paraId="1F0D0CE5" w14:textId="119F4615" w:rsidR="0015773F" w:rsidRPr="006A514F" w:rsidRDefault="0015773F" w:rsidP="006A514F">
            <w:pPr>
              <w:autoSpaceDE w:val="0"/>
              <w:autoSpaceDN w:val="0"/>
              <w:adjustRightInd w:val="0"/>
              <w:spacing w:before="60" w:after="60" w:line="240" w:lineRule="auto"/>
              <w:rPr>
                <w:rFonts w:cs="Arial"/>
                <w:b/>
                <w:i/>
                <w:sz w:val="20"/>
                <w:szCs w:val="20"/>
              </w:rPr>
            </w:pPr>
            <w:r w:rsidRPr="006A514F">
              <w:rPr>
                <w:rFonts w:cs="Arial"/>
                <w:b/>
                <w:bCs/>
                <w:i/>
                <w:iCs/>
                <w:sz w:val="20"/>
                <w:szCs w:val="20"/>
              </w:rPr>
              <w:t xml:space="preserve">2.1.1 </w:t>
            </w:r>
            <w:r w:rsidRPr="006A514F">
              <w:rPr>
                <w:rFonts w:cs="Arial"/>
                <w:sz w:val="20"/>
                <w:szCs w:val="20"/>
              </w:rPr>
              <w:t>Reliable information, appropriate to the scale of the fishery, is collected on the composition and abundance of bycatch.</w:t>
            </w:r>
          </w:p>
        </w:tc>
        <w:tc>
          <w:tcPr>
            <w:tcW w:w="3000" w:type="pct"/>
            <w:shd w:val="clear" w:color="auto" w:fill="auto"/>
          </w:tcPr>
          <w:p w14:paraId="4092EC04" w14:textId="77777777" w:rsidR="00B5021D" w:rsidRPr="006A514F" w:rsidRDefault="00B5021D" w:rsidP="006A514F">
            <w:pPr>
              <w:spacing w:before="60" w:after="60" w:line="240" w:lineRule="auto"/>
              <w:rPr>
                <w:rFonts w:cs="Arial"/>
                <w:sz w:val="20"/>
                <w:szCs w:val="20"/>
              </w:rPr>
            </w:pPr>
            <w:r w:rsidRPr="006A514F">
              <w:rPr>
                <w:rFonts w:cs="Arial"/>
                <w:b/>
                <w:sz w:val="20"/>
                <w:szCs w:val="20"/>
              </w:rPr>
              <w:t>Not applicable</w:t>
            </w:r>
          </w:p>
          <w:p w14:paraId="2508CF63" w14:textId="48266340" w:rsidR="0015773F" w:rsidRPr="006A514F" w:rsidRDefault="00B5021D" w:rsidP="006A514F">
            <w:pPr>
              <w:spacing w:before="60" w:after="60" w:line="240" w:lineRule="auto"/>
              <w:rPr>
                <w:rFonts w:cs="Arial"/>
                <w:sz w:val="20"/>
                <w:szCs w:val="20"/>
              </w:rPr>
            </w:pPr>
            <w:r w:rsidRPr="006A514F">
              <w:rPr>
                <w:rFonts w:cs="Arial"/>
                <w:sz w:val="20"/>
                <w:szCs w:val="20"/>
              </w:rPr>
              <w:t>While there is no requirement to record bycatch in logbooks, management measure including hand collection methods and licence conditions and endorsements restrict harvesting to specific areas and target species.</w:t>
            </w:r>
          </w:p>
        </w:tc>
      </w:tr>
      <w:tr w:rsidR="0015773F" w:rsidRPr="006A514F" w14:paraId="5A548CAF" w14:textId="77777777" w:rsidTr="002D5B7A">
        <w:tc>
          <w:tcPr>
            <w:tcW w:w="5000" w:type="pct"/>
            <w:gridSpan w:val="2"/>
            <w:shd w:val="clear" w:color="auto" w:fill="E5DFEC"/>
          </w:tcPr>
          <w:p w14:paraId="569CD998" w14:textId="3585EC7F" w:rsidR="0015773F" w:rsidRPr="006A514F" w:rsidRDefault="00A32788" w:rsidP="006A514F">
            <w:pPr>
              <w:spacing w:before="60" w:after="60" w:line="240" w:lineRule="auto"/>
              <w:rPr>
                <w:rFonts w:cs="Arial"/>
                <w:b/>
                <w:bCs/>
                <w:i/>
                <w:iCs/>
                <w:sz w:val="20"/>
                <w:szCs w:val="20"/>
              </w:rPr>
            </w:pPr>
            <w:r w:rsidRPr="006A514F">
              <w:rPr>
                <w:rFonts w:cs="Arial"/>
                <w:b/>
                <w:bCs/>
                <w:i/>
                <w:iCs/>
                <w:sz w:val="20"/>
                <w:szCs w:val="20"/>
              </w:rPr>
              <w:t>Assessments</w:t>
            </w:r>
          </w:p>
        </w:tc>
      </w:tr>
      <w:tr w:rsidR="0015773F" w:rsidRPr="006A514F" w14:paraId="1D967E4E" w14:textId="77777777" w:rsidTr="002D5B7A">
        <w:tc>
          <w:tcPr>
            <w:tcW w:w="2000" w:type="pct"/>
          </w:tcPr>
          <w:p w14:paraId="14903CA2" w14:textId="53F69783" w:rsidR="0015773F" w:rsidRPr="006A514F" w:rsidRDefault="0015773F" w:rsidP="006A514F">
            <w:pPr>
              <w:autoSpaceDE w:val="0"/>
              <w:autoSpaceDN w:val="0"/>
              <w:adjustRightInd w:val="0"/>
              <w:spacing w:before="60" w:after="60" w:line="240" w:lineRule="auto"/>
              <w:rPr>
                <w:rFonts w:cs="Arial"/>
                <w:b/>
                <w:i/>
                <w:sz w:val="20"/>
                <w:szCs w:val="20"/>
              </w:rPr>
            </w:pPr>
            <w:r w:rsidRPr="006A514F">
              <w:rPr>
                <w:rFonts w:cs="Arial"/>
                <w:b/>
                <w:bCs/>
                <w:i/>
                <w:iCs/>
                <w:sz w:val="20"/>
                <w:szCs w:val="20"/>
              </w:rPr>
              <w:t xml:space="preserve">2.1.2 </w:t>
            </w:r>
            <w:r w:rsidRPr="006A514F">
              <w:rPr>
                <w:rFonts w:cs="Arial"/>
                <w:sz w:val="20"/>
                <w:szCs w:val="20"/>
              </w:rPr>
              <w:t>There is a risk analysis of the bycatch with respect to its vulnerability to fishing.</w:t>
            </w:r>
          </w:p>
        </w:tc>
        <w:tc>
          <w:tcPr>
            <w:tcW w:w="3000" w:type="pct"/>
            <w:shd w:val="clear" w:color="auto" w:fill="auto"/>
          </w:tcPr>
          <w:p w14:paraId="79F75BD6" w14:textId="77777777" w:rsidR="00B5021D" w:rsidRPr="006A514F" w:rsidRDefault="00B5021D" w:rsidP="006A514F">
            <w:pPr>
              <w:spacing w:before="60" w:after="60" w:line="240" w:lineRule="auto"/>
              <w:rPr>
                <w:rFonts w:cs="Arial"/>
                <w:sz w:val="20"/>
                <w:szCs w:val="20"/>
              </w:rPr>
            </w:pPr>
            <w:r w:rsidRPr="006A514F">
              <w:rPr>
                <w:rFonts w:cs="Arial"/>
                <w:b/>
                <w:sz w:val="20"/>
                <w:szCs w:val="20"/>
              </w:rPr>
              <w:t>Not applicable</w:t>
            </w:r>
          </w:p>
          <w:p w14:paraId="685B9CAD" w14:textId="0C0A1E28" w:rsidR="0015773F" w:rsidRPr="006A514F" w:rsidRDefault="00B5021D" w:rsidP="006A514F">
            <w:pPr>
              <w:spacing w:before="60" w:after="60" w:line="240" w:lineRule="auto"/>
              <w:rPr>
                <w:rFonts w:cs="Arial"/>
                <w:sz w:val="20"/>
                <w:szCs w:val="20"/>
              </w:rPr>
            </w:pPr>
            <w:r w:rsidRPr="006A514F">
              <w:rPr>
                <w:rFonts w:cs="Arial"/>
                <w:sz w:val="20"/>
                <w:szCs w:val="20"/>
              </w:rPr>
              <w:t>A risk analysis for bycatch species is not required (see 2.1.1).</w:t>
            </w:r>
          </w:p>
        </w:tc>
      </w:tr>
      <w:tr w:rsidR="0015773F" w:rsidRPr="006A514F" w14:paraId="6992A61D" w14:textId="77777777" w:rsidTr="002D5B7A">
        <w:tc>
          <w:tcPr>
            <w:tcW w:w="5000" w:type="pct"/>
            <w:gridSpan w:val="2"/>
            <w:shd w:val="clear" w:color="auto" w:fill="E5DFEC"/>
          </w:tcPr>
          <w:p w14:paraId="31782791" w14:textId="77777777" w:rsidR="0015773F" w:rsidRPr="006A514F" w:rsidRDefault="0015773F" w:rsidP="006A514F">
            <w:pPr>
              <w:spacing w:before="60" w:after="60" w:line="240" w:lineRule="auto"/>
              <w:rPr>
                <w:rFonts w:cs="Arial"/>
                <w:b/>
                <w:bCs/>
                <w:i/>
                <w:iCs/>
                <w:sz w:val="20"/>
                <w:szCs w:val="20"/>
              </w:rPr>
            </w:pPr>
            <w:r w:rsidRPr="006A514F">
              <w:rPr>
                <w:rFonts w:cs="Arial"/>
                <w:b/>
                <w:bCs/>
                <w:i/>
                <w:iCs/>
                <w:sz w:val="20"/>
                <w:szCs w:val="20"/>
              </w:rPr>
              <w:t>Management responses</w:t>
            </w:r>
          </w:p>
        </w:tc>
      </w:tr>
      <w:tr w:rsidR="0015773F" w:rsidRPr="006A514F" w14:paraId="6D4F0012" w14:textId="77777777" w:rsidTr="002D5B7A">
        <w:tc>
          <w:tcPr>
            <w:tcW w:w="2000" w:type="pct"/>
          </w:tcPr>
          <w:p w14:paraId="01AF2695" w14:textId="361F58FA" w:rsidR="0015773F" w:rsidRPr="006A514F" w:rsidRDefault="0015773F" w:rsidP="006A514F">
            <w:pPr>
              <w:autoSpaceDE w:val="0"/>
              <w:autoSpaceDN w:val="0"/>
              <w:adjustRightInd w:val="0"/>
              <w:spacing w:before="60" w:after="60" w:line="240" w:lineRule="auto"/>
              <w:rPr>
                <w:rFonts w:cs="Arial"/>
                <w:b/>
                <w:bCs/>
                <w:i/>
                <w:iCs/>
                <w:sz w:val="20"/>
                <w:szCs w:val="20"/>
              </w:rPr>
            </w:pPr>
            <w:r w:rsidRPr="006A514F">
              <w:rPr>
                <w:rFonts w:cs="Arial"/>
                <w:b/>
                <w:bCs/>
                <w:i/>
                <w:iCs/>
                <w:sz w:val="20"/>
                <w:szCs w:val="20"/>
              </w:rPr>
              <w:t xml:space="preserve">2.1.3 </w:t>
            </w:r>
            <w:r w:rsidRPr="006A514F">
              <w:rPr>
                <w:rFonts w:cs="Arial"/>
                <w:sz w:val="20"/>
                <w:szCs w:val="20"/>
              </w:rPr>
              <w:t xml:space="preserve">Measures are in place to avoid capture and mortality of bycatch species unless it is determined that the level of catch is sustainable (except in relation to endangered, threatened or </w:t>
            </w:r>
            <w:r w:rsidRPr="006A514F">
              <w:rPr>
                <w:rFonts w:cs="Arial"/>
                <w:sz w:val="20"/>
                <w:szCs w:val="20"/>
              </w:rPr>
              <w:lastRenderedPageBreak/>
              <w:t>protected species). Steps must be taken to develop suitable technology if none is available.</w:t>
            </w:r>
          </w:p>
        </w:tc>
        <w:tc>
          <w:tcPr>
            <w:tcW w:w="3000" w:type="pct"/>
            <w:shd w:val="clear" w:color="auto" w:fill="92D050"/>
          </w:tcPr>
          <w:p w14:paraId="13E52166" w14:textId="77777777" w:rsidR="00B5021D" w:rsidRPr="006A514F" w:rsidRDefault="00B5021D" w:rsidP="006A514F">
            <w:pPr>
              <w:spacing w:before="60" w:after="60" w:line="240" w:lineRule="auto"/>
              <w:rPr>
                <w:rFonts w:cs="Arial"/>
                <w:sz w:val="20"/>
                <w:szCs w:val="20"/>
              </w:rPr>
            </w:pPr>
            <w:r w:rsidRPr="006A514F">
              <w:rPr>
                <w:rFonts w:cs="Arial"/>
                <w:b/>
                <w:sz w:val="20"/>
                <w:szCs w:val="20"/>
              </w:rPr>
              <w:lastRenderedPageBreak/>
              <w:t>Meets</w:t>
            </w:r>
          </w:p>
          <w:p w14:paraId="2F29AFEE" w14:textId="4A11B943" w:rsidR="0015773F" w:rsidRPr="006A514F" w:rsidRDefault="00B5021D" w:rsidP="006A514F">
            <w:pPr>
              <w:spacing w:before="60" w:after="60" w:line="240" w:lineRule="auto"/>
              <w:rPr>
                <w:rFonts w:cs="Arial"/>
                <w:sz w:val="20"/>
                <w:szCs w:val="20"/>
              </w:rPr>
            </w:pPr>
            <w:r w:rsidRPr="006A514F">
              <w:rPr>
                <w:rFonts w:cs="Arial"/>
                <w:sz w:val="20"/>
                <w:szCs w:val="20"/>
              </w:rPr>
              <w:t>The management arrangements include measures such as licence conditions and harvesting amounts to minimise any impacts on non-target species.</w:t>
            </w:r>
          </w:p>
        </w:tc>
      </w:tr>
      <w:tr w:rsidR="0015773F" w:rsidRPr="006A514F" w14:paraId="5C320E4B" w14:textId="77777777" w:rsidTr="002D5B7A">
        <w:tc>
          <w:tcPr>
            <w:tcW w:w="2000" w:type="pct"/>
          </w:tcPr>
          <w:p w14:paraId="67507739" w14:textId="48B441F0" w:rsidR="0015773F" w:rsidRPr="006A514F" w:rsidRDefault="0015773F" w:rsidP="006A514F">
            <w:pPr>
              <w:autoSpaceDE w:val="0"/>
              <w:autoSpaceDN w:val="0"/>
              <w:adjustRightInd w:val="0"/>
              <w:spacing w:before="60" w:after="60" w:line="240" w:lineRule="auto"/>
              <w:rPr>
                <w:rFonts w:cs="Arial"/>
                <w:b/>
                <w:bCs/>
                <w:i/>
                <w:iCs/>
                <w:sz w:val="20"/>
                <w:szCs w:val="20"/>
              </w:rPr>
            </w:pPr>
            <w:r w:rsidRPr="006A514F">
              <w:rPr>
                <w:rFonts w:cs="Arial"/>
                <w:b/>
                <w:bCs/>
                <w:i/>
                <w:iCs/>
                <w:sz w:val="20"/>
                <w:szCs w:val="20"/>
              </w:rPr>
              <w:t xml:space="preserve">2.1.4 </w:t>
            </w:r>
            <w:r w:rsidRPr="006A514F">
              <w:rPr>
                <w:rFonts w:cs="Arial"/>
                <w:sz w:val="20"/>
                <w:szCs w:val="20"/>
              </w:rPr>
              <w:t>An indicator group of bycatch species is monitored.</w:t>
            </w:r>
          </w:p>
        </w:tc>
        <w:tc>
          <w:tcPr>
            <w:tcW w:w="3000" w:type="pct"/>
            <w:shd w:val="clear" w:color="auto" w:fill="auto"/>
          </w:tcPr>
          <w:p w14:paraId="486378B4" w14:textId="77777777" w:rsidR="00B5021D" w:rsidRPr="006A514F" w:rsidRDefault="00B5021D" w:rsidP="006A514F">
            <w:pPr>
              <w:spacing w:before="60" w:after="60" w:line="240" w:lineRule="auto"/>
              <w:rPr>
                <w:rFonts w:cs="Arial"/>
                <w:b/>
                <w:sz w:val="20"/>
                <w:szCs w:val="20"/>
              </w:rPr>
            </w:pPr>
            <w:r w:rsidRPr="006A514F">
              <w:rPr>
                <w:rFonts w:cs="Arial"/>
                <w:b/>
                <w:sz w:val="20"/>
                <w:szCs w:val="20"/>
              </w:rPr>
              <w:t>Not applicable</w:t>
            </w:r>
          </w:p>
          <w:p w14:paraId="71A1832B" w14:textId="42495965" w:rsidR="0015773F" w:rsidRPr="006A514F" w:rsidRDefault="00B5021D" w:rsidP="006A514F">
            <w:pPr>
              <w:spacing w:before="60" w:after="60" w:line="240" w:lineRule="auto"/>
              <w:rPr>
                <w:rFonts w:cs="Arial"/>
                <w:sz w:val="20"/>
                <w:szCs w:val="20"/>
              </w:rPr>
            </w:pPr>
            <w:r w:rsidRPr="006A514F">
              <w:rPr>
                <w:rFonts w:cs="Arial"/>
                <w:sz w:val="20"/>
                <w:szCs w:val="20"/>
              </w:rPr>
              <w:t>Monitoring of indicator group of bycatch species is not required because the harvest is restricted to cast marine plant species.</w:t>
            </w:r>
          </w:p>
        </w:tc>
      </w:tr>
      <w:tr w:rsidR="0015773F" w:rsidRPr="006A514F" w14:paraId="3677D1E6" w14:textId="77777777" w:rsidTr="002D5B7A">
        <w:tc>
          <w:tcPr>
            <w:tcW w:w="2000" w:type="pct"/>
          </w:tcPr>
          <w:p w14:paraId="075B2EE3" w14:textId="60806BC1" w:rsidR="00D608C7" w:rsidRPr="006A514F" w:rsidRDefault="0015773F" w:rsidP="006A514F">
            <w:pPr>
              <w:autoSpaceDE w:val="0"/>
              <w:autoSpaceDN w:val="0"/>
              <w:adjustRightInd w:val="0"/>
              <w:spacing w:before="60" w:after="60" w:line="240" w:lineRule="auto"/>
              <w:rPr>
                <w:rFonts w:cs="Arial"/>
                <w:b/>
                <w:bCs/>
                <w:i/>
                <w:iCs/>
                <w:sz w:val="20"/>
                <w:szCs w:val="20"/>
              </w:rPr>
            </w:pPr>
            <w:r w:rsidRPr="006A514F">
              <w:rPr>
                <w:rFonts w:cs="Arial"/>
                <w:b/>
                <w:bCs/>
                <w:i/>
                <w:iCs/>
                <w:sz w:val="20"/>
                <w:szCs w:val="20"/>
              </w:rPr>
              <w:t xml:space="preserve">2.1.5 </w:t>
            </w:r>
            <w:r w:rsidRPr="006A514F">
              <w:rPr>
                <w:rFonts w:cs="Arial"/>
                <w:sz w:val="20"/>
                <w:szCs w:val="20"/>
              </w:rPr>
              <w:t>There are decision rules that trigger additional management measures when there are significant perturbations in the indicator species numbers</w:t>
            </w:r>
            <w:r w:rsidRPr="006A514F">
              <w:rPr>
                <w:rFonts w:cs="Arial"/>
                <w:i/>
                <w:iCs/>
                <w:sz w:val="20"/>
                <w:szCs w:val="20"/>
              </w:rPr>
              <w:t>.</w:t>
            </w:r>
            <w:r w:rsidR="008669E4" w:rsidRPr="006A514F">
              <w:rPr>
                <w:rFonts w:cs="Arial"/>
                <w:i/>
                <w:iCs/>
                <w:sz w:val="20"/>
                <w:szCs w:val="20"/>
              </w:rPr>
              <w:t xml:space="preserve"> </w:t>
            </w:r>
          </w:p>
        </w:tc>
        <w:tc>
          <w:tcPr>
            <w:tcW w:w="3000" w:type="pct"/>
            <w:shd w:val="clear" w:color="auto" w:fill="auto"/>
          </w:tcPr>
          <w:p w14:paraId="6F0784A5" w14:textId="77777777" w:rsidR="00B5021D" w:rsidRPr="006A514F" w:rsidRDefault="00B5021D" w:rsidP="006A514F">
            <w:pPr>
              <w:spacing w:before="60" w:after="60" w:line="240" w:lineRule="auto"/>
              <w:rPr>
                <w:rFonts w:cs="Arial"/>
                <w:b/>
                <w:sz w:val="20"/>
                <w:szCs w:val="20"/>
              </w:rPr>
            </w:pPr>
            <w:r w:rsidRPr="006A514F">
              <w:rPr>
                <w:rFonts w:cs="Arial"/>
                <w:b/>
                <w:sz w:val="20"/>
                <w:szCs w:val="20"/>
              </w:rPr>
              <w:t>Not applicable</w:t>
            </w:r>
          </w:p>
          <w:p w14:paraId="54B81E86" w14:textId="45AA9F35" w:rsidR="0015773F" w:rsidRPr="006A514F" w:rsidRDefault="00B5021D" w:rsidP="006A514F">
            <w:pPr>
              <w:spacing w:before="60" w:after="60" w:line="240" w:lineRule="auto"/>
              <w:rPr>
                <w:rFonts w:cs="Arial"/>
                <w:sz w:val="20"/>
                <w:szCs w:val="20"/>
              </w:rPr>
            </w:pPr>
            <w:r w:rsidRPr="006A514F">
              <w:rPr>
                <w:rFonts w:cs="Arial"/>
                <w:sz w:val="20"/>
                <w:szCs w:val="20"/>
              </w:rPr>
              <w:t>No bycatch species are harvested.</w:t>
            </w:r>
          </w:p>
        </w:tc>
      </w:tr>
      <w:tr w:rsidR="0015773F" w:rsidRPr="006A514F" w14:paraId="31CCE05E" w14:textId="77777777" w:rsidTr="002D5B7A">
        <w:tc>
          <w:tcPr>
            <w:tcW w:w="2000" w:type="pct"/>
          </w:tcPr>
          <w:p w14:paraId="2DBC2884" w14:textId="77777777" w:rsidR="0015773F" w:rsidRPr="006A514F" w:rsidRDefault="0015773F" w:rsidP="006A514F">
            <w:pPr>
              <w:autoSpaceDE w:val="0"/>
              <w:autoSpaceDN w:val="0"/>
              <w:adjustRightInd w:val="0"/>
              <w:spacing w:before="60" w:after="60" w:line="240" w:lineRule="auto"/>
              <w:rPr>
                <w:rFonts w:cs="Arial"/>
                <w:b/>
                <w:bCs/>
                <w:i/>
                <w:iCs/>
                <w:sz w:val="20"/>
                <w:szCs w:val="20"/>
              </w:rPr>
            </w:pPr>
            <w:r w:rsidRPr="006A514F">
              <w:rPr>
                <w:rFonts w:cs="Arial"/>
                <w:b/>
                <w:bCs/>
                <w:i/>
                <w:iCs/>
                <w:sz w:val="20"/>
                <w:szCs w:val="20"/>
              </w:rPr>
              <w:t xml:space="preserve">2.1.6 </w:t>
            </w:r>
            <w:r w:rsidRPr="006A514F">
              <w:rPr>
                <w:rFonts w:cs="Arial"/>
                <w:sz w:val="20"/>
                <w:szCs w:val="20"/>
              </w:rPr>
              <w:t>The management response, considering uncertainties in the assessment and precautionary management actions, has a high chance of achieving the objective.</w:t>
            </w:r>
          </w:p>
        </w:tc>
        <w:tc>
          <w:tcPr>
            <w:tcW w:w="3000" w:type="pct"/>
            <w:shd w:val="clear" w:color="auto" w:fill="92D050"/>
          </w:tcPr>
          <w:p w14:paraId="3B308C63" w14:textId="77777777" w:rsidR="00A906CB" w:rsidRPr="006A514F" w:rsidRDefault="00A906CB" w:rsidP="006A514F">
            <w:pPr>
              <w:spacing w:before="60" w:after="60" w:line="240" w:lineRule="auto"/>
              <w:rPr>
                <w:rFonts w:cs="Arial"/>
                <w:b/>
                <w:sz w:val="20"/>
                <w:szCs w:val="20"/>
              </w:rPr>
            </w:pPr>
            <w:r w:rsidRPr="006A514F">
              <w:rPr>
                <w:rFonts w:cs="Arial"/>
                <w:b/>
                <w:sz w:val="20"/>
                <w:szCs w:val="20"/>
              </w:rPr>
              <w:t xml:space="preserve">Meets </w:t>
            </w:r>
          </w:p>
          <w:p w14:paraId="76BC5319" w14:textId="79265D08" w:rsidR="0015773F" w:rsidRPr="006A514F" w:rsidRDefault="00A906CB" w:rsidP="006A514F">
            <w:pPr>
              <w:spacing w:before="60" w:after="60" w:line="240" w:lineRule="auto"/>
              <w:rPr>
                <w:rFonts w:cs="Arial"/>
                <w:sz w:val="20"/>
                <w:szCs w:val="20"/>
              </w:rPr>
            </w:pPr>
            <w:r w:rsidRPr="006A514F">
              <w:rPr>
                <w:rFonts w:cs="Arial"/>
                <w:sz w:val="20"/>
                <w:szCs w:val="20"/>
              </w:rPr>
              <w:t>The management response has a high chance of achieving the objective to conducting the fishery in a manner that does not threaten bycatch species.</w:t>
            </w:r>
          </w:p>
        </w:tc>
      </w:tr>
      <w:tr w:rsidR="0015773F" w:rsidRPr="006A514F" w14:paraId="6B7593D3" w14:textId="77777777" w:rsidTr="002D5B7A">
        <w:tc>
          <w:tcPr>
            <w:tcW w:w="5000" w:type="pct"/>
            <w:gridSpan w:val="2"/>
            <w:shd w:val="clear" w:color="auto" w:fill="CCC0D9"/>
          </w:tcPr>
          <w:p w14:paraId="1BC83A69" w14:textId="77777777" w:rsidR="0015773F" w:rsidRPr="006A514F" w:rsidRDefault="0015773F" w:rsidP="006A514F">
            <w:pPr>
              <w:spacing w:before="60" w:after="60" w:line="240" w:lineRule="auto"/>
              <w:rPr>
                <w:rFonts w:cs="Arial"/>
                <w:b/>
                <w:bCs/>
                <w:sz w:val="20"/>
                <w:szCs w:val="20"/>
              </w:rPr>
            </w:pPr>
            <w:r w:rsidRPr="006A514F">
              <w:rPr>
                <w:rFonts w:cs="Arial"/>
                <w:b/>
                <w:bCs/>
                <w:sz w:val="20"/>
                <w:szCs w:val="20"/>
              </w:rPr>
              <w:t xml:space="preserve">Objective 2 - </w:t>
            </w:r>
            <w:r w:rsidRPr="006A514F">
              <w:rPr>
                <w:rFonts w:cs="Arial"/>
                <w:sz w:val="20"/>
                <w:szCs w:val="20"/>
              </w:rPr>
              <w:t>The fishery is conducted in a manner that avoids mortality of, or injuries to, endangered, threatened or protected species and avoids or minimises impacts on threatened ecological communities.</w:t>
            </w:r>
          </w:p>
        </w:tc>
      </w:tr>
      <w:tr w:rsidR="0015773F" w:rsidRPr="006A514F" w14:paraId="73413938" w14:textId="77777777" w:rsidTr="002D5B7A">
        <w:tc>
          <w:tcPr>
            <w:tcW w:w="5000" w:type="pct"/>
            <w:gridSpan w:val="2"/>
            <w:shd w:val="clear" w:color="auto" w:fill="E5DFEC"/>
          </w:tcPr>
          <w:p w14:paraId="18B50303" w14:textId="5DD32109" w:rsidR="0015773F" w:rsidRPr="006A514F" w:rsidRDefault="0015773F" w:rsidP="006A514F">
            <w:pPr>
              <w:spacing w:before="60" w:after="60" w:line="240" w:lineRule="auto"/>
              <w:rPr>
                <w:rFonts w:cs="Arial"/>
                <w:sz w:val="20"/>
                <w:szCs w:val="20"/>
              </w:rPr>
            </w:pPr>
            <w:r w:rsidRPr="006A514F">
              <w:rPr>
                <w:rFonts w:cs="Arial"/>
                <w:b/>
                <w:bCs/>
                <w:i/>
                <w:iCs/>
                <w:sz w:val="20"/>
                <w:szCs w:val="20"/>
              </w:rPr>
              <w:t xml:space="preserve">Information requirements </w:t>
            </w:r>
          </w:p>
        </w:tc>
      </w:tr>
      <w:tr w:rsidR="0015773F" w:rsidRPr="006A514F" w14:paraId="6761C457" w14:textId="77777777" w:rsidTr="00435023">
        <w:tc>
          <w:tcPr>
            <w:tcW w:w="2000" w:type="pct"/>
          </w:tcPr>
          <w:p w14:paraId="46BCF310" w14:textId="171243F2" w:rsidR="0015773F" w:rsidRPr="006A514F" w:rsidRDefault="0015773F" w:rsidP="006A514F">
            <w:pPr>
              <w:autoSpaceDE w:val="0"/>
              <w:autoSpaceDN w:val="0"/>
              <w:adjustRightInd w:val="0"/>
              <w:spacing w:before="60" w:after="60" w:line="240" w:lineRule="auto"/>
              <w:rPr>
                <w:rFonts w:cs="Arial"/>
                <w:i/>
                <w:sz w:val="20"/>
                <w:szCs w:val="20"/>
              </w:rPr>
            </w:pPr>
            <w:r w:rsidRPr="006A514F">
              <w:rPr>
                <w:rFonts w:cs="Arial"/>
                <w:b/>
                <w:bCs/>
                <w:i/>
                <w:iCs/>
                <w:sz w:val="20"/>
                <w:szCs w:val="20"/>
              </w:rPr>
              <w:t xml:space="preserve">2.2.1 </w:t>
            </w:r>
            <w:r w:rsidRPr="006A514F">
              <w:rPr>
                <w:rFonts w:cs="Arial"/>
                <w:sz w:val="20"/>
                <w:szCs w:val="20"/>
              </w:rPr>
              <w:t xml:space="preserve">Reliable information is collected on the interaction with endangered, threatened or protected species and threatened ecological communities. </w:t>
            </w:r>
          </w:p>
        </w:tc>
        <w:tc>
          <w:tcPr>
            <w:tcW w:w="3000" w:type="pct"/>
            <w:shd w:val="clear" w:color="auto" w:fill="FF0000"/>
          </w:tcPr>
          <w:p w14:paraId="415AEFF1" w14:textId="60286D8C" w:rsidR="00435023" w:rsidRPr="006A514F" w:rsidRDefault="00813CF0" w:rsidP="006A514F">
            <w:pPr>
              <w:spacing w:before="60" w:after="60" w:line="240" w:lineRule="auto"/>
              <w:rPr>
                <w:rFonts w:cs="Arial"/>
                <w:sz w:val="20"/>
                <w:szCs w:val="20"/>
              </w:rPr>
            </w:pPr>
            <w:r w:rsidRPr="006A514F">
              <w:rPr>
                <w:rFonts w:cs="Arial"/>
                <w:b/>
                <w:sz w:val="20"/>
                <w:szCs w:val="20"/>
              </w:rPr>
              <w:t>Does not</w:t>
            </w:r>
            <w:r w:rsidR="00435023" w:rsidRPr="006A514F">
              <w:rPr>
                <w:rFonts w:cs="Arial"/>
                <w:b/>
                <w:sz w:val="20"/>
                <w:szCs w:val="20"/>
              </w:rPr>
              <w:t xml:space="preserve"> meet</w:t>
            </w:r>
          </w:p>
          <w:p w14:paraId="22461BA0" w14:textId="671F1BFA" w:rsidR="00416375" w:rsidRPr="006A514F" w:rsidRDefault="00416375" w:rsidP="006A514F">
            <w:pPr>
              <w:spacing w:before="60" w:after="60" w:line="240" w:lineRule="auto"/>
              <w:rPr>
                <w:rFonts w:cs="Arial"/>
                <w:sz w:val="20"/>
                <w:szCs w:val="20"/>
              </w:rPr>
            </w:pPr>
            <w:r w:rsidRPr="006A514F">
              <w:rPr>
                <w:rFonts w:cs="Arial"/>
                <w:sz w:val="20"/>
                <w:szCs w:val="20"/>
              </w:rPr>
              <w:t xml:space="preserve">While </w:t>
            </w:r>
            <w:r w:rsidR="000142B3">
              <w:rPr>
                <w:rFonts w:cs="Arial"/>
                <w:sz w:val="20"/>
                <w:szCs w:val="20"/>
              </w:rPr>
              <w:t xml:space="preserve">the risk of </w:t>
            </w:r>
            <w:r w:rsidR="00A97625" w:rsidRPr="006A514F">
              <w:rPr>
                <w:rFonts w:cs="Arial"/>
                <w:sz w:val="20"/>
                <w:szCs w:val="20"/>
              </w:rPr>
              <w:t>interactions</w:t>
            </w:r>
            <w:r w:rsidRPr="006A514F">
              <w:rPr>
                <w:rFonts w:cs="Arial"/>
                <w:sz w:val="20"/>
                <w:szCs w:val="20"/>
              </w:rPr>
              <w:t xml:space="preserve"> </w:t>
            </w:r>
            <w:r w:rsidR="001F44B3">
              <w:rPr>
                <w:rFonts w:cs="Arial"/>
                <w:sz w:val="20"/>
                <w:szCs w:val="20"/>
              </w:rPr>
              <w:t xml:space="preserve">with migratory seabirds </w:t>
            </w:r>
            <w:r w:rsidRPr="006A514F">
              <w:rPr>
                <w:rFonts w:cs="Arial"/>
                <w:sz w:val="20"/>
                <w:szCs w:val="20"/>
              </w:rPr>
              <w:t xml:space="preserve">may be </w:t>
            </w:r>
            <w:r w:rsidR="000142B3">
              <w:rPr>
                <w:rFonts w:cs="Arial"/>
                <w:sz w:val="20"/>
                <w:szCs w:val="20"/>
              </w:rPr>
              <w:t xml:space="preserve">considered </w:t>
            </w:r>
            <w:r w:rsidRPr="006A514F">
              <w:rPr>
                <w:rFonts w:cs="Arial"/>
                <w:sz w:val="20"/>
                <w:szCs w:val="20"/>
              </w:rPr>
              <w:t xml:space="preserve">low, </w:t>
            </w:r>
            <w:r w:rsidR="00813CF0" w:rsidRPr="006A514F">
              <w:rPr>
                <w:rFonts w:cs="Arial"/>
                <w:sz w:val="20"/>
                <w:szCs w:val="20"/>
              </w:rPr>
              <w:t>there is no reporting system in place to record</w:t>
            </w:r>
            <w:r w:rsidRPr="006A514F">
              <w:rPr>
                <w:rFonts w:cs="Arial"/>
                <w:sz w:val="20"/>
                <w:szCs w:val="20"/>
              </w:rPr>
              <w:t xml:space="preserve"> </w:t>
            </w:r>
            <w:r w:rsidR="00813CF0" w:rsidRPr="006A514F">
              <w:rPr>
                <w:rFonts w:cs="Arial"/>
                <w:sz w:val="20"/>
                <w:szCs w:val="20"/>
              </w:rPr>
              <w:t>interactions that may occur.</w:t>
            </w:r>
            <w:r w:rsidRPr="006A514F">
              <w:rPr>
                <w:rFonts w:cs="Arial"/>
                <w:sz w:val="20"/>
                <w:szCs w:val="20"/>
              </w:rPr>
              <w:t xml:space="preserve"> </w:t>
            </w:r>
            <w:r w:rsidR="008955AD">
              <w:rPr>
                <w:rFonts w:cs="Arial"/>
                <w:sz w:val="20"/>
                <w:szCs w:val="20"/>
              </w:rPr>
              <w:t xml:space="preserve">Government </w:t>
            </w:r>
            <w:r w:rsidR="00D809EB">
              <w:rPr>
                <w:rFonts w:cs="Arial"/>
                <w:sz w:val="20"/>
                <w:szCs w:val="20"/>
              </w:rPr>
              <w:t>authorit</w:t>
            </w:r>
            <w:r w:rsidR="008955AD">
              <w:rPr>
                <w:rFonts w:cs="Arial"/>
                <w:sz w:val="20"/>
                <w:szCs w:val="20"/>
              </w:rPr>
              <w:t>ies and private landowners</w:t>
            </w:r>
            <w:r w:rsidR="00A97625">
              <w:rPr>
                <w:rFonts w:cs="Arial"/>
                <w:sz w:val="20"/>
                <w:szCs w:val="20"/>
              </w:rPr>
              <w:t xml:space="preserve"> assess</w:t>
            </w:r>
            <w:r w:rsidR="008955AD">
              <w:rPr>
                <w:rFonts w:cs="Arial"/>
                <w:sz w:val="20"/>
                <w:szCs w:val="20"/>
              </w:rPr>
              <w:t xml:space="preserve"> the application to harvest </w:t>
            </w:r>
            <w:r w:rsidR="00A97625">
              <w:rPr>
                <w:rFonts w:cs="Arial"/>
                <w:sz w:val="20"/>
                <w:szCs w:val="20"/>
              </w:rPr>
              <w:t>prior to</w:t>
            </w:r>
            <w:r w:rsidR="008955AD">
              <w:rPr>
                <w:rFonts w:cs="Arial"/>
                <w:sz w:val="20"/>
                <w:szCs w:val="20"/>
              </w:rPr>
              <w:t xml:space="preserve"> granting a land access permit to </w:t>
            </w:r>
            <w:r w:rsidR="00A97625">
              <w:rPr>
                <w:rFonts w:cs="Arial"/>
                <w:sz w:val="20"/>
                <w:szCs w:val="20"/>
              </w:rPr>
              <w:t xml:space="preserve">the proposed </w:t>
            </w:r>
            <w:r w:rsidR="00D809EB">
              <w:rPr>
                <w:rFonts w:cs="Arial"/>
                <w:sz w:val="20"/>
                <w:szCs w:val="20"/>
              </w:rPr>
              <w:t xml:space="preserve">harvesting </w:t>
            </w:r>
            <w:r w:rsidR="00A97625">
              <w:rPr>
                <w:rFonts w:cs="Arial"/>
                <w:sz w:val="20"/>
                <w:szCs w:val="20"/>
              </w:rPr>
              <w:t>area</w:t>
            </w:r>
            <w:r w:rsidR="008955AD">
              <w:rPr>
                <w:rFonts w:cs="Arial"/>
                <w:sz w:val="20"/>
                <w:szCs w:val="20"/>
              </w:rPr>
              <w:t>.</w:t>
            </w:r>
            <w:r w:rsidR="00A97625">
              <w:rPr>
                <w:rFonts w:cs="Arial"/>
                <w:sz w:val="20"/>
                <w:szCs w:val="20"/>
              </w:rPr>
              <w:t xml:space="preserve"> </w:t>
            </w:r>
            <w:r w:rsidR="008955AD">
              <w:rPr>
                <w:rFonts w:cs="Arial"/>
                <w:sz w:val="20"/>
                <w:szCs w:val="20"/>
              </w:rPr>
              <w:t>H</w:t>
            </w:r>
            <w:r w:rsidR="00A97625">
              <w:rPr>
                <w:rFonts w:cs="Arial"/>
                <w:sz w:val="20"/>
                <w:szCs w:val="20"/>
              </w:rPr>
              <w:t>owever</w:t>
            </w:r>
            <w:r w:rsidR="008955AD">
              <w:rPr>
                <w:rFonts w:cs="Arial"/>
                <w:sz w:val="20"/>
                <w:szCs w:val="20"/>
              </w:rPr>
              <w:t>,</w:t>
            </w:r>
            <w:r w:rsidR="00A97625">
              <w:rPr>
                <w:rFonts w:cs="Arial"/>
                <w:sz w:val="20"/>
                <w:szCs w:val="20"/>
              </w:rPr>
              <w:t xml:space="preserve"> there is no indication </w:t>
            </w:r>
            <w:r w:rsidR="008955AD">
              <w:rPr>
                <w:rFonts w:cs="Arial"/>
                <w:sz w:val="20"/>
                <w:szCs w:val="20"/>
              </w:rPr>
              <w:t>that licence holders are required to report interactions with TEPS.</w:t>
            </w:r>
            <w:r w:rsidR="00800472">
              <w:rPr>
                <w:rFonts w:cs="Arial"/>
                <w:sz w:val="20"/>
                <w:szCs w:val="20"/>
              </w:rPr>
              <w:t xml:space="preserve"> In addition, DPIPWE provides financial and ‘in kind’ support to Birdlife Tasmania to undertake coastal bird surveys (mainly in the north-west). The results are incorporated into the Natural Values Atlas to assist in decision making.</w:t>
            </w:r>
          </w:p>
          <w:p w14:paraId="703CCBC2" w14:textId="6E59E4C4" w:rsidR="0015773F" w:rsidRPr="006A514F" w:rsidRDefault="00A97625" w:rsidP="00A97625">
            <w:pPr>
              <w:spacing w:before="60" w:after="60" w:line="240" w:lineRule="auto"/>
              <w:rPr>
                <w:rFonts w:cs="Arial"/>
                <w:sz w:val="20"/>
                <w:szCs w:val="20"/>
              </w:rPr>
            </w:pPr>
            <w:r>
              <w:rPr>
                <w:rFonts w:cs="Arial"/>
                <w:sz w:val="20"/>
                <w:szCs w:val="20"/>
              </w:rPr>
              <w:t xml:space="preserve">The fishery may interact with parts of the Giant Kelp Forest TEC as part of harvesting exotic species such as </w:t>
            </w:r>
            <w:proofErr w:type="spellStart"/>
            <w:r>
              <w:rPr>
                <w:rFonts w:cs="Arial"/>
                <w:sz w:val="20"/>
                <w:szCs w:val="20"/>
              </w:rPr>
              <w:t>Undaria</w:t>
            </w:r>
            <w:proofErr w:type="spellEnd"/>
            <w:r>
              <w:rPr>
                <w:rFonts w:cs="Arial"/>
                <w:sz w:val="20"/>
                <w:szCs w:val="20"/>
              </w:rPr>
              <w:t xml:space="preserve">. However, the fishery has no information collection system in place </w:t>
            </w:r>
            <w:r w:rsidR="00435023" w:rsidRPr="006A514F">
              <w:rPr>
                <w:rFonts w:cs="Arial"/>
                <w:sz w:val="20"/>
                <w:szCs w:val="20"/>
              </w:rPr>
              <w:t xml:space="preserve">in relation to </w:t>
            </w:r>
            <w:r>
              <w:rPr>
                <w:rFonts w:cs="Arial"/>
                <w:sz w:val="20"/>
                <w:szCs w:val="20"/>
              </w:rPr>
              <w:t>interactions with</w:t>
            </w:r>
            <w:r w:rsidR="00435023" w:rsidRPr="006A514F">
              <w:rPr>
                <w:rFonts w:cs="Arial"/>
                <w:sz w:val="20"/>
                <w:szCs w:val="20"/>
              </w:rPr>
              <w:t xml:space="preserve"> threatened ecological communities (TECs).</w:t>
            </w:r>
          </w:p>
        </w:tc>
      </w:tr>
      <w:tr w:rsidR="0015773F" w:rsidRPr="006A514F" w14:paraId="16757C75" w14:textId="77777777" w:rsidTr="002D5B7A">
        <w:tc>
          <w:tcPr>
            <w:tcW w:w="5000" w:type="pct"/>
            <w:gridSpan w:val="2"/>
            <w:shd w:val="clear" w:color="auto" w:fill="E5DFEC"/>
          </w:tcPr>
          <w:p w14:paraId="71DF16AA" w14:textId="1DF087AB" w:rsidR="0015773F" w:rsidRPr="006A514F" w:rsidRDefault="0015773F" w:rsidP="006A514F">
            <w:pPr>
              <w:spacing w:before="60" w:after="60" w:line="240" w:lineRule="auto"/>
              <w:rPr>
                <w:rFonts w:cs="Arial"/>
                <w:b/>
                <w:bCs/>
                <w:i/>
                <w:iCs/>
                <w:sz w:val="20"/>
                <w:szCs w:val="20"/>
              </w:rPr>
            </w:pPr>
            <w:r w:rsidRPr="006A514F">
              <w:rPr>
                <w:rFonts w:cs="Arial"/>
                <w:b/>
                <w:bCs/>
                <w:i/>
                <w:iCs/>
                <w:sz w:val="20"/>
                <w:szCs w:val="20"/>
              </w:rPr>
              <w:t xml:space="preserve">Assessments </w:t>
            </w:r>
          </w:p>
        </w:tc>
      </w:tr>
      <w:tr w:rsidR="0015773F" w:rsidRPr="006A514F" w14:paraId="6A013180" w14:textId="77777777" w:rsidTr="002D5B7A">
        <w:tc>
          <w:tcPr>
            <w:tcW w:w="2000" w:type="pct"/>
          </w:tcPr>
          <w:p w14:paraId="58AE0C55" w14:textId="5AB2B214" w:rsidR="0015773F" w:rsidRPr="006A514F" w:rsidRDefault="0015773F" w:rsidP="006A514F">
            <w:pPr>
              <w:autoSpaceDE w:val="0"/>
              <w:autoSpaceDN w:val="0"/>
              <w:adjustRightInd w:val="0"/>
              <w:spacing w:before="60" w:after="60" w:line="240" w:lineRule="auto"/>
              <w:rPr>
                <w:rFonts w:cs="Arial"/>
                <w:b/>
                <w:bCs/>
                <w:i/>
                <w:iCs/>
                <w:sz w:val="20"/>
                <w:szCs w:val="20"/>
              </w:rPr>
            </w:pPr>
            <w:r w:rsidRPr="006A514F">
              <w:rPr>
                <w:rFonts w:cs="Arial"/>
                <w:b/>
                <w:bCs/>
                <w:i/>
                <w:iCs/>
                <w:sz w:val="20"/>
                <w:szCs w:val="20"/>
              </w:rPr>
              <w:t xml:space="preserve">2.2.2 </w:t>
            </w:r>
            <w:r w:rsidRPr="006A514F">
              <w:rPr>
                <w:rFonts w:cs="Arial"/>
                <w:sz w:val="20"/>
                <w:szCs w:val="20"/>
              </w:rPr>
              <w:t>There is an assessment of the impact of the fishery on endangered, threatened or protected species.</w:t>
            </w:r>
          </w:p>
        </w:tc>
        <w:tc>
          <w:tcPr>
            <w:tcW w:w="3000" w:type="pct"/>
            <w:shd w:val="clear" w:color="auto" w:fill="FFC000"/>
          </w:tcPr>
          <w:p w14:paraId="77354BF2" w14:textId="77777777" w:rsidR="00435023" w:rsidRPr="006A514F" w:rsidRDefault="00435023" w:rsidP="006A514F">
            <w:pPr>
              <w:spacing w:before="60" w:after="60" w:line="240" w:lineRule="auto"/>
              <w:rPr>
                <w:rFonts w:cs="Arial"/>
                <w:b/>
                <w:sz w:val="20"/>
                <w:szCs w:val="20"/>
              </w:rPr>
            </w:pPr>
            <w:r w:rsidRPr="006A514F">
              <w:rPr>
                <w:rFonts w:cs="Arial"/>
                <w:b/>
                <w:sz w:val="20"/>
                <w:szCs w:val="20"/>
              </w:rPr>
              <w:t>Partially meets</w:t>
            </w:r>
          </w:p>
          <w:p w14:paraId="10F01374" w14:textId="77777777" w:rsidR="00416375" w:rsidRPr="006A514F" w:rsidRDefault="00435023" w:rsidP="006A514F">
            <w:pPr>
              <w:spacing w:before="60" w:after="60" w:line="240" w:lineRule="auto"/>
              <w:rPr>
                <w:rFonts w:cs="Arial"/>
                <w:sz w:val="20"/>
                <w:szCs w:val="20"/>
              </w:rPr>
            </w:pPr>
            <w:r w:rsidRPr="006A514F">
              <w:rPr>
                <w:rFonts w:cs="Arial"/>
                <w:sz w:val="20"/>
                <w:szCs w:val="20"/>
              </w:rPr>
              <w:t xml:space="preserve">There is no ecological risk assessment of the impact on TEPS. </w:t>
            </w:r>
          </w:p>
          <w:p w14:paraId="177502B0" w14:textId="7F52E558" w:rsidR="0033156D" w:rsidRPr="006A514F" w:rsidRDefault="00416375" w:rsidP="006A514F">
            <w:pPr>
              <w:spacing w:before="60" w:after="60" w:line="240" w:lineRule="auto"/>
              <w:rPr>
                <w:rFonts w:cs="Arial"/>
                <w:sz w:val="20"/>
                <w:szCs w:val="20"/>
              </w:rPr>
            </w:pPr>
            <w:r w:rsidRPr="006A514F">
              <w:rPr>
                <w:rFonts w:cs="Arial"/>
                <w:sz w:val="20"/>
                <w:szCs w:val="20"/>
              </w:rPr>
              <w:t xml:space="preserve">On King Island, </w:t>
            </w:r>
            <w:r w:rsidR="00435023" w:rsidRPr="006A514F">
              <w:rPr>
                <w:rFonts w:cs="Arial"/>
                <w:sz w:val="20"/>
                <w:szCs w:val="20"/>
              </w:rPr>
              <w:t xml:space="preserve">DPIPWE and </w:t>
            </w:r>
            <w:r w:rsidRPr="006A514F">
              <w:rPr>
                <w:rFonts w:cs="Arial"/>
                <w:sz w:val="20"/>
                <w:szCs w:val="20"/>
              </w:rPr>
              <w:t>Kelp I</w:t>
            </w:r>
            <w:r w:rsidR="00435023" w:rsidRPr="006A514F">
              <w:rPr>
                <w:rFonts w:cs="Arial"/>
                <w:sz w:val="20"/>
                <w:szCs w:val="20"/>
              </w:rPr>
              <w:t>ndustr</w:t>
            </w:r>
            <w:r w:rsidRPr="006A514F">
              <w:rPr>
                <w:rFonts w:cs="Arial"/>
                <w:sz w:val="20"/>
                <w:szCs w:val="20"/>
              </w:rPr>
              <w:t>ies</w:t>
            </w:r>
            <w:r w:rsidR="00435023" w:rsidRPr="006A514F">
              <w:rPr>
                <w:rFonts w:cs="Arial"/>
                <w:sz w:val="20"/>
                <w:szCs w:val="20"/>
              </w:rPr>
              <w:t xml:space="preserve"> are aware of the potential for interactions, and have actively monitored for impacts on listed shorebird species in consultation with Birdlife Tasmania. </w:t>
            </w:r>
            <w:r w:rsidR="008331E7">
              <w:rPr>
                <w:rFonts w:cs="Arial"/>
                <w:sz w:val="20"/>
                <w:szCs w:val="20"/>
              </w:rPr>
              <w:t xml:space="preserve">However, this does not occur at other harvest sites within the fishery. </w:t>
            </w:r>
            <w:r w:rsidR="00435023" w:rsidRPr="006A514F">
              <w:rPr>
                <w:rFonts w:cs="Arial"/>
                <w:sz w:val="20"/>
                <w:szCs w:val="20"/>
              </w:rPr>
              <w:t xml:space="preserve">In 2004, Birdlife Tasmania estimated that harvesting of kelp on King Island </w:t>
            </w:r>
            <w:r w:rsidR="008331E7">
              <w:rPr>
                <w:rFonts w:cs="Arial"/>
                <w:sz w:val="20"/>
                <w:szCs w:val="20"/>
              </w:rPr>
              <w:t>could</w:t>
            </w:r>
            <w:r w:rsidR="008331E7" w:rsidRPr="006A514F">
              <w:rPr>
                <w:rFonts w:cs="Arial"/>
                <w:sz w:val="20"/>
                <w:szCs w:val="20"/>
              </w:rPr>
              <w:t xml:space="preserve"> </w:t>
            </w:r>
            <w:r w:rsidR="00435023" w:rsidRPr="006A514F">
              <w:rPr>
                <w:rFonts w:cs="Arial"/>
                <w:sz w:val="20"/>
                <w:szCs w:val="20"/>
              </w:rPr>
              <w:t>affect nesting species such as the red-capped plover (</w:t>
            </w:r>
            <w:proofErr w:type="spellStart"/>
            <w:r w:rsidR="00435023" w:rsidRPr="006A514F">
              <w:rPr>
                <w:rFonts w:cs="Arial"/>
                <w:i/>
                <w:sz w:val="20"/>
                <w:szCs w:val="20"/>
              </w:rPr>
              <w:t>Charadrius</w:t>
            </w:r>
            <w:proofErr w:type="spellEnd"/>
            <w:r w:rsidR="00435023" w:rsidRPr="006A514F">
              <w:rPr>
                <w:rFonts w:cs="Arial"/>
                <w:i/>
                <w:sz w:val="20"/>
                <w:szCs w:val="20"/>
              </w:rPr>
              <w:t xml:space="preserve"> </w:t>
            </w:r>
            <w:proofErr w:type="spellStart"/>
            <w:r w:rsidR="00435023" w:rsidRPr="006A514F">
              <w:rPr>
                <w:rFonts w:cs="Arial"/>
                <w:i/>
                <w:sz w:val="20"/>
                <w:szCs w:val="20"/>
              </w:rPr>
              <w:t>ruficapillus</w:t>
            </w:r>
            <w:proofErr w:type="spellEnd"/>
            <w:r w:rsidR="00435023" w:rsidRPr="006A514F">
              <w:rPr>
                <w:rFonts w:cs="Arial"/>
                <w:sz w:val="20"/>
                <w:szCs w:val="20"/>
              </w:rPr>
              <w:t>) and pied oystercatcher (</w:t>
            </w:r>
            <w:proofErr w:type="spellStart"/>
            <w:r w:rsidR="00435023" w:rsidRPr="006A514F">
              <w:rPr>
                <w:rFonts w:cs="Arial"/>
                <w:i/>
                <w:sz w:val="20"/>
                <w:szCs w:val="20"/>
              </w:rPr>
              <w:t>H</w:t>
            </w:r>
            <w:r w:rsidR="004E2613">
              <w:rPr>
                <w:rFonts w:cs="Arial"/>
                <w:i/>
                <w:sz w:val="20"/>
                <w:szCs w:val="20"/>
              </w:rPr>
              <w:t>aematopus</w:t>
            </w:r>
            <w:proofErr w:type="spellEnd"/>
            <w:r w:rsidR="00435023" w:rsidRPr="006A514F">
              <w:rPr>
                <w:rFonts w:cs="Arial"/>
                <w:i/>
                <w:sz w:val="20"/>
                <w:szCs w:val="20"/>
              </w:rPr>
              <w:t xml:space="preserve"> </w:t>
            </w:r>
            <w:proofErr w:type="spellStart"/>
            <w:r w:rsidR="00435023" w:rsidRPr="006A514F">
              <w:rPr>
                <w:rFonts w:cs="Arial"/>
                <w:i/>
                <w:sz w:val="20"/>
                <w:szCs w:val="20"/>
              </w:rPr>
              <w:t>longirostris</w:t>
            </w:r>
            <w:proofErr w:type="spellEnd"/>
            <w:r w:rsidR="00435023" w:rsidRPr="006A514F">
              <w:rPr>
                <w:rFonts w:cs="Arial"/>
                <w:sz w:val="20"/>
                <w:szCs w:val="20"/>
              </w:rPr>
              <w:t>) but</w:t>
            </w:r>
            <w:r w:rsidR="00AC30AC">
              <w:rPr>
                <w:rFonts w:cs="Arial"/>
                <w:sz w:val="20"/>
                <w:szCs w:val="20"/>
              </w:rPr>
              <w:t xml:space="preserve">, </w:t>
            </w:r>
            <w:r w:rsidR="00435023" w:rsidRPr="006A514F">
              <w:rPr>
                <w:rFonts w:cs="Arial"/>
                <w:sz w:val="20"/>
                <w:szCs w:val="20"/>
              </w:rPr>
              <w:t xml:space="preserve">indicated that </w:t>
            </w:r>
            <w:r w:rsidR="008331E7">
              <w:rPr>
                <w:rFonts w:cs="Arial"/>
                <w:sz w:val="20"/>
                <w:szCs w:val="20"/>
              </w:rPr>
              <w:t>harvesting</w:t>
            </w:r>
            <w:r w:rsidR="008331E7" w:rsidRPr="006A514F">
              <w:rPr>
                <w:rFonts w:cs="Arial"/>
                <w:sz w:val="20"/>
                <w:szCs w:val="20"/>
              </w:rPr>
              <w:t xml:space="preserve"> </w:t>
            </w:r>
            <w:r w:rsidR="00AC30AC">
              <w:rPr>
                <w:rFonts w:cs="Arial"/>
                <w:sz w:val="20"/>
                <w:szCs w:val="20"/>
              </w:rPr>
              <w:t>would have a low</w:t>
            </w:r>
            <w:r w:rsidR="00435023" w:rsidRPr="006A514F">
              <w:rPr>
                <w:rFonts w:cs="Arial"/>
                <w:sz w:val="20"/>
                <w:szCs w:val="20"/>
              </w:rPr>
              <w:t xml:space="preserve"> impact on breeding populations because of the low number of collection sites.</w:t>
            </w:r>
            <w:r w:rsidR="00AC30AC">
              <w:rPr>
                <w:rFonts w:cs="Arial"/>
                <w:sz w:val="20"/>
                <w:szCs w:val="20"/>
              </w:rPr>
              <w:t xml:space="preserve"> </w:t>
            </w:r>
            <w:r w:rsidR="008331E7">
              <w:rPr>
                <w:rFonts w:cs="Arial"/>
                <w:sz w:val="20"/>
                <w:szCs w:val="20"/>
              </w:rPr>
              <w:t xml:space="preserve">However, </w:t>
            </w:r>
            <w:r w:rsidR="00AC30AC">
              <w:rPr>
                <w:rFonts w:cs="Arial"/>
                <w:sz w:val="20"/>
                <w:szCs w:val="20"/>
              </w:rPr>
              <w:t xml:space="preserve">DPIPWE provide no evidence of similar surveys being </w:t>
            </w:r>
            <w:r w:rsidR="00AC30AC">
              <w:rPr>
                <w:rFonts w:cs="Arial"/>
                <w:sz w:val="20"/>
                <w:szCs w:val="20"/>
              </w:rPr>
              <w:lastRenderedPageBreak/>
              <w:t>conducted by Birdlife Tasmania or other bodies such as government authorities or universities for other harvesting sites in Tasmania.</w:t>
            </w:r>
          </w:p>
          <w:p w14:paraId="543E02E0" w14:textId="77777777" w:rsidR="00416375" w:rsidRPr="006A514F" w:rsidRDefault="00416375" w:rsidP="006A514F">
            <w:pPr>
              <w:spacing w:before="60" w:after="60" w:line="240" w:lineRule="auto"/>
              <w:rPr>
                <w:rFonts w:cs="Arial"/>
                <w:sz w:val="20"/>
                <w:szCs w:val="20"/>
              </w:rPr>
            </w:pPr>
            <w:r w:rsidRPr="006A514F">
              <w:rPr>
                <w:rFonts w:cs="Arial"/>
                <w:sz w:val="20"/>
                <w:szCs w:val="20"/>
              </w:rPr>
              <w:t>Land managers undertake assessments for potential impacts prior to the harvesting operations, but there is no indication of ongoing monitoring or whether operators report interactions with shorebird species.</w:t>
            </w:r>
          </w:p>
        </w:tc>
      </w:tr>
      <w:tr w:rsidR="0015773F" w:rsidRPr="006A514F" w14:paraId="7BA4A993" w14:textId="77777777" w:rsidTr="002D5B7A">
        <w:tc>
          <w:tcPr>
            <w:tcW w:w="2000" w:type="pct"/>
          </w:tcPr>
          <w:p w14:paraId="65593620" w14:textId="52F846C5" w:rsidR="0015773F" w:rsidRPr="006A514F" w:rsidRDefault="0015773F" w:rsidP="006A514F">
            <w:pPr>
              <w:autoSpaceDE w:val="0"/>
              <w:autoSpaceDN w:val="0"/>
              <w:adjustRightInd w:val="0"/>
              <w:spacing w:before="60" w:after="60" w:line="240" w:lineRule="auto"/>
              <w:rPr>
                <w:rFonts w:cs="Arial"/>
                <w:b/>
                <w:bCs/>
                <w:i/>
                <w:iCs/>
                <w:sz w:val="20"/>
                <w:szCs w:val="20"/>
              </w:rPr>
            </w:pPr>
            <w:r w:rsidRPr="006A514F">
              <w:rPr>
                <w:rFonts w:cs="Arial"/>
                <w:b/>
                <w:bCs/>
                <w:i/>
                <w:iCs/>
                <w:sz w:val="20"/>
                <w:szCs w:val="20"/>
              </w:rPr>
              <w:lastRenderedPageBreak/>
              <w:t xml:space="preserve">2.2.3 </w:t>
            </w:r>
            <w:r w:rsidRPr="006A514F">
              <w:rPr>
                <w:rFonts w:cs="Arial"/>
                <w:sz w:val="20"/>
                <w:szCs w:val="20"/>
              </w:rPr>
              <w:t>There is an assessment of the impact of the fishery on threatened ecological communities.</w:t>
            </w:r>
          </w:p>
        </w:tc>
        <w:tc>
          <w:tcPr>
            <w:tcW w:w="3000" w:type="pct"/>
            <w:shd w:val="clear" w:color="auto" w:fill="auto"/>
          </w:tcPr>
          <w:p w14:paraId="0E9E7653" w14:textId="77777777" w:rsidR="00435023" w:rsidRPr="006A514F" w:rsidRDefault="00435023" w:rsidP="006A514F">
            <w:pPr>
              <w:spacing w:before="60" w:after="60" w:line="240" w:lineRule="auto"/>
              <w:rPr>
                <w:rFonts w:cs="Arial"/>
                <w:b/>
                <w:sz w:val="20"/>
                <w:szCs w:val="20"/>
              </w:rPr>
            </w:pPr>
            <w:r w:rsidRPr="006A514F">
              <w:rPr>
                <w:rFonts w:cs="Arial"/>
                <w:b/>
                <w:sz w:val="20"/>
                <w:szCs w:val="20"/>
              </w:rPr>
              <w:t>Not applicable</w:t>
            </w:r>
          </w:p>
          <w:p w14:paraId="4AA6CA1D" w14:textId="1066F7CE" w:rsidR="00A67801" w:rsidRPr="006A514F" w:rsidRDefault="00435023" w:rsidP="006A514F">
            <w:pPr>
              <w:spacing w:before="60" w:after="60" w:line="240" w:lineRule="auto"/>
              <w:rPr>
                <w:rFonts w:cs="Arial"/>
                <w:sz w:val="20"/>
                <w:szCs w:val="20"/>
              </w:rPr>
            </w:pPr>
            <w:r w:rsidRPr="006A514F">
              <w:rPr>
                <w:rFonts w:cs="Arial"/>
                <w:sz w:val="20"/>
                <w:szCs w:val="20"/>
              </w:rPr>
              <w:t>The management arrangements prohibit the take of native specimens that are attached to the substrate or floating in the water. The Giant Kelp Marine Forests of South East Australia threatened ecological community is listed as endangered under the EPBC Act. Giant kelp (</w:t>
            </w:r>
            <w:proofErr w:type="spellStart"/>
            <w:r w:rsidRPr="006A514F">
              <w:rPr>
                <w:rFonts w:cs="Arial"/>
                <w:i/>
                <w:iCs/>
                <w:sz w:val="20"/>
                <w:szCs w:val="20"/>
              </w:rPr>
              <w:t>Macrocystis</w:t>
            </w:r>
            <w:proofErr w:type="spellEnd"/>
            <w:r w:rsidRPr="006A514F">
              <w:rPr>
                <w:rFonts w:cs="Arial"/>
                <w:i/>
                <w:iCs/>
                <w:sz w:val="20"/>
                <w:szCs w:val="20"/>
              </w:rPr>
              <w:t xml:space="preserve"> </w:t>
            </w:r>
            <w:proofErr w:type="spellStart"/>
            <w:r w:rsidRPr="006A514F">
              <w:rPr>
                <w:rFonts w:cs="Arial"/>
                <w:i/>
                <w:iCs/>
                <w:sz w:val="20"/>
                <w:szCs w:val="20"/>
              </w:rPr>
              <w:t>pyrifera</w:t>
            </w:r>
            <w:proofErr w:type="spellEnd"/>
            <w:r w:rsidRPr="006A514F">
              <w:rPr>
                <w:rFonts w:cs="Arial"/>
                <w:sz w:val="20"/>
                <w:szCs w:val="20"/>
              </w:rPr>
              <w:t xml:space="preserve">) forests are located in the waters of south east </w:t>
            </w:r>
            <w:r w:rsidRPr="006A514F">
              <w:rPr>
                <w:rFonts w:cs="Arial"/>
                <w:snapToGrid w:val="0"/>
                <w:sz w:val="20"/>
                <w:szCs w:val="20"/>
              </w:rPr>
              <w:t>Australia</w:t>
            </w:r>
            <w:r w:rsidRPr="006A514F">
              <w:rPr>
                <w:rFonts w:cs="Arial"/>
                <w:sz w:val="20"/>
                <w:szCs w:val="20"/>
              </w:rPr>
              <w:t xml:space="preserve"> and kelp that is cast ashore is harvested by the fishery. Giant kelp plants that have detached from the substrata and washed ashore (wrack) are, however, excluded from the definition of the ecological community and therefore do not trigger the need for referral under national environmental law. Information on the Giant Kelp Marine Forests of South East Australia ecological community is available at </w:t>
            </w:r>
            <w:hyperlink r:id="rId31" w:history="1">
              <w:r w:rsidRPr="006A514F">
                <w:rPr>
                  <w:rStyle w:val="Hyperlink"/>
                  <w:rFonts w:cs="Arial"/>
                  <w:sz w:val="20"/>
                  <w:szCs w:val="20"/>
                </w:rPr>
                <w:t>http://www.environment.gov.au/cgi-bin/sprat/public/publicshowcommunity.pl?id=107</w:t>
              </w:r>
            </w:hyperlink>
            <w:r w:rsidRPr="006A514F">
              <w:rPr>
                <w:rFonts w:cs="Arial"/>
                <w:sz w:val="20"/>
                <w:szCs w:val="20"/>
              </w:rPr>
              <w:t>.</w:t>
            </w:r>
          </w:p>
        </w:tc>
      </w:tr>
      <w:tr w:rsidR="0015773F" w:rsidRPr="006A514F" w14:paraId="670EFB61" w14:textId="77777777" w:rsidTr="002D5B7A">
        <w:tc>
          <w:tcPr>
            <w:tcW w:w="5000" w:type="pct"/>
            <w:gridSpan w:val="2"/>
            <w:shd w:val="clear" w:color="auto" w:fill="E5DFEC"/>
          </w:tcPr>
          <w:p w14:paraId="770A73F2" w14:textId="77777777" w:rsidR="0015773F" w:rsidRPr="006A514F" w:rsidRDefault="0015773F" w:rsidP="006A514F">
            <w:pPr>
              <w:spacing w:before="60" w:after="60" w:line="240" w:lineRule="auto"/>
              <w:rPr>
                <w:rFonts w:cs="Arial"/>
                <w:b/>
                <w:bCs/>
                <w:i/>
                <w:iCs/>
                <w:sz w:val="20"/>
                <w:szCs w:val="20"/>
              </w:rPr>
            </w:pPr>
            <w:r w:rsidRPr="006A514F">
              <w:rPr>
                <w:rFonts w:cs="Arial"/>
                <w:b/>
                <w:bCs/>
                <w:i/>
                <w:iCs/>
                <w:sz w:val="20"/>
                <w:szCs w:val="20"/>
              </w:rPr>
              <w:t xml:space="preserve">Management responses </w:t>
            </w:r>
          </w:p>
        </w:tc>
      </w:tr>
      <w:tr w:rsidR="0015773F" w:rsidRPr="006A514F" w14:paraId="754A20A5" w14:textId="77777777" w:rsidTr="00495101">
        <w:tc>
          <w:tcPr>
            <w:tcW w:w="2000" w:type="pct"/>
          </w:tcPr>
          <w:p w14:paraId="477B7043" w14:textId="231D867A" w:rsidR="0015773F" w:rsidRPr="006A514F" w:rsidRDefault="0015773F" w:rsidP="006A514F">
            <w:pPr>
              <w:autoSpaceDE w:val="0"/>
              <w:autoSpaceDN w:val="0"/>
              <w:adjustRightInd w:val="0"/>
              <w:spacing w:before="60" w:after="60" w:line="240" w:lineRule="auto"/>
              <w:rPr>
                <w:rFonts w:cs="Arial"/>
                <w:b/>
                <w:bCs/>
                <w:i/>
                <w:iCs/>
                <w:sz w:val="20"/>
                <w:szCs w:val="20"/>
              </w:rPr>
            </w:pPr>
            <w:r w:rsidRPr="006A514F">
              <w:rPr>
                <w:rFonts w:cs="Arial"/>
                <w:b/>
                <w:bCs/>
                <w:i/>
                <w:iCs/>
                <w:sz w:val="20"/>
                <w:szCs w:val="20"/>
              </w:rPr>
              <w:t xml:space="preserve">2.2.4 </w:t>
            </w:r>
            <w:r w:rsidRPr="006A514F">
              <w:rPr>
                <w:rFonts w:cs="Arial"/>
                <w:sz w:val="20"/>
                <w:szCs w:val="20"/>
              </w:rPr>
              <w:t>There are measures in place to avoid capture and/or mortality of endangered, threatened or protected species.</w:t>
            </w:r>
          </w:p>
        </w:tc>
        <w:tc>
          <w:tcPr>
            <w:tcW w:w="3000" w:type="pct"/>
            <w:shd w:val="clear" w:color="auto" w:fill="92D050"/>
          </w:tcPr>
          <w:p w14:paraId="2EEE5084" w14:textId="77777777" w:rsidR="00813CF0" w:rsidRPr="006A514F" w:rsidRDefault="00813CF0" w:rsidP="006A514F">
            <w:pPr>
              <w:spacing w:before="60" w:after="60" w:line="240" w:lineRule="auto"/>
              <w:rPr>
                <w:rFonts w:cs="Arial"/>
                <w:b/>
                <w:sz w:val="20"/>
                <w:szCs w:val="20"/>
              </w:rPr>
            </w:pPr>
            <w:r w:rsidRPr="006A514F">
              <w:rPr>
                <w:rFonts w:cs="Arial"/>
                <w:b/>
                <w:sz w:val="20"/>
                <w:szCs w:val="20"/>
              </w:rPr>
              <w:t>Meets</w:t>
            </w:r>
          </w:p>
          <w:p w14:paraId="21953CCC" w14:textId="1B5CEC18" w:rsidR="00310E2C" w:rsidRPr="006A514F" w:rsidRDefault="00813CF0" w:rsidP="00FD0BF9">
            <w:pPr>
              <w:spacing w:before="60" w:after="60" w:line="240" w:lineRule="auto"/>
              <w:rPr>
                <w:rFonts w:cs="Arial"/>
                <w:sz w:val="20"/>
                <w:szCs w:val="20"/>
              </w:rPr>
            </w:pPr>
            <w:r w:rsidRPr="006A514F">
              <w:rPr>
                <w:rFonts w:cs="Arial"/>
                <w:sz w:val="20"/>
                <w:szCs w:val="20"/>
              </w:rPr>
              <w:t xml:space="preserve">The </w:t>
            </w:r>
            <w:r w:rsidR="00416375" w:rsidRPr="006A514F">
              <w:rPr>
                <w:rFonts w:cs="Arial"/>
                <w:sz w:val="20"/>
                <w:szCs w:val="20"/>
              </w:rPr>
              <w:t xml:space="preserve">management arrangements </w:t>
            </w:r>
            <w:r w:rsidRPr="006A514F">
              <w:rPr>
                <w:rFonts w:cs="Arial"/>
                <w:sz w:val="20"/>
                <w:szCs w:val="20"/>
              </w:rPr>
              <w:t xml:space="preserve">include licence conditions and endorsements, </w:t>
            </w:r>
            <w:r w:rsidR="00B4500A">
              <w:rPr>
                <w:rFonts w:cs="Arial"/>
                <w:sz w:val="20"/>
                <w:szCs w:val="20"/>
              </w:rPr>
              <w:t xml:space="preserve">and </w:t>
            </w:r>
            <w:r w:rsidRPr="006A514F">
              <w:rPr>
                <w:rFonts w:cs="Arial"/>
                <w:sz w:val="20"/>
                <w:szCs w:val="20"/>
              </w:rPr>
              <w:t xml:space="preserve">harvesting limits at each harvesting site </w:t>
            </w:r>
            <w:r w:rsidR="00B4500A">
              <w:rPr>
                <w:rFonts w:cs="Arial"/>
                <w:sz w:val="20"/>
                <w:szCs w:val="20"/>
              </w:rPr>
              <w:t xml:space="preserve">to preserve </w:t>
            </w:r>
            <w:r w:rsidRPr="006A514F">
              <w:rPr>
                <w:rFonts w:cs="Arial"/>
                <w:sz w:val="20"/>
                <w:szCs w:val="20"/>
              </w:rPr>
              <w:t>nesting and foraging habitat for shorebirds and other species</w:t>
            </w:r>
            <w:r w:rsidR="00B4500A">
              <w:rPr>
                <w:rFonts w:cs="Arial"/>
                <w:sz w:val="20"/>
                <w:szCs w:val="20"/>
              </w:rPr>
              <w:t xml:space="preserve">. The Minister </w:t>
            </w:r>
            <w:r w:rsidR="00812993">
              <w:rPr>
                <w:rFonts w:cs="Arial"/>
                <w:sz w:val="20"/>
                <w:szCs w:val="20"/>
              </w:rPr>
              <w:t>may</w:t>
            </w:r>
            <w:r w:rsidR="00C31E6D">
              <w:rPr>
                <w:rFonts w:cs="Arial"/>
                <w:sz w:val="20"/>
                <w:szCs w:val="20"/>
              </w:rPr>
              <w:t>, by public notice,</w:t>
            </w:r>
            <w:r w:rsidR="00B4500A">
              <w:rPr>
                <w:rFonts w:cs="Arial"/>
                <w:sz w:val="20"/>
                <w:szCs w:val="20"/>
              </w:rPr>
              <w:t xml:space="preserve"> close parts of the fishery at specific times </w:t>
            </w:r>
            <w:r w:rsidR="00310E2C">
              <w:rPr>
                <w:rFonts w:cs="Arial"/>
                <w:sz w:val="20"/>
                <w:szCs w:val="20"/>
              </w:rPr>
              <w:t xml:space="preserve">to restrict harvesting in </w:t>
            </w:r>
            <w:r w:rsidR="00C31E6D">
              <w:rPr>
                <w:rFonts w:cs="Arial"/>
                <w:sz w:val="20"/>
                <w:szCs w:val="20"/>
              </w:rPr>
              <w:t xml:space="preserve">specific </w:t>
            </w:r>
            <w:r w:rsidR="00310E2C">
              <w:rPr>
                <w:rFonts w:cs="Arial"/>
                <w:sz w:val="20"/>
                <w:szCs w:val="20"/>
              </w:rPr>
              <w:t xml:space="preserve">areas </w:t>
            </w:r>
            <w:r w:rsidRPr="006A514F">
              <w:rPr>
                <w:rFonts w:cs="Arial"/>
                <w:sz w:val="20"/>
                <w:szCs w:val="20"/>
              </w:rPr>
              <w:t>to protect breeding populations of shorebirds.</w:t>
            </w:r>
            <w:r w:rsidR="00812993">
              <w:rPr>
                <w:rFonts w:cs="Arial"/>
                <w:sz w:val="20"/>
                <w:szCs w:val="20"/>
              </w:rPr>
              <w:t xml:space="preserve"> On King Island, for example, the </w:t>
            </w:r>
            <w:r w:rsidR="00310E2C" w:rsidRPr="009C61FE">
              <w:rPr>
                <w:rFonts w:cs="Arial"/>
                <w:sz w:val="20"/>
                <w:szCs w:val="20"/>
              </w:rPr>
              <w:t>harvesting and transportation of kelp and/or equipment</w:t>
            </w:r>
            <w:r w:rsidR="00812993" w:rsidRPr="009C61FE">
              <w:rPr>
                <w:rFonts w:cs="Arial"/>
                <w:sz w:val="20"/>
                <w:szCs w:val="20"/>
              </w:rPr>
              <w:t xml:space="preserve"> is prohibited</w:t>
            </w:r>
            <w:r w:rsidR="00310E2C" w:rsidRPr="009C61FE">
              <w:rPr>
                <w:rFonts w:cs="Arial"/>
                <w:sz w:val="20"/>
                <w:szCs w:val="20"/>
              </w:rPr>
              <w:t xml:space="preserve"> from September to March (inclusive) on sandy beaches (except for </w:t>
            </w:r>
            <w:r w:rsidR="00C31E6D" w:rsidRPr="009C61FE">
              <w:rPr>
                <w:rFonts w:cs="Arial"/>
                <w:sz w:val="20"/>
                <w:szCs w:val="20"/>
              </w:rPr>
              <w:t>areas</w:t>
            </w:r>
            <w:r w:rsidR="00310E2C" w:rsidRPr="009C61FE">
              <w:rPr>
                <w:rFonts w:cs="Arial"/>
                <w:sz w:val="20"/>
                <w:szCs w:val="20"/>
              </w:rPr>
              <w:t xml:space="preserve"> where harvesting would not be detrimental to nesting hooded plovers</w:t>
            </w:r>
            <w:r w:rsidR="00812993" w:rsidRPr="009C61FE">
              <w:rPr>
                <w:rFonts w:cs="Arial"/>
                <w:sz w:val="20"/>
                <w:szCs w:val="20"/>
              </w:rPr>
              <w:t>).</w:t>
            </w:r>
          </w:p>
        </w:tc>
      </w:tr>
      <w:tr w:rsidR="0015773F" w:rsidRPr="006A514F" w14:paraId="23325650" w14:textId="77777777" w:rsidTr="002D5B7A">
        <w:tc>
          <w:tcPr>
            <w:tcW w:w="2000" w:type="pct"/>
          </w:tcPr>
          <w:p w14:paraId="3E2B3DBF" w14:textId="5C3256EB" w:rsidR="0015773F" w:rsidRPr="006A514F" w:rsidRDefault="0015773F" w:rsidP="006A514F">
            <w:pPr>
              <w:autoSpaceDE w:val="0"/>
              <w:autoSpaceDN w:val="0"/>
              <w:adjustRightInd w:val="0"/>
              <w:spacing w:before="60" w:after="60" w:line="240" w:lineRule="auto"/>
              <w:rPr>
                <w:rFonts w:cs="Arial"/>
                <w:b/>
                <w:bCs/>
                <w:i/>
                <w:iCs/>
                <w:sz w:val="20"/>
                <w:szCs w:val="20"/>
              </w:rPr>
            </w:pPr>
            <w:r w:rsidRPr="006A514F">
              <w:rPr>
                <w:rFonts w:cs="Arial"/>
                <w:b/>
                <w:bCs/>
                <w:i/>
                <w:iCs/>
                <w:sz w:val="20"/>
                <w:szCs w:val="20"/>
              </w:rPr>
              <w:t xml:space="preserve">2.2.5 </w:t>
            </w:r>
            <w:r w:rsidRPr="006A514F">
              <w:rPr>
                <w:rFonts w:cs="Arial"/>
                <w:sz w:val="20"/>
                <w:szCs w:val="20"/>
              </w:rPr>
              <w:t>There are measures in place to avoid impact on threatened ecological communities.</w:t>
            </w:r>
          </w:p>
        </w:tc>
        <w:tc>
          <w:tcPr>
            <w:tcW w:w="3000" w:type="pct"/>
            <w:shd w:val="clear" w:color="auto" w:fill="auto"/>
          </w:tcPr>
          <w:p w14:paraId="306ACF94" w14:textId="77777777" w:rsidR="00416375" w:rsidRPr="006A514F" w:rsidRDefault="00416375" w:rsidP="006A514F">
            <w:pPr>
              <w:spacing w:before="60" w:after="60" w:line="240" w:lineRule="auto"/>
              <w:rPr>
                <w:rFonts w:cs="Arial"/>
                <w:sz w:val="20"/>
                <w:szCs w:val="20"/>
              </w:rPr>
            </w:pPr>
            <w:r w:rsidRPr="006A514F">
              <w:rPr>
                <w:rFonts w:cs="Arial"/>
                <w:b/>
                <w:sz w:val="20"/>
                <w:szCs w:val="20"/>
              </w:rPr>
              <w:t>Not applicable</w:t>
            </w:r>
            <w:r w:rsidRPr="006A514F">
              <w:rPr>
                <w:rFonts w:cs="Arial"/>
                <w:sz w:val="20"/>
                <w:szCs w:val="20"/>
              </w:rPr>
              <w:t xml:space="preserve"> </w:t>
            </w:r>
          </w:p>
          <w:p w14:paraId="3D633D45" w14:textId="0288DBDC" w:rsidR="0015773F" w:rsidRPr="006A514F" w:rsidRDefault="00416375" w:rsidP="006A514F">
            <w:pPr>
              <w:spacing w:before="60" w:after="60" w:line="240" w:lineRule="auto"/>
              <w:rPr>
                <w:rFonts w:cs="Arial"/>
                <w:sz w:val="20"/>
                <w:szCs w:val="20"/>
              </w:rPr>
            </w:pPr>
            <w:r w:rsidRPr="006A514F">
              <w:rPr>
                <w:rFonts w:cs="Arial"/>
                <w:sz w:val="20"/>
                <w:szCs w:val="20"/>
              </w:rPr>
              <w:t>See 2.2.3 above.</w:t>
            </w:r>
          </w:p>
        </w:tc>
      </w:tr>
      <w:tr w:rsidR="0015773F" w:rsidRPr="006A514F" w14:paraId="5D830546" w14:textId="77777777" w:rsidTr="00A906CB">
        <w:tc>
          <w:tcPr>
            <w:tcW w:w="2000" w:type="pct"/>
          </w:tcPr>
          <w:p w14:paraId="13A19148" w14:textId="5D019308" w:rsidR="0015773F" w:rsidRPr="006A514F" w:rsidRDefault="0015773F" w:rsidP="006A514F">
            <w:pPr>
              <w:autoSpaceDE w:val="0"/>
              <w:autoSpaceDN w:val="0"/>
              <w:adjustRightInd w:val="0"/>
              <w:spacing w:before="60" w:after="60" w:line="240" w:lineRule="auto"/>
              <w:rPr>
                <w:rFonts w:cs="Arial"/>
                <w:b/>
                <w:bCs/>
                <w:i/>
                <w:iCs/>
                <w:sz w:val="20"/>
                <w:szCs w:val="20"/>
              </w:rPr>
            </w:pPr>
            <w:r w:rsidRPr="006A514F">
              <w:rPr>
                <w:rFonts w:cs="Arial"/>
                <w:b/>
                <w:bCs/>
                <w:i/>
                <w:iCs/>
                <w:sz w:val="20"/>
                <w:szCs w:val="20"/>
              </w:rPr>
              <w:t xml:space="preserve">2.2.6 </w:t>
            </w:r>
            <w:r w:rsidRPr="006A514F">
              <w:rPr>
                <w:rFonts w:cs="Arial"/>
                <w:sz w:val="20"/>
                <w:szCs w:val="20"/>
              </w:rPr>
              <w:t xml:space="preserve">The management response, considering uncertainties in the assessment and precautionary management actions, has a high chance of achieving the objective. </w:t>
            </w:r>
          </w:p>
        </w:tc>
        <w:tc>
          <w:tcPr>
            <w:tcW w:w="3000" w:type="pct"/>
            <w:shd w:val="clear" w:color="auto" w:fill="FFC000"/>
          </w:tcPr>
          <w:p w14:paraId="78198C18" w14:textId="77777777" w:rsidR="00A906CB" w:rsidRPr="006A514F" w:rsidRDefault="00A906CB" w:rsidP="006A514F">
            <w:pPr>
              <w:spacing w:before="60" w:after="60" w:line="240" w:lineRule="auto"/>
              <w:rPr>
                <w:rFonts w:cs="Arial"/>
                <w:b/>
                <w:sz w:val="20"/>
                <w:szCs w:val="20"/>
              </w:rPr>
            </w:pPr>
            <w:r w:rsidRPr="006A514F">
              <w:rPr>
                <w:rFonts w:cs="Arial"/>
                <w:b/>
                <w:sz w:val="20"/>
                <w:szCs w:val="20"/>
              </w:rPr>
              <w:t>Partially meets</w:t>
            </w:r>
          </w:p>
          <w:p w14:paraId="5173AB64" w14:textId="4403FC9C" w:rsidR="0015773F" w:rsidRPr="006A514F" w:rsidRDefault="00A906CB" w:rsidP="006A514F">
            <w:pPr>
              <w:spacing w:before="60" w:after="60" w:line="240" w:lineRule="auto"/>
              <w:rPr>
                <w:rFonts w:cs="Arial"/>
                <w:sz w:val="20"/>
                <w:szCs w:val="20"/>
              </w:rPr>
            </w:pPr>
            <w:r w:rsidRPr="006A514F">
              <w:rPr>
                <w:rFonts w:cs="Arial"/>
                <w:sz w:val="20"/>
                <w:szCs w:val="20"/>
              </w:rPr>
              <w:t>The management response has a medium chance of achieving the objective to conduct the fishery in a manner that avoids mortality of, or injuries to, TEPS and avoids or minimises impacts on TECs. Effective management decisions should be based on accurate and up-to-date information. It is important that DPIPWE collaborate with land managers and private landowners in relation to reporting TEPS interactions, and implement suitable management actions as required.</w:t>
            </w:r>
          </w:p>
        </w:tc>
      </w:tr>
      <w:tr w:rsidR="0015773F" w:rsidRPr="006A514F" w14:paraId="4FDFB921" w14:textId="77777777" w:rsidTr="002D5B7A">
        <w:tc>
          <w:tcPr>
            <w:tcW w:w="5000" w:type="pct"/>
            <w:gridSpan w:val="2"/>
            <w:shd w:val="clear" w:color="auto" w:fill="CCC0D9"/>
          </w:tcPr>
          <w:p w14:paraId="066E487E" w14:textId="5B87960B" w:rsidR="0015773F" w:rsidRPr="006A514F" w:rsidRDefault="0015773F" w:rsidP="006A514F">
            <w:pPr>
              <w:spacing w:before="60" w:after="60" w:line="240" w:lineRule="auto"/>
              <w:rPr>
                <w:rFonts w:cs="Arial"/>
                <w:b/>
                <w:bCs/>
                <w:sz w:val="20"/>
                <w:szCs w:val="20"/>
              </w:rPr>
            </w:pPr>
            <w:r w:rsidRPr="006A514F">
              <w:rPr>
                <w:rFonts w:cs="Arial"/>
                <w:b/>
                <w:bCs/>
                <w:sz w:val="20"/>
                <w:szCs w:val="20"/>
              </w:rPr>
              <w:t xml:space="preserve">Objective 3 </w:t>
            </w:r>
            <w:r w:rsidR="004E2613" w:rsidRPr="006A514F">
              <w:rPr>
                <w:rFonts w:cs="Arial"/>
                <w:b/>
                <w:bCs/>
                <w:sz w:val="20"/>
                <w:szCs w:val="20"/>
              </w:rPr>
              <w:t>- The</w:t>
            </w:r>
            <w:r w:rsidRPr="006A514F">
              <w:rPr>
                <w:rFonts w:cs="Arial"/>
                <w:sz w:val="20"/>
                <w:szCs w:val="20"/>
              </w:rPr>
              <w:t xml:space="preserve"> fishery is conducted, in a manner that minimises the impact of fishing operations on the ecosystem generally.</w:t>
            </w:r>
          </w:p>
        </w:tc>
      </w:tr>
      <w:tr w:rsidR="0015773F" w:rsidRPr="006A514F" w14:paraId="7CD7A422" w14:textId="77777777" w:rsidTr="002D5B7A">
        <w:tc>
          <w:tcPr>
            <w:tcW w:w="5000" w:type="pct"/>
            <w:gridSpan w:val="2"/>
            <w:shd w:val="clear" w:color="auto" w:fill="E5DFEC"/>
          </w:tcPr>
          <w:p w14:paraId="54CDF909" w14:textId="77777777" w:rsidR="0015773F" w:rsidRPr="006A514F" w:rsidRDefault="0015773F" w:rsidP="006A514F">
            <w:pPr>
              <w:spacing w:before="60" w:after="60" w:line="240" w:lineRule="auto"/>
              <w:rPr>
                <w:rFonts w:cs="Arial"/>
                <w:b/>
                <w:bCs/>
                <w:i/>
                <w:iCs/>
                <w:sz w:val="20"/>
                <w:szCs w:val="20"/>
              </w:rPr>
            </w:pPr>
            <w:r w:rsidRPr="006A514F">
              <w:rPr>
                <w:rFonts w:cs="Arial"/>
                <w:b/>
                <w:bCs/>
                <w:i/>
                <w:iCs/>
                <w:sz w:val="20"/>
                <w:szCs w:val="20"/>
              </w:rPr>
              <w:t xml:space="preserve">Information requirements </w:t>
            </w:r>
          </w:p>
        </w:tc>
      </w:tr>
      <w:tr w:rsidR="0015773F" w:rsidRPr="006A514F" w14:paraId="4AA6925D" w14:textId="77777777" w:rsidTr="002D5B7A">
        <w:tc>
          <w:tcPr>
            <w:tcW w:w="2000" w:type="pct"/>
          </w:tcPr>
          <w:p w14:paraId="36944ABB" w14:textId="67FECC21" w:rsidR="0015773F" w:rsidRPr="006A514F" w:rsidRDefault="0015773F" w:rsidP="006A514F">
            <w:pPr>
              <w:autoSpaceDE w:val="0"/>
              <w:autoSpaceDN w:val="0"/>
              <w:adjustRightInd w:val="0"/>
              <w:spacing w:before="60" w:after="60" w:line="240" w:lineRule="auto"/>
              <w:rPr>
                <w:rFonts w:cs="Arial"/>
                <w:b/>
                <w:bCs/>
                <w:i/>
                <w:iCs/>
                <w:sz w:val="20"/>
                <w:szCs w:val="20"/>
              </w:rPr>
            </w:pPr>
            <w:r w:rsidRPr="006A514F">
              <w:rPr>
                <w:rFonts w:cs="Arial"/>
                <w:b/>
                <w:bCs/>
                <w:iCs/>
                <w:sz w:val="20"/>
                <w:szCs w:val="20"/>
              </w:rPr>
              <w:lastRenderedPageBreak/>
              <w:t xml:space="preserve">2.3.1 </w:t>
            </w:r>
            <w:r w:rsidRPr="006A514F">
              <w:rPr>
                <w:rFonts w:cs="Arial"/>
                <w:sz w:val="20"/>
                <w:szCs w:val="20"/>
              </w:rPr>
              <w:t xml:space="preserve">Information appropriate for the analysis in 2.3.2 is collated and/or collected covering the fisheries impact on the ecosystem and environment generally. </w:t>
            </w:r>
          </w:p>
        </w:tc>
        <w:tc>
          <w:tcPr>
            <w:tcW w:w="3000" w:type="pct"/>
            <w:shd w:val="clear" w:color="auto" w:fill="FFC000"/>
          </w:tcPr>
          <w:p w14:paraId="55946890" w14:textId="77777777" w:rsidR="00E25B26" w:rsidRPr="006A514F" w:rsidRDefault="00E25B26" w:rsidP="006A514F">
            <w:pPr>
              <w:tabs>
                <w:tab w:val="center" w:pos="4339"/>
              </w:tabs>
              <w:spacing w:before="60" w:after="60" w:line="240" w:lineRule="auto"/>
              <w:rPr>
                <w:rFonts w:cs="Arial"/>
                <w:b/>
                <w:sz w:val="20"/>
                <w:szCs w:val="20"/>
              </w:rPr>
            </w:pPr>
            <w:r w:rsidRPr="006A514F">
              <w:rPr>
                <w:rFonts w:cs="Arial"/>
                <w:b/>
                <w:sz w:val="20"/>
                <w:szCs w:val="20"/>
              </w:rPr>
              <w:t>Partially meets</w:t>
            </w:r>
            <w:r w:rsidRPr="006A514F">
              <w:rPr>
                <w:rFonts w:cs="Arial"/>
                <w:b/>
                <w:sz w:val="20"/>
                <w:szCs w:val="20"/>
              </w:rPr>
              <w:tab/>
            </w:r>
          </w:p>
          <w:p w14:paraId="639276A7" w14:textId="0A29DB2A" w:rsidR="00670481" w:rsidRDefault="000142B3" w:rsidP="00670481">
            <w:pPr>
              <w:spacing w:before="60" w:after="60" w:line="240" w:lineRule="auto"/>
              <w:rPr>
                <w:rFonts w:cs="Arial"/>
                <w:sz w:val="20"/>
              </w:rPr>
            </w:pPr>
            <w:r>
              <w:rPr>
                <w:rFonts w:cs="Arial"/>
                <w:sz w:val="20"/>
                <w:szCs w:val="20"/>
              </w:rPr>
              <w:t>While i</w:t>
            </w:r>
            <w:r w:rsidR="00E25B26" w:rsidRPr="006A514F">
              <w:rPr>
                <w:rFonts w:cs="Arial"/>
                <w:sz w:val="20"/>
                <w:szCs w:val="20"/>
              </w:rPr>
              <w:t>nformation from previous assessments suggest the impacts are low</w:t>
            </w:r>
            <w:r>
              <w:rPr>
                <w:rFonts w:cs="Arial"/>
                <w:sz w:val="20"/>
                <w:szCs w:val="20"/>
              </w:rPr>
              <w:t xml:space="preserve">, </w:t>
            </w:r>
            <w:r w:rsidR="00E25B26" w:rsidRPr="006A514F">
              <w:rPr>
                <w:rFonts w:cs="Arial"/>
                <w:sz w:val="20"/>
                <w:szCs w:val="20"/>
              </w:rPr>
              <w:t xml:space="preserve">there is a lack of publicly available information to adequately assess the fishery’s </w:t>
            </w:r>
            <w:r>
              <w:rPr>
                <w:rFonts w:cs="Arial"/>
                <w:sz w:val="20"/>
                <w:szCs w:val="20"/>
              </w:rPr>
              <w:t xml:space="preserve">general </w:t>
            </w:r>
            <w:r w:rsidR="00E25B26" w:rsidRPr="006A514F">
              <w:rPr>
                <w:rFonts w:cs="Arial"/>
                <w:sz w:val="20"/>
                <w:szCs w:val="20"/>
              </w:rPr>
              <w:t>impact on the ecosystem and environment.</w:t>
            </w:r>
            <w:r w:rsidR="00670481" w:rsidRPr="006A514F">
              <w:rPr>
                <w:rFonts w:cs="Arial"/>
                <w:sz w:val="20"/>
              </w:rPr>
              <w:t xml:space="preserve"> The </w:t>
            </w:r>
            <w:r>
              <w:rPr>
                <w:rFonts w:cs="Arial"/>
                <w:sz w:val="20"/>
              </w:rPr>
              <w:t>quantum</w:t>
            </w:r>
            <w:r w:rsidRPr="006A514F">
              <w:rPr>
                <w:rFonts w:cs="Arial"/>
                <w:sz w:val="20"/>
              </w:rPr>
              <w:t xml:space="preserve"> </w:t>
            </w:r>
            <w:r w:rsidR="00670481" w:rsidRPr="006A514F">
              <w:rPr>
                <w:rFonts w:cs="Arial"/>
                <w:sz w:val="20"/>
              </w:rPr>
              <w:t>of marine plants harvested by the recreational sector, by Aboriginal communities, and by local councils and government agencies is unknown.</w:t>
            </w:r>
          </w:p>
          <w:p w14:paraId="23E606FB" w14:textId="50713A81" w:rsidR="00670481" w:rsidRPr="006A514F" w:rsidRDefault="00670481" w:rsidP="00FE71AA">
            <w:pPr>
              <w:spacing w:before="60" w:after="60" w:line="240" w:lineRule="auto"/>
              <w:rPr>
                <w:rFonts w:cs="Arial"/>
                <w:sz w:val="20"/>
                <w:szCs w:val="20"/>
              </w:rPr>
            </w:pPr>
            <w:r>
              <w:rPr>
                <w:rFonts w:cs="Arial"/>
                <w:sz w:val="20"/>
                <w:szCs w:val="20"/>
              </w:rPr>
              <w:t xml:space="preserve">It is important that DPIPWE collect accurate and reliable harvesting data to help inform risk assessments and management decisions. </w:t>
            </w:r>
            <w:r w:rsidRPr="006A514F">
              <w:rPr>
                <w:rFonts w:cs="Arial"/>
                <w:sz w:val="20"/>
                <w:szCs w:val="20"/>
              </w:rPr>
              <w:t xml:space="preserve">Reliable estimates are currently </w:t>
            </w:r>
            <w:r w:rsidR="000142B3" w:rsidRPr="006A514F">
              <w:rPr>
                <w:rFonts w:cs="Arial"/>
                <w:sz w:val="20"/>
                <w:szCs w:val="20"/>
              </w:rPr>
              <w:t xml:space="preserve">only </w:t>
            </w:r>
            <w:r w:rsidRPr="006A514F">
              <w:rPr>
                <w:rFonts w:cs="Arial"/>
                <w:sz w:val="20"/>
                <w:szCs w:val="20"/>
              </w:rPr>
              <w:t>available for the removal of King Island kelp (</w:t>
            </w:r>
            <w:proofErr w:type="spellStart"/>
            <w:r w:rsidRPr="006A514F">
              <w:rPr>
                <w:rFonts w:cs="Arial"/>
                <w:i/>
                <w:sz w:val="20"/>
                <w:szCs w:val="20"/>
              </w:rPr>
              <w:t>Durvillaea</w:t>
            </w:r>
            <w:proofErr w:type="spellEnd"/>
            <w:r w:rsidRPr="006A514F">
              <w:rPr>
                <w:rFonts w:cs="Arial"/>
                <w:i/>
                <w:sz w:val="20"/>
                <w:szCs w:val="20"/>
              </w:rPr>
              <w:t xml:space="preserve"> </w:t>
            </w:r>
            <w:proofErr w:type="spellStart"/>
            <w:r w:rsidRPr="006A514F">
              <w:rPr>
                <w:rFonts w:cs="Arial"/>
                <w:i/>
                <w:sz w:val="20"/>
                <w:szCs w:val="20"/>
              </w:rPr>
              <w:t>potatorum</w:t>
            </w:r>
            <w:proofErr w:type="spellEnd"/>
            <w:r w:rsidRPr="006A514F">
              <w:rPr>
                <w:rFonts w:cs="Arial"/>
                <w:sz w:val="20"/>
                <w:szCs w:val="20"/>
              </w:rPr>
              <w:t xml:space="preserve">) in the King Island sector </w:t>
            </w:r>
            <w:r w:rsidR="000142B3">
              <w:rPr>
                <w:rFonts w:cs="Arial"/>
                <w:sz w:val="20"/>
                <w:szCs w:val="20"/>
              </w:rPr>
              <w:t>(</w:t>
            </w:r>
            <w:r w:rsidRPr="006A514F">
              <w:rPr>
                <w:rFonts w:cs="Arial"/>
                <w:sz w:val="20"/>
                <w:szCs w:val="20"/>
              </w:rPr>
              <w:t>approximately 1,903.4 tonne was harvested in 2015 and 2016</w:t>
            </w:r>
            <w:r w:rsidR="000142B3">
              <w:rPr>
                <w:rFonts w:cs="Arial"/>
                <w:sz w:val="20"/>
                <w:szCs w:val="20"/>
              </w:rPr>
              <w:t>)</w:t>
            </w:r>
            <w:r w:rsidRPr="006A514F">
              <w:rPr>
                <w:rFonts w:cs="Arial"/>
                <w:sz w:val="20"/>
                <w:szCs w:val="20"/>
              </w:rPr>
              <w:t>. The introduction of logbooks for all harvesting areas will improve the data collection. DPIPWE propose using the logbook data for future management actions.</w:t>
            </w:r>
          </w:p>
        </w:tc>
      </w:tr>
      <w:tr w:rsidR="0015773F" w:rsidRPr="006A514F" w14:paraId="3C4BC27D" w14:textId="77777777" w:rsidTr="002D5B7A">
        <w:tc>
          <w:tcPr>
            <w:tcW w:w="5000" w:type="pct"/>
            <w:gridSpan w:val="2"/>
            <w:shd w:val="clear" w:color="auto" w:fill="E5DFEC"/>
          </w:tcPr>
          <w:p w14:paraId="20035E77" w14:textId="77777777" w:rsidR="0015773F" w:rsidRPr="006A514F" w:rsidRDefault="0015773F" w:rsidP="006A514F">
            <w:pPr>
              <w:spacing w:before="60" w:after="60" w:line="240" w:lineRule="auto"/>
              <w:rPr>
                <w:rFonts w:cs="Arial"/>
                <w:sz w:val="20"/>
                <w:szCs w:val="20"/>
              </w:rPr>
            </w:pPr>
            <w:r w:rsidRPr="006A514F">
              <w:rPr>
                <w:rFonts w:cs="Arial"/>
                <w:sz w:val="20"/>
                <w:szCs w:val="20"/>
              </w:rPr>
              <w:t xml:space="preserve"> </w:t>
            </w:r>
            <w:r w:rsidRPr="006A514F">
              <w:rPr>
                <w:rFonts w:cs="Arial"/>
                <w:b/>
                <w:bCs/>
                <w:i/>
                <w:iCs/>
                <w:sz w:val="20"/>
                <w:szCs w:val="20"/>
              </w:rPr>
              <w:t>Assessment</w:t>
            </w:r>
          </w:p>
        </w:tc>
      </w:tr>
      <w:tr w:rsidR="0015773F" w:rsidRPr="006A514F" w14:paraId="608A294E" w14:textId="77777777" w:rsidTr="002D5B7A">
        <w:tc>
          <w:tcPr>
            <w:tcW w:w="2000" w:type="pct"/>
          </w:tcPr>
          <w:p w14:paraId="41710549" w14:textId="77777777" w:rsidR="0015773F" w:rsidRPr="006A514F" w:rsidRDefault="0015773F" w:rsidP="006A514F">
            <w:pPr>
              <w:autoSpaceDE w:val="0"/>
              <w:autoSpaceDN w:val="0"/>
              <w:adjustRightInd w:val="0"/>
              <w:spacing w:before="60" w:after="60" w:line="240" w:lineRule="auto"/>
              <w:rPr>
                <w:rFonts w:cs="Arial"/>
                <w:sz w:val="20"/>
                <w:szCs w:val="20"/>
              </w:rPr>
            </w:pPr>
            <w:r w:rsidRPr="006A514F">
              <w:rPr>
                <w:rFonts w:cs="Arial"/>
                <w:b/>
                <w:bCs/>
                <w:sz w:val="20"/>
                <w:szCs w:val="20"/>
              </w:rPr>
              <w:t xml:space="preserve">2.3.2 </w:t>
            </w:r>
            <w:r w:rsidRPr="006A514F">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27E48D20" w14:textId="77777777" w:rsidR="0015773F" w:rsidRPr="006A514F" w:rsidRDefault="0015773F" w:rsidP="006A514F">
            <w:pPr>
              <w:autoSpaceDE w:val="0"/>
              <w:autoSpaceDN w:val="0"/>
              <w:adjustRightInd w:val="0"/>
              <w:spacing w:before="60" w:after="60" w:line="240" w:lineRule="auto"/>
              <w:rPr>
                <w:rFonts w:cs="Arial"/>
                <w:sz w:val="20"/>
                <w:szCs w:val="20"/>
              </w:rPr>
            </w:pPr>
            <w:r w:rsidRPr="006A514F">
              <w:rPr>
                <w:rFonts w:cs="Arial"/>
                <w:sz w:val="20"/>
                <w:szCs w:val="20"/>
              </w:rPr>
              <w:t>1. Impacts on ecological communities</w:t>
            </w:r>
          </w:p>
          <w:p w14:paraId="0606C2AB" w14:textId="77777777" w:rsidR="0015773F" w:rsidRPr="006A514F" w:rsidRDefault="0015773F" w:rsidP="006A514F">
            <w:pPr>
              <w:autoSpaceDE w:val="0"/>
              <w:autoSpaceDN w:val="0"/>
              <w:adjustRightInd w:val="0"/>
              <w:spacing w:before="60" w:after="60" w:line="240" w:lineRule="auto"/>
              <w:ind w:left="360"/>
              <w:rPr>
                <w:rFonts w:cs="Arial"/>
                <w:sz w:val="20"/>
                <w:szCs w:val="20"/>
              </w:rPr>
            </w:pPr>
            <w:r w:rsidRPr="006A514F">
              <w:rPr>
                <w:rFonts w:cs="Arial"/>
                <w:sz w:val="20"/>
                <w:szCs w:val="20"/>
              </w:rPr>
              <w:t>• Benthic communities</w:t>
            </w:r>
          </w:p>
          <w:p w14:paraId="4C66DCE2" w14:textId="77777777" w:rsidR="0015773F" w:rsidRPr="006A514F" w:rsidRDefault="0015773F" w:rsidP="006A514F">
            <w:pPr>
              <w:autoSpaceDE w:val="0"/>
              <w:autoSpaceDN w:val="0"/>
              <w:adjustRightInd w:val="0"/>
              <w:spacing w:before="60" w:after="60" w:line="240" w:lineRule="auto"/>
              <w:ind w:left="360"/>
              <w:rPr>
                <w:rFonts w:cs="Arial"/>
                <w:sz w:val="20"/>
                <w:szCs w:val="20"/>
              </w:rPr>
            </w:pPr>
            <w:r w:rsidRPr="006A514F">
              <w:rPr>
                <w:rFonts w:cs="Arial"/>
                <w:sz w:val="20"/>
                <w:szCs w:val="20"/>
              </w:rPr>
              <w:t>• Ecologically related, associated or dependent species</w:t>
            </w:r>
          </w:p>
          <w:p w14:paraId="21349DE0" w14:textId="77777777" w:rsidR="0015773F" w:rsidRPr="006A514F" w:rsidRDefault="0015773F" w:rsidP="006A514F">
            <w:pPr>
              <w:autoSpaceDE w:val="0"/>
              <w:autoSpaceDN w:val="0"/>
              <w:adjustRightInd w:val="0"/>
              <w:spacing w:before="60" w:after="60" w:line="240" w:lineRule="auto"/>
              <w:ind w:left="360"/>
              <w:rPr>
                <w:rFonts w:cs="Arial"/>
                <w:sz w:val="20"/>
                <w:szCs w:val="20"/>
              </w:rPr>
            </w:pPr>
            <w:r w:rsidRPr="006A514F">
              <w:rPr>
                <w:rFonts w:cs="Arial"/>
                <w:sz w:val="20"/>
                <w:szCs w:val="20"/>
              </w:rPr>
              <w:t>• Water column communities</w:t>
            </w:r>
          </w:p>
          <w:p w14:paraId="7A9950B2" w14:textId="77777777" w:rsidR="0015773F" w:rsidRPr="006A514F" w:rsidRDefault="0015773F" w:rsidP="006A514F">
            <w:pPr>
              <w:autoSpaceDE w:val="0"/>
              <w:autoSpaceDN w:val="0"/>
              <w:adjustRightInd w:val="0"/>
              <w:spacing w:before="60" w:after="60" w:line="240" w:lineRule="auto"/>
              <w:rPr>
                <w:rFonts w:cs="Arial"/>
                <w:sz w:val="20"/>
                <w:szCs w:val="20"/>
              </w:rPr>
            </w:pPr>
            <w:r w:rsidRPr="006A514F">
              <w:rPr>
                <w:rFonts w:cs="Arial"/>
                <w:sz w:val="20"/>
                <w:szCs w:val="20"/>
              </w:rPr>
              <w:t>2. Impacts on food chains</w:t>
            </w:r>
          </w:p>
          <w:p w14:paraId="66B9B0F3" w14:textId="77777777" w:rsidR="0015773F" w:rsidRPr="006A514F" w:rsidRDefault="0015773F" w:rsidP="006A514F">
            <w:pPr>
              <w:autoSpaceDE w:val="0"/>
              <w:autoSpaceDN w:val="0"/>
              <w:adjustRightInd w:val="0"/>
              <w:spacing w:before="60" w:after="60" w:line="240" w:lineRule="auto"/>
              <w:ind w:left="360"/>
              <w:rPr>
                <w:rFonts w:cs="Arial"/>
                <w:sz w:val="20"/>
                <w:szCs w:val="20"/>
              </w:rPr>
            </w:pPr>
            <w:r w:rsidRPr="006A514F">
              <w:rPr>
                <w:rFonts w:cs="Arial"/>
                <w:sz w:val="20"/>
                <w:szCs w:val="20"/>
              </w:rPr>
              <w:t>• Structure</w:t>
            </w:r>
          </w:p>
          <w:p w14:paraId="7CC656E1" w14:textId="77777777" w:rsidR="0015773F" w:rsidRPr="006A514F" w:rsidRDefault="0015773F" w:rsidP="006A514F">
            <w:pPr>
              <w:autoSpaceDE w:val="0"/>
              <w:autoSpaceDN w:val="0"/>
              <w:adjustRightInd w:val="0"/>
              <w:spacing w:before="60" w:after="60" w:line="240" w:lineRule="auto"/>
              <w:ind w:left="360"/>
              <w:rPr>
                <w:rFonts w:cs="Arial"/>
                <w:sz w:val="20"/>
                <w:szCs w:val="20"/>
              </w:rPr>
            </w:pPr>
            <w:r w:rsidRPr="006A514F">
              <w:rPr>
                <w:rFonts w:cs="Arial"/>
                <w:sz w:val="20"/>
                <w:szCs w:val="20"/>
              </w:rPr>
              <w:t>• Productivity/flows</w:t>
            </w:r>
          </w:p>
          <w:p w14:paraId="5FFFF890" w14:textId="77777777" w:rsidR="0015773F" w:rsidRPr="006A514F" w:rsidRDefault="0015773F" w:rsidP="006A514F">
            <w:pPr>
              <w:autoSpaceDE w:val="0"/>
              <w:autoSpaceDN w:val="0"/>
              <w:adjustRightInd w:val="0"/>
              <w:spacing w:before="60" w:after="60" w:line="240" w:lineRule="auto"/>
              <w:rPr>
                <w:rFonts w:cs="Arial"/>
                <w:sz w:val="20"/>
                <w:szCs w:val="20"/>
              </w:rPr>
            </w:pPr>
            <w:r w:rsidRPr="006A514F">
              <w:rPr>
                <w:rFonts w:cs="Arial"/>
                <w:sz w:val="20"/>
                <w:szCs w:val="20"/>
              </w:rPr>
              <w:t>3. Impacts on the physical environment</w:t>
            </w:r>
          </w:p>
          <w:p w14:paraId="79EF8BD8" w14:textId="77777777" w:rsidR="0015773F" w:rsidRPr="006A514F" w:rsidRDefault="0015773F" w:rsidP="006A514F">
            <w:pPr>
              <w:autoSpaceDE w:val="0"/>
              <w:autoSpaceDN w:val="0"/>
              <w:adjustRightInd w:val="0"/>
              <w:spacing w:before="60" w:after="60" w:line="240" w:lineRule="auto"/>
              <w:ind w:left="360"/>
              <w:rPr>
                <w:rFonts w:cs="Arial"/>
                <w:sz w:val="20"/>
                <w:szCs w:val="20"/>
              </w:rPr>
            </w:pPr>
            <w:r w:rsidRPr="006A514F">
              <w:rPr>
                <w:rFonts w:cs="Arial"/>
                <w:sz w:val="20"/>
                <w:szCs w:val="20"/>
              </w:rPr>
              <w:t>• Physical habitat</w:t>
            </w:r>
          </w:p>
          <w:p w14:paraId="75D4CE02" w14:textId="77777777" w:rsidR="0015773F" w:rsidRPr="006A514F" w:rsidRDefault="0015773F" w:rsidP="006A514F">
            <w:pPr>
              <w:autoSpaceDE w:val="0"/>
              <w:autoSpaceDN w:val="0"/>
              <w:adjustRightInd w:val="0"/>
              <w:spacing w:before="60" w:after="60" w:line="240" w:lineRule="auto"/>
              <w:ind w:left="360"/>
              <w:rPr>
                <w:rFonts w:cs="Arial"/>
                <w:b/>
                <w:i/>
                <w:sz w:val="20"/>
                <w:szCs w:val="20"/>
              </w:rPr>
            </w:pPr>
            <w:r w:rsidRPr="006A514F">
              <w:rPr>
                <w:rFonts w:cs="Arial"/>
                <w:sz w:val="20"/>
                <w:szCs w:val="20"/>
              </w:rPr>
              <w:t>• Water quality</w:t>
            </w:r>
          </w:p>
        </w:tc>
        <w:tc>
          <w:tcPr>
            <w:tcW w:w="3000" w:type="pct"/>
            <w:shd w:val="clear" w:color="auto" w:fill="FFC000"/>
          </w:tcPr>
          <w:p w14:paraId="547A2BAB" w14:textId="77777777" w:rsidR="006C2A45" w:rsidRPr="006A514F" w:rsidRDefault="006C2A45" w:rsidP="006A514F">
            <w:pPr>
              <w:spacing w:before="60" w:after="60" w:line="240" w:lineRule="auto"/>
              <w:rPr>
                <w:rFonts w:cs="Arial"/>
                <w:b/>
                <w:sz w:val="20"/>
                <w:szCs w:val="20"/>
              </w:rPr>
            </w:pPr>
            <w:r w:rsidRPr="006A514F">
              <w:rPr>
                <w:rFonts w:cs="Arial"/>
                <w:b/>
                <w:sz w:val="20"/>
                <w:szCs w:val="20"/>
              </w:rPr>
              <w:t>Partially meets</w:t>
            </w:r>
          </w:p>
          <w:p w14:paraId="47CC928D" w14:textId="598EBEDD" w:rsidR="006C2A45" w:rsidRPr="006A514F" w:rsidRDefault="006C2A45" w:rsidP="00670481">
            <w:pPr>
              <w:spacing w:before="60" w:after="60" w:line="240" w:lineRule="auto"/>
              <w:rPr>
                <w:rFonts w:cs="Arial"/>
                <w:sz w:val="20"/>
                <w:szCs w:val="20"/>
              </w:rPr>
            </w:pPr>
            <w:r w:rsidRPr="006A514F">
              <w:rPr>
                <w:rFonts w:cs="Arial"/>
                <w:sz w:val="20"/>
                <w:szCs w:val="20"/>
              </w:rPr>
              <w:t xml:space="preserve">No </w:t>
            </w:r>
            <w:r w:rsidR="00DA4D06">
              <w:rPr>
                <w:rFonts w:cs="Arial"/>
                <w:sz w:val="20"/>
                <w:szCs w:val="20"/>
              </w:rPr>
              <w:t xml:space="preserve">whole of fishery </w:t>
            </w:r>
            <w:r w:rsidRPr="006A514F">
              <w:rPr>
                <w:rFonts w:cs="Arial"/>
                <w:sz w:val="20"/>
                <w:szCs w:val="20"/>
              </w:rPr>
              <w:t xml:space="preserve">ecological risk assessment has been conducted. </w:t>
            </w:r>
            <w:r w:rsidR="00DA4D06">
              <w:rPr>
                <w:rFonts w:cs="Arial"/>
                <w:sz w:val="20"/>
                <w:szCs w:val="20"/>
              </w:rPr>
              <w:t>However, t</w:t>
            </w:r>
            <w:r w:rsidRPr="006A514F">
              <w:rPr>
                <w:rFonts w:cs="Arial"/>
                <w:sz w:val="20"/>
                <w:szCs w:val="20"/>
              </w:rPr>
              <w:t xml:space="preserve">he land manager responsible for issuing the land access permit is required to undertake an assessment of the impacts of harvesting operations. This assessment is undertaken prior to harvesting, and requires licence holders to specify the area in which harvesting is to take place, and the target species to be taken. Government authorities have a standard process under which the </w:t>
            </w:r>
            <w:r w:rsidR="00A02908">
              <w:rPr>
                <w:rFonts w:cs="Arial"/>
                <w:sz w:val="20"/>
                <w:szCs w:val="20"/>
              </w:rPr>
              <w:t>application to harvest</w:t>
            </w:r>
            <w:r w:rsidR="00A02908" w:rsidRPr="006A514F">
              <w:rPr>
                <w:rFonts w:cs="Arial"/>
                <w:sz w:val="20"/>
                <w:szCs w:val="20"/>
              </w:rPr>
              <w:t xml:space="preserve"> </w:t>
            </w:r>
            <w:r w:rsidRPr="006A514F">
              <w:rPr>
                <w:rFonts w:cs="Arial"/>
                <w:sz w:val="20"/>
                <w:szCs w:val="20"/>
              </w:rPr>
              <w:t>is assessed</w:t>
            </w:r>
            <w:r w:rsidR="00A02908">
              <w:rPr>
                <w:rFonts w:cs="Arial"/>
                <w:sz w:val="20"/>
                <w:szCs w:val="20"/>
              </w:rPr>
              <w:t>. For example,</w:t>
            </w:r>
            <w:r w:rsidR="00DA4D06">
              <w:rPr>
                <w:rFonts w:cs="Arial"/>
                <w:sz w:val="20"/>
                <w:szCs w:val="20"/>
              </w:rPr>
              <w:t xml:space="preserve"> </w:t>
            </w:r>
            <w:r w:rsidR="00A02908">
              <w:rPr>
                <w:rFonts w:cs="Arial"/>
                <w:sz w:val="20"/>
                <w:szCs w:val="20"/>
              </w:rPr>
              <w:t>Parks and Wildlife Service</w:t>
            </w:r>
            <w:r w:rsidR="00DA4D06">
              <w:rPr>
                <w:rFonts w:cs="Arial"/>
                <w:sz w:val="20"/>
                <w:szCs w:val="20"/>
              </w:rPr>
              <w:t xml:space="preserve"> considers </w:t>
            </w:r>
            <w:r w:rsidR="00A02908">
              <w:rPr>
                <w:rFonts w:cs="Arial"/>
                <w:sz w:val="20"/>
                <w:szCs w:val="20"/>
              </w:rPr>
              <w:t xml:space="preserve">the risk level, any impacts to natural or cultural assets and the environment, </w:t>
            </w:r>
            <w:r w:rsidR="00971F9F">
              <w:rPr>
                <w:rFonts w:cs="Arial"/>
                <w:sz w:val="20"/>
                <w:szCs w:val="20"/>
              </w:rPr>
              <w:t xml:space="preserve">the </w:t>
            </w:r>
            <w:r w:rsidR="00A02908">
              <w:rPr>
                <w:rFonts w:cs="Arial"/>
                <w:sz w:val="20"/>
                <w:szCs w:val="20"/>
              </w:rPr>
              <w:t xml:space="preserve">control measures in place, and </w:t>
            </w:r>
            <w:r w:rsidR="00971F9F">
              <w:rPr>
                <w:rFonts w:cs="Arial"/>
                <w:sz w:val="20"/>
                <w:szCs w:val="20"/>
              </w:rPr>
              <w:t xml:space="preserve">whether the action </w:t>
            </w:r>
            <w:r w:rsidR="00A02908">
              <w:rPr>
                <w:rFonts w:cs="Arial"/>
                <w:sz w:val="20"/>
                <w:szCs w:val="20"/>
              </w:rPr>
              <w:t>compli</w:t>
            </w:r>
            <w:r w:rsidR="00971F9F">
              <w:rPr>
                <w:rFonts w:cs="Arial"/>
                <w:sz w:val="20"/>
                <w:szCs w:val="20"/>
              </w:rPr>
              <w:t>es</w:t>
            </w:r>
            <w:r w:rsidR="00A02908">
              <w:rPr>
                <w:rFonts w:cs="Arial"/>
                <w:sz w:val="20"/>
                <w:szCs w:val="20"/>
              </w:rPr>
              <w:t xml:space="preserve"> with legislation</w:t>
            </w:r>
            <w:r w:rsidR="00971F9F">
              <w:rPr>
                <w:rFonts w:cs="Arial"/>
                <w:sz w:val="20"/>
                <w:szCs w:val="20"/>
              </w:rPr>
              <w:t>,</w:t>
            </w:r>
            <w:r w:rsidR="00DA4D06">
              <w:rPr>
                <w:rFonts w:cs="Arial"/>
                <w:sz w:val="20"/>
                <w:szCs w:val="20"/>
              </w:rPr>
              <w:t xml:space="preserve"> but </w:t>
            </w:r>
            <w:r w:rsidRPr="006A514F">
              <w:rPr>
                <w:rFonts w:cs="Arial"/>
                <w:sz w:val="20"/>
                <w:szCs w:val="20"/>
              </w:rPr>
              <w:t xml:space="preserve">it is unclear whether a similar process is </w:t>
            </w:r>
            <w:r w:rsidR="00DA4D06">
              <w:rPr>
                <w:rFonts w:cs="Arial"/>
                <w:sz w:val="20"/>
                <w:szCs w:val="20"/>
              </w:rPr>
              <w:t>applied</w:t>
            </w:r>
            <w:r w:rsidR="00DA4D06" w:rsidRPr="006A514F">
              <w:rPr>
                <w:rFonts w:cs="Arial"/>
                <w:sz w:val="20"/>
                <w:szCs w:val="20"/>
              </w:rPr>
              <w:t xml:space="preserve"> </w:t>
            </w:r>
            <w:r w:rsidRPr="006A514F">
              <w:rPr>
                <w:rFonts w:cs="Arial"/>
                <w:sz w:val="20"/>
                <w:szCs w:val="20"/>
              </w:rPr>
              <w:t>by private landowners. On King Island, a</w:t>
            </w:r>
            <w:r w:rsidR="00D22B55">
              <w:rPr>
                <w:rFonts w:cs="Arial"/>
                <w:sz w:val="20"/>
                <w:szCs w:val="20"/>
              </w:rPr>
              <w:t>n</w:t>
            </w:r>
            <w:r w:rsidRPr="006A514F">
              <w:rPr>
                <w:rFonts w:cs="Arial"/>
                <w:sz w:val="20"/>
                <w:szCs w:val="20"/>
              </w:rPr>
              <w:t xml:space="preserve"> </w:t>
            </w:r>
            <w:r w:rsidR="00D22B55">
              <w:rPr>
                <w:rFonts w:cs="Arial"/>
                <w:sz w:val="20"/>
                <w:szCs w:val="20"/>
              </w:rPr>
              <w:t xml:space="preserve">industry </w:t>
            </w:r>
            <w:r w:rsidRPr="006A514F">
              <w:rPr>
                <w:rFonts w:cs="Arial"/>
                <w:sz w:val="20"/>
                <w:szCs w:val="20"/>
              </w:rPr>
              <w:t xml:space="preserve">code of practice is in place to </w:t>
            </w:r>
            <w:r w:rsidR="00276AD6">
              <w:rPr>
                <w:rFonts w:cs="Arial"/>
                <w:sz w:val="20"/>
                <w:szCs w:val="20"/>
              </w:rPr>
              <w:t>help minimise</w:t>
            </w:r>
            <w:r w:rsidRPr="006A514F">
              <w:rPr>
                <w:rFonts w:cs="Arial"/>
                <w:sz w:val="20"/>
                <w:szCs w:val="20"/>
              </w:rPr>
              <w:t xml:space="preserve"> the impacts to the wider ecosystem</w:t>
            </w:r>
            <w:r w:rsidR="00670481">
              <w:rPr>
                <w:rFonts w:cs="Arial"/>
                <w:sz w:val="20"/>
                <w:szCs w:val="20"/>
              </w:rPr>
              <w:t>.</w:t>
            </w:r>
            <w:r w:rsidRPr="006A514F">
              <w:rPr>
                <w:rFonts w:cs="Arial"/>
                <w:sz w:val="20"/>
                <w:szCs w:val="20"/>
              </w:rPr>
              <w:t xml:space="preserve"> </w:t>
            </w:r>
            <w:r w:rsidR="00DA4D06">
              <w:rPr>
                <w:rFonts w:cs="Arial"/>
                <w:sz w:val="20"/>
                <w:szCs w:val="20"/>
              </w:rPr>
              <w:t>However, t</w:t>
            </w:r>
            <w:r w:rsidRPr="006A514F">
              <w:rPr>
                <w:rFonts w:cs="Arial"/>
                <w:sz w:val="20"/>
                <w:szCs w:val="20"/>
              </w:rPr>
              <w:t>here is no code of practice for other harvesting areas</w:t>
            </w:r>
            <w:r w:rsidR="00DA4D06">
              <w:rPr>
                <w:rFonts w:cs="Arial"/>
                <w:sz w:val="20"/>
                <w:szCs w:val="20"/>
              </w:rPr>
              <w:t xml:space="preserve"> within the fishery</w:t>
            </w:r>
            <w:r w:rsidR="00276AD6">
              <w:rPr>
                <w:rFonts w:cs="Arial"/>
                <w:sz w:val="20"/>
                <w:szCs w:val="20"/>
              </w:rPr>
              <w:t>.</w:t>
            </w:r>
          </w:p>
          <w:p w14:paraId="0E1EF3D5" w14:textId="60B6BE68" w:rsidR="006C2A45" w:rsidRPr="006A514F" w:rsidRDefault="003E440C" w:rsidP="003E440C">
            <w:pPr>
              <w:spacing w:before="60" w:after="60" w:line="240" w:lineRule="auto"/>
              <w:rPr>
                <w:rFonts w:cs="Arial"/>
                <w:sz w:val="20"/>
                <w:szCs w:val="20"/>
              </w:rPr>
            </w:pPr>
            <w:r w:rsidRPr="006A514F">
              <w:rPr>
                <w:rFonts w:cs="Arial"/>
                <w:sz w:val="20"/>
                <w:szCs w:val="20"/>
              </w:rPr>
              <w:t xml:space="preserve">The amounts harvested in each area is sporadic and varies according to the prevailing weather conditions. </w:t>
            </w:r>
            <w:r>
              <w:rPr>
                <w:rFonts w:cs="Arial"/>
                <w:sz w:val="20"/>
                <w:szCs w:val="20"/>
              </w:rPr>
              <w:t xml:space="preserve">However, </w:t>
            </w:r>
            <w:r w:rsidR="00DA4D06">
              <w:rPr>
                <w:rFonts w:cs="Arial"/>
                <w:sz w:val="20"/>
                <w:szCs w:val="20"/>
              </w:rPr>
              <w:t>without identifying</w:t>
            </w:r>
            <w:r w:rsidR="00DA4D06" w:rsidRPr="006A514F">
              <w:rPr>
                <w:rFonts w:cs="Arial"/>
                <w:sz w:val="20"/>
                <w:szCs w:val="20"/>
              </w:rPr>
              <w:t xml:space="preserve"> accurate shorebird numbers and their foraging or habitat needs</w:t>
            </w:r>
            <w:r w:rsidR="00DA4D06">
              <w:rPr>
                <w:rFonts w:cs="Arial"/>
                <w:sz w:val="20"/>
                <w:szCs w:val="20"/>
              </w:rPr>
              <w:t xml:space="preserve">, </w:t>
            </w:r>
            <w:r>
              <w:rPr>
                <w:rFonts w:cs="Arial"/>
                <w:sz w:val="20"/>
                <w:szCs w:val="20"/>
              </w:rPr>
              <w:t>t</w:t>
            </w:r>
            <w:r w:rsidR="006C2A45" w:rsidRPr="006A514F">
              <w:rPr>
                <w:rFonts w:cs="Arial"/>
                <w:sz w:val="20"/>
                <w:szCs w:val="20"/>
              </w:rPr>
              <w:t xml:space="preserve">here is no certainty that the removal of any amount of plant material will not have a detrimental impact on </w:t>
            </w:r>
            <w:r w:rsidR="00DA4D06">
              <w:rPr>
                <w:rFonts w:cs="Arial"/>
                <w:sz w:val="20"/>
                <w:szCs w:val="20"/>
              </w:rPr>
              <w:t xml:space="preserve">species, </w:t>
            </w:r>
            <w:r w:rsidR="006C2A45" w:rsidRPr="006A514F">
              <w:rPr>
                <w:rFonts w:cs="Arial"/>
                <w:sz w:val="20"/>
                <w:szCs w:val="20"/>
              </w:rPr>
              <w:t>ecological communities, the food chain, or the physical environment</w:t>
            </w:r>
            <w:r w:rsidR="00DA4D06">
              <w:rPr>
                <w:rFonts w:cs="Arial"/>
                <w:sz w:val="20"/>
                <w:szCs w:val="20"/>
              </w:rPr>
              <w:t>.</w:t>
            </w:r>
          </w:p>
          <w:p w14:paraId="0AAADC91" w14:textId="52D824C8" w:rsidR="00276AD6" w:rsidRDefault="00DA4D06" w:rsidP="00276AD6">
            <w:pPr>
              <w:spacing w:before="60" w:after="60" w:line="240" w:lineRule="auto"/>
              <w:rPr>
                <w:rFonts w:cs="Arial"/>
                <w:sz w:val="20"/>
                <w:szCs w:val="20"/>
              </w:rPr>
            </w:pPr>
            <w:r>
              <w:rPr>
                <w:rFonts w:cs="Arial"/>
                <w:sz w:val="20"/>
                <w:szCs w:val="20"/>
              </w:rPr>
              <w:t>In addition, t</w:t>
            </w:r>
            <w:r w:rsidR="006C2A45" w:rsidRPr="006A514F">
              <w:rPr>
                <w:rFonts w:cs="Arial"/>
                <w:sz w:val="20"/>
                <w:szCs w:val="20"/>
              </w:rPr>
              <w:t xml:space="preserve">he decomposition of cast marine plants is an important contributor to the productivity of terrestrial and marine ecosystems. Consisting of seaweed and seagrasses, bacteria, </w:t>
            </w:r>
            <w:r w:rsidR="006C2A45" w:rsidRPr="006A514F">
              <w:rPr>
                <w:rStyle w:val="tgc"/>
                <w:rFonts w:cs="Arial"/>
                <w:color w:val="222222"/>
                <w:sz w:val="20"/>
                <w:szCs w:val="20"/>
              </w:rPr>
              <w:t>benthic invertebrates</w:t>
            </w:r>
            <w:r w:rsidR="006C2A45" w:rsidRPr="006A514F">
              <w:rPr>
                <w:rFonts w:cs="Arial"/>
                <w:sz w:val="20"/>
                <w:szCs w:val="20"/>
              </w:rPr>
              <w:t>, beach</w:t>
            </w:r>
            <w:r w:rsidR="006C2A45" w:rsidRPr="006A514F">
              <w:rPr>
                <w:rFonts w:cs="Arial"/>
                <w:sz w:val="20"/>
                <w:szCs w:val="20"/>
              </w:rPr>
              <w:noBreakHyphen/>
              <w:t xml:space="preserve">cast wrack represents a vital source of carbon and nutrients for the wider food web dynamics, including beach and near-shore communities (PIRSA 2014). As </w:t>
            </w:r>
            <w:r w:rsidR="002915C0">
              <w:rPr>
                <w:rFonts w:cs="Arial"/>
                <w:sz w:val="20"/>
                <w:szCs w:val="20"/>
              </w:rPr>
              <w:t>marine plants</w:t>
            </w:r>
            <w:r w:rsidR="002915C0" w:rsidRPr="006A514F">
              <w:rPr>
                <w:rFonts w:cs="Arial"/>
                <w:sz w:val="20"/>
                <w:szCs w:val="20"/>
              </w:rPr>
              <w:t xml:space="preserve"> </w:t>
            </w:r>
            <w:r w:rsidR="006C2A45" w:rsidRPr="006A514F">
              <w:rPr>
                <w:rFonts w:cs="Arial"/>
                <w:sz w:val="20"/>
                <w:szCs w:val="20"/>
              </w:rPr>
              <w:t xml:space="preserve">decompose, </w:t>
            </w:r>
            <w:r w:rsidR="002915C0">
              <w:rPr>
                <w:rFonts w:cs="Arial"/>
                <w:sz w:val="20"/>
                <w:szCs w:val="20"/>
              </w:rPr>
              <w:t>they</w:t>
            </w:r>
            <w:r w:rsidR="006C2A45" w:rsidRPr="006A514F">
              <w:rPr>
                <w:rFonts w:cs="Arial"/>
                <w:sz w:val="20"/>
                <w:szCs w:val="20"/>
              </w:rPr>
              <w:t xml:space="preserve"> release a large supply of organic matter that </w:t>
            </w:r>
            <w:r w:rsidR="002915C0">
              <w:rPr>
                <w:rFonts w:cs="Arial"/>
                <w:sz w:val="20"/>
                <w:szCs w:val="20"/>
              </w:rPr>
              <w:t xml:space="preserve">contributes to nutrient cycles and </w:t>
            </w:r>
            <w:r w:rsidR="006C2A45" w:rsidRPr="006A514F">
              <w:rPr>
                <w:rFonts w:cs="Arial"/>
                <w:sz w:val="20"/>
                <w:szCs w:val="20"/>
              </w:rPr>
              <w:t>supports marine communities, including some that lead to commercially important fish species (</w:t>
            </w:r>
            <w:proofErr w:type="spellStart"/>
            <w:r w:rsidR="002915C0" w:rsidRPr="006A514F">
              <w:rPr>
                <w:rFonts w:cs="Arial"/>
                <w:sz w:val="20"/>
                <w:szCs w:val="20"/>
              </w:rPr>
              <w:t>Kirkman</w:t>
            </w:r>
            <w:proofErr w:type="spellEnd"/>
            <w:r w:rsidR="002915C0" w:rsidRPr="006A514F">
              <w:rPr>
                <w:rFonts w:cs="Arial"/>
                <w:sz w:val="20"/>
                <w:szCs w:val="20"/>
              </w:rPr>
              <w:t xml:space="preserve"> &amp; Kendrick 1997</w:t>
            </w:r>
            <w:r w:rsidR="002915C0">
              <w:rPr>
                <w:rFonts w:cs="Arial"/>
                <w:sz w:val="20"/>
                <w:szCs w:val="20"/>
              </w:rPr>
              <w:t xml:space="preserve">; </w:t>
            </w:r>
            <w:r w:rsidR="006C2A45" w:rsidRPr="006A514F">
              <w:rPr>
                <w:rFonts w:cs="Arial"/>
                <w:sz w:val="20"/>
                <w:szCs w:val="20"/>
              </w:rPr>
              <w:t>PIRSA 2014).</w:t>
            </w:r>
          </w:p>
          <w:p w14:paraId="397BE197" w14:textId="57DC6FBB" w:rsidR="00DA4D06" w:rsidRPr="006A514F" w:rsidRDefault="00DA4D06" w:rsidP="00276AD6">
            <w:pPr>
              <w:spacing w:before="60" w:after="60" w:line="240" w:lineRule="auto"/>
              <w:rPr>
                <w:rFonts w:cs="Arial"/>
                <w:sz w:val="20"/>
                <w:szCs w:val="20"/>
              </w:rPr>
            </w:pPr>
            <w:r>
              <w:rPr>
                <w:rFonts w:cs="Arial"/>
                <w:sz w:val="20"/>
                <w:szCs w:val="20"/>
              </w:rPr>
              <w:t>For the aforementioned reasons, i</w:t>
            </w:r>
            <w:r w:rsidRPr="006A514F">
              <w:rPr>
                <w:rFonts w:cs="Arial"/>
                <w:sz w:val="20"/>
                <w:szCs w:val="20"/>
              </w:rPr>
              <w:t>t</w:t>
            </w:r>
            <w:r w:rsidR="002915C0">
              <w:rPr>
                <w:rFonts w:cs="Arial"/>
                <w:sz w:val="20"/>
                <w:szCs w:val="20"/>
              </w:rPr>
              <w:t xml:space="preserve"> is important that DPIPWE and</w:t>
            </w:r>
            <w:r w:rsidRPr="006A514F">
              <w:rPr>
                <w:rFonts w:cs="Arial"/>
                <w:sz w:val="20"/>
                <w:szCs w:val="20"/>
              </w:rPr>
              <w:t xml:space="preserve"> land managers </w:t>
            </w:r>
            <w:r w:rsidR="00276AD6">
              <w:rPr>
                <w:rFonts w:cs="Arial"/>
                <w:sz w:val="20"/>
                <w:szCs w:val="20"/>
              </w:rPr>
              <w:t xml:space="preserve">(public and private) </w:t>
            </w:r>
            <w:r w:rsidR="002915C0">
              <w:rPr>
                <w:rFonts w:cs="Arial"/>
                <w:sz w:val="20"/>
                <w:szCs w:val="20"/>
              </w:rPr>
              <w:t>monitor</w:t>
            </w:r>
            <w:r w:rsidRPr="006A514F">
              <w:rPr>
                <w:rFonts w:cs="Arial"/>
                <w:sz w:val="20"/>
                <w:szCs w:val="20"/>
              </w:rPr>
              <w:t xml:space="preserve"> operations during harvesting activities</w:t>
            </w:r>
            <w:r>
              <w:rPr>
                <w:rFonts w:cs="Arial"/>
                <w:sz w:val="20"/>
                <w:szCs w:val="20"/>
              </w:rPr>
              <w:t xml:space="preserve"> </w:t>
            </w:r>
            <w:r w:rsidRPr="006A514F">
              <w:rPr>
                <w:rFonts w:cs="Arial"/>
                <w:sz w:val="20"/>
                <w:szCs w:val="20"/>
              </w:rPr>
              <w:t xml:space="preserve">to </w:t>
            </w:r>
            <w:r>
              <w:rPr>
                <w:rFonts w:cs="Arial"/>
                <w:sz w:val="20"/>
                <w:szCs w:val="20"/>
              </w:rPr>
              <w:t xml:space="preserve">identify </w:t>
            </w:r>
            <w:r w:rsidRPr="006A514F">
              <w:rPr>
                <w:rFonts w:cs="Arial"/>
                <w:sz w:val="20"/>
                <w:szCs w:val="20"/>
              </w:rPr>
              <w:t xml:space="preserve">impacts as they occur. </w:t>
            </w:r>
          </w:p>
        </w:tc>
      </w:tr>
      <w:tr w:rsidR="0015773F" w:rsidRPr="006A514F" w14:paraId="007746A1" w14:textId="77777777" w:rsidTr="002D5B7A">
        <w:tc>
          <w:tcPr>
            <w:tcW w:w="5000" w:type="pct"/>
            <w:gridSpan w:val="2"/>
            <w:shd w:val="clear" w:color="auto" w:fill="E5DFEC"/>
          </w:tcPr>
          <w:p w14:paraId="2F5F922B" w14:textId="23E1DCED" w:rsidR="0015773F" w:rsidRPr="006A514F" w:rsidRDefault="0015773F" w:rsidP="006A514F">
            <w:pPr>
              <w:spacing w:before="60" w:after="60" w:line="240" w:lineRule="auto"/>
              <w:rPr>
                <w:rFonts w:cs="Arial"/>
                <w:b/>
                <w:bCs/>
                <w:i/>
                <w:iCs/>
                <w:sz w:val="20"/>
                <w:szCs w:val="20"/>
              </w:rPr>
            </w:pPr>
            <w:r w:rsidRPr="006A514F">
              <w:rPr>
                <w:rFonts w:cs="Arial"/>
                <w:b/>
                <w:bCs/>
                <w:i/>
                <w:iCs/>
                <w:sz w:val="20"/>
                <w:szCs w:val="20"/>
              </w:rPr>
              <w:t>Management responses</w:t>
            </w:r>
          </w:p>
        </w:tc>
      </w:tr>
      <w:tr w:rsidR="00800472" w:rsidRPr="006A514F" w14:paraId="405718D3" w14:textId="77777777" w:rsidTr="009E5262">
        <w:tc>
          <w:tcPr>
            <w:tcW w:w="2000" w:type="pct"/>
          </w:tcPr>
          <w:p w14:paraId="1432DE2D" w14:textId="7006ABA1" w:rsidR="00800472" w:rsidRPr="006A514F" w:rsidRDefault="00800472" w:rsidP="00800472">
            <w:pPr>
              <w:autoSpaceDE w:val="0"/>
              <w:autoSpaceDN w:val="0"/>
              <w:adjustRightInd w:val="0"/>
              <w:spacing w:before="60" w:after="60" w:line="240" w:lineRule="auto"/>
              <w:rPr>
                <w:rFonts w:cs="Arial"/>
                <w:b/>
                <w:i/>
                <w:sz w:val="20"/>
                <w:szCs w:val="20"/>
              </w:rPr>
            </w:pPr>
            <w:r w:rsidRPr="006A514F">
              <w:rPr>
                <w:rFonts w:cs="Arial"/>
                <w:b/>
                <w:bCs/>
                <w:i/>
                <w:iCs/>
                <w:sz w:val="20"/>
                <w:szCs w:val="20"/>
              </w:rPr>
              <w:lastRenderedPageBreak/>
              <w:t xml:space="preserve">2.3.3 </w:t>
            </w:r>
            <w:r w:rsidRPr="006A514F">
              <w:rPr>
                <w:rFonts w:cs="Arial"/>
                <w:sz w:val="20"/>
                <w:szCs w:val="20"/>
              </w:rPr>
              <w:t>Management actions are in place to ensure significant damage to ecosystems does not arise from the impacts described in 2.3.1.</w:t>
            </w:r>
            <w:r w:rsidRPr="006A514F">
              <w:rPr>
                <w:rFonts w:cs="Arial"/>
                <w:b/>
                <w:i/>
                <w:sz w:val="20"/>
                <w:szCs w:val="20"/>
              </w:rPr>
              <w:t xml:space="preserve"> </w:t>
            </w:r>
          </w:p>
        </w:tc>
        <w:tc>
          <w:tcPr>
            <w:tcW w:w="3000" w:type="pct"/>
            <w:shd w:val="clear" w:color="auto" w:fill="FFC000"/>
          </w:tcPr>
          <w:p w14:paraId="60C4DD8F" w14:textId="77777777" w:rsidR="00800472" w:rsidRPr="00800472" w:rsidRDefault="00800472" w:rsidP="00800472">
            <w:pPr>
              <w:spacing w:before="60" w:after="60" w:line="240" w:lineRule="auto"/>
              <w:rPr>
                <w:rFonts w:cs="Arial"/>
                <w:b/>
                <w:sz w:val="20"/>
                <w:szCs w:val="20"/>
              </w:rPr>
            </w:pPr>
            <w:r w:rsidRPr="00800472">
              <w:rPr>
                <w:rFonts w:cs="Arial"/>
                <w:b/>
                <w:sz w:val="20"/>
                <w:szCs w:val="20"/>
              </w:rPr>
              <w:t>Partially meets</w:t>
            </w:r>
          </w:p>
          <w:p w14:paraId="603A86ED" w14:textId="2E04EFEF" w:rsidR="00800472" w:rsidRPr="006A514F" w:rsidRDefault="00800472" w:rsidP="00800472">
            <w:pPr>
              <w:spacing w:before="60" w:after="60" w:line="240" w:lineRule="auto"/>
              <w:rPr>
                <w:rFonts w:cs="Arial"/>
                <w:sz w:val="20"/>
                <w:szCs w:val="20"/>
              </w:rPr>
            </w:pPr>
            <w:r w:rsidRPr="00800472">
              <w:rPr>
                <w:rFonts w:cs="Arial"/>
                <w:sz w:val="20"/>
                <w:szCs w:val="20"/>
              </w:rPr>
              <w:t xml:space="preserve">Management actions, including the pre-harvesting assessments by land managers, have some capacity to minimise the impacts described in 2.3.1 however, it is important that DPIPWE implement a process for the ongoing monitoring of harvesting operations, and reporting of TEPS interactions. </w:t>
            </w:r>
            <w:r w:rsidRPr="00800472">
              <w:rPr>
                <w:sz w:val="20"/>
                <w:szCs w:val="20"/>
              </w:rPr>
              <w:t>Cast marine plants can only be accessed by land. Coastal dunes are likely to be protected areas where vehicles are prohibited</w:t>
            </w:r>
            <w:r>
              <w:rPr>
                <w:sz w:val="20"/>
                <w:szCs w:val="20"/>
              </w:rPr>
              <w:t>.</w:t>
            </w:r>
            <w:r w:rsidRPr="00800472">
              <w:rPr>
                <w:sz w:val="20"/>
                <w:szCs w:val="20"/>
              </w:rPr>
              <w:t xml:space="preserve"> </w:t>
            </w:r>
            <w:r w:rsidRPr="00CE4A02">
              <w:rPr>
                <w:sz w:val="20"/>
                <w:szCs w:val="20"/>
              </w:rPr>
              <w:t xml:space="preserve">Boats cannot </w:t>
            </w:r>
            <w:r w:rsidRPr="00800472">
              <w:rPr>
                <w:sz w:val="20"/>
                <w:szCs w:val="20"/>
              </w:rPr>
              <w:t xml:space="preserve">be used to harvest cast </w:t>
            </w:r>
            <w:r w:rsidRPr="00CE4A02">
              <w:rPr>
                <w:sz w:val="20"/>
                <w:szCs w:val="20"/>
              </w:rPr>
              <w:t>marine plants unless specifically endorsed</w:t>
            </w:r>
            <w:r w:rsidRPr="00800472">
              <w:rPr>
                <w:sz w:val="20"/>
                <w:szCs w:val="20"/>
              </w:rPr>
              <w:t xml:space="preserve"> to do so.</w:t>
            </w:r>
            <w:r w:rsidRPr="00CE4A02">
              <w:rPr>
                <w:sz w:val="20"/>
                <w:szCs w:val="20"/>
              </w:rPr>
              <w:t xml:space="preserve"> </w:t>
            </w:r>
          </w:p>
        </w:tc>
      </w:tr>
      <w:tr w:rsidR="0015773F" w:rsidRPr="006A514F" w14:paraId="0C8B361A" w14:textId="77777777" w:rsidTr="002D5B7A">
        <w:tc>
          <w:tcPr>
            <w:tcW w:w="2000" w:type="pct"/>
          </w:tcPr>
          <w:p w14:paraId="4D5C4181" w14:textId="692ADB7B" w:rsidR="0015773F" w:rsidRPr="006A514F" w:rsidRDefault="0015773F" w:rsidP="006A514F">
            <w:pPr>
              <w:autoSpaceDE w:val="0"/>
              <w:autoSpaceDN w:val="0"/>
              <w:adjustRightInd w:val="0"/>
              <w:spacing w:before="60" w:after="60" w:line="240" w:lineRule="auto"/>
              <w:rPr>
                <w:rFonts w:cs="Arial"/>
                <w:b/>
                <w:bCs/>
                <w:i/>
                <w:iCs/>
                <w:sz w:val="20"/>
                <w:szCs w:val="20"/>
              </w:rPr>
            </w:pPr>
            <w:r w:rsidRPr="006A514F">
              <w:rPr>
                <w:rFonts w:cs="Arial"/>
                <w:b/>
                <w:bCs/>
                <w:i/>
                <w:iCs/>
                <w:sz w:val="20"/>
                <w:szCs w:val="20"/>
              </w:rPr>
              <w:t xml:space="preserve">2.3.4 </w:t>
            </w:r>
            <w:r w:rsidRPr="006A514F">
              <w:rPr>
                <w:rFonts w:cs="Arial"/>
                <w:sz w:val="20"/>
                <w:szCs w:val="20"/>
              </w:rPr>
              <w:t>There are decision rules that trigger further management responses when monitoring detects impacts on selected ecosystem indicators beyond a predetermined level, or where action is indicated by application of the precautionary approach.</w:t>
            </w:r>
          </w:p>
        </w:tc>
        <w:tc>
          <w:tcPr>
            <w:tcW w:w="3000" w:type="pct"/>
            <w:shd w:val="clear" w:color="auto" w:fill="auto"/>
          </w:tcPr>
          <w:p w14:paraId="7C87E598" w14:textId="77777777" w:rsidR="003531BE" w:rsidRPr="006A514F" w:rsidRDefault="003531BE" w:rsidP="006A514F">
            <w:pPr>
              <w:spacing w:before="60" w:after="60" w:line="240" w:lineRule="auto"/>
              <w:rPr>
                <w:rFonts w:cs="Arial"/>
                <w:b/>
                <w:sz w:val="20"/>
                <w:szCs w:val="20"/>
              </w:rPr>
            </w:pPr>
            <w:r w:rsidRPr="006A514F">
              <w:rPr>
                <w:rFonts w:cs="Arial"/>
                <w:b/>
                <w:sz w:val="20"/>
                <w:szCs w:val="20"/>
              </w:rPr>
              <w:t>Not applicable</w:t>
            </w:r>
          </w:p>
          <w:p w14:paraId="1743511B" w14:textId="7C0C7E26" w:rsidR="0015773F" w:rsidRPr="006A514F" w:rsidRDefault="003531BE" w:rsidP="006A514F">
            <w:pPr>
              <w:spacing w:before="60" w:after="60" w:line="240" w:lineRule="auto"/>
              <w:rPr>
                <w:rFonts w:cs="Arial"/>
                <w:sz w:val="20"/>
                <w:szCs w:val="20"/>
              </w:rPr>
            </w:pPr>
            <w:r w:rsidRPr="006A514F">
              <w:rPr>
                <w:rFonts w:cs="Arial"/>
                <w:sz w:val="20"/>
                <w:szCs w:val="20"/>
              </w:rPr>
              <w:t>There are no decision rules in place, although given the scale of the fishery there are suitable management arrangements in place to reduce the likelihood of significant impacts from fishing activities.</w:t>
            </w:r>
          </w:p>
        </w:tc>
      </w:tr>
      <w:tr w:rsidR="0015773F" w:rsidRPr="006A514F" w14:paraId="22F6BF5A" w14:textId="77777777" w:rsidTr="009E5262">
        <w:tc>
          <w:tcPr>
            <w:tcW w:w="2000" w:type="pct"/>
          </w:tcPr>
          <w:p w14:paraId="544B66DE" w14:textId="26DB2BF4" w:rsidR="0015773F" w:rsidRPr="006A514F" w:rsidRDefault="0015773F" w:rsidP="006A514F">
            <w:pPr>
              <w:autoSpaceDE w:val="0"/>
              <w:autoSpaceDN w:val="0"/>
              <w:adjustRightInd w:val="0"/>
              <w:spacing w:before="60" w:after="60" w:line="240" w:lineRule="auto"/>
              <w:rPr>
                <w:rFonts w:cs="Arial"/>
                <w:b/>
                <w:bCs/>
                <w:i/>
                <w:iCs/>
                <w:sz w:val="20"/>
                <w:szCs w:val="20"/>
              </w:rPr>
            </w:pPr>
            <w:r w:rsidRPr="006A514F">
              <w:rPr>
                <w:rFonts w:cs="Arial"/>
                <w:b/>
                <w:bCs/>
                <w:i/>
                <w:iCs/>
                <w:sz w:val="20"/>
                <w:szCs w:val="20"/>
              </w:rPr>
              <w:t>2.3.5</w:t>
            </w:r>
            <w:r w:rsidRPr="006A514F">
              <w:rPr>
                <w:rFonts w:cs="Arial"/>
                <w:sz w:val="20"/>
                <w:szCs w:val="20"/>
              </w:rPr>
              <w:t xml:space="preserve"> The management response, considering uncertainties in the assessment and precautionary management actions, has a high chance of achieving the objective.</w:t>
            </w:r>
          </w:p>
        </w:tc>
        <w:tc>
          <w:tcPr>
            <w:tcW w:w="3000" w:type="pct"/>
            <w:shd w:val="clear" w:color="auto" w:fill="FFC000"/>
          </w:tcPr>
          <w:p w14:paraId="25083C6F" w14:textId="4131FA0B" w:rsidR="00C1008E" w:rsidRPr="006A514F" w:rsidRDefault="00710656" w:rsidP="006A514F">
            <w:pPr>
              <w:spacing w:before="60" w:after="60" w:line="240" w:lineRule="auto"/>
              <w:rPr>
                <w:rFonts w:cs="Arial"/>
                <w:b/>
                <w:sz w:val="20"/>
                <w:szCs w:val="20"/>
              </w:rPr>
            </w:pPr>
            <w:r>
              <w:rPr>
                <w:rFonts w:cs="Arial"/>
                <w:b/>
                <w:sz w:val="20"/>
                <w:szCs w:val="20"/>
              </w:rPr>
              <w:t>Partially meets</w:t>
            </w:r>
          </w:p>
          <w:p w14:paraId="5DABCD7B" w14:textId="53F3D5CB" w:rsidR="0015773F" w:rsidRPr="006A514F" w:rsidRDefault="0015773F" w:rsidP="00E6067A">
            <w:pPr>
              <w:spacing w:before="60" w:after="60" w:line="240" w:lineRule="auto"/>
              <w:rPr>
                <w:rFonts w:cs="Arial"/>
                <w:sz w:val="20"/>
                <w:szCs w:val="20"/>
              </w:rPr>
            </w:pPr>
            <w:r w:rsidRPr="006A514F">
              <w:rPr>
                <w:rFonts w:cs="Arial"/>
                <w:sz w:val="20"/>
                <w:szCs w:val="20"/>
              </w:rPr>
              <w:t xml:space="preserve">The management regime has a </w:t>
            </w:r>
            <w:r w:rsidR="00E6067A">
              <w:rPr>
                <w:rFonts w:cs="Arial"/>
                <w:sz w:val="20"/>
                <w:szCs w:val="20"/>
              </w:rPr>
              <w:t>medium</w:t>
            </w:r>
            <w:r w:rsidR="00E6067A" w:rsidRPr="006A514F">
              <w:rPr>
                <w:rFonts w:cs="Arial"/>
                <w:sz w:val="20"/>
                <w:szCs w:val="20"/>
              </w:rPr>
              <w:t xml:space="preserve"> </w:t>
            </w:r>
            <w:r w:rsidRPr="006A514F">
              <w:rPr>
                <w:rFonts w:cs="Arial"/>
                <w:sz w:val="20"/>
                <w:szCs w:val="20"/>
              </w:rPr>
              <w:t>chance of achieving the objective of conducting the fishery in a manner that minimises the impact of fishing operations on the ecosystem generally.</w:t>
            </w:r>
          </w:p>
        </w:tc>
      </w:tr>
    </w:tbl>
    <w:p w14:paraId="279B66F5" w14:textId="77777777" w:rsidR="007361FC" w:rsidRPr="006307ED" w:rsidRDefault="007361FC" w:rsidP="009F053A">
      <w:pPr>
        <w:pStyle w:val="Heading6"/>
        <w:spacing w:before="0" w:after="0"/>
        <w:rPr>
          <w:rStyle w:val="Emphasis"/>
          <w:rFonts w:ascii="Arial" w:hAnsi="Arial" w:cs="Arial"/>
          <w:i w:val="0"/>
          <w:iCs w:val="0"/>
          <w:sz w:val="20"/>
          <w:szCs w:val="20"/>
        </w:rPr>
      </w:pPr>
    </w:p>
    <w:p w14:paraId="162DB546" w14:textId="77777777" w:rsidR="00223C3E" w:rsidRPr="006307ED" w:rsidRDefault="00223C3E">
      <w:pPr>
        <w:spacing w:after="0" w:line="240" w:lineRule="auto"/>
        <w:rPr>
          <w:rStyle w:val="Emphasis"/>
          <w:rFonts w:eastAsia="Times New Roman" w:cs="Arial"/>
          <w:b/>
          <w:bCs/>
          <w:i w:val="0"/>
          <w:iCs w:val="0"/>
          <w:sz w:val="20"/>
          <w:szCs w:val="20"/>
          <w:lang w:eastAsia="en-AU"/>
        </w:rPr>
      </w:pPr>
      <w:r w:rsidRPr="006307ED">
        <w:rPr>
          <w:rStyle w:val="Emphasis"/>
          <w:rFonts w:cs="Arial"/>
          <w:i w:val="0"/>
          <w:iCs w:val="0"/>
          <w:sz w:val="20"/>
          <w:szCs w:val="20"/>
        </w:rPr>
        <w:br w:type="page"/>
      </w:r>
    </w:p>
    <w:p w14:paraId="6F9D478A" w14:textId="41FEF848" w:rsidR="009F053A" w:rsidRPr="006307ED" w:rsidRDefault="00D13690" w:rsidP="006E4EA3">
      <w:pPr>
        <w:pStyle w:val="Heading1"/>
        <w:rPr>
          <w:rStyle w:val="Emphasis"/>
          <w:i w:val="0"/>
          <w:iCs w:val="0"/>
          <w:caps w:val="0"/>
        </w:rPr>
      </w:pPr>
      <w:bookmarkStart w:id="5" w:name="_Toc501021970"/>
      <w:r w:rsidRPr="006307ED">
        <w:lastRenderedPageBreak/>
        <w:t xml:space="preserve">SECTION </w:t>
      </w:r>
      <w:r w:rsidR="0027138D" w:rsidRPr="006307ED">
        <w:t>3</w:t>
      </w:r>
      <w:r w:rsidR="00223C3E" w:rsidRPr="006307ED">
        <w:t xml:space="preserve">: ASSESSMENT </w:t>
      </w:r>
      <w:r w:rsidR="00077E0E" w:rsidRPr="006307ED">
        <w:rPr>
          <w:rStyle w:val="Emphasis"/>
          <w:i w:val="0"/>
          <w:iCs w:val="0"/>
          <w:caps w:val="0"/>
        </w:rPr>
        <w:t xml:space="preserve">OF THE </w:t>
      </w:r>
      <w:r w:rsidR="00506D21" w:rsidRPr="006307ED">
        <w:rPr>
          <w:rStyle w:val="Emphasis"/>
          <w:i w:val="0"/>
        </w:rPr>
        <w:t xml:space="preserve">TASMANIAN MARINE </w:t>
      </w:r>
      <w:r w:rsidR="00847751">
        <w:rPr>
          <w:caps w:val="0"/>
        </w:rPr>
        <w:t xml:space="preserve">PLANT </w:t>
      </w:r>
      <w:r w:rsidR="00506D21" w:rsidRPr="006307ED">
        <w:rPr>
          <w:rStyle w:val="Emphasis"/>
          <w:i w:val="0"/>
        </w:rPr>
        <w:t xml:space="preserve">FISHERY </w:t>
      </w:r>
      <w:r w:rsidR="00077E0E" w:rsidRPr="006307ED">
        <w:rPr>
          <w:rStyle w:val="Emphasis"/>
          <w:i w:val="0"/>
          <w:iCs w:val="0"/>
          <w:caps w:val="0"/>
        </w:rPr>
        <w:t>AGAINST THE REQUIREMENTS OF THE EPBC ACT</w:t>
      </w:r>
      <w:bookmarkEnd w:id="5"/>
    </w:p>
    <w:p w14:paraId="7FCE71B0" w14:textId="24E0A16B" w:rsidR="009F053A" w:rsidRPr="006307ED" w:rsidRDefault="009F053A" w:rsidP="009F053A">
      <w:pPr>
        <w:spacing w:after="0" w:line="240" w:lineRule="auto"/>
        <w:rPr>
          <w:rFonts w:cs="Arial"/>
        </w:rPr>
      </w:pPr>
      <w:r w:rsidRPr="006307ED">
        <w:rPr>
          <w:rFonts w:cs="Arial"/>
        </w:rPr>
        <w:t xml:space="preserve">The table below is not a complete or exact representation of the EPBC Act. It is intended </w:t>
      </w:r>
      <w:r w:rsidR="007361FC" w:rsidRPr="006307ED">
        <w:rPr>
          <w:rFonts w:cs="Arial"/>
        </w:rPr>
        <w:t xml:space="preserve">to show that the </w:t>
      </w:r>
      <w:r w:rsidRPr="006307ED">
        <w:rPr>
          <w:rFonts w:cs="Arial"/>
        </w:rPr>
        <w:t xml:space="preserve">relevant sections and components of the EPBC Act </w:t>
      </w:r>
      <w:r w:rsidR="00897628" w:rsidRPr="006307ED">
        <w:rPr>
          <w:rFonts w:cs="Arial"/>
        </w:rPr>
        <w:t xml:space="preserve">have been taken into account in the formulation of </w:t>
      </w:r>
      <w:r w:rsidRPr="006307ED">
        <w:rPr>
          <w:rFonts w:cs="Arial"/>
        </w:rPr>
        <w:t xml:space="preserve">advice on the fishery in relation to decisions under Part 13A. </w:t>
      </w:r>
    </w:p>
    <w:p w14:paraId="2DEC772E" w14:textId="77777777" w:rsidR="009F053A" w:rsidRPr="006307ED" w:rsidRDefault="009F053A" w:rsidP="009F053A">
      <w:pPr>
        <w:spacing w:after="0" w:line="240" w:lineRule="auto"/>
        <w:rPr>
          <w:rFonts w:cs="Arial"/>
          <w:b/>
        </w:rPr>
      </w:pPr>
    </w:p>
    <w:p w14:paraId="63A4FE7E" w14:textId="3FD70FDC" w:rsidR="009F053A" w:rsidRPr="006307ED" w:rsidRDefault="009F053A" w:rsidP="009F053A">
      <w:pPr>
        <w:spacing w:after="0" w:line="240" w:lineRule="auto"/>
        <w:rPr>
          <w:rFonts w:cs="Arial"/>
          <w:b/>
        </w:rPr>
      </w:pPr>
      <w:r w:rsidRPr="006307ED">
        <w:rPr>
          <w:b/>
        </w:rPr>
        <w:t>Part 12</w:t>
      </w:r>
    </w:p>
    <w:tbl>
      <w:tblPr>
        <w:tblStyle w:val="TableGrid"/>
        <w:tblW w:w="5000" w:type="pct"/>
        <w:tblLook w:val="04A0" w:firstRow="1" w:lastRow="0" w:firstColumn="1" w:lastColumn="0" w:noHBand="0" w:noVBand="1"/>
      </w:tblPr>
      <w:tblGrid>
        <w:gridCol w:w="7393"/>
        <w:gridCol w:w="7393"/>
      </w:tblGrid>
      <w:tr w:rsidR="009F053A" w:rsidRPr="006307ED" w14:paraId="503FF0BC" w14:textId="77777777" w:rsidTr="00506D21">
        <w:trPr>
          <w:cnfStyle w:val="100000000000" w:firstRow="1" w:lastRow="0" w:firstColumn="0" w:lastColumn="0" w:oddVBand="0" w:evenVBand="0" w:oddHBand="0" w:evenHBand="0" w:firstRowFirstColumn="0" w:firstRowLastColumn="0" w:lastRowFirstColumn="0" w:lastRowLastColumn="0"/>
        </w:trPr>
        <w:tc>
          <w:tcPr>
            <w:tcW w:w="2500" w:type="pct"/>
          </w:tcPr>
          <w:p w14:paraId="4BC41F5C" w14:textId="77777777" w:rsidR="009F053A" w:rsidRPr="006307ED" w:rsidRDefault="009F053A" w:rsidP="00306524">
            <w:pPr>
              <w:ind w:left="426" w:hanging="426"/>
              <w:contextualSpacing/>
              <w:rPr>
                <w:rFonts w:cs="Arial"/>
                <w:b/>
                <w:sz w:val="20"/>
                <w:szCs w:val="20"/>
              </w:rPr>
            </w:pPr>
          </w:p>
        </w:tc>
        <w:tc>
          <w:tcPr>
            <w:tcW w:w="2500" w:type="pct"/>
          </w:tcPr>
          <w:p w14:paraId="3DF3E25D" w14:textId="77777777" w:rsidR="009F053A" w:rsidRPr="006307ED" w:rsidRDefault="009F053A" w:rsidP="00306524">
            <w:pPr>
              <w:contextualSpacing/>
              <w:rPr>
                <w:rFonts w:cs="Arial"/>
                <w:b/>
                <w:sz w:val="20"/>
                <w:szCs w:val="20"/>
              </w:rPr>
            </w:pPr>
            <w:r w:rsidRPr="006307ED">
              <w:rPr>
                <w:rFonts w:cs="Arial"/>
                <w:b/>
                <w:sz w:val="20"/>
                <w:szCs w:val="20"/>
              </w:rPr>
              <w:t>Comment</w:t>
            </w:r>
          </w:p>
        </w:tc>
      </w:tr>
      <w:tr w:rsidR="009F053A" w:rsidRPr="006307ED" w14:paraId="598DC85D" w14:textId="77777777" w:rsidTr="00506D21">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40034C2A" w14:textId="77777777" w:rsidR="009F053A" w:rsidRPr="006307ED" w:rsidRDefault="009F053A" w:rsidP="00306524">
            <w:pPr>
              <w:contextualSpacing/>
              <w:rPr>
                <w:rFonts w:cs="Arial"/>
                <w:sz w:val="20"/>
                <w:szCs w:val="20"/>
              </w:rPr>
            </w:pPr>
            <w:r w:rsidRPr="006307ED">
              <w:rPr>
                <w:rFonts w:cs="Arial"/>
                <w:b/>
                <w:sz w:val="20"/>
                <w:szCs w:val="20"/>
              </w:rPr>
              <w:t>Section 176 Bioregional Plans</w:t>
            </w:r>
          </w:p>
        </w:tc>
      </w:tr>
      <w:tr w:rsidR="009F053A" w:rsidRPr="006307ED" w14:paraId="50519DE6" w14:textId="77777777" w:rsidTr="00506D21">
        <w:trPr>
          <w:cnfStyle w:val="000000010000" w:firstRow="0" w:lastRow="0" w:firstColumn="0" w:lastColumn="0" w:oddVBand="0" w:evenVBand="0" w:oddHBand="0" w:evenHBand="1" w:firstRowFirstColumn="0" w:firstRowLastColumn="0" w:lastRowFirstColumn="0" w:lastRowLastColumn="0"/>
        </w:trPr>
        <w:tc>
          <w:tcPr>
            <w:tcW w:w="2500" w:type="pct"/>
          </w:tcPr>
          <w:p w14:paraId="2F4C8136" w14:textId="77777777" w:rsidR="009F053A" w:rsidRPr="006307ED" w:rsidRDefault="009F053A" w:rsidP="00306524">
            <w:pPr>
              <w:ind w:left="426" w:hanging="426"/>
              <w:contextualSpacing/>
              <w:rPr>
                <w:rFonts w:cs="Arial"/>
                <w:sz w:val="20"/>
                <w:szCs w:val="20"/>
              </w:rPr>
            </w:pPr>
            <w:r w:rsidRPr="006307ED">
              <w:rPr>
                <w:rFonts w:cs="Arial"/>
                <w:sz w:val="20"/>
                <w:szCs w:val="20"/>
              </w:rPr>
              <w:t>(5) Minister must have regard to relevant bioregional plans</w:t>
            </w:r>
          </w:p>
        </w:tc>
        <w:tc>
          <w:tcPr>
            <w:tcW w:w="2500" w:type="pct"/>
            <w:shd w:val="clear" w:color="auto" w:fill="auto"/>
          </w:tcPr>
          <w:p w14:paraId="6852ECC1" w14:textId="26FC1E9D" w:rsidR="009F053A" w:rsidRPr="006307ED" w:rsidRDefault="0015773F" w:rsidP="00757C98">
            <w:pPr>
              <w:contextualSpacing/>
              <w:rPr>
                <w:sz w:val="20"/>
                <w:szCs w:val="20"/>
                <w:lang w:eastAsia="en-AU"/>
              </w:rPr>
            </w:pPr>
            <w:r w:rsidRPr="006307ED">
              <w:rPr>
                <w:sz w:val="20"/>
                <w:szCs w:val="20"/>
              </w:rPr>
              <w:t xml:space="preserve">The </w:t>
            </w:r>
            <w:r w:rsidRPr="006307ED">
              <w:rPr>
                <w:rFonts w:cs="Arial"/>
                <w:sz w:val="20"/>
                <w:szCs w:val="20"/>
              </w:rPr>
              <w:t xml:space="preserve">Tasmanian Marine </w:t>
            </w:r>
            <w:r w:rsidR="00847751">
              <w:rPr>
                <w:rFonts w:cs="Arial"/>
                <w:sz w:val="20"/>
                <w:szCs w:val="20"/>
              </w:rPr>
              <w:t xml:space="preserve">Plant </w:t>
            </w:r>
            <w:r w:rsidRPr="006307ED">
              <w:rPr>
                <w:rFonts w:cs="Arial"/>
                <w:sz w:val="20"/>
                <w:szCs w:val="20"/>
              </w:rPr>
              <w:t xml:space="preserve">Fishery </w:t>
            </w:r>
            <w:r w:rsidRPr="006307ED">
              <w:rPr>
                <w:sz w:val="20"/>
                <w:szCs w:val="20"/>
                <w:lang w:eastAsia="en-AU"/>
              </w:rPr>
              <w:t>operates</w:t>
            </w:r>
            <w:r w:rsidRPr="006307ED">
              <w:rPr>
                <w:sz w:val="20"/>
                <w:szCs w:val="20"/>
              </w:rPr>
              <w:t xml:space="preserve"> in state waters and beaches. No marine bioregional plan applies to the </w:t>
            </w:r>
            <w:r w:rsidRPr="006307ED">
              <w:rPr>
                <w:rFonts w:cs="Arial"/>
                <w:sz w:val="20"/>
                <w:szCs w:val="20"/>
              </w:rPr>
              <w:t xml:space="preserve">South-east Region in which the Tasmanian Marine </w:t>
            </w:r>
            <w:r w:rsidR="00847751">
              <w:rPr>
                <w:rFonts w:cs="Arial"/>
                <w:sz w:val="20"/>
                <w:szCs w:val="20"/>
              </w:rPr>
              <w:t xml:space="preserve">Plant </w:t>
            </w:r>
            <w:r w:rsidRPr="006307ED">
              <w:rPr>
                <w:rFonts w:cs="Arial"/>
                <w:sz w:val="20"/>
                <w:szCs w:val="20"/>
              </w:rPr>
              <w:t xml:space="preserve">Fishery </w:t>
            </w:r>
            <w:r w:rsidRPr="006307ED">
              <w:rPr>
                <w:sz w:val="20"/>
                <w:szCs w:val="20"/>
                <w:lang w:eastAsia="en-AU"/>
              </w:rPr>
              <w:t xml:space="preserve">operates. </w:t>
            </w:r>
          </w:p>
        </w:tc>
      </w:tr>
    </w:tbl>
    <w:p w14:paraId="05D73095" w14:textId="0541636B" w:rsidR="00903350" w:rsidRPr="006307ED" w:rsidRDefault="00903350" w:rsidP="009F053A">
      <w:pPr>
        <w:spacing w:after="0" w:line="240" w:lineRule="auto"/>
        <w:rPr>
          <w:rFonts w:cs="Arial"/>
        </w:rPr>
      </w:pPr>
    </w:p>
    <w:p w14:paraId="7CF63A23" w14:textId="127962DF" w:rsidR="009D5019" w:rsidRPr="006307ED" w:rsidRDefault="009D5019" w:rsidP="009D5019">
      <w:pPr>
        <w:spacing w:after="0" w:line="240" w:lineRule="auto"/>
        <w:rPr>
          <w:rFonts w:cs="Arial"/>
          <w:b/>
        </w:rPr>
      </w:pPr>
      <w:r w:rsidRPr="006307ED">
        <w:rPr>
          <w:b/>
        </w:rPr>
        <w:t>Part 13A</w:t>
      </w:r>
    </w:p>
    <w:tbl>
      <w:tblPr>
        <w:tblStyle w:val="TableGrid1"/>
        <w:tblW w:w="5000" w:type="pct"/>
        <w:tblLook w:val="04A0" w:firstRow="1" w:lastRow="0" w:firstColumn="1" w:lastColumn="0" w:noHBand="0" w:noVBand="1"/>
      </w:tblPr>
      <w:tblGrid>
        <w:gridCol w:w="7393"/>
        <w:gridCol w:w="7393"/>
      </w:tblGrid>
      <w:tr w:rsidR="0015773F" w:rsidRPr="006307ED" w14:paraId="788EC79F" w14:textId="4DE8E277" w:rsidTr="00862485">
        <w:trPr>
          <w:cnfStyle w:val="100000000000" w:firstRow="1" w:lastRow="0" w:firstColumn="0" w:lastColumn="0" w:oddVBand="0" w:evenVBand="0" w:oddHBand="0" w:evenHBand="0" w:firstRowFirstColumn="0" w:firstRowLastColumn="0" w:lastRowFirstColumn="0" w:lastRowLastColumn="0"/>
        </w:trPr>
        <w:tc>
          <w:tcPr>
            <w:tcW w:w="5000" w:type="pct"/>
            <w:gridSpan w:val="2"/>
          </w:tcPr>
          <w:p w14:paraId="549F2657" w14:textId="4B566EE3" w:rsidR="0015773F" w:rsidRPr="006307ED" w:rsidRDefault="0015773F" w:rsidP="00506D21">
            <w:pPr>
              <w:spacing w:after="0" w:line="240" w:lineRule="auto"/>
              <w:contextualSpacing/>
              <w:rPr>
                <w:rFonts w:cs="Arial"/>
                <w:sz w:val="20"/>
                <w:szCs w:val="20"/>
              </w:rPr>
            </w:pPr>
            <w:r w:rsidRPr="006307ED">
              <w:rPr>
                <w:rFonts w:cs="Arial"/>
                <w:b/>
                <w:bCs/>
                <w:sz w:val="20"/>
                <w:szCs w:val="20"/>
              </w:rPr>
              <w:t>Section 303BA Objects of Part 13A</w:t>
            </w:r>
          </w:p>
        </w:tc>
      </w:tr>
      <w:tr w:rsidR="0015773F" w:rsidRPr="006307ED" w14:paraId="7F3DE09D" w14:textId="2569CC33" w:rsidTr="00862485">
        <w:trPr>
          <w:cnfStyle w:val="000000100000" w:firstRow="0" w:lastRow="0" w:firstColumn="0" w:lastColumn="0" w:oddVBand="0" w:evenVBand="0" w:oddHBand="1" w:evenHBand="0" w:firstRowFirstColumn="0" w:firstRowLastColumn="0" w:lastRowFirstColumn="0" w:lastRowLastColumn="0"/>
        </w:trPr>
        <w:tc>
          <w:tcPr>
            <w:tcW w:w="2500" w:type="pct"/>
          </w:tcPr>
          <w:p w14:paraId="188D0DCF" w14:textId="7A44CD90" w:rsidR="0015773F" w:rsidRPr="006307ED" w:rsidRDefault="0015773F" w:rsidP="00BD16AB">
            <w:pPr>
              <w:numPr>
                <w:ilvl w:val="0"/>
                <w:numId w:val="29"/>
              </w:numPr>
              <w:tabs>
                <w:tab w:val="clear" w:pos="720"/>
                <w:tab w:val="num" w:pos="360"/>
              </w:tabs>
              <w:ind w:hanging="720"/>
              <w:contextualSpacing/>
              <w:rPr>
                <w:rFonts w:cs="Arial"/>
                <w:sz w:val="20"/>
                <w:szCs w:val="20"/>
              </w:rPr>
            </w:pPr>
            <w:r w:rsidRPr="006307ED">
              <w:rPr>
                <w:rFonts w:cs="Arial"/>
                <w:sz w:val="20"/>
                <w:szCs w:val="20"/>
              </w:rPr>
              <w:t>The objects of this Part are as follows:</w:t>
            </w:r>
          </w:p>
          <w:p w14:paraId="7657792A" w14:textId="3C8F0174" w:rsidR="0015773F" w:rsidRPr="006307ED" w:rsidRDefault="0015773F" w:rsidP="00BD16AB">
            <w:pPr>
              <w:ind w:left="360" w:hanging="76"/>
              <w:contextualSpacing/>
              <w:rPr>
                <w:rFonts w:cs="Arial"/>
                <w:sz w:val="20"/>
                <w:szCs w:val="20"/>
              </w:rPr>
            </w:pPr>
            <w:r w:rsidRPr="006307ED">
              <w:rPr>
                <w:rFonts w:cs="Arial"/>
                <w:sz w:val="20"/>
                <w:szCs w:val="20"/>
              </w:rPr>
              <w:t>(a)</w:t>
            </w:r>
            <w:r w:rsidRPr="006307ED">
              <w:rPr>
                <w:rFonts w:cs="Arial"/>
                <w:sz w:val="20"/>
                <w:szCs w:val="20"/>
              </w:rPr>
              <w:tab/>
              <w:t>to ensure that Australia complies with its obligations under CITES and the Biodiversity Convention;</w:t>
            </w:r>
          </w:p>
          <w:p w14:paraId="14D03E97" w14:textId="55378798" w:rsidR="0015773F" w:rsidRPr="006307ED" w:rsidRDefault="0015773F" w:rsidP="00BD16AB">
            <w:pPr>
              <w:ind w:left="360" w:hanging="76"/>
              <w:contextualSpacing/>
              <w:rPr>
                <w:rFonts w:cs="Arial"/>
                <w:sz w:val="20"/>
                <w:szCs w:val="20"/>
              </w:rPr>
            </w:pPr>
            <w:r w:rsidRPr="006307ED">
              <w:rPr>
                <w:rFonts w:cs="Arial"/>
                <w:sz w:val="20"/>
                <w:szCs w:val="20"/>
              </w:rPr>
              <w:t>(b)</w:t>
            </w:r>
            <w:r w:rsidRPr="006307ED">
              <w:rPr>
                <w:rFonts w:cs="Arial"/>
                <w:sz w:val="20"/>
                <w:szCs w:val="20"/>
              </w:rPr>
              <w:tab/>
              <w:t>to protect wildlife that may be adversely affected by trade;</w:t>
            </w:r>
          </w:p>
          <w:p w14:paraId="13FDE3ED" w14:textId="64E20250" w:rsidR="0015773F" w:rsidRPr="006307ED" w:rsidRDefault="0015773F" w:rsidP="00BD16AB">
            <w:pPr>
              <w:ind w:left="360" w:hanging="76"/>
              <w:contextualSpacing/>
              <w:rPr>
                <w:rFonts w:cs="Arial"/>
                <w:sz w:val="20"/>
                <w:szCs w:val="20"/>
              </w:rPr>
            </w:pPr>
            <w:r w:rsidRPr="006307ED">
              <w:rPr>
                <w:rFonts w:cs="Arial"/>
                <w:sz w:val="20"/>
                <w:szCs w:val="20"/>
              </w:rPr>
              <w:t>(c)</w:t>
            </w:r>
            <w:r w:rsidRPr="006307ED">
              <w:rPr>
                <w:rFonts w:cs="Arial"/>
                <w:sz w:val="20"/>
                <w:szCs w:val="20"/>
              </w:rPr>
              <w:tab/>
              <w:t>to promote the conservation of biodiversity in Australia and other countries;</w:t>
            </w:r>
          </w:p>
          <w:p w14:paraId="0E1DB000" w14:textId="4D7FA176" w:rsidR="0015773F" w:rsidRPr="006307ED" w:rsidRDefault="0015773F" w:rsidP="00BD16AB">
            <w:pPr>
              <w:ind w:left="360" w:hanging="76"/>
              <w:contextualSpacing/>
              <w:rPr>
                <w:rFonts w:cs="Arial"/>
                <w:sz w:val="20"/>
                <w:szCs w:val="20"/>
              </w:rPr>
            </w:pPr>
            <w:r w:rsidRPr="006307ED">
              <w:rPr>
                <w:rFonts w:cs="Arial"/>
                <w:sz w:val="20"/>
                <w:szCs w:val="20"/>
              </w:rPr>
              <w:t>(d)</w:t>
            </w:r>
            <w:r w:rsidRPr="006307ED">
              <w:rPr>
                <w:rFonts w:cs="Arial"/>
                <w:sz w:val="20"/>
                <w:szCs w:val="20"/>
              </w:rPr>
              <w:tab/>
              <w:t>to ensure that any commercial utilisation of Australian native wildlife for the purposes of export is managed in an ecologically sustainable way;</w:t>
            </w:r>
          </w:p>
          <w:p w14:paraId="23F5AC9E" w14:textId="2F1A4715" w:rsidR="0015773F" w:rsidRPr="006307ED" w:rsidRDefault="0015773F" w:rsidP="00BD16AB">
            <w:pPr>
              <w:ind w:left="360" w:hanging="76"/>
              <w:contextualSpacing/>
              <w:rPr>
                <w:rFonts w:cs="Arial"/>
                <w:sz w:val="20"/>
                <w:szCs w:val="20"/>
              </w:rPr>
            </w:pPr>
            <w:r w:rsidRPr="006307ED">
              <w:rPr>
                <w:rFonts w:cs="Arial"/>
                <w:sz w:val="20"/>
                <w:szCs w:val="20"/>
              </w:rPr>
              <w:t>(e)</w:t>
            </w:r>
            <w:r w:rsidRPr="006307ED">
              <w:rPr>
                <w:rFonts w:cs="Arial"/>
                <w:sz w:val="20"/>
                <w:szCs w:val="20"/>
              </w:rPr>
              <w:tab/>
              <w:t>to promote the humane treatment of wildlife;</w:t>
            </w:r>
          </w:p>
          <w:p w14:paraId="22EC0137" w14:textId="1E25C4ED" w:rsidR="0015773F" w:rsidRPr="006307ED" w:rsidRDefault="0015773F" w:rsidP="00BD16AB">
            <w:pPr>
              <w:ind w:left="360" w:hanging="76"/>
              <w:contextualSpacing/>
              <w:rPr>
                <w:rFonts w:cs="Arial"/>
                <w:sz w:val="20"/>
                <w:szCs w:val="20"/>
              </w:rPr>
            </w:pPr>
            <w:r w:rsidRPr="006307ED">
              <w:rPr>
                <w:rFonts w:cs="Arial"/>
                <w:sz w:val="20"/>
                <w:szCs w:val="20"/>
              </w:rPr>
              <w:t>(f)</w:t>
            </w:r>
            <w:r w:rsidRPr="006307ED">
              <w:rPr>
                <w:rFonts w:cs="Arial"/>
                <w:sz w:val="20"/>
                <w:szCs w:val="20"/>
              </w:rPr>
              <w:tab/>
              <w:t>ensure ethical conduct during any research associated with the utilisation of wildlife; and</w:t>
            </w:r>
          </w:p>
          <w:p w14:paraId="52F77053" w14:textId="2A0078D6" w:rsidR="0015773F" w:rsidRPr="006307ED" w:rsidRDefault="0015773F" w:rsidP="00BD16AB">
            <w:pPr>
              <w:ind w:left="360" w:hanging="76"/>
              <w:contextualSpacing/>
              <w:rPr>
                <w:rFonts w:cs="Arial"/>
                <w:sz w:val="20"/>
                <w:szCs w:val="20"/>
              </w:rPr>
            </w:pPr>
            <w:r w:rsidRPr="006307ED">
              <w:rPr>
                <w:rFonts w:cs="Arial"/>
                <w:sz w:val="20"/>
                <w:szCs w:val="20"/>
              </w:rPr>
              <w:t>(g)</w:t>
            </w:r>
            <w:r w:rsidRPr="006307ED">
              <w:rPr>
                <w:rFonts w:cs="Arial"/>
                <w:sz w:val="20"/>
                <w:szCs w:val="20"/>
              </w:rPr>
              <w:tab/>
            </w:r>
            <w:proofErr w:type="gramStart"/>
            <w:r w:rsidRPr="006307ED">
              <w:rPr>
                <w:rFonts w:cs="Arial"/>
                <w:sz w:val="20"/>
                <w:szCs w:val="20"/>
              </w:rPr>
              <w:t>to</w:t>
            </w:r>
            <w:proofErr w:type="gramEnd"/>
            <w:r w:rsidRPr="006307ED">
              <w:rPr>
                <w:rFonts w:cs="Arial"/>
                <w:sz w:val="20"/>
                <w:szCs w:val="20"/>
              </w:rPr>
              <w:t xml:space="preserve"> ensure the precautionary principle is taken into account in making decisions relating to the utilisation of wildlife.</w:t>
            </w:r>
          </w:p>
        </w:tc>
        <w:tc>
          <w:tcPr>
            <w:tcW w:w="2500" w:type="pct"/>
            <w:shd w:val="clear" w:color="auto" w:fill="auto"/>
          </w:tcPr>
          <w:p w14:paraId="799CF5B8" w14:textId="7E84DB9D" w:rsidR="0015773F" w:rsidRPr="006307ED" w:rsidRDefault="0015773F" w:rsidP="00BD16AB">
            <w:pPr>
              <w:contextualSpacing/>
              <w:rPr>
                <w:rFonts w:cs="Arial"/>
                <w:iCs/>
                <w:sz w:val="20"/>
                <w:szCs w:val="20"/>
              </w:rPr>
            </w:pPr>
            <w:r w:rsidRPr="006307ED">
              <w:rPr>
                <w:rFonts w:cs="Arial"/>
                <w:sz w:val="20"/>
                <w:szCs w:val="20"/>
              </w:rPr>
              <w:t xml:space="preserve">The management arrangements for the Tasmanian Marine </w:t>
            </w:r>
            <w:r w:rsidR="00847751">
              <w:rPr>
                <w:rFonts w:cs="Arial"/>
                <w:sz w:val="20"/>
                <w:szCs w:val="20"/>
              </w:rPr>
              <w:t xml:space="preserve">Plant </w:t>
            </w:r>
            <w:r w:rsidRPr="006307ED">
              <w:rPr>
                <w:rFonts w:cs="Arial"/>
                <w:sz w:val="20"/>
                <w:szCs w:val="20"/>
              </w:rPr>
              <w:t xml:space="preserve">Fishery have been assessed as consistent with the general guidance provided in the objects of Part 13A </w:t>
            </w:r>
            <w:r w:rsidRPr="006307ED">
              <w:rPr>
                <w:rFonts w:cs="Arial"/>
                <w:iCs/>
                <w:sz w:val="20"/>
                <w:szCs w:val="20"/>
              </w:rPr>
              <w:t>as:</w:t>
            </w:r>
          </w:p>
          <w:p w14:paraId="158B7E52" w14:textId="40E2D11F" w:rsidR="0015773F" w:rsidRPr="006307ED" w:rsidRDefault="0015773F" w:rsidP="004E2613">
            <w:pPr>
              <w:pStyle w:val="ListBullet"/>
            </w:pPr>
            <w:r w:rsidRPr="006307ED">
              <w:t>the fishery will not harvest any Convention on International Trade in Endangered Species of Wild Fauna and Flora (CITES) listed species</w:t>
            </w:r>
          </w:p>
          <w:p w14:paraId="2379C79D" w14:textId="4FC8664C" w:rsidR="0015773F" w:rsidRPr="006307ED" w:rsidRDefault="0015773F" w:rsidP="004E2613">
            <w:pPr>
              <w:pStyle w:val="ListBullet"/>
            </w:pPr>
            <w:r w:rsidRPr="006307ED">
              <w:t>there are management arrangements in place to ensure that the resource is being managed in an ecologically sustainable way (see </w:t>
            </w:r>
            <w:r w:rsidR="003F68AB" w:rsidRPr="006307ED">
              <w:t>Section 1</w:t>
            </w:r>
            <w:r w:rsidRPr="006307ED">
              <w:t>)</w:t>
            </w:r>
          </w:p>
          <w:p w14:paraId="11EB91E1" w14:textId="62038C3B" w:rsidR="0015773F" w:rsidRPr="006307ED" w:rsidRDefault="0015773F" w:rsidP="004E2613">
            <w:pPr>
              <w:pStyle w:val="ListBullet"/>
            </w:pPr>
            <w:r w:rsidRPr="006307ED">
              <w:t xml:space="preserve">the operation of the Tasmanian Marine </w:t>
            </w:r>
            <w:r w:rsidR="00847751">
              <w:t xml:space="preserve">Plant </w:t>
            </w:r>
            <w:r w:rsidRPr="006307ED">
              <w:t>Fishery is unlikely to be unsustainable and threaten biodiversity within the next five years, and</w:t>
            </w:r>
          </w:p>
          <w:p w14:paraId="15480EED" w14:textId="59202D59" w:rsidR="0015773F" w:rsidRPr="006307ED" w:rsidRDefault="0015773F" w:rsidP="004E2613">
            <w:pPr>
              <w:pStyle w:val="ListBullet"/>
            </w:pPr>
            <w:proofErr w:type="gramStart"/>
            <w:r w:rsidRPr="006307ED">
              <w:t>the</w:t>
            </w:r>
            <w:proofErr w:type="gramEnd"/>
            <w:r w:rsidRPr="006307ED">
              <w:t xml:space="preserve"> Environment Protection and Biodiversity Conservation Regulations 2000 do not specify fish as a class of animal in relation to the welfare of live specimens.</w:t>
            </w:r>
          </w:p>
          <w:p w14:paraId="087157B1" w14:textId="42788A98" w:rsidR="0015773F" w:rsidRPr="006307ED" w:rsidRDefault="0015773F" w:rsidP="00BD16AB">
            <w:pPr>
              <w:pStyle w:val="Default"/>
              <w:autoSpaceDE/>
              <w:autoSpaceDN/>
              <w:adjustRightInd/>
              <w:spacing w:after="200" w:line="276" w:lineRule="auto"/>
              <w:contextualSpacing/>
              <w:rPr>
                <w:rFonts w:cs="Arial"/>
                <w:sz w:val="20"/>
                <w:szCs w:val="20"/>
              </w:rPr>
            </w:pPr>
          </w:p>
        </w:tc>
      </w:tr>
      <w:tr w:rsidR="009D5019" w:rsidRPr="006307ED" w14:paraId="4E5888FD" w14:textId="77777777" w:rsidTr="00506D21">
        <w:trPr>
          <w:cnfStyle w:val="000000010000" w:firstRow="0" w:lastRow="0" w:firstColumn="0" w:lastColumn="0" w:oddVBand="0" w:evenVBand="0" w:oddHBand="0" w:evenHBand="1" w:firstRowFirstColumn="0" w:firstRowLastColumn="0" w:lastRowFirstColumn="0" w:lastRowLastColumn="0"/>
        </w:trPr>
        <w:tc>
          <w:tcPr>
            <w:tcW w:w="2500" w:type="pct"/>
            <w:gridSpan w:val="2"/>
          </w:tcPr>
          <w:p w14:paraId="3E228BC3" w14:textId="3BDBD99F" w:rsidR="009D5019" w:rsidRPr="006307ED" w:rsidRDefault="009D5019" w:rsidP="00306524">
            <w:pPr>
              <w:contextualSpacing/>
              <w:rPr>
                <w:rFonts w:cs="Arial"/>
                <w:sz w:val="20"/>
                <w:szCs w:val="20"/>
              </w:rPr>
            </w:pPr>
            <w:r w:rsidRPr="006307ED">
              <w:rPr>
                <w:rFonts w:cs="Arial"/>
                <w:b/>
                <w:sz w:val="20"/>
                <w:szCs w:val="20"/>
              </w:rPr>
              <w:t>Section 303DC Minister may amend list (non CITES species)</w:t>
            </w:r>
          </w:p>
        </w:tc>
      </w:tr>
      <w:tr w:rsidR="009D5019" w:rsidRPr="006307ED" w14:paraId="2F4AE07E" w14:textId="77777777" w:rsidTr="00506D21">
        <w:trPr>
          <w:cnfStyle w:val="000000100000" w:firstRow="0" w:lastRow="0" w:firstColumn="0" w:lastColumn="0" w:oddVBand="0" w:evenVBand="0" w:oddHBand="1" w:evenHBand="0" w:firstRowFirstColumn="0" w:firstRowLastColumn="0" w:lastRowFirstColumn="0" w:lastRowLastColumn="0"/>
        </w:trPr>
        <w:tc>
          <w:tcPr>
            <w:tcW w:w="2500" w:type="pct"/>
          </w:tcPr>
          <w:p w14:paraId="358C20E3" w14:textId="77777777" w:rsidR="009D5019" w:rsidRPr="006307ED" w:rsidRDefault="009D5019" w:rsidP="00306524">
            <w:pPr>
              <w:ind w:left="360" w:hanging="360"/>
              <w:contextualSpacing/>
              <w:rPr>
                <w:rFonts w:cs="Arial"/>
                <w:sz w:val="20"/>
                <w:szCs w:val="20"/>
              </w:rPr>
            </w:pPr>
            <w:r w:rsidRPr="006307ED">
              <w:rPr>
                <w:rFonts w:cs="Arial"/>
                <w:sz w:val="20"/>
                <w:szCs w:val="20"/>
              </w:rPr>
              <w:t>(1)</w:t>
            </w:r>
            <w:r w:rsidRPr="006307ED">
              <w:rPr>
                <w:rFonts w:cs="Arial"/>
                <w:sz w:val="20"/>
                <w:szCs w:val="20"/>
              </w:rPr>
              <w:tab/>
              <w:t>The Minister may, by legislative instrument, amend the list referred to in section 303DB [list of exempt native specimens] by:</w:t>
            </w:r>
          </w:p>
          <w:p w14:paraId="5BD6692C" w14:textId="77777777" w:rsidR="009D5019" w:rsidRPr="006307ED" w:rsidRDefault="009D5019" w:rsidP="00306524">
            <w:pPr>
              <w:ind w:left="360" w:hanging="76"/>
              <w:contextualSpacing/>
              <w:rPr>
                <w:rFonts w:cs="Arial"/>
                <w:sz w:val="20"/>
                <w:szCs w:val="20"/>
              </w:rPr>
            </w:pPr>
            <w:r w:rsidRPr="006307ED">
              <w:rPr>
                <w:rFonts w:cs="Arial"/>
                <w:sz w:val="20"/>
                <w:szCs w:val="20"/>
              </w:rPr>
              <w:t>(a)</w:t>
            </w:r>
            <w:r w:rsidRPr="006307ED">
              <w:rPr>
                <w:rFonts w:cs="Arial"/>
                <w:sz w:val="20"/>
                <w:szCs w:val="20"/>
              </w:rPr>
              <w:tab/>
              <w:t>doing any of the following:</w:t>
            </w:r>
          </w:p>
          <w:p w14:paraId="4B8DAC7A" w14:textId="77777777" w:rsidR="009D5019" w:rsidRPr="006307ED" w:rsidRDefault="009D5019" w:rsidP="00306524">
            <w:pPr>
              <w:ind w:left="360" w:hanging="76"/>
              <w:contextualSpacing/>
              <w:rPr>
                <w:rFonts w:cs="Arial"/>
                <w:sz w:val="20"/>
                <w:szCs w:val="20"/>
              </w:rPr>
            </w:pPr>
            <w:r w:rsidRPr="006307ED">
              <w:rPr>
                <w:rFonts w:cs="Arial"/>
                <w:sz w:val="20"/>
                <w:szCs w:val="20"/>
              </w:rPr>
              <w:tab/>
              <w:t xml:space="preserve"> </w:t>
            </w:r>
            <w:r w:rsidRPr="006307ED">
              <w:rPr>
                <w:rFonts w:cs="Arial"/>
                <w:sz w:val="20"/>
                <w:szCs w:val="20"/>
              </w:rPr>
              <w:tab/>
              <w:t>(</w:t>
            </w:r>
            <w:proofErr w:type="spellStart"/>
            <w:r w:rsidRPr="006307ED">
              <w:rPr>
                <w:rFonts w:cs="Arial"/>
                <w:sz w:val="20"/>
                <w:szCs w:val="20"/>
              </w:rPr>
              <w:t>i</w:t>
            </w:r>
            <w:proofErr w:type="spellEnd"/>
            <w:r w:rsidRPr="006307ED">
              <w:rPr>
                <w:rFonts w:cs="Arial"/>
                <w:sz w:val="20"/>
                <w:szCs w:val="20"/>
              </w:rPr>
              <w:t>) including items in the list;</w:t>
            </w:r>
          </w:p>
          <w:p w14:paraId="4DE9DC4A" w14:textId="77777777" w:rsidR="00BD16AB" w:rsidRPr="006307ED" w:rsidRDefault="00BD16AB" w:rsidP="00306524">
            <w:pPr>
              <w:ind w:left="360" w:hanging="76"/>
              <w:contextualSpacing/>
              <w:rPr>
                <w:rFonts w:cs="Arial"/>
                <w:sz w:val="20"/>
                <w:szCs w:val="20"/>
              </w:rPr>
            </w:pPr>
          </w:p>
          <w:p w14:paraId="151EA8F4" w14:textId="77777777" w:rsidR="009D5019" w:rsidRPr="006307ED" w:rsidRDefault="009D5019" w:rsidP="00306524">
            <w:pPr>
              <w:ind w:left="360" w:hanging="76"/>
              <w:contextualSpacing/>
              <w:rPr>
                <w:rFonts w:cs="Arial"/>
                <w:sz w:val="20"/>
                <w:szCs w:val="20"/>
              </w:rPr>
            </w:pPr>
            <w:r w:rsidRPr="006307ED">
              <w:rPr>
                <w:rFonts w:cs="Arial"/>
                <w:sz w:val="20"/>
                <w:szCs w:val="20"/>
              </w:rPr>
              <w:tab/>
              <w:t xml:space="preserve"> </w:t>
            </w:r>
            <w:r w:rsidRPr="006307ED">
              <w:rPr>
                <w:rFonts w:cs="Arial"/>
                <w:sz w:val="20"/>
                <w:szCs w:val="20"/>
              </w:rPr>
              <w:tab/>
              <w:t>(ii) deleting items from the list;</w:t>
            </w:r>
          </w:p>
          <w:p w14:paraId="544449F1" w14:textId="77777777" w:rsidR="009D5019" w:rsidRPr="006307ED" w:rsidRDefault="009D5019" w:rsidP="00306524">
            <w:pPr>
              <w:ind w:left="360" w:hanging="76"/>
              <w:contextualSpacing/>
              <w:rPr>
                <w:rFonts w:cs="Arial"/>
                <w:sz w:val="20"/>
                <w:szCs w:val="20"/>
              </w:rPr>
            </w:pPr>
            <w:r w:rsidRPr="006307ED">
              <w:rPr>
                <w:rFonts w:cs="Arial"/>
                <w:sz w:val="20"/>
                <w:szCs w:val="20"/>
              </w:rPr>
              <w:tab/>
              <w:t xml:space="preserve"> </w:t>
            </w:r>
            <w:r w:rsidRPr="006307ED">
              <w:rPr>
                <w:rFonts w:cs="Arial"/>
                <w:sz w:val="20"/>
                <w:szCs w:val="20"/>
              </w:rPr>
              <w:tab/>
              <w:t>(iii) imposing a condition or restriction to which the inclusion of a specimen in the list is subject;</w:t>
            </w:r>
          </w:p>
          <w:p w14:paraId="5AD59052" w14:textId="77777777" w:rsidR="009D5019" w:rsidRPr="006307ED" w:rsidRDefault="009D5019" w:rsidP="00306524">
            <w:pPr>
              <w:ind w:left="360" w:hanging="76"/>
              <w:contextualSpacing/>
              <w:rPr>
                <w:rFonts w:cs="Arial"/>
                <w:sz w:val="20"/>
                <w:szCs w:val="20"/>
              </w:rPr>
            </w:pPr>
            <w:r w:rsidRPr="006307ED">
              <w:rPr>
                <w:rFonts w:cs="Arial"/>
                <w:sz w:val="20"/>
                <w:szCs w:val="20"/>
              </w:rPr>
              <w:lastRenderedPageBreak/>
              <w:tab/>
              <w:t xml:space="preserve"> </w:t>
            </w:r>
            <w:r w:rsidRPr="006307ED">
              <w:rPr>
                <w:rFonts w:cs="Arial"/>
                <w:sz w:val="20"/>
                <w:szCs w:val="20"/>
              </w:rPr>
              <w:tab/>
              <w:t>(iv) varying or revoking a condition or restriction to which the inclusion of a specimen in the list is subject; or</w:t>
            </w:r>
          </w:p>
          <w:p w14:paraId="4E0E7799" w14:textId="77777777" w:rsidR="009D5019" w:rsidRPr="006307ED" w:rsidRDefault="009D5019" w:rsidP="00306524">
            <w:pPr>
              <w:ind w:left="358" w:hanging="74"/>
              <w:contextualSpacing/>
              <w:rPr>
                <w:rFonts w:cs="Arial"/>
                <w:sz w:val="20"/>
                <w:szCs w:val="20"/>
              </w:rPr>
            </w:pPr>
            <w:r w:rsidRPr="006307ED">
              <w:rPr>
                <w:rFonts w:cs="Arial"/>
                <w:sz w:val="20"/>
                <w:szCs w:val="20"/>
              </w:rPr>
              <w:t xml:space="preserve">(b) </w:t>
            </w:r>
            <w:proofErr w:type="gramStart"/>
            <w:r w:rsidRPr="006307ED">
              <w:rPr>
                <w:rFonts w:cs="Arial"/>
                <w:sz w:val="20"/>
                <w:szCs w:val="20"/>
              </w:rPr>
              <w:t>correcting</w:t>
            </w:r>
            <w:proofErr w:type="gramEnd"/>
            <w:r w:rsidRPr="006307ED">
              <w:rPr>
                <w:rFonts w:cs="Arial"/>
                <w:sz w:val="20"/>
                <w:szCs w:val="20"/>
              </w:rPr>
              <w:t xml:space="preserve"> an inaccuracy or updating the name of a species.</w:t>
            </w:r>
          </w:p>
        </w:tc>
        <w:tc>
          <w:tcPr>
            <w:tcW w:w="2500" w:type="pct"/>
            <w:shd w:val="clear" w:color="auto" w:fill="auto"/>
          </w:tcPr>
          <w:p w14:paraId="37433C17" w14:textId="77777777" w:rsidR="00AA1A23" w:rsidRPr="006307ED" w:rsidRDefault="00AA1A23" w:rsidP="00306524">
            <w:pPr>
              <w:pStyle w:val="Default"/>
              <w:autoSpaceDE/>
              <w:autoSpaceDN/>
              <w:adjustRightInd/>
              <w:spacing w:after="200" w:line="276" w:lineRule="auto"/>
              <w:contextualSpacing/>
              <w:rPr>
                <w:rFonts w:ascii="Arial" w:hAnsi="Arial" w:cs="Arial"/>
                <w:sz w:val="20"/>
                <w:szCs w:val="20"/>
              </w:rPr>
            </w:pPr>
            <w:r w:rsidRPr="006307ED">
              <w:rPr>
                <w:rFonts w:ascii="Arial" w:hAnsi="Arial" w:cs="Arial"/>
                <w:sz w:val="20"/>
                <w:szCs w:val="20"/>
              </w:rPr>
              <w:lastRenderedPageBreak/>
              <w:t>The amendment to the list of exempt native specimens is made by:</w:t>
            </w:r>
          </w:p>
          <w:p w14:paraId="321D1C13" w14:textId="77777777" w:rsidR="00AA1A23" w:rsidRPr="006307ED" w:rsidRDefault="00AA1A23" w:rsidP="00306524">
            <w:pPr>
              <w:ind w:left="360" w:hanging="76"/>
              <w:contextualSpacing/>
              <w:rPr>
                <w:rFonts w:cs="Arial"/>
                <w:sz w:val="20"/>
                <w:szCs w:val="20"/>
              </w:rPr>
            </w:pPr>
            <w:r w:rsidRPr="006307ED">
              <w:rPr>
                <w:rFonts w:cs="Arial"/>
                <w:sz w:val="20"/>
                <w:szCs w:val="20"/>
              </w:rPr>
              <w:tab/>
              <w:t xml:space="preserve"> </w:t>
            </w:r>
            <w:r w:rsidRPr="006307ED">
              <w:rPr>
                <w:rFonts w:cs="Arial"/>
                <w:sz w:val="20"/>
                <w:szCs w:val="20"/>
              </w:rPr>
              <w:tab/>
              <w:t>(</w:t>
            </w:r>
            <w:proofErr w:type="spellStart"/>
            <w:r w:rsidRPr="006307ED">
              <w:rPr>
                <w:rFonts w:cs="Arial"/>
                <w:sz w:val="20"/>
                <w:szCs w:val="20"/>
              </w:rPr>
              <w:t>i</w:t>
            </w:r>
            <w:proofErr w:type="spellEnd"/>
            <w:r w:rsidRPr="006307ED">
              <w:rPr>
                <w:rFonts w:cs="Arial"/>
                <w:sz w:val="20"/>
                <w:szCs w:val="20"/>
              </w:rPr>
              <w:t xml:space="preserve">) </w:t>
            </w:r>
            <w:r w:rsidRPr="006307ED">
              <w:rPr>
                <w:rFonts w:eastAsia="Times New Roman" w:cs="Arial"/>
                <w:snapToGrid w:val="0"/>
                <w:sz w:val="20"/>
                <w:szCs w:val="20"/>
              </w:rPr>
              <w:t>including in the list specimens and associated restrictions or conditions taken from the fishery</w:t>
            </w:r>
            <w:r w:rsidRPr="006307ED">
              <w:rPr>
                <w:rFonts w:cs="Arial"/>
                <w:sz w:val="20"/>
                <w:szCs w:val="20"/>
              </w:rPr>
              <w:t>;</w:t>
            </w:r>
          </w:p>
          <w:p w14:paraId="21CAC232" w14:textId="77777777" w:rsidR="00AA1A23" w:rsidRPr="006307ED" w:rsidRDefault="00AA1A23" w:rsidP="00306524">
            <w:pPr>
              <w:ind w:left="360" w:hanging="76"/>
              <w:contextualSpacing/>
              <w:rPr>
                <w:rFonts w:cs="Arial"/>
                <w:sz w:val="20"/>
                <w:szCs w:val="20"/>
              </w:rPr>
            </w:pPr>
            <w:r w:rsidRPr="006307ED">
              <w:rPr>
                <w:rFonts w:cs="Arial"/>
                <w:sz w:val="20"/>
                <w:szCs w:val="20"/>
              </w:rPr>
              <w:tab/>
              <w:t xml:space="preserve"> </w:t>
            </w:r>
            <w:r w:rsidRPr="006307ED">
              <w:rPr>
                <w:rFonts w:cs="Arial"/>
                <w:sz w:val="20"/>
                <w:szCs w:val="20"/>
              </w:rPr>
              <w:tab/>
              <w:t xml:space="preserve">(ii) </w:t>
            </w:r>
            <w:r w:rsidRPr="006307ED">
              <w:rPr>
                <w:rFonts w:eastAsia="Times New Roman" w:cs="Arial"/>
                <w:snapToGrid w:val="0"/>
                <w:sz w:val="20"/>
                <w:szCs w:val="20"/>
              </w:rPr>
              <w:t>deleting from the list specimens and any associated restrictions or conditions taken from the fishery</w:t>
            </w:r>
            <w:r w:rsidRPr="006307ED">
              <w:rPr>
                <w:rFonts w:cs="Arial"/>
                <w:sz w:val="20"/>
                <w:szCs w:val="20"/>
              </w:rPr>
              <w:t>; and</w:t>
            </w:r>
          </w:p>
          <w:p w14:paraId="093E1F7E" w14:textId="7080FE18" w:rsidR="009D5019" w:rsidRPr="006307ED" w:rsidRDefault="00AA1A23" w:rsidP="00306524">
            <w:pPr>
              <w:pStyle w:val="Default"/>
              <w:autoSpaceDE/>
              <w:autoSpaceDN/>
              <w:adjustRightInd/>
              <w:spacing w:after="200" w:line="276" w:lineRule="auto"/>
              <w:contextualSpacing/>
              <w:rPr>
                <w:rFonts w:ascii="Arial" w:hAnsi="Arial" w:cs="Arial"/>
                <w:sz w:val="20"/>
                <w:szCs w:val="20"/>
              </w:rPr>
            </w:pPr>
            <w:r w:rsidRPr="006307ED">
              <w:rPr>
                <w:rFonts w:ascii="Arial" w:hAnsi="Arial" w:cs="Arial"/>
                <w:sz w:val="20"/>
                <w:szCs w:val="20"/>
              </w:rPr>
              <w:lastRenderedPageBreak/>
              <w:tab/>
              <w:t xml:space="preserve">(iii) </w:t>
            </w:r>
            <w:proofErr w:type="gramStart"/>
            <w:r w:rsidRPr="006307ED">
              <w:rPr>
                <w:rFonts w:ascii="Arial" w:hAnsi="Arial" w:cs="Arial"/>
                <w:sz w:val="20"/>
                <w:szCs w:val="20"/>
              </w:rPr>
              <w:t>imposing</w:t>
            </w:r>
            <w:proofErr w:type="gramEnd"/>
            <w:r w:rsidRPr="006307ED">
              <w:rPr>
                <w:rFonts w:ascii="Arial" w:hAnsi="Arial" w:cs="Arial"/>
                <w:sz w:val="20"/>
                <w:szCs w:val="20"/>
              </w:rPr>
              <w:t xml:space="preserve"> conditions or restrictions to which the inclusion of a specimen in the list is subject.</w:t>
            </w:r>
          </w:p>
        </w:tc>
      </w:tr>
      <w:tr w:rsidR="006A58D7" w:rsidRPr="006307ED" w14:paraId="5A8D2589" w14:textId="77777777" w:rsidTr="00506D21">
        <w:trPr>
          <w:cnfStyle w:val="000000010000" w:firstRow="0" w:lastRow="0" w:firstColumn="0" w:lastColumn="0" w:oddVBand="0" w:evenVBand="0" w:oddHBand="0" w:evenHBand="1" w:firstRowFirstColumn="0" w:firstRowLastColumn="0" w:lastRowFirstColumn="0" w:lastRowLastColumn="0"/>
        </w:trPr>
        <w:tc>
          <w:tcPr>
            <w:tcW w:w="2500" w:type="pct"/>
          </w:tcPr>
          <w:p w14:paraId="669312B2" w14:textId="57BA16EE" w:rsidR="006A58D7" w:rsidRPr="006307ED" w:rsidRDefault="006A58D7" w:rsidP="00306524">
            <w:pPr>
              <w:ind w:left="426" w:hanging="426"/>
              <w:contextualSpacing/>
              <w:rPr>
                <w:rFonts w:cs="Arial"/>
                <w:sz w:val="20"/>
                <w:szCs w:val="20"/>
              </w:rPr>
            </w:pPr>
            <w:r w:rsidRPr="006307ED">
              <w:rPr>
                <w:rFonts w:cs="Arial"/>
                <w:sz w:val="20"/>
                <w:szCs w:val="20"/>
              </w:rPr>
              <w:lastRenderedPageBreak/>
              <w:t>(1A) In deciding to amend</w:t>
            </w:r>
            <w:r w:rsidR="008F3739" w:rsidRPr="006307ED">
              <w:rPr>
                <w:rFonts w:cs="Arial"/>
                <w:sz w:val="20"/>
                <w:szCs w:val="20"/>
              </w:rPr>
              <w:t xml:space="preserve"> the</w:t>
            </w:r>
            <w:r w:rsidRPr="006307ED">
              <w:rPr>
                <w:rFonts w:cs="Arial"/>
                <w:sz w:val="20"/>
                <w:szCs w:val="20"/>
              </w:rPr>
              <w:t xml:space="preserve"> LENS, </w:t>
            </w:r>
            <w:r w:rsidR="008F3739" w:rsidRPr="006307ED">
              <w:rPr>
                <w:rFonts w:cs="Arial"/>
                <w:sz w:val="20"/>
                <w:szCs w:val="20"/>
              </w:rPr>
              <w:t xml:space="preserve">the </w:t>
            </w:r>
            <w:r w:rsidRPr="006307ED">
              <w:rPr>
                <w:rFonts w:cs="Arial"/>
                <w:sz w:val="20"/>
                <w:szCs w:val="20"/>
              </w:rPr>
              <w:t xml:space="preserve">Minister must rely primarily on outcomes of Part 10, </w:t>
            </w:r>
            <w:proofErr w:type="spellStart"/>
            <w:r w:rsidRPr="006307ED">
              <w:rPr>
                <w:rFonts w:cs="Arial"/>
                <w:sz w:val="20"/>
                <w:szCs w:val="20"/>
              </w:rPr>
              <w:t>Div</w:t>
            </w:r>
            <w:proofErr w:type="spellEnd"/>
            <w:r w:rsidRPr="006307ED">
              <w:rPr>
                <w:rFonts w:cs="Arial"/>
                <w:sz w:val="20"/>
                <w:szCs w:val="20"/>
              </w:rPr>
              <w:t xml:space="preserve"> 1 or 2 assessment</w:t>
            </w:r>
          </w:p>
        </w:tc>
        <w:tc>
          <w:tcPr>
            <w:tcW w:w="2500" w:type="pct"/>
            <w:shd w:val="clear" w:color="auto" w:fill="auto"/>
          </w:tcPr>
          <w:p w14:paraId="631FEB27" w14:textId="6627D565" w:rsidR="006A58D7" w:rsidRPr="008B5871" w:rsidRDefault="003F68AB" w:rsidP="00757C98">
            <w:pPr>
              <w:contextualSpacing/>
              <w:rPr>
                <w:rFonts w:cs="Arial"/>
                <w:sz w:val="20"/>
                <w:szCs w:val="20"/>
              </w:rPr>
            </w:pPr>
            <w:r w:rsidRPr="008B5871">
              <w:rPr>
                <w:rFonts w:cs="Arial"/>
                <w:sz w:val="20"/>
                <w:szCs w:val="20"/>
              </w:rPr>
              <w:t>Not applicable</w:t>
            </w:r>
            <w:r w:rsidR="004E2613" w:rsidRPr="008B5871">
              <w:rPr>
                <w:rFonts w:cs="Arial"/>
                <w:sz w:val="20"/>
                <w:szCs w:val="20"/>
              </w:rPr>
              <w:t xml:space="preserve">. </w:t>
            </w:r>
            <w:r w:rsidR="00CA3049" w:rsidRPr="008B5871">
              <w:rPr>
                <w:rFonts w:cs="Arial"/>
                <w:sz w:val="20"/>
                <w:szCs w:val="20"/>
              </w:rPr>
              <w:t>T</w:t>
            </w:r>
            <w:r w:rsidR="00994BAE" w:rsidRPr="008B5871">
              <w:rPr>
                <w:rFonts w:cs="Arial"/>
                <w:sz w:val="20"/>
                <w:szCs w:val="20"/>
              </w:rPr>
              <w:t>he Tasmanian Marine Plant Fishery does not operate in Commonwealth waters and therefore n</w:t>
            </w:r>
            <w:r w:rsidR="00AA1A23" w:rsidRPr="008B5871">
              <w:rPr>
                <w:rFonts w:cs="Arial"/>
                <w:sz w:val="20"/>
                <w:szCs w:val="20"/>
              </w:rPr>
              <w:t>o assessment under Part 10 of the EPBC Act has been completed.</w:t>
            </w:r>
          </w:p>
        </w:tc>
      </w:tr>
      <w:tr w:rsidR="006A58D7" w:rsidRPr="006307ED" w14:paraId="38C0624F" w14:textId="77777777" w:rsidTr="00506D21">
        <w:trPr>
          <w:cnfStyle w:val="000000100000" w:firstRow="0" w:lastRow="0" w:firstColumn="0" w:lastColumn="0" w:oddVBand="0" w:evenVBand="0" w:oddHBand="1" w:evenHBand="0" w:firstRowFirstColumn="0" w:firstRowLastColumn="0" w:lastRowFirstColumn="0" w:lastRowLastColumn="0"/>
        </w:trPr>
        <w:tc>
          <w:tcPr>
            <w:tcW w:w="2500" w:type="pct"/>
          </w:tcPr>
          <w:p w14:paraId="73E5E7F6" w14:textId="77777777" w:rsidR="006A58D7" w:rsidRPr="006307ED" w:rsidRDefault="006A58D7" w:rsidP="00306524">
            <w:pPr>
              <w:ind w:left="426" w:hanging="426"/>
              <w:contextualSpacing/>
              <w:rPr>
                <w:rFonts w:cs="Arial"/>
                <w:sz w:val="20"/>
                <w:szCs w:val="20"/>
              </w:rPr>
            </w:pPr>
            <w:r w:rsidRPr="006307ED">
              <w:rPr>
                <w:rFonts w:cs="Arial"/>
                <w:sz w:val="20"/>
                <w:szCs w:val="20"/>
              </w:rPr>
              <w:t>(1C) The above does not limit matters that may be considered when deciding to amend LENS.</w:t>
            </w:r>
          </w:p>
        </w:tc>
        <w:tc>
          <w:tcPr>
            <w:tcW w:w="2500" w:type="pct"/>
            <w:shd w:val="clear" w:color="auto" w:fill="auto"/>
          </w:tcPr>
          <w:p w14:paraId="748BF845" w14:textId="59A7151B" w:rsidR="006A58D7" w:rsidRPr="006307ED" w:rsidRDefault="002A7599" w:rsidP="00FC3442">
            <w:pPr>
              <w:contextualSpacing/>
              <w:rPr>
                <w:rFonts w:cs="Arial"/>
                <w:sz w:val="20"/>
                <w:szCs w:val="20"/>
              </w:rPr>
            </w:pPr>
            <w:r w:rsidRPr="006307ED">
              <w:rPr>
                <w:rFonts w:cs="Arial"/>
                <w:sz w:val="20"/>
                <w:szCs w:val="20"/>
              </w:rPr>
              <w:t>The</w:t>
            </w:r>
            <w:r w:rsidR="00AA1A23" w:rsidRPr="006307ED">
              <w:rPr>
                <w:rFonts w:cs="Arial"/>
                <w:sz w:val="20"/>
                <w:szCs w:val="20"/>
              </w:rPr>
              <w:t xml:space="preserve"> fishing operations is consistent with Objects of Part 13A</w:t>
            </w:r>
            <w:r w:rsidR="00FC3442">
              <w:rPr>
                <w:rFonts w:cs="Arial"/>
                <w:sz w:val="20"/>
                <w:szCs w:val="20"/>
              </w:rPr>
              <w:t>.</w:t>
            </w:r>
          </w:p>
        </w:tc>
      </w:tr>
      <w:tr w:rsidR="006A58D7" w:rsidRPr="006307ED" w14:paraId="50241D9F" w14:textId="77777777" w:rsidTr="00506D21">
        <w:trPr>
          <w:cnfStyle w:val="000000010000" w:firstRow="0" w:lastRow="0" w:firstColumn="0" w:lastColumn="0" w:oddVBand="0" w:evenVBand="0" w:oddHBand="0" w:evenHBand="1" w:firstRowFirstColumn="0" w:firstRowLastColumn="0" w:lastRowFirstColumn="0" w:lastRowLastColumn="0"/>
        </w:trPr>
        <w:tc>
          <w:tcPr>
            <w:tcW w:w="2500" w:type="pct"/>
          </w:tcPr>
          <w:p w14:paraId="47883243" w14:textId="5D4C3044" w:rsidR="006A58D7" w:rsidRPr="006307ED" w:rsidRDefault="006A58D7" w:rsidP="00306524">
            <w:pPr>
              <w:ind w:left="426" w:hanging="426"/>
              <w:contextualSpacing/>
              <w:rPr>
                <w:rFonts w:cs="Arial"/>
                <w:sz w:val="20"/>
                <w:szCs w:val="20"/>
              </w:rPr>
            </w:pPr>
            <w:r w:rsidRPr="006307ED">
              <w:rPr>
                <w:rFonts w:cs="Arial"/>
                <w:sz w:val="20"/>
                <w:szCs w:val="20"/>
              </w:rPr>
              <w:t xml:space="preserve">(3) Before amending </w:t>
            </w:r>
            <w:r w:rsidR="002B5638" w:rsidRPr="006307ED">
              <w:rPr>
                <w:rFonts w:cs="Arial"/>
                <w:sz w:val="20"/>
                <w:szCs w:val="20"/>
              </w:rPr>
              <w:t xml:space="preserve">the </w:t>
            </w:r>
            <w:r w:rsidRPr="006307ED">
              <w:rPr>
                <w:rFonts w:cs="Arial"/>
                <w:sz w:val="20"/>
                <w:szCs w:val="20"/>
              </w:rPr>
              <w:t xml:space="preserve">LENS, </w:t>
            </w:r>
            <w:r w:rsidR="002B5638" w:rsidRPr="006307ED">
              <w:rPr>
                <w:rFonts w:cs="Arial"/>
                <w:sz w:val="20"/>
                <w:szCs w:val="20"/>
              </w:rPr>
              <w:t xml:space="preserve">the </w:t>
            </w:r>
            <w:r w:rsidRPr="006307ED">
              <w:rPr>
                <w:rFonts w:cs="Arial"/>
                <w:sz w:val="20"/>
                <w:szCs w:val="20"/>
              </w:rPr>
              <w:t>Minister must consult:</w:t>
            </w:r>
          </w:p>
          <w:p w14:paraId="4EFD0BB5" w14:textId="77777777" w:rsidR="006A58D7" w:rsidRPr="006307ED" w:rsidRDefault="006A58D7" w:rsidP="00306524">
            <w:pPr>
              <w:numPr>
                <w:ilvl w:val="0"/>
                <w:numId w:val="12"/>
              </w:numPr>
              <w:contextualSpacing/>
              <w:rPr>
                <w:rFonts w:cs="Arial"/>
                <w:sz w:val="20"/>
                <w:szCs w:val="20"/>
              </w:rPr>
            </w:pPr>
            <w:r w:rsidRPr="006307ED">
              <w:rPr>
                <w:rFonts w:cs="Arial"/>
                <w:sz w:val="20"/>
                <w:szCs w:val="20"/>
              </w:rPr>
              <w:t>other Minister or Ministers as appropriate; and</w:t>
            </w:r>
          </w:p>
          <w:p w14:paraId="5CB6F0A6" w14:textId="77777777" w:rsidR="006A58D7" w:rsidRPr="006307ED" w:rsidRDefault="006A58D7" w:rsidP="00306524">
            <w:pPr>
              <w:numPr>
                <w:ilvl w:val="0"/>
                <w:numId w:val="12"/>
              </w:numPr>
              <w:contextualSpacing/>
              <w:rPr>
                <w:rFonts w:cs="Arial"/>
                <w:sz w:val="20"/>
                <w:szCs w:val="20"/>
              </w:rPr>
            </w:pPr>
            <w:r w:rsidRPr="006307ED">
              <w:rPr>
                <w:rFonts w:cs="Arial"/>
                <w:sz w:val="20"/>
                <w:szCs w:val="20"/>
              </w:rPr>
              <w:t>other Minister or Ministers of each State and self-governing Territory as appropriate; and</w:t>
            </w:r>
          </w:p>
          <w:p w14:paraId="713AFE99" w14:textId="77777777" w:rsidR="006A58D7" w:rsidRPr="006307ED" w:rsidRDefault="006A58D7" w:rsidP="00306524">
            <w:pPr>
              <w:numPr>
                <w:ilvl w:val="0"/>
                <w:numId w:val="12"/>
              </w:numPr>
              <w:contextualSpacing/>
              <w:rPr>
                <w:rFonts w:cs="Arial"/>
                <w:sz w:val="20"/>
                <w:szCs w:val="20"/>
              </w:rPr>
            </w:pPr>
            <w:proofErr w:type="gramStart"/>
            <w:r w:rsidRPr="006307ED">
              <w:rPr>
                <w:rFonts w:cs="Arial"/>
                <w:sz w:val="20"/>
                <w:szCs w:val="20"/>
              </w:rPr>
              <w:t>other</w:t>
            </w:r>
            <w:proofErr w:type="gramEnd"/>
            <w:r w:rsidRPr="006307ED">
              <w:rPr>
                <w:rFonts w:cs="Arial"/>
                <w:sz w:val="20"/>
                <w:szCs w:val="20"/>
              </w:rPr>
              <w:t xml:space="preserve"> persons and organisations as appropriate.</w:t>
            </w:r>
          </w:p>
        </w:tc>
        <w:tc>
          <w:tcPr>
            <w:tcW w:w="2500" w:type="pct"/>
            <w:shd w:val="clear" w:color="auto" w:fill="auto"/>
          </w:tcPr>
          <w:p w14:paraId="3FA5A127" w14:textId="297340B8" w:rsidR="006A58D7" w:rsidRPr="006307ED" w:rsidRDefault="002A7599" w:rsidP="00306524">
            <w:pPr>
              <w:contextualSpacing/>
              <w:rPr>
                <w:rFonts w:cs="Arial"/>
                <w:sz w:val="20"/>
                <w:szCs w:val="20"/>
              </w:rPr>
            </w:pPr>
            <w:r w:rsidRPr="006307ED">
              <w:rPr>
                <w:rFonts w:cs="Arial"/>
                <w:sz w:val="20"/>
                <w:szCs w:val="20"/>
              </w:rPr>
              <w:t>The</w:t>
            </w:r>
            <w:r w:rsidR="00AA1A23" w:rsidRPr="006307ED">
              <w:rPr>
                <w:rFonts w:cs="Arial"/>
                <w:sz w:val="20"/>
                <w:szCs w:val="20"/>
              </w:rPr>
              <w:t xml:space="preserve"> submission from the Tasmanian Department of Primary Industries, Parks, Water and Environment was made available on the Department of Environment and Energy’s website from 29 August 2017 </w:t>
            </w:r>
            <w:r w:rsidR="003F68AB" w:rsidRPr="006307ED">
              <w:rPr>
                <w:rFonts w:cs="Arial"/>
                <w:sz w:val="20"/>
                <w:szCs w:val="20"/>
              </w:rPr>
              <w:t>to</w:t>
            </w:r>
            <w:r w:rsidR="00AA1A23" w:rsidRPr="006307ED">
              <w:rPr>
                <w:rFonts w:cs="Arial"/>
                <w:sz w:val="20"/>
                <w:szCs w:val="20"/>
              </w:rPr>
              <w:t xml:space="preserve"> 29 September 2017. </w:t>
            </w:r>
          </w:p>
        </w:tc>
      </w:tr>
    </w:tbl>
    <w:p w14:paraId="17D8752B" w14:textId="77777777" w:rsidR="00903350" w:rsidRPr="006307ED" w:rsidRDefault="00903350" w:rsidP="009D5019">
      <w:pPr>
        <w:spacing w:after="0" w:line="240" w:lineRule="auto"/>
        <w:rPr>
          <w:rFonts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93"/>
        <w:gridCol w:w="7393"/>
      </w:tblGrid>
      <w:tr w:rsidR="009D5019" w:rsidRPr="006307ED" w14:paraId="2C454FBA" w14:textId="77777777" w:rsidTr="005C5772">
        <w:tc>
          <w:tcPr>
            <w:tcW w:w="2500" w:type="pct"/>
          </w:tcPr>
          <w:p w14:paraId="259FF8D0" w14:textId="77777777" w:rsidR="009D5019" w:rsidRPr="006307ED" w:rsidRDefault="009D5019" w:rsidP="00306524">
            <w:pPr>
              <w:contextualSpacing/>
              <w:rPr>
                <w:rFonts w:cs="Arial"/>
                <w:b/>
                <w:sz w:val="20"/>
                <w:szCs w:val="20"/>
              </w:rPr>
            </w:pPr>
            <w:r w:rsidRPr="006307ED">
              <w:rPr>
                <w:rFonts w:cs="Arial"/>
                <w:b/>
                <w:sz w:val="20"/>
                <w:szCs w:val="20"/>
              </w:rPr>
              <w:t>Section 303FN Approved wildlife trade operation</w:t>
            </w:r>
          </w:p>
        </w:tc>
        <w:tc>
          <w:tcPr>
            <w:tcW w:w="2500" w:type="pct"/>
          </w:tcPr>
          <w:p w14:paraId="0519079A" w14:textId="77777777" w:rsidR="009D5019" w:rsidRPr="006307ED" w:rsidRDefault="009D5019" w:rsidP="00306524">
            <w:pPr>
              <w:contextualSpacing/>
              <w:rPr>
                <w:rFonts w:cs="Arial"/>
                <w:b/>
                <w:sz w:val="20"/>
                <w:szCs w:val="20"/>
              </w:rPr>
            </w:pPr>
            <w:r w:rsidRPr="006307ED">
              <w:rPr>
                <w:rFonts w:cs="Arial"/>
                <w:b/>
                <w:sz w:val="20"/>
                <w:szCs w:val="20"/>
              </w:rPr>
              <w:t>Comment</w:t>
            </w:r>
          </w:p>
        </w:tc>
      </w:tr>
      <w:tr w:rsidR="009D5019" w:rsidRPr="006307ED" w14:paraId="6434F07C" w14:textId="77777777" w:rsidTr="005C5772">
        <w:tc>
          <w:tcPr>
            <w:tcW w:w="2500" w:type="pct"/>
            <w:tcMar>
              <w:top w:w="57" w:type="dxa"/>
              <w:bottom w:w="57" w:type="dxa"/>
            </w:tcMar>
          </w:tcPr>
          <w:p w14:paraId="7A104F8F" w14:textId="77777777" w:rsidR="009D5019" w:rsidRPr="006307ED" w:rsidRDefault="009D5019" w:rsidP="00306524">
            <w:pPr>
              <w:ind w:left="360" w:hanging="360"/>
              <w:contextualSpacing/>
              <w:rPr>
                <w:rFonts w:cs="Arial"/>
                <w:sz w:val="20"/>
                <w:szCs w:val="20"/>
              </w:rPr>
            </w:pPr>
            <w:r w:rsidRPr="006307ED">
              <w:rPr>
                <w:rFonts w:cs="Arial"/>
                <w:sz w:val="20"/>
                <w:szCs w:val="20"/>
              </w:rPr>
              <w:t>(2)</w:t>
            </w:r>
            <w:r w:rsidRPr="006307ED">
              <w:rPr>
                <w:rFonts w:cs="Arial"/>
                <w:sz w:val="20"/>
                <w:szCs w:val="20"/>
              </w:rPr>
              <w:tab/>
              <w:t xml:space="preserve">The Minister may, by instrument published in the </w:t>
            </w:r>
            <w:r w:rsidRPr="006307ED">
              <w:rPr>
                <w:rFonts w:cs="Arial"/>
                <w:i/>
                <w:sz w:val="20"/>
                <w:szCs w:val="20"/>
              </w:rPr>
              <w:t>Gazette</w:t>
            </w:r>
            <w:r w:rsidRPr="006307ED">
              <w:rPr>
                <w:rFonts w:cs="Arial"/>
                <w:sz w:val="20"/>
                <w:szCs w:val="20"/>
              </w:rPr>
              <w:t xml:space="preserve">, declare that a specified wildlife trade operation is an </w:t>
            </w:r>
            <w:r w:rsidRPr="006307ED">
              <w:rPr>
                <w:rFonts w:cs="Arial"/>
                <w:b/>
                <w:i/>
                <w:sz w:val="20"/>
                <w:szCs w:val="20"/>
              </w:rPr>
              <w:t xml:space="preserve">approved wildlife trade operation </w:t>
            </w:r>
            <w:r w:rsidRPr="006307ED">
              <w:rPr>
                <w:rFonts w:cs="Arial"/>
                <w:sz w:val="20"/>
                <w:szCs w:val="20"/>
              </w:rPr>
              <w:t>for the purposes of this section.</w:t>
            </w:r>
          </w:p>
        </w:tc>
        <w:tc>
          <w:tcPr>
            <w:tcW w:w="2500" w:type="pct"/>
            <w:tcMar>
              <w:top w:w="57" w:type="dxa"/>
              <w:bottom w:w="57" w:type="dxa"/>
            </w:tcMar>
          </w:tcPr>
          <w:p w14:paraId="5EC91B9B" w14:textId="711CD1E8" w:rsidR="009D5019" w:rsidRPr="00CA3049" w:rsidRDefault="009E6DAE" w:rsidP="00306524">
            <w:pPr>
              <w:contextualSpacing/>
              <w:rPr>
                <w:rFonts w:cs="Arial"/>
                <w:sz w:val="20"/>
                <w:szCs w:val="20"/>
              </w:rPr>
            </w:pPr>
            <w:r w:rsidRPr="00CA3049">
              <w:rPr>
                <w:rFonts w:cs="Arial"/>
                <w:sz w:val="20"/>
                <w:szCs w:val="20"/>
              </w:rPr>
              <w:t xml:space="preserve">The delegate of the Minister for the Environment and Energy has, by instrument published on the Federal Register of Legislation, declared that the fishery is an </w:t>
            </w:r>
            <w:r w:rsidRPr="00CA3049">
              <w:rPr>
                <w:rFonts w:cs="Arial"/>
                <w:b/>
                <w:i/>
                <w:sz w:val="20"/>
                <w:szCs w:val="20"/>
              </w:rPr>
              <w:t xml:space="preserve">approved wildlife trade operation </w:t>
            </w:r>
            <w:r w:rsidRPr="00CA3049">
              <w:rPr>
                <w:rFonts w:cs="Arial"/>
                <w:sz w:val="20"/>
                <w:szCs w:val="20"/>
              </w:rPr>
              <w:t>for the purposes of section 303FN.</w:t>
            </w:r>
          </w:p>
        </w:tc>
      </w:tr>
      <w:tr w:rsidR="009D5019" w:rsidRPr="006307ED" w14:paraId="2944863C" w14:textId="77777777" w:rsidTr="005C5772">
        <w:tc>
          <w:tcPr>
            <w:tcW w:w="2500" w:type="pct"/>
            <w:tcMar>
              <w:top w:w="57" w:type="dxa"/>
              <w:bottom w:w="57" w:type="dxa"/>
            </w:tcMar>
          </w:tcPr>
          <w:p w14:paraId="5DFAA374" w14:textId="77777777" w:rsidR="009D5019" w:rsidRPr="006307ED" w:rsidRDefault="009D5019" w:rsidP="00306524">
            <w:pPr>
              <w:ind w:left="360" w:hanging="360"/>
              <w:contextualSpacing/>
              <w:rPr>
                <w:rFonts w:cs="Arial"/>
                <w:sz w:val="20"/>
                <w:szCs w:val="20"/>
              </w:rPr>
            </w:pPr>
            <w:r w:rsidRPr="006307ED">
              <w:rPr>
                <w:rFonts w:cs="Arial"/>
                <w:sz w:val="20"/>
                <w:szCs w:val="20"/>
              </w:rPr>
              <w:t>(3)</w:t>
            </w:r>
            <w:r w:rsidRPr="006307ED">
              <w:rPr>
                <w:rFonts w:cs="Arial"/>
                <w:sz w:val="20"/>
                <w:szCs w:val="20"/>
              </w:rPr>
              <w:tab/>
              <w:t xml:space="preserve">The Minister must not declare an operation as an approved wildlife trade operation unless the Minister is </w:t>
            </w:r>
            <w:r w:rsidRPr="006307ED">
              <w:rPr>
                <w:rFonts w:cs="Arial"/>
                <w:b/>
                <w:sz w:val="20"/>
                <w:szCs w:val="20"/>
              </w:rPr>
              <w:t>satisfied</w:t>
            </w:r>
            <w:r w:rsidRPr="006307ED">
              <w:rPr>
                <w:rFonts w:cs="Arial"/>
                <w:sz w:val="20"/>
                <w:szCs w:val="20"/>
              </w:rPr>
              <w:t xml:space="preserve"> that:</w:t>
            </w:r>
          </w:p>
          <w:p w14:paraId="735D943F" w14:textId="77777777" w:rsidR="009D5019" w:rsidRPr="006307ED" w:rsidRDefault="009D5019" w:rsidP="00306524">
            <w:pPr>
              <w:ind w:left="357"/>
              <w:contextualSpacing/>
              <w:rPr>
                <w:rFonts w:cs="Arial"/>
                <w:sz w:val="20"/>
                <w:szCs w:val="20"/>
              </w:rPr>
            </w:pPr>
            <w:r w:rsidRPr="006307ED">
              <w:rPr>
                <w:rFonts w:cs="Arial"/>
                <w:sz w:val="20"/>
                <w:szCs w:val="20"/>
              </w:rPr>
              <w:t>(a)</w:t>
            </w:r>
            <w:r w:rsidRPr="006307ED">
              <w:rPr>
                <w:rFonts w:cs="Arial"/>
                <w:sz w:val="20"/>
                <w:szCs w:val="20"/>
              </w:rPr>
              <w:tab/>
              <w:t>the operation is consistent with the objects of Part 13A of the Act; and</w:t>
            </w:r>
          </w:p>
        </w:tc>
        <w:tc>
          <w:tcPr>
            <w:tcW w:w="2500" w:type="pct"/>
            <w:shd w:val="clear" w:color="auto" w:fill="auto"/>
            <w:tcMar>
              <w:top w:w="57" w:type="dxa"/>
              <w:bottom w:w="57" w:type="dxa"/>
            </w:tcMar>
          </w:tcPr>
          <w:p w14:paraId="5A166C45" w14:textId="0FA40E31" w:rsidR="009D5019" w:rsidRPr="006307ED" w:rsidRDefault="002A7599" w:rsidP="00FC3442">
            <w:pPr>
              <w:contextualSpacing/>
              <w:rPr>
                <w:rFonts w:cs="Arial"/>
                <w:sz w:val="20"/>
                <w:szCs w:val="20"/>
              </w:rPr>
            </w:pPr>
            <w:r w:rsidRPr="006307ED">
              <w:rPr>
                <w:rFonts w:cs="Arial"/>
                <w:sz w:val="20"/>
                <w:szCs w:val="20"/>
              </w:rPr>
              <w:t xml:space="preserve">The </w:t>
            </w:r>
            <w:r w:rsidR="00BD16AB" w:rsidRPr="006307ED">
              <w:rPr>
                <w:rFonts w:cs="Arial"/>
                <w:sz w:val="20"/>
                <w:szCs w:val="20"/>
              </w:rPr>
              <w:t>f</w:t>
            </w:r>
            <w:r w:rsidR="00AA1A23" w:rsidRPr="006307ED">
              <w:rPr>
                <w:rFonts w:cs="Arial"/>
                <w:sz w:val="20"/>
                <w:szCs w:val="20"/>
              </w:rPr>
              <w:t xml:space="preserve">ishery </w:t>
            </w:r>
            <w:r w:rsidR="00506D21" w:rsidRPr="006307ED">
              <w:rPr>
                <w:rFonts w:cs="Arial"/>
                <w:sz w:val="20"/>
                <w:szCs w:val="20"/>
              </w:rPr>
              <w:t xml:space="preserve">is </w:t>
            </w:r>
            <w:r w:rsidR="009D5019" w:rsidRPr="006307ED">
              <w:rPr>
                <w:rFonts w:cs="Arial"/>
                <w:sz w:val="20"/>
                <w:szCs w:val="20"/>
              </w:rPr>
              <w:t>consistent with</w:t>
            </w:r>
            <w:r w:rsidRPr="006307ED">
              <w:rPr>
                <w:rFonts w:cs="Arial"/>
                <w:sz w:val="20"/>
                <w:szCs w:val="20"/>
              </w:rPr>
              <w:t xml:space="preserve"> the</w:t>
            </w:r>
            <w:r w:rsidR="009D5019" w:rsidRPr="006307ED">
              <w:rPr>
                <w:rFonts w:cs="Arial"/>
                <w:sz w:val="20"/>
                <w:szCs w:val="20"/>
              </w:rPr>
              <w:t xml:space="preserve"> Objects of </w:t>
            </w:r>
            <w:r w:rsidR="00FC3442">
              <w:rPr>
                <w:rFonts w:cs="Arial"/>
                <w:sz w:val="20"/>
                <w:szCs w:val="20"/>
              </w:rPr>
              <w:t>Part</w:t>
            </w:r>
            <w:r w:rsidR="0064185C">
              <w:rPr>
                <w:rFonts w:cs="Arial"/>
                <w:sz w:val="20"/>
                <w:szCs w:val="20"/>
              </w:rPr>
              <w:t xml:space="preserve"> 13A</w:t>
            </w:r>
            <w:r w:rsidR="00FC3442">
              <w:rPr>
                <w:rFonts w:cs="Arial"/>
                <w:sz w:val="20"/>
                <w:szCs w:val="20"/>
              </w:rPr>
              <w:t>.</w:t>
            </w:r>
          </w:p>
        </w:tc>
      </w:tr>
      <w:tr w:rsidR="009D5019" w:rsidRPr="006307ED" w14:paraId="3D4669FF" w14:textId="77777777" w:rsidTr="005C5772">
        <w:tc>
          <w:tcPr>
            <w:tcW w:w="2500" w:type="pct"/>
            <w:tcMar>
              <w:top w:w="57" w:type="dxa"/>
              <w:bottom w:w="57" w:type="dxa"/>
            </w:tcMar>
          </w:tcPr>
          <w:p w14:paraId="44DE663E" w14:textId="77777777" w:rsidR="009D5019" w:rsidRPr="006307ED" w:rsidRDefault="009D5019" w:rsidP="00306524">
            <w:pPr>
              <w:ind w:left="357"/>
              <w:contextualSpacing/>
              <w:rPr>
                <w:rFonts w:cs="Arial"/>
                <w:sz w:val="20"/>
                <w:szCs w:val="20"/>
              </w:rPr>
            </w:pPr>
            <w:r w:rsidRPr="006307ED">
              <w:rPr>
                <w:rFonts w:cs="Arial"/>
                <w:sz w:val="20"/>
                <w:szCs w:val="20"/>
              </w:rPr>
              <w:t>(b)</w:t>
            </w:r>
            <w:r w:rsidRPr="006307ED">
              <w:rPr>
                <w:rFonts w:cs="Arial"/>
                <w:sz w:val="20"/>
                <w:szCs w:val="20"/>
              </w:rPr>
              <w:tab/>
              <w:t>the operation will not be detrimental to:</w:t>
            </w:r>
          </w:p>
          <w:p w14:paraId="23052614" w14:textId="77777777" w:rsidR="009D5019" w:rsidRPr="006307ED" w:rsidRDefault="009D5019" w:rsidP="00306524">
            <w:pPr>
              <w:ind w:left="357" w:firstLine="777"/>
              <w:contextualSpacing/>
              <w:rPr>
                <w:rFonts w:cs="Arial"/>
                <w:sz w:val="20"/>
                <w:szCs w:val="20"/>
              </w:rPr>
            </w:pPr>
            <w:proofErr w:type="spellStart"/>
            <w:r w:rsidRPr="006307ED">
              <w:rPr>
                <w:rFonts w:cs="Arial"/>
                <w:sz w:val="20"/>
                <w:szCs w:val="20"/>
              </w:rPr>
              <w:t>i</w:t>
            </w:r>
            <w:proofErr w:type="spellEnd"/>
            <w:r w:rsidRPr="006307ED">
              <w:rPr>
                <w:rFonts w:cs="Arial"/>
                <w:sz w:val="20"/>
                <w:szCs w:val="20"/>
              </w:rPr>
              <w:t>.</w:t>
            </w:r>
            <w:r w:rsidRPr="006307ED">
              <w:rPr>
                <w:rFonts w:cs="Arial"/>
                <w:sz w:val="20"/>
                <w:szCs w:val="20"/>
              </w:rPr>
              <w:tab/>
              <w:t xml:space="preserve">the survival of a </w:t>
            </w:r>
            <w:proofErr w:type="spellStart"/>
            <w:r w:rsidRPr="006307ED">
              <w:rPr>
                <w:rFonts w:cs="Arial"/>
                <w:sz w:val="20"/>
                <w:szCs w:val="20"/>
              </w:rPr>
              <w:t>taxon</w:t>
            </w:r>
            <w:proofErr w:type="spellEnd"/>
            <w:r w:rsidRPr="006307ED">
              <w:rPr>
                <w:rFonts w:cs="Arial"/>
                <w:sz w:val="20"/>
                <w:szCs w:val="20"/>
              </w:rPr>
              <w:t xml:space="preserve"> to which the operation relates; or</w:t>
            </w:r>
          </w:p>
          <w:p w14:paraId="179280AB" w14:textId="77777777" w:rsidR="009D5019" w:rsidRPr="006307ED" w:rsidRDefault="009D5019" w:rsidP="00306524">
            <w:pPr>
              <w:ind w:left="1134"/>
              <w:contextualSpacing/>
              <w:rPr>
                <w:rFonts w:cs="Arial"/>
                <w:sz w:val="20"/>
                <w:szCs w:val="20"/>
              </w:rPr>
            </w:pPr>
            <w:r w:rsidRPr="006307ED">
              <w:rPr>
                <w:rFonts w:cs="Arial"/>
                <w:sz w:val="20"/>
                <w:szCs w:val="20"/>
              </w:rPr>
              <w:t>ii.</w:t>
            </w:r>
            <w:r w:rsidRPr="006307ED">
              <w:rPr>
                <w:rFonts w:cs="Arial"/>
                <w:sz w:val="20"/>
                <w:szCs w:val="20"/>
              </w:rPr>
              <w:tab/>
              <w:t xml:space="preserve">the conservation status of a </w:t>
            </w:r>
            <w:proofErr w:type="spellStart"/>
            <w:r w:rsidRPr="006307ED">
              <w:rPr>
                <w:rFonts w:cs="Arial"/>
                <w:sz w:val="20"/>
                <w:szCs w:val="20"/>
              </w:rPr>
              <w:t>taxon</w:t>
            </w:r>
            <w:proofErr w:type="spellEnd"/>
            <w:r w:rsidRPr="006307ED">
              <w:rPr>
                <w:rFonts w:cs="Arial"/>
                <w:sz w:val="20"/>
                <w:szCs w:val="20"/>
              </w:rPr>
              <w:t xml:space="preserve"> to which the operation relates; and</w:t>
            </w:r>
          </w:p>
          <w:p w14:paraId="6A5EEAD3" w14:textId="77777777" w:rsidR="009D5019" w:rsidRPr="006307ED" w:rsidRDefault="009D5019" w:rsidP="00306524">
            <w:pPr>
              <w:tabs>
                <w:tab w:val="left" w:pos="1080"/>
              </w:tabs>
              <w:ind w:left="1080" w:hanging="540"/>
              <w:contextualSpacing/>
              <w:rPr>
                <w:rFonts w:cs="Arial"/>
                <w:sz w:val="20"/>
                <w:szCs w:val="20"/>
              </w:rPr>
            </w:pPr>
            <w:r w:rsidRPr="006307ED">
              <w:rPr>
                <w:rFonts w:cs="Arial"/>
                <w:sz w:val="20"/>
                <w:szCs w:val="20"/>
              </w:rPr>
              <w:t>(</w:t>
            </w:r>
            <w:proofErr w:type="spellStart"/>
            <w:r w:rsidRPr="006307ED">
              <w:rPr>
                <w:rFonts w:cs="Arial"/>
                <w:sz w:val="20"/>
                <w:szCs w:val="20"/>
              </w:rPr>
              <w:t>ba</w:t>
            </w:r>
            <w:proofErr w:type="spellEnd"/>
            <w:r w:rsidRPr="006307ED">
              <w:rPr>
                <w:rFonts w:cs="Arial"/>
                <w:sz w:val="20"/>
                <w:szCs w:val="20"/>
              </w:rPr>
              <w:t>)</w:t>
            </w:r>
            <w:r w:rsidRPr="006307ED">
              <w:rPr>
                <w:rFonts w:cs="Arial"/>
                <w:sz w:val="20"/>
                <w:szCs w:val="20"/>
              </w:rPr>
              <w:tab/>
              <w:t>the operation will not be likely to threaten any relevant ecosystem including (but not limited to) any habitat or biodiversity; and</w:t>
            </w:r>
          </w:p>
          <w:p w14:paraId="56637E29" w14:textId="77777777" w:rsidR="009D5019" w:rsidRPr="006307ED" w:rsidRDefault="009D5019" w:rsidP="00306524">
            <w:pPr>
              <w:ind w:left="360" w:hanging="360"/>
              <w:contextualSpacing/>
              <w:rPr>
                <w:rFonts w:cs="Arial"/>
                <w:sz w:val="20"/>
                <w:szCs w:val="20"/>
              </w:rPr>
            </w:pPr>
          </w:p>
        </w:tc>
        <w:tc>
          <w:tcPr>
            <w:tcW w:w="2500" w:type="pct"/>
            <w:shd w:val="clear" w:color="auto" w:fill="auto"/>
            <w:tcMar>
              <w:top w:w="57" w:type="dxa"/>
              <w:bottom w:w="57" w:type="dxa"/>
            </w:tcMar>
          </w:tcPr>
          <w:p w14:paraId="10DB0473" w14:textId="304BC24B" w:rsidR="009D5019" w:rsidRPr="006307ED" w:rsidRDefault="009D5019" w:rsidP="00A7453E">
            <w:pPr>
              <w:contextualSpacing/>
              <w:rPr>
                <w:rFonts w:cs="Arial"/>
                <w:sz w:val="20"/>
                <w:szCs w:val="20"/>
              </w:rPr>
            </w:pPr>
            <w:r w:rsidRPr="006307ED">
              <w:rPr>
                <w:rFonts w:cs="Arial"/>
                <w:iCs/>
                <w:sz w:val="20"/>
                <w:szCs w:val="20"/>
              </w:rPr>
              <w:t xml:space="preserve">The </w:t>
            </w:r>
            <w:r w:rsidR="00C21B1C">
              <w:rPr>
                <w:rFonts w:cs="Arial"/>
                <w:iCs/>
                <w:sz w:val="20"/>
                <w:szCs w:val="20"/>
              </w:rPr>
              <w:t xml:space="preserve">operation of the </w:t>
            </w:r>
            <w:r w:rsidR="00AA1A23" w:rsidRPr="006307ED">
              <w:rPr>
                <w:rFonts w:cs="Arial"/>
                <w:sz w:val="20"/>
                <w:szCs w:val="20"/>
              </w:rPr>
              <w:t xml:space="preserve">Tasmanian </w:t>
            </w:r>
            <w:r w:rsidR="000121E4" w:rsidRPr="006307ED">
              <w:rPr>
                <w:rFonts w:cs="Arial"/>
                <w:sz w:val="20"/>
                <w:szCs w:val="20"/>
              </w:rPr>
              <w:t xml:space="preserve">Marine </w:t>
            </w:r>
            <w:r w:rsidR="00757C98">
              <w:rPr>
                <w:rFonts w:cs="Arial"/>
                <w:sz w:val="20"/>
                <w:szCs w:val="20"/>
              </w:rPr>
              <w:t>Plant</w:t>
            </w:r>
            <w:r w:rsidR="00847751">
              <w:rPr>
                <w:rFonts w:cs="Arial"/>
                <w:sz w:val="20"/>
                <w:szCs w:val="20"/>
              </w:rPr>
              <w:t xml:space="preserve"> </w:t>
            </w:r>
            <w:r w:rsidR="000121E4" w:rsidRPr="006307ED">
              <w:rPr>
                <w:rFonts w:cs="Arial"/>
                <w:sz w:val="20"/>
                <w:szCs w:val="20"/>
              </w:rPr>
              <w:t>Fishery</w:t>
            </w:r>
            <w:r w:rsidR="00AA1A23" w:rsidRPr="006307ED">
              <w:rPr>
                <w:rFonts w:cs="Arial"/>
                <w:sz w:val="20"/>
                <w:szCs w:val="20"/>
              </w:rPr>
              <w:t xml:space="preserve"> </w:t>
            </w:r>
            <w:r w:rsidRPr="006307ED">
              <w:rPr>
                <w:rFonts w:cs="Arial"/>
                <w:sz w:val="20"/>
                <w:szCs w:val="20"/>
              </w:rPr>
              <w:t xml:space="preserve">will not be detrimental to the survival or conservation status of a </w:t>
            </w:r>
            <w:proofErr w:type="spellStart"/>
            <w:r w:rsidRPr="006307ED">
              <w:rPr>
                <w:rFonts w:cs="Arial"/>
                <w:sz w:val="20"/>
                <w:szCs w:val="20"/>
              </w:rPr>
              <w:t>taxon</w:t>
            </w:r>
            <w:proofErr w:type="spellEnd"/>
            <w:r w:rsidRPr="006307ED">
              <w:rPr>
                <w:rFonts w:cs="Arial"/>
                <w:sz w:val="20"/>
                <w:szCs w:val="20"/>
              </w:rPr>
              <w:t xml:space="preserve"> to which it relates, nor will it threaten any relevant ecosystem, within the next </w:t>
            </w:r>
            <w:r w:rsidR="006652A3" w:rsidRPr="006307ED">
              <w:rPr>
                <w:rFonts w:cs="Arial"/>
                <w:b/>
                <w:sz w:val="20"/>
                <w:szCs w:val="20"/>
              </w:rPr>
              <w:t xml:space="preserve">3 </w:t>
            </w:r>
            <w:r w:rsidRPr="006307ED">
              <w:rPr>
                <w:rFonts w:cs="Arial"/>
                <w:b/>
                <w:sz w:val="20"/>
                <w:szCs w:val="20"/>
              </w:rPr>
              <w:t>years</w:t>
            </w:r>
            <w:r w:rsidRPr="006307ED">
              <w:rPr>
                <w:rFonts w:cs="Arial"/>
                <w:sz w:val="20"/>
                <w:szCs w:val="20"/>
              </w:rPr>
              <w:t>, given the management measures in place</w:t>
            </w:r>
            <w:r w:rsidR="003437A3" w:rsidRPr="006307ED">
              <w:rPr>
                <w:rFonts w:cs="Arial"/>
                <w:sz w:val="20"/>
                <w:szCs w:val="20"/>
              </w:rPr>
              <w:t>.</w:t>
            </w:r>
            <w:r w:rsidR="006652A3" w:rsidRPr="006307ED">
              <w:rPr>
                <w:rFonts w:cs="Arial"/>
                <w:sz w:val="20"/>
                <w:szCs w:val="20"/>
              </w:rPr>
              <w:t xml:space="preserve"> </w:t>
            </w:r>
          </w:p>
        </w:tc>
      </w:tr>
      <w:tr w:rsidR="009D5019" w:rsidRPr="006307ED" w14:paraId="6DE634F9" w14:textId="77777777" w:rsidTr="005C5772">
        <w:tc>
          <w:tcPr>
            <w:tcW w:w="2500" w:type="pct"/>
            <w:tcMar>
              <w:top w:w="57" w:type="dxa"/>
              <w:bottom w:w="57" w:type="dxa"/>
            </w:tcMar>
          </w:tcPr>
          <w:p w14:paraId="515D3AA5" w14:textId="77777777" w:rsidR="009D5019" w:rsidRPr="006307ED" w:rsidRDefault="009D5019" w:rsidP="00306524">
            <w:pPr>
              <w:tabs>
                <w:tab w:val="left" w:pos="1080"/>
              </w:tabs>
              <w:ind w:left="397"/>
              <w:contextualSpacing/>
              <w:rPr>
                <w:rFonts w:cs="Arial"/>
                <w:sz w:val="20"/>
                <w:szCs w:val="20"/>
              </w:rPr>
            </w:pPr>
            <w:r w:rsidRPr="006307ED">
              <w:rPr>
                <w:rFonts w:cs="Arial"/>
                <w:sz w:val="20"/>
                <w:szCs w:val="20"/>
              </w:rPr>
              <w:t xml:space="preserve">(c) if the operation relates to the taking of live specimens that belong to a </w:t>
            </w:r>
            <w:proofErr w:type="spellStart"/>
            <w:r w:rsidRPr="006307ED">
              <w:rPr>
                <w:rFonts w:cs="Arial"/>
                <w:sz w:val="20"/>
                <w:szCs w:val="20"/>
              </w:rPr>
              <w:t>taxon</w:t>
            </w:r>
            <w:proofErr w:type="spellEnd"/>
            <w:r w:rsidRPr="006307ED">
              <w:rPr>
                <w:rFonts w:cs="Arial"/>
                <w:sz w:val="20"/>
                <w:szCs w:val="20"/>
              </w:rPr>
              <w:t xml:space="preserve"> specified in the regulations – the conditions that, under the regulations, are applicable to the welfare of the specimens are likely to be complied with; and</w:t>
            </w:r>
          </w:p>
        </w:tc>
        <w:tc>
          <w:tcPr>
            <w:tcW w:w="2500" w:type="pct"/>
            <w:tcMar>
              <w:top w:w="57" w:type="dxa"/>
              <w:bottom w:w="57" w:type="dxa"/>
            </w:tcMar>
          </w:tcPr>
          <w:p w14:paraId="009FB213" w14:textId="7E3091C4" w:rsidR="009D5019" w:rsidRPr="004E2613" w:rsidRDefault="006652A3" w:rsidP="00306524">
            <w:pPr>
              <w:contextualSpacing/>
              <w:rPr>
                <w:rFonts w:cs="Arial"/>
                <w:sz w:val="20"/>
                <w:szCs w:val="20"/>
              </w:rPr>
            </w:pPr>
            <w:r w:rsidRPr="004E2613">
              <w:rPr>
                <w:rFonts w:cs="Arial"/>
                <w:sz w:val="20"/>
                <w:szCs w:val="20"/>
              </w:rPr>
              <w:t>Not applicable</w:t>
            </w:r>
            <w:r w:rsidR="004E2613" w:rsidRPr="004E2613">
              <w:rPr>
                <w:rFonts w:cs="Arial"/>
                <w:sz w:val="20"/>
                <w:szCs w:val="20"/>
              </w:rPr>
              <w:t>.</w:t>
            </w:r>
            <w:r w:rsidRPr="004E2613">
              <w:rPr>
                <w:rFonts w:cs="Arial"/>
                <w:sz w:val="20"/>
                <w:szCs w:val="20"/>
              </w:rPr>
              <w:t xml:space="preserve"> </w:t>
            </w:r>
            <w:r w:rsidR="004E2613" w:rsidRPr="004E2613">
              <w:rPr>
                <w:rFonts w:cs="Arial"/>
                <w:sz w:val="20"/>
                <w:szCs w:val="20"/>
              </w:rPr>
              <w:t>T</w:t>
            </w:r>
            <w:r w:rsidR="009D5019" w:rsidRPr="004E2613">
              <w:rPr>
                <w:rFonts w:cs="Arial"/>
                <w:sz w:val="20"/>
                <w:szCs w:val="20"/>
              </w:rPr>
              <w:t>he</w:t>
            </w:r>
            <w:r w:rsidR="008A1A89" w:rsidRPr="004E2613">
              <w:rPr>
                <w:rFonts w:cs="Arial"/>
                <w:sz w:val="20"/>
                <w:szCs w:val="20"/>
              </w:rPr>
              <w:t xml:space="preserve"> </w:t>
            </w:r>
            <w:r w:rsidR="00A91AC3" w:rsidRPr="004E2613">
              <w:rPr>
                <w:rFonts w:cs="Arial"/>
                <w:sz w:val="20"/>
                <w:szCs w:val="20"/>
              </w:rPr>
              <w:t>fishery harvests plant material that is dead or decaying at the time of harvesting</w:t>
            </w:r>
            <w:r w:rsidR="009D5019" w:rsidRPr="004E2613">
              <w:rPr>
                <w:rFonts w:cs="Arial"/>
                <w:sz w:val="20"/>
                <w:szCs w:val="20"/>
              </w:rPr>
              <w:t>.</w:t>
            </w:r>
          </w:p>
          <w:p w14:paraId="097F261F" w14:textId="77777777" w:rsidR="009D5019" w:rsidRPr="006307ED" w:rsidRDefault="009D5019" w:rsidP="00306524">
            <w:pPr>
              <w:contextualSpacing/>
              <w:rPr>
                <w:rFonts w:cs="Arial"/>
                <w:sz w:val="20"/>
                <w:szCs w:val="20"/>
              </w:rPr>
            </w:pPr>
          </w:p>
        </w:tc>
      </w:tr>
      <w:tr w:rsidR="009D5019" w:rsidRPr="006307ED" w14:paraId="259419F9" w14:textId="77777777" w:rsidTr="005C5772">
        <w:tc>
          <w:tcPr>
            <w:tcW w:w="2500" w:type="pct"/>
            <w:tcMar>
              <w:top w:w="57" w:type="dxa"/>
              <w:bottom w:w="57" w:type="dxa"/>
            </w:tcMar>
          </w:tcPr>
          <w:p w14:paraId="338B2543" w14:textId="7991B7CF" w:rsidR="009D5019" w:rsidRPr="006307ED" w:rsidRDefault="009D5019" w:rsidP="00306524">
            <w:pPr>
              <w:ind w:left="397"/>
              <w:contextualSpacing/>
              <w:rPr>
                <w:rFonts w:cs="Arial"/>
                <w:sz w:val="20"/>
                <w:szCs w:val="20"/>
              </w:rPr>
            </w:pPr>
            <w:r w:rsidRPr="006307ED">
              <w:rPr>
                <w:rFonts w:cs="Arial"/>
                <w:sz w:val="20"/>
                <w:szCs w:val="20"/>
              </w:rPr>
              <w:lastRenderedPageBreak/>
              <w:t xml:space="preserve">(d) </w:t>
            </w:r>
            <w:proofErr w:type="gramStart"/>
            <w:r w:rsidRPr="006307ED">
              <w:rPr>
                <w:rFonts w:cs="Arial"/>
                <w:sz w:val="20"/>
                <w:szCs w:val="20"/>
              </w:rPr>
              <w:t>such</w:t>
            </w:r>
            <w:proofErr w:type="gramEnd"/>
            <w:r w:rsidRPr="006307ED">
              <w:rPr>
                <w:rFonts w:cs="Arial"/>
                <w:sz w:val="20"/>
                <w:szCs w:val="20"/>
              </w:rPr>
              <w:t xml:space="preserve"> other conditions (if any) as are spec</w:t>
            </w:r>
            <w:r w:rsidR="00964A47" w:rsidRPr="006307ED">
              <w:rPr>
                <w:rFonts w:cs="Arial"/>
                <w:sz w:val="20"/>
                <w:szCs w:val="20"/>
              </w:rPr>
              <w:t xml:space="preserve">ified in the </w:t>
            </w:r>
            <w:r w:rsidRPr="006307ED">
              <w:rPr>
                <w:rFonts w:cs="Arial"/>
                <w:sz w:val="20"/>
                <w:szCs w:val="20"/>
              </w:rPr>
              <w:t>regulations have been, or are likely to be, satisfied.</w:t>
            </w:r>
          </w:p>
        </w:tc>
        <w:tc>
          <w:tcPr>
            <w:tcW w:w="2500" w:type="pct"/>
            <w:tcMar>
              <w:top w:w="57" w:type="dxa"/>
              <w:bottom w:w="57" w:type="dxa"/>
            </w:tcMar>
          </w:tcPr>
          <w:p w14:paraId="7C2153AD" w14:textId="7D6CEDBD" w:rsidR="009D5019" w:rsidRPr="006307ED" w:rsidRDefault="006652A3" w:rsidP="00CE0FBD">
            <w:pPr>
              <w:contextualSpacing/>
              <w:rPr>
                <w:rFonts w:cs="Arial"/>
                <w:sz w:val="20"/>
                <w:szCs w:val="20"/>
              </w:rPr>
            </w:pPr>
            <w:r w:rsidRPr="004E2613">
              <w:rPr>
                <w:rFonts w:cs="Arial"/>
                <w:sz w:val="20"/>
                <w:szCs w:val="20"/>
              </w:rPr>
              <w:t>Not applicable</w:t>
            </w:r>
            <w:r w:rsidR="004E2613" w:rsidRPr="004E2613">
              <w:rPr>
                <w:rFonts w:cs="Arial"/>
                <w:sz w:val="20"/>
                <w:szCs w:val="20"/>
              </w:rPr>
              <w:t xml:space="preserve">. </w:t>
            </w:r>
            <w:r w:rsidR="00CE0FBD" w:rsidRPr="004E2613">
              <w:rPr>
                <w:rFonts w:cs="Arial"/>
                <w:sz w:val="20"/>
                <w:szCs w:val="20"/>
              </w:rPr>
              <w:t>N</w:t>
            </w:r>
            <w:r w:rsidR="009D5019" w:rsidRPr="004E2613">
              <w:rPr>
                <w:rFonts w:cs="Arial"/>
                <w:sz w:val="20"/>
                <w:szCs w:val="20"/>
              </w:rPr>
              <w:t xml:space="preserve">o other conditions </w:t>
            </w:r>
            <w:r w:rsidR="00CE0FBD" w:rsidRPr="004E2613">
              <w:rPr>
                <w:rFonts w:cs="Arial"/>
                <w:sz w:val="20"/>
                <w:szCs w:val="20"/>
              </w:rPr>
              <w:t xml:space="preserve">are </w:t>
            </w:r>
            <w:r w:rsidR="00FC3442" w:rsidRPr="004E2613">
              <w:rPr>
                <w:rFonts w:cs="Arial"/>
                <w:sz w:val="20"/>
                <w:szCs w:val="20"/>
              </w:rPr>
              <w:t>specified</w:t>
            </w:r>
            <w:r w:rsidR="009D5019" w:rsidRPr="004E2613">
              <w:rPr>
                <w:rFonts w:cs="Arial"/>
                <w:sz w:val="20"/>
                <w:szCs w:val="20"/>
              </w:rPr>
              <w:t xml:space="preserve"> in</w:t>
            </w:r>
            <w:r w:rsidR="00CE0FBD" w:rsidRPr="004E2613">
              <w:rPr>
                <w:rFonts w:cs="Arial"/>
                <w:sz w:val="20"/>
                <w:szCs w:val="20"/>
              </w:rPr>
              <w:t xml:space="preserve"> relation</w:t>
            </w:r>
            <w:r w:rsidR="009D5019" w:rsidRPr="004E2613">
              <w:rPr>
                <w:rFonts w:cs="Arial"/>
                <w:sz w:val="20"/>
                <w:szCs w:val="20"/>
              </w:rPr>
              <w:t xml:space="preserve"> to commercial fisheries in the EPBC Regulations.</w:t>
            </w:r>
          </w:p>
        </w:tc>
      </w:tr>
      <w:tr w:rsidR="009D5019" w:rsidRPr="006307ED" w14:paraId="34A4FEDE" w14:textId="77777777" w:rsidTr="005C5772">
        <w:tc>
          <w:tcPr>
            <w:tcW w:w="2500" w:type="pct"/>
          </w:tcPr>
          <w:p w14:paraId="3DB51E54" w14:textId="77777777" w:rsidR="009D5019" w:rsidRPr="006307ED" w:rsidRDefault="009D5019" w:rsidP="00306524">
            <w:pPr>
              <w:ind w:left="360" w:hanging="360"/>
              <w:contextualSpacing/>
              <w:rPr>
                <w:rFonts w:cs="Arial"/>
                <w:sz w:val="20"/>
                <w:szCs w:val="20"/>
              </w:rPr>
            </w:pPr>
            <w:r w:rsidRPr="006307ED">
              <w:rPr>
                <w:rFonts w:cs="Arial"/>
                <w:sz w:val="20"/>
                <w:szCs w:val="20"/>
              </w:rPr>
              <w:t>(4)</w:t>
            </w:r>
            <w:r w:rsidRPr="006307ED">
              <w:rPr>
                <w:rFonts w:cs="Arial"/>
                <w:sz w:val="20"/>
                <w:szCs w:val="20"/>
              </w:rPr>
              <w:tab/>
              <w:t xml:space="preserve">In deciding whether to declare an operation as an approved wildlife trade operation the Minister must have </w:t>
            </w:r>
            <w:r w:rsidRPr="006307ED">
              <w:rPr>
                <w:rFonts w:cs="Arial"/>
                <w:b/>
                <w:sz w:val="20"/>
                <w:szCs w:val="20"/>
              </w:rPr>
              <w:t>regard</w:t>
            </w:r>
            <w:r w:rsidRPr="006307ED">
              <w:rPr>
                <w:rFonts w:cs="Arial"/>
                <w:sz w:val="20"/>
                <w:szCs w:val="20"/>
              </w:rPr>
              <w:t xml:space="preserve"> to:</w:t>
            </w:r>
          </w:p>
          <w:p w14:paraId="6859512F" w14:textId="77777777" w:rsidR="009D5019" w:rsidRPr="006307ED" w:rsidRDefault="009D5019" w:rsidP="00306524">
            <w:pPr>
              <w:ind w:left="357"/>
              <w:contextualSpacing/>
              <w:rPr>
                <w:rFonts w:cs="Arial"/>
                <w:sz w:val="20"/>
                <w:szCs w:val="20"/>
              </w:rPr>
            </w:pPr>
            <w:r w:rsidRPr="006307ED">
              <w:rPr>
                <w:rFonts w:cs="Arial"/>
                <w:sz w:val="20"/>
                <w:szCs w:val="20"/>
              </w:rPr>
              <w:t>(a)</w:t>
            </w:r>
            <w:r w:rsidRPr="006307ED">
              <w:rPr>
                <w:rFonts w:cs="Arial"/>
                <w:sz w:val="20"/>
                <w:szCs w:val="20"/>
              </w:rPr>
              <w:tab/>
              <w:t>the significance of the impact of the operation on an ecosystem (for example, an impact on habitat or biodiversity); and</w:t>
            </w:r>
          </w:p>
        </w:tc>
        <w:tc>
          <w:tcPr>
            <w:tcW w:w="2500" w:type="pct"/>
            <w:shd w:val="clear" w:color="auto" w:fill="auto"/>
          </w:tcPr>
          <w:p w14:paraId="458C5BA7" w14:textId="05CF5B99" w:rsidR="009D5019" w:rsidRPr="006307ED" w:rsidRDefault="00306524" w:rsidP="00757C98">
            <w:pPr>
              <w:contextualSpacing/>
              <w:rPr>
                <w:rFonts w:cs="Arial"/>
                <w:sz w:val="20"/>
                <w:szCs w:val="20"/>
              </w:rPr>
            </w:pPr>
            <w:r>
              <w:rPr>
                <w:rFonts w:cs="Arial"/>
                <w:sz w:val="20"/>
                <w:szCs w:val="20"/>
              </w:rPr>
              <w:t>Based on the management measures in place, the</w:t>
            </w:r>
            <w:r w:rsidRPr="006307ED">
              <w:rPr>
                <w:rFonts w:cs="Arial"/>
                <w:sz w:val="20"/>
                <w:szCs w:val="20"/>
              </w:rPr>
              <w:t xml:space="preserve"> </w:t>
            </w:r>
            <w:r w:rsidR="00AA1A23" w:rsidRPr="006307ED">
              <w:rPr>
                <w:rFonts w:cs="Arial"/>
                <w:sz w:val="20"/>
                <w:szCs w:val="20"/>
              </w:rPr>
              <w:t xml:space="preserve">Tasmanian </w:t>
            </w:r>
            <w:r w:rsidR="000121E4" w:rsidRPr="006307ED">
              <w:rPr>
                <w:rFonts w:cs="Arial"/>
                <w:sz w:val="20"/>
                <w:szCs w:val="20"/>
              </w:rPr>
              <w:t xml:space="preserve">Marine </w:t>
            </w:r>
            <w:r w:rsidR="00847751">
              <w:rPr>
                <w:rFonts w:cs="Arial"/>
                <w:sz w:val="20"/>
                <w:szCs w:val="20"/>
              </w:rPr>
              <w:t xml:space="preserve">Plant </w:t>
            </w:r>
            <w:r w:rsidR="000121E4" w:rsidRPr="006307ED">
              <w:rPr>
                <w:rFonts w:cs="Arial"/>
                <w:sz w:val="20"/>
                <w:szCs w:val="20"/>
              </w:rPr>
              <w:t>Fishery</w:t>
            </w:r>
            <w:r w:rsidR="00AA1A23" w:rsidRPr="006307ED">
              <w:rPr>
                <w:rFonts w:cs="Arial"/>
                <w:sz w:val="20"/>
                <w:szCs w:val="20"/>
              </w:rPr>
              <w:t xml:space="preserve"> </w:t>
            </w:r>
            <w:r w:rsidR="009D5019" w:rsidRPr="006307ED">
              <w:rPr>
                <w:rFonts w:cs="Arial"/>
                <w:sz w:val="20"/>
                <w:szCs w:val="20"/>
              </w:rPr>
              <w:t xml:space="preserve">will not have a significant impact on any relevant ecosystem within the next </w:t>
            </w:r>
            <w:r w:rsidR="006652A3" w:rsidRPr="006307ED">
              <w:rPr>
                <w:rFonts w:cs="Arial"/>
                <w:b/>
                <w:sz w:val="20"/>
                <w:szCs w:val="20"/>
              </w:rPr>
              <w:t xml:space="preserve">3 </w:t>
            </w:r>
            <w:r w:rsidR="009D5019" w:rsidRPr="006307ED">
              <w:rPr>
                <w:rFonts w:cs="Arial"/>
                <w:b/>
                <w:sz w:val="20"/>
                <w:szCs w:val="20"/>
              </w:rPr>
              <w:t>years</w:t>
            </w:r>
            <w:r>
              <w:rPr>
                <w:rFonts w:cs="Arial"/>
                <w:sz w:val="20"/>
                <w:szCs w:val="20"/>
              </w:rPr>
              <w:t>.</w:t>
            </w:r>
          </w:p>
        </w:tc>
      </w:tr>
      <w:tr w:rsidR="009D5019" w:rsidRPr="006307ED" w14:paraId="5CC5B2B4" w14:textId="77777777" w:rsidTr="005C5772">
        <w:tc>
          <w:tcPr>
            <w:tcW w:w="2500" w:type="pct"/>
          </w:tcPr>
          <w:p w14:paraId="38D26563" w14:textId="77777777" w:rsidR="009D5019" w:rsidRPr="006307ED" w:rsidRDefault="009D5019" w:rsidP="00306524">
            <w:pPr>
              <w:ind w:left="357"/>
              <w:contextualSpacing/>
              <w:rPr>
                <w:rFonts w:cs="Arial"/>
                <w:sz w:val="20"/>
                <w:szCs w:val="20"/>
              </w:rPr>
            </w:pPr>
            <w:r w:rsidRPr="006307ED">
              <w:rPr>
                <w:rFonts w:cs="Arial"/>
                <w:sz w:val="20"/>
                <w:szCs w:val="20"/>
              </w:rPr>
              <w:t>(b)</w:t>
            </w:r>
            <w:r w:rsidRPr="006307ED">
              <w:rPr>
                <w:rFonts w:cs="Arial"/>
                <w:sz w:val="20"/>
                <w:szCs w:val="20"/>
              </w:rPr>
              <w:tab/>
            </w:r>
            <w:proofErr w:type="gramStart"/>
            <w:r w:rsidRPr="006307ED">
              <w:rPr>
                <w:rFonts w:cs="Arial"/>
                <w:sz w:val="20"/>
                <w:szCs w:val="20"/>
              </w:rPr>
              <w:t>the</w:t>
            </w:r>
            <w:proofErr w:type="gramEnd"/>
            <w:r w:rsidRPr="006307ED">
              <w:rPr>
                <w:rFonts w:cs="Arial"/>
                <w:sz w:val="20"/>
                <w:szCs w:val="20"/>
              </w:rPr>
              <w:t xml:space="preserve"> effectiveness of the management arrangements for the operation (including monitoring procedures).</w:t>
            </w:r>
          </w:p>
        </w:tc>
        <w:tc>
          <w:tcPr>
            <w:tcW w:w="2500" w:type="pct"/>
            <w:shd w:val="clear" w:color="auto" w:fill="auto"/>
          </w:tcPr>
          <w:p w14:paraId="7A885F87" w14:textId="16E48EDF" w:rsidR="009D5019" w:rsidRPr="006307ED" w:rsidRDefault="009D5019" w:rsidP="00757C98">
            <w:pPr>
              <w:contextualSpacing/>
              <w:rPr>
                <w:rFonts w:cs="Arial"/>
                <w:sz w:val="20"/>
                <w:szCs w:val="20"/>
              </w:rPr>
            </w:pPr>
            <w:r w:rsidRPr="006307ED">
              <w:rPr>
                <w:rFonts w:cs="Arial"/>
                <w:sz w:val="20"/>
                <w:szCs w:val="20"/>
              </w:rPr>
              <w:t xml:space="preserve">The management arrangements for the </w:t>
            </w:r>
            <w:r w:rsidR="00AA1A23" w:rsidRPr="006307ED">
              <w:rPr>
                <w:rFonts w:cs="Arial"/>
                <w:sz w:val="20"/>
                <w:szCs w:val="20"/>
              </w:rPr>
              <w:t xml:space="preserve">Tasmanian </w:t>
            </w:r>
            <w:r w:rsidR="000121E4" w:rsidRPr="006307ED">
              <w:rPr>
                <w:rFonts w:cs="Arial"/>
                <w:sz w:val="20"/>
                <w:szCs w:val="20"/>
              </w:rPr>
              <w:t xml:space="preserve">Marine </w:t>
            </w:r>
            <w:r w:rsidR="00847751">
              <w:rPr>
                <w:rFonts w:cs="Arial"/>
                <w:sz w:val="20"/>
                <w:szCs w:val="20"/>
              </w:rPr>
              <w:t xml:space="preserve">Plant </w:t>
            </w:r>
            <w:r w:rsidR="000121E4" w:rsidRPr="006307ED">
              <w:rPr>
                <w:rFonts w:cs="Arial"/>
                <w:sz w:val="20"/>
                <w:szCs w:val="20"/>
              </w:rPr>
              <w:t>Fishery</w:t>
            </w:r>
            <w:r w:rsidR="00AA1A23" w:rsidRPr="006307ED">
              <w:rPr>
                <w:rFonts w:cs="Arial"/>
                <w:sz w:val="20"/>
                <w:szCs w:val="20"/>
              </w:rPr>
              <w:t xml:space="preserve"> </w:t>
            </w:r>
            <w:r w:rsidRPr="006307ED">
              <w:rPr>
                <w:rFonts w:cs="Arial"/>
                <w:sz w:val="20"/>
                <w:szCs w:val="20"/>
              </w:rPr>
              <w:t xml:space="preserve">are likely to be effective. </w:t>
            </w:r>
          </w:p>
        </w:tc>
      </w:tr>
      <w:tr w:rsidR="009D5019" w:rsidRPr="006307ED" w14:paraId="524B5B16" w14:textId="77777777" w:rsidTr="005C5772">
        <w:tc>
          <w:tcPr>
            <w:tcW w:w="2500" w:type="pct"/>
          </w:tcPr>
          <w:p w14:paraId="27659C8D" w14:textId="77777777" w:rsidR="009D5019" w:rsidRPr="006307ED" w:rsidRDefault="009D5019" w:rsidP="00FC3442">
            <w:pPr>
              <w:ind w:left="360" w:hanging="360"/>
              <w:contextualSpacing/>
              <w:rPr>
                <w:rFonts w:cs="Arial"/>
                <w:sz w:val="20"/>
                <w:szCs w:val="20"/>
              </w:rPr>
            </w:pPr>
            <w:r w:rsidRPr="006307ED">
              <w:rPr>
                <w:rFonts w:cs="Arial"/>
                <w:sz w:val="20"/>
                <w:szCs w:val="20"/>
              </w:rPr>
              <w:t>(5)</w:t>
            </w:r>
            <w:r w:rsidRPr="006307ED">
              <w:rPr>
                <w:rFonts w:cs="Arial"/>
                <w:sz w:val="20"/>
                <w:szCs w:val="20"/>
              </w:rPr>
              <w:tab/>
              <w:t xml:space="preserve">In deciding whether to declare an operation as an approved wildlife trade operation the Minister must have </w:t>
            </w:r>
            <w:r w:rsidRPr="006307ED">
              <w:rPr>
                <w:rFonts w:cs="Arial"/>
                <w:b/>
                <w:sz w:val="20"/>
                <w:szCs w:val="20"/>
              </w:rPr>
              <w:t>regard</w:t>
            </w:r>
            <w:r w:rsidRPr="006307ED">
              <w:rPr>
                <w:rFonts w:cs="Arial"/>
                <w:sz w:val="20"/>
                <w:szCs w:val="20"/>
              </w:rPr>
              <w:t xml:space="preserve"> to:</w:t>
            </w:r>
          </w:p>
          <w:p w14:paraId="00339C0D" w14:textId="5DE9481E" w:rsidR="009D5019" w:rsidRPr="006307ED" w:rsidRDefault="009D5019" w:rsidP="00FC3442">
            <w:pPr>
              <w:ind w:left="357"/>
              <w:contextualSpacing/>
              <w:rPr>
                <w:rFonts w:cs="Arial"/>
                <w:sz w:val="20"/>
                <w:szCs w:val="20"/>
              </w:rPr>
            </w:pPr>
            <w:r w:rsidRPr="006307ED">
              <w:rPr>
                <w:rFonts w:cs="Arial"/>
                <w:sz w:val="20"/>
                <w:szCs w:val="20"/>
              </w:rPr>
              <w:t>(a)</w:t>
            </w:r>
            <w:r w:rsidRPr="006307ED">
              <w:rPr>
                <w:rFonts w:cs="Arial"/>
                <w:sz w:val="20"/>
                <w:szCs w:val="20"/>
              </w:rPr>
              <w:tab/>
              <w:t>whether legislation relating to the protection, conservation or management of the specimens to which the operation relates is in force in the State or Territory concerned; and</w:t>
            </w:r>
          </w:p>
          <w:p w14:paraId="56F6557F" w14:textId="77777777" w:rsidR="009D5019" w:rsidRPr="006307ED" w:rsidRDefault="009D5019" w:rsidP="00FC3442">
            <w:pPr>
              <w:ind w:left="357"/>
              <w:contextualSpacing/>
              <w:rPr>
                <w:rFonts w:cs="Arial"/>
                <w:sz w:val="20"/>
                <w:szCs w:val="20"/>
              </w:rPr>
            </w:pPr>
            <w:r w:rsidRPr="006307ED">
              <w:rPr>
                <w:rFonts w:cs="Arial"/>
                <w:sz w:val="20"/>
                <w:szCs w:val="20"/>
              </w:rPr>
              <w:t>(b)</w:t>
            </w:r>
            <w:r w:rsidRPr="006307ED">
              <w:rPr>
                <w:rFonts w:cs="Arial"/>
                <w:sz w:val="20"/>
                <w:szCs w:val="20"/>
              </w:rPr>
              <w:tab/>
              <w:t>whether the legislation applies throughout the State or Territory concerned; and</w:t>
            </w:r>
          </w:p>
          <w:p w14:paraId="433ABA83" w14:textId="77777777" w:rsidR="009D5019" w:rsidRPr="006307ED" w:rsidRDefault="009D5019" w:rsidP="00FC3442">
            <w:pPr>
              <w:ind w:left="357"/>
              <w:contextualSpacing/>
              <w:rPr>
                <w:rFonts w:cs="Arial"/>
                <w:sz w:val="20"/>
                <w:szCs w:val="20"/>
              </w:rPr>
            </w:pPr>
            <w:r w:rsidRPr="006307ED">
              <w:rPr>
                <w:rFonts w:cs="Arial"/>
                <w:sz w:val="20"/>
                <w:szCs w:val="20"/>
              </w:rPr>
              <w:t>(c)</w:t>
            </w:r>
            <w:r w:rsidRPr="006307ED">
              <w:rPr>
                <w:rFonts w:cs="Arial"/>
                <w:sz w:val="20"/>
                <w:szCs w:val="20"/>
              </w:rPr>
              <w:tab/>
            </w:r>
            <w:proofErr w:type="gramStart"/>
            <w:r w:rsidRPr="006307ED">
              <w:rPr>
                <w:rFonts w:cs="Arial"/>
                <w:sz w:val="20"/>
                <w:szCs w:val="20"/>
              </w:rPr>
              <w:t>whether</w:t>
            </w:r>
            <w:proofErr w:type="gramEnd"/>
            <w:r w:rsidRPr="006307ED">
              <w:rPr>
                <w:rFonts w:cs="Arial"/>
                <w:sz w:val="20"/>
                <w:szCs w:val="20"/>
              </w:rPr>
              <w:t>, in the opinion of the Minister, the legislation is effective.</w:t>
            </w:r>
          </w:p>
        </w:tc>
        <w:tc>
          <w:tcPr>
            <w:tcW w:w="2500" w:type="pct"/>
            <w:shd w:val="clear" w:color="auto" w:fill="auto"/>
          </w:tcPr>
          <w:p w14:paraId="6B621CAE" w14:textId="11BF4DEF" w:rsidR="00BD16AB" w:rsidRPr="006307ED" w:rsidRDefault="00BD16AB" w:rsidP="00FC3442">
            <w:pPr>
              <w:contextualSpacing/>
              <w:rPr>
                <w:rFonts w:cs="Arial"/>
                <w:b/>
                <w:sz w:val="20"/>
                <w:szCs w:val="20"/>
              </w:rPr>
            </w:pPr>
          </w:p>
          <w:p w14:paraId="5D7A5BB5" w14:textId="77777777" w:rsidR="00BD16AB" w:rsidRPr="006307ED" w:rsidRDefault="00BD16AB" w:rsidP="00FC3442">
            <w:pPr>
              <w:contextualSpacing/>
              <w:rPr>
                <w:rFonts w:cs="Arial"/>
                <w:sz w:val="20"/>
                <w:szCs w:val="20"/>
              </w:rPr>
            </w:pPr>
          </w:p>
          <w:p w14:paraId="3AD45E94" w14:textId="34ACA02B" w:rsidR="009D5019" w:rsidRPr="006307ED" w:rsidRDefault="009D5019" w:rsidP="00FC3442">
            <w:pPr>
              <w:contextualSpacing/>
              <w:rPr>
                <w:rFonts w:cs="Arial"/>
                <w:sz w:val="20"/>
                <w:szCs w:val="20"/>
              </w:rPr>
            </w:pPr>
            <w:r w:rsidRPr="006307ED">
              <w:rPr>
                <w:rFonts w:cs="Arial"/>
                <w:sz w:val="20"/>
                <w:szCs w:val="20"/>
              </w:rPr>
              <w:t xml:space="preserve">The </w:t>
            </w:r>
            <w:r w:rsidR="006652A3" w:rsidRPr="006307ED">
              <w:rPr>
                <w:rFonts w:cs="Arial"/>
                <w:i/>
                <w:iCs/>
                <w:sz w:val="20"/>
                <w:szCs w:val="20"/>
              </w:rPr>
              <w:t>Living Marine Resources Management Act 1995</w:t>
            </w:r>
            <w:r w:rsidR="006652A3" w:rsidRPr="006307ED">
              <w:rPr>
                <w:rFonts w:cs="Arial"/>
                <w:iCs/>
                <w:sz w:val="20"/>
                <w:szCs w:val="20"/>
              </w:rPr>
              <w:t xml:space="preserve"> (</w:t>
            </w:r>
            <w:proofErr w:type="spellStart"/>
            <w:r w:rsidR="006652A3" w:rsidRPr="006307ED">
              <w:rPr>
                <w:rFonts w:cs="Arial"/>
                <w:iCs/>
                <w:sz w:val="20"/>
                <w:szCs w:val="20"/>
              </w:rPr>
              <w:t>Tas</w:t>
            </w:r>
            <w:proofErr w:type="spellEnd"/>
            <w:r w:rsidR="006652A3" w:rsidRPr="006307ED">
              <w:rPr>
                <w:rFonts w:cs="Arial"/>
                <w:iCs/>
                <w:sz w:val="20"/>
                <w:szCs w:val="20"/>
              </w:rPr>
              <w:t xml:space="preserve">) and the </w:t>
            </w:r>
            <w:r w:rsidR="006652A3" w:rsidRPr="006307ED">
              <w:rPr>
                <w:rFonts w:cs="Arial"/>
                <w:i/>
                <w:iCs/>
                <w:sz w:val="20"/>
                <w:szCs w:val="20"/>
              </w:rPr>
              <w:t>Fisheries (Marine Plant) Rules 2017</w:t>
            </w:r>
            <w:r w:rsidR="00306524">
              <w:rPr>
                <w:rFonts w:cs="Arial"/>
                <w:sz w:val="20"/>
                <w:szCs w:val="20"/>
              </w:rPr>
              <w:t xml:space="preserve"> (</w:t>
            </w:r>
            <w:proofErr w:type="spellStart"/>
            <w:r w:rsidR="00306524">
              <w:rPr>
                <w:rFonts w:cs="Arial"/>
                <w:sz w:val="20"/>
                <w:szCs w:val="20"/>
              </w:rPr>
              <w:t>Tas</w:t>
            </w:r>
            <w:proofErr w:type="spellEnd"/>
            <w:r w:rsidR="00306524">
              <w:rPr>
                <w:rFonts w:cs="Arial"/>
                <w:sz w:val="20"/>
                <w:szCs w:val="20"/>
              </w:rPr>
              <w:t>) are currently in force.</w:t>
            </w:r>
          </w:p>
          <w:p w14:paraId="63F1C1F1" w14:textId="77777777" w:rsidR="00FC3442" w:rsidRDefault="00FC3442" w:rsidP="00FC3442">
            <w:pPr>
              <w:contextualSpacing/>
              <w:rPr>
                <w:rFonts w:cs="Arial"/>
                <w:sz w:val="20"/>
                <w:szCs w:val="20"/>
              </w:rPr>
            </w:pPr>
          </w:p>
          <w:p w14:paraId="455C0CDF" w14:textId="149D2C9E" w:rsidR="009D5019" w:rsidRPr="006307ED" w:rsidRDefault="006652A3" w:rsidP="00FC3442">
            <w:pPr>
              <w:contextualSpacing/>
              <w:rPr>
                <w:rFonts w:cs="Arial"/>
                <w:sz w:val="20"/>
                <w:szCs w:val="20"/>
              </w:rPr>
            </w:pPr>
            <w:r w:rsidRPr="006307ED">
              <w:rPr>
                <w:rFonts w:cs="Arial"/>
                <w:sz w:val="20"/>
                <w:szCs w:val="20"/>
              </w:rPr>
              <w:t xml:space="preserve">The Act under which </w:t>
            </w:r>
            <w:r w:rsidR="004E2613">
              <w:rPr>
                <w:rFonts w:cs="Arial"/>
                <w:sz w:val="20"/>
                <w:szCs w:val="20"/>
              </w:rPr>
              <w:t xml:space="preserve">the </w:t>
            </w:r>
            <w:r w:rsidRPr="006307ED">
              <w:rPr>
                <w:rFonts w:cs="Arial"/>
                <w:sz w:val="20"/>
                <w:szCs w:val="20"/>
              </w:rPr>
              <w:t>fishery is managed</w:t>
            </w:r>
            <w:r w:rsidRPr="006307ED">
              <w:rPr>
                <w:rFonts w:cs="Arial"/>
                <w:i/>
                <w:sz w:val="20"/>
                <w:szCs w:val="20"/>
              </w:rPr>
              <w:t xml:space="preserve"> </w:t>
            </w:r>
            <w:r w:rsidRPr="006307ED">
              <w:rPr>
                <w:rFonts w:cs="Arial"/>
                <w:sz w:val="20"/>
                <w:szCs w:val="20"/>
              </w:rPr>
              <w:t>applies throughout Tasmanian waters</w:t>
            </w:r>
            <w:r w:rsidR="004E2613">
              <w:rPr>
                <w:rFonts w:cs="Arial"/>
                <w:sz w:val="20"/>
                <w:szCs w:val="20"/>
              </w:rPr>
              <w:t>, and</w:t>
            </w:r>
          </w:p>
          <w:p w14:paraId="66547CF9" w14:textId="50202D0B" w:rsidR="009D5019" w:rsidRPr="006307ED" w:rsidRDefault="009D5019" w:rsidP="00FC3442">
            <w:pPr>
              <w:contextualSpacing/>
              <w:rPr>
                <w:rFonts w:cs="Arial"/>
                <w:sz w:val="20"/>
                <w:szCs w:val="20"/>
              </w:rPr>
            </w:pPr>
            <w:r w:rsidRPr="006307ED">
              <w:rPr>
                <w:rFonts w:cs="Arial"/>
                <w:sz w:val="20"/>
                <w:szCs w:val="20"/>
              </w:rPr>
              <w:t>The Department considers that the legislation is likely to be effective.</w:t>
            </w:r>
          </w:p>
        </w:tc>
      </w:tr>
      <w:tr w:rsidR="009D5019" w:rsidRPr="006307ED" w14:paraId="1C3A0F17" w14:textId="77777777" w:rsidTr="005C5772">
        <w:tc>
          <w:tcPr>
            <w:tcW w:w="2500" w:type="pct"/>
          </w:tcPr>
          <w:p w14:paraId="2FF233C9" w14:textId="77777777" w:rsidR="009D5019" w:rsidRPr="006307ED" w:rsidRDefault="009D5019" w:rsidP="00306524">
            <w:pPr>
              <w:ind w:left="539" w:hanging="539"/>
              <w:contextualSpacing/>
              <w:rPr>
                <w:rFonts w:cs="Arial"/>
                <w:sz w:val="20"/>
                <w:szCs w:val="20"/>
              </w:rPr>
            </w:pPr>
            <w:r w:rsidRPr="006307ED">
              <w:rPr>
                <w:rFonts w:cs="Arial"/>
                <w:sz w:val="20"/>
                <w:szCs w:val="20"/>
              </w:rPr>
              <w:t>(10)</w:t>
            </w:r>
            <w:r w:rsidRPr="006307ED">
              <w:rPr>
                <w:rFonts w:cs="Arial"/>
                <w:sz w:val="20"/>
                <w:szCs w:val="20"/>
              </w:rPr>
              <w:tab/>
              <w:t>For the purposes of section 303FN, an operation is a wildlife trade operation if, an only if, the operation is an operation for the taking of specimens and:</w:t>
            </w:r>
          </w:p>
          <w:p w14:paraId="79B962DC" w14:textId="77777777" w:rsidR="009D5019" w:rsidRPr="006307ED" w:rsidRDefault="009D5019" w:rsidP="00306524">
            <w:pPr>
              <w:numPr>
                <w:ilvl w:val="0"/>
                <w:numId w:val="11"/>
              </w:numPr>
              <w:tabs>
                <w:tab w:val="left" w:pos="360"/>
              </w:tabs>
              <w:ind w:hanging="540"/>
              <w:contextualSpacing/>
              <w:rPr>
                <w:rFonts w:cs="Arial"/>
                <w:sz w:val="20"/>
                <w:szCs w:val="20"/>
              </w:rPr>
            </w:pPr>
            <w:proofErr w:type="gramStart"/>
            <w:r w:rsidRPr="006307ED">
              <w:rPr>
                <w:rFonts w:cs="Arial"/>
                <w:sz w:val="20"/>
                <w:szCs w:val="20"/>
              </w:rPr>
              <w:t>the</w:t>
            </w:r>
            <w:proofErr w:type="gramEnd"/>
            <w:r w:rsidRPr="006307ED">
              <w:rPr>
                <w:rFonts w:cs="Arial"/>
                <w:sz w:val="20"/>
                <w:szCs w:val="20"/>
              </w:rPr>
              <w:t xml:space="preserve"> operation is a commercial fishery.</w:t>
            </w:r>
          </w:p>
        </w:tc>
        <w:tc>
          <w:tcPr>
            <w:tcW w:w="2500" w:type="pct"/>
            <w:shd w:val="clear" w:color="auto" w:fill="auto"/>
          </w:tcPr>
          <w:p w14:paraId="00F4C233" w14:textId="5152912C" w:rsidR="00BD16AB" w:rsidRPr="006307ED" w:rsidRDefault="00BD16AB" w:rsidP="00306524">
            <w:pPr>
              <w:contextualSpacing/>
              <w:rPr>
                <w:rFonts w:cs="Arial"/>
                <w:sz w:val="20"/>
                <w:szCs w:val="20"/>
              </w:rPr>
            </w:pPr>
          </w:p>
          <w:p w14:paraId="48CAC198" w14:textId="77777777" w:rsidR="00BD16AB" w:rsidRDefault="00BD16AB" w:rsidP="00306524">
            <w:pPr>
              <w:contextualSpacing/>
              <w:rPr>
                <w:rFonts w:cs="Arial"/>
                <w:sz w:val="20"/>
                <w:szCs w:val="20"/>
              </w:rPr>
            </w:pPr>
          </w:p>
          <w:p w14:paraId="6798256A" w14:textId="77777777" w:rsidR="00FC3442" w:rsidRPr="006307ED" w:rsidRDefault="00FC3442" w:rsidP="00306524">
            <w:pPr>
              <w:contextualSpacing/>
              <w:rPr>
                <w:rFonts w:cs="Arial"/>
                <w:sz w:val="20"/>
                <w:szCs w:val="20"/>
              </w:rPr>
            </w:pPr>
          </w:p>
          <w:p w14:paraId="15D80B66" w14:textId="16A3B712" w:rsidR="009D5019" w:rsidRPr="006307ED" w:rsidRDefault="009D5019" w:rsidP="00757C98">
            <w:pPr>
              <w:contextualSpacing/>
              <w:rPr>
                <w:rFonts w:cs="Arial"/>
                <w:sz w:val="20"/>
                <w:szCs w:val="20"/>
              </w:rPr>
            </w:pPr>
            <w:r w:rsidRPr="006307ED">
              <w:rPr>
                <w:rFonts w:cs="Arial"/>
                <w:sz w:val="20"/>
                <w:szCs w:val="20"/>
              </w:rPr>
              <w:t xml:space="preserve">The </w:t>
            </w:r>
            <w:r w:rsidR="00AA1A23" w:rsidRPr="006307ED">
              <w:rPr>
                <w:rFonts w:cs="Arial"/>
                <w:sz w:val="20"/>
                <w:szCs w:val="20"/>
              </w:rPr>
              <w:t xml:space="preserve">Tasmanian </w:t>
            </w:r>
            <w:r w:rsidR="000121E4" w:rsidRPr="006307ED">
              <w:rPr>
                <w:rFonts w:cs="Arial"/>
                <w:sz w:val="20"/>
                <w:szCs w:val="20"/>
              </w:rPr>
              <w:t xml:space="preserve">Marine </w:t>
            </w:r>
            <w:r w:rsidR="00847751">
              <w:rPr>
                <w:rFonts w:cs="Arial"/>
                <w:sz w:val="20"/>
                <w:szCs w:val="20"/>
              </w:rPr>
              <w:t xml:space="preserve">Plant </w:t>
            </w:r>
            <w:r w:rsidR="000121E4" w:rsidRPr="006307ED">
              <w:rPr>
                <w:rFonts w:cs="Arial"/>
                <w:sz w:val="20"/>
                <w:szCs w:val="20"/>
              </w:rPr>
              <w:t>Fishery</w:t>
            </w:r>
            <w:r w:rsidR="00AA1A23" w:rsidRPr="006307ED">
              <w:rPr>
                <w:rFonts w:cs="Arial"/>
                <w:sz w:val="20"/>
                <w:szCs w:val="20"/>
              </w:rPr>
              <w:t xml:space="preserve"> </w:t>
            </w:r>
            <w:r w:rsidRPr="006307ED">
              <w:rPr>
                <w:rFonts w:cs="Arial"/>
                <w:sz w:val="20"/>
                <w:szCs w:val="20"/>
              </w:rPr>
              <w:t xml:space="preserve">is a commercial fishery. </w:t>
            </w:r>
          </w:p>
        </w:tc>
      </w:tr>
    </w:tbl>
    <w:p w14:paraId="398AA1E4" w14:textId="77777777" w:rsidR="00903350" w:rsidRPr="006307ED" w:rsidRDefault="00903350" w:rsidP="009D5019">
      <w:pPr>
        <w:spacing w:after="0" w:line="240" w:lineRule="auto"/>
        <w:rPr>
          <w:rFonts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9D5019" w:rsidRPr="006307ED" w14:paraId="2903F059" w14:textId="77777777" w:rsidTr="00AE0862">
        <w:tc>
          <w:tcPr>
            <w:tcW w:w="2500" w:type="pct"/>
          </w:tcPr>
          <w:p w14:paraId="35009948" w14:textId="77777777" w:rsidR="009D5019" w:rsidRPr="006307ED" w:rsidRDefault="009D5019" w:rsidP="00306524">
            <w:pPr>
              <w:contextualSpacing/>
              <w:rPr>
                <w:rFonts w:cs="Arial"/>
                <w:b/>
                <w:sz w:val="20"/>
                <w:szCs w:val="20"/>
              </w:rPr>
            </w:pPr>
            <w:r w:rsidRPr="006307ED">
              <w:rPr>
                <w:rFonts w:cs="Arial"/>
                <w:b/>
                <w:sz w:val="20"/>
                <w:szCs w:val="20"/>
              </w:rPr>
              <w:t>Section 303FR Public consultation</w:t>
            </w:r>
          </w:p>
        </w:tc>
        <w:tc>
          <w:tcPr>
            <w:tcW w:w="2500" w:type="pct"/>
          </w:tcPr>
          <w:p w14:paraId="73052FB4" w14:textId="77777777" w:rsidR="009D5019" w:rsidRPr="006307ED" w:rsidRDefault="009D5019" w:rsidP="00306524">
            <w:pPr>
              <w:contextualSpacing/>
              <w:rPr>
                <w:rFonts w:cs="Arial"/>
                <w:b/>
                <w:sz w:val="20"/>
                <w:szCs w:val="20"/>
              </w:rPr>
            </w:pPr>
            <w:r w:rsidRPr="006307ED">
              <w:rPr>
                <w:rFonts w:cs="Arial"/>
                <w:b/>
                <w:sz w:val="20"/>
                <w:szCs w:val="20"/>
              </w:rPr>
              <w:t>Comment</w:t>
            </w:r>
          </w:p>
        </w:tc>
      </w:tr>
      <w:tr w:rsidR="009D5019" w:rsidRPr="006307ED" w14:paraId="31AF02F9" w14:textId="77777777" w:rsidTr="00AE0862">
        <w:tc>
          <w:tcPr>
            <w:tcW w:w="2500" w:type="pct"/>
          </w:tcPr>
          <w:p w14:paraId="172845CD" w14:textId="77777777" w:rsidR="009D5019" w:rsidRPr="006307ED" w:rsidRDefault="009D5019" w:rsidP="00306524">
            <w:pPr>
              <w:ind w:left="360" w:hanging="360"/>
              <w:contextualSpacing/>
              <w:rPr>
                <w:rFonts w:cs="Arial"/>
                <w:sz w:val="20"/>
                <w:szCs w:val="20"/>
              </w:rPr>
            </w:pPr>
            <w:r w:rsidRPr="006307ED">
              <w:rPr>
                <w:rFonts w:cs="Arial"/>
                <w:sz w:val="20"/>
                <w:szCs w:val="20"/>
              </w:rPr>
              <w:t>(1)</w:t>
            </w:r>
            <w:r w:rsidRPr="006307ED">
              <w:rPr>
                <w:rFonts w:cs="Arial"/>
                <w:sz w:val="20"/>
                <w:szCs w:val="20"/>
              </w:rPr>
              <w:tab/>
              <w:t>Before making a declaration under section 303FN, the Minister must cause to be published on the Internet a notice:</w:t>
            </w:r>
          </w:p>
          <w:p w14:paraId="7F0A772D" w14:textId="77777777" w:rsidR="009D5019" w:rsidRPr="006307ED" w:rsidRDefault="009D5019" w:rsidP="00306524">
            <w:pPr>
              <w:numPr>
                <w:ilvl w:val="0"/>
                <w:numId w:val="17"/>
              </w:numPr>
              <w:tabs>
                <w:tab w:val="clear" w:pos="1080"/>
                <w:tab w:val="left" w:pos="360"/>
                <w:tab w:val="num" w:pos="900"/>
              </w:tabs>
              <w:ind w:left="900" w:hanging="540"/>
              <w:contextualSpacing/>
              <w:rPr>
                <w:rFonts w:cs="Arial"/>
                <w:sz w:val="20"/>
                <w:szCs w:val="20"/>
              </w:rPr>
            </w:pPr>
            <w:r w:rsidRPr="006307ED">
              <w:rPr>
                <w:rFonts w:cs="Arial"/>
                <w:sz w:val="20"/>
                <w:szCs w:val="20"/>
              </w:rPr>
              <w:t>setting out the proposal to make the declaration; and</w:t>
            </w:r>
          </w:p>
          <w:p w14:paraId="4F8AF1E8" w14:textId="77777777" w:rsidR="009D5019" w:rsidRPr="006307ED" w:rsidRDefault="009D5019" w:rsidP="00306524">
            <w:pPr>
              <w:numPr>
                <w:ilvl w:val="0"/>
                <w:numId w:val="17"/>
              </w:numPr>
              <w:tabs>
                <w:tab w:val="clear" w:pos="1080"/>
                <w:tab w:val="left" w:pos="360"/>
                <w:tab w:val="num" w:pos="900"/>
              </w:tabs>
              <w:ind w:left="900" w:hanging="540"/>
              <w:contextualSpacing/>
              <w:rPr>
                <w:rFonts w:cs="Arial"/>
                <w:sz w:val="20"/>
                <w:szCs w:val="20"/>
              </w:rPr>
            </w:pPr>
            <w:r w:rsidRPr="006307ED">
              <w:rPr>
                <w:rFonts w:cs="Arial"/>
                <w:sz w:val="20"/>
                <w:szCs w:val="20"/>
              </w:rPr>
              <w:t>setting out sufficient information to enable persons and organisations to consider adequately the merits of the proposal; and</w:t>
            </w:r>
          </w:p>
          <w:p w14:paraId="206F352A" w14:textId="77777777" w:rsidR="009D5019" w:rsidRPr="006307ED" w:rsidRDefault="009D5019" w:rsidP="00306524">
            <w:pPr>
              <w:numPr>
                <w:ilvl w:val="0"/>
                <w:numId w:val="17"/>
              </w:numPr>
              <w:tabs>
                <w:tab w:val="clear" w:pos="1080"/>
                <w:tab w:val="left" w:pos="360"/>
                <w:tab w:val="num" w:pos="900"/>
              </w:tabs>
              <w:ind w:left="900" w:hanging="540"/>
              <w:contextualSpacing/>
              <w:rPr>
                <w:rFonts w:cs="Arial"/>
                <w:sz w:val="20"/>
                <w:szCs w:val="20"/>
              </w:rPr>
            </w:pPr>
            <w:proofErr w:type="gramStart"/>
            <w:r w:rsidRPr="006307ED">
              <w:rPr>
                <w:rFonts w:cs="Arial"/>
                <w:sz w:val="20"/>
                <w:szCs w:val="20"/>
              </w:rPr>
              <w:t>inviting</w:t>
            </w:r>
            <w:proofErr w:type="gramEnd"/>
            <w:r w:rsidRPr="006307ED">
              <w:rPr>
                <w:rFonts w:cs="Arial"/>
                <w:sz w:val="20"/>
                <w:szCs w:val="20"/>
              </w:rPr>
              <w:t xml:space="preserve"> persons and organisations to give the Minister, within the period specified in the notice, written comments about the proposal.</w:t>
            </w:r>
          </w:p>
          <w:p w14:paraId="5FEFB890" w14:textId="7A5D64D1" w:rsidR="009D5019" w:rsidRPr="006307ED" w:rsidRDefault="009D5019" w:rsidP="00306524">
            <w:pPr>
              <w:tabs>
                <w:tab w:val="left" w:pos="360"/>
              </w:tabs>
              <w:contextualSpacing/>
              <w:rPr>
                <w:rFonts w:cs="Arial"/>
                <w:sz w:val="20"/>
                <w:szCs w:val="20"/>
              </w:rPr>
            </w:pPr>
            <w:r w:rsidRPr="006307ED">
              <w:rPr>
                <w:rFonts w:cs="Arial"/>
                <w:sz w:val="20"/>
                <w:szCs w:val="20"/>
              </w:rPr>
              <w:t>(2)</w:t>
            </w:r>
            <w:r w:rsidRPr="006307ED">
              <w:rPr>
                <w:rFonts w:cs="Arial"/>
                <w:sz w:val="20"/>
                <w:szCs w:val="20"/>
              </w:rPr>
              <w:tab/>
              <w:t>A period specified in the notice must not be shorter than 20 business days after the date on which the notice was published on the Internet.</w:t>
            </w:r>
          </w:p>
        </w:tc>
        <w:tc>
          <w:tcPr>
            <w:tcW w:w="2500" w:type="pct"/>
            <w:shd w:val="clear" w:color="auto" w:fill="auto"/>
          </w:tcPr>
          <w:p w14:paraId="6B7879E5" w14:textId="4F5FE3B6" w:rsidR="00BD16AB" w:rsidRPr="006307ED" w:rsidRDefault="00BD16AB" w:rsidP="00306524">
            <w:pPr>
              <w:contextualSpacing/>
              <w:rPr>
                <w:rFonts w:cs="Arial"/>
                <w:b/>
                <w:sz w:val="20"/>
                <w:szCs w:val="20"/>
              </w:rPr>
            </w:pPr>
          </w:p>
          <w:p w14:paraId="16677A1B" w14:textId="77777777" w:rsidR="00BD16AB" w:rsidRPr="006307ED" w:rsidRDefault="00BD16AB" w:rsidP="00306524">
            <w:pPr>
              <w:contextualSpacing/>
              <w:rPr>
                <w:rFonts w:cs="Arial"/>
                <w:b/>
                <w:sz w:val="20"/>
                <w:szCs w:val="20"/>
              </w:rPr>
            </w:pPr>
          </w:p>
          <w:p w14:paraId="6CDDFB7B" w14:textId="33E2E734" w:rsidR="00AE0862" w:rsidRPr="006307ED" w:rsidRDefault="009D5019" w:rsidP="00306524">
            <w:pPr>
              <w:contextualSpacing/>
              <w:rPr>
                <w:rFonts w:cs="Arial"/>
                <w:sz w:val="20"/>
                <w:szCs w:val="20"/>
              </w:rPr>
            </w:pPr>
            <w:r w:rsidRPr="006307ED">
              <w:rPr>
                <w:rFonts w:cs="Arial"/>
                <w:iCs/>
                <w:sz w:val="20"/>
                <w:szCs w:val="20"/>
              </w:rPr>
              <w:t>A public notice</w:t>
            </w:r>
            <w:r w:rsidR="004C38C5" w:rsidRPr="006307ED">
              <w:rPr>
                <w:rFonts w:cs="Arial"/>
                <w:iCs/>
                <w:sz w:val="20"/>
                <w:szCs w:val="20"/>
              </w:rPr>
              <w:t xml:space="preserve"> was released for public comment from </w:t>
            </w:r>
            <w:r w:rsidR="004C38C5" w:rsidRPr="006307ED">
              <w:rPr>
                <w:rFonts w:cs="Arial"/>
                <w:sz w:val="20"/>
                <w:szCs w:val="20"/>
              </w:rPr>
              <w:t>28 August 2017 to 29 September 2017.</w:t>
            </w:r>
            <w:r w:rsidR="004C38C5" w:rsidRPr="006307ED">
              <w:rPr>
                <w:rFonts w:cs="Arial"/>
                <w:iCs/>
                <w:sz w:val="20"/>
                <w:szCs w:val="20"/>
              </w:rPr>
              <w:t xml:space="preserve"> The public notice</w:t>
            </w:r>
            <w:r w:rsidRPr="006307ED">
              <w:rPr>
                <w:rFonts w:cs="Arial"/>
                <w:iCs/>
                <w:sz w:val="20"/>
                <w:szCs w:val="20"/>
              </w:rPr>
              <w:t xml:space="preserve"> set out the proposal to declare the </w:t>
            </w:r>
            <w:r w:rsidR="00AA1A23" w:rsidRPr="006307ED">
              <w:rPr>
                <w:rFonts w:cs="Arial"/>
                <w:sz w:val="20"/>
                <w:szCs w:val="20"/>
              </w:rPr>
              <w:t xml:space="preserve">Tasmanian </w:t>
            </w:r>
            <w:r w:rsidR="000121E4" w:rsidRPr="006307ED">
              <w:rPr>
                <w:rFonts w:cs="Arial"/>
                <w:sz w:val="20"/>
                <w:szCs w:val="20"/>
              </w:rPr>
              <w:t xml:space="preserve">Marine </w:t>
            </w:r>
            <w:r w:rsidR="00847751">
              <w:rPr>
                <w:rFonts w:cs="Arial"/>
                <w:sz w:val="20"/>
                <w:szCs w:val="20"/>
              </w:rPr>
              <w:t xml:space="preserve">Plant </w:t>
            </w:r>
            <w:r w:rsidR="000121E4" w:rsidRPr="006307ED">
              <w:rPr>
                <w:rFonts w:cs="Arial"/>
                <w:sz w:val="20"/>
                <w:szCs w:val="20"/>
              </w:rPr>
              <w:t>Fishery</w:t>
            </w:r>
            <w:r w:rsidR="00AA1A23" w:rsidRPr="006307ED">
              <w:rPr>
                <w:rFonts w:cs="Arial"/>
                <w:sz w:val="20"/>
                <w:szCs w:val="20"/>
              </w:rPr>
              <w:t xml:space="preserve"> </w:t>
            </w:r>
            <w:r w:rsidR="00EB1365" w:rsidRPr="006307ED">
              <w:rPr>
                <w:rFonts w:cs="Arial"/>
                <w:iCs/>
                <w:sz w:val="20"/>
                <w:szCs w:val="20"/>
              </w:rPr>
              <w:t xml:space="preserve">an </w:t>
            </w:r>
            <w:r w:rsidRPr="006307ED">
              <w:rPr>
                <w:rFonts w:cs="Arial"/>
                <w:iCs/>
                <w:sz w:val="20"/>
                <w:szCs w:val="20"/>
              </w:rPr>
              <w:t xml:space="preserve">approved wildlife trade operation and included the application from </w:t>
            </w:r>
            <w:r w:rsidR="006652A3" w:rsidRPr="006307ED">
              <w:rPr>
                <w:rFonts w:cs="Arial"/>
                <w:sz w:val="20"/>
                <w:szCs w:val="20"/>
              </w:rPr>
              <w:t>Tasmanian Department of Primary Industries, Parks, Water and Environment</w:t>
            </w:r>
            <w:r w:rsidR="00AE0862" w:rsidRPr="006307ED">
              <w:rPr>
                <w:rFonts w:cs="Arial"/>
                <w:sz w:val="20"/>
                <w:szCs w:val="20"/>
              </w:rPr>
              <w:t>.</w:t>
            </w:r>
          </w:p>
          <w:p w14:paraId="2900B774" w14:textId="271F6473" w:rsidR="009D5019" w:rsidRPr="006307ED" w:rsidRDefault="00AE0862" w:rsidP="00306524">
            <w:pPr>
              <w:contextualSpacing/>
              <w:rPr>
                <w:rFonts w:cs="Arial"/>
                <w:iCs/>
                <w:sz w:val="20"/>
                <w:szCs w:val="20"/>
              </w:rPr>
            </w:pPr>
            <w:r w:rsidRPr="006307ED">
              <w:rPr>
                <w:rFonts w:cs="Arial"/>
                <w:iCs/>
                <w:sz w:val="20"/>
                <w:szCs w:val="20"/>
              </w:rPr>
              <w:t>Public comments were open for</w:t>
            </w:r>
            <w:r w:rsidR="009D5019" w:rsidRPr="006307ED">
              <w:rPr>
                <w:rFonts w:cs="Arial"/>
                <w:iCs/>
                <w:sz w:val="20"/>
                <w:szCs w:val="20"/>
              </w:rPr>
              <w:t xml:space="preserve"> a total of </w:t>
            </w:r>
            <w:r w:rsidR="006652A3" w:rsidRPr="006307ED">
              <w:rPr>
                <w:rFonts w:cs="Arial"/>
                <w:iCs/>
                <w:sz w:val="20"/>
                <w:szCs w:val="20"/>
              </w:rPr>
              <w:t xml:space="preserve">22 </w:t>
            </w:r>
            <w:r w:rsidR="009D5019" w:rsidRPr="006307ED">
              <w:rPr>
                <w:rFonts w:cs="Arial"/>
                <w:iCs/>
                <w:sz w:val="20"/>
                <w:szCs w:val="20"/>
              </w:rPr>
              <w:t xml:space="preserve">business days. </w:t>
            </w:r>
          </w:p>
          <w:p w14:paraId="1B8AAA2B" w14:textId="77777777" w:rsidR="009D5019" w:rsidRPr="006307ED" w:rsidRDefault="009D5019" w:rsidP="00306524">
            <w:pPr>
              <w:contextualSpacing/>
              <w:rPr>
                <w:rFonts w:cs="Arial"/>
                <w:sz w:val="20"/>
                <w:szCs w:val="20"/>
              </w:rPr>
            </w:pPr>
          </w:p>
        </w:tc>
      </w:tr>
      <w:tr w:rsidR="009D5019" w:rsidRPr="006307ED" w14:paraId="6E957C58" w14:textId="77777777" w:rsidTr="00AE0862">
        <w:tc>
          <w:tcPr>
            <w:tcW w:w="2500" w:type="pct"/>
          </w:tcPr>
          <w:p w14:paraId="2211CBA6" w14:textId="77777777" w:rsidR="009D5019" w:rsidRPr="006307ED" w:rsidRDefault="009D5019" w:rsidP="00306524">
            <w:pPr>
              <w:ind w:left="360" w:hanging="360"/>
              <w:contextualSpacing/>
              <w:rPr>
                <w:rFonts w:cs="Arial"/>
                <w:sz w:val="20"/>
                <w:szCs w:val="20"/>
              </w:rPr>
            </w:pPr>
            <w:r w:rsidRPr="006307ED">
              <w:rPr>
                <w:rFonts w:cs="Arial"/>
                <w:sz w:val="20"/>
                <w:szCs w:val="20"/>
              </w:rPr>
              <w:t>(3)</w:t>
            </w:r>
            <w:r w:rsidRPr="006307ED">
              <w:rPr>
                <w:rFonts w:cs="Arial"/>
                <w:sz w:val="20"/>
                <w:szCs w:val="20"/>
              </w:rPr>
              <w:tab/>
              <w:t>In making a decision about whether to make a declaration under section 303FN, the Minister must consider any comments about the proposal to make the declaration that were given in response to the invitation in the notice.</w:t>
            </w:r>
          </w:p>
        </w:tc>
        <w:tc>
          <w:tcPr>
            <w:tcW w:w="2500" w:type="pct"/>
          </w:tcPr>
          <w:p w14:paraId="7872FE5F" w14:textId="232FF6BA" w:rsidR="009D5019" w:rsidRPr="006307ED" w:rsidRDefault="002A7599" w:rsidP="00306524">
            <w:pPr>
              <w:contextualSpacing/>
              <w:rPr>
                <w:rFonts w:cs="Arial"/>
                <w:iCs/>
                <w:sz w:val="20"/>
                <w:szCs w:val="20"/>
              </w:rPr>
            </w:pPr>
            <w:r w:rsidRPr="006307ED">
              <w:rPr>
                <w:rFonts w:cs="Arial"/>
                <w:iCs/>
                <w:sz w:val="20"/>
                <w:szCs w:val="20"/>
              </w:rPr>
              <w:t>No</w:t>
            </w:r>
            <w:r w:rsidR="009D5019" w:rsidRPr="006307ED">
              <w:rPr>
                <w:rFonts w:cs="Arial"/>
                <w:iCs/>
                <w:sz w:val="20"/>
                <w:szCs w:val="20"/>
              </w:rPr>
              <w:t xml:space="preserve"> public comments about the proposal were received.</w:t>
            </w:r>
          </w:p>
        </w:tc>
      </w:tr>
    </w:tbl>
    <w:p w14:paraId="4BA10757" w14:textId="77777777" w:rsidR="006A73EC" w:rsidRPr="006307ED" w:rsidRDefault="006A73EC" w:rsidP="009D5019">
      <w:pPr>
        <w:spacing w:after="0" w:line="240" w:lineRule="auto"/>
        <w:rPr>
          <w:rFonts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9D5019" w:rsidRPr="006307ED" w14:paraId="2BD60EE7" w14:textId="77777777" w:rsidTr="00AE0862">
        <w:tc>
          <w:tcPr>
            <w:tcW w:w="2500" w:type="pct"/>
            <w:tcMar>
              <w:top w:w="0" w:type="dxa"/>
              <w:bottom w:w="0" w:type="dxa"/>
            </w:tcMar>
          </w:tcPr>
          <w:p w14:paraId="06E6E0AC" w14:textId="77777777" w:rsidR="009D5019" w:rsidRPr="006307ED" w:rsidRDefault="009D5019" w:rsidP="00306524">
            <w:pPr>
              <w:contextualSpacing/>
              <w:rPr>
                <w:rFonts w:cs="Arial"/>
                <w:b/>
                <w:sz w:val="20"/>
                <w:szCs w:val="20"/>
              </w:rPr>
            </w:pPr>
            <w:r w:rsidRPr="006307ED">
              <w:rPr>
                <w:rFonts w:cs="Arial"/>
                <w:b/>
                <w:sz w:val="20"/>
                <w:szCs w:val="20"/>
              </w:rPr>
              <w:lastRenderedPageBreak/>
              <w:t>Section 303FT Additional provisions relating to declarations</w:t>
            </w:r>
          </w:p>
        </w:tc>
        <w:tc>
          <w:tcPr>
            <w:tcW w:w="2500" w:type="pct"/>
            <w:tcMar>
              <w:top w:w="0" w:type="dxa"/>
              <w:bottom w:w="0" w:type="dxa"/>
            </w:tcMar>
          </w:tcPr>
          <w:p w14:paraId="6245D3AA" w14:textId="77777777" w:rsidR="009D5019" w:rsidRPr="006307ED" w:rsidRDefault="009D5019" w:rsidP="00306524">
            <w:pPr>
              <w:contextualSpacing/>
              <w:rPr>
                <w:rFonts w:cs="Arial"/>
                <w:b/>
                <w:sz w:val="20"/>
                <w:szCs w:val="20"/>
              </w:rPr>
            </w:pPr>
            <w:r w:rsidRPr="006307ED">
              <w:rPr>
                <w:rFonts w:cs="Arial"/>
                <w:b/>
                <w:sz w:val="20"/>
                <w:szCs w:val="20"/>
              </w:rPr>
              <w:t>Comments</w:t>
            </w:r>
          </w:p>
        </w:tc>
      </w:tr>
      <w:tr w:rsidR="009D5019" w:rsidRPr="006307ED" w14:paraId="13068F8B" w14:textId="77777777" w:rsidTr="00AE0862">
        <w:tc>
          <w:tcPr>
            <w:tcW w:w="2500" w:type="pct"/>
            <w:tcMar>
              <w:top w:w="57" w:type="dxa"/>
              <w:bottom w:w="57" w:type="dxa"/>
            </w:tcMar>
          </w:tcPr>
          <w:p w14:paraId="4E068E35" w14:textId="77777777" w:rsidR="009D5019" w:rsidRPr="006307ED" w:rsidRDefault="009D5019" w:rsidP="00306524">
            <w:pPr>
              <w:ind w:left="539" w:hanging="539"/>
              <w:contextualSpacing/>
              <w:rPr>
                <w:rFonts w:cs="Arial"/>
                <w:sz w:val="20"/>
                <w:szCs w:val="20"/>
              </w:rPr>
            </w:pPr>
            <w:r w:rsidRPr="006307ED">
              <w:rPr>
                <w:rFonts w:cs="Arial"/>
                <w:sz w:val="20"/>
                <w:szCs w:val="20"/>
              </w:rPr>
              <w:t>(1)</w:t>
            </w:r>
            <w:r w:rsidRPr="006307ED">
              <w:rPr>
                <w:rFonts w:cs="Arial"/>
                <w:sz w:val="20"/>
                <w:szCs w:val="20"/>
              </w:rPr>
              <w:tab/>
              <w:t>This section applies to a declaration made under section 303FN, 303FO or 303FP.</w:t>
            </w:r>
          </w:p>
        </w:tc>
        <w:tc>
          <w:tcPr>
            <w:tcW w:w="2500" w:type="pct"/>
            <w:shd w:val="clear" w:color="auto" w:fill="auto"/>
            <w:tcMar>
              <w:top w:w="57" w:type="dxa"/>
              <w:bottom w:w="57" w:type="dxa"/>
            </w:tcMar>
          </w:tcPr>
          <w:p w14:paraId="6C8A5C5F" w14:textId="39EFFB94" w:rsidR="009D5019" w:rsidRPr="006307ED" w:rsidRDefault="009D5019" w:rsidP="00757C98">
            <w:pPr>
              <w:contextualSpacing/>
              <w:rPr>
                <w:rFonts w:cs="Arial"/>
                <w:sz w:val="20"/>
                <w:szCs w:val="20"/>
              </w:rPr>
            </w:pPr>
            <w:r w:rsidRPr="006307ED">
              <w:rPr>
                <w:rFonts w:cs="Arial"/>
                <w:sz w:val="20"/>
                <w:szCs w:val="20"/>
              </w:rPr>
              <w:t xml:space="preserve">A declaration for the </w:t>
            </w:r>
            <w:r w:rsidR="00AA1A23" w:rsidRPr="006307ED">
              <w:rPr>
                <w:rFonts w:cs="Arial"/>
                <w:sz w:val="20"/>
                <w:szCs w:val="20"/>
              </w:rPr>
              <w:t xml:space="preserve">Tasmanian </w:t>
            </w:r>
            <w:r w:rsidR="000121E4" w:rsidRPr="006307ED">
              <w:rPr>
                <w:rFonts w:cs="Arial"/>
                <w:sz w:val="20"/>
                <w:szCs w:val="20"/>
              </w:rPr>
              <w:t xml:space="preserve">Marine </w:t>
            </w:r>
            <w:r w:rsidR="00847751">
              <w:rPr>
                <w:rFonts w:cs="Arial"/>
                <w:sz w:val="20"/>
                <w:szCs w:val="20"/>
              </w:rPr>
              <w:t xml:space="preserve">Plant </w:t>
            </w:r>
            <w:r w:rsidR="000121E4" w:rsidRPr="006307ED">
              <w:rPr>
                <w:rFonts w:cs="Arial"/>
                <w:sz w:val="20"/>
                <w:szCs w:val="20"/>
              </w:rPr>
              <w:t>Fishery</w:t>
            </w:r>
            <w:r w:rsidR="00AA1A23" w:rsidRPr="006307ED">
              <w:rPr>
                <w:rFonts w:cs="Arial"/>
                <w:sz w:val="20"/>
                <w:szCs w:val="20"/>
              </w:rPr>
              <w:t xml:space="preserve"> </w:t>
            </w:r>
            <w:r w:rsidRPr="006307ED">
              <w:rPr>
                <w:rFonts w:cs="Arial"/>
                <w:sz w:val="20"/>
                <w:szCs w:val="20"/>
              </w:rPr>
              <w:t>will be made under section 303FN.</w:t>
            </w:r>
          </w:p>
        </w:tc>
      </w:tr>
      <w:tr w:rsidR="009D5019" w:rsidRPr="006307ED" w14:paraId="67D5B9F2" w14:textId="77777777" w:rsidTr="00AE0862">
        <w:tc>
          <w:tcPr>
            <w:tcW w:w="2500" w:type="pct"/>
            <w:tcMar>
              <w:top w:w="57" w:type="dxa"/>
              <w:bottom w:w="57" w:type="dxa"/>
            </w:tcMar>
          </w:tcPr>
          <w:p w14:paraId="7DBD71AD" w14:textId="77777777" w:rsidR="009D5019" w:rsidRPr="006307ED" w:rsidRDefault="009D5019" w:rsidP="00306524">
            <w:pPr>
              <w:ind w:left="540" w:hanging="540"/>
              <w:contextualSpacing/>
              <w:rPr>
                <w:rFonts w:cs="Arial"/>
                <w:sz w:val="20"/>
                <w:szCs w:val="20"/>
              </w:rPr>
            </w:pPr>
            <w:r w:rsidRPr="006307ED">
              <w:rPr>
                <w:rFonts w:cs="Arial"/>
                <w:sz w:val="20"/>
                <w:szCs w:val="20"/>
              </w:rPr>
              <w:t>(4)</w:t>
            </w:r>
            <w:r w:rsidRPr="006307ED">
              <w:rPr>
                <w:rFonts w:cs="Arial"/>
                <w:sz w:val="20"/>
                <w:szCs w:val="20"/>
              </w:rPr>
              <w:tab/>
              <w:t>The Minister may make a declaration about a plan or operation even though he or she considers that the plan or operation should be the subject of the declaration only:</w:t>
            </w:r>
          </w:p>
          <w:p w14:paraId="67BF042A" w14:textId="77777777" w:rsidR="009D5019" w:rsidRPr="006307ED" w:rsidRDefault="009D5019" w:rsidP="00306524">
            <w:pPr>
              <w:numPr>
                <w:ilvl w:val="0"/>
                <w:numId w:val="26"/>
              </w:numPr>
              <w:ind w:left="896" w:hanging="357"/>
              <w:contextualSpacing/>
              <w:rPr>
                <w:rFonts w:cs="Arial"/>
                <w:sz w:val="20"/>
                <w:szCs w:val="20"/>
              </w:rPr>
            </w:pPr>
            <w:r w:rsidRPr="006307ED">
              <w:rPr>
                <w:rFonts w:cs="Arial"/>
                <w:sz w:val="20"/>
                <w:szCs w:val="20"/>
              </w:rPr>
              <w:t>during a particular period; or</w:t>
            </w:r>
          </w:p>
          <w:p w14:paraId="260FA516" w14:textId="77777777" w:rsidR="009D5019" w:rsidRPr="006307ED" w:rsidRDefault="009D5019" w:rsidP="00306524">
            <w:pPr>
              <w:numPr>
                <w:ilvl w:val="0"/>
                <w:numId w:val="26"/>
              </w:numPr>
              <w:contextualSpacing/>
              <w:rPr>
                <w:rFonts w:cs="Arial"/>
                <w:sz w:val="20"/>
                <w:szCs w:val="20"/>
              </w:rPr>
            </w:pPr>
            <w:r w:rsidRPr="006307ED">
              <w:rPr>
                <w:rFonts w:cs="Arial"/>
                <w:sz w:val="20"/>
                <w:szCs w:val="20"/>
              </w:rPr>
              <w:t>while certain circumstances exist; or</w:t>
            </w:r>
          </w:p>
          <w:p w14:paraId="413D1110" w14:textId="77777777" w:rsidR="009D5019" w:rsidRPr="006307ED" w:rsidRDefault="009D5019" w:rsidP="00306524">
            <w:pPr>
              <w:numPr>
                <w:ilvl w:val="0"/>
                <w:numId w:val="26"/>
              </w:numPr>
              <w:contextualSpacing/>
              <w:rPr>
                <w:rFonts w:cs="Arial"/>
                <w:sz w:val="20"/>
                <w:szCs w:val="20"/>
              </w:rPr>
            </w:pPr>
            <w:proofErr w:type="gramStart"/>
            <w:r w:rsidRPr="006307ED">
              <w:rPr>
                <w:rFonts w:cs="Arial"/>
                <w:sz w:val="20"/>
                <w:szCs w:val="20"/>
              </w:rPr>
              <w:t>while</w:t>
            </w:r>
            <w:proofErr w:type="gramEnd"/>
            <w:r w:rsidRPr="006307ED">
              <w:rPr>
                <w:rFonts w:cs="Arial"/>
                <w:sz w:val="20"/>
                <w:szCs w:val="20"/>
              </w:rPr>
              <w:t xml:space="preserve"> a certain condition is complied with.</w:t>
            </w:r>
          </w:p>
          <w:p w14:paraId="5EC46502" w14:textId="77777777" w:rsidR="009D5019" w:rsidRPr="006307ED" w:rsidRDefault="009D5019" w:rsidP="00306524">
            <w:pPr>
              <w:ind w:left="540"/>
              <w:contextualSpacing/>
              <w:rPr>
                <w:rFonts w:cs="Arial"/>
                <w:sz w:val="20"/>
                <w:szCs w:val="20"/>
              </w:rPr>
            </w:pPr>
          </w:p>
          <w:p w14:paraId="2F63E188" w14:textId="543FDB6F" w:rsidR="009D5019" w:rsidRPr="006307ED" w:rsidRDefault="009D5019" w:rsidP="00306524">
            <w:pPr>
              <w:ind w:left="540"/>
              <w:contextualSpacing/>
              <w:rPr>
                <w:rFonts w:cs="Arial"/>
                <w:sz w:val="20"/>
                <w:szCs w:val="20"/>
              </w:rPr>
            </w:pPr>
            <w:r w:rsidRPr="006307ED">
              <w:rPr>
                <w:rFonts w:cs="Arial"/>
                <w:sz w:val="20"/>
                <w:szCs w:val="20"/>
              </w:rPr>
              <w:t>In such a case, the instrument of declaration is to specify the period, circumstances or condition.</w:t>
            </w:r>
          </w:p>
        </w:tc>
        <w:tc>
          <w:tcPr>
            <w:tcW w:w="2500" w:type="pct"/>
            <w:shd w:val="clear" w:color="auto" w:fill="auto"/>
            <w:tcMar>
              <w:top w:w="57" w:type="dxa"/>
              <w:bottom w:w="57" w:type="dxa"/>
            </w:tcMar>
          </w:tcPr>
          <w:p w14:paraId="25CFF626" w14:textId="77777777" w:rsidR="009D5019" w:rsidRPr="006307ED" w:rsidRDefault="009D5019" w:rsidP="00306524">
            <w:pPr>
              <w:contextualSpacing/>
              <w:rPr>
                <w:rFonts w:cs="Arial"/>
                <w:sz w:val="20"/>
                <w:szCs w:val="20"/>
              </w:rPr>
            </w:pPr>
            <w:r w:rsidRPr="006307ED">
              <w:rPr>
                <w:rFonts w:cs="Arial"/>
                <w:sz w:val="20"/>
                <w:szCs w:val="20"/>
              </w:rPr>
              <w:t xml:space="preserve">The standard conditions applied to commercial fishery </w:t>
            </w:r>
            <w:r w:rsidRPr="006307ED">
              <w:rPr>
                <w:rFonts w:cs="Arial"/>
                <w:iCs/>
                <w:sz w:val="20"/>
                <w:szCs w:val="20"/>
              </w:rPr>
              <w:t>wildlife trade operations</w:t>
            </w:r>
            <w:r w:rsidRPr="006307ED">
              <w:rPr>
                <w:rFonts w:cs="Arial"/>
                <w:sz w:val="20"/>
                <w:szCs w:val="20"/>
              </w:rPr>
              <w:t xml:space="preserve"> include:</w:t>
            </w:r>
          </w:p>
          <w:p w14:paraId="3622DE2E" w14:textId="77777777" w:rsidR="009D5019" w:rsidRPr="006307ED" w:rsidRDefault="009D5019" w:rsidP="004E2613">
            <w:pPr>
              <w:pStyle w:val="ListBullet"/>
            </w:pPr>
            <w:r w:rsidRPr="006307ED">
              <w:t>operation in accordance with the management regime</w:t>
            </w:r>
          </w:p>
          <w:p w14:paraId="72B26466" w14:textId="77777777" w:rsidR="009D5019" w:rsidRPr="006307ED" w:rsidRDefault="009D5019" w:rsidP="004E2613">
            <w:pPr>
              <w:pStyle w:val="ListBullet"/>
            </w:pPr>
            <w:r w:rsidRPr="006307ED">
              <w:t xml:space="preserve">notifying </w:t>
            </w:r>
            <w:r w:rsidRPr="006307ED">
              <w:rPr>
                <w:iCs/>
              </w:rPr>
              <w:t xml:space="preserve">the Department </w:t>
            </w:r>
            <w:r w:rsidRPr="006307ED">
              <w:t>of changes to the management regime, and</w:t>
            </w:r>
          </w:p>
          <w:p w14:paraId="40C28727" w14:textId="2163B8F7" w:rsidR="009D5019" w:rsidRPr="006307ED" w:rsidRDefault="009D5019" w:rsidP="004E2613">
            <w:pPr>
              <w:pStyle w:val="ListBullet"/>
            </w:pPr>
            <w:proofErr w:type="gramStart"/>
            <w:r w:rsidRPr="006307ED">
              <w:t>annual</w:t>
            </w:r>
            <w:proofErr w:type="gramEnd"/>
            <w:r w:rsidRPr="006307ED">
              <w:t xml:space="preserve"> reporting in accordance with the </w:t>
            </w:r>
            <w:r w:rsidRPr="006307ED">
              <w:rPr>
                <w:i/>
              </w:rPr>
              <w:t>Guidelines for the Ecologically Sustainable Management of Fisheries – 2nd Edition.</w:t>
            </w:r>
          </w:p>
          <w:p w14:paraId="01C7C4CE" w14:textId="4297AEF8" w:rsidR="009D5019" w:rsidRPr="006307ED" w:rsidRDefault="009D5019" w:rsidP="00757C98">
            <w:pPr>
              <w:contextualSpacing/>
              <w:rPr>
                <w:rFonts w:cs="Arial"/>
                <w:sz w:val="20"/>
                <w:szCs w:val="20"/>
                <w:highlight w:val="green"/>
              </w:rPr>
            </w:pPr>
            <w:r w:rsidRPr="006307ED">
              <w:rPr>
                <w:rFonts w:cs="Arial"/>
                <w:sz w:val="20"/>
                <w:szCs w:val="20"/>
              </w:rPr>
              <w:t xml:space="preserve">The </w:t>
            </w:r>
            <w:r w:rsidRPr="006307ED">
              <w:rPr>
                <w:rFonts w:cs="Arial"/>
                <w:iCs/>
                <w:sz w:val="20"/>
                <w:szCs w:val="20"/>
              </w:rPr>
              <w:t xml:space="preserve">wildlife trade operation </w:t>
            </w:r>
            <w:r w:rsidRPr="006307ED">
              <w:rPr>
                <w:rFonts w:cs="Arial"/>
                <w:sz w:val="20"/>
                <w:szCs w:val="20"/>
              </w:rPr>
              <w:t xml:space="preserve">instrument for the </w:t>
            </w:r>
            <w:r w:rsidR="00AA1A23" w:rsidRPr="006307ED">
              <w:rPr>
                <w:rFonts w:cs="Arial"/>
                <w:sz w:val="20"/>
                <w:szCs w:val="20"/>
              </w:rPr>
              <w:t xml:space="preserve">Tasmanian </w:t>
            </w:r>
            <w:r w:rsidR="000121E4" w:rsidRPr="006307ED">
              <w:rPr>
                <w:rFonts w:cs="Arial"/>
                <w:sz w:val="20"/>
                <w:szCs w:val="20"/>
              </w:rPr>
              <w:t xml:space="preserve">Marine </w:t>
            </w:r>
            <w:r w:rsidR="00847751">
              <w:rPr>
                <w:rFonts w:cs="Arial"/>
                <w:sz w:val="20"/>
                <w:szCs w:val="20"/>
              </w:rPr>
              <w:t xml:space="preserve">Plant </w:t>
            </w:r>
            <w:r w:rsidR="000121E4" w:rsidRPr="006307ED">
              <w:rPr>
                <w:rFonts w:cs="Arial"/>
                <w:sz w:val="20"/>
                <w:szCs w:val="20"/>
              </w:rPr>
              <w:t>Fishery</w:t>
            </w:r>
            <w:r w:rsidR="00AA1A23" w:rsidRPr="006307ED">
              <w:rPr>
                <w:rFonts w:cs="Arial"/>
                <w:sz w:val="20"/>
                <w:szCs w:val="20"/>
              </w:rPr>
              <w:t xml:space="preserve"> </w:t>
            </w:r>
            <w:r w:rsidRPr="006307ED">
              <w:rPr>
                <w:rFonts w:cs="Arial"/>
                <w:sz w:val="20"/>
                <w:szCs w:val="20"/>
              </w:rPr>
              <w:t xml:space="preserve">specifies the standard and additional conditions </w:t>
            </w:r>
            <w:r w:rsidR="004C38C5" w:rsidRPr="006307ED">
              <w:rPr>
                <w:rFonts w:cs="Arial"/>
                <w:sz w:val="20"/>
                <w:szCs w:val="20"/>
              </w:rPr>
              <w:t>regarding interactions with threatened, endangered and protected species</w:t>
            </w:r>
            <w:r w:rsidRPr="006307ED">
              <w:rPr>
                <w:rFonts w:cs="Arial"/>
                <w:sz w:val="20"/>
                <w:szCs w:val="20"/>
              </w:rPr>
              <w:t>.</w:t>
            </w:r>
          </w:p>
        </w:tc>
      </w:tr>
      <w:tr w:rsidR="009D5019" w:rsidRPr="006307ED" w14:paraId="777B6200" w14:textId="77777777" w:rsidTr="00AE0862">
        <w:tc>
          <w:tcPr>
            <w:tcW w:w="2500" w:type="pct"/>
            <w:tcMar>
              <w:top w:w="57" w:type="dxa"/>
              <w:bottom w:w="57" w:type="dxa"/>
            </w:tcMar>
          </w:tcPr>
          <w:p w14:paraId="0D4B7214" w14:textId="77777777" w:rsidR="009D5019" w:rsidRPr="006307ED" w:rsidRDefault="009D5019" w:rsidP="00306524">
            <w:pPr>
              <w:ind w:left="540" w:hanging="540"/>
              <w:contextualSpacing/>
              <w:rPr>
                <w:rFonts w:cs="Arial"/>
                <w:sz w:val="20"/>
                <w:szCs w:val="20"/>
              </w:rPr>
            </w:pPr>
            <w:r w:rsidRPr="006307ED">
              <w:rPr>
                <w:rFonts w:cs="Arial"/>
                <w:sz w:val="20"/>
                <w:szCs w:val="20"/>
              </w:rPr>
              <w:t>(8)</w:t>
            </w:r>
            <w:r w:rsidRPr="006307ED">
              <w:rPr>
                <w:rFonts w:cs="Arial"/>
                <w:sz w:val="20"/>
                <w:szCs w:val="20"/>
              </w:rPr>
              <w:tab/>
              <w:t>A condition may relate to reporting or monitoring.</w:t>
            </w:r>
          </w:p>
        </w:tc>
        <w:tc>
          <w:tcPr>
            <w:tcW w:w="2500" w:type="pct"/>
            <w:shd w:val="clear" w:color="auto" w:fill="auto"/>
            <w:tcMar>
              <w:top w:w="57" w:type="dxa"/>
              <w:bottom w:w="57" w:type="dxa"/>
            </w:tcMar>
          </w:tcPr>
          <w:p w14:paraId="226428BB" w14:textId="77777777" w:rsidR="009D5019" w:rsidRPr="006307ED" w:rsidRDefault="009D5019" w:rsidP="00306524">
            <w:pPr>
              <w:contextualSpacing/>
              <w:rPr>
                <w:rFonts w:cs="Arial"/>
                <w:sz w:val="20"/>
                <w:szCs w:val="20"/>
              </w:rPr>
            </w:pPr>
            <w:r w:rsidRPr="006307ED">
              <w:rPr>
                <w:rFonts w:cs="Arial"/>
                <w:sz w:val="20"/>
                <w:szCs w:val="20"/>
              </w:rPr>
              <w:t>One of the standard conditions relates to reporting.</w:t>
            </w:r>
          </w:p>
        </w:tc>
      </w:tr>
      <w:tr w:rsidR="009D5019" w:rsidRPr="006307ED" w14:paraId="66E9B2B9" w14:textId="77777777" w:rsidTr="00AE0862">
        <w:tc>
          <w:tcPr>
            <w:tcW w:w="2500" w:type="pct"/>
            <w:tcMar>
              <w:top w:w="57" w:type="dxa"/>
              <w:bottom w:w="57" w:type="dxa"/>
            </w:tcMar>
          </w:tcPr>
          <w:p w14:paraId="536B928F" w14:textId="77777777" w:rsidR="009D5019" w:rsidRPr="006307ED" w:rsidRDefault="009D5019" w:rsidP="00306524">
            <w:pPr>
              <w:ind w:left="540" w:hanging="540"/>
              <w:contextualSpacing/>
              <w:rPr>
                <w:rFonts w:cs="Arial"/>
                <w:sz w:val="20"/>
                <w:szCs w:val="20"/>
              </w:rPr>
            </w:pPr>
            <w:r w:rsidRPr="006307ED">
              <w:rPr>
                <w:rFonts w:cs="Arial"/>
                <w:sz w:val="20"/>
                <w:szCs w:val="20"/>
              </w:rPr>
              <w:t>(9)</w:t>
            </w:r>
            <w:r w:rsidRPr="006307ED">
              <w:rPr>
                <w:rFonts w:cs="Arial"/>
                <w:sz w:val="20"/>
                <w:szCs w:val="20"/>
              </w:rPr>
              <w:tab/>
              <w:t xml:space="preserve">The Minister must, by instrument published in the </w:t>
            </w:r>
            <w:r w:rsidRPr="006307ED">
              <w:rPr>
                <w:rFonts w:cs="Arial"/>
                <w:i/>
                <w:sz w:val="20"/>
                <w:szCs w:val="20"/>
              </w:rPr>
              <w:t>Gazette</w:t>
            </w:r>
            <w:r w:rsidRPr="006307ED">
              <w:rPr>
                <w:rFonts w:cs="Arial"/>
                <w:sz w:val="20"/>
                <w:szCs w:val="20"/>
              </w:rPr>
              <w:t>, revoke a declaration if he or she is satisfied that a condition of the declaration has been contravened.</w:t>
            </w:r>
          </w:p>
        </w:tc>
        <w:tc>
          <w:tcPr>
            <w:tcW w:w="2500" w:type="pct"/>
            <w:shd w:val="clear" w:color="auto" w:fill="auto"/>
            <w:tcMar>
              <w:top w:w="57" w:type="dxa"/>
              <w:bottom w:w="57" w:type="dxa"/>
            </w:tcMar>
          </w:tcPr>
          <w:p w14:paraId="60E25BD4" w14:textId="77777777" w:rsidR="009D5019" w:rsidRPr="006307ED" w:rsidRDefault="009D5019" w:rsidP="00306524">
            <w:pPr>
              <w:contextualSpacing/>
              <w:rPr>
                <w:rFonts w:cs="Arial"/>
                <w:b/>
                <w:sz w:val="20"/>
                <w:szCs w:val="20"/>
              </w:rPr>
            </w:pPr>
          </w:p>
        </w:tc>
      </w:tr>
      <w:tr w:rsidR="009D5019" w:rsidRPr="006307ED" w14:paraId="4E72160F" w14:textId="77777777" w:rsidTr="00AE0862">
        <w:tc>
          <w:tcPr>
            <w:tcW w:w="2500" w:type="pct"/>
            <w:tcMar>
              <w:top w:w="57" w:type="dxa"/>
              <w:bottom w:w="57" w:type="dxa"/>
            </w:tcMar>
          </w:tcPr>
          <w:p w14:paraId="2E7A53D3" w14:textId="77777777" w:rsidR="009D5019" w:rsidRPr="006307ED" w:rsidRDefault="009D5019" w:rsidP="00306524">
            <w:pPr>
              <w:ind w:left="540" w:hanging="540"/>
              <w:contextualSpacing/>
              <w:rPr>
                <w:rFonts w:cs="Arial"/>
                <w:sz w:val="20"/>
                <w:szCs w:val="20"/>
              </w:rPr>
            </w:pPr>
            <w:r w:rsidRPr="006307ED">
              <w:rPr>
                <w:rFonts w:cs="Arial"/>
                <w:sz w:val="20"/>
                <w:szCs w:val="20"/>
              </w:rPr>
              <w:t xml:space="preserve">(11) </w:t>
            </w:r>
            <w:r w:rsidRPr="006307ED">
              <w:rPr>
                <w:rFonts w:cs="Arial"/>
                <w:sz w:val="20"/>
                <w:szCs w:val="20"/>
              </w:rPr>
              <w:tab/>
              <w:t>A copy of an instrument under section 303FN</w:t>
            </w:r>
            <w:proofErr w:type="gramStart"/>
            <w:r w:rsidRPr="006307ED">
              <w:rPr>
                <w:rFonts w:cs="Arial"/>
                <w:sz w:val="20"/>
                <w:szCs w:val="20"/>
              </w:rPr>
              <w:t>,or</w:t>
            </w:r>
            <w:proofErr w:type="gramEnd"/>
            <w:r w:rsidRPr="006307ED">
              <w:rPr>
                <w:rFonts w:cs="Arial"/>
                <w:sz w:val="20"/>
                <w:szCs w:val="20"/>
              </w:rPr>
              <w:t xml:space="preserve"> this section is to be made available for inspection on the internet.</w:t>
            </w:r>
          </w:p>
        </w:tc>
        <w:tc>
          <w:tcPr>
            <w:tcW w:w="2500" w:type="pct"/>
            <w:shd w:val="clear" w:color="auto" w:fill="auto"/>
            <w:tcMar>
              <w:top w:w="57" w:type="dxa"/>
              <w:bottom w:w="57" w:type="dxa"/>
            </w:tcMar>
          </w:tcPr>
          <w:p w14:paraId="25EE9FB8" w14:textId="6AE93F73" w:rsidR="009D5019" w:rsidRPr="006307ED" w:rsidRDefault="009D5019" w:rsidP="00FC3442">
            <w:pPr>
              <w:contextualSpacing/>
              <w:rPr>
                <w:rFonts w:cs="Arial"/>
                <w:sz w:val="20"/>
                <w:szCs w:val="20"/>
              </w:rPr>
            </w:pPr>
            <w:r w:rsidRPr="006307ED">
              <w:rPr>
                <w:rFonts w:cs="Arial"/>
                <w:sz w:val="20"/>
                <w:szCs w:val="20"/>
              </w:rPr>
              <w:t xml:space="preserve">The instrument made under sections 303FN and the conditions under section 303FT will be registered as a notifiable instrument and made available through the </w:t>
            </w:r>
            <w:r w:rsidRPr="006307ED">
              <w:rPr>
                <w:rFonts w:cs="Arial"/>
                <w:iCs/>
                <w:sz w:val="20"/>
                <w:szCs w:val="20"/>
              </w:rPr>
              <w:t xml:space="preserve">Department’s </w:t>
            </w:r>
            <w:r w:rsidRPr="006307ED">
              <w:rPr>
                <w:rFonts w:cs="Arial"/>
                <w:sz w:val="20"/>
                <w:szCs w:val="20"/>
              </w:rPr>
              <w:t>website.</w:t>
            </w:r>
          </w:p>
        </w:tc>
      </w:tr>
    </w:tbl>
    <w:p w14:paraId="7BA383CC" w14:textId="77777777" w:rsidR="006A73EC" w:rsidRPr="006307ED" w:rsidRDefault="006A73EC" w:rsidP="009F053A">
      <w:pPr>
        <w:spacing w:after="0" w:line="240" w:lineRule="auto"/>
        <w:rPr>
          <w:rFonts w:cs="Arial"/>
          <w:b/>
        </w:rPr>
      </w:pPr>
    </w:p>
    <w:p w14:paraId="14E9DF07" w14:textId="138D6668" w:rsidR="009F053A" w:rsidRPr="006307ED" w:rsidRDefault="009F053A" w:rsidP="009F053A">
      <w:pPr>
        <w:spacing w:after="0" w:line="240" w:lineRule="auto"/>
        <w:rPr>
          <w:rFonts w:cs="Arial"/>
          <w:b/>
        </w:rPr>
      </w:pPr>
      <w:r w:rsidRPr="006307ED">
        <w:rPr>
          <w:b/>
        </w:rPr>
        <w:t>Part 16</w:t>
      </w:r>
    </w:p>
    <w:tbl>
      <w:tblPr>
        <w:tblStyle w:val="TableGrid"/>
        <w:tblW w:w="5000" w:type="pct"/>
        <w:tblLook w:val="04A0" w:firstRow="1" w:lastRow="0" w:firstColumn="1" w:lastColumn="0" w:noHBand="0" w:noVBand="1"/>
      </w:tblPr>
      <w:tblGrid>
        <w:gridCol w:w="7393"/>
        <w:gridCol w:w="7393"/>
      </w:tblGrid>
      <w:tr w:rsidR="009F053A" w:rsidRPr="006307ED" w14:paraId="3BE2E755" w14:textId="77777777" w:rsidTr="006C3FF6">
        <w:trPr>
          <w:cnfStyle w:val="100000000000" w:firstRow="1" w:lastRow="0" w:firstColumn="0" w:lastColumn="0" w:oddVBand="0" w:evenVBand="0" w:oddHBand="0" w:evenHBand="0" w:firstRowFirstColumn="0" w:firstRowLastColumn="0" w:lastRowFirstColumn="0" w:lastRowLastColumn="0"/>
        </w:trPr>
        <w:tc>
          <w:tcPr>
            <w:tcW w:w="2500" w:type="pct"/>
          </w:tcPr>
          <w:p w14:paraId="6B1DC830" w14:textId="77777777" w:rsidR="009F053A" w:rsidRPr="006307ED" w:rsidRDefault="009F053A" w:rsidP="00306524">
            <w:pPr>
              <w:ind w:left="426" w:hanging="426"/>
              <w:contextualSpacing/>
              <w:rPr>
                <w:rFonts w:cs="Arial"/>
                <w:b/>
                <w:sz w:val="20"/>
                <w:szCs w:val="20"/>
              </w:rPr>
            </w:pPr>
          </w:p>
        </w:tc>
        <w:tc>
          <w:tcPr>
            <w:tcW w:w="2500" w:type="pct"/>
          </w:tcPr>
          <w:p w14:paraId="7095BF90" w14:textId="77777777" w:rsidR="009F053A" w:rsidRPr="006307ED" w:rsidRDefault="009F053A" w:rsidP="00306524">
            <w:pPr>
              <w:contextualSpacing/>
              <w:rPr>
                <w:rFonts w:cs="Arial"/>
                <w:b/>
                <w:sz w:val="20"/>
                <w:szCs w:val="20"/>
              </w:rPr>
            </w:pPr>
            <w:r w:rsidRPr="006307ED">
              <w:rPr>
                <w:rFonts w:cs="Arial"/>
                <w:b/>
                <w:sz w:val="20"/>
                <w:szCs w:val="20"/>
              </w:rPr>
              <w:t>Comment</w:t>
            </w:r>
          </w:p>
        </w:tc>
      </w:tr>
      <w:tr w:rsidR="009F053A" w:rsidRPr="006307ED" w14:paraId="1FDADF01" w14:textId="77777777" w:rsidTr="006C3FF6">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0AD170A3" w14:textId="77777777" w:rsidR="009F053A" w:rsidRPr="006307ED" w:rsidRDefault="009F053A" w:rsidP="00306524">
            <w:pPr>
              <w:contextualSpacing/>
              <w:rPr>
                <w:rFonts w:cs="Arial"/>
                <w:sz w:val="20"/>
                <w:szCs w:val="20"/>
              </w:rPr>
            </w:pPr>
            <w:r w:rsidRPr="006307ED">
              <w:rPr>
                <w:rFonts w:cs="Arial"/>
                <w:b/>
                <w:sz w:val="20"/>
                <w:szCs w:val="20"/>
              </w:rPr>
              <w:t>Section 391 Minister must consider precautionary principle in making decisions</w:t>
            </w:r>
          </w:p>
        </w:tc>
      </w:tr>
      <w:tr w:rsidR="009F053A" w:rsidRPr="006307ED" w14:paraId="2C506DC9" w14:textId="77777777" w:rsidTr="006C3FF6">
        <w:trPr>
          <w:cnfStyle w:val="000000010000" w:firstRow="0" w:lastRow="0" w:firstColumn="0" w:lastColumn="0" w:oddVBand="0" w:evenVBand="0" w:oddHBand="0" w:evenHBand="1" w:firstRowFirstColumn="0" w:firstRowLastColumn="0" w:lastRowFirstColumn="0" w:lastRowLastColumn="0"/>
        </w:trPr>
        <w:tc>
          <w:tcPr>
            <w:tcW w:w="2500" w:type="pct"/>
          </w:tcPr>
          <w:p w14:paraId="2AA9EF46" w14:textId="77777777" w:rsidR="009F053A" w:rsidRPr="006307ED" w:rsidRDefault="009F053A" w:rsidP="00306524">
            <w:pPr>
              <w:ind w:left="426" w:hanging="426"/>
              <w:contextualSpacing/>
              <w:rPr>
                <w:rFonts w:cs="Arial"/>
                <w:sz w:val="20"/>
                <w:szCs w:val="20"/>
              </w:rPr>
            </w:pPr>
            <w:r w:rsidRPr="006307ED">
              <w:rPr>
                <w:rFonts w:cs="Arial"/>
                <w:sz w:val="20"/>
                <w:szCs w:val="20"/>
              </w:rPr>
              <w:t>(1) Minister must take account of precautionary principle</w:t>
            </w:r>
          </w:p>
        </w:tc>
        <w:tc>
          <w:tcPr>
            <w:tcW w:w="2500" w:type="pct"/>
          </w:tcPr>
          <w:p w14:paraId="544D15F6" w14:textId="42710A95" w:rsidR="009F053A" w:rsidRPr="006307ED" w:rsidRDefault="00877A66" w:rsidP="00757C98">
            <w:pPr>
              <w:contextualSpacing/>
              <w:rPr>
                <w:rFonts w:cs="Arial"/>
                <w:sz w:val="20"/>
                <w:szCs w:val="20"/>
              </w:rPr>
            </w:pPr>
            <w:r w:rsidRPr="006307ED">
              <w:rPr>
                <w:rFonts w:cs="Arial"/>
                <w:sz w:val="20"/>
                <w:szCs w:val="20"/>
              </w:rPr>
              <w:t>T</w:t>
            </w:r>
            <w:r w:rsidR="00AA1A23" w:rsidRPr="006307ED">
              <w:rPr>
                <w:rFonts w:cs="Arial"/>
                <w:sz w:val="20"/>
                <w:szCs w:val="20"/>
              </w:rPr>
              <w:t xml:space="preserve">he delegate to the Minister for the Environment and Energy has taken account of the precautionary measures in place in the Tasmanian </w:t>
            </w:r>
            <w:r w:rsidR="000121E4" w:rsidRPr="006307ED">
              <w:rPr>
                <w:rFonts w:cs="Arial"/>
                <w:sz w:val="20"/>
                <w:szCs w:val="20"/>
              </w:rPr>
              <w:t xml:space="preserve">Marine </w:t>
            </w:r>
            <w:r w:rsidR="00847751">
              <w:rPr>
                <w:rFonts w:cs="Arial"/>
                <w:sz w:val="20"/>
                <w:szCs w:val="20"/>
              </w:rPr>
              <w:t xml:space="preserve">Plant </w:t>
            </w:r>
            <w:r w:rsidR="000121E4" w:rsidRPr="006307ED">
              <w:rPr>
                <w:rFonts w:cs="Arial"/>
                <w:sz w:val="20"/>
                <w:szCs w:val="20"/>
              </w:rPr>
              <w:t>Fishery</w:t>
            </w:r>
            <w:r w:rsidR="00AA1A23" w:rsidRPr="006307ED">
              <w:rPr>
                <w:rFonts w:cs="Arial"/>
                <w:sz w:val="20"/>
                <w:szCs w:val="20"/>
              </w:rPr>
              <w:t>.</w:t>
            </w:r>
          </w:p>
        </w:tc>
      </w:tr>
      <w:tr w:rsidR="009F053A" w:rsidRPr="006307ED" w14:paraId="5E319708" w14:textId="77777777" w:rsidTr="006C3FF6">
        <w:trPr>
          <w:cnfStyle w:val="000000100000" w:firstRow="0" w:lastRow="0" w:firstColumn="0" w:lastColumn="0" w:oddVBand="0" w:evenVBand="0" w:oddHBand="1" w:evenHBand="0" w:firstRowFirstColumn="0" w:firstRowLastColumn="0" w:lastRowFirstColumn="0" w:lastRowLastColumn="0"/>
        </w:trPr>
        <w:tc>
          <w:tcPr>
            <w:tcW w:w="2500" w:type="pct"/>
          </w:tcPr>
          <w:p w14:paraId="249095AF" w14:textId="77777777" w:rsidR="009F053A" w:rsidRPr="006307ED" w:rsidRDefault="009F053A" w:rsidP="00306524">
            <w:pPr>
              <w:ind w:left="426" w:hanging="426"/>
              <w:contextualSpacing/>
              <w:rPr>
                <w:rFonts w:cs="Arial"/>
                <w:sz w:val="20"/>
                <w:szCs w:val="20"/>
              </w:rPr>
            </w:pPr>
            <w:r w:rsidRPr="006307ED">
              <w:rPr>
                <w:rFonts w:cs="Arial"/>
                <w:sz w:val="20"/>
                <w:szCs w:val="20"/>
              </w:rPr>
              <w:t xml:space="preserve">(2) The </w:t>
            </w:r>
            <w:r w:rsidRPr="006307ED">
              <w:rPr>
                <w:rFonts w:cs="Arial"/>
                <w:color w:val="000000"/>
                <w:sz w:val="20"/>
                <w:szCs w:val="20"/>
              </w:rPr>
              <w:t>precautionary principle is that lack of full scientific certainty should not be used as a reason for postponing a measure to prevent degradation of the environment where there are threats of serious or irreversible environmental</w:t>
            </w:r>
            <w:r w:rsidRPr="006307ED">
              <w:rPr>
                <w:rFonts w:cs="Arial"/>
                <w:sz w:val="20"/>
                <w:szCs w:val="20"/>
              </w:rPr>
              <w:t xml:space="preserve"> damage.</w:t>
            </w:r>
          </w:p>
        </w:tc>
        <w:tc>
          <w:tcPr>
            <w:tcW w:w="2500" w:type="pct"/>
            <w:shd w:val="clear" w:color="auto" w:fill="auto"/>
          </w:tcPr>
          <w:p w14:paraId="59CB0FFF" w14:textId="3EFC65DC" w:rsidR="009F053A" w:rsidRPr="006307ED" w:rsidRDefault="00335D8E" w:rsidP="00335D8E">
            <w:pPr>
              <w:contextualSpacing/>
              <w:rPr>
                <w:rFonts w:cs="Arial"/>
                <w:sz w:val="20"/>
                <w:szCs w:val="20"/>
              </w:rPr>
            </w:pPr>
            <w:r>
              <w:rPr>
                <w:rFonts w:cs="Arial"/>
                <w:sz w:val="20"/>
                <w:szCs w:val="20"/>
              </w:rPr>
              <w:t>The management regime is considered p</w:t>
            </w:r>
            <w:r w:rsidR="00AA1A23" w:rsidRPr="006307ED">
              <w:rPr>
                <w:rFonts w:cs="Arial"/>
                <w:sz w:val="20"/>
                <w:szCs w:val="20"/>
              </w:rPr>
              <w:t>recautionary</w:t>
            </w:r>
            <w:r w:rsidR="006A73EC" w:rsidRPr="006307ED">
              <w:rPr>
                <w:rFonts w:cs="Arial"/>
                <w:sz w:val="20"/>
                <w:szCs w:val="20"/>
              </w:rPr>
              <w:t>.</w:t>
            </w:r>
            <w:r>
              <w:rPr>
                <w:sz w:val="20"/>
                <w:szCs w:val="20"/>
              </w:rPr>
              <w:t xml:space="preserve"> </w:t>
            </w:r>
            <w:r w:rsidR="006A73EC" w:rsidRPr="006307ED">
              <w:rPr>
                <w:sz w:val="20"/>
                <w:szCs w:val="20"/>
              </w:rPr>
              <w:t xml:space="preserve">Tasmania has </w:t>
            </w:r>
            <w:r>
              <w:rPr>
                <w:sz w:val="20"/>
                <w:szCs w:val="20"/>
              </w:rPr>
              <w:t xml:space="preserve">also </w:t>
            </w:r>
            <w:r w:rsidR="006A73EC" w:rsidRPr="006307ED">
              <w:rPr>
                <w:sz w:val="20"/>
                <w:szCs w:val="20"/>
              </w:rPr>
              <w:t xml:space="preserve">endorsed the </w:t>
            </w:r>
            <w:r w:rsidR="006A73EC" w:rsidRPr="006307ED">
              <w:rPr>
                <w:i/>
                <w:sz w:val="20"/>
                <w:szCs w:val="20"/>
              </w:rPr>
              <w:t>National Strategy for Ecologically Sustainable Development</w:t>
            </w:r>
            <w:r w:rsidR="006A73EC" w:rsidRPr="006307ED">
              <w:rPr>
                <w:sz w:val="20"/>
                <w:szCs w:val="20"/>
              </w:rPr>
              <w:t>, which embodies the precautionary principle</w:t>
            </w:r>
            <w:r w:rsidR="00EC60F6">
              <w:rPr>
                <w:sz w:val="20"/>
                <w:szCs w:val="20"/>
              </w:rPr>
              <w:t xml:space="preserve"> (Commonwealth of Australia 1992)</w:t>
            </w:r>
            <w:r w:rsidR="006A73EC" w:rsidRPr="006307ED">
              <w:rPr>
                <w:sz w:val="20"/>
                <w:szCs w:val="20"/>
              </w:rPr>
              <w:t>.</w:t>
            </w:r>
          </w:p>
        </w:tc>
      </w:tr>
    </w:tbl>
    <w:p w14:paraId="27F60467" w14:textId="2B51B998" w:rsidR="00B6012C" w:rsidRPr="006307ED" w:rsidRDefault="00223C3E" w:rsidP="006E4EA3">
      <w:pPr>
        <w:pStyle w:val="Heading1"/>
      </w:pPr>
      <w:bookmarkStart w:id="6" w:name="_Toc316301052"/>
      <w:bookmarkStart w:id="7" w:name="_Toc501021971"/>
      <w:bookmarkEnd w:id="3"/>
      <w:r w:rsidRPr="006307ED">
        <w:lastRenderedPageBreak/>
        <w:t xml:space="preserve">SECTION </w:t>
      </w:r>
      <w:r w:rsidR="0027138D" w:rsidRPr="006307ED">
        <w:t>4</w:t>
      </w:r>
      <w:r w:rsidRPr="006307ED">
        <w:t>:</w:t>
      </w:r>
      <w:r w:rsidR="00B6012C" w:rsidRPr="006307ED">
        <w:t xml:space="preserve"> </w:t>
      </w:r>
      <w:r w:rsidR="006A73EC" w:rsidRPr="006307ED">
        <w:t xml:space="preserve">TASMANIAN </w:t>
      </w:r>
      <w:r w:rsidR="000121E4" w:rsidRPr="006307ED">
        <w:t xml:space="preserve">MARINE </w:t>
      </w:r>
      <w:r w:rsidR="00847751">
        <w:rPr>
          <w:caps w:val="0"/>
        </w:rPr>
        <w:t xml:space="preserve">PLANT </w:t>
      </w:r>
      <w:r w:rsidR="000121E4" w:rsidRPr="006307ED">
        <w:t>FISHERY</w:t>
      </w:r>
      <w:r w:rsidR="006A73EC" w:rsidRPr="006307ED">
        <w:t xml:space="preserve"> </w:t>
      </w:r>
      <w:r w:rsidR="00B6012C" w:rsidRPr="006307ED">
        <w:t xml:space="preserve">– </w:t>
      </w:r>
      <w:r w:rsidR="00784582" w:rsidRPr="006307ED">
        <w:t>SUMMARY OF ISSUES REQUIRING CONDITIONS</w:t>
      </w:r>
      <w:r w:rsidR="001B3A80" w:rsidRPr="006307ED">
        <w:t>,</w:t>
      </w:r>
      <w:r w:rsidR="00B6012C" w:rsidRPr="006307ED">
        <w:t xml:space="preserve"> </w:t>
      </w:r>
      <w:r w:rsidR="00E0333C">
        <w:t>DECEMBER</w:t>
      </w:r>
      <w:r w:rsidR="00E0333C" w:rsidRPr="006307ED">
        <w:t xml:space="preserve"> </w:t>
      </w:r>
      <w:r w:rsidR="006A73EC" w:rsidRPr="006307ED">
        <w:t>2017</w:t>
      </w:r>
      <w:bookmarkEnd w:id="6"/>
      <w:bookmarkEnd w:id="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B6012C" w:rsidRPr="00DF0C76" w14:paraId="2115D670" w14:textId="77777777" w:rsidTr="00BC08A5">
        <w:trPr>
          <w:tblHeader/>
          <w:jc w:val="center"/>
        </w:trPr>
        <w:tc>
          <w:tcPr>
            <w:tcW w:w="2500" w:type="pct"/>
            <w:shd w:val="clear" w:color="auto" w:fill="D9D9D9"/>
          </w:tcPr>
          <w:p w14:paraId="2413ADAD" w14:textId="77777777" w:rsidR="00B6012C" w:rsidRPr="00DF0C76" w:rsidRDefault="00B6012C" w:rsidP="00DF0C76">
            <w:pPr>
              <w:spacing w:before="120" w:after="120" w:line="240" w:lineRule="auto"/>
              <w:rPr>
                <w:rFonts w:cs="Arial"/>
                <w:b/>
                <w:sz w:val="24"/>
                <w:szCs w:val="24"/>
              </w:rPr>
            </w:pPr>
            <w:r w:rsidRPr="00DF0C76">
              <w:rPr>
                <w:rFonts w:cs="Arial"/>
                <w:b/>
                <w:sz w:val="24"/>
                <w:szCs w:val="24"/>
              </w:rPr>
              <w:t>Issue</w:t>
            </w:r>
          </w:p>
        </w:tc>
        <w:tc>
          <w:tcPr>
            <w:tcW w:w="2500" w:type="pct"/>
            <w:shd w:val="clear" w:color="auto" w:fill="D9D9D9"/>
          </w:tcPr>
          <w:p w14:paraId="21FA798D" w14:textId="5AA8F0AC" w:rsidR="00B6012C" w:rsidRPr="00DF0C76" w:rsidRDefault="00B6012C" w:rsidP="00DF0C76">
            <w:pPr>
              <w:spacing w:before="120" w:after="120" w:line="240" w:lineRule="auto"/>
              <w:rPr>
                <w:rFonts w:cs="Arial"/>
                <w:b/>
                <w:sz w:val="24"/>
                <w:szCs w:val="24"/>
              </w:rPr>
            </w:pPr>
            <w:r w:rsidRPr="00DF0C76">
              <w:rPr>
                <w:rFonts w:cs="Arial"/>
                <w:b/>
                <w:sz w:val="24"/>
                <w:szCs w:val="24"/>
              </w:rPr>
              <w:t>Condition</w:t>
            </w:r>
          </w:p>
        </w:tc>
      </w:tr>
      <w:tr w:rsidR="00B6012C" w:rsidRPr="00DF0C76" w14:paraId="26E0CB05" w14:textId="77777777" w:rsidTr="00BC08A5">
        <w:trPr>
          <w:jc w:val="center"/>
        </w:trPr>
        <w:tc>
          <w:tcPr>
            <w:tcW w:w="2500" w:type="pct"/>
          </w:tcPr>
          <w:p w14:paraId="5DD053B6" w14:textId="77777777" w:rsidR="00B6012C" w:rsidRPr="00DF0C76" w:rsidRDefault="00B6012C" w:rsidP="00DF0C76">
            <w:pPr>
              <w:spacing w:before="120" w:after="120" w:line="240" w:lineRule="auto"/>
              <w:rPr>
                <w:rFonts w:cs="Arial"/>
                <w:u w:val="single"/>
              </w:rPr>
            </w:pPr>
            <w:r w:rsidRPr="00DF0C76">
              <w:rPr>
                <w:rFonts w:cs="Arial"/>
                <w:u w:val="single"/>
              </w:rPr>
              <w:t>General Management</w:t>
            </w:r>
          </w:p>
          <w:p w14:paraId="1C2862D5" w14:textId="77777777" w:rsidR="00B6012C" w:rsidRPr="00DF0C76" w:rsidRDefault="00B6012C" w:rsidP="00DF0C76">
            <w:pPr>
              <w:spacing w:before="120" w:after="120" w:line="240" w:lineRule="auto"/>
              <w:rPr>
                <w:rFonts w:cs="Arial"/>
              </w:rPr>
            </w:pPr>
            <w:r w:rsidRPr="00DF0C76">
              <w:rPr>
                <w:rFonts w:cs="Arial"/>
              </w:rPr>
              <w:t>Export decisions relate to the arrangements in force at the time of the decision. To ensure that these decisions remain valid and export approval continues uninterrupted, the Department of the Environment</w:t>
            </w:r>
            <w:r w:rsidR="00C47030" w:rsidRPr="00DF0C76">
              <w:rPr>
                <w:rFonts w:cs="Arial"/>
              </w:rPr>
              <w:t xml:space="preserve"> and Energy</w:t>
            </w:r>
            <w:r w:rsidRPr="00DF0C76">
              <w:rPr>
                <w:rFonts w:cs="Arial"/>
              </w:rPr>
              <w:t xml:space="preserve">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DF0C76">
              <w:rPr>
                <w:rFonts w:cs="Arial"/>
              </w:rPr>
              <w:t>byproduct</w:t>
            </w:r>
            <w:proofErr w:type="spellEnd"/>
            <w:r w:rsidRPr="00DF0C76">
              <w:rPr>
                <w:rFonts w:cs="Arial"/>
              </w:rPr>
              <w:t>, bycatch, EPBC Act protected species or the ecosystem.</w:t>
            </w:r>
          </w:p>
        </w:tc>
        <w:tc>
          <w:tcPr>
            <w:tcW w:w="2500" w:type="pct"/>
          </w:tcPr>
          <w:p w14:paraId="6F628809" w14:textId="77777777" w:rsidR="00BC08A5" w:rsidRPr="00DF0C76" w:rsidRDefault="00BC08A5" w:rsidP="00DF0C76">
            <w:pPr>
              <w:spacing w:before="120" w:after="120" w:line="240" w:lineRule="auto"/>
              <w:rPr>
                <w:rFonts w:cs="Arial"/>
                <w:b/>
              </w:rPr>
            </w:pPr>
          </w:p>
          <w:p w14:paraId="54644691" w14:textId="4AA155CC" w:rsidR="00B6012C" w:rsidRPr="00DF0C76" w:rsidRDefault="00B6012C" w:rsidP="00DF0C76">
            <w:pPr>
              <w:spacing w:before="120" w:after="120" w:line="240" w:lineRule="auto"/>
              <w:rPr>
                <w:rFonts w:cs="Arial"/>
              </w:rPr>
            </w:pPr>
            <w:r w:rsidRPr="00DF0C76">
              <w:rPr>
                <w:rFonts w:cs="Arial"/>
                <w:b/>
              </w:rPr>
              <w:t>Condition 1</w:t>
            </w:r>
            <w:r w:rsidRPr="00DF0C76">
              <w:rPr>
                <w:rFonts w:cs="Arial"/>
              </w:rPr>
              <w:t>:</w:t>
            </w:r>
          </w:p>
          <w:p w14:paraId="5C61F1D0" w14:textId="39CE1CF8" w:rsidR="00C161E5" w:rsidRPr="00DF0C76" w:rsidRDefault="00C161E5" w:rsidP="00DF0C76">
            <w:pPr>
              <w:spacing w:before="120" w:after="120" w:line="240" w:lineRule="auto"/>
              <w:rPr>
                <w:rFonts w:cs="Arial"/>
              </w:rPr>
            </w:pPr>
            <w:r w:rsidRPr="00DF0C76">
              <w:rPr>
                <w:rFonts w:cs="Arial"/>
              </w:rPr>
              <w:t xml:space="preserve">Operation of the Tasmanian </w:t>
            </w:r>
            <w:r w:rsidR="000121E4" w:rsidRPr="00DF0C76">
              <w:rPr>
                <w:rFonts w:cs="Arial"/>
              </w:rPr>
              <w:t xml:space="preserve">Marine </w:t>
            </w:r>
            <w:r w:rsidR="00757C98">
              <w:rPr>
                <w:rFonts w:cs="Arial"/>
              </w:rPr>
              <w:t xml:space="preserve">Plant </w:t>
            </w:r>
            <w:r w:rsidR="000121E4" w:rsidRPr="00DF0C76">
              <w:rPr>
                <w:rFonts w:cs="Arial"/>
              </w:rPr>
              <w:t>Fishery</w:t>
            </w:r>
            <w:r w:rsidRPr="00DF0C76">
              <w:rPr>
                <w:rFonts w:cs="Arial"/>
              </w:rPr>
              <w:t xml:space="preserve"> will be carried out in accordance with the </w:t>
            </w:r>
            <w:r w:rsidRPr="00DF0C76">
              <w:rPr>
                <w:rStyle w:val="Emphasis"/>
                <w:rFonts w:cs="Arial"/>
              </w:rPr>
              <w:t>management regime</w:t>
            </w:r>
            <w:r w:rsidRPr="00DF0C76">
              <w:rPr>
                <w:rFonts w:cs="Arial"/>
              </w:rPr>
              <w:t xml:space="preserve"> under the </w:t>
            </w:r>
            <w:r w:rsidRPr="00DF0C76">
              <w:rPr>
                <w:rFonts w:cs="Arial"/>
                <w:i/>
              </w:rPr>
              <w:t>Living Marine Resources Management Act 1995</w:t>
            </w:r>
            <w:r w:rsidRPr="00DF0C76">
              <w:rPr>
                <w:rFonts w:cs="Arial"/>
              </w:rPr>
              <w:t xml:space="preserve"> (</w:t>
            </w:r>
            <w:proofErr w:type="spellStart"/>
            <w:r w:rsidRPr="00DF0C76">
              <w:rPr>
                <w:rFonts w:cs="Arial"/>
              </w:rPr>
              <w:t>Tas</w:t>
            </w:r>
            <w:proofErr w:type="spellEnd"/>
            <w:r w:rsidRPr="00DF0C76">
              <w:rPr>
                <w:rFonts w:cs="Arial"/>
              </w:rPr>
              <w:t xml:space="preserve">) and </w:t>
            </w:r>
            <w:r w:rsidRPr="00DF0C76">
              <w:rPr>
                <w:rFonts w:cs="Arial"/>
                <w:i/>
              </w:rPr>
              <w:t>Fisheries (Marine Plant) Rules 2017</w:t>
            </w:r>
            <w:r w:rsidRPr="00DF0C76">
              <w:rPr>
                <w:rFonts w:cs="Arial"/>
              </w:rPr>
              <w:t xml:space="preserve"> (</w:t>
            </w:r>
            <w:proofErr w:type="spellStart"/>
            <w:r w:rsidRPr="00DF0C76">
              <w:rPr>
                <w:rFonts w:cs="Arial"/>
              </w:rPr>
              <w:t>Tas</w:t>
            </w:r>
            <w:proofErr w:type="spellEnd"/>
            <w:r w:rsidRPr="00DF0C76">
              <w:rPr>
                <w:rFonts w:cs="Arial"/>
              </w:rPr>
              <w:t xml:space="preserve">). </w:t>
            </w:r>
          </w:p>
          <w:p w14:paraId="25F40391" w14:textId="45633808" w:rsidR="00B6012C" w:rsidRPr="00DF0C76" w:rsidRDefault="00B6012C" w:rsidP="00DF0C76">
            <w:pPr>
              <w:spacing w:before="120" w:after="120" w:line="240" w:lineRule="auto"/>
              <w:rPr>
                <w:rFonts w:cs="Arial"/>
              </w:rPr>
            </w:pPr>
          </w:p>
          <w:p w14:paraId="1D3991D1" w14:textId="65B4E335" w:rsidR="00B6012C" w:rsidRPr="00DF0C76" w:rsidRDefault="00B6012C" w:rsidP="00DF0C76">
            <w:pPr>
              <w:spacing w:before="120" w:after="120" w:line="240" w:lineRule="auto"/>
              <w:rPr>
                <w:rFonts w:cs="Arial"/>
              </w:rPr>
            </w:pPr>
            <w:r w:rsidRPr="00DF0C76">
              <w:rPr>
                <w:rFonts w:cs="Arial"/>
                <w:b/>
              </w:rPr>
              <w:t>Condition 2</w:t>
            </w:r>
            <w:r w:rsidRPr="00DF0C76">
              <w:rPr>
                <w:rFonts w:cs="Arial"/>
              </w:rPr>
              <w:t>:</w:t>
            </w:r>
          </w:p>
          <w:p w14:paraId="449BC4FC" w14:textId="78D568CA" w:rsidR="00C161E5" w:rsidRPr="00DF0C76" w:rsidRDefault="00C161E5" w:rsidP="00757C98">
            <w:pPr>
              <w:spacing w:before="120" w:after="120" w:line="240" w:lineRule="auto"/>
              <w:rPr>
                <w:rFonts w:cs="Arial"/>
                <w:b/>
                <w:color w:val="3366FF"/>
              </w:rPr>
            </w:pPr>
            <w:r w:rsidRPr="00DF0C76">
              <w:rPr>
                <w:rFonts w:cs="Arial"/>
              </w:rPr>
              <w:t xml:space="preserve">The </w:t>
            </w:r>
            <w:r w:rsidRPr="00DF0C76">
              <w:rPr>
                <w:rFonts w:cs="Arial"/>
                <w:bCs/>
              </w:rPr>
              <w:t>Tasmanian Department of Primary Industries, Parks, Water and Environment</w:t>
            </w:r>
            <w:r w:rsidRPr="00DF0C76">
              <w:rPr>
                <w:rFonts w:cs="Arial"/>
              </w:rPr>
              <w:t xml:space="preserve"> to inform the Department of the Environment and Energy of any intended material changes to the Tasmanian </w:t>
            </w:r>
            <w:r w:rsidR="000121E4" w:rsidRPr="00DF0C76">
              <w:rPr>
                <w:rFonts w:cs="Arial"/>
              </w:rPr>
              <w:t xml:space="preserve">Marine </w:t>
            </w:r>
            <w:r w:rsidR="00847751">
              <w:rPr>
                <w:rFonts w:cs="Arial"/>
              </w:rPr>
              <w:t xml:space="preserve">Plant </w:t>
            </w:r>
            <w:r w:rsidR="000121E4" w:rsidRPr="00DF0C76">
              <w:rPr>
                <w:rFonts w:cs="Arial"/>
              </w:rPr>
              <w:t>Fishery</w:t>
            </w:r>
            <w:r w:rsidRPr="00DF0C76">
              <w:rPr>
                <w:rFonts w:cs="Arial"/>
              </w:rPr>
              <w:t xml:space="preserve"> management arrangements that may affect the assessment against which </w:t>
            </w:r>
            <w:r w:rsidRPr="00DF0C76">
              <w:rPr>
                <w:rFonts w:cs="Arial"/>
                <w:i/>
                <w:iCs/>
              </w:rPr>
              <w:t>Environment Protection and Biodiversity Conservation Act 1999</w:t>
            </w:r>
            <w:r w:rsidRPr="00DF0C76">
              <w:rPr>
                <w:rFonts w:cs="Arial"/>
              </w:rPr>
              <w:t xml:space="preserve"> (</w:t>
            </w:r>
            <w:proofErr w:type="spellStart"/>
            <w:r w:rsidRPr="00DF0C76">
              <w:rPr>
                <w:rFonts w:cs="Arial"/>
              </w:rPr>
              <w:t>Cth</w:t>
            </w:r>
            <w:proofErr w:type="spellEnd"/>
            <w:r w:rsidRPr="00DF0C76">
              <w:rPr>
                <w:rFonts w:cs="Arial"/>
              </w:rPr>
              <w:t>) decisions are made.</w:t>
            </w:r>
          </w:p>
        </w:tc>
      </w:tr>
      <w:tr w:rsidR="00B6012C" w:rsidRPr="00DF0C76" w14:paraId="70731DC8" w14:textId="77777777" w:rsidTr="00BC08A5">
        <w:trPr>
          <w:jc w:val="center"/>
        </w:trPr>
        <w:tc>
          <w:tcPr>
            <w:tcW w:w="2500" w:type="pct"/>
          </w:tcPr>
          <w:p w14:paraId="18D93FA2" w14:textId="77777777" w:rsidR="00B6012C" w:rsidRPr="00DF0C76" w:rsidRDefault="00B6012C" w:rsidP="00DF0C76">
            <w:pPr>
              <w:spacing w:before="120" w:after="120" w:line="240" w:lineRule="auto"/>
              <w:rPr>
                <w:rFonts w:cs="Arial"/>
              </w:rPr>
            </w:pPr>
            <w:r w:rsidRPr="00DF0C76">
              <w:rPr>
                <w:rFonts w:cs="Arial"/>
                <w:u w:val="single"/>
              </w:rPr>
              <w:t>Annual Reporting</w:t>
            </w:r>
            <w:r w:rsidRPr="00DF0C76">
              <w:rPr>
                <w:rFonts w:cs="Arial"/>
              </w:rPr>
              <w:t xml:space="preserve"> </w:t>
            </w:r>
          </w:p>
          <w:p w14:paraId="616AE1E5" w14:textId="401F1199" w:rsidR="00C161E5" w:rsidRPr="00DF0C76" w:rsidRDefault="00B6012C" w:rsidP="00994BAE">
            <w:pPr>
              <w:spacing w:before="120" w:after="120" w:line="240" w:lineRule="auto"/>
              <w:rPr>
                <w:rFonts w:cs="Arial"/>
              </w:rPr>
            </w:pPr>
            <w:r w:rsidRPr="00DF0C76">
              <w:rPr>
                <w:rFonts w:cs="Arial"/>
              </w:rPr>
              <w:t xml:space="preserve">It is important that reports be produced and presented to the Department annually in order for the performance of the fishery and progress in implementing the conditions and recommendations in this report and other managerial commitments to be monitored and assessed throughout the life of the declaration. Annual reports should follow Appendix B to the 'Guidelines for the Ecologically Sustainable Management of Fisheries - 2nd Edition'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and recommendations. Electronic copies of the guidelines are available from the Department’s website at </w:t>
            </w:r>
            <w:hyperlink r:id="rId32" w:history="1">
              <w:r w:rsidR="00C161E5" w:rsidRPr="00DF0C76">
                <w:rPr>
                  <w:rStyle w:val="Hyperlink"/>
                  <w:rFonts w:cs="Arial"/>
                </w:rPr>
                <w:t>http://www.environment.gov.au/resource/guidelines-ecologically-sustainable-management-fisheries</w:t>
              </w:r>
            </w:hyperlink>
            <w:r w:rsidR="00C161E5" w:rsidRPr="00DF0C76">
              <w:rPr>
                <w:rFonts w:cs="Arial"/>
              </w:rPr>
              <w:t>.</w:t>
            </w:r>
          </w:p>
        </w:tc>
        <w:tc>
          <w:tcPr>
            <w:tcW w:w="2500" w:type="pct"/>
          </w:tcPr>
          <w:p w14:paraId="29377D65" w14:textId="77777777" w:rsidR="00BC08A5" w:rsidRPr="00DF0C76" w:rsidRDefault="00BC08A5" w:rsidP="00DF0C76">
            <w:pPr>
              <w:spacing w:before="120" w:after="120" w:line="240" w:lineRule="auto"/>
              <w:rPr>
                <w:rFonts w:cs="Arial"/>
                <w:b/>
                <w:bCs/>
              </w:rPr>
            </w:pPr>
          </w:p>
          <w:p w14:paraId="5C69094C" w14:textId="4A417C19" w:rsidR="004E7333" w:rsidRPr="00DF0C76" w:rsidRDefault="004E7333" w:rsidP="00DF0C76">
            <w:pPr>
              <w:spacing w:before="120" w:after="120" w:line="240" w:lineRule="auto"/>
              <w:rPr>
                <w:rFonts w:cs="Arial"/>
              </w:rPr>
            </w:pPr>
            <w:r w:rsidRPr="00DF0C76">
              <w:rPr>
                <w:rFonts w:cs="Arial"/>
                <w:b/>
                <w:bCs/>
              </w:rPr>
              <w:t>Condition 3</w:t>
            </w:r>
            <w:r w:rsidRPr="00DF0C76">
              <w:rPr>
                <w:rFonts w:cs="Arial"/>
              </w:rPr>
              <w:t>:</w:t>
            </w:r>
          </w:p>
          <w:p w14:paraId="31C31AF1" w14:textId="77777777" w:rsidR="00C161E5" w:rsidRPr="00DF0C76" w:rsidRDefault="00C161E5" w:rsidP="00DF0C76">
            <w:pPr>
              <w:spacing w:before="120" w:after="120" w:line="240" w:lineRule="auto"/>
              <w:rPr>
                <w:rFonts w:cs="Arial"/>
              </w:rPr>
            </w:pPr>
            <w:r w:rsidRPr="00DF0C76">
              <w:rPr>
                <w:rFonts w:cs="Arial"/>
              </w:rPr>
              <w:t xml:space="preserve">The </w:t>
            </w:r>
            <w:r w:rsidRPr="00DF0C76">
              <w:rPr>
                <w:rFonts w:cs="Arial"/>
                <w:bCs/>
              </w:rPr>
              <w:t>Tasmanian Department of Primary Industries, Parks, Water and Environment</w:t>
            </w:r>
            <w:r w:rsidRPr="00DF0C76">
              <w:rPr>
                <w:rFonts w:cs="Arial"/>
              </w:rPr>
              <w:t xml:space="preserve"> to produce and present reports to the Department of the Environment and Energy annually as per Appendix B of the ‘</w:t>
            </w:r>
            <w:r w:rsidRPr="00DF0C76">
              <w:rPr>
                <w:rFonts w:cs="Arial"/>
                <w:color w:val="000000"/>
              </w:rPr>
              <w:t>Guidelines for the Ecologically Sustainable Management of Fisheries - 2nd Edition’</w:t>
            </w:r>
            <w:r w:rsidRPr="00DF0C76">
              <w:rPr>
                <w:rFonts w:cs="Arial"/>
                <w:i/>
                <w:iCs/>
              </w:rPr>
              <w:t>.</w:t>
            </w:r>
          </w:p>
          <w:p w14:paraId="5F984A9C" w14:textId="524FF42B" w:rsidR="00B6012C" w:rsidRPr="00DF0C76" w:rsidRDefault="00B6012C" w:rsidP="00DF0C76">
            <w:pPr>
              <w:spacing w:before="120" w:after="120" w:line="240" w:lineRule="auto"/>
              <w:rPr>
                <w:rFonts w:cs="Arial"/>
                <w:iCs/>
              </w:rPr>
            </w:pPr>
          </w:p>
        </w:tc>
      </w:tr>
      <w:tr w:rsidR="006A73EC" w:rsidRPr="00DF0C76" w14:paraId="490DF327" w14:textId="77777777" w:rsidTr="00BC08A5">
        <w:trPr>
          <w:jc w:val="center"/>
        </w:trPr>
        <w:tc>
          <w:tcPr>
            <w:tcW w:w="2500" w:type="pct"/>
          </w:tcPr>
          <w:p w14:paraId="46F2010C" w14:textId="77777777" w:rsidR="00BD6D66" w:rsidRPr="00333976" w:rsidRDefault="00BD6D66" w:rsidP="00BD6D66">
            <w:pPr>
              <w:spacing w:before="120" w:after="120"/>
              <w:rPr>
                <w:rFonts w:cs="Arial"/>
                <w:u w:val="single"/>
              </w:rPr>
            </w:pPr>
            <w:r w:rsidRPr="00333976">
              <w:rPr>
                <w:rFonts w:cs="Arial"/>
                <w:u w:val="single"/>
              </w:rPr>
              <w:lastRenderedPageBreak/>
              <w:t>Collection of up-to-date and accurate data</w:t>
            </w:r>
          </w:p>
          <w:p w14:paraId="01573342" w14:textId="119AAFA3" w:rsidR="005554CF" w:rsidRDefault="00BD6D66" w:rsidP="00D809EB">
            <w:pPr>
              <w:rPr>
                <w:rFonts w:cs="Arial"/>
              </w:rPr>
            </w:pPr>
            <w:r w:rsidRPr="00C96F27">
              <w:rPr>
                <w:rFonts w:cs="Arial"/>
              </w:rPr>
              <w:t>In 2004, 2007, and 2011, the Department assessed the environmental performance associated with harvesting cast bull kelp only from the King Island sector of the fishery</w:t>
            </w:r>
            <w:r w:rsidR="00D809EB">
              <w:rPr>
                <w:rFonts w:cs="Arial"/>
              </w:rPr>
              <w:t xml:space="preserve"> (</w:t>
            </w:r>
            <w:r w:rsidR="00D809EB" w:rsidRPr="006307ED">
              <w:rPr>
                <w:rFonts w:cs="Arial"/>
              </w:rPr>
              <w:t xml:space="preserve">Commonwealth of Australia </w:t>
            </w:r>
            <w:r w:rsidR="00D809EB" w:rsidRPr="006307ED">
              <w:t>2005</w:t>
            </w:r>
            <w:r w:rsidR="00D809EB">
              <w:t>; 2008; 2011</w:t>
            </w:r>
            <w:r w:rsidR="00D809EB">
              <w:rPr>
                <w:rFonts w:cs="Arial"/>
              </w:rPr>
              <w:t>)</w:t>
            </w:r>
            <w:r w:rsidRPr="00C96F27">
              <w:rPr>
                <w:rFonts w:cs="Arial"/>
              </w:rPr>
              <w:t>. In the 2017 application for export approval, the Department of Primary Industries, Parks, Water and Environment (DPIPWE) is seeking export approval for the harvest of marine plants from all harvesting areas within its jurisdiction.</w:t>
            </w:r>
          </w:p>
          <w:p w14:paraId="4D1EF4F6" w14:textId="41F968E7" w:rsidR="00BD6D66" w:rsidRDefault="00BD6D66" w:rsidP="00BD6D66">
            <w:pPr>
              <w:spacing w:before="120" w:after="120"/>
              <w:rPr>
                <w:rFonts w:cs="Arial"/>
              </w:rPr>
            </w:pPr>
            <w:r w:rsidRPr="00333976">
              <w:rPr>
                <w:rFonts w:cs="Arial"/>
              </w:rPr>
              <w:t xml:space="preserve">Since the 2011 assessment under the EPBC Act, the Department of Primary Industries, Parks, Water and Environment (DPIPWE), in consultation with key stakeholders, has reviewed and implemented new management arrangements for the Tasmanian Marine </w:t>
            </w:r>
            <w:r w:rsidR="00847751">
              <w:rPr>
                <w:rFonts w:cs="Arial"/>
              </w:rPr>
              <w:t xml:space="preserve">Plant </w:t>
            </w:r>
            <w:r w:rsidRPr="00333976">
              <w:rPr>
                <w:rFonts w:cs="Arial"/>
              </w:rPr>
              <w:t xml:space="preserve">Fishery. The Department recognises that the </w:t>
            </w:r>
            <w:r>
              <w:rPr>
                <w:rFonts w:cs="Arial"/>
              </w:rPr>
              <w:t>revised</w:t>
            </w:r>
            <w:r w:rsidRPr="00333976">
              <w:rPr>
                <w:rFonts w:cs="Arial"/>
              </w:rPr>
              <w:t xml:space="preserve"> management arrangements will allow greater control over the marine plant resource in Tasmania, and increase certainty and security for stakeholders.</w:t>
            </w:r>
            <w:r>
              <w:rPr>
                <w:rFonts w:cs="Arial"/>
              </w:rPr>
              <w:t xml:space="preserve"> </w:t>
            </w:r>
          </w:p>
          <w:p w14:paraId="37A865C6" w14:textId="77777777" w:rsidR="00BD6D66" w:rsidRDefault="00BD6D66" w:rsidP="00BD6D66">
            <w:pPr>
              <w:spacing w:before="120" w:after="120"/>
              <w:rPr>
                <w:rFonts w:cs="Arial"/>
              </w:rPr>
            </w:pPr>
            <w:r>
              <w:rPr>
                <w:rFonts w:cs="Arial"/>
              </w:rPr>
              <w:t>Notwithstanding</w:t>
            </w:r>
            <w:r w:rsidRPr="00333976">
              <w:rPr>
                <w:rFonts w:cs="Arial"/>
              </w:rPr>
              <w:t xml:space="preserve"> the progress and improved management arrangements, </w:t>
            </w:r>
            <w:r>
              <w:rPr>
                <w:rFonts w:cs="Arial"/>
              </w:rPr>
              <w:t>it</w:t>
            </w:r>
            <w:r w:rsidRPr="00333976">
              <w:rPr>
                <w:rFonts w:cs="Arial"/>
              </w:rPr>
              <w:t xml:space="preserve"> is important that DPIPWE collect accurate and up-to-date harvesting data for the commercial sector</w:t>
            </w:r>
            <w:r>
              <w:rPr>
                <w:rFonts w:cs="Arial"/>
              </w:rPr>
              <w:t>, and that this information is</w:t>
            </w:r>
            <w:r w:rsidRPr="00333976">
              <w:rPr>
                <w:rFonts w:cs="Arial"/>
              </w:rPr>
              <w:t xml:space="preserve"> analys</w:t>
            </w:r>
            <w:r>
              <w:rPr>
                <w:rFonts w:cs="Arial"/>
              </w:rPr>
              <w:t>ed</w:t>
            </w:r>
            <w:r w:rsidRPr="00333976">
              <w:rPr>
                <w:rFonts w:cs="Arial"/>
              </w:rPr>
              <w:t xml:space="preserve"> and use</w:t>
            </w:r>
            <w:r>
              <w:rPr>
                <w:rFonts w:cs="Arial"/>
              </w:rPr>
              <w:t>d</w:t>
            </w:r>
            <w:r w:rsidRPr="00333976">
              <w:rPr>
                <w:rFonts w:cs="Arial"/>
              </w:rPr>
              <w:t xml:space="preserve"> </w:t>
            </w:r>
            <w:r>
              <w:rPr>
                <w:rFonts w:cs="Arial"/>
              </w:rPr>
              <w:t>to</w:t>
            </w:r>
            <w:r w:rsidRPr="00333976">
              <w:rPr>
                <w:rFonts w:cs="Arial"/>
              </w:rPr>
              <w:t xml:space="preserve"> develop baseline data to </w:t>
            </w:r>
            <w:r>
              <w:rPr>
                <w:rFonts w:cs="Arial"/>
              </w:rPr>
              <w:t>ensure the orderly harvest of marine plants</w:t>
            </w:r>
            <w:r w:rsidRPr="00333976">
              <w:rPr>
                <w:rFonts w:cs="Arial"/>
              </w:rPr>
              <w:t xml:space="preserve">. </w:t>
            </w:r>
          </w:p>
          <w:p w14:paraId="52551FB1" w14:textId="77777777" w:rsidR="00BD6D66" w:rsidRDefault="00BD6D66" w:rsidP="00BD6D66">
            <w:pPr>
              <w:spacing w:before="120" w:after="120"/>
              <w:rPr>
                <w:rFonts w:cs="Arial"/>
              </w:rPr>
            </w:pPr>
            <w:r>
              <w:rPr>
                <w:rFonts w:cs="Arial"/>
              </w:rPr>
              <w:t xml:space="preserve">DPIPWE have provided the Department with harvesting data for the King Island sector in accordance with recommendations made in previous EPBC Act assessments. </w:t>
            </w:r>
            <w:r w:rsidRPr="00333976">
              <w:rPr>
                <w:rFonts w:cs="Arial"/>
              </w:rPr>
              <w:t xml:space="preserve">Apart from King Island, there is very little information in relation to the amount of marine plants harvested in the commercial sector. </w:t>
            </w:r>
          </w:p>
          <w:p w14:paraId="26AD9D13" w14:textId="38AAAE56" w:rsidR="00BD6D66" w:rsidRDefault="005554CF" w:rsidP="005554CF">
            <w:pPr>
              <w:spacing w:before="120" w:after="120"/>
              <w:rPr>
                <w:rFonts w:cs="Arial"/>
              </w:rPr>
            </w:pPr>
            <w:r>
              <w:rPr>
                <w:rFonts w:cs="Arial"/>
              </w:rPr>
              <w:t xml:space="preserve">It is important that management decisions are based on accurate and up-to-date harvesting data. </w:t>
            </w:r>
            <w:r w:rsidR="00BD6D66" w:rsidRPr="00333976">
              <w:rPr>
                <w:rFonts w:cs="Arial"/>
              </w:rPr>
              <w:t>DPIPWE recognises the need to collect data for all harvesting areas. Under the new management arrangements, DPIPWE ha</w:t>
            </w:r>
            <w:r w:rsidR="00BD6D66">
              <w:rPr>
                <w:rFonts w:cs="Arial"/>
              </w:rPr>
              <w:t>s</w:t>
            </w:r>
            <w:r w:rsidR="00BD6D66" w:rsidRPr="00333976">
              <w:rPr>
                <w:rFonts w:cs="Arial"/>
              </w:rPr>
              <w:t xml:space="preserve"> introduced mandatory reporting for harvesting and </w:t>
            </w:r>
            <w:r w:rsidR="00BD6D66" w:rsidRPr="00333976">
              <w:rPr>
                <w:rFonts w:cs="Arial"/>
              </w:rPr>
              <w:lastRenderedPageBreak/>
              <w:t xml:space="preserve">processing the commercial harvest. Collection and analysis of this information will inform </w:t>
            </w:r>
            <w:r w:rsidR="00BD6D66">
              <w:rPr>
                <w:rFonts w:cs="Arial"/>
              </w:rPr>
              <w:t xml:space="preserve">DPIPWE of harvest activity levels to aid </w:t>
            </w:r>
            <w:r w:rsidR="00BD6D66" w:rsidRPr="00333976">
              <w:rPr>
                <w:rFonts w:cs="Arial"/>
              </w:rPr>
              <w:t xml:space="preserve">management decisions. </w:t>
            </w:r>
            <w:r w:rsidR="00BD6D66">
              <w:rPr>
                <w:rFonts w:cs="Arial"/>
              </w:rPr>
              <w:t xml:space="preserve">  </w:t>
            </w:r>
          </w:p>
          <w:p w14:paraId="6D6F9839" w14:textId="77777777" w:rsidR="00BD6D66" w:rsidRDefault="00BD6D66" w:rsidP="00BD6D66">
            <w:pPr>
              <w:spacing w:before="120" w:after="120"/>
              <w:rPr>
                <w:rFonts w:cs="Arial"/>
              </w:rPr>
            </w:pPr>
            <w:r w:rsidRPr="00333976">
              <w:rPr>
                <w:rFonts w:cs="Arial"/>
              </w:rPr>
              <w:t xml:space="preserve">It is important that DPIPWE </w:t>
            </w:r>
            <w:r>
              <w:rPr>
                <w:rFonts w:cs="Arial"/>
              </w:rPr>
              <w:t xml:space="preserve">consider </w:t>
            </w:r>
            <w:r w:rsidRPr="00333976">
              <w:rPr>
                <w:rFonts w:cs="Arial"/>
              </w:rPr>
              <w:t>the fishery’s overall impact on the broader ecosystem</w:t>
            </w:r>
            <w:r>
              <w:rPr>
                <w:rFonts w:cs="Arial"/>
              </w:rPr>
              <w:t xml:space="preserve"> prior to the granting a harvest licence.</w:t>
            </w:r>
            <w:r w:rsidRPr="00333976">
              <w:rPr>
                <w:rFonts w:cs="Arial"/>
              </w:rPr>
              <w:t xml:space="preserve"> </w:t>
            </w:r>
            <w:r>
              <w:rPr>
                <w:rFonts w:cs="Arial"/>
              </w:rPr>
              <w:t xml:space="preserve">This is achieved through engagement with local experts within and external to DPIPWE </w:t>
            </w:r>
            <w:r w:rsidRPr="007E080D">
              <w:rPr>
                <w:rFonts w:cs="Arial"/>
              </w:rPr>
              <w:t xml:space="preserve">for input on </w:t>
            </w:r>
            <w:r>
              <w:rPr>
                <w:rFonts w:cs="Arial"/>
              </w:rPr>
              <w:t xml:space="preserve">wildlife and </w:t>
            </w:r>
            <w:r w:rsidRPr="007E080D">
              <w:rPr>
                <w:rFonts w:cs="Arial"/>
              </w:rPr>
              <w:t xml:space="preserve">access issues and </w:t>
            </w:r>
            <w:r>
              <w:rPr>
                <w:rFonts w:cs="Arial"/>
              </w:rPr>
              <w:t>advice on the broader ecosystem in particular for impacts on shorebirds.</w:t>
            </w:r>
            <w:r w:rsidRPr="00333976">
              <w:rPr>
                <w:rFonts w:cs="Arial"/>
              </w:rPr>
              <w:t xml:space="preserve"> </w:t>
            </w:r>
            <w:r>
              <w:rPr>
                <w:rFonts w:cs="Arial"/>
              </w:rPr>
              <w:t xml:space="preserve">DPIPWE also monitor harvesting activities and impose strict licencing conditions requiring licence holders to identify specific harvesting areas and to gain permission to access the identified site from the relevant land owner or land manager such as Tasmanian Parks and Wildlife Service (TPWS). </w:t>
            </w:r>
          </w:p>
          <w:p w14:paraId="6D2FB6FE" w14:textId="248185DB" w:rsidR="00BD6D66" w:rsidRDefault="00BD6D66" w:rsidP="00BD6D66">
            <w:pPr>
              <w:spacing w:before="120" w:after="120"/>
              <w:rPr>
                <w:rFonts w:cs="Arial"/>
              </w:rPr>
            </w:pPr>
            <w:r>
              <w:rPr>
                <w:rFonts w:cs="Arial"/>
              </w:rPr>
              <w:t>Even though no</w:t>
            </w:r>
            <w:r w:rsidRPr="00333976">
              <w:rPr>
                <w:rFonts w:cs="Arial"/>
              </w:rPr>
              <w:t xml:space="preserve"> information </w:t>
            </w:r>
            <w:r>
              <w:rPr>
                <w:rFonts w:cs="Arial"/>
              </w:rPr>
              <w:t xml:space="preserve">is available </w:t>
            </w:r>
            <w:r w:rsidRPr="00333976">
              <w:rPr>
                <w:rFonts w:cs="Arial"/>
              </w:rPr>
              <w:t xml:space="preserve">on the amounts harvested by </w:t>
            </w:r>
            <w:r w:rsidR="009A40F0">
              <w:rPr>
                <w:rFonts w:cs="Arial"/>
              </w:rPr>
              <w:t>for non-commercial purposes</w:t>
            </w:r>
            <w:r>
              <w:rPr>
                <w:rFonts w:cs="Arial"/>
              </w:rPr>
              <w:t xml:space="preserve">, the </w:t>
            </w:r>
            <w:r w:rsidR="009A40F0">
              <w:rPr>
                <w:rFonts w:cs="Arial"/>
              </w:rPr>
              <w:t xml:space="preserve">total </w:t>
            </w:r>
            <w:r>
              <w:rPr>
                <w:rFonts w:cs="Arial"/>
              </w:rPr>
              <w:t>removal</w:t>
            </w:r>
            <w:r w:rsidR="009A40F0">
              <w:rPr>
                <w:rFonts w:cs="Arial"/>
              </w:rPr>
              <w:t>s</w:t>
            </w:r>
            <w:r>
              <w:rPr>
                <w:rFonts w:cs="Arial"/>
              </w:rPr>
              <w:t xml:space="preserve"> is considered negligible</w:t>
            </w:r>
            <w:r w:rsidRPr="00333976">
              <w:rPr>
                <w:rFonts w:cs="Arial"/>
              </w:rPr>
              <w:t xml:space="preserve">. </w:t>
            </w:r>
          </w:p>
          <w:p w14:paraId="6BAF0DC6" w14:textId="77802CC6" w:rsidR="006A73EC" w:rsidRPr="00DF0C76" w:rsidRDefault="00BD6D66" w:rsidP="00994BAE">
            <w:pPr>
              <w:spacing w:before="120" w:after="120"/>
              <w:rPr>
                <w:rFonts w:cs="Arial"/>
              </w:rPr>
            </w:pPr>
            <w:r w:rsidRPr="00333976">
              <w:rPr>
                <w:rFonts w:cs="Arial"/>
              </w:rPr>
              <w:t>It is important for DPIPWE to provide the Department with any information that causes a change in management arrangements as part of annual reporting requirements.</w:t>
            </w:r>
          </w:p>
        </w:tc>
        <w:tc>
          <w:tcPr>
            <w:tcW w:w="2500" w:type="pct"/>
          </w:tcPr>
          <w:p w14:paraId="43A39A31" w14:textId="77777777" w:rsidR="00BD6D66" w:rsidRPr="00333976" w:rsidRDefault="00BD6D66" w:rsidP="00BD6D66">
            <w:pPr>
              <w:autoSpaceDE w:val="0"/>
              <w:autoSpaceDN w:val="0"/>
              <w:adjustRightInd w:val="0"/>
              <w:spacing w:before="120" w:after="120"/>
              <w:rPr>
                <w:rFonts w:cs="Arial"/>
                <w:b/>
              </w:rPr>
            </w:pPr>
          </w:p>
          <w:p w14:paraId="765F23A3" w14:textId="77777777" w:rsidR="00BD6D66" w:rsidRPr="00333976" w:rsidRDefault="00BD6D66" w:rsidP="00BD6D66">
            <w:pPr>
              <w:autoSpaceDE w:val="0"/>
              <w:autoSpaceDN w:val="0"/>
              <w:adjustRightInd w:val="0"/>
              <w:spacing w:before="120" w:after="120"/>
              <w:rPr>
                <w:rFonts w:cs="Arial"/>
                <w:b/>
              </w:rPr>
            </w:pPr>
            <w:r w:rsidRPr="00333976">
              <w:rPr>
                <w:rFonts w:cs="Arial"/>
                <w:b/>
              </w:rPr>
              <w:t xml:space="preserve">Condition 4: </w:t>
            </w:r>
          </w:p>
          <w:p w14:paraId="3AE71C40" w14:textId="665BF49E" w:rsidR="00BD6D66" w:rsidRPr="00333976" w:rsidRDefault="00BD6D66" w:rsidP="00BD6D66">
            <w:pPr>
              <w:spacing w:before="120" w:after="120"/>
              <w:rPr>
                <w:rFonts w:cs="Arial"/>
              </w:rPr>
            </w:pPr>
            <w:r w:rsidRPr="00333976">
              <w:rPr>
                <w:rFonts w:cs="Arial"/>
              </w:rPr>
              <w:t xml:space="preserve">The Department of Primary Industries, Parks, Water and Environment to collect and analyse logbook data </w:t>
            </w:r>
            <w:r w:rsidR="005554CF">
              <w:rPr>
                <w:rFonts w:cs="Arial"/>
              </w:rPr>
              <w:t>for</w:t>
            </w:r>
            <w:r>
              <w:rPr>
                <w:rFonts w:cs="Arial"/>
              </w:rPr>
              <w:t xml:space="preserve"> each </w:t>
            </w:r>
            <w:r w:rsidR="005554CF">
              <w:rPr>
                <w:rFonts w:cs="Arial"/>
              </w:rPr>
              <w:t xml:space="preserve">harvesting </w:t>
            </w:r>
            <w:r>
              <w:rPr>
                <w:rFonts w:cs="Arial"/>
              </w:rPr>
              <w:t xml:space="preserve">site, </w:t>
            </w:r>
            <w:r w:rsidRPr="00333976">
              <w:rPr>
                <w:rFonts w:cs="Arial"/>
              </w:rPr>
              <w:t xml:space="preserve">and to implement management changes as necessary. </w:t>
            </w:r>
          </w:p>
          <w:p w14:paraId="4F339CCA" w14:textId="77777777" w:rsidR="00BD6D66" w:rsidRPr="00333976" w:rsidRDefault="00BD6D66" w:rsidP="00BD6D66">
            <w:pPr>
              <w:spacing w:before="120" w:after="120"/>
              <w:rPr>
                <w:rFonts w:cs="Arial"/>
              </w:rPr>
            </w:pPr>
            <w:r w:rsidRPr="00333976">
              <w:rPr>
                <w:rFonts w:cs="Arial"/>
              </w:rPr>
              <w:t>The information and any proposed management changes must be provided to the Department of the Environment and Energy as part of the annual report for the fishery.</w:t>
            </w:r>
          </w:p>
          <w:p w14:paraId="35B05732" w14:textId="444E2DFD" w:rsidR="003116CA" w:rsidRPr="003116CA" w:rsidRDefault="003116CA" w:rsidP="00DF0C76">
            <w:pPr>
              <w:spacing w:before="120" w:after="120" w:line="240" w:lineRule="auto"/>
              <w:rPr>
                <w:rFonts w:cs="Arial"/>
              </w:rPr>
            </w:pPr>
          </w:p>
        </w:tc>
      </w:tr>
      <w:tr w:rsidR="006A73EC" w:rsidRPr="00DF0C76" w14:paraId="4BE20CA6" w14:textId="77777777" w:rsidTr="00BC08A5">
        <w:trPr>
          <w:jc w:val="center"/>
        </w:trPr>
        <w:tc>
          <w:tcPr>
            <w:tcW w:w="2500" w:type="pct"/>
          </w:tcPr>
          <w:p w14:paraId="6604D691" w14:textId="77777777" w:rsidR="00BD6D66" w:rsidRPr="00333976" w:rsidRDefault="00BD6D66" w:rsidP="00BD6D66">
            <w:pPr>
              <w:spacing w:before="120" w:after="120"/>
              <w:rPr>
                <w:rFonts w:cs="Arial"/>
                <w:u w:val="single"/>
              </w:rPr>
            </w:pPr>
            <w:r w:rsidRPr="00333976">
              <w:rPr>
                <w:rFonts w:cs="Arial"/>
                <w:u w:val="single"/>
              </w:rPr>
              <w:t>Shorebird habitat and ecosystem protection</w:t>
            </w:r>
          </w:p>
          <w:p w14:paraId="62A85642" w14:textId="128A517D" w:rsidR="00BD6D66" w:rsidRPr="00333976" w:rsidRDefault="00BD6D66" w:rsidP="00BD6D66">
            <w:pPr>
              <w:spacing w:before="120" w:after="120"/>
              <w:rPr>
                <w:rFonts w:cs="Arial"/>
              </w:rPr>
            </w:pPr>
            <w:r w:rsidRPr="00333976">
              <w:rPr>
                <w:rFonts w:cs="Arial"/>
              </w:rPr>
              <w:t xml:space="preserve">The harvesting operations for the Tasmanian Marine </w:t>
            </w:r>
            <w:r w:rsidR="00847751">
              <w:rPr>
                <w:rFonts w:cs="Arial"/>
              </w:rPr>
              <w:t xml:space="preserve">Plant </w:t>
            </w:r>
            <w:r w:rsidRPr="00333976">
              <w:rPr>
                <w:rFonts w:cs="Arial"/>
              </w:rPr>
              <w:t>Fishery is active within sites identified as important habitat for migratory shorebird species listed under the EPBC Act. Shorebirds including hooded plovers, fairy terns and oyster catchers demonstrate high site fidelity and are sensitive to a range of human activities that can cause habitat loss or degradation, interrupt feeding or nesting habits, and injury or kill (e.g. vehicle strikes).</w:t>
            </w:r>
          </w:p>
          <w:p w14:paraId="6F021D28" w14:textId="77777777" w:rsidR="00BD6D66" w:rsidRPr="00333976" w:rsidRDefault="00BD6D66" w:rsidP="00BD6D66">
            <w:pPr>
              <w:spacing w:before="120" w:after="120"/>
              <w:rPr>
                <w:rFonts w:cs="Arial"/>
              </w:rPr>
            </w:pPr>
            <w:r w:rsidRPr="00333976">
              <w:rPr>
                <w:rFonts w:cs="Arial"/>
              </w:rPr>
              <w:t xml:space="preserve">Successful migration requires access to ‘important habitat’ with abundant food reserves and suitable roosting sites to ensure individuals are prepared for the return journey. Cast wrack is vital in this regard as it contains essential </w:t>
            </w:r>
            <w:proofErr w:type="spellStart"/>
            <w:r w:rsidRPr="00333976">
              <w:rPr>
                <w:rFonts w:cs="Arial"/>
              </w:rPr>
              <w:t>macrofauna</w:t>
            </w:r>
            <w:proofErr w:type="spellEnd"/>
            <w:r w:rsidRPr="00333976">
              <w:rPr>
                <w:rFonts w:cs="Arial"/>
              </w:rPr>
              <w:t xml:space="preserve"> food items (amphipods and larvae) and </w:t>
            </w:r>
            <w:r w:rsidRPr="00333976">
              <w:rPr>
                <w:rFonts w:cs="Arial"/>
              </w:rPr>
              <w:lastRenderedPageBreak/>
              <w:t xml:space="preserve">provides camouflage and protection from inclement weather. Any change to these </w:t>
            </w:r>
            <w:proofErr w:type="spellStart"/>
            <w:r w:rsidRPr="00333976">
              <w:rPr>
                <w:rFonts w:cs="Arial"/>
              </w:rPr>
              <w:t>macrofaunal</w:t>
            </w:r>
            <w:proofErr w:type="spellEnd"/>
            <w:r w:rsidRPr="00333976">
              <w:rPr>
                <w:rFonts w:cs="Arial"/>
              </w:rPr>
              <w:t xml:space="preserve"> communities will likely affect predator communities, including insects and birds.</w:t>
            </w:r>
          </w:p>
          <w:p w14:paraId="3F25790C" w14:textId="41BD6713" w:rsidR="00BD6D66" w:rsidRPr="00333976" w:rsidRDefault="00BD6D66" w:rsidP="00BD6D66">
            <w:pPr>
              <w:spacing w:before="120" w:after="120"/>
              <w:rPr>
                <w:rFonts w:cs="Arial"/>
              </w:rPr>
            </w:pPr>
            <w:r w:rsidRPr="00333976">
              <w:rPr>
                <w:rFonts w:cs="Arial"/>
              </w:rPr>
              <w:t xml:space="preserve">Existing management measures aim to avoid adverse impacts to threatened and migratory shorebirds through area or seasonal closures, and commercial harvest limits. Limiting the harvesting to less than 50 per cent of the available biomass at each harvesting site is important. However, each site will </w:t>
            </w:r>
            <w:r w:rsidR="00CC5777">
              <w:rPr>
                <w:rFonts w:cs="Arial"/>
              </w:rPr>
              <w:t>have</w:t>
            </w:r>
            <w:r w:rsidR="00CC5777" w:rsidRPr="00333976">
              <w:rPr>
                <w:rFonts w:cs="Arial"/>
              </w:rPr>
              <w:t xml:space="preserve"> </w:t>
            </w:r>
            <w:r w:rsidRPr="00333976">
              <w:rPr>
                <w:rFonts w:cs="Arial"/>
              </w:rPr>
              <w:t xml:space="preserve">unique ecological and human </w:t>
            </w:r>
            <w:r w:rsidR="00CC5777">
              <w:rPr>
                <w:rFonts w:cs="Arial"/>
              </w:rPr>
              <w:t>characteristics</w:t>
            </w:r>
            <w:r w:rsidR="00CC5777" w:rsidRPr="00333976">
              <w:rPr>
                <w:rFonts w:cs="Arial"/>
              </w:rPr>
              <w:t xml:space="preserve"> </w:t>
            </w:r>
            <w:r w:rsidRPr="00333976">
              <w:rPr>
                <w:rFonts w:cs="Arial"/>
              </w:rPr>
              <w:t>including the number</w:t>
            </w:r>
            <w:r w:rsidR="00CC5777">
              <w:rPr>
                <w:rFonts w:cs="Arial"/>
              </w:rPr>
              <w:t xml:space="preserve"> and type</w:t>
            </w:r>
            <w:r w:rsidRPr="00333976">
              <w:rPr>
                <w:rFonts w:cs="Arial"/>
              </w:rPr>
              <w:t xml:space="preserve"> of shorebirds and other fauna using the area, and </w:t>
            </w:r>
            <w:r w:rsidR="00CC5777">
              <w:rPr>
                <w:rFonts w:cs="Arial"/>
              </w:rPr>
              <w:t>varying</w:t>
            </w:r>
            <w:r w:rsidRPr="00333976">
              <w:rPr>
                <w:rFonts w:cs="Arial"/>
              </w:rPr>
              <w:t xml:space="preserve"> human disturbance. </w:t>
            </w:r>
          </w:p>
          <w:p w14:paraId="1BA1A265" w14:textId="77777777" w:rsidR="00BD6D66" w:rsidRPr="00D156F0" w:rsidRDefault="00BD6D66" w:rsidP="00BD6D66">
            <w:pPr>
              <w:spacing w:before="120" w:after="120"/>
              <w:rPr>
                <w:rFonts w:cs="Arial"/>
              </w:rPr>
            </w:pPr>
            <w:r w:rsidRPr="00D156F0">
              <w:rPr>
                <w:rFonts w:cs="Arial"/>
              </w:rPr>
              <w:t>Under the previous management regime, whereby commercial harvesting was limited to King Island, DPIPWE worked collaboratively with key stakeholders and government agencies to identify important shorebird habitat and the potential interactions with collectors. The new management arrangements require the continuation of this coordinated effort. In particular, it is important that DPIPWE, in collaboration with other state government agencies, local councils, industry, special interest groups and where possible, the community to monitor harvesting activity and make appropriate changes</w:t>
            </w:r>
            <w:r>
              <w:rPr>
                <w:rFonts w:cs="Arial"/>
              </w:rPr>
              <w:t>.</w:t>
            </w:r>
          </w:p>
          <w:p w14:paraId="43514026" w14:textId="77777777" w:rsidR="005554CF" w:rsidRDefault="005554CF" w:rsidP="00BD6D66">
            <w:pPr>
              <w:spacing w:before="120" w:after="120"/>
              <w:rPr>
                <w:rFonts w:cs="Arial"/>
              </w:rPr>
            </w:pPr>
            <w:r w:rsidRPr="00D156F0">
              <w:rPr>
                <w:rFonts w:cs="Arial"/>
              </w:rPr>
              <w:t xml:space="preserve">Licence applications are </w:t>
            </w:r>
            <w:r w:rsidRPr="00212DFE">
              <w:rPr>
                <w:rFonts w:cs="Arial"/>
              </w:rPr>
              <w:t xml:space="preserve">assessed </w:t>
            </w:r>
            <w:r w:rsidRPr="00D156F0">
              <w:rPr>
                <w:rFonts w:cs="Arial"/>
              </w:rPr>
              <w:t xml:space="preserve">individually </w:t>
            </w:r>
            <w:r w:rsidRPr="00212DFE">
              <w:rPr>
                <w:rFonts w:cs="Arial"/>
              </w:rPr>
              <w:t>by local experts</w:t>
            </w:r>
            <w:r>
              <w:rPr>
                <w:rFonts w:cs="Arial"/>
              </w:rPr>
              <w:t xml:space="preserve"> </w:t>
            </w:r>
            <w:r w:rsidRPr="00D156F0">
              <w:rPr>
                <w:rFonts w:cs="Arial"/>
              </w:rPr>
              <w:t xml:space="preserve">using an approved process </w:t>
            </w:r>
            <w:r>
              <w:rPr>
                <w:rFonts w:cs="Arial"/>
              </w:rPr>
              <w:t xml:space="preserve">to determine </w:t>
            </w:r>
            <w:r w:rsidRPr="00212DFE">
              <w:rPr>
                <w:rFonts w:cs="Arial"/>
              </w:rPr>
              <w:t xml:space="preserve">licence conditions and the appropriate level of harvest activity for each specific area. </w:t>
            </w:r>
            <w:r w:rsidRPr="003214E9">
              <w:rPr>
                <w:rFonts w:cs="Arial"/>
              </w:rPr>
              <w:t xml:space="preserve">Local advice </w:t>
            </w:r>
            <w:r w:rsidRPr="00D156F0">
              <w:rPr>
                <w:rFonts w:cs="Arial"/>
              </w:rPr>
              <w:t xml:space="preserve">is </w:t>
            </w:r>
            <w:r w:rsidRPr="003214E9">
              <w:rPr>
                <w:rFonts w:cs="Arial"/>
              </w:rPr>
              <w:t xml:space="preserve">also </w:t>
            </w:r>
            <w:r w:rsidRPr="00D156F0">
              <w:rPr>
                <w:rFonts w:cs="Arial"/>
              </w:rPr>
              <w:t xml:space="preserve">used </w:t>
            </w:r>
            <w:r w:rsidRPr="003214E9">
              <w:rPr>
                <w:rFonts w:cs="Arial"/>
              </w:rPr>
              <w:t>for ongoing observation</w:t>
            </w:r>
            <w:r>
              <w:rPr>
                <w:rFonts w:cs="Arial"/>
              </w:rPr>
              <w:t>s</w:t>
            </w:r>
            <w:r w:rsidRPr="003214E9">
              <w:rPr>
                <w:rFonts w:cs="Arial"/>
              </w:rPr>
              <w:t xml:space="preserve"> of impacts</w:t>
            </w:r>
            <w:r>
              <w:rPr>
                <w:rFonts w:cs="Arial"/>
              </w:rPr>
              <w:t>, and</w:t>
            </w:r>
            <w:r w:rsidRPr="003214E9">
              <w:rPr>
                <w:rFonts w:cs="Arial"/>
              </w:rPr>
              <w:t xml:space="preserve"> provided to DPIPWE to implement any changes to management st</w:t>
            </w:r>
            <w:r>
              <w:rPr>
                <w:rFonts w:cs="Arial"/>
              </w:rPr>
              <w:t>rategies that may be required.</w:t>
            </w:r>
          </w:p>
          <w:p w14:paraId="719D7178" w14:textId="0F44B2EA" w:rsidR="00DE3DE4" w:rsidRPr="00DF0C76" w:rsidRDefault="00BD6D66" w:rsidP="00994BAE">
            <w:pPr>
              <w:spacing w:before="120" w:after="120"/>
              <w:rPr>
                <w:rFonts w:cs="Arial"/>
              </w:rPr>
            </w:pPr>
            <w:r w:rsidRPr="00333976">
              <w:rPr>
                <w:rFonts w:cs="Arial"/>
              </w:rPr>
              <w:t>Data collection must also consider the number of protected species interactions (for individuals and for the population), and the intensity and duration of these interactions.</w:t>
            </w:r>
          </w:p>
        </w:tc>
        <w:tc>
          <w:tcPr>
            <w:tcW w:w="2500" w:type="pct"/>
          </w:tcPr>
          <w:p w14:paraId="1812ABB1" w14:textId="77777777" w:rsidR="00BD6D66" w:rsidRPr="00333976" w:rsidRDefault="00BD6D66" w:rsidP="00BD6D66">
            <w:pPr>
              <w:spacing w:before="120" w:after="120"/>
              <w:rPr>
                <w:rFonts w:cs="Arial"/>
                <w:b/>
                <w:bCs/>
              </w:rPr>
            </w:pPr>
          </w:p>
          <w:p w14:paraId="1F517241" w14:textId="77777777" w:rsidR="00BD6D66" w:rsidRPr="00333976" w:rsidRDefault="00BD6D66" w:rsidP="00BD6D66">
            <w:pPr>
              <w:autoSpaceDE w:val="0"/>
              <w:autoSpaceDN w:val="0"/>
              <w:adjustRightInd w:val="0"/>
              <w:spacing w:before="120" w:after="120"/>
              <w:rPr>
                <w:rFonts w:cs="Arial"/>
                <w:b/>
              </w:rPr>
            </w:pPr>
            <w:r w:rsidRPr="00333976">
              <w:rPr>
                <w:rFonts w:cs="Arial"/>
                <w:b/>
              </w:rPr>
              <w:t xml:space="preserve">Condition </w:t>
            </w:r>
            <w:r>
              <w:rPr>
                <w:rFonts w:cs="Arial"/>
                <w:b/>
              </w:rPr>
              <w:t>5</w:t>
            </w:r>
            <w:r w:rsidRPr="00333976">
              <w:rPr>
                <w:rFonts w:cs="Arial"/>
                <w:b/>
              </w:rPr>
              <w:t xml:space="preserve">: </w:t>
            </w:r>
          </w:p>
          <w:p w14:paraId="06D2F63E" w14:textId="6EFA0422" w:rsidR="005554CF" w:rsidRDefault="00EC60F6" w:rsidP="005554CF">
            <w:pPr>
              <w:spacing w:before="120" w:after="120"/>
              <w:rPr>
                <w:rFonts w:cs="Arial"/>
              </w:rPr>
            </w:pPr>
            <w:r>
              <w:rPr>
                <w:rFonts w:cs="Arial"/>
              </w:rPr>
              <w:t xml:space="preserve">The </w:t>
            </w:r>
            <w:r w:rsidR="005554CF" w:rsidRPr="00333976">
              <w:rPr>
                <w:rFonts w:cs="Arial"/>
              </w:rPr>
              <w:t>Department of Primary Industries, Parks, Water and Environment</w:t>
            </w:r>
            <w:r w:rsidR="005554CF">
              <w:rPr>
                <w:rFonts w:cs="Arial"/>
              </w:rPr>
              <w:t xml:space="preserve"> to</w:t>
            </w:r>
            <w:r w:rsidR="005554CF" w:rsidRPr="00333976">
              <w:rPr>
                <w:rFonts w:cs="Arial"/>
              </w:rPr>
              <w:t xml:space="preserve"> collaborat</w:t>
            </w:r>
            <w:r w:rsidR="005554CF">
              <w:rPr>
                <w:rFonts w:cs="Arial"/>
              </w:rPr>
              <w:t>e</w:t>
            </w:r>
            <w:r w:rsidR="005554CF" w:rsidRPr="00333976">
              <w:rPr>
                <w:rFonts w:cs="Arial"/>
              </w:rPr>
              <w:t xml:space="preserve"> with other </w:t>
            </w:r>
            <w:r>
              <w:rPr>
                <w:rFonts w:cs="Arial"/>
              </w:rPr>
              <w:t xml:space="preserve">state </w:t>
            </w:r>
            <w:r w:rsidR="005554CF" w:rsidRPr="00333976">
              <w:rPr>
                <w:rFonts w:cs="Arial"/>
              </w:rPr>
              <w:t xml:space="preserve">government agencies, industry, and where possible, the community, </w:t>
            </w:r>
            <w:r w:rsidR="005554CF" w:rsidRPr="00333976">
              <w:rPr>
                <w:rFonts w:cs="Arial"/>
                <w:bCs/>
              </w:rPr>
              <w:t xml:space="preserve">to </w:t>
            </w:r>
            <w:r w:rsidR="005554CF">
              <w:rPr>
                <w:rFonts w:cs="Arial"/>
                <w:bCs/>
              </w:rPr>
              <w:t xml:space="preserve">develop appropriate licencing conditions and </w:t>
            </w:r>
            <w:r w:rsidR="005554CF">
              <w:rPr>
                <w:rFonts w:cs="Arial"/>
              </w:rPr>
              <w:t xml:space="preserve">monitoring activities to </w:t>
            </w:r>
            <w:r w:rsidR="005554CF">
              <w:rPr>
                <w:rFonts w:cs="Arial"/>
                <w:bCs/>
              </w:rPr>
              <w:t>ensure ongoing protection of listed shorebird species</w:t>
            </w:r>
            <w:r w:rsidR="005554CF">
              <w:rPr>
                <w:rFonts w:cs="Arial"/>
              </w:rPr>
              <w:t>.</w:t>
            </w:r>
          </w:p>
          <w:p w14:paraId="103BCEF3" w14:textId="13DC9226" w:rsidR="00BD6D66" w:rsidRPr="00333976" w:rsidRDefault="00BD6D66" w:rsidP="005554CF">
            <w:pPr>
              <w:spacing w:before="120" w:after="120"/>
              <w:rPr>
                <w:rFonts w:cs="Arial"/>
              </w:rPr>
            </w:pPr>
            <w:r w:rsidRPr="00333976">
              <w:rPr>
                <w:rFonts w:cs="Arial"/>
              </w:rPr>
              <w:t xml:space="preserve">Any </w:t>
            </w:r>
            <w:r w:rsidR="005554CF" w:rsidRPr="00333976">
              <w:rPr>
                <w:rFonts w:cs="Arial"/>
              </w:rPr>
              <w:t>data obtained from monitoring program</w:t>
            </w:r>
            <w:r w:rsidR="005554CF">
              <w:rPr>
                <w:rFonts w:cs="Arial"/>
              </w:rPr>
              <w:t>s</w:t>
            </w:r>
            <w:r w:rsidR="005554CF" w:rsidRPr="00333976">
              <w:rPr>
                <w:rFonts w:cs="Arial"/>
              </w:rPr>
              <w:t xml:space="preserve"> (excluding commercial in confidence data) </w:t>
            </w:r>
            <w:r w:rsidR="005554CF" w:rsidRPr="00333976">
              <w:rPr>
                <w:rFonts w:cs="Arial"/>
                <w:bCs/>
              </w:rPr>
              <w:t>must be included in the annual report sent to the Department</w:t>
            </w:r>
            <w:r w:rsidRPr="00333976">
              <w:rPr>
                <w:rFonts w:cs="Arial"/>
              </w:rPr>
              <w:t>.</w:t>
            </w:r>
          </w:p>
          <w:p w14:paraId="4016F5D7" w14:textId="58D6FCE5" w:rsidR="006A73EC" w:rsidRPr="00DF0C76" w:rsidRDefault="006A73EC" w:rsidP="00DF0C76">
            <w:pPr>
              <w:autoSpaceDE w:val="0"/>
              <w:autoSpaceDN w:val="0"/>
              <w:adjustRightInd w:val="0"/>
              <w:spacing w:before="120" w:after="120" w:line="240" w:lineRule="auto"/>
              <w:rPr>
                <w:rFonts w:cs="Arial"/>
                <w:b/>
              </w:rPr>
            </w:pPr>
          </w:p>
        </w:tc>
      </w:tr>
    </w:tbl>
    <w:p w14:paraId="379C01D0" w14:textId="77777777" w:rsidR="00B6012C" w:rsidRPr="006307ED" w:rsidRDefault="00B6012C" w:rsidP="001955CD">
      <w:pPr>
        <w:tabs>
          <w:tab w:val="left" w:pos="360"/>
        </w:tabs>
        <w:rPr>
          <w:rFonts w:cs="Arial"/>
          <w:highlight w:val="yellow"/>
        </w:rPr>
        <w:sectPr w:rsidR="00B6012C" w:rsidRPr="006307ED" w:rsidSect="001955CD">
          <w:headerReference w:type="even" r:id="rId33"/>
          <w:headerReference w:type="default" r:id="rId34"/>
          <w:footerReference w:type="default" r:id="rId35"/>
          <w:headerReference w:type="first" r:id="rId36"/>
          <w:footerReference w:type="first" r:id="rId37"/>
          <w:pgSz w:w="16838" w:h="11906" w:orient="landscape"/>
          <w:pgMar w:top="1021" w:right="1021" w:bottom="1021" w:left="1021" w:header="709" w:footer="709" w:gutter="0"/>
          <w:cols w:space="708"/>
          <w:docGrid w:linePitch="360"/>
        </w:sectPr>
      </w:pPr>
    </w:p>
    <w:p w14:paraId="3FD16CD5" w14:textId="45578820" w:rsidR="00B6012C" w:rsidRPr="006307ED" w:rsidRDefault="00784582" w:rsidP="006E4EA3">
      <w:pPr>
        <w:pStyle w:val="Heading1"/>
      </w:pPr>
      <w:bookmarkStart w:id="8" w:name="_Toc501021972"/>
      <w:r w:rsidRPr="006307ED">
        <w:lastRenderedPageBreak/>
        <w:t>REFERENCES</w:t>
      </w:r>
      <w:bookmarkEnd w:id="8"/>
    </w:p>
    <w:p w14:paraId="60CFCDD4" w14:textId="3D302720" w:rsidR="006A73EC" w:rsidRPr="006307ED" w:rsidRDefault="006A73EC" w:rsidP="006A73EC">
      <w:r w:rsidRPr="006307ED">
        <w:t>Commonwealth of Australia 1992 ‘National strategy for ecologically sustainable development’, Ecologically Sustainable Development Steering Committee, Canberra ACT, Available at &lt;</w:t>
      </w:r>
      <w:hyperlink r:id="rId38" w:history="1">
        <w:r w:rsidRPr="006307ED">
          <w:rPr>
            <w:rStyle w:val="Hyperlink"/>
          </w:rPr>
          <w:t>http://www.environment.gov.au/about-us/esd/publications/national-esd-strategy</w:t>
        </w:r>
      </w:hyperlink>
      <w:r w:rsidRPr="006307ED">
        <w:t xml:space="preserve">&gt;. </w:t>
      </w:r>
    </w:p>
    <w:p w14:paraId="1F182186" w14:textId="77777777" w:rsidR="006A73EC" w:rsidRPr="006307ED" w:rsidRDefault="006A73EC" w:rsidP="006A73EC">
      <w:pPr>
        <w:rPr>
          <w:rFonts w:cs="Arial"/>
          <w:sz w:val="20"/>
          <w:szCs w:val="20"/>
        </w:rPr>
      </w:pPr>
      <w:r w:rsidRPr="006307ED">
        <w:rPr>
          <w:rFonts w:cs="Arial"/>
        </w:rPr>
        <w:t xml:space="preserve">Commonwealth of Australia </w:t>
      </w:r>
      <w:r w:rsidRPr="006307ED">
        <w:t xml:space="preserve">2005 ‘Assessment of the harvest of cast bull kelp’, Department of </w:t>
      </w:r>
      <w:r w:rsidRPr="006307ED">
        <w:rPr>
          <w:rFonts w:cs="Arial"/>
        </w:rPr>
        <w:t xml:space="preserve">Environment, Water, Heritage and the Arts, </w:t>
      </w:r>
      <w:r w:rsidRPr="006307ED">
        <w:t>Canberra ACT, Available at &lt;</w:t>
      </w:r>
      <w:hyperlink r:id="rId39" w:history="1">
        <w:r w:rsidRPr="006307ED">
          <w:rPr>
            <w:rStyle w:val="Hyperlink"/>
          </w:rPr>
          <w:t>http://www.environment.gov.au/system/files/pages/0a7402bc-3e90-412a-9983-fc326bcaf690/files/tas-kelp-assessment.pdf</w:t>
        </w:r>
      </w:hyperlink>
      <w:r w:rsidRPr="006307ED">
        <w:t>&gt;.</w:t>
      </w:r>
    </w:p>
    <w:p w14:paraId="7BCACD8B" w14:textId="77777777" w:rsidR="006A73EC" w:rsidRPr="006307ED" w:rsidRDefault="006A73EC" w:rsidP="006A73EC">
      <w:pPr>
        <w:rPr>
          <w:rFonts w:cs="Arial"/>
          <w:sz w:val="20"/>
          <w:szCs w:val="20"/>
        </w:rPr>
      </w:pPr>
      <w:r w:rsidRPr="006307ED">
        <w:rPr>
          <w:rFonts w:cs="Arial"/>
        </w:rPr>
        <w:t xml:space="preserve">Commonwealth of Australia </w:t>
      </w:r>
      <w:r w:rsidRPr="006307ED">
        <w:t xml:space="preserve">2008 ‘Assessment of the King Island Cast Bull Kelp Fishery’, Department of </w:t>
      </w:r>
      <w:r w:rsidRPr="006307ED">
        <w:rPr>
          <w:rFonts w:cs="Arial"/>
        </w:rPr>
        <w:t xml:space="preserve">Environment, Water, Heritage and the Arts, </w:t>
      </w:r>
      <w:r w:rsidRPr="006307ED">
        <w:t>Canberra ACT, Available at &lt;</w:t>
      </w:r>
      <w:hyperlink r:id="rId40" w:history="1">
        <w:r w:rsidRPr="006307ED">
          <w:rPr>
            <w:rStyle w:val="Hyperlink"/>
          </w:rPr>
          <w:t>http://www.environment.gov.au/system/files/pages/1ec7b6a4-0cbf-4305-8c02-828ceec4b539/files/report08.pdf</w:t>
        </w:r>
      </w:hyperlink>
      <w:r w:rsidRPr="006307ED">
        <w:t>&gt;.</w:t>
      </w:r>
    </w:p>
    <w:p w14:paraId="2E3C52B8" w14:textId="77777777" w:rsidR="006A73EC" w:rsidRPr="006307ED" w:rsidRDefault="006A73EC" w:rsidP="006A73EC">
      <w:pPr>
        <w:rPr>
          <w:rFonts w:cs="Arial"/>
          <w:sz w:val="20"/>
          <w:szCs w:val="20"/>
        </w:rPr>
      </w:pPr>
      <w:r w:rsidRPr="006307ED">
        <w:rPr>
          <w:rFonts w:cs="Arial"/>
        </w:rPr>
        <w:t xml:space="preserve">Commonwealth of Australia </w:t>
      </w:r>
      <w:r w:rsidRPr="006307ED">
        <w:t xml:space="preserve">2011 ‘Assessment of the King Island Cast Bull Kelp Fishery’, Department of </w:t>
      </w:r>
      <w:r w:rsidRPr="006307ED">
        <w:rPr>
          <w:rFonts w:cs="Arial"/>
        </w:rPr>
        <w:t xml:space="preserve">Sustainability, Environment, Water, Population and Communities, </w:t>
      </w:r>
      <w:r w:rsidRPr="006307ED">
        <w:t>Canberra ACT, Available at &lt;</w:t>
      </w:r>
      <w:hyperlink r:id="rId41" w:history="1">
        <w:r w:rsidRPr="006307ED">
          <w:rPr>
            <w:rStyle w:val="Hyperlink"/>
          </w:rPr>
          <w:t>http://www.environment.gov.au/system/files/pages/f41f8018-d412-4f04-b5ab-86484463a642/files/assessment-report-2011.pdf</w:t>
        </w:r>
      </w:hyperlink>
      <w:r w:rsidRPr="006307ED">
        <w:t>&gt;.</w:t>
      </w:r>
    </w:p>
    <w:p w14:paraId="021D6978" w14:textId="6A69D5DC" w:rsidR="006A73EC" w:rsidRPr="006307ED" w:rsidRDefault="006A73EC" w:rsidP="006A73EC">
      <w:pPr>
        <w:rPr>
          <w:rFonts w:cs="Arial"/>
          <w:sz w:val="20"/>
          <w:szCs w:val="20"/>
        </w:rPr>
      </w:pPr>
      <w:r w:rsidRPr="006307ED">
        <w:rPr>
          <w:rFonts w:cs="Arial"/>
        </w:rPr>
        <w:t xml:space="preserve">Commonwealth of Australia </w:t>
      </w:r>
      <w:r w:rsidRPr="006307ED">
        <w:t>2017 ‘Giant Kelp Marine Forests of South East Australia in community and species profile and threats database’, Department of the Environment, Canberra ACT, Available at &lt;</w:t>
      </w:r>
      <w:hyperlink r:id="rId42" w:history="1">
        <w:r w:rsidRPr="006307ED">
          <w:rPr>
            <w:rStyle w:val="Hyperlink"/>
          </w:rPr>
          <w:t>http://www.environment.gov.au/cgi-bin/sprat/public/publicshowcommunity.pl?id=107</w:t>
        </w:r>
      </w:hyperlink>
      <w:r w:rsidRPr="006307ED">
        <w:t>&gt;.</w:t>
      </w:r>
    </w:p>
    <w:p w14:paraId="44675FFF" w14:textId="691F732B" w:rsidR="006B14DB" w:rsidRDefault="006D1045" w:rsidP="00932861">
      <w:proofErr w:type="spellStart"/>
      <w:r>
        <w:t>Kirkman</w:t>
      </w:r>
      <w:proofErr w:type="spellEnd"/>
      <w:r w:rsidR="009A04BD">
        <w:t>, H</w:t>
      </w:r>
      <w:r>
        <w:t xml:space="preserve"> and Kendrick</w:t>
      </w:r>
      <w:r w:rsidR="009A04BD">
        <w:t>, GA</w:t>
      </w:r>
      <w:r>
        <w:t xml:space="preserve"> 1997 </w:t>
      </w:r>
      <w:r w:rsidR="009A04BD">
        <w:t xml:space="preserve">‘Ecological significance and commercial harvesting of drifting and beach-cast macro-algae and seagrasses in Australia: a review’. </w:t>
      </w:r>
      <w:r w:rsidR="009A04BD" w:rsidRPr="009A04BD">
        <w:rPr>
          <w:i/>
        </w:rPr>
        <w:t>Journal of Applied Phycology</w:t>
      </w:r>
      <w:r w:rsidR="009A04BD">
        <w:t>, 9(4), 311-326.</w:t>
      </w:r>
    </w:p>
    <w:p w14:paraId="206244EA" w14:textId="3711B767" w:rsidR="006D1045" w:rsidRPr="006307ED" w:rsidRDefault="009A04BD" w:rsidP="00932861">
      <w:r>
        <w:t>Primary Industries &amp; Resources South Australia</w:t>
      </w:r>
      <w:r w:rsidR="000D5245">
        <w:t xml:space="preserve"> (PIRSA)</w:t>
      </w:r>
      <w:r>
        <w:t xml:space="preserve"> (2014) </w:t>
      </w:r>
      <w:r>
        <w:rPr>
          <w:i/>
          <w:iCs/>
        </w:rPr>
        <w:t>Ecological assessment of the South Australian Beach-cast Seagrass and Marine Algae Fishery</w:t>
      </w:r>
      <w:r>
        <w:t>, 23 December 2014.</w:t>
      </w:r>
    </w:p>
    <w:sectPr w:rsidR="006D1045" w:rsidRPr="006307ED" w:rsidSect="00231C67">
      <w:headerReference w:type="even" r:id="rId43"/>
      <w:headerReference w:type="default" r:id="rId44"/>
      <w:footerReference w:type="even" r:id="rId45"/>
      <w:footerReference w:type="default" r:id="rId46"/>
      <w:headerReference w:type="first" r:id="rId47"/>
      <w:footerReference w:type="first" r:id="rId48"/>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05EC7B" w14:textId="77777777" w:rsidR="00FB0077" w:rsidRDefault="00FB0077" w:rsidP="00A60185">
      <w:pPr>
        <w:spacing w:after="0" w:line="240" w:lineRule="auto"/>
      </w:pPr>
      <w:r>
        <w:separator/>
      </w:r>
    </w:p>
  </w:endnote>
  <w:endnote w:type="continuationSeparator" w:id="0">
    <w:p w14:paraId="414163AA" w14:textId="77777777" w:rsidR="00FB0077" w:rsidRDefault="00FB0077"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52A9E" w14:textId="77777777" w:rsidR="004F15E9" w:rsidRDefault="004F15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D335D" w14:textId="77777777" w:rsidR="00FB0077" w:rsidRDefault="00FB0077">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FB0077" w:rsidRDefault="00FB0077">
    <w:pPr>
      <w:pStyle w:val="Footer"/>
      <w:jc w:val="right"/>
    </w:pPr>
  </w:p>
  <w:p w14:paraId="6627FCF2" w14:textId="77777777" w:rsidR="00FB0077" w:rsidRDefault="00FB007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46F0477B" w:rsidR="00FB0077" w:rsidRPr="008676DA" w:rsidRDefault="00FB0077">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4F15E9">
      <w:rPr>
        <w:rFonts w:cs="Arial"/>
        <w:noProof/>
      </w:rPr>
      <w:t>21</w:t>
    </w:r>
    <w:r w:rsidRPr="008676DA">
      <w:rPr>
        <w:rFonts w:cs="Aria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FB0077" w:rsidRPr="00E5103E" w:rsidRDefault="00FB0077">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FB0077" w:rsidRDefault="00FB0077">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FB0077" w:rsidRDefault="00FB0077">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41D6F2AC" w:rsidR="00FB0077" w:rsidRDefault="00FB0077">
        <w:pPr>
          <w:pStyle w:val="Footer"/>
          <w:jc w:val="center"/>
        </w:pPr>
        <w:r>
          <w:fldChar w:fldCharType="begin"/>
        </w:r>
        <w:r>
          <w:instrText xml:space="preserve"> PAGE   \* MERGEFORMAT </w:instrText>
        </w:r>
        <w:r>
          <w:fldChar w:fldCharType="separate"/>
        </w:r>
        <w:r>
          <w:rPr>
            <w:noProof/>
          </w:rPr>
          <w:t>28</w:t>
        </w:r>
        <w:r>
          <w:rPr>
            <w:noProof/>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3290D" w14:textId="77777777" w:rsidR="00FB0077" w:rsidRDefault="00FB00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FCB6B3" w14:textId="77777777" w:rsidR="00FB0077" w:rsidRDefault="00FB0077" w:rsidP="00A60185">
      <w:pPr>
        <w:spacing w:after="0" w:line="240" w:lineRule="auto"/>
      </w:pPr>
      <w:r>
        <w:separator/>
      </w:r>
    </w:p>
  </w:footnote>
  <w:footnote w:type="continuationSeparator" w:id="0">
    <w:p w14:paraId="407DF198" w14:textId="77777777" w:rsidR="00FB0077" w:rsidRDefault="00FB0077"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70E98" w14:textId="77777777" w:rsidR="004F15E9" w:rsidRDefault="004F15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F6A0EE" w14:textId="77777777" w:rsidR="004F15E9" w:rsidRDefault="004F15E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CBCA5" w14:textId="77777777" w:rsidR="004F15E9" w:rsidRDefault="004F15E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AE3E0" w14:textId="09816181" w:rsidR="00FB0077" w:rsidRDefault="00FB007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D2880" w14:textId="4386420B" w:rsidR="00FB0077" w:rsidRDefault="00FB007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D647F" w14:textId="7C7E048C" w:rsidR="00FB0077" w:rsidRDefault="00FB007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64105FE" w:rsidR="00FB0077" w:rsidRDefault="00FB0077"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378FC561" w:rsidR="00FB0077" w:rsidRDefault="00FB0077">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10A071F9" w:rsidR="00FB0077" w:rsidRDefault="00FB00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9872BCB0"/>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10DC38CE"/>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041B229E"/>
    <w:multiLevelType w:val="hybridMultilevel"/>
    <w:tmpl w:val="8BCC85D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332AD0"/>
    <w:multiLevelType w:val="hybridMultilevel"/>
    <w:tmpl w:val="335A5B36"/>
    <w:lvl w:ilvl="0" w:tplc="2DFEB6AA">
      <w:start w:val="1"/>
      <w:numFmt w:val="bullet"/>
      <w:lvlText w:val=""/>
      <w:lvlJc w:val="left"/>
      <w:pPr>
        <w:tabs>
          <w:tab w:val="num" w:pos="360"/>
        </w:tabs>
        <w:ind w:left="360" w:hanging="360"/>
      </w:pPr>
      <w:rPr>
        <w:rFonts w:ascii="Symbol" w:hAnsi="Symbol" w:hint="default"/>
        <w:color w:val="000000"/>
      </w:rPr>
    </w:lvl>
    <w:lvl w:ilvl="1" w:tplc="0C090003">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color w:val="000000"/>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72669D5"/>
    <w:multiLevelType w:val="hybridMultilevel"/>
    <w:tmpl w:val="CB947F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13" w15:restartNumberingAfterBreak="0">
    <w:nsid w:val="16C10D9B"/>
    <w:multiLevelType w:val="hybridMultilevel"/>
    <w:tmpl w:val="527CB40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1F745BC2"/>
    <w:multiLevelType w:val="multilevel"/>
    <w:tmpl w:val="A1D4C8BA"/>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7"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B70740"/>
    <w:multiLevelType w:val="hybridMultilevel"/>
    <w:tmpl w:val="C73CBC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27425740"/>
    <w:multiLevelType w:val="hybridMultilevel"/>
    <w:tmpl w:val="FB22CC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048703F"/>
    <w:multiLevelType w:val="hybridMultilevel"/>
    <w:tmpl w:val="F01AA71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4B07CB7"/>
    <w:multiLevelType w:val="hybridMultilevel"/>
    <w:tmpl w:val="99C473C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70579D2"/>
    <w:multiLevelType w:val="hybridMultilevel"/>
    <w:tmpl w:val="929CED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2" w15:restartNumberingAfterBreak="0">
    <w:nsid w:val="3AD13316"/>
    <w:multiLevelType w:val="hybridMultilevel"/>
    <w:tmpl w:val="08A4B80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3C0B3714"/>
    <w:multiLevelType w:val="hybridMultilevel"/>
    <w:tmpl w:val="5B2E4B4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4"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51655957"/>
    <w:multiLevelType w:val="hybridMultilevel"/>
    <w:tmpl w:val="6D9C701A"/>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7"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5EC73730"/>
    <w:multiLevelType w:val="hybridMultilevel"/>
    <w:tmpl w:val="CC56B1F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1"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65456429"/>
    <w:multiLevelType w:val="multilevel"/>
    <w:tmpl w:val="E898CC72"/>
    <w:numStyleLink w:val="KeyPoints"/>
  </w:abstractNum>
  <w:abstractNum w:abstractNumId="44" w15:restartNumberingAfterBreak="0">
    <w:nsid w:val="66C617B7"/>
    <w:multiLevelType w:val="hybridMultilevel"/>
    <w:tmpl w:val="D98A2C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5"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8"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9" w15:restartNumberingAfterBreak="0">
    <w:nsid w:val="6D797833"/>
    <w:multiLevelType w:val="hybridMultilevel"/>
    <w:tmpl w:val="3CF6019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0" w15:restartNumberingAfterBreak="0">
    <w:nsid w:val="6F23502E"/>
    <w:multiLevelType w:val="hybridMultilevel"/>
    <w:tmpl w:val="59C444C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1" w15:restartNumberingAfterBreak="0">
    <w:nsid w:val="701E6F11"/>
    <w:multiLevelType w:val="hybridMultilevel"/>
    <w:tmpl w:val="E63E611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2" w15:restartNumberingAfterBreak="0">
    <w:nsid w:val="70287990"/>
    <w:multiLevelType w:val="hybridMultilevel"/>
    <w:tmpl w:val="A38008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75A4647E"/>
    <w:multiLevelType w:val="hybridMultilevel"/>
    <w:tmpl w:val="1CB6DDE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55" w15:restartNumberingAfterBreak="0">
    <w:nsid w:val="769C186F"/>
    <w:multiLevelType w:val="hybridMultilevel"/>
    <w:tmpl w:val="41B668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6"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57"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15:restartNumberingAfterBreak="0">
    <w:nsid w:val="7FB34CAD"/>
    <w:multiLevelType w:val="hybridMultilevel"/>
    <w:tmpl w:val="9A6A43B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54"/>
  </w:num>
  <w:num w:numId="2">
    <w:abstractNumId w:val="3"/>
  </w:num>
  <w:num w:numId="3">
    <w:abstractNumId w:val="29"/>
  </w:num>
  <w:num w:numId="4">
    <w:abstractNumId w:val="1"/>
  </w:num>
  <w:num w:numId="5">
    <w:abstractNumId w:val="27"/>
  </w:num>
  <w:num w:numId="6">
    <w:abstractNumId w:val="43"/>
  </w:num>
  <w:num w:numId="7">
    <w:abstractNumId w:val="16"/>
  </w:num>
  <w:num w:numId="8">
    <w:abstractNumId w:val="10"/>
  </w:num>
  <w:num w:numId="9">
    <w:abstractNumId w:val="34"/>
  </w:num>
  <w:num w:numId="10">
    <w:abstractNumId w:val="46"/>
  </w:num>
  <w:num w:numId="11">
    <w:abstractNumId w:val="38"/>
  </w:num>
  <w:num w:numId="12">
    <w:abstractNumId w:val="11"/>
  </w:num>
  <w:num w:numId="13">
    <w:abstractNumId w:val="23"/>
  </w:num>
  <w:num w:numId="14">
    <w:abstractNumId w:val="47"/>
  </w:num>
  <w:num w:numId="15">
    <w:abstractNumId w:val="39"/>
  </w:num>
  <w:num w:numId="16">
    <w:abstractNumId w:val="4"/>
  </w:num>
  <w:num w:numId="17">
    <w:abstractNumId w:val="24"/>
  </w:num>
  <w:num w:numId="18">
    <w:abstractNumId w:val="19"/>
  </w:num>
  <w:num w:numId="19">
    <w:abstractNumId w:val="37"/>
  </w:num>
  <w:num w:numId="20">
    <w:abstractNumId w:val="22"/>
  </w:num>
  <w:num w:numId="21">
    <w:abstractNumId w:val="15"/>
  </w:num>
  <w:num w:numId="22">
    <w:abstractNumId w:val="20"/>
  </w:num>
  <w:num w:numId="23">
    <w:abstractNumId w:val="35"/>
  </w:num>
  <w:num w:numId="24">
    <w:abstractNumId w:val="42"/>
  </w:num>
  <w:num w:numId="25">
    <w:abstractNumId w:val="31"/>
  </w:num>
  <w:num w:numId="26">
    <w:abstractNumId w:val="12"/>
  </w:num>
  <w:num w:numId="27">
    <w:abstractNumId w:val="14"/>
  </w:num>
  <w:num w:numId="28">
    <w:abstractNumId w:val="41"/>
  </w:num>
  <w:num w:numId="29">
    <w:abstractNumId w:val="48"/>
  </w:num>
  <w:num w:numId="30">
    <w:abstractNumId w:val="56"/>
  </w:num>
  <w:num w:numId="31">
    <w:abstractNumId w:val="45"/>
  </w:num>
  <w:num w:numId="32">
    <w:abstractNumId w:val="1"/>
    <w:lvlOverride w:ilvl="0">
      <w:startOverride w:val="1"/>
    </w:lvlOverride>
  </w:num>
  <w:num w:numId="33">
    <w:abstractNumId w:val="6"/>
  </w:num>
  <w:num w:numId="34">
    <w:abstractNumId w:val="9"/>
  </w:num>
  <w:num w:numId="35">
    <w:abstractNumId w:val="17"/>
  </w:num>
  <w:num w:numId="36">
    <w:abstractNumId w:val="57"/>
  </w:num>
  <w:num w:numId="37">
    <w:abstractNumId w:val="16"/>
    <w:lvlOverride w:ilvl="0">
      <w:lvl w:ilvl="0">
        <w:start w:val="1"/>
        <w:numFmt w:val="bullet"/>
        <w:pStyle w:val="ListBullet"/>
        <w:lvlText w:val=""/>
        <w:lvlJc w:val="left"/>
        <w:pPr>
          <w:ind w:left="369" w:hanging="369"/>
        </w:pPr>
        <w:rPr>
          <w:rFonts w:ascii="Symbol" w:hAnsi="Symbol" w:hint="default"/>
        </w:rPr>
      </w:lvl>
    </w:lvlOverride>
  </w:num>
  <w:num w:numId="38">
    <w:abstractNumId w:val="40"/>
  </w:num>
  <w:num w:numId="39">
    <w:abstractNumId w:val="33"/>
  </w:num>
  <w:num w:numId="40">
    <w:abstractNumId w:val="25"/>
  </w:num>
  <w:num w:numId="41">
    <w:abstractNumId w:val="44"/>
  </w:num>
  <w:num w:numId="42">
    <w:abstractNumId w:val="21"/>
  </w:num>
  <w:num w:numId="43">
    <w:abstractNumId w:val="8"/>
  </w:num>
  <w:num w:numId="44">
    <w:abstractNumId w:val="28"/>
  </w:num>
  <w:num w:numId="45">
    <w:abstractNumId w:val="53"/>
  </w:num>
  <w:num w:numId="46">
    <w:abstractNumId w:val="18"/>
  </w:num>
  <w:num w:numId="47">
    <w:abstractNumId w:val="32"/>
  </w:num>
  <w:num w:numId="48">
    <w:abstractNumId w:val="58"/>
  </w:num>
  <w:num w:numId="49">
    <w:abstractNumId w:val="55"/>
  </w:num>
  <w:num w:numId="50">
    <w:abstractNumId w:val="26"/>
  </w:num>
  <w:num w:numId="51">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0"/>
  </w:num>
  <w:num w:numId="53">
    <w:abstractNumId w:val="2"/>
  </w:num>
  <w:num w:numId="54">
    <w:abstractNumId w:val="0"/>
  </w:num>
  <w:num w:numId="55">
    <w:abstractNumId w:val="51"/>
  </w:num>
  <w:num w:numId="56">
    <w:abstractNumId w:val="13"/>
  </w:num>
  <w:num w:numId="57">
    <w:abstractNumId w:val="7"/>
  </w:num>
  <w:num w:numId="58">
    <w:abstractNumId w:val="16"/>
  </w:num>
  <w:num w:numId="59">
    <w:abstractNumId w:val="49"/>
  </w:num>
  <w:num w:numId="60">
    <w:abstractNumId w:val="5"/>
  </w:num>
  <w:num w:numId="61">
    <w:abstractNumId w:val="30"/>
  </w:num>
  <w:num w:numId="62">
    <w:abstractNumId w:val="3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1E99"/>
    <w:rsid w:val="00004AEE"/>
    <w:rsid w:val="00005CAA"/>
    <w:rsid w:val="00010210"/>
    <w:rsid w:val="000121E4"/>
    <w:rsid w:val="00012D66"/>
    <w:rsid w:val="000142B3"/>
    <w:rsid w:val="0001595B"/>
    <w:rsid w:val="00015ADA"/>
    <w:rsid w:val="00017601"/>
    <w:rsid w:val="00017F8F"/>
    <w:rsid w:val="00020C99"/>
    <w:rsid w:val="00023ED4"/>
    <w:rsid w:val="000249C7"/>
    <w:rsid w:val="00026931"/>
    <w:rsid w:val="0002707B"/>
    <w:rsid w:val="00035A97"/>
    <w:rsid w:val="0004678A"/>
    <w:rsid w:val="0005148E"/>
    <w:rsid w:val="0005272D"/>
    <w:rsid w:val="00055DE5"/>
    <w:rsid w:val="0005685B"/>
    <w:rsid w:val="00072C5A"/>
    <w:rsid w:val="00073BA3"/>
    <w:rsid w:val="00074EB7"/>
    <w:rsid w:val="000759E5"/>
    <w:rsid w:val="00077E0E"/>
    <w:rsid w:val="00084AC6"/>
    <w:rsid w:val="00091306"/>
    <w:rsid w:val="00091608"/>
    <w:rsid w:val="0009333C"/>
    <w:rsid w:val="00095EBB"/>
    <w:rsid w:val="0009704F"/>
    <w:rsid w:val="0009756A"/>
    <w:rsid w:val="000A0F11"/>
    <w:rsid w:val="000A125A"/>
    <w:rsid w:val="000A4EF0"/>
    <w:rsid w:val="000A57CD"/>
    <w:rsid w:val="000A5FA0"/>
    <w:rsid w:val="000A76F0"/>
    <w:rsid w:val="000B185A"/>
    <w:rsid w:val="000B2634"/>
    <w:rsid w:val="000B3758"/>
    <w:rsid w:val="000B3BD8"/>
    <w:rsid w:val="000B7681"/>
    <w:rsid w:val="000B7B42"/>
    <w:rsid w:val="000C02B7"/>
    <w:rsid w:val="000C162F"/>
    <w:rsid w:val="000C5100"/>
    <w:rsid w:val="000C5342"/>
    <w:rsid w:val="000C54EB"/>
    <w:rsid w:val="000C57AC"/>
    <w:rsid w:val="000C62E7"/>
    <w:rsid w:val="000C706A"/>
    <w:rsid w:val="000D2887"/>
    <w:rsid w:val="000D4B7A"/>
    <w:rsid w:val="000D5245"/>
    <w:rsid w:val="000D5CB2"/>
    <w:rsid w:val="000D6D63"/>
    <w:rsid w:val="000E0081"/>
    <w:rsid w:val="000E0427"/>
    <w:rsid w:val="000E07CF"/>
    <w:rsid w:val="000E31C1"/>
    <w:rsid w:val="000E7EB2"/>
    <w:rsid w:val="000F2CF2"/>
    <w:rsid w:val="000F3EC5"/>
    <w:rsid w:val="000F43B7"/>
    <w:rsid w:val="000F486F"/>
    <w:rsid w:val="00100BEF"/>
    <w:rsid w:val="00110A13"/>
    <w:rsid w:val="00111326"/>
    <w:rsid w:val="0011498E"/>
    <w:rsid w:val="00114B53"/>
    <w:rsid w:val="001158EE"/>
    <w:rsid w:val="0011792A"/>
    <w:rsid w:val="00117A45"/>
    <w:rsid w:val="00120D57"/>
    <w:rsid w:val="001224AE"/>
    <w:rsid w:val="00122A5B"/>
    <w:rsid w:val="00122E9E"/>
    <w:rsid w:val="00125275"/>
    <w:rsid w:val="00127133"/>
    <w:rsid w:val="0013026A"/>
    <w:rsid w:val="00130D86"/>
    <w:rsid w:val="00131625"/>
    <w:rsid w:val="001337D4"/>
    <w:rsid w:val="0013437F"/>
    <w:rsid w:val="00134C7B"/>
    <w:rsid w:val="00142C28"/>
    <w:rsid w:val="00147C12"/>
    <w:rsid w:val="001527A1"/>
    <w:rsid w:val="001530DC"/>
    <w:rsid w:val="00154989"/>
    <w:rsid w:val="001557F1"/>
    <w:rsid w:val="00155A9F"/>
    <w:rsid w:val="00155DC9"/>
    <w:rsid w:val="0015659C"/>
    <w:rsid w:val="00157139"/>
    <w:rsid w:val="0015773F"/>
    <w:rsid w:val="00160262"/>
    <w:rsid w:val="0016144E"/>
    <w:rsid w:val="001658F3"/>
    <w:rsid w:val="0016780A"/>
    <w:rsid w:val="00170F12"/>
    <w:rsid w:val="001713FA"/>
    <w:rsid w:val="00173704"/>
    <w:rsid w:val="00173CD0"/>
    <w:rsid w:val="00173CFF"/>
    <w:rsid w:val="00173EBF"/>
    <w:rsid w:val="00175ED3"/>
    <w:rsid w:val="00181A25"/>
    <w:rsid w:val="001820A4"/>
    <w:rsid w:val="001842A2"/>
    <w:rsid w:val="001843CC"/>
    <w:rsid w:val="00186259"/>
    <w:rsid w:val="00187AC4"/>
    <w:rsid w:val="00187FA8"/>
    <w:rsid w:val="00192F5E"/>
    <w:rsid w:val="001943DA"/>
    <w:rsid w:val="001955CD"/>
    <w:rsid w:val="00197413"/>
    <w:rsid w:val="00197645"/>
    <w:rsid w:val="00197772"/>
    <w:rsid w:val="001A2364"/>
    <w:rsid w:val="001A34A7"/>
    <w:rsid w:val="001A51C8"/>
    <w:rsid w:val="001B007B"/>
    <w:rsid w:val="001B1E2B"/>
    <w:rsid w:val="001B3A80"/>
    <w:rsid w:val="001B4CA8"/>
    <w:rsid w:val="001B5654"/>
    <w:rsid w:val="001B5EA1"/>
    <w:rsid w:val="001B5EDC"/>
    <w:rsid w:val="001B790A"/>
    <w:rsid w:val="001B7924"/>
    <w:rsid w:val="001C1127"/>
    <w:rsid w:val="001C11B7"/>
    <w:rsid w:val="001C2C4A"/>
    <w:rsid w:val="001C4076"/>
    <w:rsid w:val="001C4F3D"/>
    <w:rsid w:val="001C603C"/>
    <w:rsid w:val="001C68E7"/>
    <w:rsid w:val="001C703C"/>
    <w:rsid w:val="001D08B3"/>
    <w:rsid w:val="001D0CDC"/>
    <w:rsid w:val="001D1D82"/>
    <w:rsid w:val="001D4E73"/>
    <w:rsid w:val="001D57B1"/>
    <w:rsid w:val="001D60A1"/>
    <w:rsid w:val="001E04A5"/>
    <w:rsid w:val="001E1182"/>
    <w:rsid w:val="001E1E16"/>
    <w:rsid w:val="001E21F5"/>
    <w:rsid w:val="001E2808"/>
    <w:rsid w:val="001E7AF8"/>
    <w:rsid w:val="001F0991"/>
    <w:rsid w:val="001F2BCF"/>
    <w:rsid w:val="001F44B3"/>
    <w:rsid w:val="001F4CAA"/>
    <w:rsid w:val="00201055"/>
    <w:rsid w:val="00202C90"/>
    <w:rsid w:val="00204C1E"/>
    <w:rsid w:val="00210FBF"/>
    <w:rsid w:val="00212CF1"/>
    <w:rsid w:val="00213955"/>
    <w:rsid w:val="00213DE8"/>
    <w:rsid w:val="00215128"/>
    <w:rsid w:val="00216118"/>
    <w:rsid w:val="00216BB1"/>
    <w:rsid w:val="00216DC7"/>
    <w:rsid w:val="0021756E"/>
    <w:rsid w:val="002209AB"/>
    <w:rsid w:val="00223C3E"/>
    <w:rsid w:val="002248E1"/>
    <w:rsid w:val="00224BBD"/>
    <w:rsid w:val="002251E3"/>
    <w:rsid w:val="002257CB"/>
    <w:rsid w:val="00227A95"/>
    <w:rsid w:val="00227E0B"/>
    <w:rsid w:val="002316BD"/>
    <w:rsid w:val="00231C67"/>
    <w:rsid w:val="00232162"/>
    <w:rsid w:val="0023366D"/>
    <w:rsid w:val="00236F15"/>
    <w:rsid w:val="00237D40"/>
    <w:rsid w:val="00244621"/>
    <w:rsid w:val="002473FC"/>
    <w:rsid w:val="00252E3C"/>
    <w:rsid w:val="00252EF5"/>
    <w:rsid w:val="002559FD"/>
    <w:rsid w:val="00256A47"/>
    <w:rsid w:val="00261448"/>
    <w:rsid w:val="00262198"/>
    <w:rsid w:val="00265044"/>
    <w:rsid w:val="00266B21"/>
    <w:rsid w:val="0027138D"/>
    <w:rsid w:val="00272281"/>
    <w:rsid w:val="002725F9"/>
    <w:rsid w:val="002746B4"/>
    <w:rsid w:val="002748B6"/>
    <w:rsid w:val="00274B3E"/>
    <w:rsid w:val="00276AD6"/>
    <w:rsid w:val="002779C2"/>
    <w:rsid w:val="00281B35"/>
    <w:rsid w:val="00285F1B"/>
    <w:rsid w:val="002915C0"/>
    <w:rsid w:val="00291E97"/>
    <w:rsid w:val="00292B81"/>
    <w:rsid w:val="0029751A"/>
    <w:rsid w:val="002A0D6F"/>
    <w:rsid w:val="002A6787"/>
    <w:rsid w:val="002A6F89"/>
    <w:rsid w:val="002A7599"/>
    <w:rsid w:val="002B18AE"/>
    <w:rsid w:val="002B4973"/>
    <w:rsid w:val="002B5638"/>
    <w:rsid w:val="002B79B0"/>
    <w:rsid w:val="002C0C39"/>
    <w:rsid w:val="002C1A02"/>
    <w:rsid w:val="002C1C93"/>
    <w:rsid w:val="002C32CD"/>
    <w:rsid w:val="002C5066"/>
    <w:rsid w:val="002C51E9"/>
    <w:rsid w:val="002C5813"/>
    <w:rsid w:val="002D3673"/>
    <w:rsid w:val="002D4AAC"/>
    <w:rsid w:val="002D5B7A"/>
    <w:rsid w:val="002E2D57"/>
    <w:rsid w:val="002F045A"/>
    <w:rsid w:val="002F0B87"/>
    <w:rsid w:val="002F2F1D"/>
    <w:rsid w:val="002F4256"/>
    <w:rsid w:val="002F470C"/>
    <w:rsid w:val="0030039D"/>
    <w:rsid w:val="0030133C"/>
    <w:rsid w:val="00301634"/>
    <w:rsid w:val="00302506"/>
    <w:rsid w:val="0030326F"/>
    <w:rsid w:val="00306524"/>
    <w:rsid w:val="00310701"/>
    <w:rsid w:val="00310E2C"/>
    <w:rsid w:val="003116CA"/>
    <w:rsid w:val="00311D4C"/>
    <w:rsid w:val="00313E50"/>
    <w:rsid w:val="003156EF"/>
    <w:rsid w:val="003157CE"/>
    <w:rsid w:val="00315980"/>
    <w:rsid w:val="00316F7F"/>
    <w:rsid w:val="00317609"/>
    <w:rsid w:val="003218E8"/>
    <w:rsid w:val="003227AD"/>
    <w:rsid w:val="00325A2F"/>
    <w:rsid w:val="00325E34"/>
    <w:rsid w:val="003261D1"/>
    <w:rsid w:val="00326536"/>
    <w:rsid w:val="00330DCE"/>
    <w:rsid w:val="0033156D"/>
    <w:rsid w:val="00331E11"/>
    <w:rsid w:val="00332469"/>
    <w:rsid w:val="00332F90"/>
    <w:rsid w:val="00334761"/>
    <w:rsid w:val="00335D8E"/>
    <w:rsid w:val="00337EBC"/>
    <w:rsid w:val="00341DCD"/>
    <w:rsid w:val="003425DD"/>
    <w:rsid w:val="003437A3"/>
    <w:rsid w:val="003439D4"/>
    <w:rsid w:val="0034563E"/>
    <w:rsid w:val="00346676"/>
    <w:rsid w:val="00346877"/>
    <w:rsid w:val="00346CF5"/>
    <w:rsid w:val="003518D6"/>
    <w:rsid w:val="003531BE"/>
    <w:rsid w:val="0035342F"/>
    <w:rsid w:val="0035460C"/>
    <w:rsid w:val="003556BD"/>
    <w:rsid w:val="00356E9C"/>
    <w:rsid w:val="00360D05"/>
    <w:rsid w:val="00365147"/>
    <w:rsid w:val="00365F93"/>
    <w:rsid w:val="0037016E"/>
    <w:rsid w:val="00372908"/>
    <w:rsid w:val="00372D1E"/>
    <w:rsid w:val="00377A0F"/>
    <w:rsid w:val="00383020"/>
    <w:rsid w:val="003849BC"/>
    <w:rsid w:val="0038555B"/>
    <w:rsid w:val="00387D68"/>
    <w:rsid w:val="00390685"/>
    <w:rsid w:val="00394D7E"/>
    <w:rsid w:val="003975FD"/>
    <w:rsid w:val="003A15C6"/>
    <w:rsid w:val="003A1B86"/>
    <w:rsid w:val="003A1BC8"/>
    <w:rsid w:val="003A7E3F"/>
    <w:rsid w:val="003B057D"/>
    <w:rsid w:val="003B227D"/>
    <w:rsid w:val="003B37A9"/>
    <w:rsid w:val="003B40BD"/>
    <w:rsid w:val="003B4483"/>
    <w:rsid w:val="003B5237"/>
    <w:rsid w:val="003B5945"/>
    <w:rsid w:val="003B60CC"/>
    <w:rsid w:val="003C1546"/>
    <w:rsid w:val="003C1B25"/>
    <w:rsid w:val="003C2443"/>
    <w:rsid w:val="003C56B0"/>
    <w:rsid w:val="003C5DA3"/>
    <w:rsid w:val="003C7E83"/>
    <w:rsid w:val="003D03BF"/>
    <w:rsid w:val="003D18E5"/>
    <w:rsid w:val="003D4BCD"/>
    <w:rsid w:val="003D6C2B"/>
    <w:rsid w:val="003E01D8"/>
    <w:rsid w:val="003E2100"/>
    <w:rsid w:val="003E440C"/>
    <w:rsid w:val="003E4571"/>
    <w:rsid w:val="003F68AB"/>
    <w:rsid w:val="003F6F5B"/>
    <w:rsid w:val="003F7D1D"/>
    <w:rsid w:val="00400625"/>
    <w:rsid w:val="004024F6"/>
    <w:rsid w:val="0040342D"/>
    <w:rsid w:val="00405920"/>
    <w:rsid w:val="004118F0"/>
    <w:rsid w:val="0041192D"/>
    <w:rsid w:val="00411E34"/>
    <w:rsid w:val="00413EE1"/>
    <w:rsid w:val="00416375"/>
    <w:rsid w:val="004171F2"/>
    <w:rsid w:val="0042128E"/>
    <w:rsid w:val="004269C2"/>
    <w:rsid w:val="00432B60"/>
    <w:rsid w:val="00435023"/>
    <w:rsid w:val="00435C2E"/>
    <w:rsid w:val="00440698"/>
    <w:rsid w:val="00444568"/>
    <w:rsid w:val="00445072"/>
    <w:rsid w:val="00446EEE"/>
    <w:rsid w:val="00450F8B"/>
    <w:rsid w:val="004540E2"/>
    <w:rsid w:val="00454454"/>
    <w:rsid w:val="004606C9"/>
    <w:rsid w:val="00463A45"/>
    <w:rsid w:val="00467924"/>
    <w:rsid w:val="004712A5"/>
    <w:rsid w:val="0047266F"/>
    <w:rsid w:val="004758B2"/>
    <w:rsid w:val="00476D6B"/>
    <w:rsid w:val="00482AC4"/>
    <w:rsid w:val="00484710"/>
    <w:rsid w:val="00484C62"/>
    <w:rsid w:val="00485879"/>
    <w:rsid w:val="00486C85"/>
    <w:rsid w:val="00492C16"/>
    <w:rsid w:val="00495101"/>
    <w:rsid w:val="00497159"/>
    <w:rsid w:val="004A0678"/>
    <w:rsid w:val="004A4389"/>
    <w:rsid w:val="004A48A3"/>
    <w:rsid w:val="004B0D92"/>
    <w:rsid w:val="004B0EC0"/>
    <w:rsid w:val="004B66F1"/>
    <w:rsid w:val="004C09F1"/>
    <w:rsid w:val="004C38C5"/>
    <w:rsid w:val="004C3EA0"/>
    <w:rsid w:val="004C3EE9"/>
    <w:rsid w:val="004C4525"/>
    <w:rsid w:val="004D13B7"/>
    <w:rsid w:val="004D35FE"/>
    <w:rsid w:val="004E2613"/>
    <w:rsid w:val="004E5FC7"/>
    <w:rsid w:val="004E687B"/>
    <w:rsid w:val="004E7333"/>
    <w:rsid w:val="004F15E9"/>
    <w:rsid w:val="004F7169"/>
    <w:rsid w:val="00500D66"/>
    <w:rsid w:val="005037E3"/>
    <w:rsid w:val="00504C9C"/>
    <w:rsid w:val="00506CAE"/>
    <w:rsid w:val="00506D21"/>
    <w:rsid w:val="00514C8E"/>
    <w:rsid w:val="00517794"/>
    <w:rsid w:val="00522489"/>
    <w:rsid w:val="00524839"/>
    <w:rsid w:val="00531DBF"/>
    <w:rsid w:val="00537B5C"/>
    <w:rsid w:val="00545759"/>
    <w:rsid w:val="00545BE0"/>
    <w:rsid w:val="00546930"/>
    <w:rsid w:val="00550CE2"/>
    <w:rsid w:val="0055239D"/>
    <w:rsid w:val="00554C6A"/>
    <w:rsid w:val="005554CF"/>
    <w:rsid w:val="005610F9"/>
    <w:rsid w:val="00562E85"/>
    <w:rsid w:val="0056332F"/>
    <w:rsid w:val="00564C6E"/>
    <w:rsid w:val="005719B3"/>
    <w:rsid w:val="0057295E"/>
    <w:rsid w:val="005751AC"/>
    <w:rsid w:val="00581C39"/>
    <w:rsid w:val="00581CB9"/>
    <w:rsid w:val="00585C24"/>
    <w:rsid w:val="00586908"/>
    <w:rsid w:val="00586EBF"/>
    <w:rsid w:val="005871E2"/>
    <w:rsid w:val="00587222"/>
    <w:rsid w:val="005903B6"/>
    <w:rsid w:val="0059188E"/>
    <w:rsid w:val="005A0247"/>
    <w:rsid w:val="005A0C4F"/>
    <w:rsid w:val="005A126E"/>
    <w:rsid w:val="005A452F"/>
    <w:rsid w:val="005A4E9D"/>
    <w:rsid w:val="005A59BB"/>
    <w:rsid w:val="005A629A"/>
    <w:rsid w:val="005A680D"/>
    <w:rsid w:val="005B140D"/>
    <w:rsid w:val="005C1FEA"/>
    <w:rsid w:val="005C3495"/>
    <w:rsid w:val="005C5772"/>
    <w:rsid w:val="005D1583"/>
    <w:rsid w:val="005D3B68"/>
    <w:rsid w:val="005D6DCB"/>
    <w:rsid w:val="005E3DFC"/>
    <w:rsid w:val="005E5942"/>
    <w:rsid w:val="005E60AF"/>
    <w:rsid w:val="005F1BCF"/>
    <w:rsid w:val="005F1DEA"/>
    <w:rsid w:val="005F3348"/>
    <w:rsid w:val="005F39F5"/>
    <w:rsid w:val="00600C17"/>
    <w:rsid w:val="006013D9"/>
    <w:rsid w:val="0060439D"/>
    <w:rsid w:val="0060553C"/>
    <w:rsid w:val="006066D3"/>
    <w:rsid w:val="00607A76"/>
    <w:rsid w:val="00607F41"/>
    <w:rsid w:val="00607FC9"/>
    <w:rsid w:val="00611557"/>
    <w:rsid w:val="006130C3"/>
    <w:rsid w:val="00615A61"/>
    <w:rsid w:val="00620033"/>
    <w:rsid w:val="00621CAB"/>
    <w:rsid w:val="0062220D"/>
    <w:rsid w:val="00622AA6"/>
    <w:rsid w:val="00622FE1"/>
    <w:rsid w:val="006241F2"/>
    <w:rsid w:val="0062521C"/>
    <w:rsid w:val="006263EC"/>
    <w:rsid w:val="00627E54"/>
    <w:rsid w:val="006307ED"/>
    <w:rsid w:val="00630A2B"/>
    <w:rsid w:val="00631CDE"/>
    <w:rsid w:val="00632DC7"/>
    <w:rsid w:val="006357FB"/>
    <w:rsid w:val="006378FD"/>
    <w:rsid w:val="006406FC"/>
    <w:rsid w:val="00640E57"/>
    <w:rsid w:val="0064185C"/>
    <w:rsid w:val="006423FC"/>
    <w:rsid w:val="00645C89"/>
    <w:rsid w:val="00646122"/>
    <w:rsid w:val="00646978"/>
    <w:rsid w:val="006503A1"/>
    <w:rsid w:val="00653E16"/>
    <w:rsid w:val="00657220"/>
    <w:rsid w:val="00657362"/>
    <w:rsid w:val="0066104B"/>
    <w:rsid w:val="006652A3"/>
    <w:rsid w:val="006655EE"/>
    <w:rsid w:val="00667C10"/>
    <w:rsid w:val="00667EF4"/>
    <w:rsid w:val="00670481"/>
    <w:rsid w:val="0067307F"/>
    <w:rsid w:val="00676E48"/>
    <w:rsid w:val="00676FCA"/>
    <w:rsid w:val="00677177"/>
    <w:rsid w:val="00684594"/>
    <w:rsid w:val="0068612E"/>
    <w:rsid w:val="00687C92"/>
    <w:rsid w:val="00694B11"/>
    <w:rsid w:val="0069534E"/>
    <w:rsid w:val="0069669C"/>
    <w:rsid w:val="006A0798"/>
    <w:rsid w:val="006A1200"/>
    <w:rsid w:val="006A1EF5"/>
    <w:rsid w:val="006A32D6"/>
    <w:rsid w:val="006A4F4E"/>
    <w:rsid w:val="006A514F"/>
    <w:rsid w:val="006A5238"/>
    <w:rsid w:val="006A576E"/>
    <w:rsid w:val="006A58D7"/>
    <w:rsid w:val="006A6C23"/>
    <w:rsid w:val="006A73EC"/>
    <w:rsid w:val="006B01A6"/>
    <w:rsid w:val="006B14DB"/>
    <w:rsid w:val="006B21C4"/>
    <w:rsid w:val="006B3BCD"/>
    <w:rsid w:val="006C28AA"/>
    <w:rsid w:val="006C2A45"/>
    <w:rsid w:val="006C3FF6"/>
    <w:rsid w:val="006C4A1A"/>
    <w:rsid w:val="006D0393"/>
    <w:rsid w:val="006D1045"/>
    <w:rsid w:val="006D1A83"/>
    <w:rsid w:val="006D1E35"/>
    <w:rsid w:val="006D3C2B"/>
    <w:rsid w:val="006D77A4"/>
    <w:rsid w:val="006D7FF0"/>
    <w:rsid w:val="006E0F01"/>
    <w:rsid w:val="006E1CFE"/>
    <w:rsid w:val="006E47F9"/>
    <w:rsid w:val="006E4EA3"/>
    <w:rsid w:val="006E5DFE"/>
    <w:rsid w:val="006F061D"/>
    <w:rsid w:val="006F10C4"/>
    <w:rsid w:val="006F168B"/>
    <w:rsid w:val="006F40E9"/>
    <w:rsid w:val="006F4D46"/>
    <w:rsid w:val="006F5603"/>
    <w:rsid w:val="006F7192"/>
    <w:rsid w:val="006F7B87"/>
    <w:rsid w:val="00701400"/>
    <w:rsid w:val="007037CF"/>
    <w:rsid w:val="00706515"/>
    <w:rsid w:val="00710186"/>
    <w:rsid w:val="00710656"/>
    <w:rsid w:val="00712801"/>
    <w:rsid w:val="007167C0"/>
    <w:rsid w:val="00720481"/>
    <w:rsid w:val="00730329"/>
    <w:rsid w:val="0073095E"/>
    <w:rsid w:val="00732B28"/>
    <w:rsid w:val="00733193"/>
    <w:rsid w:val="00733CB0"/>
    <w:rsid w:val="00734125"/>
    <w:rsid w:val="00735144"/>
    <w:rsid w:val="00735ABB"/>
    <w:rsid w:val="00735E71"/>
    <w:rsid w:val="007361FC"/>
    <w:rsid w:val="00741103"/>
    <w:rsid w:val="007430E0"/>
    <w:rsid w:val="00744DDA"/>
    <w:rsid w:val="00745E03"/>
    <w:rsid w:val="00746C63"/>
    <w:rsid w:val="00746ED4"/>
    <w:rsid w:val="00750F8B"/>
    <w:rsid w:val="00751228"/>
    <w:rsid w:val="0075732A"/>
    <w:rsid w:val="00757C98"/>
    <w:rsid w:val="00757D7E"/>
    <w:rsid w:val="007600F8"/>
    <w:rsid w:val="00760262"/>
    <w:rsid w:val="0076310C"/>
    <w:rsid w:val="00763E7E"/>
    <w:rsid w:val="00765087"/>
    <w:rsid w:val="0076744F"/>
    <w:rsid w:val="00767BCE"/>
    <w:rsid w:val="00767DCC"/>
    <w:rsid w:val="00767EFC"/>
    <w:rsid w:val="007707DE"/>
    <w:rsid w:val="00770B5D"/>
    <w:rsid w:val="00773F02"/>
    <w:rsid w:val="007752F1"/>
    <w:rsid w:val="00775F18"/>
    <w:rsid w:val="00776768"/>
    <w:rsid w:val="007777A6"/>
    <w:rsid w:val="00780C96"/>
    <w:rsid w:val="0078187A"/>
    <w:rsid w:val="00784582"/>
    <w:rsid w:val="007946F0"/>
    <w:rsid w:val="00794855"/>
    <w:rsid w:val="00794ED8"/>
    <w:rsid w:val="007A2573"/>
    <w:rsid w:val="007A49AA"/>
    <w:rsid w:val="007B106C"/>
    <w:rsid w:val="007B1A4E"/>
    <w:rsid w:val="007B3C2D"/>
    <w:rsid w:val="007B3D05"/>
    <w:rsid w:val="007B5503"/>
    <w:rsid w:val="007B6ED0"/>
    <w:rsid w:val="007C179C"/>
    <w:rsid w:val="007C21E3"/>
    <w:rsid w:val="007C6BB3"/>
    <w:rsid w:val="007D0B98"/>
    <w:rsid w:val="007D14B4"/>
    <w:rsid w:val="007D209F"/>
    <w:rsid w:val="007D3137"/>
    <w:rsid w:val="007D398C"/>
    <w:rsid w:val="007D3AD7"/>
    <w:rsid w:val="007E24F6"/>
    <w:rsid w:val="007E33AD"/>
    <w:rsid w:val="007E6086"/>
    <w:rsid w:val="007F1ABC"/>
    <w:rsid w:val="007F4ECC"/>
    <w:rsid w:val="00800472"/>
    <w:rsid w:val="00800F64"/>
    <w:rsid w:val="00801050"/>
    <w:rsid w:val="00802F0B"/>
    <w:rsid w:val="0080417B"/>
    <w:rsid w:val="00810A67"/>
    <w:rsid w:val="00811362"/>
    <w:rsid w:val="00812993"/>
    <w:rsid w:val="00813CF0"/>
    <w:rsid w:val="00820240"/>
    <w:rsid w:val="0082187A"/>
    <w:rsid w:val="008331E7"/>
    <w:rsid w:val="00833CF7"/>
    <w:rsid w:val="00834CDE"/>
    <w:rsid w:val="00835053"/>
    <w:rsid w:val="008370D1"/>
    <w:rsid w:val="00842128"/>
    <w:rsid w:val="00842464"/>
    <w:rsid w:val="0084431D"/>
    <w:rsid w:val="00845601"/>
    <w:rsid w:val="00847751"/>
    <w:rsid w:val="00850519"/>
    <w:rsid w:val="008537FA"/>
    <w:rsid w:val="00853891"/>
    <w:rsid w:val="00855C5C"/>
    <w:rsid w:val="00856BE6"/>
    <w:rsid w:val="00862485"/>
    <w:rsid w:val="0086376D"/>
    <w:rsid w:val="0086463D"/>
    <w:rsid w:val="0086483D"/>
    <w:rsid w:val="00864942"/>
    <w:rsid w:val="00865A2F"/>
    <w:rsid w:val="008669E4"/>
    <w:rsid w:val="00867590"/>
    <w:rsid w:val="008679B5"/>
    <w:rsid w:val="008727D1"/>
    <w:rsid w:val="00873789"/>
    <w:rsid w:val="00874D6D"/>
    <w:rsid w:val="00876600"/>
    <w:rsid w:val="00877A37"/>
    <w:rsid w:val="00877A66"/>
    <w:rsid w:val="008827A4"/>
    <w:rsid w:val="00885298"/>
    <w:rsid w:val="008869B1"/>
    <w:rsid w:val="00890720"/>
    <w:rsid w:val="00891397"/>
    <w:rsid w:val="00893305"/>
    <w:rsid w:val="00894956"/>
    <w:rsid w:val="008955AD"/>
    <w:rsid w:val="00896299"/>
    <w:rsid w:val="008971AC"/>
    <w:rsid w:val="00897628"/>
    <w:rsid w:val="008A1A89"/>
    <w:rsid w:val="008A2023"/>
    <w:rsid w:val="008A3C96"/>
    <w:rsid w:val="008B2410"/>
    <w:rsid w:val="008B2C72"/>
    <w:rsid w:val="008B4019"/>
    <w:rsid w:val="008B5871"/>
    <w:rsid w:val="008B65C9"/>
    <w:rsid w:val="008C2D4A"/>
    <w:rsid w:val="008C5D91"/>
    <w:rsid w:val="008D3900"/>
    <w:rsid w:val="008D6E1D"/>
    <w:rsid w:val="008F3739"/>
    <w:rsid w:val="008F39B4"/>
    <w:rsid w:val="008F4162"/>
    <w:rsid w:val="009006F0"/>
    <w:rsid w:val="00901FF8"/>
    <w:rsid w:val="00903350"/>
    <w:rsid w:val="00903E02"/>
    <w:rsid w:val="00913175"/>
    <w:rsid w:val="00916EDB"/>
    <w:rsid w:val="0092000C"/>
    <w:rsid w:val="00920861"/>
    <w:rsid w:val="009210CB"/>
    <w:rsid w:val="00922B13"/>
    <w:rsid w:val="009242EF"/>
    <w:rsid w:val="00932291"/>
    <w:rsid w:val="00932861"/>
    <w:rsid w:val="00933B8C"/>
    <w:rsid w:val="0093408E"/>
    <w:rsid w:val="00935F07"/>
    <w:rsid w:val="0093724D"/>
    <w:rsid w:val="00941119"/>
    <w:rsid w:val="00943483"/>
    <w:rsid w:val="009466B2"/>
    <w:rsid w:val="0095101B"/>
    <w:rsid w:val="009511D9"/>
    <w:rsid w:val="00952DDF"/>
    <w:rsid w:val="00952EBD"/>
    <w:rsid w:val="00954B36"/>
    <w:rsid w:val="009569BE"/>
    <w:rsid w:val="009610A3"/>
    <w:rsid w:val="009628FE"/>
    <w:rsid w:val="00963B6A"/>
    <w:rsid w:val="00963DD8"/>
    <w:rsid w:val="00964A47"/>
    <w:rsid w:val="00970950"/>
    <w:rsid w:val="00971796"/>
    <w:rsid w:val="00971EF4"/>
    <w:rsid w:val="00971F9F"/>
    <w:rsid w:val="00975FE6"/>
    <w:rsid w:val="00977BF3"/>
    <w:rsid w:val="009812D4"/>
    <w:rsid w:val="009920D8"/>
    <w:rsid w:val="00994BAE"/>
    <w:rsid w:val="009952F5"/>
    <w:rsid w:val="00996979"/>
    <w:rsid w:val="009A04BD"/>
    <w:rsid w:val="009A2766"/>
    <w:rsid w:val="009A4046"/>
    <w:rsid w:val="009A40F0"/>
    <w:rsid w:val="009B1F22"/>
    <w:rsid w:val="009B38BE"/>
    <w:rsid w:val="009C3D0F"/>
    <w:rsid w:val="009C4816"/>
    <w:rsid w:val="009C5078"/>
    <w:rsid w:val="009C61FE"/>
    <w:rsid w:val="009C637F"/>
    <w:rsid w:val="009C7AA0"/>
    <w:rsid w:val="009D09D8"/>
    <w:rsid w:val="009D33EB"/>
    <w:rsid w:val="009D39A3"/>
    <w:rsid w:val="009D5019"/>
    <w:rsid w:val="009E1B19"/>
    <w:rsid w:val="009E5262"/>
    <w:rsid w:val="009E6DAE"/>
    <w:rsid w:val="009E703E"/>
    <w:rsid w:val="009F053A"/>
    <w:rsid w:val="009F35E2"/>
    <w:rsid w:val="009F65F9"/>
    <w:rsid w:val="009F68BA"/>
    <w:rsid w:val="00A02908"/>
    <w:rsid w:val="00A03988"/>
    <w:rsid w:val="00A06277"/>
    <w:rsid w:val="00A079DC"/>
    <w:rsid w:val="00A111C2"/>
    <w:rsid w:val="00A13842"/>
    <w:rsid w:val="00A13D94"/>
    <w:rsid w:val="00A21EB8"/>
    <w:rsid w:val="00A24525"/>
    <w:rsid w:val="00A24706"/>
    <w:rsid w:val="00A32788"/>
    <w:rsid w:val="00A338E7"/>
    <w:rsid w:val="00A35CAA"/>
    <w:rsid w:val="00A36E7F"/>
    <w:rsid w:val="00A411F4"/>
    <w:rsid w:val="00A416E1"/>
    <w:rsid w:val="00A41E65"/>
    <w:rsid w:val="00A43E0A"/>
    <w:rsid w:val="00A530C7"/>
    <w:rsid w:val="00A54B36"/>
    <w:rsid w:val="00A55F5B"/>
    <w:rsid w:val="00A57C31"/>
    <w:rsid w:val="00A57C8D"/>
    <w:rsid w:val="00A60185"/>
    <w:rsid w:val="00A6060C"/>
    <w:rsid w:val="00A62C3B"/>
    <w:rsid w:val="00A661EA"/>
    <w:rsid w:val="00A66358"/>
    <w:rsid w:val="00A67801"/>
    <w:rsid w:val="00A7453E"/>
    <w:rsid w:val="00A74CE9"/>
    <w:rsid w:val="00A74EDE"/>
    <w:rsid w:val="00A7740B"/>
    <w:rsid w:val="00A830E5"/>
    <w:rsid w:val="00A84189"/>
    <w:rsid w:val="00A8596A"/>
    <w:rsid w:val="00A87135"/>
    <w:rsid w:val="00A906CB"/>
    <w:rsid w:val="00A91AC3"/>
    <w:rsid w:val="00A92C6A"/>
    <w:rsid w:val="00A93280"/>
    <w:rsid w:val="00A951EA"/>
    <w:rsid w:val="00A95758"/>
    <w:rsid w:val="00A97625"/>
    <w:rsid w:val="00AA1A23"/>
    <w:rsid w:val="00AA2548"/>
    <w:rsid w:val="00AA58C4"/>
    <w:rsid w:val="00AA66A3"/>
    <w:rsid w:val="00AA7003"/>
    <w:rsid w:val="00AB11C8"/>
    <w:rsid w:val="00AB194A"/>
    <w:rsid w:val="00AB607B"/>
    <w:rsid w:val="00AC08A8"/>
    <w:rsid w:val="00AC2D54"/>
    <w:rsid w:val="00AC30AC"/>
    <w:rsid w:val="00AC77F9"/>
    <w:rsid w:val="00AC7B20"/>
    <w:rsid w:val="00AD159E"/>
    <w:rsid w:val="00AD316A"/>
    <w:rsid w:val="00AD3354"/>
    <w:rsid w:val="00AD356C"/>
    <w:rsid w:val="00AD56C8"/>
    <w:rsid w:val="00AD58F2"/>
    <w:rsid w:val="00AD7B61"/>
    <w:rsid w:val="00AE0862"/>
    <w:rsid w:val="00AE0E3B"/>
    <w:rsid w:val="00AE1239"/>
    <w:rsid w:val="00AE1A40"/>
    <w:rsid w:val="00AF3CE3"/>
    <w:rsid w:val="00B02E1E"/>
    <w:rsid w:val="00B03781"/>
    <w:rsid w:val="00B0512A"/>
    <w:rsid w:val="00B0529F"/>
    <w:rsid w:val="00B05DE5"/>
    <w:rsid w:val="00B07100"/>
    <w:rsid w:val="00B077B7"/>
    <w:rsid w:val="00B114BE"/>
    <w:rsid w:val="00B120AD"/>
    <w:rsid w:val="00B1418B"/>
    <w:rsid w:val="00B21195"/>
    <w:rsid w:val="00B23A93"/>
    <w:rsid w:val="00B24B22"/>
    <w:rsid w:val="00B25310"/>
    <w:rsid w:val="00B325AB"/>
    <w:rsid w:val="00B32F8F"/>
    <w:rsid w:val="00B34718"/>
    <w:rsid w:val="00B3492A"/>
    <w:rsid w:val="00B4349E"/>
    <w:rsid w:val="00B44388"/>
    <w:rsid w:val="00B4500A"/>
    <w:rsid w:val="00B5021D"/>
    <w:rsid w:val="00B5055E"/>
    <w:rsid w:val="00B51861"/>
    <w:rsid w:val="00B51A12"/>
    <w:rsid w:val="00B5309A"/>
    <w:rsid w:val="00B54DE9"/>
    <w:rsid w:val="00B553EC"/>
    <w:rsid w:val="00B55E3F"/>
    <w:rsid w:val="00B6012C"/>
    <w:rsid w:val="00B6087E"/>
    <w:rsid w:val="00B60C90"/>
    <w:rsid w:val="00B63C1E"/>
    <w:rsid w:val="00B66CB6"/>
    <w:rsid w:val="00B67379"/>
    <w:rsid w:val="00B703E3"/>
    <w:rsid w:val="00B71366"/>
    <w:rsid w:val="00B733F9"/>
    <w:rsid w:val="00B75930"/>
    <w:rsid w:val="00B83E51"/>
    <w:rsid w:val="00B84176"/>
    <w:rsid w:val="00B93DD0"/>
    <w:rsid w:val="00B972C4"/>
    <w:rsid w:val="00B97732"/>
    <w:rsid w:val="00BA65A8"/>
    <w:rsid w:val="00BA6D19"/>
    <w:rsid w:val="00BA70DD"/>
    <w:rsid w:val="00BA7461"/>
    <w:rsid w:val="00BA7A53"/>
    <w:rsid w:val="00BA7DA9"/>
    <w:rsid w:val="00BB0799"/>
    <w:rsid w:val="00BB3207"/>
    <w:rsid w:val="00BC08A5"/>
    <w:rsid w:val="00BC0C80"/>
    <w:rsid w:val="00BC3847"/>
    <w:rsid w:val="00BC4215"/>
    <w:rsid w:val="00BC5432"/>
    <w:rsid w:val="00BC6257"/>
    <w:rsid w:val="00BD16AB"/>
    <w:rsid w:val="00BD1A6F"/>
    <w:rsid w:val="00BD27D0"/>
    <w:rsid w:val="00BD6D66"/>
    <w:rsid w:val="00BE0714"/>
    <w:rsid w:val="00BE0F48"/>
    <w:rsid w:val="00BE40B4"/>
    <w:rsid w:val="00BE68A0"/>
    <w:rsid w:val="00BE6D3C"/>
    <w:rsid w:val="00BE7852"/>
    <w:rsid w:val="00BF609F"/>
    <w:rsid w:val="00BF7CEE"/>
    <w:rsid w:val="00C005E9"/>
    <w:rsid w:val="00C03880"/>
    <w:rsid w:val="00C03DA0"/>
    <w:rsid w:val="00C1008E"/>
    <w:rsid w:val="00C135CF"/>
    <w:rsid w:val="00C136CC"/>
    <w:rsid w:val="00C161E5"/>
    <w:rsid w:val="00C21B1C"/>
    <w:rsid w:val="00C226F6"/>
    <w:rsid w:val="00C24503"/>
    <w:rsid w:val="00C25B6F"/>
    <w:rsid w:val="00C2683F"/>
    <w:rsid w:val="00C26B61"/>
    <w:rsid w:val="00C3184D"/>
    <w:rsid w:val="00C31E6D"/>
    <w:rsid w:val="00C3502A"/>
    <w:rsid w:val="00C40AD0"/>
    <w:rsid w:val="00C42BE4"/>
    <w:rsid w:val="00C449F8"/>
    <w:rsid w:val="00C47030"/>
    <w:rsid w:val="00C4714E"/>
    <w:rsid w:val="00C500C2"/>
    <w:rsid w:val="00C50F67"/>
    <w:rsid w:val="00C51A96"/>
    <w:rsid w:val="00C51CCA"/>
    <w:rsid w:val="00C5504F"/>
    <w:rsid w:val="00C57B55"/>
    <w:rsid w:val="00C63376"/>
    <w:rsid w:val="00C633C0"/>
    <w:rsid w:val="00C66784"/>
    <w:rsid w:val="00C743A7"/>
    <w:rsid w:val="00C74F97"/>
    <w:rsid w:val="00C8276E"/>
    <w:rsid w:val="00C82B1E"/>
    <w:rsid w:val="00C83B59"/>
    <w:rsid w:val="00C842AC"/>
    <w:rsid w:val="00C869BA"/>
    <w:rsid w:val="00C90D66"/>
    <w:rsid w:val="00C91DBB"/>
    <w:rsid w:val="00C93B12"/>
    <w:rsid w:val="00C95293"/>
    <w:rsid w:val="00C9643F"/>
    <w:rsid w:val="00C96688"/>
    <w:rsid w:val="00CA0723"/>
    <w:rsid w:val="00CA3049"/>
    <w:rsid w:val="00CA35D7"/>
    <w:rsid w:val="00CA5BD9"/>
    <w:rsid w:val="00CB06CA"/>
    <w:rsid w:val="00CB1690"/>
    <w:rsid w:val="00CB61C6"/>
    <w:rsid w:val="00CC38EE"/>
    <w:rsid w:val="00CC4365"/>
    <w:rsid w:val="00CC4E37"/>
    <w:rsid w:val="00CC4FB7"/>
    <w:rsid w:val="00CC5777"/>
    <w:rsid w:val="00CC6546"/>
    <w:rsid w:val="00CC72FC"/>
    <w:rsid w:val="00CD11B0"/>
    <w:rsid w:val="00CD464E"/>
    <w:rsid w:val="00CE0FBD"/>
    <w:rsid w:val="00CE4A02"/>
    <w:rsid w:val="00CE5B29"/>
    <w:rsid w:val="00CE5C2A"/>
    <w:rsid w:val="00CE71C2"/>
    <w:rsid w:val="00CF1DE5"/>
    <w:rsid w:val="00CF34E9"/>
    <w:rsid w:val="00CF42D5"/>
    <w:rsid w:val="00CF4EDA"/>
    <w:rsid w:val="00CF6409"/>
    <w:rsid w:val="00CF7D7F"/>
    <w:rsid w:val="00D021CB"/>
    <w:rsid w:val="00D02F34"/>
    <w:rsid w:val="00D057D0"/>
    <w:rsid w:val="00D10F1A"/>
    <w:rsid w:val="00D113EE"/>
    <w:rsid w:val="00D116F8"/>
    <w:rsid w:val="00D13690"/>
    <w:rsid w:val="00D16C5F"/>
    <w:rsid w:val="00D17596"/>
    <w:rsid w:val="00D21170"/>
    <w:rsid w:val="00D21D54"/>
    <w:rsid w:val="00D22640"/>
    <w:rsid w:val="00D22B55"/>
    <w:rsid w:val="00D2475A"/>
    <w:rsid w:val="00D26D3A"/>
    <w:rsid w:val="00D336AA"/>
    <w:rsid w:val="00D40625"/>
    <w:rsid w:val="00D40BEC"/>
    <w:rsid w:val="00D45EE3"/>
    <w:rsid w:val="00D465D7"/>
    <w:rsid w:val="00D50618"/>
    <w:rsid w:val="00D509E9"/>
    <w:rsid w:val="00D524E4"/>
    <w:rsid w:val="00D53B1C"/>
    <w:rsid w:val="00D608C7"/>
    <w:rsid w:val="00D61CBE"/>
    <w:rsid w:val="00D63066"/>
    <w:rsid w:val="00D67A84"/>
    <w:rsid w:val="00D73192"/>
    <w:rsid w:val="00D7416C"/>
    <w:rsid w:val="00D809EB"/>
    <w:rsid w:val="00D83695"/>
    <w:rsid w:val="00D85968"/>
    <w:rsid w:val="00D94C6A"/>
    <w:rsid w:val="00D96EA7"/>
    <w:rsid w:val="00D97CBC"/>
    <w:rsid w:val="00DA1B12"/>
    <w:rsid w:val="00DA36D6"/>
    <w:rsid w:val="00DA4D06"/>
    <w:rsid w:val="00DA54C9"/>
    <w:rsid w:val="00DA5DE9"/>
    <w:rsid w:val="00DA6739"/>
    <w:rsid w:val="00DA6CAE"/>
    <w:rsid w:val="00DB0637"/>
    <w:rsid w:val="00DB1A9E"/>
    <w:rsid w:val="00DB2D6B"/>
    <w:rsid w:val="00DB31D6"/>
    <w:rsid w:val="00DB342C"/>
    <w:rsid w:val="00DB4005"/>
    <w:rsid w:val="00DB4D33"/>
    <w:rsid w:val="00DB7481"/>
    <w:rsid w:val="00DB7F8D"/>
    <w:rsid w:val="00DC246D"/>
    <w:rsid w:val="00DC34EB"/>
    <w:rsid w:val="00DC4697"/>
    <w:rsid w:val="00DD1783"/>
    <w:rsid w:val="00DD21F5"/>
    <w:rsid w:val="00DD56E5"/>
    <w:rsid w:val="00DD7A6B"/>
    <w:rsid w:val="00DD7A89"/>
    <w:rsid w:val="00DE3DE4"/>
    <w:rsid w:val="00DE7BA1"/>
    <w:rsid w:val="00DF0C76"/>
    <w:rsid w:val="00DF1E5B"/>
    <w:rsid w:val="00DF2275"/>
    <w:rsid w:val="00DF25A8"/>
    <w:rsid w:val="00DF27FA"/>
    <w:rsid w:val="00DF2B4E"/>
    <w:rsid w:val="00DF3F5E"/>
    <w:rsid w:val="00DF5653"/>
    <w:rsid w:val="00DF58D0"/>
    <w:rsid w:val="00DF78CD"/>
    <w:rsid w:val="00E0046F"/>
    <w:rsid w:val="00E0333C"/>
    <w:rsid w:val="00E03D6A"/>
    <w:rsid w:val="00E05865"/>
    <w:rsid w:val="00E0596E"/>
    <w:rsid w:val="00E06F66"/>
    <w:rsid w:val="00E11348"/>
    <w:rsid w:val="00E14580"/>
    <w:rsid w:val="00E25B26"/>
    <w:rsid w:val="00E30D8C"/>
    <w:rsid w:val="00E34C39"/>
    <w:rsid w:val="00E356E5"/>
    <w:rsid w:val="00E357E4"/>
    <w:rsid w:val="00E36F81"/>
    <w:rsid w:val="00E3768F"/>
    <w:rsid w:val="00E40A6F"/>
    <w:rsid w:val="00E428E4"/>
    <w:rsid w:val="00E445BD"/>
    <w:rsid w:val="00E45765"/>
    <w:rsid w:val="00E5098C"/>
    <w:rsid w:val="00E578E0"/>
    <w:rsid w:val="00E57C5D"/>
    <w:rsid w:val="00E60213"/>
    <w:rsid w:val="00E6067A"/>
    <w:rsid w:val="00E661B2"/>
    <w:rsid w:val="00E7196B"/>
    <w:rsid w:val="00E74D29"/>
    <w:rsid w:val="00E77469"/>
    <w:rsid w:val="00E83C74"/>
    <w:rsid w:val="00E83CEE"/>
    <w:rsid w:val="00E87710"/>
    <w:rsid w:val="00E90153"/>
    <w:rsid w:val="00E91F18"/>
    <w:rsid w:val="00E9226D"/>
    <w:rsid w:val="00E92652"/>
    <w:rsid w:val="00E9304F"/>
    <w:rsid w:val="00E943AB"/>
    <w:rsid w:val="00EA12A6"/>
    <w:rsid w:val="00EA416C"/>
    <w:rsid w:val="00EA48C9"/>
    <w:rsid w:val="00EA5941"/>
    <w:rsid w:val="00EA6150"/>
    <w:rsid w:val="00EA6DB3"/>
    <w:rsid w:val="00EB1365"/>
    <w:rsid w:val="00EB57EA"/>
    <w:rsid w:val="00EB60CE"/>
    <w:rsid w:val="00EB7D53"/>
    <w:rsid w:val="00EC14BD"/>
    <w:rsid w:val="00EC174A"/>
    <w:rsid w:val="00EC4F4D"/>
    <w:rsid w:val="00EC60F6"/>
    <w:rsid w:val="00EC6D2A"/>
    <w:rsid w:val="00EE0F68"/>
    <w:rsid w:val="00EE3146"/>
    <w:rsid w:val="00EF50BB"/>
    <w:rsid w:val="00EF53FF"/>
    <w:rsid w:val="00EF6A50"/>
    <w:rsid w:val="00F00192"/>
    <w:rsid w:val="00F01DF6"/>
    <w:rsid w:val="00F0340D"/>
    <w:rsid w:val="00F059A6"/>
    <w:rsid w:val="00F06061"/>
    <w:rsid w:val="00F0620B"/>
    <w:rsid w:val="00F10BA9"/>
    <w:rsid w:val="00F14E67"/>
    <w:rsid w:val="00F23756"/>
    <w:rsid w:val="00F23F1A"/>
    <w:rsid w:val="00F2523A"/>
    <w:rsid w:val="00F25FFA"/>
    <w:rsid w:val="00F310D2"/>
    <w:rsid w:val="00F36F3D"/>
    <w:rsid w:val="00F45F0F"/>
    <w:rsid w:val="00F4622D"/>
    <w:rsid w:val="00F46950"/>
    <w:rsid w:val="00F477BD"/>
    <w:rsid w:val="00F530B6"/>
    <w:rsid w:val="00F53491"/>
    <w:rsid w:val="00F53A2C"/>
    <w:rsid w:val="00F54B0D"/>
    <w:rsid w:val="00F60C1A"/>
    <w:rsid w:val="00F62416"/>
    <w:rsid w:val="00F63254"/>
    <w:rsid w:val="00F64A01"/>
    <w:rsid w:val="00F65A1C"/>
    <w:rsid w:val="00F66F50"/>
    <w:rsid w:val="00F66F59"/>
    <w:rsid w:val="00F67187"/>
    <w:rsid w:val="00F72DCB"/>
    <w:rsid w:val="00F7370F"/>
    <w:rsid w:val="00F74FEC"/>
    <w:rsid w:val="00F7600D"/>
    <w:rsid w:val="00F82FF8"/>
    <w:rsid w:val="00F8330D"/>
    <w:rsid w:val="00F84305"/>
    <w:rsid w:val="00F8485C"/>
    <w:rsid w:val="00F8613A"/>
    <w:rsid w:val="00F87149"/>
    <w:rsid w:val="00F876B7"/>
    <w:rsid w:val="00F87FFE"/>
    <w:rsid w:val="00F90D80"/>
    <w:rsid w:val="00F94BF3"/>
    <w:rsid w:val="00F94F52"/>
    <w:rsid w:val="00F954C9"/>
    <w:rsid w:val="00F961CC"/>
    <w:rsid w:val="00FA4CF0"/>
    <w:rsid w:val="00FA61AA"/>
    <w:rsid w:val="00FA69A4"/>
    <w:rsid w:val="00FA796C"/>
    <w:rsid w:val="00FB0077"/>
    <w:rsid w:val="00FB1279"/>
    <w:rsid w:val="00FB1495"/>
    <w:rsid w:val="00FB6EB5"/>
    <w:rsid w:val="00FC141F"/>
    <w:rsid w:val="00FC3442"/>
    <w:rsid w:val="00FC55DE"/>
    <w:rsid w:val="00FD0BF9"/>
    <w:rsid w:val="00FD1694"/>
    <w:rsid w:val="00FD217F"/>
    <w:rsid w:val="00FD2448"/>
    <w:rsid w:val="00FD6893"/>
    <w:rsid w:val="00FD724F"/>
    <w:rsid w:val="00FD7636"/>
    <w:rsid w:val="00FE1522"/>
    <w:rsid w:val="00FE3229"/>
    <w:rsid w:val="00FE5EC3"/>
    <w:rsid w:val="00FE71AA"/>
    <w:rsid w:val="00FE74C3"/>
    <w:rsid w:val="00FF215C"/>
    <w:rsid w:val="00FF49E8"/>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4E2613"/>
    <w:pPr>
      <w:numPr>
        <w:numId w:val="58"/>
      </w:numPr>
      <w:spacing w:before="60" w:after="60" w:line="240" w:lineRule="auto"/>
    </w:pPr>
    <w:rPr>
      <w:rFonts w:cs="Arial"/>
      <w:sz w:val="20"/>
      <w:szCs w:val="20"/>
    </w:rPr>
  </w:style>
  <w:style w:type="paragraph" w:styleId="ListBullet2">
    <w:name w:val="List Bullet 2"/>
    <w:basedOn w:val="Normal"/>
    <w:uiPriority w:val="99"/>
    <w:unhideWhenUsed/>
    <w:rsid w:val="004E2613"/>
    <w:pPr>
      <w:numPr>
        <w:ilvl w:val="1"/>
        <w:numId w:val="58"/>
      </w:numPr>
      <w:spacing w:before="60" w:after="60" w:line="240" w:lineRule="auto"/>
    </w:pPr>
    <w:rPr>
      <w:rFonts w:cs="Arial"/>
      <w:sz w:val="20"/>
      <w:szCs w:val="20"/>
    </w:rPr>
  </w:style>
  <w:style w:type="paragraph" w:styleId="ListBullet3">
    <w:name w:val="List Bullet 3"/>
    <w:basedOn w:val="Normal"/>
    <w:uiPriority w:val="99"/>
    <w:unhideWhenUsed/>
    <w:rsid w:val="00091608"/>
    <w:pPr>
      <w:numPr>
        <w:ilvl w:val="2"/>
        <w:numId w:val="58"/>
      </w:numPr>
    </w:pPr>
  </w:style>
  <w:style w:type="paragraph" w:styleId="ListBullet4">
    <w:name w:val="List Bullet 4"/>
    <w:basedOn w:val="Normal"/>
    <w:uiPriority w:val="99"/>
    <w:unhideWhenUsed/>
    <w:rsid w:val="00091608"/>
    <w:pPr>
      <w:numPr>
        <w:ilvl w:val="3"/>
        <w:numId w:val="58"/>
      </w:numPr>
    </w:pPr>
  </w:style>
  <w:style w:type="paragraph" w:styleId="ListBullet5">
    <w:name w:val="List Bullet 5"/>
    <w:basedOn w:val="Normal"/>
    <w:uiPriority w:val="99"/>
    <w:unhideWhenUsed/>
    <w:rsid w:val="00091608"/>
    <w:pPr>
      <w:numPr>
        <w:ilvl w:val="4"/>
        <w:numId w:val="58"/>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link w:val="ListParagraphChar"/>
    <w:uiPriority w:val="34"/>
    <w:qFormat/>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6"/>
      </w:numPr>
    </w:pPr>
  </w:style>
  <w:style w:type="paragraph" w:styleId="ListNumber2">
    <w:name w:val="List Number 2"/>
    <w:basedOn w:val="Normal"/>
    <w:uiPriority w:val="99"/>
    <w:rsid w:val="00005CAA"/>
    <w:pPr>
      <w:numPr>
        <w:ilvl w:val="1"/>
        <w:numId w:val="6"/>
      </w:numPr>
    </w:pPr>
  </w:style>
  <w:style w:type="paragraph" w:styleId="ListNumber3">
    <w:name w:val="List Number 3"/>
    <w:basedOn w:val="Normal"/>
    <w:uiPriority w:val="99"/>
    <w:rsid w:val="00005CAA"/>
    <w:pPr>
      <w:numPr>
        <w:ilvl w:val="2"/>
        <w:numId w:val="6"/>
      </w:numPr>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482AC4"/>
    <w:pPr>
      <w:tabs>
        <w:tab w:val="right" w:leader="dot" w:pos="8931"/>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character" w:styleId="FollowedHyperlink">
    <w:name w:val="FollowedHyperlink"/>
    <w:basedOn w:val="DefaultParagraphFont"/>
    <w:uiPriority w:val="99"/>
    <w:semiHidden/>
    <w:unhideWhenUsed/>
    <w:rsid w:val="006A73EC"/>
    <w:rPr>
      <w:color w:val="800080" w:themeColor="followedHyperlink"/>
      <w:u w:val="single"/>
    </w:rPr>
  </w:style>
  <w:style w:type="paragraph" w:styleId="BodyText">
    <w:name w:val="Body Text"/>
    <w:basedOn w:val="Normal"/>
    <w:link w:val="BodyTextChar"/>
    <w:uiPriority w:val="99"/>
    <w:semiHidden/>
    <w:unhideWhenUsed/>
    <w:rsid w:val="00CF6409"/>
    <w:pPr>
      <w:spacing w:after="120"/>
    </w:pPr>
  </w:style>
  <w:style w:type="character" w:customStyle="1" w:styleId="BodyTextChar">
    <w:name w:val="Body Text Char"/>
    <w:basedOn w:val="DefaultParagraphFont"/>
    <w:link w:val="BodyText"/>
    <w:uiPriority w:val="99"/>
    <w:semiHidden/>
    <w:rsid w:val="00CF6409"/>
    <w:rPr>
      <w:sz w:val="22"/>
      <w:szCs w:val="22"/>
      <w:lang w:eastAsia="en-US"/>
    </w:rPr>
  </w:style>
  <w:style w:type="paragraph" w:styleId="Revision">
    <w:name w:val="Revision"/>
    <w:hidden/>
    <w:uiPriority w:val="99"/>
    <w:semiHidden/>
    <w:rsid w:val="00903350"/>
    <w:rPr>
      <w:sz w:val="22"/>
      <w:szCs w:val="22"/>
      <w:lang w:eastAsia="en-US"/>
    </w:rPr>
  </w:style>
  <w:style w:type="character" w:customStyle="1" w:styleId="ListParagraphChar">
    <w:name w:val="List Paragraph Char"/>
    <w:link w:val="ListParagraph"/>
    <w:uiPriority w:val="34"/>
    <w:rsid w:val="00C161E5"/>
    <w:rPr>
      <w:sz w:val="22"/>
      <w:szCs w:val="22"/>
      <w:lang w:eastAsia="en-US"/>
    </w:rPr>
  </w:style>
  <w:style w:type="character" w:customStyle="1" w:styleId="tgc">
    <w:name w:val="_tgc"/>
    <w:basedOn w:val="DefaultParagraphFont"/>
    <w:rsid w:val="00E11348"/>
  </w:style>
  <w:style w:type="paragraph" w:customStyle="1" w:styleId="indentii">
    <w:name w:val="indent(ii)"/>
    <w:aliases w:val="aa"/>
    <w:basedOn w:val="Normal"/>
    <w:rsid w:val="005610F9"/>
    <w:pPr>
      <w:tabs>
        <w:tab w:val="right" w:pos="851"/>
        <w:tab w:val="left" w:pos="993"/>
        <w:tab w:val="right" w:pos="1985"/>
      </w:tabs>
      <w:spacing w:before="40" w:after="0" w:line="220" w:lineRule="atLeast"/>
      <w:ind w:left="2098" w:hanging="2098"/>
    </w:pPr>
    <w:rPr>
      <w:rFonts w:ascii="Times" w:eastAsia="Times New Roman" w:hAnsi="Time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fishing.tas.gov.au" TargetMode="External"/><Relationship Id="rId26" Type="http://schemas.openxmlformats.org/officeDocument/2006/relationships/hyperlink" Target="http://www.kelpind.com.au/" TargetMode="External"/><Relationship Id="rId39" Type="http://schemas.openxmlformats.org/officeDocument/2006/relationships/hyperlink" Target="http://www.environment.gov.au/system/files/pages/0a7402bc-3e90-412a-9983-fc326bcaf690/files/tas-kelp-assessment.pdf" TargetMode="External"/><Relationship Id="rId3" Type="http://schemas.openxmlformats.org/officeDocument/2006/relationships/settings" Target="settings.xml"/><Relationship Id="rId21" Type="http://schemas.openxmlformats.org/officeDocument/2006/relationships/hyperlink" Target="https://www.legislation.tas.gov.au/" TargetMode="External"/><Relationship Id="rId34" Type="http://schemas.openxmlformats.org/officeDocument/2006/relationships/header" Target="header5.xml"/><Relationship Id="rId42" Type="http://schemas.openxmlformats.org/officeDocument/2006/relationships/hyperlink" Target="http://www.environment.gov.au/cgi-bin/sprat/public/publicshowcommunity.pl?id=107" TargetMode="External"/><Relationship Id="rId47" Type="http://schemas.openxmlformats.org/officeDocument/2006/relationships/header" Target="header9.xml"/><Relationship Id="rId50"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yperlink" Target="http://www.environment.gov.au/system/files/pages/f41f8018-d412-4f04-b5ab-86484463a642/files/assessment-report-2011.pdf" TargetMode="External"/><Relationship Id="rId25" Type="http://schemas.openxmlformats.org/officeDocument/2006/relationships/hyperlink" Target="https://www.legislation.tas.gov.au/view/html/inforce/current/sr-2016-030" TargetMode="External"/><Relationship Id="rId33" Type="http://schemas.openxmlformats.org/officeDocument/2006/relationships/header" Target="header4.xml"/><Relationship Id="rId38" Type="http://schemas.openxmlformats.org/officeDocument/2006/relationships/hyperlink" Target="http://www.environment.gov.au/about-us/esd/publications/national-esd-strategy" TargetMode="External"/><Relationship Id="rId46" Type="http://schemas.openxmlformats.org/officeDocument/2006/relationships/footer" Target="footer7.xml"/><Relationship Id="rId2" Type="http://schemas.openxmlformats.org/officeDocument/2006/relationships/styles" Target="styles.xml"/><Relationship Id="rId16" Type="http://schemas.openxmlformats.org/officeDocument/2006/relationships/hyperlink" Target="http://www.environment.gov.au/system/files/pages/1ec7b6a4-0cbf-4305-8c02-828ceec4b539/files/report08.pdf" TargetMode="External"/><Relationship Id="rId20" Type="http://schemas.openxmlformats.org/officeDocument/2006/relationships/hyperlink" Target="http://dpipwe.tas.gov.au/sea-fishing-aquaculture/sustainable-fisheries-management/fishery-reviews/marine-plant-fishery-management-plan-2017" TargetMode="External"/><Relationship Id="rId29" Type="http://schemas.openxmlformats.org/officeDocument/2006/relationships/hyperlink" Target="http://www.environment.gov.au/biodiversity/migratory-species/migratory-birds" TargetMode="External"/><Relationship Id="rId41" Type="http://schemas.openxmlformats.org/officeDocument/2006/relationships/hyperlink" Target="http://www.environment.gov.au/system/files/pages/f41f8018-d412-4f04-b5ab-86484463a642/files/assessment-report-2011.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http://dpipwe.tas.gov.au/Documents/Marine%20Plant_RIS%20and%20CBA.pdf" TargetMode="External"/><Relationship Id="rId32" Type="http://schemas.openxmlformats.org/officeDocument/2006/relationships/hyperlink" Target="http://www.environment.gov.au/resource/guidelines-ecologically-sustainable-management-fisheries" TargetMode="External"/><Relationship Id="rId37" Type="http://schemas.openxmlformats.org/officeDocument/2006/relationships/footer" Target="footer5.xml"/><Relationship Id="rId40" Type="http://schemas.openxmlformats.org/officeDocument/2006/relationships/hyperlink" Target="http://www.environment.gov.au/system/files/pages/1ec7b6a4-0cbf-4305-8c02-828ceec4b539/files/report08.pdf" TargetMode="External"/><Relationship Id="rId45" Type="http://schemas.openxmlformats.org/officeDocument/2006/relationships/footer" Target="footer6.xml"/><Relationship Id="rId5" Type="http://schemas.openxmlformats.org/officeDocument/2006/relationships/footnotes" Target="footnotes.xml"/><Relationship Id="rId15" Type="http://schemas.openxmlformats.org/officeDocument/2006/relationships/hyperlink" Target="http://www.environment.gov.au/system/files/pages/0a7402bc-3e90-412a-9983-fc326bcaf690/files/tas-kelp-assessment.pdf" TargetMode="External"/><Relationship Id="rId23" Type="http://schemas.openxmlformats.org/officeDocument/2006/relationships/hyperlink" Target="http://epa.tas.gov.au/policy-site/Pages/The-RMPS.aspx" TargetMode="External"/><Relationship Id="rId28" Type="http://schemas.openxmlformats.org/officeDocument/2006/relationships/hyperlink" Target="https://www.marinova.com.au/" TargetMode="External"/><Relationship Id="rId36" Type="http://schemas.openxmlformats.org/officeDocument/2006/relationships/header" Target="header6.xml"/><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dpipwe.tas.gov.au/sea-fishing-aquaculture/commercial-fishing/seaweed-fishery" TargetMode="External"/><Relationship Id="rId31" Type="http://schemas.openxmlformats.org/officeDocument/2006/relationships/hyperlink" Target="http://www.environment.gov.au/cgi-bin/sprat/public/publicshowcommunity.pl?id=107" TargetMode="External"/><Relationship Id="rId44"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dpipwe.tas.gov.au/sea-fishing-aquaculture/sustainable-fisheries-management/legislation" TargetMode="External"/><Relationship Id="rId27" Type="http://schemas.openxmlformats.org/officeDocument/2006/relationships/hyperlink" Target="http://www.kelpomixtasmania.com.au/product.php" TargetMode="External"/><Relationship Id="rId30" Type="http://schemas.openxmlformats.org/officeDocument/2006/relationships/hyperlink" Target="http://www.environment.gov.au/cgi-bin/sprat/public/sprat.pl" TargetMode="External"/><Relationship Id="rId35" Type="http://schemas.openxmlformats.org/officeDocument/2006/relationships/footer" Target="footer4.xml"/><Relationship Id="rId43" Type="http://schemas.openxmlformats.org/officeDocument/2006/relationships/header" Target="header7.xml"/><Relationship Id="rId48" Type="http://schemas.openxmlformats.org/officeDocument/2006/relationships/footer" Target="footer8.xml"/><Relationship Id="rId8"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F9FE0BF5.dotm</Template>
  <TotalTime>1</TotalTime>
  <Pages>26</Pages>
  <Words>9509</Words>
  <Characters>54584</Characters>
  <Application>Microsoft Office Word</Application>
  <DocSecurity>0</DocSecurity>
  <Lines>1269</Lines>
  <Paragraphs>454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TASMANIAN MARINE PLANT FISHERY</dc:title>
  <dc:creator>Department of the Environment and Energy</dc:creator>
  <cp:lastModifiedBy>Durack, Bec</cp:lastModifiedBy>
  <cp:revision>2</cp:revision>
  <dcterms:created xsi:type="dcterms:W3CDTF">2017-12-21T07:26:00Z</dcterms:created>
  <dcterms:modified xsi:type="dcterms:W3CDTF">2017-12-21T07:26:00Z</dcterms:modified>
</cp:coreProperties>
</file>