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33C" w:rsidRPr="003A6857" w:rsidRDefault="0044333C" w:rsidP="0044333C">
      <w:pPr>
        <w:jc w:val="center"/>
        <w:rPr>
          <w:rFonts w:ascii="Arial" w:hAnsi="Arial" w:cs="Arial"/>
          <w:b/>
          <w:sz w:val="28"/>
          <w:szCs w:val="28"/>
        </w:rPr>
      </w:pPr>
      <w:bookmarkStart w:id="0" w:name="OLE_LINK5"/>
      <w:bookmarkStart w:id="1" w:name="OLE_LINK6"/>
      <w:r w:rsidRPr="003A6857">
        <w:rPr>
          <w:rFonts w:ascii="Arial" w:hAnsi="Arial" w:cs="Arial"/>
          <w:b/>
          <w:sz w:val="28"/>
          <w:szCs w:val="28"/>
        </w:rPr>
        <w:t>Consultation Document on Listing Eligibility and Conservation Actions</w:t>
      </w:r>
    </w:p>
    <w:p w:rsidR="0044333C" w:rsidRDefault="0044333C" w:rsidP="0044333C">
      <w:pPr>
        <w:jc w:val="center"/>
        <w:rPr>
          <w:rFonts w:ascii="Arial" w:hAnsi="Arial" w:cs="Arial"/>
          <w:sz w:val="28"/>
          <w:szCs w:val="28"/>
        </w:rPr>
      </w:pPr>
    </w:p>
    <w:p w:rsidR="0044333C" w:rsidRPr="00C12CA6" w:rsidRDefault="0044333C" w:rsidP="0044333C">
      <w:pPr>
        <w:pStyle w:val="Title"/>
        <w:rPr>
          <w:rFonts w:ascii="Arial" w:hAnsi="Arial" w:cs="Arial"/>
          <w:i/>
          <w:iCs/>
          <w:sz w:val="24"/>
          <w:szCs w:val="24"/>
        </w:rPr>
      </w:pPr>
      <w:r w:rsidRPr="00C278D2">
        <w:rPr>
          <w:rFonts w:ascii="Arial" w:hAnsi="Arial" w:cs="Arial"/>
          <w:i/>
          <w:color w:val="000000"/>
          <w:sz w:val="24"/>
          <w:szCs w:val="24"/>
        </w:rPr>
        <w:t>Hibber</w:t>
      </w:r>
      <w:r w:rsidRPr="00C12CA6">
        <w:rPr>
          <w:rFonts w:ascii="Arial" w:hAnsi="Arial" w:cs="Arial"/>
          <w:i/>
          <w:color w:val="000000"/>
          <w:sz w:val="24"/>
          <w:szCs w:val="24"/>
        </w:rPr>
        <w:t xml:space="preserve">tia </w:t>
      </w:r>
      <w:proofErr w:type="spellStart"/>
      <w:r w:rsidRPr="00C12CA6">
        <w:rPr>
          <w:rFonts w:ascii="Arial" w:hAnsi="Arial" w:cs="Arial"/>
          <w:i/>
          <w:color w:val="000000"/>
          <w:sz w:val="24"/>
          <w:szCs w:val="24"/>
        </w:rPr>
        <w:t>spanantha</w:t>
      </w:r>
      <w:proofErr w:type="spellEnd"/>
      <w:r w:rsidRPr="00C12CA6">
        <w:rPr>
          <w:rFonts w:ascii="Arial" w:hAnsi="Arial" w:cs="Arial"/>
          <w:i/>
          <w:color w:val="000000"/>
          <w:sz w:val="24"/>
          <w:szCs w:val="24"/>
        </w:rPr>
        <w:t xml:space="preserve"> </w:t>
      </w:r>
      <w:r w:rsidR="00A03325">
        <w:rPr>
          <w:rFonts w:ascii="Arial" w:hAnsi="Arial" w:cs="Arial"/>
          <w:iCs/>
          <w:sz w:val="24"/>
          <w:szCs w:val="24"/>
        </w:rPr>
        <w:t>(Julian’s h</w:t>
      </w:r>
      <w:r w:rsidRPr="00C12CA6">
        <w:rPr>
          <w:rFonts w:ascii="Arial" w:hAnsi="Arial" w:cs="Arial"/>
          <w:iCs/>
          <w:sz w:val="24"/>
          <w:szCs w:val="24"/>
        </w:rPr>
        <w:t>ibbertia)</w:t>
      </w:r>
      <w:r w:rsidRPr="00C12CA6">
        <w:rPr>
          <w:rFonts w:ascii="Arial" w:hAnsi="Arial" w:cs="Arial"/>
          <w:i/>
          <w:iCs/>
          <w:sz w:val="24"/>
          <w:szCs w:val="24"/>
        </w:rPr>
        <w:t xml:space="preserve"> </w:t>
      </w:r>
    </w:p>
    <w:bookmarkEnd w:id="0"/>
    <w:bookmarkEnd w:id="1"/>
    <w:p w:rsidR="0044333C" w:rsidRPr="00C12CA6" w:rsidRDefault="0044333C" w:rsidP="0044333C">
      <w:pPr>
        <w:pStyle w:val="Title"/>
        <w:rPr>
          <w:rFonts w:ascii="Arial" w:hAnsi="Arial" w:cs="Arial"/>
          <w:sz w:val="24"/>
          <w:szCs w:val="24"/>
          <w:lang w:val="en-US"/>
        </w:rPr>
      </w:pPr>
    </w:p>
    <w:p w:rsidR="0044333C" w:rsidRPr="00C12CA6" w:rsidRDefault="0044333C" w:rsidP="0044333C">
      <w:pPr>
        <w:pStyle w:val="NormalWeb"/>
        <w:spacing w:before="120" w:after="240"/>
        <w:rPr>
          <w:rFonts w:ascii="Arial" w:hAnsi="Arial" w:cs="Arial"/>
          <w:sz w:val="22"/>
          <w:szCs w:val="22"/>
        </w:rPr>
      </w:pPr>
      <w:r w:rsidRPr="00C12CA6">
        <w:rPr>
          <w:rFonts w:ascii="Arial" w:hAnsi="Arial" w:cs="Arial"/>
          <w:sz w:val="22"/>
          <w:szCs w:val="22"/>
        </w:rPr>
        <w:t>You are invited to provide your views and supporting reasons related to:</w:t>
      </w:r>
    </w:p>
    <w:p w:rsidR="0044333C" w:rsidRPr="006307FA" w:rsidRDefault="0044333C" w:rsidP="0044333C">
      <w:pPr>
        <w:pStyle w:val="NormalWeb"/>
        <w:tabs>
          <w:tab w:val="left" w:pos="426"/>
        </w:tabs>
        <w:ind w:left="426" w:hanging="426"/>
        <w:rPr>
          <w:rFonts w:ascii="Arial" w:hAnsi="Arial" w:cs="Arial"/>
          <w:sz w:val="22"/>
          <w:szCs w:val="22"/>
        </w:rPr>
      </w:pPr>
      <w:r w:rsidRPr="00C12CA6">
        <w:rPr>
          <w:rFonts w:ascii="Arial" w:hAnsi="Arial" w:cs="Arial"/>
          <w:sz w:val="22"/>
          <w:szCs w:val="22"/>
        </w:rPr>
        <w:t>1)</w:t>
      </w:r>
      <w:r w:rsidRPr="00C12CA6">
        <w:rPr>
          <w:rFonts w:ascii="Arial" w:hAnsi="Arial" w:cs="Arial"/>
          <w:sz w:val="22"/>
          <w:szCs w:val="22"/>
        </w:rPr>
        <w:tab/>
      </w:r>
      <w:proofErr w:type="gramStart"/>
      <w:r w:rsidRPr="00C12CA6">
        <w:rPr>
          <w:rFonts w:ascii="Arial" w:hAnsi="Arial" w:cs="Arial"/>
          <w:sz w:val="22"/>
          <w:szCs w:val="22"/>
        </w:rPr>
        <w:t>the</w:t>
      </w:r>
      <w:proofErr w:type="gramEnd"/>
      <w:r w:rsidRPr="00C12CA6">
        <w:rPr>
          <w:rFonts w:ascii="Arial" w:hAnsi="Arial" w:cs="Arial"/>
          <w:sz w:val="22"/>
          <w:szCs w:val="22"/>
        </w:rPr>
        <w:t xml:space="preserve"> eligibility of </w:t>
      </w:r>
      <w:r w:rsidRPr="00C12CA6">
        <w:rPr>
          <w:rFonts w:ascii="Arial" w:hAnsi="Arial" w:cs="Arial"/>
          <w:i/>
          <w:color w:val="000000"/>
          <w:sz w:val="22"/>
          <w:szCs w:val="22"/>
        </w:rPr>
        <w:t xml:space="preserve">Hibbertia </w:t>
      </w:r>
      <w:proofErr w:type="spellStart"/>
      <w:r w:rsidRPr="00C12CA6">
        <w:rPr>
          <w:rFonts w:ascii="Arial" w:hAnsi="Arial" w:cs="Arial"/>
          <w:i/>
          <w:color w:val="000000"/>
          <w:sz w:val="22"/>
          <w:szCs w:val="22"/>
        </w:rPr>
        <w:t>spanantha</w:t>
      </w:r>
      <w:proofErr w:type="spellEnd"/>
      <w:r w:rsidRPr="006307FA">
        <w:rPr>
          <w:rFonts w:ascii="Arial" w:hAnsi="Arial" w:cs="Arial"/>
          <w:i/>
          <w:color w:val="000000"/>
          <w:sz w:val="22"/>
          <w:szCs w:val="22"/>
        </w:rPr>
        <w:t xml:space="preserve"> </w:t>
      </w:r>
      <w:r w:rsidR="00A03325">
        <w:rPr>
          <w:rFonts w:ascii="Arial" w:hAnsi="Arial" w:cs="Arial"/>
          <w:sz w:val="22"/>
          <w:szCs w:val="22"/>
        </w:rPr>
        <w:t>(Julian’s h</w:t>
      </w:r>
      <w:r w:rsidRPr="006307FA">
        <w:rPr>
          <w:rFonts w:ascii="Arial" w:hAnsi="Arial" w:cs="Arial"/>
          <w:sz w:val="22"/>
          <w:szCs w:val="22"/>
        </w:rPr>
        <w:t xml:space="preserve">ibbertia) for inclusion on the </w:t>
      </w:r>
      <w:r w:rsidR="00CE747D" w:rsidRPr="006307FA">
        <w:rPr>
          <w:rFonts w:ascii="Arial" w:hAnsi="Arial" w:cs="Arial"/>
          <w:i/>
          <w:iCs/>
          <w:sz w:val="22"/>
          <w:szCs w:val="22"/>
        </w:rPr>
        <w:t>Environment Protection and Biodiversity Conservation Act 1999</w:t>
      </w:r>
      <w:r w:rsidR="00CE747D" w:rsidRPr="006307FA">
        <w:rPr>
          <w:rFonts w:ascii="Arial" w:hAnsi="Arial" w:cs="Arial"/>
          <w:sz w:val="22"/>
          <w:szCs w:val="22"/>
        </w:rPr>
        <w:t xml:space="preserve"> (EPBC Act</w:t>
      </w:r>
      <w:r w:rsidR="00CE747D">
        <w:rPr>
          <w:rFonts w:ascii="Arial" w:hAnsi="Arial" w:cs="Arial"/>
          <w:sz w:val="22"/>
          <w:szCs w:val="22"/>
        </w:rPr>
        <w:t xml:space="preserve">) </w:t>
      </w:r>
      <w:r w:rsidRPr="006307FA">
        <w:rPr>
          <w:rFonts w:ascii="Arial" w:hAnsi="Arial" w:cs="Arial"/>
          <w:sz w:val="22"/>
          <w:szCs w:val="22"/>
        </w:rPr>
        <w:t xml:space="preserve">threatened species list in the Critically Endangered category; and </w:t>
      </w:r>
    </w:p>
    <w:p w:rsidR="0044333C" w:rsidRPr="006307FA" w:rsidRDefault="0044333C" w:rsidP="0044333C">
      <w:pPr>
        <w:pStyle w:val="NormalWeb"/>
        <w:tabs>
          <w:tab w:val="left" w:pos="426"/>
        </w:tabs>
        <w:spacing w:before="120" w:after="240"/>
        <w:rPr>
          <w:rFonts w:ascii="Arial" w:hAnsi="Arial" w:cs="Arial"/>
          <w:sz w:val="22"/>
          <w:szCs w:val="22"/>
        </w:rPr>
      </w:pPr>
      <w:r w:rsidRPr="006307FA">
        <w:rPr>
          <w:rFonts w:ascii="Arial" w:hAnsi="Arial" w:cs="Arial"/>
          <w:sz w:val="22"/>
          <w:szCs w:val="22"/>
        </w:rPr>
        <w:t>2)</w:t>
      </w:r>
      <w:r w:rsidRPr="006307FA">
        <w:rPr>
          <w:rFonts w:ascii="Arial" w:hAnsi="Arial" w:cs="Arial"/>
          <w:sz w:val="22"/>
          <w:szCs w:val="22"/>
        </w:rPr>
        <w:tab/>
      </w:r>
      <w:proofErr w:type="gramStart"/>
      <w:r w:rsidRPr="006307FA">
        <w:rPr>
          <w:rFonts w:ascii="Arial" w:hAnsi="Arial" w:cs="Arial"/>
          <w:sz w:val="22"/>
          <w:szCs w:val="22"/>
        </w:rPr>
        <w:t>the</w:t>
      </w:r>
      <w:proofErr w:type="gramEnd"/>
      <w:r w:rsidRPr="006307FA">
        <w:rPr>
          <w:rFonts w:ascii="Arial" w:hAnsi="Arial" w:cs="Arial"/>
          <w:sz w:val="22"/>
          <w:szCs w:val="22"/>
        </w:rPr>
        <w:t xml:space="preserve"> necessary conservation actions for the above species.</w:t>
      </w:r>
    </w:p>
    <w:p w:rsidR="0044333C" w:rsidRPr="006307FA" w:rsidRDefault="0044333C" w:rsidP="0044333C">
      <w:pPr>
        <w:spacing w:before="120" w:after="240"/>
        <w:rPr>
          <w:rFonts w:ascii="Arial" w:hAnsi="Arial" w:cs="Arial"/>
          <w:sz w:val="22"/>
          <w:szCs w:val="22"/>
        </w:rPr>
      </w:pPr>
      <w:r w:rsidRPr="006307FA">
        <w:rPr>
          <w:rFonts w:ascii="Arial" w:hAnsi="Arial" w:cs="Arial"/>
          <w:sz w:val="22"/>
          <w:szCs w:val="22"/>
        </w:rPr>
        <w:t xml:space="preserve">Evidence provided by experts, stakeholders and the general public are welcome. Responses can be provided by any interested person. </w:t>
      </w:r>
    </w:p>
    <w:p w:rsidR="0044333C" w:rsidRPr="006307FA" w:rsidRDefault="0044333C" w:rsidP="0044333C">
      <w:pPr>
        <w:spacing w:before="120" w:after="240"/>
        <w:rPr>
          <w:rFonts w:ascii="Arial" w:hAnsi="Arial" w:cs="Arial"/>
          <w:sz w:val="22"/>
          <w:szCs w:val="22"/>
        </w:rPr>
      </w:pPr>
      <w:r w:rsidRPr="006307FA">
        <w:rPr>
          <w:rFonts w:ascii="Arial" w:hAnsi="Arial" w:cs="Arial"/>
          <w:sz w:val="22"/>
          <w:szCs w:val="22"/>
        </w:rPr>
        <w:t>Anyone may nominate a native species, ecological community or threatening process for listing under the EPBC Act or for a transfer of an item already on the list to a new listing category. The Threatened Species Scientific Committee (the Committee) undertakes the assessment of species to determine eligibility for inclusion in the list of threatened species and provides its recommendation to the Australian Government Minister for the Environment.</w:t>
      </w:r>
    </w:p>
    <w:p w:rsidR="0044333C" w:rsidRDefault="0044333C" w:rsidP="0044333C">
      <w:pPr>
        <w:rPr>
          <w:rFonts w:ascii="Arial" w:hAnsi="Arial" w:cs="Arial"/>
          <w:sz w:val="22"/>
          <w:szCs w:val="22"/>
        </w:rPr>
      </w:pPr>
      <w:r w:rsidRPr="006307FA">
        <w:rPr>
          <w:rFonts w:ascii="Arial" w:hAnsi="Arial" w:cs="Arial"/>
          <w:sz w:val="22"/>
          <w:szCs w:val="22"/>
        </w:rPr>
        <w:t xml:space="preserve">Draft information for your consideration of the eligibility of this species for listing as Critically Endangered starts at page 6 and information associated with potential conservation actions for this species starts at page 10. To assist with </w:t>
      </w:r>
      <w:r w:rsidR="008C742D">
        <w:rPr>
          <w:rFonts w:ascii="Arial" w:hAnsi="Arial" w:cs="Arial"/>
          <w:sz w:val="22"/>
          <w:szCs w:val="22"/>
        </w:rPr>
        <w:t>its</w:t>
      </w:r>
      <w:r w:rsidRPr="006307FA">
        <w:rPr>
          <w:rFonts w:ascii="Arial" w:hAnsi="Arial" w:cs="Arial"/>
          <w:sz w:val="22"/>
          <w:szCs w:val="22"/>
        </w:rPr>
        <w:t xml:space="preserve"> assessment, the Committee has identified a series of specific questions on which it seeks your guidance at page </w:t>
      </w:r>
      <w:r w:rsidR="00281933" w:rsidRPr="006307FA">
        <w:rPr>
          <w:rFonts w:ascii="Arial" w:hAnsi="Arial" w:cs="Arial"/>
          <w:sz w:val="22"/>
          <w:szCs w:val="22"/>
        </w:rPr>
        <w:t>1</w:t>
      </w:r>
      <w:r w:rsidR="00281933">
        <w:rPr>
          <w:rFonts w:ascii="Arial" w:hAnsi="Arial" w:cs="Arial"/>
          <w:sz w:val="22"/>
          <w:szCs w:val="22"/>
        </w:rPr>
        <w:t>2</w:t>
      </w:r>
      <w:r w:rsidRPr="006307FA">
        <w:rPr>
          <w:rFonts w:ascii="Arial" w:hAnsi="Arial" w:cs="Arial"/>
          <w:sz w:val="22"/>
          <w:szCs w:val="22"/>
        </w:rPr>
        <w:t>.</w:t>
      </w:r>
    </w:p>
    <w:p w:rsidR="0044333C" w:rsidRDefault="0044333C" w:rsidP="0044333C">
      <w:pPr>
        <w:rPr>
          <w:rFonts w:ascii="Arial" w:hAnsi="Arial" w:cs="Arial"/>
          <w:sz w:val="22"/>
          <w:szCs w:val="22"/>
        </w:rPr>
      </w:pPr>
    </w:p>
    <w:p w:rsidR="0044333C" w:rsidRDefault="0044333C" w:rsidP="0044333C">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in writing</w:t>
      </w:r>
      <w:r w:rsidR="008C742D">
        <w:rPr>
          <w:rFonts w:ascii="Arial" w:hAnsi="Arial" w:cs="Arial"/>
          <w:sz w:val="22"/>
          <w:szCs w:val="22"/>
        </w:rPr>
        <w:t>,</w:t>
      </w:r>
      <w:r>
        <w:rPr>
          <w:rFonts w:ascii="Arial" w:hAnsi="Arial" w:cs="Arial"/>
          <w:sz w:val="22"/>
          <w:szCs w:val="22"/>
        </w:rPr>
        <w:t xml:space="preserve">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44333C" w:rsidRDefault="0044333C" w:rsidP="0044333C">
      <w:pPr>
        <w:rPr>
          <w:rFonts w:ascii="Arial" w:hAnsi="Arial" w:cs="Arial"/>
          <w:sz w:val="22"/>
          <w:szCs w:val="22"/>
        </w:rPr>
      </w:pPr>
    </w:p>
    <w:p w:rsidR="0044333C" w:rsidRPr="004339D5" w:rsidRDefault="0044333C" w:rsidP="0044333C">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44333C" w:rsidRDefault="0044333C" w:rsidP="0044333C">
      <w:pPr>
        <w:rPr>
          <w:rFonts w:ascii="Arial" w:hAnsi="Arial" w:cs="Arial"/>
          <w:color w:val="000000"/>
          <w:sz w:val="22"/>
          <w:szCs w:val="22"/>
        </w:rPr>
      </w:pPr>
    </w:p>
    <w:p w:rsidR="0044333C" w:rsidRPr="00B61DDB" w:rsidRDefault="0044333C" w:rsidP="0044333C">
      <w:pPr>
        <w:ind w:left="426"/>
        <w:rPr>
          <w:rFonts w:ascii="Arial" w:hAnsi="Arial" w:cs="Arial"/>
          <w:color w:val="000000"/>
          <w:sz w:val="22"/>
          <w:szCs w:val="22"/>
        </w:rPr>
      </w:pPr>
      <w:r>
        <w:rPr>
          <w:rFonts w:ascii="Arial" w:hAnsi="Arial" w:cs="Arial"/>
          <w:color w:val="000000"/>
          <w:sz w:val="22"/>
          <w:szCs w:val="22"/>
        </w:rPr>
        <w:t>Jason Ferris</w:t>
      </w:r>
    </w:p>
    <w:p w:rsidR="0044333C" w:rsidRPr="00B61DDB" w:rsidRDefault="0044333C" w:rsidP="0044333C">
      <w:pPr>
        <w:ind w:left="426"/>
        <w:rPr>
          <w:rFonts w:ascii="Arial" w:hAnsi="Arial" w:cs="Arial"/>
          <w:color w:val="000000"/>
          <w:sz w:val="22"/>
          <w:szCs w:val="22"/>
        </w:rPr>
      </w:pPr>
      <w:r>
        <w:rPr>
          <w:rFonts w:ascii="Arial" w:hAnsi="Arial" w:cs="Arial"/>
          <w:color w:val="000000"/>
          <w:sz w:val="22"/>
          <w:szCs w:val="22"/>
        </w:rPr>
        <w:t>Species Information and Policy Section</w:t>
      </w:r>
    </w:p>
    <w:p w:rsidR="0044333C" w:rsidRPr="00B61DDB" w:rsidRDefault="0044333C" w:rsidP="0044333C">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44333C" w:rsidRPr="00B61DDB" w:rsidRDefault="0044333C" w:rsidP="0044333C">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44333C" w:rsidRPr="00616F58" w:rsidRDefault="0044333C" w:rsidP="0044333C">
      <w:pPr>
        <w:ind w:left="426"/>
        <w:rPr>
          <w:rFonts w:ascii="Arial" w:hAnsi="Arial" w:cs="Arial"/>
          <w:color w:val="000000"/>
          <w:sz w:val="22"/>
          <w:szCs w:val="22"/>
        </w:rPr>
      </w:pPr>
      <w:r w:rsidRPr="00B61DDB">
        <w:rPr>
          <w:rFonts w:ascii="Arial" w:hAnsi="Arial" w:cs="Arial"/>
          <w:color w:val="000000"/>
          <w:sz w:val="22"/>
          <w:szCs w:val="22"/>
        </w:rPr>
        <w:t>PO Box 787</w:t>
      </w:r>
    </w:p>
    <w:p w:rsidR="0044333C" w:rsidRPr="00616F58" w:rsidRDefault="0044333C" w:rsidP="0044333C">
      <w:pPr>
        <w:ind w:left="426"/>
        <w:rPr>
          <w:rFonts w:ascii="Arial" w:hAnsi="Arial" w:cs="Arial"/>
          <w:color w:val="000000"/>
          <w:sz w:val="22"/>
          <w:szCs w:val="22"/>
        </w:rPr>
      </w:pPr>
      <w:r w:rsidRPr="00616F58">
        <w:rPr>
          <w:rFonts w:ascii="Arial" w:hAnsi="Arial" w:cs="Arial"/>
          <w:color w:val="000000"/>
          <w:sz w:val="22"/>
          <w:szCs w:val="22"/>
        </w:rPr>
        <w:t>Canberra ACT 2601</w:t>
      </w:r>
    </w:p>
    <w:p w:rsidR="0044333C" w:rsidRDefault="0044333C" w:rsidP="0044333C">
      <w:pPr>
        <w:rPr>
          <w:rFonts w:ascii="Arial" w:hAnsi="Arial" w:cs="Arial"/>
          <w:color w:val="000000"/>
          <w:sz w:val="22"/>
          <w:szCs w:val="22"/>
        </w:rPr>
      </w:pPr>
    </w:p>
    <w:p w:rsidR="0044333C" w:rsidRDefault="0044333C" w:rsidP="0044333C">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0A0E9A" w:rsidRPr="000A0E9A">
        <w:rPr>
          <w:rFonts w:ascii="Arial" w:hAnsi="Arial" w:cs="Arial"/>
          <w:b/>
          <w:sz w:val="22"/>
          <w:szCs w:val="22"/>
        </w:rPr>
        <w:t>30</w:t>
      </w:r>
      <w:r w:rsidR="00993C51" w:rsidRPr="000A0E9A">
        <w:rPr>
          <w:rFonts w:ascii="Arial" w:hAnsi="Arial" w:cs="Arial"/>
          <w:b/>
          <w:sz w:val="22"/>
          <w:szCs w:val="22"/>
        </w:rPr>
        <w:t xml:space="preserve"> June 2016</w:t>
      </w:r>
      <w:r w:rsidRPr="000A0E9A">
        <w:rPr>
          <w:rFonts w:ascii="Arial" w:hAnsi="Arial" w:cs="Arial"/>
          <w:color w:val="000000"/>
          <w:sz w:val="22"/>
          <w:szCs w:val="22"/>
        </w:rPr>
        <w:t>.</w:t>
      </w:r>
    </w:p>
    <w:tbl>
      <w:tblPr>
        <w:tblW w:w="9854" w:type="dxa"/>
        <w:tblLayout w:type="fixed"/>
        <w:tblLook w:val="04A0"/>
      </w:tblPr>
      <w:tblGrid>
        <w:gridCol w:w="9039"/>
        <w:gridCol w:w="815"/>
      </w:tblGrid>
      <w:tr w:rsidR="0044333C" w:rsidRPr="00CE5A35" w:rsidTr="008F5C3E">
        <w:tc>
          <w:tcPr>
            <w:tcW w:w="9039" w:type="dxa"/>
            <w:tcBorders>
              <w:top w:val="single" w:sz="4" w:space="0" w:color="auto"/>
              <w:left w:val="single" w:sz="4" w:space="0" w:color="auto"/>
              <w:bottom w:val="single" w:sz="4" w:space="0" w:color="auto"/>
              <w:right w:val="single" w:sz="4" w:space="0" w:color="auto"/>
            </w:tcBorders>
            <w:shd w:val="pct15" w:color="auto" w:fill="auto"/>
          </w:tcPr>
          <w:p w:rsidR="0044333C" w:rsidRPr="00E20C53" w:rsidRDefault="0044333C" w:rsidP="008F5C3E">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44333C" w:rsidRPr="00E20C53" w:rsidRDefault="0044333C" w:rsidP="008F5C3E">
            <w:pPr>
              <w:rPr>
                <w:rFonts w:ascii="Arial" w:hAnsi="Arial" w:cs="Arial"/>
                <w:b/>
                <w:bCs/>
                <w:sz w:val="22"/>
                <w:szCs w:val="22"/>
              </w:rPr>
            </w:pPr>
            <w:r w:rsidRPr="00E20C53">
              <w:rPr>
                <w:rFonts w:ascii="Arial" w:hAnsi="Arial" w:cs="Arial"/>
                <w:b/>
                <w:bCs/>
                <w:sz w:val="22"/>
                <w:szCs w:val="22"/>
              </w:rPr>
              <w:t>Page</w:t>
            </w:r>
          </w:p>
        </w:tc>
      </w:tr>
      <w:tr w:rsidR="0044333C" w:rsidRPr="00CE5A35" w:rsidTr="00A65289">
        <w:tc>
          <w:tcPr>
            <w:tcW w:w="9039" w:type="dxa"/>
            <w:tcBorders>
              <w:top w:val="single" w:sz="4" w:space="0" w:color="auto"/>
              <w:left w:val="single" w:sz="4" w:space="0" w:color="auto"/>
              <w:bottom w:val="single" w:sz="4" w:space="0" w:color="auto"/>
              <w:right w:val="single" w:sz="4" w:space="0" w:color="auto"/>
            </w:tcBorders>
          </w:tcPr>
          <w:p w:rsidR="0044333C" w:rsidRPr="006E11B4" w:rsidRDefault="0044333C" w:rsidP="008F5C3E">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44333C" w:rsidRPr="00A65289" w:rsidRDefault="007C1BBD" w:rsidP="00A65289">
            <w:pPr>
              <w:jc w:val="center"/>
              <w:rPr>
                <w:rFonts w:ascii="Arial" w:hAnsi="Arial" w:cs="Arial"/>
                <w:sz w:val="22"/>
                <w:szCs w:val="22"/>
              </w:rPr>
            </w:pPr>
            <w:r>
              <w:rPr>
                <w:rFonts w:ascii="Arial" w:hAnsi="Arial" w:cs="Arial"/>
                <w:sz w:val="22"/>
                <w:szCs w:val="22"/>
              </w:rPr>
              <w:t>2</w:t>
            </w:r>
          </w:p>
        </w:tc>
      </w:tr>
      <w:tr w:rsidR="0044333C" w:rsidRPr="00CE5A35" w:rsidTr="00A65289">
        <w:tc>
          <w:tcPr>
            <w:tcW w:w="9039" w:type="dxa"/>
            <w:tcBorders>
              <w:top w:val="single" w:sz="4" w:space="0" w:color="auto"/>
              <w:left w:val="single" w:sz="4" w:space="0" w:color="auto"/>
              <w:bottom w:val="single" w:sz="4" w:space="0" w:color="auto"/>
              <w:right w:val="single" w:sz="4" w:space="0" w:color="auto"/>
            </w:tcBorders>
          </w:tcPr>
          <w:p w:rsidR="0044333C" w:rsidRPr="006E11B4" w:rsidRDefault="0044333C" w:rsidP="008F5C3E">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44333C" w:rsidRPr="00A65289" w:rsidRDefault="007C1BBD" w:rsidP="00A65289">
            <w:pPr>
              <w:jc w:val="center"/>
              <w:rPr>
                <w:rFonts w:ascii="Arial" w:hAnsi="Arial" w:cs="Arial"/>
                <w:sz w:val="22"/>
                <w:szCs w:val="22"/>
              </w:rPr>
            </w:pPr>
            <w:r>
              <w:rPr>
                <w:rFonts w:ascii="Arial" w:hAnsi="Arial" w:cs="Arial"/>
                <w:sz w:val="22"/>
                <w:szCs w:val="22"/>
              </w:rPr>
              <w:t>2</w:t>
            </w:r>
          </w:p>
        </w:tc>
      </w:tr>
      <w:tr w:rsidR="0044333C" w:rsidRPr="00CE5A35" w:rsidTr="00A65289">
        <w:tc>
          <w:tcPr>
            <w:tcW w:w="9039" w:type="dxa"/>
            <w:tcBorders>
              <w:top w:val="single" w:sz="4" w:space="0" w:color="auto"/>
              <w:left w:val="single" w:sz="4" w:space="0" w:color="auto"/>
              <w:bottom w:val="single" w:sz="4" w:space="0" w:color="auto"/>
              <w:right w:val="single" w:sz="4" w:space="0" w:color="auto"/>
            </w:tcBorders>
          </w:tcPr>
          <w:p w:rsidR="0044333C" w:rsidRPr="00CE5A35" w:rsidRDefault="0044333C" w:rsidP="008F5C3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281933">
              <w:rPr>
                <w:rFonts w:ascii="Arial" w:hAnsi="Arial" w:cs="Arial"/>
                <w:iCs/>
                <w:sz w:val="24"/>
                <w:szCs w:val="24"/>
              </w:rPr>
              <w:t>Julian’s h</w:t>
            </w:r>
            <w:r w:rsidR="00281933" w:rsidRPr="00C12CA6">
              <w:rPr>
                <w:rFonts w:ascii="Arial" w:hAnsi="Arial" w:cs="Arial"/>
                <w:iCs/>
                <w:sz w:val="24"/>
                <w:szCs w:val="24"/>
              </w:rPr>
              <w:t>ibbertia</w:t>
            </w:r>
            <w:r w:rsidR="00281933" w:rsidDel="00281933">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44333C" w:rsidRPr="00A65289" w:rsidRDefault="007C1BBD" w:rsidP="00A65289">
            <w:pPr>
              <w:jc w:val="center"/>
              <w:rPr>
                <w:rFonts w:ascii="Arial" w:hAnsi="Arial" w:cs="Arial"/>
                <w:sz w:val="22"/>
                <w:szCs w:val="22"/>
              </w:rPr>
            </w:pPr>
            <w:r>
              <w:rPr>
                <w:rFonts w:ascii="Arial" w:hAnsi="Arial" w:cs="Arial"/>
                <w:sz w:val="22"/>
                <w:szCs w:val="22"/>
              </w:rPr>
              <w:t>3</w:t>
            </w:r>
          </w:p>
        </w:tc>
      </w:tr>
      <w:tr w:rsidR="0044333C" w:rsidRPr="00CE5A35" w:rsidTr="00A65289">
        <w:tc>
          <w:tcPr>
            <w:tcW w:w="9039" w:type="dxa"/>
            <w:tcBorders>
              <w:top w:val="single" w:sz="4" w:space="0" w:color="auto"/>
              <w:left w:val="single" w:sz="4" w:space="0" w:color="auto"/>
              <w:bottom w:val="single" w:sz="4" w:space="0" w:color="auto"/>
              <w:right w:val="single" w:sz="4" w:space="0" w:color="auto"/>
            </w:tcBorders>
          </w:tcPr>
          <w:p w:rsidR="0044333C" w:rsidRPr="00AE557F" w:rsidRDefault="0044333C" w:rsidP="008F5C3E">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44333C" w:rsidRPr="00A65289" w:rsidRDefault="007C1BBD" w:rsidP="00A65289">
            <w:pPr>
              <w:jc w:val="center"/>
              <w:rPr>
                <w:rFonts w:ascii="Arial" w:hAnsi="Arial" w:cs="Arial"/>
                <w:sz w:val="22"/>
                <w:szCs w:val="22"/>
              </w:rPr>
            </w:pPr>
            <w:r>
              <w:rPr>
                <w:rFonts w:ascii="Arial" w:hAnsi="Arial" w:cs="Arial"/>
                <w:sz w:val="22"/>
                <w:szCs w:val="22"/>
              </w:rPr>
              <w:t>10</w:t>
            </w:r>
          </w:p>
        </w:tc>
      </w:tr>
      <w:tr w:rsidR="00281933" w:rsidRPr="00CE5A35" w:rsidTr="00281933">
        <w:tc>
          <w:tcPr>
            <w:tcW w:w="9039" w:type="dxa"/>
            <w:tcBorders>
              <w:top w:val="single" w:sz="4" w:space="0" w:color="auto"/>
              <w:left w:val="single" w:sz="4" w:space="0" w:color="auto"/>
              <w:bottom w:val="single" w:sz="4" w:space="0" w:color="auto"/>
              <w:right w:val="single" w:sz="4" w:space="0" w:color="auto"/>
            </w:tcBorders>
          </w:tcPr>
          <w:p w:rsidR="00281933" w:rsidRPr="00AE557F" w:rsidRDefault="00281933" w:rsidP="00281933">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281933" w:rsidRPr="00A65289" w:rsidRDefault="00281933" w:rsidP="00281933">
            <w:pPr>
              <w:tabs>
                <w:tab w:val="left" w:pos="300"/>
              </w:tabs>
              <w:jc w:val="center"/>
              <w:rPr>
                <w:rFonts w:ascii="Arial" w:hAnsi="Arial" w:cs="Arial"/>
                <w:sz w:val="22"/>
                <w:szCs w:val="22"/>
              </w:rPr>
            </w:pPr>
            <w:r>
              <w:rPr>
                <w:rFonts w:ascii="Arial" w:hAnsi="Arial" w:cs="Arial"/>
                <w:sz w:val="22"/>
                <w:szCs w:val="22"/>
              </w:rPr>
              <w:t>12</w:t>
            </w:r>
          </w:p>
        </w:tc>
      </w:tr>
      <w:tr w:rsidR="0044333C" w:rsidRPr="00CE5A35" w:rsidTr="00A65289">
        <w:tc>
          <w:tcPr>
            <w:tcW w:w="9039" w:type="dxa"/>
            <w:tcBorders>
              <w:top w:val="single" w:sz="4" w:space="0" w:color="auto"/>
              <w:left w:val="single" w:sz="4" w:space="0" w:color="auto"/>
              <w:bottom w:val="single" w:sz="4" w:space="0" w:color="auto"/>
              <w:right w:val="single" w:sz="4" w:space="0" w:color="auto"/>
            </w:tcBorders>
          </w:tcPr>
          <w:p w:rsidR="0044333C" w:rsidRPr="00AE557F" w:rsidRDefault="0044333C" w:rsidP="008F5C3E">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shd w:val="clear" w:color="auto" w:fill="auto"/>
          </w:tcPr>
          <w:p w:rsidR="0044333C" w:rsidRPr="00A65289" w:rsidRDefault="00281933" w:rsidP="00281933">
            <w:pPr>
              <w:jc w:val="center"/>
              <w:rPr>
                <w:rFonts w:ascii="Arial" w:hAnsi="Arial" w:cs="Arial"/>
                <w:sz w:val="22"/>
                <w:szCs w:val="22"/>
              </w:rPr>
            </w:pPr>
            <w:r>
              <w:rPr>
                <w:rFonts w:ascii="Arial" w:hAnsi="Arial" w:cs="Arial"/>
                <w:sz w:val="22"/>
                <w:szCs w:val="22"/>
              </w:rPr>
              <w:t>13</w:t>
            </w:r>
          </w:p>
        </w:tc>
      </w:tr>
    </w:tbl>
    <w:p w:rsidR="0044333C" w:rsidRDefault="0044333C" w:rsidP="0044333C">
      <w:pPr>
        <w:rPr>
          <w:rFonts w:ascii="Arial" w:hAnsi="Arial" w:cs="Arial"/>
          <w:b/>
          <w:sz w:val="22"/>
          <w:szCs w:val="22"/>
        </w:rPr>
      </w:pPr>
    </w:p>
    <w:p w:rsidR="0044333C" w:rsidRDefault="0044333C" w:rsidP="0044333C">
      <w:pPr>
        <w:rPr>
          <w:rFonts w:ascii="Arial" w:hAnsi="Arial" w:cs="Arial"/>
          <w:sz w:val="22"/>
          <w:szCs w:val="22"/>
        </w:rPr>
      </w:pPr>
      <w:r>
        <w:rPr>
          <w:rFonts w:ascii="Arial" w:hAnsi="Arial" w:cs="Arial"/>
          <w:sz w:val="22"/>
          <w:szCs w:val="22"/>
        </w:rPr>
        <w:br w:type="page"/>
      </w:r>
    </w:p>
    <w:p w:rsidR="0044333C" w:rsidRPr="00FD5B5C" w:rsidRDefault="0044333C" w:rsidP="0044333C">
      <w:pPr>
        <w:rPr>
          <w:rFonts w:ascii="Arial" w:hAnsi="Arial" w:cs="Arial"/>
          <w:sz w:val="22"/>
          <w:szCs w:val="22"/>
        </w:rPr>
      </w:pPr>
      <w:r w:rsidRPr="007D3CBD">
        <w:rPr>
          <w:rFonts w:ascii="Arial" w:hAnsi="Arial" w:cs="Arial"/>
          <w:sz w:val="22"/>
          <w:szCs w:val="22"/>
        </w:rPr>
        <w:lastRenderedPageBreak/>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44333C" w:rsidRDefault="00F8588A" w:rsidP="0044333C">
      <w:pPr>
        <w:spacing w:after="200"/>
        <w:rPr>
          <w:rFonts w:ascii="Arial" w:hAnsi="Arial" w:cs="Arial"/>
          <w:sz w:val="22"/>
          <w:szCs w:val="22"/>
        </w:rPr>
      </w:pPr>
      <w:hyperlink r:id="rId8" w:history="1">
        <w:r w:rsidR="0044333C" w:rsidRPr="00806CE6">
          <w:rPr>
            <w:rStyle w:val="Hyperlink"/>
            <w:rFonts w:ascii="Arial" w:hAnsi="Arial" w:cs="Arial"/>
            <w:sz w:val="22"/>
            <w:szCs w:val="22"/>
          </w:rPr>
          <w:t>http://www.environment.gov.au/biodiversity/threatened/index.html</w:t>
        </w:r>
      </w:hyperlink>
      <w:r w:rsidR="0044333C">
        <w:rPr>
          <w:rFonts w:ascii="Arial" w:hAnsi="Arial" w:cs="Arial"/>
          <w:sz w:val="22"/>
          <w:szCs w:val="22"/>
        </w:rPr>
        <w:t>.</w:t>
      </w:r>
    </w:p>
    <w:p w:rsidR="0044333C" w:rsidRDefault="0044333C" w:rsidP="0044333C">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8C742D">
        <w:rPr>
          <w:rFonts w:ascii="Arial" w:hAnsi="Arial" w:cs="Arial"/>
          <w:sz w:val="22"/>
          <w:szCs w:val="22"/>
        </w:rPr>
        <w:t>D</w:t>
      </w:r>
      <w:r>
        <w:rPr>
          <w:rFonts w:ascii="Arial" w:hAnsi="Arial" w:cs="Arial"/>
          <w:sz w:val="22"/>
          <w:szCs w:val="22"/>
        </w:rPr>
        <w:t>epartment</w:t>
      </w:r>
      <w:r w:rsidR="008C742D">
        <w:rPr>
          <w:rFonts w:ascii="Arial" w:hAnsi="Arial" w:cs="Arial"/>
          <w:sz w:val="22"/>
          <w:szCs w:val="22"/>
        </w:rPr>
        <w:t xml:space="preserve"> of the Environment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00CE747D">
        <w:rPr>
          <w:rFonts w:ascii="Arial" w:hAnsi="Arial" w:cs="Arial"/>
          <w:sz w:val="22"/>
          <w:szCs w:val="22"/>
        </w:rPr>
        <w:t xml:space="preserve"> under the EPBC Act, the</w:t>
      </w:r>
      <w:r>
        <w:rPr>
          <w:rFonts w:ascii="Arial" w:hAnsi="Arial" w:cs="Arial"/>
          <w:sz w:val="22"/>
          <w:szCs w:val="22"/>
        </w:rPr>
        <w:t xml:space="preserv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44333C" w:rsidRDefault="0044333C" w:rsidP="0044333C">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44333C" w:rsidRPr="00BA49B4" w:rsidRDefault="0044333C" w:rsidP="0044333C">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44333C" w:rsidRPr="00BA49B4" w:rsidRDefault="0044333C" w:rsidP="0044333C">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44333C" w:rsidRDefault="0044333C" w:rsidP="0044333C">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44333C" w:rsidRPr="00616F58" w:rsidRDefault="0044333C" w:rsidP="0044333C">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w:t>
      </w:r>
      <w:r w:rsidR="004D631A">
        <w:rPr>
          <w:rFonts w:ascii="Arial" w:hAnsi="Arial" w:cs="Arial"/>
          <w:sz w:val="22"/>
          <w:szCs w:val="22"/>
        </w:rPr>
        <w:t xml:space="preserve">Committee’s </w:t>
      </w:r>
      <w:r w:rsidRPr="00616F58">
        <w:rPr>
          <w:rFonts w:ascii="Arial" w:hAnsi="Arial" w:cs="Arial"/>
          <w:sz w:val="22"/>
          <w:szCs w:val="22"/>
        </w:rPr>
        <w:t xml:space="preserve">final advice will be published on the </w:t>
      </w:r>
      <w:r w:rsidR="004D631A">
        <w:rPr>
          <w:rFonts w:ascii="Arial" w:hAnsi="Arial" w:cs="Arial"/>
          <w:sz w:val="22"/>
          <w:szCs w:val="22"/>
        </w:rPr>
        <w:t>D</w:t>
      </w:r>
      <w:r w:rsidRPr="00616F58">
        <w:rPr>
          <w:rFonts w:ascii="Arial" w:hAnsi="Arial" w:cs="Arial"/>
          <w:sz w:val="22"/>
          <w:szCs w:val="22"/>
        </w:rPr>
        <w:t xml:space="preserve">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44333C" w:rsidRDefault="0044333C" w:rsidP="0044333C">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44333C" w:rsidRDefault="0044333C" w:rsidP="0044333C">
      <w:pPr>
        <w:rPr>
          <w:rFonts w:ascii="Arial" w:hAnsi="Arial" w:cs="Arial"/>
          <w:color w:val="000000"/>
          <w:sz w:val="22"/>
          <w:szCs w:val="22"/>
        </w:rPr>
      </w:pPr>
      <w:r>
        <w:rPr>
          <w:rFonts w:ascii="Arial" w:hAnsi="Arial" w:cs="Arial"/>
          <w:color w:val="000000"/>
          <w:sz w:val="22"/>
          <w:szCs w:val="22"/>
        </w:rPr>
        <w:br w:type="page"/>
      </w:r>
    </w:p>
    <w:p w:rsidR="0044333C" w:rsidRPr="001366C6" w:rsidRDefault="0044333C" w:rsidP="0044333C">
      <w:pPr>
        <w:pStyle w:val="Title"/>
        <w:rPr>
          <w:rFonts w:ascii="Arial" w:hAnsi="Arial" w:cs="Arial"/>
          <w:szCs w:val="32"/>
          <w:lang w:val="en-US"/>
        </w:rPr>
      </w:pPr>
      <w:r w:rsidRPr="001366C6">
        <w:rPr>
          <w:rFonts w:ascii="Arial" w:hAnsi="Arial" w:cs="Arial"/>
          <w:i/>
          <w:color w:val="000000"/>
          <w:szCs w:val="32"/>
        </w:rPr>
        <w:lastRenderedPageBreak/>
        <w:t xml:space="preserve">Hibbertia </w:t>
      </w:r>
      <w:proofErr w:type="spellStart"/>
      <w:r w:rsidRPr="00CC0431">
        <w:rPr>
          <w:rFonts w:ascii="Arial" w:hAnsi="Arial" w:cs="Arial"/>
          <w:i/>
          <w:color w:val="000000"/>
          <w:szCs w:val="32"/>
        </w:rPr>
        <w:t>spanantha</w:t>
      </w:r>
      <w:proofErr w:type="spellEnd"/>
      <w:r w:rsidRPr="001366C6">
        <w:rPr>
          <w:rFonts w:ascii="Arial" w:hAnsi="Arial" w:cs="Arial"/>
          <w:i/>
          <w:color w:val="000000"/>
          <w:szCs w:val="32"/>
        </w:rPr>
        <w:t xml:space="preserve"> </w:t>
      </w:r>
    </w:p>
    <w:p w:rsidR="0044333C" w:rsidRPr="00424584" w:rsidRDefault="0044333C" w:rsidP="0044333C">
      <w:pPr>
        <w:jc w:val="center"/>
        <w:rPr>
          <w:rFonts w:ascii="Arial" w:hAnsi="Arial" w:cs="Arial"/>
          <w:sz w:val="22"/>
          <w:szCs w:val="22"/>
        </w:rPr>
      </w:pPr>
    </w:p>
    <w:p w:rsidR="0044333C" w:rsidRPr="0044333C" w:rsidRDefault="0044333C" w:rsidP="0044333C">
      <w:pPr>
        <w:jc w:val="center"/>
        <w:rPr>
          <w:rFonts w:ascii="Arial" w:hAnsi="Arial" w:cs="Arial"/>
        </w:rPr>
      </w:pPr>
      <w:r w:rsidRPr="0044333C">
        <w:rPr>
          <w:rStyle w:val="Heading1Char"/>
          <w:rFonts w:ascii="Arial" w:hAnsi="Arial" w:cs="Arial"/>
          <w:color w:val="auto"/>
          <w:sz w:val="22"/>
          <w:szCs w:val="22"/>
        </w:rPr>
        <w:t xml:space="preserve">Julian’s </w:t>
      </w:r>
      <w:proofErr w:type="spellStart"/>
      <w:r w:rsidRPr="0044333C">
        <w:rPr>
          <w:rStyle w:val="Heading1Char"/>
          <w:rFonts w:ascii="Arial" w:hAnsi="Arial" w:cs="Arial"/>
          <w:color w:val="auto"/>
          <w:sz w:val="22"/>
          <w:szCs w:val="22"/>
        </w:rPr>
        <w:t>hibbertia</w:t>
      </w:r>
      <w:proofErr w:type="spellEnd"/>
    </w:p>
    <w:p w:rsidR="0044333C" w:rsidRDefault="0044333C" w:rsidP="0044333C">
      <w:pPr>
        <w:rPr>
          <w:rFonts w:ascii="Arial" w:hAnsi="Arial" w:cs="Arial"/>
          <w:sz w:val="22"/>
          <w:szCs w:val="22"/>
        </w:rPr>
      </w:pPr>
    </w:p>
    <w:p w:rsidR="0044333C" w:rsidRPr="008040B8" w:rsidRDefault="0044333C" w:rsidP="0044333C">
      <w:pPr>
        <w:spacing w:after="120"/>
        <w:rPr>
          <w:rFonts w:ascii="Arial" w:hAnsi="Arial" w:cs="Arial"/>
          <w:b/>
          <w:sz w:val="22"/>
          <w:szCs w:val="22"/>
        </w:rPr>
      </w:pPr>
      <w:r w:rsidRPr="008040B8">
        <w:rPr>
          <w:rFonts w:ascii="Arial" w:hAnsi="Arial" w:cs="Arial"/>
          <w:b/>
          <w:sz w:val="22"/>
          <w:szCs w:val="22"/>
        </w:rPr>
        <w:t>Taxonomy</w:t>
      </w:r>
    </w:p>
    <w:p w:rsidR="0044333C" w:rsidRPr="00C5376D" w:rsidRDefault="0044333C" w:rsidP="0044333C">
      <w:pPr>
        <w:spacing w:after="240"/>
        <w:rPr>
          <w:rFonts w:ascii="Arial" w:hAnsi="Arial" w:cs="Arial"/>
          <w:sz w:val="22"/>
          <w:szCs w:val="22"/>
        </w:rPr>
      </w:pPr>
      <w:proofErr w:type="gramStart"/>
      <w:r w:rsidRPr="00C77AC3">
        <w:rPr>
          <w:rFonts w:ascii="Arial" w:hAnsi="Arial" w:cs="Arial"/>
          <w:iCs/>
          <w:sz w:val="22"/>
          <w:szCs w:val="22"/>
        </w:rPr>
        <w:t>Conventionally accepted as</w:t>
      </w:r>
      <w:r>
        <w:rPr>
          <w:rFonts w:ascii="Arial" w:hAnsi="Arial" w:cs="Arial"/>
          <w:iCs/>
          <w:sz w:val="22"/>
          <w:szCs w:val="22"/>
        </w:rPr>
        <w:t xml:space="preserve"> </w:t>
      </w:r>
      <w:r w:rsidRPr="00C5376D">
        <w:rPr>
          <w:rFonts w:ascii="Arial" w:hAnsi="Arial" w:cs="Arial"/>
          <w:i/>
          <w:sz w:val="22"/>
          <w:szCs w:val="22"/>
        </w:rPr>
        <w:t xml:space="preserve">Hibbertia </w:t>
      </w:r>
      <w:proofErr w:type="spellStart"/>
      <w:r w:rsidRPr="00C5376D">
        <w:rPr>
          <w:rFonts w:ascii="Arial" w:hAnsi="Arial" w:cs="Arial"/>
          <w:i/>
          <w:sz w:val="22"/>
          <w:szCs w:val="22"/>
        </w:rPr>
        <w:t>spanantha</w:t>
      </w:r>
      <w:proofErr w:type="spellEnd"/>
      <w:r w:rsidRPr="00C5376D">
        <w:rPr>
          <w:rFonts w:ascii="Arial" w:hAnsi="Arial" w:cs="Arial"/>
          <w:i/>
          <w:sz w:val="22"/>
          <w:szCs w:val="22"/>
        </w:rPr>
        <w:t xml:space="preserve"> </w:t>
      </w:r>
      <w:bookmarkStart w:id="2" w:name="OLE_LINK1"/>
      <w:bookmarkStart w:id="3" w:name="OLE_LINK2"/>
      <w:bookmarkStart w:id="4" w:name="OLE_LINK7"/>
      <w:proofErr w:type="spellStart"/>
      <w:r w:rsidRPr="00C5376D">
        <w:rPr>
          <w:rFonts w:ascii="Arial" w:hAnsi="Arial" w:cs="Arial"/>
          <w:sz w:val="22"/>
          <w:szCs w:val="22"/>
        </w:rPr>
        <w:t>Toelken</w:t>
      </w:r>
      <w:proofErr w:type="spellEnd"/>
      <w:r w:rsidRPr="00C5376D">
        <w:rPr>
          <w:rFonts w:ascii="Arial" w:hAnsi="Arial" w:cs="Arial"/>
          <w:sz w:val="22"/>
          <w:szCs w:val="22"/>
        </w:rPr>
        <w:t xml:space="preserve"> &amp; Robinson</w:t>
      </w:r>
      <w:r>
        <w:rPr>
          <w:rFonts w:ascii="Arial" w:hAnsi="Arial" w:cs="Arial"/>
          <w:sz w:val="22"/>
          <w:szCs w:val="22"/>
        </w:rPr>
        <w:t>,</w:t>
      </w:r>
      <w:r w:rsidRPr="00C5376D">
        <w:rPr>
          <w:rFonts w:ascii="Arial" w:hAnsi="Arial" w:cs="Arial"/>
          <w:sz w:val="22"/>
          <w:szCs w:val="22"/>
        </w:rPr>
        <w:t xml:space="preserve"> 2015</w:t>
      </w:r>
      <w:bookmarkEnd w:id="2"/>
      <w:bookmarkEnd w:id="3"/>
      <w:bookmarkEnd w:id="4"/>
      <w:r w:rsidRPr="00C5376D">
        <w:rPr>
          <w:rFonts w:ascii="Arial" w:hAnsi="Arial" w:cs="Arial"/>
          <w:sz w:val="22"/>
          <w:szCs w:val="22"/>
        </w:rPr>
        <w:t>.</w:t>
      </w:r>
      <w:proofErr w:type="gramEnd"/>
      <w:r w:rsidRPr="00C5376D">
        <w:rPr>
          <w:rFonts w:ascii="Arial" w:hAnsi="Arial" w:cs="Arial"/>
          <w:sz w:val="22"/>
          <w:szCs w:val="22"/>
        </w:rPr>
        <w:t xml:space="preserve"> </w:t>
      </w:r>
    </w:p>
    <w:p w:rsidR="0044333C" w:rsidRPr="00C5376D" w:rsidRDefault="0044333C" w:rsidP="0044333C">
      <w:pPr>
        <w:spacing w:after="240"/>
        <w:rPr>
          <w:rFonts w:ascii="Arial" w:hAnsi="Arial" w:cs="Arial"/>
          <w:sz w:val="22"/>
          <w:szCs w:val="22"/>
          <w:lang w:eastAsia="en-AU"/>
        </w:rPr>
      </w:pPr>
      <w:r w:rsidRPr="00C5376D">
        <w:rPr>
          <w:rFonts w:ascii="Arial" w:hAnsi="Arial" w:cs="Arial"/>
          <w:sz w:val="22"/>
          <w:szCs w:val="22"/>
          <w:lang w:eastAsia="en-AU"/>
        </w:rPr>
        <w:t xml:space="preserve">This species is considered a new taxon by the National Herbarium of NSW based on advice from hibbertia authority Dr </w:t>
      </w:r>
      <w:proofErr w:type="spellStart"/>
      <w:r w:rsidRPr="00C5376D">
        <w:rPr>
          <w:rFonts w:ascii="Arial" w:hAnsi="Arial" w:cs="Arial"/>
          <w:sz w:val="22"/>
          <w:szCs w:val="22"/>
          <w:lang w:eastAsia="en-AU"/>
        </w:rPr>
        <w:t>Hellmut</w:t>
      </w:r>
      <w:proofErr w:type="spellEnd"/>
      <w:r w:rsidRPr="00C5376D">
        <w:rPr>
          <w:rFonts w:ascii="Arial" w:hAnsi="Arial" w:cs="Arial"/>
          <w:sz w:val="22"/>
          <w:szCs w:val="22"/>
          <w:lang w:eastAsia="en-AU"/>
        </w:rPr>
        <w:t xml:space="preserve"> </w:t>
      </w:r>
      <w:proofErr w:type="spellStart"/>
      <w:r w:rsidRPr="00C5376D">
        <w:rPr>
          <w:rFonts w:ascii="Arial" w:hAnsi="Arial" w:cs="Arial"/>
          <w:sz w:val="22"/>
          <w:szCs w:val="22"/>
          <w:lang w:eastAsia="en-AU"/>
        </w:rPr>
        <w:t>Toelken</w:t>
      </w:r>
      <w:proofErr w:type="spellEnd"/>
      <w:r w:rsidRPr="00C5376D">
        <w:rPr>
          <w:rFonts w:ascii="Arial" w:hAnsi="Arial" w:cs="Arial"/>
          <w:sz w:val="22"/>
          <w:szCs w:val="22"/>
          <w:lang w:eastAsia="en-AU"/>
        </w:rPr>
        <w:t xml:space="preserve"> from the State Herbarium of South Australia.</w:t>
      </w:r>
    </w:p>
    <w:p w:rsidR="0044333C" w:rsidRPr="00615CF6" w:rsidRDefault="0044333C" w:rsidP="0044333C">
      <w:pPr>
        <w:rPr>
          <w:rFonts w:ascii="Arial" w:hAnsi="Arial" w:cs="Arial"/>
          <w:b/>
          <w:sz w:val="22"/>
          <w:szCs w:val="22"/>
          <w:u w:val="single"/>
        </w:rPr>
      </w:pPr>
      <w:r w:rsidRPr="00E95E0E">
        <w:rPr>
          <w:rFonts w:ascii="Arial" w:hAnsi="Arial" w:cs="Arial"/>
          <w:b/>
          <w:sz w:val="22"/>
          <w:szCs w:val="22"/>
          <w:u w:val="single"/>
        </w:rPr>
        <w:t>Species Information</w:t>
      </w:r>
    </w:p>
    <w:p w:rsidR="0044333C" w:rsidRPr="00424584" w:rsidRDefault="0044333C" w:rsidP="0044333C">
      <w:pPr>
        <w:spacing w:before="120" w:after="120"/>
        <w:rPr>
          <w:rFonts w:ascii="Arial" w:hAnsi="Arial" w:cs="Arial"/>
          <w:sz w:val="22"/>
          <w:szCs w:val="22"/>
        </w:rPr>
      </w:pPr>
      <w:r>
        <w:rPr>
          <w:rFonts w:ascii="Arial" w:hAnsi="Arial" w:cs="Arial"/>
          <w:b/>
          <w:noProof/>
          <w:sz w:val="22"/>
          <w:szCs w:val="22"/>
          <w:lang w:eastAsia="en-AU"/>
        </w:rPr>
        <w:drawing>
          <wp:anchor distT="0" distB="0" distL="114300" distR="114300" simplePos="0" relativeHeight="251660288" behindDoc="1" locked="0" layoutInCell="1" allowOverlap="1">
            <wp:simplePos x="0" y="0"/>
            <wp:positionH relativeFrom="column">
              <wp:posOffset>4509770</wp:posOffset>
            </wp:positionH>
            <wp:positionV relativeFrom="paragraph">
              <wp:posOffset>191135</wp:posOffset>
            </wp:positionV>
            <wp:extent cx="1428750" cy="1066800"/>
            <wp:effectExtent l="19050" t="0" r="0" b="0"/>
            <wp:wrapTight wrapText="bothSides">
              <wp:wrapPolygon edited="0">
                <wp:start x="-288" y="0"/>
                <wp:lineTo x="-288" y="21214"/>
                <wp:lineTo x="21600" y="21214"/>
                <wp:lineTo x="21600" y="0"/>
                <wp:lineTo x="-288" y="0"/>
              </wp:wrapPolygon>
            </wp:wrapTight>
            <wp:docPr id="2" name="Picture 1">
              <a:hlinkClick xmlns:a="http://schemas.openxmlformats.org/drawingml/2006/main" r:id="rId12" tooltip="&quot;Julian's Hibbertia flower&#10;                      Copyright © Andrew Robins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a:hlinkClick r:id="rId12" tooltip="&quot;Julian's Hibbertia flower&#10;                      Copyright © Andrew Robinson&quot;"/>
                    </pic:cNvPr>
                    <pic:cNvPicPr>
                      <a:picLocks noChangeAspect="1" noChangeArrowheads="1"/>
                    </pic:cNvPicPr>
                  </pic:nvPicPr>
                  <pic:blipFill>
                    <a:blip r:embed="rId13" cstate="print"/>
                    <a:srcRect/>
                    <a:stretch>
                      <a:fillRect/>
                    </a:stretch>
                  </pic:blipFill>
                  <pic:spPr bwMode="auto">
                    <a:xfrm>
                      <a:off x="0" y="0"/>
                      <a:ext cx="1428750" cy="1066800"/>
                    </a:xfrm>
                    <a:prstGeom prst="rect">
                      <a:avLst/>
                    </a:prstGeom>
                    <a:noFill/>
                    <a:ln w="9525">
                      <a:noFill/>
                      <a:miter lim="800000"/>
                      <a:headEnd/>
                      <a:tailEnd/>
                    </a:ln>
                  </pic:spPr>
                </pic:pic>
              </a:graphicData>
            </a:graphic>
          </wp:anchor>
        </w:drawing>
      </w:r>
      <w:r w:rsidRPr="00C77AC3">
        <w:rPr>
          <w:rFonts w:ascii="Arial" w:hAnsi="Arial" w:cs="Arial"/>
          <w:b/>
          <w:sz w:val="22"/>
          <w:szCs w:val="22"/>
        </w:rPr>
        <w:t>Description</w:t>
      </w:r>
      <w:r w:rsidRPr="0093443D">
        <w:rPr>
          <w:rFonts w:ascii="Arial" w:hAnsi="Arial" w:cs="Arial"/>
          <w:sz w:val="17"/>
          <w:szCs w:val="17"/>
        </w:rPr>
        <w:t xml:space="preserve"> </w:t>
      </w:r>
    </w:p>
    <w:p w:rsidR="0044333C" w:rsidRPr="00C5376D" w:rsidRDefault="0044333C" w:rsidP="0044333C">
      <w:pPr>
        <w:pStyle w:val="Normal12pt"/>
        <w:spacing w:after="240"/>
        <w:rPr>
          <w:rFonts w:ascii="Arial" w:hAnsi="Arial" w:cs="Arial"/>
          <w:sz w:val="22"/>
          <w:szCs w:val="22"/>
        </w:rPr>
      </w:pPr>
      <w:r>
        <w:rPr>
          <w:rFonts w:ascii="Arial" w:hAnsi="Arial" w:cs="Arial"/>
          <w:sz w:val="22"/>
          <w:szCs w:val="22"/>
        </w:rPr>
        <w:t>Julian’s h</w:t>
      </w:r>
      <w:r w:rsidRPr="00830DDC">
        <w:rPr>
          <w:rFonts w:ascii="Arial" w:hAnsi="Arial" w:cs="Arial"/>
          <w:sz w:val="22"/>
          <w:szCs w:val="22"/>
        </w:rPr>
        <w:t xml:space="preserve">ibbertia (Family: </w:t>
      </w:r>
      <w:proofErr w:type="spellStart"/>
      <w:r w:rsidRPr="00830DDC">
        <w:rPr>
          <w:rFonts w:ascii="Arial" w:hAnsi="Arial" w:cs="Arial"/>
          <w:sz w:val="22"/>
          <w:szCs w:val="22"/>
        </w:rPr>
        <w:t>Dilleniaceae</w:t>
      </w:r>
      <w:proofErr w:type="spellEnd"/>
      <w:r w:rsidRPr="00830DDC">
        <w:rPr>
          <w:rFonts w:ascii="Arial" w:hAnsi="Arial" w:cs="Arial"/>
          <w:sz w:val="22"/>
          <w:szCs w:val="22"/>
        </w:rPr>
        <w:t xml:space="preserve">) is a </w:t>
      </w:r>
      <w:proofErr w:type="spellStart"/>
      <w:r w:rsidRPr="00830DDC">
        <w:rPr>
          <w:rFonts w:ascii="Arial" w:hAnsi="Arial" w:cs="Arial"/>
          <w:sz w:val="22"/>
          <w:szCs w:val="22"/>
        </w:rPr>
        <w:t>shrublet</w:t>
      </w:r>
      <w:proofErr w:type="spellEnd"/>
      <w:r w:rsidRPr="00830DDC">
        <w:rPr>
          <w:rFonts w:ascii="Arial" w:hAnsi="Arial" w:cs="Arial"/>
          <w:sz w:val="22"/>
          <w:szCs w:val="22"/>
        </w:rPr>
        <w:t xml:space="preserve"> that grows up to 30</w:t>
      </w:r>
      <w:r>
        <w:rPr>
          <w:rFonts w:ascii="Arial" w:hAnsi="Arial" w:cs="Arial"/>
          <w:sz w:val="22"/>
          <w:szCs w:val="22"/>
        </w:rPr>
        <w:t xml:space="preserve"> </w:t>
      </w:r>
      <w:r w:rsidRPr="00830DDC">
        <w:rPr>
          <w:rFonts w:ascii="Arial" w:hAnsi="Arial" w:cs="Arial"/>
          <w:sz w:val="22"/>
          <w:szCs w:val="22"/>
        </w:rPr>
        <w:t>cm</w:t>
      </w:r>
      <w:r>
        <w:rPr>
          <w:rFonts w:ascii="Arial" w:hAnsi="Arial" w:cs="Arial"/>
          <w:sz w:val="22"/>
          <w:szCs w:val="22"/>
        </w:rPr>
        <w:t xml:space="preserve"> </w:t>
      </w:r>
      <w:r w:rsidRPr="00830DDC">
        <w:rPr>
          <w:rFonts w:ascii="Arial" w:hAnsi="Arial" w:cs="Arial"/>
          <w:sz w:val="22"/>
          <w:szCs w:val="22"/>
        </w:rPr>
        <w:t>high, with</w:t>
      </w:r>
      <w:r w:rsidRPr="00830DDC">
        <w:rPr>
          <w:rFonts w:ascii="Arial" w:hAnsi="Arial" w:cs="Arial"/>
          <w:color w:val="0000FF"/>
          <w:sz w:val="22"/>
          <w:szCs w:val="22"/>
        </w:rPr>
        <w:t xml:space="preserve"> </w:t>
      </w:r>
      <w:r w:rsidRPr="00830DDC">
        <w:rPr>
          <w:rFonts w:ascii="Arial" w:hAnsi="Arial" w:cs="Arial"/>
          <w:sz w:val="22"/>
          <w:szCs w:val="22"/>
        </w:rPr>
        <w:t xml:space="preserve">wiry / woody </w:t>
      </w:r>
      <w:r w:rsidR="004D631A">
        <w:rPr>
          <w:rFonts w:ascii="Arial" w:hAnsi="Arial" w:cs="Arial"/>
          <w:sz w:val="22"/>
          <w:szCs w:val="22"/>
        </w:rPr>
        <w:t>b</w:t>
      </w:r>
      <w:r w:rsidRPr="00830DDC">
        <w:rPr>
          <w:rFonts w:ascii="Arial" w:hAnsi="Arial" w:cs="Arial"/>
          <w:sz w:val="22"/>
          <w:szCs w:val="22"/>
        </w:rPr>
        <w:t>ranches. Its leaves, approximately 6</w:t>
      </w:r>
      <w:r>
        <w:rPr>
          <w:rFonts w:ascii="Arial" w:hAnsi="Arial" w:cs="Arial"/>
          <w:sz w:val="22"/>
          <w:szCs w:val="22"/>
        </w:rPr>
        <w:t> </w:t>
      </w:r>
      <w:r w:rsidRPr="00830DDC">
        <w:rPr>
          <w:rFonts w:ascii="Arial" w:hAnsi="Arial" w:cs="Arial"/>
          <w:sz w:val="22"/>
          <w:szCs w:val="22"/>
        </w:rPr>
        <w:t>mm long and less than 1</w:t>
      </w:r>
      <w:r>
        <w:rPr>
          <w:rFonts w:ascii="Arial" w:hAnsi="Arial" w:cs="Arial"/>
          <w:sz w:val="22"/>
          <w:szCs w:val="22"/>
        </w:rPr>
        <w:t xml:space="preserve"> </w:t>
      </w:r>
      <w:r w:rsidRPr="00830DDC">
        <w:rPr>
          <w:rFonts w:ascii="Arial" w:hAnsi="Arial" w:cs="Arial"/>
          <w:sz w:val="22"/>
          <w:szCs w:val="22"/>
        </w:rPr>
        <w:t xml:space="preserve">mm wide, are linear or slightly wider at the apex than the base, and are hairy when young, becoming rough later with down-curved margins. </w:t>
      </w:r>
      <w:r>
        <w:rPr>
          <w:rFonts w:ascii="Arial" w:hAnsi="Arial" w:cs="Arial"/>
          <w:sz w:val="22"/>
          <w:szCs w:val="22"/>
        </w:rPr>
        <w:t>The</w:t>
      </w:r>
      <w:r w:rsidRPr="00830DDC">
        <w:rPr>
          <w:rFonts w:ascii="Arial" w:hAnsi="Arial" w:cs="Arial"/>
          <w:sz w:val="22"/>
          <w:szCs w:val="22"/>
        </w:rPr>
        <w:t xml:space="preserve"> flowers are</w:t>
      </w:r>
      <w:r>
        <w:rPr>
          <w:rFonts w:ascii="Arial" w:hAnsi="Arial" w:cs="Arial"/>
          <w:sz w:val="22"/>
          <w:szCs w:val="22"/>
        </w:rPr>
        <w:t xml:space="preserve"> </w:t>
      </w:r>
      <w:proofErr w:type="spellStart"/>
      <w:r>
        <w:rPr>
          <w:rFonts w:ascii="Arial" w:hAnsi="Arial" w:cs="Arial"/>
          <w:sz w:val="22"/>
          <w:szCs w:val="22"/>
        </w:rPr>
        <w:t>stalkless</w:t>
      </w:r>
      <w:proofErr w:type="spellEnd"/>
      <w:r>
        <w:rPr>
          <w:rFonts w:ascii="Arial" w:hAnsi="Arial" w:cs="Arial"/>
          <w:sz w:val="22"/>
          <w:szCs w:val="22"/>
        </w:rPr>
        <w:t>,</w:t>
      </w:r>
      <w:r w:rsidRPr="00830DDC">
        <w:rPr>
          <w:rFonts w:ascii="Arial" w:hAnsi="Arial" w:cs="Arial"/>
          <w:sz w:val="22"/>
          <w:szCs w:val="22"/>
        </w:rPr>
        <w:t xml:space="preserve"> bright yellow and approximately 20</w:t>
      </w:r>
      <w:r>
        <w:rPr>
          <w:rFonts w:ascii="Arial" w:hAnsi="Arial" w:cs="Arial"/>
          <w:sz w:val="22"/>
          <w:szCs w:val="22"/>
        </w:rPr>
        <w:t xml:space="preserve"> </w:t>
      </w:r>
      <w:r w:rsidRPr="00830DDC">
        <w:rPr>
          <w:rFonts w:ascii="Arial" w:hAnsi="Arial" w:cs="Arial"/>
          <w:sz w:val="22"/>
          <w:szCs w:val="22"/>
        </w:rPr>
        <w:t>mm in width</w:t>
      </w:r>
      <w:r>
        <w:rPr>
          <w:rFonts w:ascii="Arial" w:hAnsi="Arial" w:cs="Arial"/>
          <w:sz w:val="22"/>
          <w:szCs w:val="22"/>
        </w:rPr>
        <w:t>, with many slender anthers (</w:t>
      </w:r>
      <w:proofErr w:type="spellStart"/>
      <w:r w:rsidRPr="00C5376D">
        <w:rPr>
          <w:rFonts w:ascii="Arial" w:hAnsi="Arial" w:cs="Arial"/>
          <w:sz w:val="22"/>
          <w:szCs w:val="22"/>
        </w:rPr>
        <w:t>Toelken</w:t>
      </w:r>
      <w:proofErr w:type="spellEnd"/>
      <w:r w:rsidRPr="00C5376D">
        <w:rPr>
          <w:rFonts w:ascii="Arial" w:hAnsi="Arial" w:cs="Arial"/>
          <w:sz w:val="22"/>
          <w:szCs w:val="22"/>
        </w:rPr>
        <w:t xml:space="preserve"> &amp; Robinson</w:t>
      </w:r>
      <w:r>
        <w:rPr>
          <w:rFonts w:ascii="Arial" w:hAnsi="Arial" w:cs="Arial"/>
          <w:sz w:val="22"/>
          <w:szCs w:val="22"/>
        </w:rPr>
        <w:t>,</w:t>
      </w:r>
      <w:r w:rsidRPr="00C5376D">
        <w:rPr>
          <w:rFonts w:ascii="Arial" w:hAnsi="Arial" w:cs="Arial"/>
          <w:sz w:val="22"/>
          <w:szCs w:val="22"/>
        </w:rPr>
        <w:t xml:space="preserve"> 2015</w:t>
      </w:r>
      <w:r>
        <w:rPr>
          <w:rFonts w:ascii="Arial" w:hAnsi="Arial" w:cs="Arial"/>
          <w:sz w:val="22"/>
          <w:szCs w:val="22"/>
        </w:rPr>
        <w:t>). (Image credit: Andrew Robinson, NSW</w:t>
      </w:r>
      <w:r w:rsidR="004D631A">
        <w:rPr>
          <w:rFonts w:ascii="Arial" w:hAnsi="Arial" w:cs="Arial"/>
          <w:sz w:val="22"/>
          <w:szCs w:val="22"/>
        </w:rPr>
        <w:t>)</w:t>
      </w:r>
      <w:r>
        <w:rPr>
          <w:rFonts w:ascii="Arial" w:hAnsi="Arial" w:cs="Arial"/>
          <w:sz w:val="22"/>
          <w:szCs w:val="22"/>
        </w:rPr>
        <w:t xml:space="preserve">. </w:t>
      </w:r>
    </w:p>
    <w:p w:rsidR="0044333C" w:rsidRPr="007D7E49" w:rsidRDefault="0044333C" w:rsidP="0044333C">
      <w:pPr>
        <w:pStyle w:val="CAheading"/>
      </w:pPr>
      <w:r w:rsidRPr="00C77AC3">
        <w:t>Distribution</w:t>
      </w:r>
      <w:r w:rsidRPr="006658AC">
        <w:rPr>
          <w:color w:val="0000FF"/>
        </w:rPr>
        <w:t xml:space="preserve"> </w:t>
      </w:r>
    </w:p>
    <w:p w:rsidR="0044333C" w:rsidRDefault="0044333C" w:rsidP="0044333C">
      <w:pPr>
        <w:pStyle w:val="CAheading"/>
        <w:spacing w:after="240"/>
        <w:rPr>
          <w:b w:val="0"/>
        </w:rPr>
      </w:pPr>
      <w:proofErr w:type="spellStart"/>
      <w:r w:rsidRPr="00825FEB">
        <w:rPr>
          <w:b w:val="0"/>
        </w:rPr>
        <w:t>Jullian’s</w:t>
      </w:r>
      <w:proofErr w:type="spellEnd"/>
      <w:r w:rsidRPr="00825FEB">
        <w:rPr>
          <w:b w:val="0"/>
        </w:rPr>
        <w:t xml:space="preserve"> hibbertia</w:t>
      </w:r>
      <w:r w:rsidRPr="000C6253">
        <w:rPr>
          <w:b w:val="0"/>
        </w:rPr>
        <w:t xml:space="preserve"> </w:t>
      </w:r>
      <w:r>
        <w:rPr>
          <w:b w:val="0"/>
        </w:rPr>
        <w:t xml:space="preserve">is endemic to the NSW </w:t>
      </w:r>
      <w:r w:rsidRPr="000C6253">
        <w:rPr>
          <w:b w:val="0"/>
        </w:rPr>
        <w:t>Central Coast botanical region</w:t>
      </w:r>
      <w:r>
        <w:rPr>
          <w:b w:val="0"/>
        </w:rPr>
        <w:t>. It is known from three populations (referred to here as Population A, B and C)</w:t>
      </w:r>
      <w:r w:rsidRPr="00D2244F">
        <w:rPr>
          <w:b w:val="0"/>
        </w:rPr>
        <w:t xml:space="preserve"> </w:t>
      </w:r>
      <w:r>
        <w:rPr>
          <w:b w:val="0"/>
        </w:rPr>
        <w:t>in three proximate</w:t>
      </w:r>
      <w:r w:rsidRPr="000C6253">
        <w:rPr>
          <w:b w:val="0"/>
        </w:rPr>
        <w:t xml:space="preserve"> </w:t>
      </w:r>
      <w:r>
        <w:rPr>
          <w:b w:val="0"/>
        </w:rPr>
        <w:t>Sydney suburbs</w:t>
      </w:r>
      <w:r w:rsidRPr="000C6253">
        <w:rPr>
          <w:b w:val="0"/>
        </w:rPr>
        <w:t xml:space="preserve"> withi</w:t>
      </w:r>
      <w:r>
        <w:rPr>
          <w:b w:val="0"/>
        </w:rPr>
        <w:t xml:space="preserve">n the Lane Cove River catchment </w:t>
      </w:r>
      <w:r w:rsidRPr="000C6253">
        <w:rPr>
          <w:b w:val="0"/>
        </w:rPr>
        <w:t>(</w:t>
      </w:r>
      <w:proofErr w:type="spellStart"/>
      <w:r w:rsidRPr="000C6253">
        <w:rPr>
          <w:b w:val="0"/>
        </w:rPr>
        <w:t>Toelken</w:t>
      </w:r>
      <w:proofErr w:type="spellEnd"/>
      <w:r w:rsidRPr="000C6253">
        <w:rPr>
          <w:b w:val="0"/>
        </w:rPr>
        <w:t xml:space="preserve"> &amp; Robinson 2015).</w:t>
      </w:r>
      <w:r>
        <w:rPr>
          <w:b w:val="0"/>
        </w:rPr>
        <w:t xml:space="preserve"> </w:t>
      </w:r>
    </w:p>
    <w:p w:rsidR="0044333C" w:rsidRPr="000C6253" w:rsidRDefault="00CE747D" w:rsidP="0044333C">
      <w:pPr>
        <w:pStyle w:val="CAheading"/>
        <w:spacing w:after="240"/>
        <w:rPr>
          <w:b w:val="0"/>
        </w:rPr>
      </w:pPr>
      <w:r>
        <w:rPr>
          <w:b w:val="0"/>
        </w:rPr>
        <w:t>The species’ A</w:t>
      </w:r>
      <w:r w:rsidR="0044333C">
        <w:rPr>
          <w:b w:val="0"/>
        </w:rPr>
        <w:t xml:space="preserve">rea of Occupancy is 12 </w:t>
      </w:r>
      <w:r w:rsidR="00853A51">
        <w:rPr>
          <w:b w:val="0"/>
        </w:rPr>
        <w:t>km</w:t>
      </w:r>
      <w:r w:rsidR="00853A51" w:rsidRPr="00853A51">
        <w:rPr>
          <w:b w:val="0"/>
          <w:vertAlign w:val="superscript"/>
        </w:rPr>
        <w:t>2</w:t>
      </w:r>
      <w:r w:rsidR="0044333C">
        <w:rPr>
          <w:b w:val="0"/>
        </w:rPr>
        <w:t xml:space="preserve"> according to the IUCN 2x2</w:t>
      </w:r>
      <w:r w:rsidR="008146D8">
        <w:rPr>
          <w:b w:val="0"/>
        </w:rPr>
        <w:t xml:space="preserve"> </w:t>
      </w:r>
      <w:r w:rsidR="0044333C">
        <w:rPr>
          <w:b w:val="0"/>
        </w:rPr>
        <w:t xml:space="preserve">km grid method of calculation. </w:t>
      </w:r>
    </w:p>
    <w:p w:rsidR="0044333C" w:rsidRPr="007D7E49" w:rsidRDefault="0044333C" w:rsidP="0044333C">
      <w:pPr>
        <w:pStyle w:val="CAheading"/>
      </w:pPr>
      <w:r w:rsidRPr="007D7E49">
        <w:t>Relevant Biology/Ecology</w:t>
      </w:r>
    </w:p>
    <w:p w:rsidR="0044333C" w:rsidRDefault="0044333C" w:rsidP="0044333C">
      <w:pPr>
        <w:pStyle w:val="CAheading"/>
        <w:rPr>
          <w:b w:val="0"/>
          <w:sz w:val="21"/>
          <w:szCs w:val="21"/>
        </w:rPr>
      </w:pPr>
      <w:r w:rsidRPr="00013C3E">
        <w:rPr>
          <w:b w:val="0"/>
        </w:rPr>
        <w:t>The species grows on sandy to light clay soils</w:t>
      </w:r>
      <w:r>
        <w:rPr>
          <w:b w:val="0"/>
        </w:rPr>
        <w:t>.</w:t>
      </w:r>
      <w:r w:rsidRPr="00013C3E">
        <w:rPr>
          <w:b w:val="0"/>
        </w:rPr>
        <w:t xml:space="preserve"> </w:t>
      </w:r>
      <w:r>
        <w:rPr>
          <w:b w:val="0"/>
        </w:rPr>
        <w:t>T</w:t>
      </w:r>
      <w:r w:rsidRPr="00013C3E">
        <w:rPr>
          <w:b w:val="0"/>
          <w:sz w:val="21"/>
          <w:szCs w:val="21"/>
        </w:rPr>
        <w:t>he vegetation communities at all known populations have been identified as Coasta</w:t>
      </w:r>
      <w:r>
        <w:rPr>
          <w:b w:val="0"/>
          <w:sz w:val="21"/>
          <w:szCs w:val="21"/>
        </w:rPr>
        <w:t xml:space="preserve">l Enriched Sandstone Dry Forest </w:t>
      </w:r>
      <w:r w:rsidRPr="00013C3E">
        <w:rPr>
          <w:b w:val="0"/>
          <w:sz w:val="21"/>
          <w:szCs w:val="21"/>
        </w:rPr>
        <w:t>or Coastal Shale Sandstone Forest within the broader vegetation classes of Sydney Coastal Dry Sclerophyll Forests and Northern Hinterland Wet Sclerophyll Forests (Keith 2004).</w:t>
      </w:r>
      <w:r>
        <w:rPr>
          <w:b w:val="0"/>
          <w:sz w:val="21"/>
          <w:szCs w:val="21"/>
        </w:rPr>
        <w:t xml:space="preserve"> Julian’s hibbertia occurs in the</w:t>
      </w:r>
      <w:r w:rsidRPr="00013C3E">
        <w:rPr>
          <w:b w:val="0"/>
          <w:sz w:val="21"/>
          <w:szCs w:val="21"/>
        </w:rPr>
        <w:t xml:space="preserve"> Tall Open- Forest and Open-Forest as the structural formations</w:t>
      </w:r>
      <w:r>
        <w:rPr>
          <w:b w:val="0"/>
          <w:sz w:val="21"/>
          <w:szCs w:val="21"/>
        </w:rPr>
        <w:t xml:space="preserve"> described by</w:t>
      </w:r>
      <w:r w:rsidRPr="00013C3E">
        <w:rPr>
          <w:b w:val="0"/>
          <w:sz w:val="21"/>
          <w:szCs w:val="21"/>
        </w:rPr>
        <w:t xml:space="preserve"> </w:t>
      </w:r>
      <w:proofErr w:type="spellStart"/>
      <w:r>
        <w:rPr>
          <w:b w:val="0"/>
          <w:sz w:val="21"/>
          <w:szCs w:val="21"/>
        </w:rPr>
        <w:t>Specht</w:t>
      </w:r>
      <w:proofErr w:type="spellEnd"/>
      <w:r>
        <w:rPr>
          <w:b w:val="0"/>
          <w:sz w:val="21"/>
          <w:szCs w:val="21"/>
        </w:rPr>
        <w:t xml:space="preserve"> et al. (1995). All known populations occur</w:t>
      </w:r>
      <w:r w:rsidRPr="00013C3E">
        <w:rPr>
          <w:b w:val="0"/>
          <w:sz w:val="21"/>
          <w:szCs w:val="21"/>
        </w:rPr>
        <w:t xml:space="preserve"> under a dominant tree canopy of </w:t>
      </w:r>
      <w:r w:rsidRPr="00013C3E">
        <w:rPr>
          <w:b w:val="0"/>
          <w:i/>
          <w:iCs/>
          <w:sz w:val="21"/>
          <w:szCs w:val="21"/>
        </w:rPr>
        <w:t xml:space="preserve">Eucalyptus </w:t>
      </w:r>
      <w:proofErr w:type="spellStart"/>
      <w:r w:rsidRPr="00013C3E">
        <w:rPr>
          <w:b w:val="0"/>
          <w:i/>
          <w:iCs/>
          <w:sz w:val="21"/>
          <w:szCs w:val="21"/>
        </w:rPr>
        <w:t>pilularis</w:t>
      </w:r>
      <w:proofErr w:type="spellEnd"/>
      <w:r w:rsidRPr="00013C3E">
        <w:rPr>
          <w:b w:val="0"/>
          <w:sz w:val="21"/>
          <w:szCs w:val="21"/>
        </w:rPr>
        <w:t xml:space="preserve">, </w:t>
      </w:r>
      <w:r w:rsidRPr="00013C3E">
        <w:rPr>
          <w:b w:val="0"/>
          <w:i/>
          <w:iCs/>
          <w:sz w:val="21"/>
          <w:szCs w:val="21"/>
        </w:rPr>
        <w:t xml:space="preserve">E. </w:t>
      </w:r>
      <w:proofErr w:type="spellStart"/>
      <w:r w:rsidRPr="00013C3E">
        <w:rPr>
          <w:b w:val="0"/>
          <w:i/>
          <w:iCs/>
          <w:sz w:val="21"/>
          <w:szCs w:val="21"/>
        </w:rPr>
        <w:t>resinifera</w:t>
      </w:r>
      <w:proofErr w:type="spellEnd"/>
      <w:r w:rsidRPr="00013C3E">
        <w:rPr>
          <w:b w:val="0"/>
          <w:sz w:val="21"/>
          <w:szCs w:val="21"/>
        </w:rPr>
        <w:t xml:space="preserve">, </w:t>
      </w:r>
      <w:proofErr w:type="spellStart"/>
      <w:r>
        <w:rPr>
          <w:b w:val="0"/>
          <w:i/>
          <w:iCs/>
          <w:sz w:val="21"/>
          <w:szCs w:val="21"/>
        </w:rPr>
        <w:t>Corymbia</w:t>
      </w:r>
      <w:proofErr w:type="spellEnd"/>
      <w:r>
        <w:rPr>
          <w:b w:val="0"/>
          <w:i/>
          <w:iCs/>
          <w:sz w:val="21"/>
          <w:szCs w:val="21"/>
        </w:rPr>
        <w:t xml:space="preserve"> </w:t>
      </w:r>
      <w:proofErr w:type="spellStart"/>
      <w:r>
        <w:rPr>
          <w:b w:val="0"/>
          <w:i/>
          <w:iCs/>
          <w:sz w:val="21"/>
          <w:szCs w:val="21"/>
        </w:rPr>
        <w:t>gummi</w:t>
      </w:r>
      <w:proofErr w:type="spellEnd"/>
      <w:r>
        <w:rPr>
          <w:b w:val="0"/>
          <w:i/>
          <w:iCs/>
          <w:sz w:val="21"/>
          <w:szCs w:val="21"/>
        </w:rPr>
        <w:t xml:space="preserve"> </w:t>
      </w:r>
      <w:proofErr w:type="spellStart"/>
      <w:proofErr w:type="gramStart"/>
      <w:r w:rsidRPr="00013C3E">
        <w:rPr>
          <w:b w:val="0"/>
          <w:i/>
          <w:iCs/>
          <w:sz w:val="21"/>
          <w:szCs w:val="21"/>
        </w:rPr>
        <w:t>fera</w:t>
      </w:r>
      <w:proofErr w:type="spellEnd"/>
      <w:proofErr w:type="gramEnd"/>
      <w:r w:rsidRPr="00013C3E">
        <w:rPr>
          <w:b w:val="0"/>
          <w:i/>
          <w:iCs/>
          <w:sz w:val="21"/>
          <w:szCs w:val="21"/>
        </w:rPr>
        <w:t xml:space="preserve"> </w:t>
      </w:r>
      <w:r w:rsidRPr="00013C3E">
        <w:rPr>
          <w:b w:val="0"/>
          <w:sz w:val="21"/>
          <w:szCs w:val="21"/>
        </w:rPr>
        <w:t xml:space="preserve">and </w:t>
      </w:r>
      <w:r w:rsidRPr="00013C3E">
        <w:rPr>
          <w:b w:val="0"/>
          <w:i/>
          <w:iCs/>
          <w:sz w:val="21"/>
          <w:szCs w:val="21"/>
        </w:rPr>
        <w:t xml:space="preserve">Angophora </w:t>
      </w:r>
      <w:proofErr w:type="spellStart"/>
      <w:r w:rsidRPr="00013C3E">
        <w:rPr>
          <w:b w:val="0"/>
          <w:i/>
          <w:iCs/>
          <w:sz w:val="21"/>
          <w:szCs w:val="21"/>
        </w:rPr>
        <w:t>costata</w:t>
      </w:r>
      <w:proofErr w:type="spellEnd"/>
      <w:r w:rsidRPr="00013C3E">
        <w:rPr>
          <w:b w:val="0"/>
          <w:sz w:val="21"/>
          <w:szCs w:val="21"/>
        </w:rPr>
        <w:t>.</w:t>
      </w:r>
      <w:r>
        <w:rPr>
          <w:b w:val="0"/>
          <w:sz w:val="21"/>
          <w:szCs w:val="21"/>
        </w:rPr>
        <w:t xml:space="preserve"> </w:t>
      </w:r>
      <w:r w:rsidRPr="005B5655">
        <w:rPr>
          <w:b w:val="0"/>
        </w:rPr>
        <w:t xml:space="preserve">There are few other </w:t>
      </w:r>
      <w:r>
        <w:rPr>
          <w:b w:val="0"/>
        </w:rPr>
        <w:t xml:space="preserve">suitable </w:t>
      </w:r>
      <w:r w:rsidRPr="005B5655">
        <w:rPr>
          <w:b w:val="0"/>
        </w:rPr>
        <w:t xml:space="preserve">sites within the area that contain this uncommon assemblage of species and conditions. A desktop assessment </w:t>
      </w:r>
      <w:r>
        <w:rPr>
          <w:b w:val="0"/>
        </w:rPr>
        <w:t xml:space="preserve">and </w:t>
      </w:r>
      <w:r w:rsidRPr="005B5655">
        <w:rPr>
          <w:b w:val="0"/>
        </w:rPr>
        <w:t xml:space="preserve">field observations </w:t>
      </w:r>
      <w:r>
        <w:rPr>
          <w:b w:val="0"/>
        </w:rPr>
        <w:t>indicate</w:t>
      </w:r>
      <w:r w:rsidRPr="005B5655">
        <w:rPr>
          <w:b w:val="0"/>
        </w:rPr>
        <w:t xml:space="preserve"> the species would originally have had a fairly limited distribution</w:t>
      </w:r>
      <w:r>
        <w:rPr>
          <w:b w:val="0"/>
        </w:rPr>
        <w:t>.</w:t>
      </w:r>
    </w:p>
    <w:p w:rsidR="0044333C" w:rsidRPr="007F2B2B" w:rsidRDefault="0044333C" w:rsidP="0044333C">
      <w:pPr>
        <w:pStyle w:val="CAheading"/>
        <w:rPr>
          <w:b w:val="0"/>
        </w:rPr>
      </w:pPr>
      <w:r>
        <w:rPr>
          <w:b w:val="0"/>
        </w:rPr>
        <w:t>Julian’s hibbertia</w:t>
      </w:r>
      <w:r w:rsidRPr="00C27D8A">
        <w:rPr>
          <w:b w:val="0"/>
        </w:rPr>
        <w:t xml:space="preserve"> </w:t>
      </w:r>
      <w:r>
        <w:rPr>
          <w:b w:val="0"/>
        </w:rPr>
        <w:t>mostly</w:t>
      </w:r>
      <w:r w:rsidRPr="007F2B2B">
        <w:rPr>
          <w:b w:val="0"/>
        </w:rPr>
        <w:t xml:space="preserve"> flowers</w:t>
      </w:r>
      <w:r>
        <w:rPr>
          <w:b w:val="0"/>
        </w:rPr>
        <w:t xml:space="preserve"> </w:t>
      </w:r>
      <w:r w:rsidRPr="007F2B2B">
        <w:rPr>
          <w:b w:val="0"/>
        </w:rPr>
        <w:t xml:space="preserve">in October and November, </w:t>
      </w:r>
      <w:r>
        <w:rPr>
          <w:b w:val="0"/>
        </w:rPr>
        <w:t>but has been observed to produce flowers at other occasions through the year (OEH 2015). Little is known about the age at which flowering occurs, how the species is pollinated, and how seed is produced and dispersed (</w:t>
      </w:r>
      <w:proofErr w:type="spellStart"/>
      <w:r>
        <w:rPr>
          <w:b w:val="0"/>
        </w:rPr>
        <w:t>Toelken</w:t>
      </w:r>
      <w:proofErr w:type="spellEnd"/>
      <w:r>
        <w:rPr>
          <w:b w:val="0"/>
        </w:rPr>
        <w:t xml:space="preserve"> &amp; Robinson 2015).</w:t>
      </w:r>
    </w:p>
    <w:p w:rsidR="0044333C" w:rsidRDefault="0044333C" w:rsidP="0044333C">
      <w:pPr>
        <w:rPr>
          <w:rFonts w:ascii="Arial" w:hAnsi="Arial" w:cs="Arial"/>
          <w:sz w:val="22"/>
          <w:szCs w:val="22"/>
        </w:rPr>
      </w:pPr>
      <w:proofErr w:type="spellStart"/>
      <w:r w:rsidRPr="00F9357D">
        <w:rPr>
          <w:rFonts w:ascii="Arial" w:hAnsi="Arial" w:cs="Arial"/>
          <w:sz w:val="22"/>
          <w:szCs w:val="22"/>
        </w:rPr>
        <w:t>Jullian’s</w:t>
      </w:r>
      <w:proofErr w:type="spellEnd"/>
      <w:r w:rsidRPr="00F9357D">
        <w:rPr>
          <w:rFonts w:ascii="Arial" w:hAnsi="Arial" w:cs="Arial"/>
          <w:sz w:val="22"/>
          <w:szCs w:val="22"/>
        </w:rPr>
        <w:t xml:space="preserve"> hibbertia </w:t>
      </w:r>
      <w:r w:rsidRPr="00F92009">
        <w:rPr>
          <w:rFonts w:ascii="Arial" w:hAnsi="Arial" w:cs="Arial"/>
          <w:sz w:val="22"/>
          <w:szCs w:val="22"/>
        </w:rPr>
        <w:t>grows most vigorously in sites exposed to greater sunlight and with limited competition from other mid and ground story species, or in places where light penetration has been increased through natural disturbance (</w:t>
      </w:r>
      <w:proofErr w:type="spellStart"/>
      <w:r w:rsidRPr="00F92009">
        <w:rPr>
          <w:rFonts w:ascii="Arial" w:hAnsi="Arial" w:cs="Arial"/>
          <w:sz w:val="22"/>
          <w:szCs w:val="22"/>
        </w:rPr>
        <w:t>Toelken</w:t>
      </w:r>
      <w:proofErr w:type="spellEnd"/>
      <w:r w:rsidRPr="00F92009">
        <w:rPr>
          <w:rFonts w:ascii="Arial" w:hAnsi="Arial" w:cs="Arial"/>
          <w:sz w:val="22"/>
          <w:szCs w:val="22"/>
        </w:rPr>
        <w:t xml:space="preserve"> &amp; Robinson 2015). By contrast, shaded plants appeared to have fewer and shorter stems and leaves (</w:t>
      </w:r>
      <w:proofErr w:type="spellStart"/>
      <w:r w:rsidRPr="00F92009">
        <w:rPr>
          <w:rFonts w:ascii="Arial" w:hAnsi="Arial" w:cs="Arial"/>
          <w:sz w:val="22"/>
          <w:szCs w:val="22"/>
        </w:rPr>
        <w:t>Toelken</w:t>
      </w:r>
      <w:proofErr w:type="spellEnd"/>
      <w:r w:rsidRPr="00F92009">
        <w:rPr>
          <w:rFonts w:ascii="Arial" w:hAnsi="Arial" w:cs="Arial"/>
          <w:sz w:val="22"/>
          <w:szCs w:val="22"/>
        </w:rPr>
        <w:t xml:space="preserve"> &amp; Robinson 2015</w:t>
      </w:r>
      <w:r w:rsidRPr="00F9357D">
        <w:rPr>
          <w:rFonts w:ascii="Arial" w:hAnsi="Arial" w:cs="Arial"/>
          <w:sz w:val="22"/>
          <w:szCs w:val="22"/>
        </w:rPr>
        <w:t xml:space="preserve">). </w:t>
      </w:r>
      <w:r>
        <w:rPr>
          <w:rFonts w:ascii="Arial" w:hAnsi="Arial" w:cs="Arial"/>
          <w:sz w:val="22"/>
          <w:szCs w:val="22"/>
        </w:rPr>
        <w:t xml:space="preserve">In light of this, </w:t>
      </w:r>
      <w:r w:rsidRPr="00F9357D">
        <w:rPr>
          <w:rFonts w:ascii="Arial" w:hAnsi="Arial" w:cs="Arial"/>
          <w:sz w:val="22"/>
          <w:szCs w:val="22"/>
        </w:rPr>
        <w:t xml:space="preserve">fire, and possibly other physical disturbances that increase light levels without impacting upon the soil profile </w:t>
      </w:r>
      <w:r>
        <w:rPr>
          <w:rFonts w:ascii="Arial" w:hAnsi="Arial" w:cs="Arial"/>
          <w:sz w:val="22"/>
          <w:szCs w:val="22"/>
        </w:rPr>
        <w:t xml:space="preserve">are likely to </w:t>
      </w:r>
      <w:r w:rsidRPr="00F9357D">
        <w:rPr>
          <w:rFonts w:ascii="Arial" w:hAnsi="Arial" w:cs="Arial"/>
          <w:sz w:val="22"/>
          <w:szCs w:val="22"/>
        </w:rPr>
        <w:t xml:space="preserve">play a role in providing for the recruitment and long term persistence of the species </w:t>
      </w:r>
      <w:r>
        <w:rPr>
          <w:rFonts w:ascii="Arial" w:hAnsi="Arial" w:cs="Arial"/>
          <w:sz w:val="22"/>
          <w:szCs w:val="22"/>
        </w:rPr>
        <w:t>(</w:t>
      </w:r>
      <w:proofErr w:type="spellStart"/>
      <w:r w:rsidRPr="00F9357D">
        <w:rPr>
          <w:rFonts w:ascii="Arial" w:hAnsi="Arial" w:cs="Arial"/>
          <w:sz w:val="22"/>
          <w:szCs w:val="22"/>
        </w:rPr>
        <w:t>Toelken</w:t>
      </w:r>
      <w:proofErr w:type="spellEnd"/>
      <w:r w:rsidRPr="00F9357D">
        <w:rPr>
          <w:rFonts w:ascii="Arial" w:hAnsi="Arial" w:cs="Arial"/>
          <w:sz w:val="22"/>
          <w:szCs w:val="22"/>
        </w:rPr>
        <w:t xml:space="preserve"> &amp; Robinson 2015</w:t>
      </w:r>
      <w:r>
        <w:rPr>
          <w:rFonts w:ascii="Arial" w:hAnsi="Arial" w:cs="Arial"/>
          <w:sz w:val="22"/>
          <w:szCs w:val="22"/>
        </w:rPr>
        <w:t>). “A</w:t>
      </w:r>
      <w:r w:rsidRPr="00F9357D">
        <w:rPr>
          <w:rFonts w:ascii="Arial" w:hAnsi="Arial" w:cs="Arial"/>
          <w:sz w:val="22"/>
          <w:szCs w:val="22"/>
        </w:rPr>
        <w:t xml:space="preserve">s with most </w:t>
      </w:r>
      <w:r w:rsidR="00853A51" w:rsidRPr="00853A51">
        <w:rPr>
          <w:rFonts w:ascii="Arial" w:hAnsi="Arial" w:cs="Arial"/>
          <w:sz w:val="22"/>
          <w:szCs w:val="22"/>
        </w:rPr>
        <w:t>hibbertia</w:t>
      </w:r>
      <w:r w:rsidR="00853A51">
        <w:rPr>
          <w:rFonts w:ascii="Arial" w:hAnsi="Arial" w:cs="Arial"/>
          <w:sz w:val="22"/>
          <w:szCs w:val="22"/>
        </w:rPr>
        <w:t xml:space="preserve"> species</w:t>
      </w:r>
      <w:r w:rsidRPr="00F9357D">
        <w:rPr>
          <w:rFonts w:ascii="Arial" w:hAnsi="Arial" w:cs="Arial"/>
          <w:sz w:val="22"/>
          <w:szCs w:val="22"/>
        </w:rPr>
        <w:t xml:space="preserve"> in the fire prone environment of the Sydney</w:t>
      </w:r>
      <w:r w:rsidRPr="00F021C8">
        <w:rPr>
          <w:rFonts w:ascii="Arial" w:hAnsi="Arial" w:cs="Arial"/>
          <w:sz w:val="22"/>
          <w:szCs w:val="22"/>
        </w:rPr>
        <w:t xml:space="preserve"> region [...] fire is obviously the necessary disturbance event for these persistent soil stored </w:t>
      </w:r>
      <w:proofErr w:type="spellStart"/>
      <w:r w:rsidRPr="00F021C8">
        <w:rPr>
          <w:rFonts w:ascii="Arial" w:hAnsi="Arial" w:cs="Arial"/>
          <w:sz w:val="22"/>
          <w:szCs w:val="22"/>
        </w:rPr>
        <w:t>seedbanks</w:t>
      </w:r>
      <w:proofErr w:type="spellEnd"/>
      <w:r w:rsidRPr="00F021C8">
        <w:rPr>
          <w:rFonts w:ascii="Arial" w:hAnsi="Arial" w:cs="Arial"/>
          <w:sz w:val="22"/>
          <w:szCs w:val="22"/>
        </w:rPr>
        <w:t xml:space="preserve"> to re-establish” (</w:t>
      </w:r>
      <w:proofErr w:type="spellStart"/>
      <w:r w:rsidRPr="00F021C8">
        <w:rPr>
          <w:rFonts w:ascii="Arial" w:hAnsi="Arial" w:cs="Arial"/>
          <w:sz w:val="22"/>
          <w:szCs w:val="22"/>
        </w:rPr>
        <w:t>Orme</w:t>
      </w:r>
      <w:proofErr w:type="spellEnd"/>
      <w:r w:rsidRPr="00F021C8">
        <w:rPr>
          <w:rFonts w:ascii="Arial" w:hAnsi="Arial" w:cs="Arial"/>
          <w:sz w:val="22"/>
          <w:szCs w:val="22"/>
        </w:rPr>
        <w:t xml:space="preserve"> pers. comm. 2014). </w:t>
      </w:r>
    </w:p>
    <w:p w:rsidR="008F5C3E" w:rsidRDefault="008F5C3E">
      <w:pPr>
        <w:ind w:left="425" w:hanging="425"/>
        <w:rPr>
          <w:rFonts w:ascii="Arial" w:hAnsi="Arial" w:cs="Arial"/>
          <w:sz w:val="22"/>
          <w:szCs w:val="22"/>
        </w:rPr>
      </w:pPr>
      <w:r>
        <w:rPr>
          <w:rFonts w:ascii="Arial" w:hAnsi="Arial" w:cs="Arial"/>
          <w:sz w:val="22"/>
          <w:szCs w:val="22"/>
        </w:rPr>
        <w:br w:type="page"/>
      </w:r>
    </w:p>
    <w:p w:rsidR="0044333C" w:rsidRPr="0065435D" w:rsidRDefault="0044333C" w:rsidP="0044333C">
      <w:pPr>
        <w:spacing w:before="120"/>
        <w:rPr>
          <w:rFonts w:ascii="Arial" w:hAnsi="Arial" w:cs="Arial"/>
          <w:sz w:val="22"/>
          <w:szCs w:val="22"/>
        </w:rPr>
      </w:pPr>
      <w:r>
        <w:rPr>
          <w:rFonts w:ascii="Arial" w:hAnsi="Arial" w:cs="Arial"/>
          <w:sz w:val="22"/>
          <w:szCs w:val="22"/>
        </w:rPr>
        <w:lastRenderedPageBreak/>
        <w:t>A</w:t>
      </w:r>
      <w:r w:rsidRPr="00F9357D">
        <w:rPr>
          <w:rFonts w:ascii="Arial" w:hAnsi="Arial" w:cs="Arial"/>
          <w:sz w:val="22"/>
          <w:szCs w:val="22"/>
        </w:rPr>
        <w:t xml:space="preserve"> fire trial </w:t>
      </w:r>
      <w:r>
        <w:rPr>
          <w:rFonts w:ascii="Arial" w:hAnsi="Arial" w:cs="Arial"/>
          <w:sz w:val="22"/>
          <w:szCs w:val="22"/>
        </w:rPr>
        <w:t xml:space="preserve">on three individuals within Population A was </w:t>
      </w:r>
      <w:r w:rsidRPr="00F9357D">
        <w:rPr>
          <w:rFonts w:ascii="Arial" w:hAnsi="Arial" w:cs="Arial"/>
          <w:sz w:val="22"/>
          <w:szCs w:val="22"/>
        </w:rPr>
        <w:t xml:space="preserve">conducted </w:t>
      </w:r>
      <w:r>
        <w:rPr>
          <w:rFonts w:ascii="Arial" w:hAnsi="Arial" w:cs="Arial"/>
          <w:sz w:val="22"/>
          <w:szCs w:val="22"/>
        </w:rPr>
        <w:t>on 11</w:t>
      </w:r>
      <w:r w:rsidRPr="00F9357D">
        <w:rPr>
          <w:rFonts w:ascii="Arial" w:hAnsi="Arial" w:cs="Arial"/>
          <w:sz w:val="22"/>
          <w:szCs w:val="22"/>
        </w:rPr>
        <w:t xml:space="preserve"> </w:t>
      </w:r>
      <w:r>
        <w:rPr>
          <w:rFonts w:ascii="Arial" w:hAnsi="Arial" w:cs="Arial"/>
          <w:sz w:val="22"/>
          <w:szCs w:val="22"/>
        </w:rPr>
        <w:t xml:space="preserve">February </w:t>
      </w:r>
      <w:r w:rsidRPr="00F9357D">
        <w:rPr>
          <w:rFonts w:ascii="Arial" w:hAnsi="Arial" w:cs="Arial"/>
          <w:sz w:val="22"/>
          <w:szCs w:val="22"/>
        </w:rPr>
        <w:t xml:space="preserve">2014. </w:t>
      </w:r>
      <w:r>
        <w:rPr>
          <w:rFonts w:ascii="Arial" w:hAnsi="Arial" w:cs="Arial"/>
          <w:sz w:val="22"/>
          <w:szCs w:val="22"/>
        </w:rPr>
        <w:t xml:space="preserve">The fire was considered to be an “understory/sub canopy fire” of moderate intensity, with an average flame height of two metres (Robinson pers. comm. 2016). </w:t>
      </w:r>
      <w:r w:rsidRPr="00F9357D">
        <w:rPr>
          <w:rFonts w:ascii="Arial" w:hAnsi="Arial" w:cs="Arial"/>
          <w:sz w:val="22"/>
          <w:szCs w:val="22"/>
        </w:rPr>
        <w:t xml:space="preserve">102 seedlings </w:t>
      </w:r>
      <w:r>
        <w:rPr>
          <w:rFonts w:ascii="Arial" w:hAnsi="Arial" w:cs="Arial"/>
          <w:sz w:val="22"/>
          <w:szCs w:val="22"/>
        </w:rPr>
        <w:t>were noted as having emerged from the site of the trial</w:t>
      </w:r>
      <w:r w:rsidRPr="00F9357D">
        <w:rPr>
          <w:rFonts w:ascii="Arial" w:hAnsi="Arial" w:cs="Arial"/>
          <w:sz w:val="22"/>
          <w:szCs w:val="22"/>
        </w:rPr>
        <w:t xml:space="preserve"> as at December 2015 (Robinson pers. comm. 2015)</w:t>
      </w:r>
      <w:r>
        <w:rPr>
          <w:rFonts w:ascii="Arial" w:hAnsi="Arial" w:cs="Arial"/>
          <w:sz w:val="22"/>
          <w:szCs w:val="22"/>
        </w:rPr>
        <w:t xml:space="preserve">, prior to which no seedlings had been recorded.  </w:t>
      </w:r>
    </w:p>
    <w:p w:rsidR="0044333C" w:rsidRPr="007D7E49" w:rsidRDefault="0044333C" w:rsidP="0044333C">
      <w:pPr>
        <w:pStyle w:val="CAheading"/>
        <w:spacing w:before="120"/>
      </w:pPr>
      <w:r w:rsidRPr="007D7E49">
        <w:t>Threats</w:t>
      </w:r>
    </w:p>
    <w:p w:rsidR="0044333C" w:rsidRPr="001357C3" w:rsidRDefault="0044333C" w:rsidP="0044333C">
      <w:pPr>
        <w:spacing w:after="240"/>
        <w:rPr>
          <w:rFonts w:ascii="Arial" w:hAnsi="Arial" w:cs="Arial"/>
          <w:sz w:val="22"/>
          <w:szCs w:val="22"/>
        </w:rPr>
      </w:pPr>
      <w:r>
        <w:rPr>
          <w:rFonts w:ascii="Arial" w:hAnsi="Arial" w:cs="Arial"/>
          <w:sz w:val="22"/>
          <w:szCs w:val="22"/>
        </w:rPr>
        <w:t xml:space="preserve">The extremely restricted population and distribution of </w:t>
      </w:r>
      <w:r w:rsidRPr="00FE2121">
        <w:rPr>
          <w:rFonts w:ascii="Arial" w:hAnsi="Arial" w:cs="Arial"/>
          <w:sz w:val="22"/>
          <w:szCs w:val="22"/>
        </w:rPr>
        <w:t>Julian’s hibbertia</w:t>
      </w:r>
      <w:r>
        <w:rPr>
          <w:rFonts w:ascii="Arial" w:hAnsi="Arial" w:cs="Arial"/>
          <w:sz w:val="22"/>
          <w:szCs w:val="22"/>
        </w:rPr>
        <w:t xml:space="preserve"> (18 mature individuals) combined with the limited remaining suitable habitat (in the case of Population A, 60 m to either side of a ridge top)</w:t>
      </w:r>
      <w:proofErr w:type="gramStart"/>
      <w:r>
        <w:rPr>
          <w:rFonts w:ascii="Arial" w:hAnsi="Arial" w:cs="Arial"/>
          <w:sz w:val="22"/>
          <w:szCs w:val="22"/>
        </w:rPr>
        <w:t>,</w:t>
      </w:r>
      <w:proofErr w:type="gramEnd"/>
      <w:r>
        <w:rPr>
          <w:rFonts w:ascii="Arial" w:hAnsi="Arial" w:cs="Arial"/>
          <w:sz w:val="22"/>
          <w:szCs w:val="22"/>
        </w:rPr>
        <w:t xml:space="preserve"> mean that this species is particularly vulnerable to the existing and potential threats detailed below. </w:t>
      </w:r>
    </w:p>
    <w:tbl>
      <w:tblPr>
        <w:tblStyle w:val="TableGrid"/>
        <w:tblW w:w="0" w:type="auto"/>
        <w:tblLayout w:type="fixed"/>
        <w:tblLook w:val="04A0"/>
      </w:tblPr>
      <w:tblGrid>
        <w:gridCol w:w="1508"/>
        <w:gridCol w:w="9"/>
        <w:gridCol w:w="81"/>
        <w:gridCol w:w="1894"/>
        <w:gridCol w:w="18"/>
        <w:gridCol w:w="6089"/>
      </w:tblGrid>
      <w:tr w:rsidR="0044333C" w:rsidTr="00AE0171">
        <w:trPr>
          <w:cnfStyle w:val="100000000000"/>
          <w:trHeight w:val="524"/>
          <w:tblHeader/>
        </w:trPr>
        <w:tc>
          <w:tcPr>
            <w:tcW w:w="1517" w:type="dxa"/>
            <w:gridSpan w:val="2"/>
            <w:shd w:val="clear" w:color="auto" w:fill="D9D9D9" w:themeFill="background1" w:themeFillShade="D9"/>
          </w:tcPr>
          <w:p w:rsidR="0044333C" w:rsidRPr="002D25FA" w:rsidRDefault="0044333C" w:rsidP="008F5C3E">
            <w:pPr>
              <w:rPr>
                <w:rFonts w:cs="Arial"/>
                <w:b/>
                <w:sz w:val="22"/>
                <w:szCs w:val="22"/>
              </w:rPr>
            </w:pPr>
            <w:r w:rsidRPr="002D25FA">
              <w:rPr>
                <w:rFonts w:cs="Arial"/>
                <w:b/>
                <w:sz w:val="22"/>
                <w:szCs w:val="22"/>
              </w:rPr>
              <w:t>Threat factor</w:t>
            </w:r>
          </w:p>
        </w:tc>
        <w:tc>
          <w:tcPr>
            <w:tcW w:w="1993" w:type="dxa"/>
            <w:gridSpan w:val="3"/>
            <w:shd w:val="clear" w:color="auto" w:fill="D9D9D9" w:themeFill="background1" w:themeFillShade="D9"/>
          </w:tcPr>
          <w:p w:rsidR="0044333C" w:rsidRPr="002D25FA" w:rsidRDefault="0044333C" w:rsidP="008F5C3E">
            <w:pPr>
              <w:rPr>
                <w:rFonts w:cs="Arial"/>
                <w:b/>
                <w:sz w:val="22"/>
                <w:szCs w:val="22"/>
              </w:rPr>
            </w:pPr>
            <w:r w:rsidRPr="002D25FA">
              <w:rPr>
                <w:rFonts w:cs="Arial"/>
                <w:b/>
                <w:sz w:val="22"/>
                <w:szCs w:val="22"/>
              </w:rPr>
              <w:t>Threat type</w:t>
            </w:r>
            <w:r>
              <w:rPr>
                <w:rFonts w:cs="Arial"/>
                <w:b/>
                <w:sz w:val="22"/>
                <w:szCs w:val="22"/>
              </w:rPr>
              <w:t xml:space="preserve"> and  status</w:t>
            </w:r>
          </w:p>
        </w:tc>
        <w:tc>
          <w:tcPr>
            <w:tcW w:w="6089" w:type="dxa"/>
            <w:shd w:val="clear" w:color="auto" w:fill="D9D9D9" w:themeFill="background1" w:themeFillShade="D9"/>
          </w:tcPr>
          <w:p w:rsidR="0044333C" w:rsidRPr="002D25FA" w:rsidRDefault="0044333C" w:rsidP="008F5C3E">
            <w:pPr>
              <w:rPr>
                <w:rFonts w:cs="Arial"/>
                <w:b/>
                <w:sz w:val="22"/>
                <w:szCs w:val="22"/>
              </w:rPr>
            </w:pPr>
            <w:r w:rsidRPr="002D25FA">
              <w:rPr>
                <w:rFonts w:cs="Arial"/>
                <w:b/>
                <w:sz w:val="22"/>
                <w:szCs w:val="22"/>
              </w:rPr>
              <w:t>Evidence base</w:t>
            </w:r>
          </w:p>
        </w:tc>
      </w:tr>
      <w:tr w:rsidR="0044333C" w:rsidRPr="0017242E" w:rsidTr="008F5C3E">
        <w:trPr>
          <w:cnfStyle w:val="000000100000"/>
          <w:trHeight w:val="313"/>
        </w:trPr>
        <w:tc>
          <w:tcPr>
            <w:tcW w:w="9599" w:type="dxa"/>
            <w:gridSpan w:val="6"/>
          </w:tcPr>
          <w:p w:rsidR="0044333C" w:rsidRPr="0017242E" w:rsidRDefault="0044333C" w:rsidP="008F5C3E">
            <w:pPr>
              <w:spacing w:before="40" w:after="40"/>
              <w:rPr>
                <w:rFonts w:cs="Arial"/>
                <w:sz w:val="22"/>
                <w:szCs w:val="22"/>
              </w:rPr>
            </w:pPr>
            <w:r w:rsidRPr="0017242E">
              <w:rPr>
                <w:rFonts w:cs="Arial"/>
                <w:sz w:val="22"/>
                <w:szCs w:val="22"/>
              </w:rPr>
              <w:t>Fire</w:t>
            </w:r>
          </w:p>
        </w:tc>
      </w:tr>
      <w:tr w:rsidR="0044333C" w:rsidRPr="0017242E" w:rsidTr="008F5C3E">
        <w:trPr>
          <w:cnfStyle w:val="000000010000"/>
          <w:trHeight w:val="4087"/>
        </w:trPr>
        <w:tc>
          <w:tcPr>
            <w:tcW w:w="1598" w:type="dxa"/>
            <w:gridSpan w:val="3"/>
          </w:tcPr>
          <w:p w:rsidR="0044333C" w:rsidRPr="0017242E" w:rsidRDefault="0044333C" w:rsidP="008F5C3E">
            <w:pPr>
              <w:rPr>
                <w:rFonts w:cs="Arial"/>
                <w:sz w:val="22"/>
                <w:szCs w:val="22"/>
              </w:rPr>
            </w:pPr>
            <w:r w:rsidRPr="0017242E">
              <w:rPr>
                <w:rFonts w:cs="Arial"/>
                <w:sz w:val="22"/>
                <w:szCs w:val="22"/>
              </w:rPr>
              <w:t xml:space="preserve">Lack of fire (at intervals appropriate for the species) </w:t>
            </w:r>
          </w:p>
        </w:tc>
        <w:tc>
          <w:tcPr>
            <w:tcW w:w="1894" w:type="dxa"/>
          </w:tcPr>
          <w:p w:rsidR="0044333C" w:rsidRPr="0017242E" w:rsidRDefault="0044333C" w:rsidP="008F5C3E">
            <w:pPr>
              <w:rPr>
                <w:rFonts w:cs="Arial"/>
                <w:sz w:val="22"/>
                <w:szCs w:val="22"/>
              </w:rPr>
            </w:pPr>
            <w:r w:rsidRPr="0017242E">
              <w:rPr>
                <w:rFonts w:cs="Arial"/>
                <w:sz w:val="22"/>
                <w:szCs w:val="22"/>
              </w:rPr>
              <w:t>Known/</w:t>
            </w:r>
            <w:r>
              <w:rPr>
                <w:rFonts w:cs="Arial"/>
                <w:sz w:val="22"/>
                <w:szCs w:val="22"/>
              </w:rPr>
              <w:t>Current</w:t>
            </w:r>
          </w:p>
        </w:tc>
        <w:tc>
          <w:tcPr>
            <w:tcW w:w="6107" w:type="dxa"/>
            <w:gridSpan w:val="2"/>
          </w:tcPr>
          <w:p w:rsidR="0044333C" w:rsidRPr="0017242E" w:rsidRDefault="0044333C" w:rsidP="008F5C3E">
            <w:pPr>
              <w:spacing w:after="240"/>
              <w:rPr>
                <w:rFonts w:cs="Arial"/>
                <w:color w:val="221E1F"/>
                <w:sz w:val="22"/>
                <w:szCs w:val="22"/>
              </w:rPr>
            </w:pPr>
            <w:r>
              <w:rPr>
                <w:rFonts w:cs="Arial"/>
                <w:color w:val="221E1F"/>
                <w:sz w:val="22"/>
                <w:szCs w:val="22"/>
              </w:rPr>
              <w:t xml:space="preserve">After a </w:t>
            </w:r>
            <w:r w:rsidRPr="0017242E">
              <w:rPr>
                <w:rFonts w:cs="Arial"/>
                <w:color w:val="221E1F"/>
                <w:sz w:val="22"/>
                <w:szCs w:val="22"/>
              </w:rPr>
              <w:t>fire trial in 2014</w:t>
            </w:r>
            <w:r w:rsidR="00993292">
              <w:rPr>
                <w:rFonts w:cs="Arial"/>
                <w:color w:val="221E1F"/>
                <w:sz w:val="22"/>
                <w:szCs w:val="22"/>
              </w:rPr>
              <w:t>,</w:t>
            </w:r>
            <w:r w:rsidRPr="0017242E">
              <w:rPr>
                <w:rFonts w:cs="Arial"/>
                <w:color w:val="221E1F"/>
                <w:sz w:val="22"/>
                <w:szCs w:val="22"/>
              </w:rPr>
              <w:t xml:space="preserve"> all burnt mature individuals re-established through vigorous re-sprouting via either coppicing or suckering from rootstock</w:t>
            </w:r>
            <w:r>
              <w:rPr>
                <w:rFonts w:cs="Arial"/>
                <w:color w:val="221E1F"/>
                <w:sz w:val="22"/>
                <w:szCs w:val="22"/>
              </w:rPr>
              <w:t>,</w:t>
            </w:r>
            <w:r w:rsidRPr="0017242E">
              <w:rPr>
                <w:rFonts w:cs="Arial"/>
                <w:color w:val="221E1F"/>
                <w:sz w:val="22"/>
                <w:szCs w:val="22"/>
              </w:rPr>
              <w:t xml:space="preserve"> or both (</w:t>
            </w:r>
            <w:proofErr w:type="spellStart"/>
            <w:r w:rsidRPr="0017242E">
              <w:rPr>
                <w:rFonts w:cs="Arial"/>
                <w:sz w:val="22"/>
                <w:szCs w:val="22"/>
              </w:rPr>
              <w:t>Toelken</w:t>
            </w:r>
            <w:proofErr w:type="spellEnd"/>
            <w:r w:rsidRPr="0017242E">
              <w:rPr>
                <w:rFonts w:cs="Arial"/>
                <w:sz w:val="22"/>
                <w:szCs w:val="22"/>
              </w:rPr>
              <w:t xml:space="preserve"> &amp; Robinson 2015</w:t>
            </w:r>
            <w:r>
              <w:rPr>
                <w:rFonts w:cs="Arial"/>
                <w:sz w:val="22"/>
                <w:szCs w:val="22"/>
              </w:rPr>
              <w:t>)</w:t>
            </w:r>
            <w:r w:rsidRPr="0017242E">
              <w:rPr>
                <w:rFonts w:cs="Arial"/>
                <w:color w:val="221E1F"/>
                <w:sz w:val="22"/>
                <w:szCs w:val="22"/>
              </w:rPr>
              <w:t>. Fire also triggered germination from the soil stored seed bank (</w:t>
            </w:r>
            <w:proofErr w:type="spellStart"/>
            <w:r w:rsidRPr="0017242E">
              <w:rPr>
                <w:rFonts w:cs="Arial"/>
                <w:sz w:val="22"/>
                <w:szCs w:val="22"/>
              </w:rPr>
              <w:t>Toelken</w:t>
            </w:r>
            <w:proofErr w:type="spellEnd"/>
            <w:r w:rsidRPr="0017242E">
              <w:rPr>
                <w:rFonts w:cs="Arial"/>
                <w:sz w:val="22"/>
                <w:szCs w:val="22"/>
              </w:rPr>
              <w:t xml:space="preserve"> &amp; Robinson </w:t>
            </w:r>
            <w:r>
              <w:rPr>
                <w:rFonts w:cs="Arial"/>
                <w:color w:val="221E1F"/>
                <w:sz w:val="22"/>
                <w:szCs w:val="22"/>
              </w:rPr>
              <w:t>2015). R</w:t>
            </w:r>
            <w:r w:rsidRPr="0017242E">
              <w:rPr>
                <w:rFonts w:cs="Arial"/>
                <w:color w:val="221E1F"/>
                <w:sz w:val="22"/>
                <w:szCs w:val="22"/>
              </w:rPr>
              <w:t>ecruitment has, in fact, ‘only taken place in burnt areas’ (</w:t>
            </w:r>
            <w:proofErr w:type="spellStart"/>
            <w:r w:rsidRPr="0017242E">
              <w:rPr>
                <w:rFonts w:cs="Arial"/>
                <w:sz w:val="22"/>
                <w:szCs w:val="22"/>
              </w:rPr>
              <w:t>Toelken</w:t>
            </w:r>
            <w:proofErr w:type="spellEnd"/>
            <w:r w:rsidRPr="0017242E">
              <w:rPr>
                <w:rFonts w:cs="Arial"/>
                <w:sz w:val="22"/>
                <w:szCs w:val="22"/>
              </w:rPr>
              <w:t xml:space="preserve"> &amp; Robinson </w:t>
            </w:r>
            <w:r w:rsidRPr="0017242E">
              <w:rPr>
                <w:rFonts w:cs="Arial"/>
                <w:color w:val="221E1F"/>
                <w:sz w:val="22"/>
                <w:szCs w:val="22"/>
              </w:rPr>
              <w:t>2015)</w:t>
            </w:r>
            <w:r>
              <w:rPr>
                <w:rFonts w:cs="Arial"/>
                <w:color w:val="221E1F"/>
                <w:sz w:val="22"/>
                <w:szCs w:val="22"/>
              </w:rPr>
              <w:t>.</w:t>
            </w:r>
          </w:p>
          <w:p w:rsidR="0044333C" w:rsidRPr="0017242E" w:rsidRDefault="0044333C" w:rsidP="008F5C3E">
            <w:pPr>
              <w:spacing w:after="240"/>
              <w:rPr>
                <w:rFonts w:cs="Arial"/>
                <w:color w:val="221E1F"/>
                <w:sz w:val="22"/>
                <w:szCs w:val="22"/>
              </w:rPr>
            </w:pPr>
            <w:r>
              <w:rPr>
                <w:rFonts w:cs="Arial"/>
                <w:sz w:val="22"/>
                <w:szCs w:val="22"/>
              </w:rPr>
              <w:t>More information is required about the juvenile period, longevity, and soil seed bank formation before a definitive fire interval could be inferred.</w:t>
            </w:r>
          </w:p>
          <w:p w:rsidR="0044333C" w:rsidRPr="0017242E" w:rsidRDefault="0044333C" w:rsidP="008F5C3E">
            <w:pPr>
              <w:autoSpaceDE w:val="0"/>
              <w:autoSpaceDN w:val="0"/>
              <w:adjustRightInd w:val="0"/>
              <w:rPr>
                <w:rFonts w:cs="Arial"/>
                <w:sz w:val="22"/>
                <w:szCs w:val="22"/>
                <w:lang w:eastAsia="en-AU"/>
              </w:rPr>
            </w:pPr>
            <w:r w:rsidRPr="00633BF6">
              <w:rPr>
                <w:rFonts w:cs="Arial"/>
                <w:color w:val="0A0A0A"/>
                <w:sz w:val="22"/>
                <w:szCs w:val="22"/>
                <w:lang w:eastAsia="en-AU"/>
              </w:rPr>
              <w:t xml:space="preserve">Anecdotal observations suggest that standing plants may </w:t>
            </w:r>
            <w:r w:rsidR="00993292">
              <w:rPr>
                <w:rFonts w:cs="Arial"/>
                <w:color w:val="0A0A0A"/>
                <w:sz w:val="22"/>
                <w:szCs w:val="22"/>
                <w:lang w:eastAsia="en-AU"/>
              </w:rPr>
              <w:t xml:space="preserve">enter </w:t>
            </w:r>
            <w:r w:rsidRPr="00633BF6">
              <w:rPr>
                <w:rFonts w:cs="Arial"/>
                <w:color w:val="0A0A0A"/>
                <w:sz w:val="22"/>
                <w:szCs w:val="22"/>
                <w:lang w:eastAsia="en-AU"/>
              </w:rPr>
              <w:t xml:space="preserve">senescence in long-unburnt (c. &gt;50 years) areas and that competitors may exclude </w:t>
            </w:r>
            <w:r w:rsidR="00993292" w:rsidRPr="00853A51">
              <w:rPr>
                <w:rFonts w:cs="Arial"/>
                <w:color w:val="0A0A0A"/>
                <w:sz w:val="22"/>
                <w:szCs w:val="22"/>
                <w:lang w:eastAsia="en-AU"/>
              </w:rPr>
              <w:t>h</w:t>
            </w:r>
            <w:r w:rsidRPr="00853A51">
              <w:rPr>
                <w:rFonts w:cs="Arial"/>
                <w:color w:val="0A0A0A"/>
                <w:sz w:val="22"/>
                <w:szCs w:val="22"/>
                <w:lang w:eastAsia="en-AU"/>
              </w:rPr>
              <w:t>ibbertia</w:t>
            </w:r>
            <w:r>
              <w:rPr>
                <w:rFonts w:cs="Arial"/>
                <w:color w:val="0A0A0A"/>
                <w:sz w:val="22"/>
                <w:szCs w:val="22"/>
                <w:lang w:eastAsia="en-AU"/>
              </w:rPr>
              <w:t xml:space="preserve"> </w:t>
            </w:r>
            <w:r w:rsidRPr="00F9357D">
              <w:rPr>
                <w:rFonts w:cs="Arial"/>
                <w:sz w:val="22"/>
                <w:szCs w:val="22"/>
              </w:rPr>
              <w:t>(Robinson pers. comm. 2015)</w:t>
            </w:r>
            <w:r w:rsidRPr="00633BF6">
              <w:rPr>
                <w:rFonts w:cs="Arial"/>
                <w:sz w:val="22"/>
                <w:szCs w:val="22"/>
                <w:lang w:eastAsia="en-AU"/>
              </w:rPr>
              <w:t>.</w:t>
            </w:r>
          </w:p>
        </w:tc>
      </w:tr>
      <w:tr w:rsidR="0044333C" w:rsidRPr="0017242E" w:rsidTr="008F5C3E">
        <w:trPr>
          <w:cnfStyle w:val="000000100000"/>
          <w:trHeight w:val="247"/>
        </w:trPr>
        <w:tc>
          <w:tcPr>
            <w:tcW w:w="9599" w:type="dxa"/>
            <w:gridSpan w:val="6"/>
            <w:shd w:val="clear" w:color="auto" w:fill="FFFFFF" w:themeFill="background1"/>
          </w:tcPr>
          <w:p w:rsidR="0044333C" w:rsidRPr="0017242E" w:rsidRDefault="0044333C" w:rsidP="008F5C3E">
            <w:pPr>
              <w:spacing w:before="40" w:after="40"/>
              <w:rPr>
                <w:rFonts w:cs="Arial"/>
                <w:sz w:val="22"/>
                <w:szCs w:val="22"/>
              </w:rPr>
            </w:pPr>
            <w:bookmarkStart w:id="5" w:name="OLE_LINK3"/>
            <w:bookmarkStart w:id="6" w:name="OLE_LINK4"/>
            <w:r w:rsidRPr="0017242E">
              <w:rPr>
                <w:rFonts w:cs="Arial"/>
                <w:sz w:val="22"/>
                <w:szCs w:val="22"/>
              </w:rPr>
              <w:t>Habitat loss and fragmentation</w:t>
            </w:r>
            <w:bookmarkEnd w:id="5"/>
            <w:bookmarkEnd w:id="6"/>
          </w:p>
        </w:tc>
      </w:tr>
      <w:tr w:rsidR="0044333C" w:rsidRPr="0017242E" w:rsidTr="008F5C3E">
        <w:trPr>
          <w:cnfStyle w:val="000000010000"/>
          <w:trHeight w:val="1074"/>
        </w:trPr>
        <w:tc>
          <w:tcPr>
            <w:tcW w:w="1517" w:type="dxa"/>
            <w:gridSpan w:val="2"/>
          </w:tcPr>
          <w:p w:rsidR="0044333C" w:rsidRPr="0017242E" w:rsidRDefault="0044333C" w:rsidP="008F5C3E">
            <w:pPr>
              <w:rPr>
                <w:rFonts w:cs="Arial"/>
                <w:sz w:val="22"/>
                <w:szCs w:val="22"/>
              </w:rPr>
            </w:pPr>
            <w:r w:rsidRPr="0017242E">
              <w:rPr>
                <w:rFonts w:cs="Arial"/>
                <w:sz w:val="22"/>
                <w:szCs w:val="22"/>
              </w:rPr>
              <w:t xml:space="preserve">Land clearance </w:t>
            </w:r>
          </w:p>
        </w:tc>
        <w:tc>
          <w:tcPr>
            <w:tcW w:w="1993" w:type="dxa"/>
            <w:gridSpan w:val="3"/>
          </w:tcPr>
          <w:p w:rsidR="0044333C" w:rsidRPr="0017242E" w:rsidRDefault="0044333C" w:rsidP="008F5C3E">
            <w:pPr>
              <w:rPr>
                <w:rFonts w:cs="Arial"/>
                <w:sz w:val="22"/>
                <w:szCs w:val="22"/>
              </w:rPr>
            </w:pPr>
            <w:r w:rsidRPr="0017242E">
              <w:rPr>
                <w:rFonts w:cs="Arial"/>
                <w:sz w:val="22"/>
                <w:szCs w:val="22"/>
              </w:rPr>
              <w:t>Known/Past</w:t>
            </w:r>
          </w:p>
          <w:p w:rsidR="0044333C" w:rsidRPr="0017242E" w:rsidRDefault="0044333C" w:rsidP="008F5C3E">
            <w:pPr>
              <w:rPr>
                <w:rFonts w:cs="Arial"/>
                <w:sz w:val="22"/>
                <w:szCs w:val="22"/>
              </w:rPr>
            </w:pPr>
            <w:r w:rsidRPr="0017242E">
              <w:rPr>
                <w:rFonts w:cs="Arial"/>
                <w:sz w:val="22"/>
                <w:szCs w:val="22"/>
              </w:rPr>
              <w:t>(</w:t>
            </w:r>
            <w:r>
              <w:rPr>
                <w:rFonts w:cs="Arial"/>
                <w:sz w:val="22"/>
                <w:szCs w:val="22"/>
              </w:rPr>
              <w:t>Population A</w:t>
            </w:r>
            <w:r w:rsidRPr="0017242E">
              <w:rPr>
                <w:rFonts w:cs="Arial"/>
                <w:sz w:val="22"/>
                <w:szCs w:val="22"/>
              </w:rPr>
              <w:t>)</w:t>
            </w:r>
          </w:p>
          <w:p w:rsidR="0044333C" w:rsidRPr="0017242E" w:rsidRDefault="0044333C" w:rsidP="008F5C3E">
            <w:pPr>
              <w:rPr>
                <w:rFonts w:cs="Arial"/>
                <w:sz w:val="22"/>
                <w:szCs w:val="22"/>
              </w:rPr>
            </w:pPr>
          </w:p>
        </w:tc>
        <w:tc>
          <w:tcPr>
            <w:tcW w:w="6089" w:type="dxa"/>
          </w:tcPr>
          <w:p w:rsidR="0044333C" w:rsidRPr="0017242E" w:rsidRDefault="0044333C" w:rsidP="008F5C3E">
            <w:pPr>
              <w:rPr>
                <w:rFonts w:cs="Arial"/>
                <w:sz w:val="22"/>
                <w:szCs w:val="22"/>
              </w:rPr>
            </w:pPr>
            <w:r>
              <w:rPr>
                <w:rFonts w:cs="Arial"/>
                <w:sz w:val="22"/>
                <w:szCs w:val="22"/>
              </w:rPr>
              <w:t>Population A is confined to a</w:t>
            </w:r>
            <w:r w:rsidRPr="0017242E">
              <w:rPr>
                <w:rFonts w:cs="Arial"/>
                <w:sz w:val="22"/>
                <w:szCs w:val="22"/>
              </w:rPr>
              <w:t xml:space="preserve"> ridge top. Remaining suitable habitat for this population is </w:t>
            </w:r>
            <w:r>
              <w:rPr>
                <w:rFonts w:cs="Arial"/>
                <w:sz w:val="22"/>
                <w:szCs w:val="22"/>
              </w:rPr>
              <w:t>limited</w:t>
            </w:r>
            <w:r w:rsidRPr="0017242E">
              <w:rPr>
                <w:rFonts w:cs="Arial"/>
                <w:sz w:val="22"/>
                <w:szCs w:val="22"/>
              </w:rPr>
              <w:t xml:space="preserve"> due to past development. </w:t>
            </w:r>
          </w:p>
        </w:tc>
      </w:tr>
      <w:tr w:rsidR="0044333C" w:rsidRPr="0017242E" w:rsidTr="008F5C3E">
        <w:trPr>
          <w:cnfStyle w:val="000000100000"/>
          <w:trHeight w:val="1068"/>
        </w:trPr>
        <w:tc>
          <w:tcPr>
            <w:tcW w:w="1517" w:type="dxa"/>
            <w:gridSpan w:val="2"/>
          </w:tcPr>
          <w:p w:rsidR="0044333C" w:rsidRPr="0017242E" w:rsidRDefault="0044333C" w:rsidP="008F5C3E">
            <w:pPr>
              <w:rPr>
                <w:rFonts w:cs="Arial"/>
                <w:sz w:val="22"/>
                <w:szCs w:val="22"/>
              </w:rPr>
            </w:pPr>
            <w:r w:rsidRPr="0017242E">
              <w:rPr>
                <w:rFonts w:cs="Arial"/>
                <w:sz w:val="22"/>
                <w:szCs w:val="22"/>
              </w:rPr>
              <w:t>Rail development</w:t>
            </w:r>
          </w:p>
        </w:tc>
        <w:tc>
          <w:tcPr>
            <w:tcW w:w="1993" w:type="dxa"/>
            <w:gridSpan w:val="3"/>
          </w:tcPr>
          <w:p w:rsidR="0044333C" w:rsidRPr="0017242E" w:rsidRDefault="0044333C" w:rsidP="008F5C3E">
            <w:pPr>
              <w:rPr>
                <w:rFonts w:cs="Arial"/>
                <w:sz w:val="22"/>
                <w:szCs w:val="22"/>
              </w:rPr>
            </w:pPr>
            <w:r w:rsidRPr="0017242E">
              <w:rPr>
                <w:rFonts w:cs="Arial"/>
                <w:sz w:val="22"/>
                <w:szCs w:val="22"/>
              </w:rPr>
              <w:t>Suspected/Past</w:t>
            </w:r>
          </w:p>
          <w:p w:rsidR="0044333C" w:rsidRPr="0017242E" w:rsidRDefault="0044333C" w:rsidP="008F5C3E">
            <w:pPr>
              <w:rPr>
                <w:rFonts w:cs="Arial"/>
                <w:sz w:val="22"/>
                <w:szCs w:val="22"/>
              </w:rPr>
            </w:pPr>
            <w:r w:rsidRPr="0017242E">
              <w:rPr>
                <w:rFonts w:cs="Arial"/>
                <w:sz w:val="22"/>
                <w:szCs w:val="22"/>
              </w:rPr>
              <w:t>(</w:t>
            </w:r>
            <w:r>
              <w:rPr>
                <w:rFonts w:cs="Arial"/>
                <w:sz w:val="22"/>
                <w:szCs w:val="22"/>
              </w:rPr>
              <w:t>Population B</w:t>
            </w:r>
            <w:r w:rsidRPr="0017242E">
              <w:rPr>
                <w:rFonts w:cs="Arial"/>
                <w:sz w:val="22"/>
                <w:szCs w:val="22"/>
              </w:rPr>
              <w:t>)</w:t>
            </w:r>
          </w:p>
          <w:p w:rsidR="0044333C" w:rsidRPr="0017242E" w:rsidRDefault="0044333C" w:rsidP="008F5C3E">
            <w:pPr>
              <w:rPr>
                <w:rFonts w:cs="Arial"/>
                <w:sz w:val="22"/>
                <w:szCs w:val="22"/>
              </w:rPr>
            </w:pPr>
          </w:p>
        </w:tc>
        <w:tc>
          <w:tcPr>
            <w:tcW w:w="6089" w:type="dxa"/>
          </w:tcPr>
          <w:p w:rsidR="0044333C" w:rsidRPr="0017242E" w:rsidRDefault="0044333C" w:rsidP="008F5C3E">
            <w:pPr>
              <w:rPr>
                <w:rFonts w:cs="Arial"/>
                <w:sz w:val="22"/>
                <w:szCs w:val="22"/>
              </w:rPr>
            </w:pPr>
            <w:r w:rsidRPr="0017242E">
              <w:rPr>
                <w:rFonts w:cs="Arial"/>
                <w:sz w:val="22"/>
                <w:szCs w:val="22"/>
              </w:rPr>
              <w:t>The North West Rail Link Project is in close proximity to this population. The above ground infrastructure for the creation of the rail link may have been a previous threat. Currently, all but one disjunct individual is contained within an enclosure (Robinson pers. comm. 2016).</w:t>
            </w:r>
          </w:p>
        </w:tc>
      </w:tr>
      <w:tr w:rsidR="0044333C" w:rsidRPr="0017242E" w:rsidTr="008F5C3E">
        <w:trPr>
          <w:cnfStyle w:val="000000010000"/>
          <w:trHeight w:val="1267"/>
        </w:trPr>
        <w:tc>
          <w:tcPr>
            <w:tcW w:w="1517" w:type="dxa"/>
            <w:gridSpan w:val="2"/>
          </w:tcPr>
          <w:p w:rsidR="0044333C" w:rsidRPr="0017242E" w:rsidRDefault="0044333C" w:rsidP="008F5C3E">
            <w:pPr>
              <w:rPr>
                <w:rFonts w:cs="Arial"/>
                <w:sz w:val="22"/>
                <w:szCs w:val="22"/>
              </w:rPr>
            </w:pPr>
            <w:r w:rsidRPr="0017242E">
              <w:rPr>
                <w:rFonts w:cs="Arial"/>
                <w:position w:val="1"/>
                <w:sz w:val="22"/>
                <w:szCs w:val="22"/>
                <w:lang w:eastAsia="en-AU"/>
              </w:rPr>
              <w:t>Herbicide</w:t>
            </w:r>
            <w:r w:rsidRPr="0017242E">
              <w:rPr>
                <w:rFonts w:cs="Arial"/>
                <w:spacing w:val="16"/>
                <w:position w:val="1"/>
                <w:sz w:val="22"/>
                <w:szCs w:val="22"/>
                <w:lang w:eastAsia="en-AU"/>
              </w:rPr>
              <w:t xml:space="preserve"> </w:t>
            </w:r>
            <w:r w:rsidRPr="0017242E">
              <w:rPr>
                <w:rFonts w:cs="Arial"/>
                <w:position w:val="1"/>
                <w:sz w:val="22"/>
                <w:szCs w:val="22"/>
                <w:lang w:eastAsia="en-AU"/>
              </w:rPr>
              <w:t>spraying</w:t>
            </w:r>
          </w:p>
        </w:tc>
        <w:tc>
          <w:tcPr>
            <w:tcW w:w="1993" w:type="dxa"/>
            <w:gridSpan w:val="3"/>
          </w:tcPr>
          <w:p w:rsidR="0044333C" w:rsidRPr="0017242E" w:rsidRDefault="0044333C" w:rsidP="008F5C3E">
            <w:pPr>
              <w:rPr>
                <w:rFonts w:cs="Arial"/>
                <w:sz w:val="22"/>
                <w:szCs w:val="22"/>
              </w:rPr>
            </w:pPr>
            <w:r w:rsidRPr="0017242E">
              <w:rPr>
                <w:rFonts w:cs="Arial"/>
                <w:sz w:val="22"/>
                <w:szCs w:val="22"/>
              </w:rPr>
              <w:t>Potential/Future</w:t>
            </w:r>
          </w:p>
          <w:p w:rsidR="0044333C" w:rsidRPr="0017242E" w:rsidRDefault="0044333C" w:rsidP="008F5C3E">
            <w:pPr>
              <w:rPr>
                <w:rFonts w:cs="Arial"/>
                <w:sz w:val="22"/>
                <w:szCs w:val="22"/>
              </w:rPr>
            </w:pPr>
            <w:r w:rsidRPr="0017242E">
              <w:rPr>
                <w:rFonts w:cs="Arial"/>
                <w:sz w:val="22"/>
                <w:szCs w:val="22"/>
              </w:rPr>
              <w:t>(</w:t>
            </w:r>
            <w:r>
              <w:rPr>
                <w:rFonts w:cs="Arial"/>
                <w:sz w:val="22"/>
                <w:szCs w:val="22"/>
              </w:rPr>
              <w:t>Population C</w:t>
            </w:r>
            <w:r w:rsidRPr="0017242E">
              <w:rPr>
                <w:rFonts w:cs="Arial"/>
                <w:sz w:val="22"/>
                <w:szCs w:val="22"/>
              </w:rPr>
              <w:t>)</w:t>
            </w:r>
          </w:p>
          <w:p w:rsidR="0044333C" w:rsidRPr="0017242E" w:rsidRDefault="0044333C" w:rsidP="008F5C3E">
            <w:pPr>
              <w:rPr>
                <w:rFonts w:cs="Arial"/>
                <w:sz w:val="22"/>
                <w:szCs w:val="22"/>
              </w:rPr>
            </w:pPr>
          </w:p>
        </w:tc>
        <w:tc>
          <w:tcPr>
            <w:tcW w:w="6089" w:type="dxa"/>
          </w:tcPr>
          <w:p w:rsidR="0044333C" w:rsidRPr="0017242E" w:rsidRDefault="0044333C" w:rsidP="008F5C3E">
            <w:pPr>
              <w:rPr>
                <w:rFonts w:cs="Arial"/>
                <w:sz w:val="22"/>
                <w:szCs w:val="22"/>
              </w:rPr>
            </w:pPr>
            <w:r w:rsidRPr="0017242E">
              <w:rPr>
                <w:rFonts w:cs="Arial"/>
                <w:sz w:val="22"/>
                <w:szCs w:val="22"/>
              </w:rPr>
              <w:t>Efforts have been undertaken to inform bush managers that herbicide spraying should not be undertaken in these areas. Herbicide drift or application by unqualified personnel is a potential future threat for this species (Robinson pers. comm. 2016)</w:t>
            </w:r>
            <w:r>
              <w:rPr>
                <w:rFonts w:cs="Arial"/>
                <w:sz w:val="22"/>
                <w:szCs w:val="22"/>
              </w:rPr>
              <w:t>.</w:t>
            </w:r>
          </w:p>
        </w:tc>
      </w:tr>
      <w:tr w:rsidR="0044333C" w:rsidRPr="0017242E" w:rsidTr="00AE0171">
        <w:trPr>
          <w:cnfStyle w:val="000000100000"/>
        </w:trPr>
        <w:tc>
          <w:tcPr>
            <w:tcW w:w="1517" w:type="dxa"/>
            <w:gridSpan w:val="2"/>
          </w:tcPr>
          <w:p w:rsidR="0044333C" w:rsidRPr="0017242E" w:rsidRDefault="0044333C" w:rsidP="008F5C3E">
            <w:pPr>
              <w:rPr>
                <w:rFonts w:cs="Arial"/>
                <w:position w:val="1"/>
                <w:sz w:val="22"/>
                <w:szCs w:val="22"/>
                <w:lang w:eastAsia="en-AU"/>
              </w:rPr>
            </w:pPr>
            <w:r w:rsidRPr="0017242E">
              <w:rPr>
                <w:rFonts w:cs="Arial"/>
                <w:sz w:val="22"/>
                <w:szCs w:val="22"/>
              </w:rPr>
              <w:t xml:space="preserve">Dumping of mulch and rubbish </w:t>
            </w:r>
          </w:p>
        </w:tc>
        <w:tc>
          <w:tcPr>
            <w:tcW w:w="1993" w:type="dxa"/>
            <w:gridSpan w:val="3"/>
          </w:tcPr>
          <w:p w:rsidR="0044333C" w:rsidRPr="0017242E" w:rsidRDefault="0044333C" w:rsidP="008F5C3E">
            <w:pPr>
              <w:rPr>
                <w:rFonts w:cs="Arial"/>
                <w:sz w:val="22"/>
                <w:szCs w:val="22"/>
              </w:rPr>
            </w:pPr>
            <w:r w:rsidRPr="0017242E">
              <w:rPr>
                <w:rFonts w:cs="Arial"/>
                <w:sz w:val="22"/>
                <w:szCs w:val="22"/>
              </w:rPr>
              <w:t>Known/Current</w:t>
            </w:r>
          </w:p>
          <w:p w:rsidR="0044333C" w:rsidRPr="0017242E" w:rsidRDefault="0044333C" w:rsidP="008F5C3E">
            <w:pPr>
              <w:rPr>
                <w:rFonts w:cs="Arial"/>
                <w:sz w:val="22"/>
                <w:szCs w:val="22"/>
              </w:rPr>
            </w:pPr>
            <w:r w:rsidRPr="0017242E">
              <w:rPr>
                <w:rFonts w:cs="Arial"/>
                <w:sz w:val="22"/>
                <w:szCs w:val="22"/>
              </w:rPr>
              <w:t>(</w:t>
            </w:r>
            <w:r>
              <w:rPr>
                <w:rFonts w:cs="Arial"/>
                <w:sz w:val="22"/>
                <w:szCs w:val="22"/>
              </w:rPr>
              <w:t>Population C</w:t>
            </w:r>
            <w:r w:rsidRPr="0017242E">
              <w:rPr>
                <w:rFonts w:cs="Arial"/>
                <w:sz w:val="22"/>
                <w:szCs w:val="22"/>
              </w:rPr>
              <w:t>)</w:t>
            </w:r>
          </w:p>
          <w:p w:rsidR="0044333C" w:rsidRPr="0017242E" w:rsidRDefault="0044333C" w:rsidP="008F5C3E">
            <w:pPr>
              <w:rPr>
                <w:rFonts w:cs="Arial"/>
                <w:sz w:val="22"/>
                <w:szCs w:val="22"/>
              </w:rPr>
            </w:pPr>
          </w:p>
        </w:tc>
        <w:tc>
          <w:tcPr>
            <w:tcW w:w="6089" w:type="dxa"/>
          </w:tcPr>
          <w:p w:rsidR="0044333C" w:rsidRPr="0017242E" w:rsidRDefault="0044333C" w:rsidP="008F5C3E">
            <w:pPr>
              <w:rPr>
                <w:rFonts w:cs="Arial"/>
                <w:sz w:val="22"/>
                <w:szCs w:val="22"/>
              </w:rPr>
            </w:pPr>
            <w:r>
              <w:rPr>
                <w:rFonts w:cs="Arial"/>
                <w:sz w:val="22"/>
                <w:szCs w:val="22"/>
              </w:rPr>
              <w:t>D</w:t>
            </w:r>
            <w:r w:rsidRPr="0017242E">
              <w:rPr>
                <w:rFonts w:cs="Arial"/>
                <w:sz w:val="22"/>
                <w:szCs w:val="22"/>
              </w:rPr>
              <w:t xml:space="preserve">umping of mulch and rubbish at the site may be an ongoing threat and could disturb the soil profile. </w:t>
            </w:r>
          </w:p>
          <w:p w:rsidR="0044333C" w:rsidRPr="0017242E" w:rsidRDefault="0044333C" w:rsidP="008F5C3E">
            <w:pPr>
              <w:rPr>
                <w:rFonts w:cs="Arial"/>
                <w:sz w:val="22"/>
                <w:szCs w:val="22"/>
              </w:rPr>
            </w:pPr>
          </w:p>
        </w:tc>
      </w:tr>
      <w:tr w:rsidR="0044333C" w:rsidRPr="0017242E" w:rsidTr="00281933">
        <w:trPr>
          <w:cnfStyle w:val="000000010000"/>
          <w:cantSplit/>
        </w:trPr>
        <w:tc>
          <w:tcPr>
            <w:tcW w:w="1508" w:type="dxa"/>
          </w:tcPr>
          <w:p w:rsidR="0044333C" w:rsidRPr="0017242E" w:rsidRDefault="0044333C" w:rsidP="008F5C3E">
            <w:pPr>
              <w:rPr>
                <w:rFonts w:cs="Arial"/>
                <w:sz w:val="22"/>
                <w:szCs w:val="22"/>
              </w:rPr>
            </w:pPr>
            <w:r w:rsidRPr="0017242E">
              <w:rPr>
                <w:rFonts w:cs="Arial"/>
                <w:sz w:val="22"/>
                <w:szCs w:val="22"/>
              </w:rPr>
              <w:lastRenderedPageBreak/>
              <w:t xml:space="preserve">Unmitigated public access </w:t>
            </w:r>
          </w:p>
          <w:p w:rsidR="0044333C" w:rsidRPr="0017242E" w:rsidRDefault="0044333C" w:rsidP="008F5C3E">
            <w:pPr>
              <w:rPr>
                <w:rFonts w:cs="Arial"/>
                <w:sz w:val="22"/>
                <w:szCs w:val="22"/>
              </w:rPr>
            </w:pPr>
          </w:p>
        </w:tc>
        <w:tc>
          <w:tcPr>
            <w:tcW w:w="2002" w:type="dxa"/>
            <w:gridSpan w:val="4"/>
          </w:tcPr>
          <w:p w:rsidR="0044333C" w:rsidRPr="0017242E" w:rsidRDefault="0044333C" w:rsidP="008F5C3E">
            <w:pPr>
              <w:rPr>
                <w:rFonts w:cs="Arial"/>
                <w:sz w:val="22"/>
                <w:szCs w:val="22"/>
              </w:rPr>
            </w:pPr>
            <w:r w:rsidRPr="0017242E">
              <w:rPr>
                <w:rFonts w:cs="Arial"/>
                <w:sz w:val="22"/>
                <w:szCs w:val="22"/>
              </w:rPr>
              <w:t>Known/Current</w:t>
            </w:r>
          </w:p>
        </w:tc>
        <w:tc>
          <w:tcPr>
            <w:tcW w:w="6089" w:type="dxa"/>
          </w:tcPr>
          <w:p w:rsidR="0044333C" w:rsidRPr="0017242E" w:rsidRDefault="0044333C" w:rsidP="008F5C3E">
            <w:pPr>
              <w:spacing w:after="240"/>
              <w:rPr>
                <w:rFonts w:cs="Arial"/>
                <w:sz w:val="22"/>
                <w:szCs w:val="22"/>
              </w:rPr>
            </w:pPr>
            <w:r>
              <w:rPr>
                <w:rFonts w:cs="Arial"/>
                <w:sz w:val="22"/>
                <w:szCs w:val="22"/>
              </w:rPr>
              <w:t>Population A</w:t>
            </w:r>
            <w:r w:rsidRPr="0017242E">
              <w:rPr>
                <w:rFonts w:cs="Arial"/>
                <w:sz w:val="22"/>
                <w:szCs w:val="22"/>
              </w:rPr>
              <w:t xml:space="preserve"> is proximate to areas of high traffic. </w:t>
            </w:r>
            <w:r>
              <w:rPr>
                <w:rFonts w:cs="Arial"/>
                <w:sz w:val="22"/>
                <w:szCs w:val="22"/>
              </w:rPr>
              <w:t>Evidence of</w:t>
            </w:r>
            <w:r w:rsidRPr="0017242E">
              <w:rPr>
                <w:rFonts w:cs="Arial"/>
                <w:sz w:val="22"/>
                <w:szCs w:val="22"/>
              </w:rPr>
              <w:t xml:space="preserve"> degradation and creation</w:t>
            </w:r>
            <w:r>
              <w:rPr>
                <w:rFonts w:cs="Arial"/>
                <w:sz w:val="22"/>
                <w:szCs w:val="22"/>
              </w:rPr>
              <w:t xml:space="preserve"> of informal pathways were included </w:t>
            </w:r>
            <w:r w:rsidRPr="0017242E">
              <w:rPr>
                <w:rFonts w:cs="Arial"/>
                <w:sz w:val="22"/>
                <w:szCs w:val="22"/>
              </w:rPr>
              <w:t>in the nomination to demonstrate the extent of the threat</w:t>
            </w:r>
            <w:r>
              <w:rPr>
                <w:rFonts w:cs="Arial"/>
                <w:sz w:val="22"/>
                <w:szCs w:val="22"/>
              </w:rPr>
              <w:t xml:space="preserve"> </w:t>
            </w:r>
            <w:r w:rsidRPr="00F9357D">
              <w:rPr>
                <w:rFonts w:cs="Arial"/>
                <w:sz w:val="22"/>
                <w:szCs w:val="22"/>
              </w:rPr>
              <w:t>(Robinson pers. comm. 2015)</w:t>
            </w:r>
            <w:r w:rsidRPr="0017242E">
              <w:rPr>
                <w:rFonts w:cs="Arial"/>
                <w:sz w:val="22"/>
                <w:szCs w:val="22"/>
              </w:rPr>
              <w:t xml:space="preserve">.  </w:t>
            </w:r>
          </w:p>
          <w:p w:rsidR="0044333C" w:rsidRPr="0017242E" w:rsidRDefault="0044333C" w:rsidP="00281933">
            <w:pPr>
              <w:rPr>
                <w:rFonts w:cs="Arial"/>
                <w:sz w:val="22"/>
                <w:szCs w:val="22"/>
              </w:rPr>
            </w:pPr>
            <w:r w:rsidRPr="0017242E">
              <w:rPr>
                <w:rFonts w:cs="Arial"/>
                <w:sz w:val="22"/>
                <w:szCs w:val="22"/>
              </w:rPr>
              <w:t xml:space="preserve">Public access without sufficient protective measures in place has generated a number of observed threatening processes, including soil compaction, fragmentation, changed hydrology, physical damage (trampling), as well as issues associated with the presence of dog excrement. At least one mature plant has been killed through a combination of trampling and effects of dog excrement (Andrew </w:t>
            </w:r>
            <w:proofErr w:type="spellStart"/>
            <w:r w:rsidRPr="0017242E">
              <w:rPr>
                <w:rFonts w:cs="Arial"/>
                <w:sz w:val="22"/>
                <w:szCs w:val="22"/>
              </w:rPr>
              <w:t>Orme</w:t>
            </w:r>
            <w:proofErr w:type="spellEnd"/>
            <w:r w:rsidRPr="0017242E">
              <w:rPr>
                <w:rFonts w:cs="Arial"/>
                <w:sz w:val="22"/>
                <w:szCs w:val="22"/>
              </w:rPr>
              <w:t xml:space="preserve"> pers. comm.).</w:t>
            </w:r>
          </w:p>
        </w:tc>
      </w:tr>
      <w:tr w:rsidR="0044333C" w:rsidRPr="0017242E" w:rsidTr="008F5C3E">
        <w:trPr>
          <w:cnfStyle w:val="000000100000"/>
          <w:trHeight w:val="353"/>
        </w:trPr>
        <w:tc>
          <w:tcPr>
            <w:tcW w:w="9599" w:type="dxa"/>
            <w:gridSpan w:val="6"/>
          </w:tcPr>
          <w:p w:rsidR="0044333C" w:rsidRPr="0017242E" w:rsidRDefault="0044333C" w:rsidP="008F5C3E">
            <w:pPr>
              <w:spacing w:before="40" w:after="40"/>
              <w:rPr>
                <w:rFonts w:cs="Arial"/>
                <w:sz w:val="22"/>
                <w:szCs w:val="22"/>
              </w:rPr>
            </w:pPr>
            <w:r w:rsidRPr="0017242E">
              <w:rPr>
                <w:rFonts w:cs="Arial"/>
                <w:sz w:val="22"/>
                <w:szCs w:val="22"/>
              </w:rPr>
              <w:t xml:space="preserve">Invasive species </w:t>
            </w:r>
          </w:p>
        </w:tc>
      </w:tr>
      <w:tr w:rsidR="0044333C" w:rsidRPr="0017242E" w:rsidTr="00AE0171">
        <w:trPr>
          <w:cnfStyle w:val="000000010000"/>
        </w:trPr>
        <w:tc>
          <w:tcPr>
            <w:tcW w:w="1517" w:type="dxa"/>
            <w:gridSpan w:val="2"/>
            <w:vMerge w:val="restart"/>
          </w:tcPr>
          <w:p w:rsidR="0044333C" w:rsidRPr="0017242E" w:rsidRDefault="0044333C" w:rsidP="008F5C3E">
            <w:pPr>
              <w:rPr>
                <w:rFonts w:cs="Arial"/>
                <w:sz w:val="22"/>
                <w:szCs w:val="22"/>
              </w:rPr>
            </w:pPr>
            <w:r w:rsidRPr="0017242E">
              <w:rPr>
                <w:rFonts w:cs="Arial"/>
                <w:sz w:val="22"/>
                <w:szCs w:val="22"/>
              </w:rPr>
              <w:t xml:space="preserve">Rabbits </w:t>
            </w:r>
          </w:p>
        </w:tc>
        <w:tc>
          <w:tcPr>
            <w:tcW w:w="1993" w:type="dxa"/>
            <w:gridSpan w:val="3"/>
          </w:tcPr>
          <w:p w:rsidR="0044333C" w:rsidRPr="0017242E" w:rsidRDefault="0044333C" w:rsidP="008F5C3E">
            <w:pPr>
              <w:rPr>
                <w:rFonts w:cs="Arial"/>
                <w:sz w:val="22"/>
                <w:szCs w:val="22"/>
              </w:rPr>
            </w:pPr>
            <w:r w:rsidRPr="0017242E">
              <w:rPr>
                <w:rFonts w:cs="Arial"/>
                <w:sz w:val="22"/>
                <w:szCs w:val="22"/>
              </w:rPr>
              <w:t>Known/ Current</w:t>
            </w:r>
          </w:p>
          <w:p w:rsidR="0044333C" w:rsidRPr="0017242E" w:rsidRDefault="0044333C" w:rsidP="008F5C3E">
            <w:pPr>
              <w:rPr>
                <w:rFonts w:cs="Arial"/>
                <w:sz w:val="22"/>
                <w:szCs w:val="22"/>
              </w:rPr>
            </w:pPr>
            <w:r w:rsidRPr="0017242E">
              <w:rPr>
                <w:rFonts w:cs="Arial"/>
                <w:sz w:val="22"/>
                <w:szCs w:val="22"/>
              </w:rPr>
              <w:t>(</w:t>
            </w:r>
            <w:r>
              <w:rPr>
                <w:rFonts w:cs="Arial"/>
                <w:sz w:val="22"/>
                <w:szCs w:val="22"/>
              </w:rPr>
              <w:t>Population B)</w:t>
            </w:r>
          </w:p>
        </w:tc>
        <w:tc>
          <w:tcPr>
            <w:tcW w:w="6089" w:type="dxa"/>
          </w:tcPr>
          <w:p w:rsidR="0044333C" w:rsidRPr="0017242E" w:rsidRDefault="0044333C" w:rsidP="008F5C3E">
            <w:pPr>
              <w:rPr>
                <w:rFonts w:cs="Arial"/>
                <w:sz w:val="22"/>
                <w:szCs w:val="22"/>
              </w:rPr>
            </w:pPr>
            <w:r w:rsidRPr="0017242E">
              <w:rPr>
                <w:rFonts w:cs="Arial"/>
                <w:sz w:val="22"/>
                <w:szCs w:val="22"/>
              </w:rPr>
              <w:t xml:space="preserve">Rabbit </w:t>
            </w:r>
            <w:proofErr w:type="spellStart"/>
            <w:r w:rsidRPr="0017242E">
              <w:rPr>
                <w:rFonts w:cs="Arial"/>
                <w:sz w:val="22"/>
                <w:szCs w:val="22"/>
              </w:rPr>
              <w:t>herbivory</w:t>
            </w:r>
            <w:proofErr w:type="spellEnd"/>
            <w:r w:rsidRPr="0017242E">
              <w:rPr>
                <w:rFonts w:cs="Arial"/>
                <w:sz w:val="22"/>
                <w:szCs w:val="22"/>
              </w:rPr>
              <w:t xml:space="preserve"> has been observed at </w:t>
            </w:r>
            <w:r>
              <w:rPr>
                <w:rFonts w:cs="Arial"/>
                <w:sz w:val="22"/>
                <w:szCs w:val="22"/>
              </w:rPr>
              <w:t>Population B</w:t>
            </w:r>
            <w:r w:rsidRPr="0017242E">
              <w:rPr>
                <w:rFonts w:cs="Arial"/>
                <w:sz w:val="22"/>
                <w:szCs w:val="22"/>
              </w:rPr>
              <w:t>.</w:t>
            </w:r>
          </w:p>
        </w:tc>
      </w:tr>
      <w:tr w:rsidR="0044333C" w:rsidRPr="0017242E" w:rsidTr="008F5C3E">
        <w:trPr>
          <w:cnfStyle w:val="000000100000"/>
          <w:trHeight w:val="706"/>
        </w:trPr>
        <w:tc>
          <w:tcPr>
            <w:tcW w:w="1517" w:type="dxa"/>
            <w:gridSpan w:val="2"/>
            <w:vMerge/>
          </w:tcPr>
          <w:p w:rsidR="0044333C" w:rsidRPr="0017242E" w:rsidRDefault="0044333C" w:rsidP="008F5C3E">
            <w:pPr>
              <w:rPr>
                <w:rFonts w:cs="Arial"/>
                <w:sz w:val="22"/>
                <w:szCs w:val="22"/>
              </w:rPr>
            </w:pPr>
          </w:p>
        </w:tc>
        <w:tc>
          <w:tcPr>
            <w:tcW w:w="1993" w:type="dxa"/>
            <w:gridSpan w:val="3"/>
          </w:tcPr>
          <w:p w:rsidR="0044333C" w:rsidRPr="0017242E" w:rsidRDefault="0044333C" w:rsidP="008F5C3E">
            <w:pPr>
              <w:rPr>
                <w:rFonts w:cs="Arial"/>
                <w:sz w:val="22"/>
                <w:szCs w:val="22"/>
              </w:rPr>
            </w:pPr>
            <w:r w:rsidRPr="0017242E">
              <w:rPr>
                <w:rFonts w:cs="Arial"/>
                <w:sz w:val="22"/>
                <w:szCs w:val="22"/>
              </w:rPr>
              <w:t>Potential/Future</w:t>
            </w:r>
          </w:p>
          <w:p w:rsidR="0044333C" w:rsidRPr="0017242E" w:rsidRDefault="0044333C" w:rsidP="008F5C3E">
            <w:pPr>
              <w:rPr>
                <w:rFonts w:cs="Arial"/>
                <w:sz w:val="22"/>
                <w:szCs w:val="22"/>
              </w:rPr>
            </w:pPr>
            <w:r w:rsidRPr="0017242E">
              <w:rPr>
                <w:rFonts w:cs="Arial"/>
                <w:sz w:val="22"/>
                <w:szCs w:val="22"/>
              </w:rPr>
              <w:t>(</w:t>
            </w:r>
            <w:r>
              <w:rPr>
                <w:rFonts w:cs="Arial"/>
                <w:sz w:val="22"/>
                <w:szCs w:val="22"/>
              </w:rPr>
              <w:t>Population A</w:t>
            </w:r>
            <w:r w:rsidRPr="0017242E">
              <w:rPr>
                <w:rFonts w:cs="Arial"/>
                <w:sz w:val="22"/>
                <w:szCs w:val="22"/>
              </w:rPr>
              <w:t>)</w:t>
            </w:r>
          </w:p>
        </w:tc>
        <w:tc>
          <w:tcPr>
            <w:tcW w:w="6089" w:type="dxa"/>
          </w:tcPr>
          <w:p w:rsidR="0044333C" w:rsidRPr="0017242E" w:rsidRDefault="0044333C" w:rsidP="008F5C3E">
            <w:pPr>
              <w:rPr>
                <w:rFonts w:cs="Arial"/>
                <w:sz w:val="22"/>
                <w:szCs w:val="22"/>
              </w:rPr>
            </w:pPr>
            <w:r w:rsidRPr="0017242E">
              <w:rPr>
                <w:rFonts w:cs="Arial"/>
                <w:sz w:val="22"/>
                <w:szCs w:val="22"/>
              </w:rPr>
              <w:t>Rabbits were s</w:t>
            </w:r>
            <w:r>
              <w:rPr>
                <w:rFonts w:cs="Arial"/>
                <w:sz w:val="22"/>
                <w:szCs w:val="22"/>
              </w:rPr>
              <w:t>ighted near Population A</w:t>
            </w:r>
            <w:r w:rsidRPr="0017242E">
              <w:rPr>
                <w:rFonts w:cs="Arial"/>
                <w:sz w:val="22"/>
                <w:szCs w:val="22"/>
              </w:rPr>
              <w:t xml:space="preserve"> but </w:t>
            </w:r>
            <w:r>
              <w:rPr>
                <w:rFonts w:cs="Arial"/>
                <w:sz w:val="22"/>
                <w:szCs w:val="22"/>
              </w:rPr>
              <w:t>there was no evidence of their presence in the immediate vicinity of the population</w:t>
            </w:r>
            <w:r w:rsidRPr="0017242E">
              <w:rPr>
                <w:rFonts w:cs="Arial"/>
                <w:sz w:val="22"/>
                <w:szCs w:val="22"/>
              </w:rPr>
              <w:t>.</w:t>
            </w:r>
          </w:p>
        </w:tc>
      </w:tr>
      <w:tr w:rsidR="0044333C" w:rsidRPr="0017242E" w:rsidTr="008F5C3E">
        <w:trPr>
          <w:cnfStyle w:val="000000010000"/>
          <w:trHeight w:val="328"/>
        </w:trPr>
        <w:tc>
          <w:tcPr>
            <w:tcW w:w="9599" w:type="dxa"/>
            <w:gridSpan w:val="6"/>
          </w:tcPr>
          <w:p w:rsidR="0044333C" w:rsidRPr="0017242E" w:rsidRDefault="0044333C" w:rsidP="008F5C3E">
            <w:pPr>
              <w:spacing w:before="40" w:after="40"/>
              <w:rPr>
                <w:rFonts w:cs="Arial"/>
                <w:sz w:val="22"/>
                <w:szCs w:val="22"/>
              </w:rPr>
            </w:pPr>
            <w:r w:rsidRPr="0017242E">
              <w:rPr>
                <w:rFonts w:cs="Arial"/>
                <w:sz w:val="22"/>
                <w:szCs w:val="22"/>
              </w:rPr>
              <w:t>Disease</w:t>
            </w:r>
          </w:p>
        </w:tc>
      </w:tr>
      <w:tr w:rsidR="0044333C" w:rsidRPr="0017242E" w:rsidTr="008F5C3E">
        <w:trPr>
          <w:cnfStyle w:val="000000100000"/>
        </w:trPr>
        <w:tc>
          <w:tcPr>
            <w:tcW w:w="1598" w:type="dxa"/>
            <w:gridSpan w:val="3"/>
          </w:tcPr>
          <w:p w:rsidR="0044333C" w:rsidRPr="0017242E" w:rsidRDefault="0044333C" w:rsidP="008F5C3E">
            <w:pPr>
              <w:rPr>
                <w:rFonts w:cs="Arial"/>
                <w:sz w:val="22"/>
                <w:szCs w:val="22"/>
              </w:rPr>
            </w:pPr>
            <w:r w:rsidRPr="0017242E">
              <w:rPr>
                <w:rFonts w:cs="Arial"/>
                <w:i/>
                <w:sz w:val="22"/>
                <w:szCs w:val="22"/>
              </w:rPr>
              <w:t xml:space="preserve">Phytophthora </w:t>
            </w:r>
            <w:proofErr w:type="spellStart"/>
            <w:r w:rsidRPr="0017242E">
              <w:rPr>
                <w:rFonts w:cs="Arial"/>
                <w:i/>
                <w:sz w:val="22"/>
                <w:szCs w:val="22"/>
              </w:rPr>
              <w:t>cinnamomi</w:t>
            </w:r>
            <w:proofErr w:type="spellEnd"/>
          </w:p>
        </w:tc>
        <w:tc>
          <w:tcPr>
            <w:tcW w:w="1912" w:type="dxa"/>
            <w:gridSpan w:val="2"/>
          </w:tcPr>
          <w:p w:rsidR="0044333C" w:rsidRDefault="0044333C" w:rsidP="008F5C3E">
            <w:pPr>
              <w:rPr>
                <w:rFonts w:cs="Arial"/>
                <w:sz w:val="22"/>
                <w:szCs w:val="22"/>
              </w:rPr>
            </w:pPr>
            <w:r w:rsidRPr="0017242E">
              <w:rPr>
                <w:rFonts w:cs="Arial"/>
                <w:sz w:val="22"/>
                <w:szCs w:val="22"/>
              </w:rPr>
              <w:t>Potential/</w:t>
            </w:r>
          </w:p>
          <w:p w:rsidR="0044333C" w:rsidRPr="0017242E" w:rsidRDefault="0044333C" w:rsidP="008F5C3E">
            <w:pPr>
              <w:rPr>
                <w:rFonts w:cs="Arial"/>
                <w:sz w:val="22"/>
                <w:szCs w:val="22"/>
              </w:rPr>
            </w:pPr>
            <w:r w:rsidRPr="0017242E">
              <w:rPr>
                <w:rFonts w:cs="Arial"/>
                <w:sz w:val="22"/>
                <w:szCs w:val="22"/>
              </w:rPr>
              <w:t>Future</w:t>
            </w:r>
          </w:p>
        </w:tc>
        <w:tc>
          <w:tcPr>
            <w:tcW w:w="6089" w:type="dxa"/>
          </w:tcPr>
          <w:p w:rsidR="0044333C" w:rsidRPr="0017242E" w:rsidRDefault="0044333C" w:rsidP="008F5C3E">
            <w:pPr>
              <w:rPr>
                <w:rFonts w:cs="Arial"/>
                <w:sz w:val="22"/>
                <w:szCs w:val="22"/>
              </w:rPr>
            </w:pPr>
            <w:r w:rsidRPr="0017242E">
              <w:rPr>
                <w:rFonts w:cs="Arial"/>
                <w:sz w:val="22"/>
                <w:szCs w:val="22"/>
              </w:rPr>
              <w:t>Phytophthora Root Rot disease is known to affect some eastern Australian</w:t>
            </w:r>
            <w:r w:rsidRPr="0017242E">
              <w:rPr>
                <w:rFonts w:cs="Arial"/>
                <w:i/>
                <w:sz w:val="22"/>
                <w:szCs w:val="22"/>
              </w:rPr>
              <w:t xml:space="preserve"> </w:t>
            </w:r>
            <w:r w:rsidR="006C0989" w:rsidRPr="00853A51">
              <w:rPr>
                <w:rFonts w:cs="Arial"/>
                <w:sz w:val="22"/>
                <w:szCs w:val="22"/>
              </w:rPr>
              <w:t>hibbertia</w:t>
            </w:r>
            <w:r w:rsidRPr="0017242E">
              <w:rPr>
                <w:rFonts w:cs="Arial"/>
                <w:sz w:val="22"/>
                <w:szCs w:val="22"/>
              </w:rPr>
              <w:t xml:space="preserve">, although susceptibility of Julian’s hibbertia is unknown </w:t>
            </w:r>
          </w:p>
        </w:tc>
      </w:tr>
      <w:tr w:rsidR="0044333C" w:rsidRPr="0017242E" w:rsidTr="008F5C3E">
        <w:trPr>
          <w:cnfStyle w:val="000000010000"/>
        </w:trPr>
        <w:tc>
          <w:tcPr>
            <w:tcW w:w="9599" w:type="dxa"/>
            <w:gridSpan w:val="6"/>
          </w:tcPr>
          <w:p w:rsidR="0044333C" w:rsidRPr="0017242E" w:rsidRDefault="0044333C" w:rsidP="008F5C3E">
            <w:pPr>
              <w:spacing w:before="40" w:after="40"/>
              <w:rPr>
                <w:rFonts w:cs="Arial"/>
                <w:sz w:val="22"/>
                <w:szCs w:val="22"/>
              </w:rPr>
            </w:pPr>
            <w:r w:rsidRPr="0017242E">
              <w:rPr>
                <w:rFonts w:cs="Arial"/>
                <w:sz w:val="22"/>
                <w:szCs w:val="22"/>
              </w:rPr>
              <w:t xml:space="preserve">Low </w:t>
            </w:r>
            <w:r>
              <w:rPr>
                <w:rFonts w:cs="Arial"/>
                <w:sz w:val="22"/>
                <w:szCs w:val="22"/>
              </w:rPr>
              <w:t>population</w:t>
            </w:r>
          </w:p>
        </w:tc>
      </w:tr>
      <w:tr w:rsidR="0044333C" w:rsidRPr="0017242E" w:rsidTr="008F5C3E">
        <w:trPr>
          <w:cnfStyle w:val="000000100000"/>
        </w:trPr>
        <w:tc>
          <w:tcPr>
            <w:tcW w:w="1598" w:type="dxa"/>
            <w:gridSpan w:val="3"/>
          </w:tcPr>
          <w:p w:rsidR="0044333C" w:rsidRPr="0017242E" w:rsidRDefault="0044333C" w:rsidP="008F5C3E">
            <w:pPr>
              <w:rPr>
                <w:rFonts w:cs="Arial"/>
                <w:sz w:val="22"/>
                <w:szCs w:val="22"/>
              </w:rPr>
            </w:pPr>
            <w:r>
              <w:rPr>
                <w:rFonts w:cs="Arial"/>
                <w:sz w:val="22"/>
                <w:szCs w:val="22"/>
              </w:rPr>
              <w:t>Few mature individuals</w:t>
            </w:r>
          </w:p>
        </w:tc>
        <w:tc>
          <w:tcPr>
            <w:tcW w:w="1894" w:type="dxa"/>
          </w:tcPr>
          <w:p w:rsidR="0044333C" w:rsidRPr="0017242E" w:rsidRDefault="0044333C" w:rsidP="008F5C3E">
            <w:pPr>
              <w:rPr>
                <w:rFonts w:cs="Arial"/>
                <w:sz w:val="22"/>
                <w:szCs w:val="22"/>
              </w:rPr>
            </w:pPr>
            <w:r w:rsidRPr="0017242E">
              <w:rPr>
                <w:rFonts w:cs="Arial"/>
                <w:sz w:val="22"/>
                <w:szCs w:val="22"/>
              </w:rPr>
              <w:t>Potential/Current</w:t>
            </w:r>
          </w:p>
        </w:tc>
        <w:tc>
          <w:tcPr>
            <w:tcW w:w="6107" w:type="dxa"/>
            <w:gridSpan w:val="2"/>
          </w:tcPr>
          <w:p w:rsidR="0044333C" w:rsidRPr="0017242E" w:rsidRDefault="0044333C" w:rsidP="008F5C3E">
            <w:pPr>
              <w:rPr>
                <w:rFonts w:cs="Arial"/>
                <w:sz w:val="22"/>
                <w:szCs w:val="22"/>
              </w:rPr>
            </w:pPr>
            <w:r w:rsidRPr="0017242E">
              <w:rPr>
                <w:rFonts w:cs="Arial"/>
                <w:sz w:val="22"/>
                <w:szCs w:val="22"/>
              </w:rPr>
              <w:t xml:space="preserve">Less than 20 </w:t>
            </w:r>
            <w:r>
              <w:rPr>
                <w:rFonts w:cs="Arial"/>
                <w:sz w:val="22"/>
                <w:szCs w:val="22"/>
              </w:rPr>
              <w:t xml:space="preserve">(n=18) </w:t>
            </w:r>
            <w:r w:rsidRPr="0017242E">
              <w:rPr>
                <w:rFonts w:cs="Arial"/>
                <w:sz w:val="22"/>
                <w:szCs w:val="22"/>
              </w:rPr>
              <w:t xml:space="preserve">mature individuals </w:t>
            </w:r>
            <w:r>
              <w:rPr>
                <w:rFonts w:cs="Arial"/>
                <w:sz w:val="22"/>
                <w:szCs w:val="22"/>
              </w:rPr>
              <w:t xml:space="preserve">have been counted </w:t>
            </w:r>
            <w:r w:rsidRPr="0017242E">
              <w:rPr>
                <w:rFonts w:cs="Arial"/>
                <w:sz w:val="22"/>
                <w:szCs w:val="22"/>
              </w:rPr>
              <w:t>across three populations.</w:t>
            </w:r>
            <w:r>
              <w:rPr>
                <w:rFonts w:cs="Arial"/>
                <w:sz w:val="22"/>
                <w:szCs w:val="22"/>
              </w:rPr>
              <w:t xml:space="preserve"> </w:t>
            </w:r>
          </w:p>
        </w:tc>
      </w:tr>
    </w:tbl>
    <w:p w:rsidR="0044333C" w:rsidRDefault="0044333C" w:rsidP="0044333C">
      <w:pPr>
        <w:rPr>
          <w:rFonts w:ascii="Arial" w:hAnsi="Arial" w:cs="Arial"/>
          <w:sz w:val="22"/>
          <w:szCs w:val="22"/>
        </w:rPr>
      </w:pPr>
    </w:p>
    <w:p w:rsidR="0044333C" w:rsidRDefault="0044333C" w:rsidP="0044333C">
      <w:pPr>
        <w:rPr>
          <w:rFonts w:ascii="Arial" w:hAnsi="Arial" w:cs="Arial"/>
          <w:sz w:val="22"/>
          <w:szCs w:val="22"/>
        </w:rPr>
      </w:pPr>
      <w:r>
        <w:rPr>
          <w:rFonts w:ascii="Arial" w:hAnsi="Arial" w:cs="Arial"/>
          <w:sz w:val="22"/>
          <w:szCs w:val="22"/>
        </w:rPr>
        <w:br w:type="page"/>
      </w:r>
    </w:p>
    <w:p w:rsidR="0044333C" w:rsidRDefault="0044333C" w:rsidP="0044333C">
      <w:pPr>
        <w:rPr>
          <w:rFonts w:ascii="Arial" w:hAnsi="Arial" w:cs="Arial"/>
          <w:b/>
          <w:sz w:val="22"/>
          <w:szCs w:val="22"/>
          <w:u w:val="single"/>
        </w:rPr>
      </w:pPr>
    </w:p>
    <w:p w:rsidR="0044333C" w:rsidRPr="00861507" w:rsidRDefault="0044333C" w:rsidP="0044333C">
      <w:pPr>
        <w:pStyle w:val="CAheading"/>
        <w:spacing w:after="240"/>
        <w:rPr>
          <w:u w:val="single"/>
        </w:rPr>
      </w:pPr>
      <w:r w:rsidRPr="003F4D21">
        <w:rPr>
          <w:u w:val="single"/>
        </w:rPr>
        <w:t>Assessment of available information in relation to the EPBC Act Criteria and Regulations</w:t>
      </w:r>
    </w:p>
    <w:tbl>
      <w:tblPr>
        <w:tblStyle w:val="TableGrid"/>
        <w:tblW w:w="10117" w:type="dxa"/>
        <w:tblInd w:w="-86" w:type="dxa"/>
        <w:tblLook w:val="04A0"/>
      </w:tblPr>
      <w:tblGrid>
        <w:gridCol w:w="3565"/>
        <w:gridCol w:w="1333"/>
        <w:gridCol w:w="766"/>
        <w:gridCol w:w="1980"/>
        <w:gridCol w:w="2473"/>
      </w:tblGrid>
      <w:tr w:rsidR="0044333C" w:rsidRPr="006C7E0A" w:rsidTr="008F5C3E">
        <w:trPr>
          <w:cnfStyle w:val="100000000000"/>
          <w:trHeight w:val="606"/>
        </w:trPr>
        <w:tc>
          <w:tcPr>
            <w:tcW w:w="10117" w:type="dxa"/>
            <w:gridSpan w:val="5"/>
            <w:shd w:val="clear" w:color="auto" w:fill="595959" w:themeFill="text1" w:themeFillTint="A6"/>
            <w:vAlign w:val="center"/>
          </w:tcPr>
          <w:p w:rsidR="0044333C" w:rsidRPr="00506605" w:rsidRDefault="0044333C" w:rsidP="008F5C3E">
            <w:pPr>
              <w:tabs>
                <w:tab w:val="left" w:pos="284"/>
              </w:tabs>
              <w:rPr>
                <w:rFonts w:cs="Arial"/>
                <w:b/>
                <w:color w:val="FFFFFF" w:themeColor="background1"/>
                <w:sz w:val="22"/>
                <w:szCs w:val="22"/>
              </w:rPr>
            </w:pPr>
            <w:r w:rsidRPr="00506605">
              <w:rPr>
                <w:rFonts w:cs="Arial"/>
                <w:b/>
                <w:color w:val="FFFFFF" w:themeColor="background1"/>
                <w:sz w:val="22"/>
                <w:szCs w:val="22"/>
              </w:rPr>
              <w:t>Criterion 1. Population size reduction (reduction in total numbers)</w:t>
            </w:r>
          </w:p>
          <w:p w:rsidR="0044333C" w:rsidRPr="00213CC4" w:rsidRDefault="0044333C" w:rsidP="008F5C3E">
            <w:pPr>
              <w:tabs>
                <w:tab w:val="left" w:pos="284"/>
              </w:tabs>
              <w:rPr>
                <w:rFonts w:cs="Arial"/>
                <w:color w:val="FFFFFF" w:themeColor="background1"/>
              </w:rPr>
            </w:pPr>
            <w:r w:rsidRPr="00213CC4">
              <w:rPr>
                <w:rFonts w:cs="Arial"/>
                <w:color w:val="FFFFFF" w:themeColor="background1"/>
              </w:rPr>
              <w:t>Population reduction (measured over the longer of 10 years or 3 generations) based on any of A1 to A4</w:t>
            </w:r>
          </w:p>
        </w:tc>
      </w:tr>
      <w:tr w:rsidR="0044333C" w:rsidRPr="00715477" w:rsidTr="008F5C3E">
        <w:tblPrEx>
          <w:tblCellMar>
            <w:top w:w="57" w:type="dxa"/>
            <w:left w:w="57" w:type="dxa"/>
            <w:bottom w:w="57" w:type="dxa"/>
            <w:right w:w="85" w:type="dxa"/>
          </w:tblCellMar>
        </w:tblPrEx>
        <w:trPr>
          <w:cnfStyle w:val="000000100000"/>
        </w:trPr>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4333C" w:rsidRPr="00715477" w:rsidRDefault="0044333C" w:rsidP="008F5C3E">
            <w:pPr>
              <w:rPr>
                <w:rFonts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44333C" w:rsidRPr="00715477" w:rsidRDefault="0044333C" w:rsidP="008F5C3E">
            <w:pPr>
              <w:jc w:val="center"/>
              <w:rPr>
                <w:rFonts w:cs="Arial"/>
                <w:b/>
                <w:sz w:val="18"/>
                <w:szCs w:val="18"/>
              </w:rPr>
            </w:pPr>
            <w:r w:rsidRPr="00715477">
              <w:rPr>
                <w:rFonts w:cs="Arial"/>
                <w:b/>
                <w:sz w:val="18"/>
                <w:szCs w:val="18"/>
              </w:rPr>
              <w:t>Critically Endangered</w:t>
            </w:r>
          </w:p>
          <w:p w:rsidR="0044333C" w:rsidRPr="00715477" w:rsidRDefault="0044333C" w:rsidP="008F5C3E">
            <w:pPr>
              <w:jc w:val="center"/>
              <w:rPr>
                <w:rFonts w:cs="Arial"/>
                <w:b/>
                <w:sz w:val="18"/>
                <w:szCs w:val="18"/>
              </w:rPr>
            </w:pPr>
            <w:r w:rsidRPr="00715477">
              <w:rPr>
                <w:rFonts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44333C" w:rsidRPr="00715477" w:rsidRDefault="0044333C" w:rsidP="008F5C3E">
            <w:pPr>
              <w:jc w:val="center"/>
              <w:rPr>
                <w:rFonts w:cs="Arial"/>
                <w:b/>
                <w:sz w:val="18"/>
                <w:szCs w:val="18"/>
              </w:rPr>
            </w:pPr>
            <w:r w:rsidRPr="00715477">
              <w:rPr>
                <w:rFonts w:cs="Arial"/>
                <w:b/>
                <w:sz w:val="18"/>
                <w:szCs w:val="18"/>
              </w:rPr>
              <w:t>Endangered</w:t>
            </w:r>
          </w:p>
          <w:p w:rsidR="0044333C" w:rsidRPr="00715477" w:rsidRDefault="0044333C" w:rsidP="008F5C3E">
            <w:pPr>
              <w:jc w:val="center"/>
              <w:rPr>
                <w:rFonts w:cs="Arial"/>
                <w:b/>
                <w:sz w:val="18"/>
                <w:szCs w:val="18"/>
              </w:rPr>
            </w:pPr>
            <w:r w:rsidRPr="00715477">
              <w:rPr>
                <w:rFonts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44333C" w:rsidRPr="00715477" w:rsidRDefault="0044333C" w:rsidP="008F5C3E">
            <w:pPr>
              <w:jc w:val="center"/>
              <w:rPr>
                <w:rFonts w:cs="Arial"/>
                <w:b/>
                <w:sz w:val="18"/>
                <w:szCs w:val="18"/>
              </w:rPr>
            </w:pPr>
            <w:r w:rsidRPr="00715477">
              <w:rPr>
                <w:rFonts w:cs="Arial"/>
                <w:b/>
                <w:sz w:val="18"/>
                <w:szCs w:val="18"/>
              </w:rPr>
              <w:t>Vulnerable</w:t>
            </w:r>
          </w:p>
          <w:p w:rsidR="0044333C" w:rsidRPr="00715477" w:rsidRDefault="0044333C" w:rsidP="008F5C3E">
            <w:pPr>
              <w:jc w:val="center"/>
              <w:rPr>
                <w:rFonts w:cs="Arial"/>
                <w:b/>
                <w:sz w:val="18"/>
                <w:szCs w:val="18"/>
              </w:rPr>
            </w:pPr>
            <w:r w:rsidRPr="00715477">
              <w:rPr>
                <w:rFonts w:cs="Arial"/>
                <w:b/>
                <w:sz w:val="18"/>
                <w:szCs w:val="18"/>
              </w:rPr>
              <w:t>Substantial reduction</w:t>
            </w:r>
          </w:p>
        </w:tc>
      </w:tr>
      <w:tr w:rsidR="0044333C" w:rsidRPr="00715477" w:rsidTr="008F5C3E">
        <w:tblPrEx>
          <w:tblCellMar>
            <w:top w:w="57" w:type="dxa"/>
            <w:left w:w="57" w:type="dxa"/>
            <w:bottom w:w="57" w:type="dxa"/>
            <w:right w:w="85" w:type="dxa"/>
          </w:tblCellMar>
        </w:tblPrEx>
        <w:trPr>
          <w:cnfStyle w:val="000000010000"/>
        </w:trPr>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44333C" w:rsidRPr="00715477" w:rsidRDefault="0044333C" w:rsidP="008F5C3E">
            <w:pPr>
              <w:rPr>
                <w:rFonts w:cs="Arial"/>
                <w:b/>
                <w:sz w:val="18"/>
                <w:szCs w:val="18"/>
              </w:rPr>
            </w:pPr>
            <w:r w:rsidRPr="00715477">
              <w:rPr>
                <w:rFonts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44333C" w:rsidRPr="00715477" w:rsidRDefault="0044333C" w:rsidP="008F5C3E">
            <w:pPr>
              <w:jc w:val="center"/>
              <w:rPr>
                <w:rFonts w:cs="Arial"/>
                <w:b/>
                <w:sz w:val="18"/>
                <w:szCs w:val="18"/>
              </w:rPr>
            </w:pPr>
            <w:r w:rsidRPr="00715477">
              <w:rPr>
                <w:rFonts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44333C" w:rsidRPr="00715477" w:rsidRDefault="0044333C" w:rsidP="008F5C3E">
            <w:pPr>
              <w:jc w:val="center"/>
              <w:rPr>
                <w:rFonts w:cs="Arial"/>
                <w:b/>
                <w:sz w:val="18"/>
                <w:szCs w:val="18"/>
              </w:rPr>
            </w:pPr>
            <w:r w:rsidRPr="00715477">
              <w:rPr>
                <w:rFonts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44333C" w:rsidRPr="00715477" w:rsidRDefault="0044333C" w:rsidP="008F5C3E">
            <w:pPr>
              <w:jc w:val="center"/>
              <w:rPr>
                <w:rFonts w:cs="Arial"/>
                <w:b/>
                <w:sz w:val="18"/>
                <w:szCs w:val="18"/>
              </w:rPr>
            </w:pPr>
            <w:r w:rsidRPr="00715477">
              <w:rPr>
                <w:rFonts w:cs="Arial"/>
                <w:b/>
                <w:sz w:val="18"/>
                <w:szCs w:val="18"/>
              </w:rPr>
              <w:t>≥ 50%</w:t>
            </w:r>
          </w:p>
        </w:tc>
      </w:tr>
      <w:tr w:rsidR="0044333C" w:rsidRPr="00715477" w:rsidTr="008F5C3E">
        <w:tblPrEx>
          <w:tblCellMar>
            <w:top w:w="57" w:type="dxa"/>
            <w:left w:w="57" w:type="dxa"/>
            <w:bottom w:w="57" w:type="dxa"/>
            <w:right w:w="85" w:type="dxa"/>
          </w:tblCellMar>
        </w:tblPrEx>
        <w:trPr>
          <w:cnfStyle w:val="000000100000"/>
        </w:trPr>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44333C" w:rsidRPr="00715477" w:rsidRDefault="0044333C" w:rsidP="008F5C3E">
            <w:pPr>
              <w:rPr>
                <w:rFonts w:cs="Arial"/>
                <w:b/>
                <w:sz w:val="18"/>
                <w:szCs w:val="18"/>
              </w:rPr>
            </w:pPr>
            <w:r w:rsidRPr="00715477">
              <w:rPr>
                <w:rFonts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44333C" w:rsidRPr="00715477" w:rsidRDefault="0044333C" w:rsidP="008F5C3E">
            <w:pPr>
              <w:jc w:val="center"/>
              <w:rPr>
                <w:rFonts w:cs="Arial"/>
                <w:b/>
                <w:sz w:val="18"/>
                <w:szCs w:val="18"/>
              </w:rPr>
            </w:pPr>
            <w:r w:rsidRPr="00715477">
              <w:rPr>
                <w:rFonts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44333C" w:rsidRPr="00715477" w:rsidRDefault="0044333C" w:rsidP="008F5C3E">
            <w:pPr>
              <w:jc w:val="center"/>
              <w:rPr>
                <w:rFonts w:cs="Arial"/>
                <w:b/>
                <w:sz w:val="18"/>
                <w:szCs w:val="18"/>
              </w:rPr>
            </w:pPr>
            <w:r w:rsidRPr="00715477">
              <w:rPr>
                <w:rFonts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44333C" w:rsidRPr="00715477" w:rsidRDefault="0044333C" w:rsidP="008F5C3E">
            <w:pPr>
              <w:jc w:val="center"/>
              <w:rPr>
                <w:rFonts w:cs="Arial"/>
                <w:b/>
                <w:sz w:val="18"/>
                <w:szCs w:val="18"/>
              </w:rPr>
            </w:pPr>
            <w:r w:rsidRPr="00715477">
              <w:rPr>
                <w:rFonts w:cs="Arial"/>
                <w:b/>
                <w:sz w:val="18"/>
                <w:szCs w:val="18"/>
              </w:rPr>
              <w:t>≥ 30%</w:t>
            </w:r>
          </w:p>
        </w:tc>
      </w:tr>
      <w:tr w:rsidR="0044333C" w:rsidRPr="00715477" w:rsidTr="008F5C3E">
        <w:tblPrEx>
          <w:tblCellMar>
            <w:top w:w="57" w:type="dxa"/>
            <w:left w:w="57" w:type="dxa"/>
            <w:bottom w:w="57" w:type="dxa"/>
            <w:right w:w="85" w:type="dxa"/>
          </w:tblCellMar>
        </w:tblPrEx>
        <w:trPr>
          <w:cnfStyle w:val="000000010000"/>
          <w:trHeight w:val="3706"/>
        </w:trPr>
        <w:tc>
          <w:tcPr>
            <w:tcW w:w="4898" w:type="dxa"/>
            <w:gridSpan w:val="2"/>
            <w:tcBorders>
              <w:top w:val="nil"/>
              <w:right w:val="nil"/>
            </w:tcBorders>
          </w:tcPr>
          <w:p w:rsidR="0044333C" w:rsidRPr="00715477" w:rsidRDefault="00F8588A" w:rsidP="008F5C3E">
            <w:pPr>
              <w:tabs>
                <w:tab w:val="left" w:pos="426"/>
              </w:tabs>
              <w:spacing w:after="80"/>
              <w:ind w:left="425" w:hanging="425"/>
              <w:rPr>
                <w:rFonts w:cs="Arial"/>
                <w:sz w:val="18"/>
                <w:szCs w:val="18"/>
              </w:rPr>
            </w:pPr>
            <w:r>
              <w:rPr>
                <w:rFonts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35.2pt;margin-top:2.15pt;width:42pt;height:168pt;z-index:251661312;mso-position-horizontal-relative:text;mso-position-vertical-relative:text"/>
              </w:pict>
            </w:r>
            <w:r w:rsidR="0044333C" w:rsidRPr="00715477">
              <w:rPr>
                <w:rFonts w:cs="Arial"/>
                <w:sz w:val="18"/>
                <w:szCs w:val="18"/>
              </w:rPr>
              <w:t>A1</w:t>
            </w:r>
            <w:r w:rsidR="0044333C" w:rsidRPr="00715477">
              <w:rPr>
                <w:rFonts w:cs="Arial"/>
                <w:sz w:val="18"/>
                <w:szCs w:val="18"/>
              </w:rPr>
              <w:tab/>
              <w:t>Population reduction observed, estimated, inferred or suspected in the past and the causes of the reduction are clearly reversible AND understood AND ceased.</w:t>
            </w:r>
          </w:p>
          <w:p w:rsidR="0044333C" w:rsidRPr="00715477" w:rsidRDefault="0044333C" w:rsidP="008F5C3E">
            <w:pPr>
              <w:tabs>
                <w:tab w:val="left" w:pos="426"/>
              </w:tabs>
              <w:spacing w:after="80"/>
              <w:ind w:left="425" w:right="199" w:hanging="425"/>
              <w:rPr>
                <w:rFonts w:cs="Arial"/>
                <w:sz w:val="18"/>
                <w:szCs w:val="18"/>
              </w:rPr>
            </w:pPr>
            <w:r w:rsidRPr="00715477">
              <w:rPr>
                <w:rFonts w:cs="Arial"/>
                <w:sz w:val="18"/>
                <w:szCs w:val="18"/>
              </w:rPr>
              <w:t>A2</w:t>
            </w:r>
            <w:r w:rsidRPr="00715477">
              <w:rPr>
                <w:rFonts w:cs="Arial"/>
                <w:sz w:val="18"/>
                <w:szCs w:val="18"/>
              </w:rPr>
              <w:tab/>
              <w:t>Population reduction observed, estimated, inferred or suspected in the past where the causes of the reduction may not have ceased OR may not be understood OR may not be reversible.</w:t>
            </w:r>
          </w:p>
          <w:p w:rsidR="0044333C" w:rsidRPr="00715477" w:rsidRDefault="0044333C" w:rsidP="008F5C3E">
            <w:pPr>
              <w:tabs>
                <w:tab w:val="left" w:pos="426"/>
              </w:tabs>
              <w:spacing w:after="80"/>
              <w:ind w:left="425" w:hanging="425"/>
              <w:rPr>
                <w:rFonts w:cs="Arial"/>
                <w:sz w:val="18"/>
                <w:szCs w:val="18"/>
              </w:rPr>
            </w:pPr>
            <w:r w:rsidRPr="00715477">
              <w:rPr>
                <w:rFonts w:cs="Arial"/>
                <w:sz w:val="18"/>
                <w:szCs w:val="18"/>
              </w:rPr>
              <w:t>A3</w:t>
            </w:r>
            <w:r w:rsidRPr="00715477">
              <w:rPr>
                <w:rFonts w:cs="Arial"/>
                <w:sz w:val="18"/>
                <w:szCs w:val="18"/>
              </w:rPr>
              <w:tab/>
              <w:t>Population reduction, projected or suspected to be met in the future (up to a maximum of 100 years) [(</w:t>
            </w:r>
            <w:r w:rsidRPr="00715477">
              <w:rPr>
                <w:rFonts w:cs="Arial"/>
                <w:i/>
                <w:sz w:val="18"/>
                <w:szCs w:val="18"/>
              </w:rPr>
              <w:t>a) cannot be used for A3</w:t>
            </w:r>
            <w:r w:rsidRPr="00715477">
              <w:rPr>
                <w:rFonts w:cs="Arial"/>
                <w:sz w:val="18"/>
                <w:szCs w:val="18"/>
              </w:rPr>
              <w:t>]</w:t>
            </w:r>
          </w:p>
          <w:p w:rsidR="0044333C" w:rsidRPr="00715477" w:rsidRDefault="0044333C" w:rsidP="008F5C3E">
            <w:pPr>
              <w:tabs>
                <w:tab w:val="left" w:pos="426"/>
              </w:tabs>
              <w:ind w:left="425" w:hanging="425"/>
              <w:rPr>
                <w:rFonts w:cs="Arial"/>
                <w:sz w:val="18"/>
                <w:szCs w:val="18"/>
              </w:rPr>
            </w:pPr>
            <w:r w:rsidRPr="00715477">
              <w:rPr>
                <w:rFonts w:cs="Arial"/>
                <w:sz w:val="18"/>
                <w:szCs w:val="18"/>
              </w:rPr>
              <w:t>A4</w:t>
            </w:r>
            <w:r w:rsidRPr="00715477">
              <w:rPr>
                <w:rFonts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44333C" w:rsidRPr="00715477" w:rsidRDefault="0044333C" w:rsidP="008F5C3E">
            <w:pPr>
              <w:rPr>
                <w:rFonts w:cs="Arial"/>
                <w:sz w:val="18"/>
                <w:szCs w:val="18"/>
              </w:rPr>
            </w:pPr>
          </w:p>
          <w:p w:rsidR="0044333C" w:rsidRPr="00715477" w:rsidRDefault="0044333C" w:rsidP="008F5C3E">
            <w:pPr>
              <w:tabs>
                <w:tab w:val="left" w:pos="459"/>
                <w:tab w:val="left" w:pos="1927"/>
              </w:tabs>
              <w:spacing w:after="240"/>
              <w:ind w:left="1502"/>
              <w:rPr>
                <w:rFonts w:cs="Arial"/>
                <w:sz w:val="18"/>
                <w:szCs w:val="18"/>
              </w:rPr>
            </w:pPr>
            <w:r w:rsidRPr="00715477">
              <w:rPr>
                <w:rFonts w:cs="Arial"/>
                <w:sz w:val="18"/>
                <w:szCs w:val="18"/>
              </w:rPr>
              <w:t>(a)</w:t>
            </w:r>
            <w:r w:rsidRPr="00715477">
              <w:rPr>
                <w:rFonts w:cs="Arial"/>
                <w:sz w:val="18"/>
                <w:szCs w:val="18"/>
              </w:rPr>
              <w:tab/>
              <w:t>direct observation [</w:t>
            </w:r>
            <w:r w:rsidRPr="00715477">
              <w:rPr>
                <w:rFonts w:cs="Arial"/>
                <w:i/>
                <w:sz w:val="18"/>
                <w:szCs w:val="18"/>
              </w:rPr>
              <w:t>except A3</w:t>
            </w:r>
            <w:r>
              <w:rPr>
                <w:rFonts w:cs="Arial"/>
                <w:sz w:val="18"/>
                <w:szCs w:val="18"/>
              </w:rPr>
              <w:t>]</w:t>
            </w:r>
          </w:p>
          <w:p w:rsidR="0044333C" w:rsidRPr="00715477" w:rsidRDefault="00F8588A" w:rsidP="008F5C3E">
            <w:pPr>
              <w:tabs>
                <w:tab w:val="left" w:pos="459"/>
              </w:tabs>
              <w:spacing w:after="240"/>
              <w:ind w:left="1927" w:hanging="425"/>
              <w:rPr>
                <w:rFonts w:cs="Arial"/>
                <w:sz w:val="18"/>
                <w:szCs w:val="18"/>
              </w:rPr>
            </w:pPr>
            <w:r w:rsidRPr="00F8588A">
              <w:rPr>
                <w:rFonts w:cs="Arial"/>
                <w:noProof/>
                <w:sz w:val="18"/>
                <w:szCs w:val="18"/>
                <w:lang w:val="en-US" w:eastAsia="zh-TW"/>
              </w:rPr>
              <w:pict>
                <v:shapetype id="_x0000_t202" coordsize="21600,21600" o:spt="202" path="m,l,21600r21600,l21600,xe">
                  <v:stroke joinstyle="miter"/>
                  <v:path gradientshapeok="t" o:connecttype="rect"/>
                </v:shapetype>
                <v:shape id="_x0000_s1027" type="#_x0000_t202" style="position:absolute;left:0;text-align:left;margin-left:27.8pt;margin-top:24.95pt;width:45pt;height:48pt;z-index:251662336;mso-width-relative:margin;mso-height-relative:margin" stroked="f">
                  <v:textbox>
                    <w:txbxContent>
                      <w:p w:rsidR="00281933" w:rsidRPr="00CE7C59" w:rsidRDefault="00281933" w:rsidP="0044333C">
                        <w:pPr>
                          <w:cnfStyle w:val="000000010000"/>
                          <w:rPr>
                            <w:rFonts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44333C" w:rsidRPr="00715477">
              <w:rPr>
                <w:rFonts w:cs="Arial"/>
                <w:sz w:val="18"/>
                <w:szCs w:val="18"/>
              </w:rPr>
              <w:t>(b)</w:t>
            </w:r>
            <w:r w:rsidR="0044333C" w:rsidRPr="00715477">
              <w:rPr>
                <w:rFonts w:cs="Arial"/>
                <w:sz w:val="18"/>
                <w:szCs w:val="18"/>
              </w:rPr>
              <w:tab/>
              <w:t>an index of abundance appropriate to the taxon</w:t>
            </w:r>
          </w:p>
          <w:p w:rsidR="0044333C" w:rsidRPr="00715477" w:rsidRDefault="0044333C" w:rsidP="008F5C3E">
            <w:pPr>
              <w:tabs>
                <w:tab w:val="left" w:pos="459"/>
              </w:tabs>
              <w:spacing w:after="240"/>
              <w:ind w:left="1927" w:hanging="425"/>
              <w:rPr>
                <w:rFonts w:cs="Arial"/>
                <w:sz w:val="18"/>
                <w:szCs w:val="18"/>
              </w:rPr>
            </w:pPr>
            <w:r w:rsidRPr="00715477">
              <w:rPr>
                <w:rFonts w:cs="Arial"/>
                <w:sz w:val="18"/>
                <w:szCs w:val="18"/>
              </w:rPr>
              <w:t>(c</w:t>
            </w:r>
            <w:r>
              <w:rPr>
                <w:rFonts w:cs="Arial"/>
                <w:sz w:val="18"/>
                <w:szCs w:val="18"/>
              </w:rPr>
              <w:t>)</w:t>
            </w:r>
            <w:r w:rsidRPr="00715477">
              <w:rPr>
                <w:rFonts w:cs="Arial"/>
                <w:sz w:val="18"/>
                <w:szCs w:val="18"/>
              </w:rPr>
              <w:tab/>
              <w:t xml:space="preserve">a decline in area of occupancy, extent of occurrence </w:t>
            </w:r>
            <w:r>
              <w:rPr>
                <w:rFonts w:cs="Arial"/>
                <w:sz w:val="18"/>
                <w:szCs w:val="18"/>
              </w:rPr>
              <w:t>and/or quality of habitat</w:t>
            </w:r>
          </w:p>
          <w:p w:rsidR="0044333C" w:rsidRPr="00715477" w:rsidRDefault="0044333C" w:rsidP="008F5C3E">
            <w:pPr>
              <w:tabs>
                <w:tab w:val="left" w:pos="459"/>
              </w:tabs>
              <w:spacing w:after="240"/>
              <w:ind w:left="1927" w:hanging="425"/>
              <w:rPr>
                <w:rFonts w:cs="Arial"/>
                <w:sz w:val="18"/>
                <w:szCs w:val="18"/>
              </w:rPr>
            </w:pPr>
            <w:r w:rsidRPr="00715477">
              <w:rPr>
                <w:rFonts w:cs="Arial"/>
                <w:sz w:val="18"/>
                <w:szCs w:val="18"/>
              </w:rPr>
              <w:t>(d)</w:t>
            </w:r>
            <w:r w:rsidRPr="00715477">
              <w:rPr>
                <w:rFonts w:cs="Arial"/>
                <w:sz w:val="18"/>
                <w:szCs w:val="18"/>
              </w:rPr>
              <w:tab/>
              <w:t>actual or potential levels of exploitation</w:t>
            </w:r>
          </w:p>
          <w:p w:rsidR="0044333C" w:rsidRPr="00715477" w:rsidRDefault="0044333C" w:rsidP="008F5C3E">
            <w:pPr>
              <w:tabs>
                <w:tab w:val="left" w:pos="459"/>
              </w:tabs>
              <w:spacing w:after="240"/>
              <w:ind w:left="1927" w:hanging="425"/>
              <w:rPr>
                <w:rFonts w:cs="Arial"/>
                <w:sz w:val="18"/>
                <w:szCs w:val="18"/>
              </w:rPr>
            </w:pPr>
            <w:r w:rsidRPr="00715477">
              <w:rPr>
                <w:rFonts w:cs="Arial"/>
                <w:sz w:val="18"/>
                <w:szCs w:val="18"/>
              </w:rPr>
              <w:t>(e)</w:t>
            </w:r>
            <w:r w:rsidRPr="00715477">
              <w:rPr>
                <w:rFonts w:cs="Arial"/>
                <w:sz w:val="18"/>
                <w:szCs w:val="18"/>
              </w:rPr>
              <w:tab/>
              <w:t>the effects of introduced taxa, hybridization, pathogens, pollutants, competitors or parasites</w:t>
            </w:r>
          </w:p>
        </w:tc>
      </w:tr>
    </w:tbl>
    <w:p w:rsidR="0044333C" w:rsidRDefault="0044333C" w:rsidP="0044333C">
      <w:pPr>
        <w:rPr>
          <w:rFonts w:ascii="Arial" w:hAnsi="Arial" w:cs="Arial"/>
          <w:b/>
          <w:sz w:val="22"/>
          <w:szCs w:val="22"/>
        </w:rPr>
      </w:pPr>
    </w:p>
    <w:p w:rsidR="0044333C" w:rsidRDefault="0044333C" w:rsidP="0044333C">
      <w:pPr>
        <w:spacing w:after="120"/>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44333C" w:rsidRPr="0084093C" w:rsidRDefault="0044333C" w:rsidP="0044333C">
      <w:pPr>
        <w:spacing w:after="240"/>
        <w:rPr>
          <w:rFonts w:ascii="Arial" w:hAnsi="Arial" w:cs="Arial"/>
          <w:sz w:val="22"/>
          <w:szCs w:val="22"/>
        </w:rPr>
      </w:pPr>
      <w:r>
        <w:rPr>
          <w:rFonts w:ascii="Arial" w:hAnsi="Arial" w:cs="Arial"/>
          <w:sz w:val="22"/>
          <w:szCs w:val="22"/>
        </w:rPr>
        <w:t xml:space="preserve">The estimate as at December 2015, following the discovery of an additional two populations in the area, stands at 18 mature individuals (Robinson, pers. comm. 2015). </w:t>
      </w:r>
    </w:p>
    <w:p w:rsidR="0044333C" w:rsidRDefault="0044333C" w:rsidP="0044333C">
      <w:pPr>
        <w:spacing w:after="240"/>
        <w:rPr>
          <w:rFonts w:ascii="Arial" w:hAnsi="Arial" w:cs="Arial"/>
          <w:sz w:val="22"/>
          <w:szCs w:val="22"/>
        </w:rPr>
      </w:pPr>
      <w:r>
        <w:rPr>
          <w:rFonts w:ascii="Arial" w:hAnsi="Arial" w:cs="Arial"/>
          <w:sz w:val="22"/>
          <w:szCs w:val="22"/>
        </w:rPr>
        <w:t>Since the species was first observed in 2007, one mature individual in Population A has perished</w:t>
      </w:r>
      <w:r w:rsidRPr="00BF5032">
        <w:rPr>
          <w:rFonts w:ascii="Arial" w:hAnsi="Arial" w:cs="Arial"/>
          <w:sz w:val="22"/>
          <w:szCs w:val="22"/>
        </w:rPr>
        <w:t xml:space="preserve"> </w:t>
      </w:r>
      <w:r>
        <w:rPr>
          <w:rFonts w:ascii="Arial" w:hAnsi="Arial" w:cs="Arial"/>
          <w:sz w:val="22"/>
          <w:szCs w:val="22"/>
        </w:rPr>
        <w:t>through what is thought to have been a combination of threats related to unmitigated public access, including trampling and altered soil conditions through the introduction of dog excrement. The death of this individual represents a 5.5</w:t>
      </w:r>
      <w:r w:rsidRPr="0084093C">
        <w:rPr>
          <w:rFonts w:ascii="Arial" w:hAnsi="Arial" w:cs="Arial"/>
          <w:sz w:val="22"/>
          <w:szCs w:val="22"/>
        </w:rPr>
        <w:t>% decline</w:t>
      </w:r>
      <w:r>
        <w:rPr>
          <w:rFonts w:ascii="Arial" w:hAnsi="Arial" w:cs="Arial"/>
          <w:sz w:val="22"/>
          <w:szCs w:val="22"/>
        </w:rPr>
        <w:t xml:space="preserve"> in the total number of mature individuals across all populations. There is no evidence currently available to indicate declines in the other two populations. </w:t>
      </w:r>
    </w:p>
    <w:p w:rsidR="0044333C" w:rsidRDefault="0044333C" w:rsidP="0044333C">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Pr>
          <w:rFonts w:ascii="Arial" w:hAnsi="Arial" w:cs="Arial"/>
          <w:sz w:val="22"/>
          <w:szCs w:val="22"/>
        </w:rPr>
        <w:br w:type="page"/>
      </w:r>
    </w:p>
    <w:tbl>
      <w:tblPr>
        <w:tblStyle w:val="TableGrid"/>
        <w:tblW w:w="0" w:type="auto"/>
        <w:tblInd w:w="-34" w:type="dxa"/>
        <w:tblCellMar>
          <w:top w:w="57" w:type="dxa"/>
          <w:bottom w:w="57" w:type="dxa"/>
        </w:tblCellMar>
        <w:tblLook w:val="04A0"/>
      </w:tblPr>
      <w:tblGrid>
        <w:gridCol w:w="3557"/>
        <w:gridCol w:w="2081"/>
        <w:gridCol w:w="1966"/>
        <w:gridCol w:w="2029"/>
      </w:tblGrid>
      <w:tr w:rsidR="0044333C" w:rsidRPr="006C7E0A" w:rsidTr="008F5C3E">
        <w:trPr>
          <w:cnfStyle w:val="100000000000"/>
          <w:trHeight w:val="350"/>
        </w:trPr>
        <w:tc>
          <w:tcPr>
            <w:tcW w:w="9633" w:type="dxa"/>
            <w:gridSpan w:val="4"/>
            <w:tcBorders>
              <w:bottom w:val="nil"/>
            </w:tcBorders>
            <w:shd w:val="clear" w:color="auto" w:fill="595959" w:themeFill="text1" w:themeFillTint="A6"/>
            <w:vAlign w:val="center"/>
          </w:tcPr>
          <w:p w:rsidR="0044333C" w:rsidRPr="0064488C" w:rsidRDefault="0044333C" w:rsidP="008F5C3E">
            <w:pPr>
              <w:tabs>
                <w:tab w:val="left" w:pos="284"/>
              </w:tabs>
              <w:ind w:left="1452" w:hanging="1452"/>
              <w:rPr>
                <w:rFonts w:cs="Arial"/>
                <w:b/>
                <w:color w:val="FFFFFF" w:themeColor="background1"/>
                <w:sz w:val="22"/>
                <w:szCs w:val="22"/>
              </w:rPr>
            </w:pPr>
            <w:r w:rsidRPr="0064488C">
              <w:rPr>
                <w:rFonts w:cs="Arial"/>
                <w:b/>
                <w:color w:val="FFFFFF" w:themeColor="background1"/>
                <w:sz w:val="22"/>
                <w:szCs w:val="22"/>
              </w:rPr>
              <w:lastRenderedPageBreak/>
              <w:t>Criterion 2.</w:t>
            </w:r>
            <w:r w:rsidRPr="0064488C">
              <w:rPr>
                <w:rFonts w:cs="Arial"/>
                <w:b/>
                <w:color w:val="FFFFFF" w:themeColor="background1"/>
                <w:sz w:val="22"/>
                <w:szCs w:val="22"/>
              </w:rPr>
              <w:tab/>
            </w:r>
            <w:bookmarkStart w:id="7" w:name="precarious"/>
            <w:r w:rsidRPr="0064488C">
              <w:rPr>
                <w:rFonts w:cs="Arial"/>
                <w:b/>
                <w:color w:val="FFFFFF" w:themeColor="background1"/>
                <w:sz w:val="22"/>
                <w:szCs w:val="22"/>
              </w:rPr>
              <w:t xml:space="preserve">Geographic distribution as indicators </w:t>
            </w:r>
            <w:bookmarkEnd w:id="7"/>
            <w:r w:rsidRPr="0064488C">
              <w:rPr>
                <w:rFonts w:cs="Arial"/>
                <w:b/>
                <w:color w:val="FFFFFF" w:themeColor="background1"/>
                <w:sz w:val="22"/>
                <w:szCs w:val="22"/>
              </w:rPr>
              <w:t>for either extent of occurrence AND/OR area of occupancy</w:t>
            </w:r>
          </w:p>
        </w:tc>
      </w:tr>
      <w:tr w:rsidR="0044333C" w:rsidRPr="00715477" w:rsidTr="008F5C3E">
        <w:trPr>
          <w:cnfStyle w:val="000000100000"/>
        </w:trPr>
        <w:tc>
          <w:tcPr>
            <w:tcW w:w="3557" w:type="dxa"/>
            <w:tcBorders>
              <w:top w:val="nil"/>
              <w:bottom w:val="nil"/>
              <w:right w:val="nil"/>
            </w:tcBorders>
          </w:tcPr>
          <w:p w:rsidR="0044333C" w:rsidRPr="00715477" w:rsidRDefault="0044333C" w:rsidP="008F5C3E">
            <w:pPr>
              <w:rPr>
                <w:rFonts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44333C" w:rsidRPr="00715477" w:rsidRDefault="0044333C" w:rsidP="008F5C3E">
            <w:pPr>
              <w:jc w:val="center"/>
              <w:rPr>
                <w:rFonts w:cs="Arial"/>
                <w:b/>
                <w:sz w:val="18"/>
                <w:szCs w:val="18"/>
              </w:rPr>
            </w:pPr>
            <w:r w:rsidRPr="00715477">
              <w:rPr>
                <w:rFonts w:cs="Arial"/>
                <w:b/>
                <w:sz w:val="18"/>
                <w:szCs w:val="18"/>
              </w:rPr>
              <w:t>Critically Endangered</w:t>
            </w:r>
          </w:p>
          <w:p w:rsidR="0044333C" w:rsidRPr="00715477" w:rsidRDefault="0044333C" w:rsidP="008F5C3E">
            <w:pPr>
              <w:jc w:val="center"/>
              <w:rPr>
                <w:rFonts w:cs="Arial"/>
                <w:b/>
                <w:sz w:val="18"/>
                <w:szCs w:val="18"/>
              </w:rPr>
            </w:pPr>
            <w:r w:rsidRPr="00715477">
              <w:rPr>
                <w:rFonts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44333C" w:rsidRPr="00715477" w:rsidRDefault="0044333C" w:rsidP="008F5C3E">
            <w:pPr>
              <w:jc w:val="center"/>
              <w:rPr>
                <w:rFonts w:cs="Arial"/>
                <w:b/>
                <w:sz w:val="18"/>
                <w:szCs w:val="18"/>
              </w:rPr>
            </w:pPr>
            <w:r w:rsidRPr="00715477">
              <w:rPr>
                <w:rFonts w:cs="Arial"/>
                <w:b/>
                <w:sz w:val="18"/>
                <w:szCs w:val="18"/>
              </w:rPr>
              <w:t>Endangered</w:t>
            </w:r>
          </w:p>
          <w:p w:rsidR="0044333C" w:rsidRPr="00715477" w:rsidRDefault="0044333C" w:rsidP="008F5C3E">
            <w:pPr>
              <w:jc w:val="center"/>
              <w:rPr>
                <w:rFonts w:cs="Arial"/>
                <w:b/>
                <w:sz w:val="18"/>
                <w:szCs w:val="18"/>
              </w:rPr>
            </w:pPr>
            <w:r w:rsidRPr="00715477">
              <w:rPr>
                <w:rFonts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44333C" w:rsidRPr="00715477" w:rsidRDefault="0044333C" w:rsidP="008F5C3E">
            <w:pPr>
              <w:jc w:val="center"/>
              <w:rPr>
                <w:rFonts w:cs="Arial"/>
                <w:b/>
                <w:sz w:val="18"/>
                <w:szCs w:val="18"/>
              </w:rPr>
            </w:pPr>
            <w:r w:rsidRPr="00715477">
              <w:rPr>
                <w:rFonts w:cs="Arial"/>
                <w:b/>
                <w:sz w:val="18"/>
                <w:szCs w:val="18"/>
              </w:rPr>
              <w:t>Vulnerable</w:t>
            </w:r>
          </w:p>
          <w:p w:rsidR="0044333C" w:rsidRPr="00715477" w:rsidRDefault="0044333C" w:rsidP="008F5C3E">
            <w:pPr>
              <w:jc w:val="center"/>
              <w:rPr>
                <w:rFonts w:cs="Arial"/>
                <w:b/>
                <w:sz w:val="18"/>
                <w:szCs w:val="18"/>
              </w:rPr>
            </w:pPr>
            <w:r w:rsidRPr="00715477">
              <w:rPr>
                <w:rFonts w:cs="Arial"/>
                <w:b/>
                <w:sz w:val="18"/>
                <w:szCs w:val="18"/>
              </w:rPr>
              <w:t>Limited</w:t>
            </w:r>
          </w:p>
        </w:tc>
      </w:tr>
      <w:tr w:rsidR="0044333C" w:rsidRPr="00715477" w:rsidTr="008F5C3E">
        <w:trPr>
          <w:cnfStyle w:val="000000010000"/>
        </w:trPr>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44333C" w:rsidRPr="00715477" w:rsidRDefault="0044333C" w:rsidP="008F5C3E">
            <w:pPr>
              <w:tabs>
                <w:tab w:val="left" w:pos="426"/>
              </w:tabs>
              <w:rPr>
                <w:rFonts w:cs="Arial"/>
                <w:sz w:val="18"/>
                <w:szCs w:val="18"/>
              </w:rPr>
            </w:pPr>
            <w:r w:rsidRPr="00715477">
              <w:rPr>
                <w:rFonts w:cs="Arial"/>
                <w:sz w:val="18"/>
                <w:szCs w:val="18"/>
              </w:rPr>
              <w:t>B1.</w:t>
            </w:r>
            <w:r w:rsidRPr="00715477">
              <w:rPr>
                <w:rFonts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44333C" w:rsidRPr="00715477" w:rsidRDefault="0044333C" w:rsidP="008F5C3E">
            <w:pPr>
              <w:jc w:val="center"/>
              <w:rPr>
                <w:rFonts w:cs="Arial"/>
                <w:b/>
                <w:sz w:val="18"/>
                <w:szCs w:val="18"/>
              </w:rPr>
            </w:pPr>
            <w:r w:rsidRPr="00715477">
              <w:rPr>
                <w:rFonts w:cs="Arial"/>
                <w:b/>
                <w:sz w:val="18"/>
                <w:szCs w:val="18"/>
              </w:rPr>
              <w:t>&lt; 100 km</w:t>
            </w:r>
            <w:r w:rsidRPr="00715477">
              <w:rPr>
                <w:rFonts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44333C" w:rsidRPr="00715477" w:rsidRDefault="0044333C" w:rsidP="008F5C3E">
            <w:pPr>
              <w:jc w:val="center"/>
              <w:rPr>
                <w:sz w:val="18"/>
                <w:szCs w:val="18"/>
              </w:rPr>
            </w:pPr>
            <w:r w:rsidRPr="00715477">
              <w:rPr>
                <w:rFonts w:cs="Arial"/>
                <w:b/>
                <w:sz w:val="18"/>
                <w:szCs w:val="18"/>
              </w:rPr>
              <w:t>&lt; 5,000 km</w:t>
            </w:r>
            <w:r w:rsidRPr="00715477">
              <w:rPr>
                <w:rFonts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44333C" w:rsidRPr="00715477" w:rsidRDefault="0044333C" w:rsidP="008F5C3E">
            <w:pPr>
              <w:jc w:val="center"/>
              <w:rPr>
                <w:sz w:val="18"/>
                <w:szCs w:val="18"/>
              </w:rPr>
            </w:pPr>
            <w:r w:rsidRPr="00715477">
              <w:rPr>
                <w:rFonts w:cs="Arial"/>
                <w:b/>
                <w:sz w:val="18"/>
                <w:szCs w:val="18"/>
              </w:rPr>
              <w:t>&lt; 20,000 km</w:t>
            </w:r>
            <w:r w:rsidRPr="00715477">
              <w:rPr>
                <w:rFonts w:cs="Arial"/>
                <w:b/>
                <w:sz w:val="18"/>
                <w:szCs w:val="18"/>
                <w:vertAlign w:val="superscript"/>
              </w:rPr>
              <w:t>2</w:t>
            </w:r>
          </w:p>
        </w:tc>
      </w:tr>
      <w:tr w:rsidR="0044333C" w:rsidRPr="00715477" w:rsidTr="008F5C3E">
        <w:trPr>
          <w:cnfStyle w:val="000000100000"/>
        </w:trPr>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44333C" w:rsidRPr="00715477" w:rsidRDefault="0044333C" w:rsidP="008F5C3E">
            <w:pPr>
              <w:tabs>
                <w:tab w:val="left" w:pos="426"/>
              </w:tabs>
              <w:rPr>
                <w:rFonts w:cs="Arial"/>
                <w:sz w:val="18"/>
                <w:szCs w:val="18"/>
              </w:rPr>
            </w:pPr>
            <w:r w:rsidRPr="00715477">
              <w:rPr>
                <w:rFonts w:cs="Arial"/>
                <w:sz w:val="18"/>
                <w:szCs w:val="18"/>
              </w:rPr>
              <w:t>B2.</w:t>
            </w:r>
            <w:r w:rsidRPr="00715477">
              <w:rPr>
                <w:rFonts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44333C" w:rsidRPr="00715477" w:rsidRDefault="0044333C" w:rsidP="008F5C3E">
            <w:pPr>
              <w:jc w:val="center"/>
              <w:rPr>
                <w:rFonts w:cs="Arial"/>
                <w:b/>
                <w:sz w:val="18"/>
                <w:szCs w:val="18"/>
              </w:rPr>
            </w:pPr>
            <w:r w:rsidRPr="00715477">
              <w:rPr>
                <w:rFonts w:cs="Arial"/>
                <w:b/>
                <w:sz w:val="18"/>
                <w:szCs w:val="18"/>
              </w:rPr>
              <w:t>&lt; 10 km</w:t>
            </w:r>
            <w:r w:rsidRPr="00715477">
              <w:rPr>
                <w:rFonts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44333C" w:rsidRPr="00715477" w:rsidRDefault="0044333C" w:rsidP="008F5C3E">
            <w:pPr>
              <w:jc w:val="center"/>
              <w:rPr>
                <w:sz w:val="18"/>
                <w:szCs w:val="18"/>
              </w:rPr>
            </w:pPr>
            <w:r w:rsidRPr="00715477">
              <w:rPr>
                <w:rFonts w:cs="Arial"/>
                <w:b/>
                <w:sz w:val="18"/>
                <w:szCs w:val="18"/>
              </w:rPr>
              <w:t>&lt; 500 km</w:t>
            </w:r>
            <w:r w:rsidRPr="00715477">
              <w:rPr>
                <w:rFonts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44333C" w:rsidRPr="00715477" w:rsidRDefault="0044333C" w:rsidP="008F5C3E">
            <w:pPr>
              <w:jc w:val="center"/>
              <w:rPr>
                <w:sz w:val="18"/>
                <w:szCs w:val="18"/>
              </w:rPr>
            </w:pPr>
            <w:r w:rsidRPr="00715477">
              <w:rPr>
                <w:rFonts w:cs="Arial"/>
                <w:b/>
                <w:sz w:val="18"/>
                <w:szCs w:val="18"/>
              </w:rPr>
              <w:t>&lt; 2,000 km</w:t>
            </w:r>
            <w:r w:rsidRPr="00715477">
              <w:rPr>
                <w:rFonts w:cs="Arial"/>
                <w:b/>
                <w:sz w:val="18"/>
                <w:szCs w:val="18"/>
                <w:vertAlign w:val="superscript"/>
              </w:rPr>
              <w:t>2</w:t>
            </w:r>
          </w:p>
        </w:tc>
      </w:tr>
      <w:tr w:rsidR="0044333C" w:rsidRPr="00715477" w:rsidTr="008F5C3E">
        <w:trPr>
          <w:cnfStyle w:val="000000010000"/>
        </w:trPr>
        <w:tc>
          <w:tcPr>
            <w:tcW w:w="9633" w:type="dxa"/>
            <w:gridSpan w:val="4"/>
            <w:tcBorders>
              <w:top w:val="nil"/>
              <w:bottom w:val="nil"/>
            </w:tcBorders>
          </w:tcPr>
          <w:p w:rsidR="0044333C" w:rsidRPr="00715477" w:rsidRDefault="0044333C" w:rsidP="008F5C3E">
            <w:pPr>
              <w:rPr>
                <w:rFonts w:cs="Arial"/>
                <w:sz w:val="18"/>
                <w:szCs w:val="18"/>
              </w:rPr>
            </w:pPr>
            <w:r w:rsidRPr="00715477">
              <w:rPr>
                <w:rFonts w:cs="Arial"/>
                <w:sz w:val="18"/>
                <w:szCs w:val="18"/>
              </w:rPr>
              <w:t>AND at least 2 of the following 3 conditions</w:t>
            </w:r>
            <w:r>
              <w:rPr>
                <w:rFonts w:cs="Arial"/>
                <w:sz w:val="18"/>
                <w:szCs w:val="18"/>
              </w:rPr>
              <w:t xml:space="preserve"> indicating distribution is precarious for survival</w:t>
            </w:r>
            <w:r w:rsidRPr="00715477">
              <w:rPr>
                <w:rFonts w:cs="Arial"/>
                <w:sz w:val="18"/>
                <w:szCs w:val="18"/>
              </w:rPr>
              <w:t>:</w:t>
            </w:r>
          </w:p>
        </w:tc>
      </w:tr>
      <w:tr w:rsidR="0044333C" w:rsidRPr="00715477" w:rsidTr="008F5C3E">
        <w:trPr>
          <w:cnfStyle w:val="000000100000"/>
        </w:trPr>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44333C" w:rsidRPr="00715477" w:rsidRDefault="0044333C" w:rsidP="008F5C3E">
            <w:pPr>
              <w:tabs>
                <w:tab w:val="left" w:pos="426"/>
              </w:tabs>
              <w:ind w:left="426" w:hanging="426"/>
              <w:rPr>
                <w:rFonts w:cs="Arial"/>
                <w:sz w:val="18"/>
                <w:szCs w:val="18"/>
              </w:rPr>
            </w:pPr>
            <w:r w:rsidRPr="00715477">
              <w:rPr>
                <w:rFonts w:cs="Arial"/>
                <w:sz w:val="18"/>
                <w:szCs w:val="18"/>
              </w:rPr>
              <w:t>(a)</w:t>
            </w:r>
            <w:r w:rsidRPr="00715477">
              <w:rPr>
                <w:rFonts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44333C" w:rsidRPr="00715477" w:rsidRDefault="0044333C" w:rsidP="008F5C3E">
            <w:pPr>
              <w:jc w:val="center"/>
              <w:rPr>
                <w:rFonts w:cs="Arial"/>
                <w:b/>
                <w:sz w:val="18"/>
                <w:szCs w:val="18"/>
              </w:rPr>
            </w:pPr>
            <w:r w:rsidRPr="00715477">
              <w:rPr>
                <w:rFonts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44333C" w:rsidRPr="00715477" w:rsidRDefault="0044333C" w:rsidP="008F5C3E">
            <w:pPr>
              <w:jc w:val="center"/>
              <w:rPr>
                <w:rFonts w:cs="Arial"/>
                <w:b/>
                <w:sz w:val="18"/>
                <w:szCs w:val="18"/>
              </w:rPr>
            </w:pPr>
            <w:r w:rsidRPr="00715477">
              <w:rPr>
                <w:rFonts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44333C" w:rsidRPr="00715477" w:rsidRDefault="0044333C" w:rsidP="008F5C3E">
            <w:pPr>
              <w:jc w:val="center"/>
              <w:rPr>
                <w:rFonts w:cs="Arial"/>
                <w:b/>
                <w:sz w:val="18"/>
                <w:szCs w:val="18"/>
              </w:rPr>
            </w:pPr>
            <w:r w:rsidRPr="00715477">
              <w:rPr>
                <w:rFonts w:cs="Arial"/>
                <w:b/>
                <w:sz w:val="18"/>
                <w:szCs w:val="18"/>
              </w:rPr>
              <w:t>≤ 10</w:t>
            </w:r>
          </w:p>
        </w:tc>
      </w:tr>
      <w:tr w:rsidR="0044333C" w:rsidRPr="00715477" w:rsidTr="008F5C3E">
        <w:trPr>
          <w:cnfStyle w:val="000000010000"/>
        </w:trPr>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44333C" w:rsidRPr="00715477" w:rsidRDefault="0044333C" w:rsidP="008F5C3E">
            <w:pPr>
              <w:tabs>
                <w:tab w:val="left" w:pos="426"/>
              </w:tabs>
              <w:ind w:left="426" w:hanging="426"/>
              <w:rPr>
                <w:rFonts w:cs="Arial"/>
                <w:sz w:val="18"/>
                <w:szCs w:val="18"/>
              </w:rPr>
            </w:pPr>
            <w:r w:rsidRPr="00715477">
              <w:rPr>
                <w:rFonts w:cs="Arial"/>
                <w:sz w:val="18"/>
                <w:szCs w:val="18"/>
              </w:rPr>
              <w:t>(b)</w:t>
            </w:r>
            <w:r w:rsidRPr="00715477">
              <w:rPr>
                <w:rFonts w:cs="Arial"/>
                <w:sz w:val="18"/>
                <w:szCs w:val="18"/>
              </w:rPr>
              <w:tab/>
              <w:t>Continuing decline observed, estimated, inferred or projected in any of: (</w:t>
            </w:r>
            <w:proofErr w:type="spellStart"/>
            <w:r w:rsidRPr="00715477">
              <w:rPr>
                <w:rFonts w:cs="Arial"/>
                <w:sz w:val="18"/>
                <w:szCs w:val="18"/>
              </w:rPr>
              <w:t>i</w:t>
            </w:r>
            <w:proofErr w:type="spellEnd"/>
            <w:r w:rsidRPr="00715477">
              <w:rPr>
                <w:rFonts w:cs="Arial"/>
                <w:sz w:val="18"/>
                <w:szCs w:val="18"/>
              </w:rPr>
              <w:t>) extent of occurrence; (ii) area of occupancy; (iii) area, extent and/or quality of habitat; (iv) number of locations or subpopulations; (v) number of mature individuals</w:t>
            </w:r>
          </w:p>
        </w:tc>
      </w:tr>
      <w:tr w:rsidR="0044333C" w:rsidRPr="00715477" w:rsidTr="008F5C3E">
        <w:trPr>
          <w:cnfStyle w:val="000000100000"/>
        </w:trPr>
        <w:tc>
          <w:tcPr>
            <w:tcW w:w="9633" w:type="dxa"/>
            <w:gridSpan w:val="4"/>
            <w:tcBorders>
              <w:top w:val="single" w:sz="4" w:space="0" w:color="FFFFFF" w:themeColor="background1"/>
            </w:tcBorders>
            <w:shd w:val="clear" w:color="auto" w:fill="BFBFBF" w:themeFill="background1" w:themeFillShade="BF"/>
          </w:tcPr>
          <w:p w:rsidR="0044333C" w:rsidRPr="00715477" w:rsidRDefault="0044333C" w:rsidP="008F5C3E">
            <w:pPr>
              <w:tabs>
                <w:tab w:val="left" w:pos="426"/>
              </w:tabs>
              <w:ind w:left="426" w:hanging="426"/>
              <w:rPr>
                <w:rFonts w:cs="Arial"/>
                <w:sz w:val="18"/>
                <w:szCs w:val="18"/>
              </w:rPr>
            </w:pPr>
            <w:r w:rsidRPr="00715477">
              <w:rPr>
                <w:rFonts w:cs="Arial"/>
                <w:sz w:val="18"/>
                <w:szCs w:val="18"/>
              </w:rPr>
              <w:t>(c)</w:t>
            </w:r>
            <w:r w:rsidRPr="00715477">
              <w:rPr>
                <w:rFonts w:cs="Arial"/>
                <w:sz w:val="18"/>
                <w:szCs w:val="18"/>
              </w:rPr>
              <w:tab/>
              <w:t>Extreme fluctuations in any of: (</w:t>
            </w:r>
            <w:proofErr w:type="spellStart"/>
            <w:r w:rsidRPr="00715477">
              <w:rPr>
                <w:rFonts w:cs="Arial"/>
                <w:sz w:val="18"/>
                <w:szCs w:val="18"/>
              </w:rPr>
              <w:t>i</w:t>
            </w:r>
            <w:proofErr w:type="spellEnd"/>
            <w:r w:rsidRPr="00715477">
              <w:rPr>
                <w:rFonts w:cs="Arial"/>
                <w:sz w:val="18"/>
                <w:szCs w:val="18"/>
              </w:rPr>
              <w:t>) extent of occurrence; (ii) area of occupancy; (iii) number o</w:t>
            </w:r>
            <w:r>
              <w:rPr>
                <w:rFonts w:cs="Arial"/>
                <w:sz w:val="18"/>
                <w:szCs w:val="18"/>
              </w:rPr>
              <w:t xml:space="preserve">f locations or subpopulations;( iv) </w:t>
            </w:r>
            <w:r w:rsidRPr="00715477">
              <w:rPr>
                <w:rFonts w:cs="Arial"/>
                <w:sz w:val="18"/>
                <w:szCs w:val="18"/>
              </w:rPr>
              <w:t>number of mature individuals</w:t>
            </w:r>
          </w:p>
        </w:tc>
      </w:tr>
    </w:tbl>
    <w:p w:rsidR="0044333C" w:rsidRDefault="0044333C" w:rsidP="0044333C">
      <w:pPr>
        <w:rPr>
          <w:rFonts w:ascii="Arial" w:hAnsi="Arial"/>
          <w:sz w:val="22"/>
        </w:rPr>
      </w:pPr>
    </w:p>
    <w:p w:rsidR="0044333C" w:rsidRDefault="0044333C" w:rsidP="00281933">
      <w:pPr>
        <w:spacing w:after="240"/>
        <w:rPr>
          <w:rFonts w:ascii="Arial" w:hAnsi="Arial"/>
          <w:sz w:val="22"/>
        </w:rPr>
      </w:pPr>
      <w:r w:rsidRPr="009975EA">
        <w:rPr>
          <w:rFonts w:ascii="Arial" w:hAnsi="Arial"/>
          <w:b/>
          <w:sz w:val="22"/>
        </w:rPr>
        <w:t>Evidence</w:t>
      </w:r>
      <w:r>
        <w:rPr>
          <w:rFonts w:ascii="Arial" w:hAnsi="Arial"/>
          <w:b/>
          <w:sz w:val="22"/>
        </w:rPr>
        <w:t>:</w:t>
      </w:r>
    </w:p>
    <w:p w:rsidR="0044333C" w:rsidRPr="00301AA9" w:rsidRDefault="0044333C" w:rsidP="00281933">
      <w:pPr>
        <w:spacing w:after="240"/>
        <w:rPr>
          <w:rFonts w:ascii="Arial" w:hAnsi="Arial" w:cs="Arial"/>
          <w:sz w:val="22"/>
          <w:szCs w:val="22"/>
        </w:rPr>
      </w:pPr>
      <w:r>
        <w:rPr>
          <w:rFonts w:ascii="Arial" w:hAnsi="Arial" w:cs="Arial"/>
          <w:sz w:val="22"/>
          <w:szCs w:val="22"/>
        </w:rPr>
        <w:t>The Area of Occupancy for Julian’s hibbertia is 12 km</w:t>
      </w:r>
      <w:r w:rsidRPr="00301AA9">
        <w:rPr>
          <w:rFonts w:ascii="Arial" w:hAnsi="Arial" w:cs="Arial"/>
          <w:sz w:val="22"/>
          <w:szCs w:val="22"/>
          <w:vertAlign w:val="superscript"/>
        </w:rPr>
        <w:t>2</w:t>
      </w:r>
      <w:r>
        <w:rPr>
          <w:rFonts w:ascii="Arial" w:hAnsi="Arial" w:cs="Arial"/>
          <w:sz w:val="22"/>
          <w:szCs w:val="22"/>
        </w:rPr>
        <w:t xml:space="preserve">. However it should be understood that Julian’s hibbertia occupies only a very small portion of each of the three 2x2km grid squares used to calculate this area. </w:t>
      </w:r>
    </w:p>
    <w:p w:rsidR="0044333C" w:rsidRDefault="0044333C" w:rsidP="00281933">
      <w:pPr>
        <w:spacing w:after="240"/>
        <w:rPr>
          <w:rFonts w:ascii="Arial" w:hAnsi="Arial" w:cs="Arial"/>
          <w:sz w:val="22"/>
          <w:szCs w:val="22"/>
        </w:rPr>
      </w:pPr>
      <w:r>
        <w:rPr>
          <w:rFonts w:ascii="Arial" w:hAnsi="Arial" w:cs="Arial"/>
          <w:sz w:val="22"/>
          <w:szCs w:val="22"/>
        </w:rPr>
        <w:t xml:space="preserve">There are few other sites within the area that contain the uncommon assemblage of species and conditions in which Julian’s hibbertia grows. </w:t>
      </w:r>
      <w:proofErr w:type="gramStart"/>
      <w:r>
        <w:rPr>
          <w:rFonts w:ascii="Arial" w:hAnsi="Arial" w:cs="Arial"/>
          <w:sz w:val="22"/>
          <w:szCs w:val="22"/>
        </w:rPr>
        <w:t>A desktop assessment combined with field observations indicate</w:t>
      </w:r>
      <w:proofErr w:type="gramEnd"/>
      <w:r>
        <w:rPr>
          <w:rFonts w:ascii="Arial" w:hAnsi="Arial" w:cs="Arial"/>
          <w:sz w:val="22"/>
          <w:szCs w:val="22"/>
        </w:rPr>
        <w:t xml:space="preserve"> that the species would originally have had a fairly limited distribution. This view is supported by the limited extent of co-occurrence of canopy species associated with Julian’s hibbertia</w:t>
      </w:r>
      <w:r w:rsidR="00CE747D">
        <w:rPr>
          <w:rFonts w:ascii="Arial" w:hAnsi="Arial" w:cs="Arial"/>
          <w:sz w:val="22"/>
          <w:szCs w:val="22"/>
        </w:rPr>
        <w:t xml:space="preserve"> (Robinson pers. comm. 2015)</w:t>
      </w:r>
      <w:r>
        <w:rPr>
          <w:rFonts w:ascii="Arial" w:hAnsi="Arial" w:cs="Arial"/>
          <w:sz w:val="22"/>
          <w:szCs w:val="22"/>
        </w:rPr>
        <w:t xml:space="preserve">. </w:t>
      </w:r>
    </w:p>
    <w:p w:rsidR="0044333C" w:rsidRDefault="0044333C" w:rsidP="00281933">
      <w:pPr>
        <w:spacing w:after="240"/>
        <w:rPr>
          <w:rFonts w:ascii="Arial" w:hAnsi="Arial" w:cs="Arial"/>
          <w:sz w:val="22"/>
          <w:szCs w:val="22"/>
        </w:rPr>
      </w:pPr>
      <w:r>
        <w:rPr>
          <w:rFonts w:ascii="Arial" w:hAnsi="Arial" w:cs="Arial"/>
          <w:sz w:val="22"/>
          <w:szCs w:val="22"/>
        </w:rPr>
        <w:t xml:space="preserve">Vegetation structure and composition begin to change about 60 m to either side of the ridge on which Population A is situated, suggesting </w:t>
      </w:r>
      <w:r w:rsidRPr="00AB4602">
        <w:rPr>
          <w:rFonts w:ascii="Arial" w:hAnsi="Arial" w:cs="Arial"/>
          <w:sz w:val="22"/>
          <w:szCs w:val="22"/>
        </w:rPr>
        <w:t>Julian’s hibbertia</w:t>
      </w:r>
      <w:r>
        <w:rPr>
          <w:rFonts w:ascii="Arial" w:hAnsi="Arial" w:cs="Arial"/>
          <w:sz w:val="22"/>
          <w:szCs w:val="22"/>
        </w:rPr>
        <w:t xml:space="preserve"> is also limited to this area. </w:t>
      </w:r>
      <w:r w:rsidR="00CE747D">
        <w:rPr>
          <w:rFonts w:ascii="Arial" w:hAnsi="Arial" w:cs="Arial"/>
          <w:sz w:val="22"/>
          <w:szCs w:val="22"/>
        </w:rPr>
        <w:t xml:space="preserve"> In light of this information, the nominator provides</w:t>
      </w:r>
      <w:r>
        <w:rPr>
          <w:rFonts w:ascii="Arial" w:hAnsi="Arial" w:cs="Arial"/>
          <w:sz w:val="22"/>
          <w:szCs w:val="22"/>
        </w:rPr>
        <w:t xml:space="preserve"> </w:t>
      </w:r>
      <w:r w:rsidR="00CE747D">
        <w:rPr>
          <w:rFonts w:ascii="Arial" w:hAnsi="Arial" w:cs="Arial"/>
          <w:sz w:val="22"/>
          <w:szCs w:val="22"/>
        </w:rPr>
        <w:t xml:space="preserve">an </w:t>
      </w:r>
      <w:r>
        <w:rPr>
          <w:rFonts w:ascii="Arial" w:hAnsi="Arial" w:cs="Arial"/>
          <w:sz w:val="22"/>
          <w:szCs w:val="22"/>
        </w:rPr>
        <w:t>estimate of a maximum suitable habitat of 8000</w:t>
      </w:r>
      <w:r w:rsidR="00281933">
        <w:rPr>
          <w:rFonts w:ascii="Arial" w:hAnsi="Arial" w:cs="Arial"/>
          <w:sz w:val="22"/>
          <w:szCs w:val="22"/>
        </w:rPr>
        <w:t> </w:t>
      </w:r>
      <w:r>
        <w:rPr>
          <w:rFonts w:ascii="Arial" w:hAnsi="Arial" w:cs="Arial"/>
          <w:sz w:val="22"/>
          <w:szCs w:val="22"/>
        </w:rPr>
        <w:t>m</w:t>
      </w:r>
      <w:r w:rsidRPr="00B46371">
        <w:rPr>
          <w:rFonts w:ascii="Arial" w:hAnsi="Arial" w:cs="Arial"/>
          <w:sz w:val="22"/>
          <w:szCs w:val="22"/>
          <w:vertAlign w:val="superscript"/>
        </w:rPr>
        <w:t>2</w:t>
      </w:r>
      <w:r>
        <w:rPr>
          <w:rFonts w:ascii="Arial" w:hAnsi="Arial" w:cs="Arial"/>
          <w:sz w:val="22"/>
          <w:szCs w:val="22"/>
        </w:rPr>
        <w:t>, within which the</w:t>
      </w:r>
      <w:r w:rsidR="00CE747D">
        <w:rPr>
          <w:rFonts w:ascii="Arial" w:hAnsi="Arial" w:cs="Arial"/>
          <w:sz w:val="22"/>
          <w:szCs w:val="22"/>
        </w:rPr>
        <w:t xml:space="preserve"> present</w:t>
      </w:r>
      <w:r>
        <w:rPr>
          <w:rFonts w:ascii="Arial" w:hAnsi="Arial" w:cs="Arial"/>
          <w:sz w:val="22"/>
          <w:szCs w:val="22"/>
        </w:rPr>
        <w:t xml:space="preserve"> Area of Occupancy is only 3000 m</w:t>
      </w:r>
      <w:r w:rsidRPr="00B46371">
        <w:rPr>
          <w:rFonts w:ascii="Arial" w:hAnsi="Arial" w:cs="Arial"/>
          <w:sz w:val="22"/>
          <w:szCs w:val="22"/>
          <w:vertAlign w:val="superscript"/>
        </w:rPr>
        <w:t>2</w:t>
      </w:r>
      <w:r>
        <w:rPr>
          <w:rFonts w:ascii="Arial" w:hAnsi="Arial" w:cs="Arial"/>
          <w:sz w:val="22"/>
          <w:szCs w:val="22"/>
        </w:rPr>
        <w:t xml:space="preserve"> (Robinson pers. comm. 2015).</w:t>
      </w:r>
    </w:p>
    <w:p w:rsidR="0044333C" w:rsidRDefault="0044333C" w:rsidP="00281933">
      <w:pPr>
        <w:spacing w:after="240"/>
        <w:rPr>
          <w:rFonts w:ascii="Arial" w:hAnsi="Arial" w:cs="Arial"/>
          <w:sz w:val="22"/>
          <w:szCs w:val="22"/>
        </w:rPr>
      </w:pPr>
      <w:r>
        <w:rPr>
          <w:rFonts w:ascii="Arial" w:hAnsi="Arial" w:cs="Arial"/>
          <w:sz w:val="22"/>
          <w:szCs w:val="22"/>
        </w:rPr>
        <w:t>An Extent of Occurrence of less than 100 km</w:t>
      </w:r>
      <w:r w:rsidRPr="00282889">
        <w:rPr>
          <w:rFonts w:ascii="Arial" w:hAnsi="Arial" w:cs="Arial"/>
          <w:sz w:val="22"/>
          <w:szCs w:val="22"/>
          <w:vertAlign w:val="superscript"/>
        </w:rPr>
        <w:t>2</w:t>
      </w:r>
      <w:r w:rsidR="006C335E">
        <w:rPr>
          <w:rFonts w:ascii="Arial" w:hAnsi="Arial" w:cs="Arial"/>
          <w:sz w:val="22"/>
          <w:szCs w:val="22"/>
          <w:vertAlign w:val="superscript"/>
        </w:rPr>
        <w:t xml:space="preserve"> </w:t>
      </w:r>
      <w:r>
        <w:rPr>
          <w:rFonts w:ascii="Arial" w:hAnsi="Arial" w:cs="Arial"/>
          <w:sz w:val="22"/>
          <w:szCs w:val="22"/>
        </w:rPr>
        <w:t>(B1) indicates this species</w:t>
      </w:r>
      <w:r w:rsidR="006C335E">
        <w:rPr>
          <w:rFonts w:ascii="Arial" w:hAnsi="Arial" w:cs="Arial"/>
          <w:sz w:val="22"/>
          <w:szCs w:val="22"/>
        </w:rPr>
        <w:t>’</w:t>
      </w:r>
      <w:r>
        <w:rPr>
          <w:rFonts w:ascii="Arial" w:hAnsi="Arial" w:cs="Arial"/>
          <w:sz w:val="22"/>
          <w:szCs w:val="22"/>
        </w:rPr>
        <w:t xml:space="preserve"> geographic distribution is ‘precarious for survival.’ Given the distribution is severely fragmented by urban development, there are </w:t>
      </w:r>
      <w:r w:rsidR="006C335E">
        <w:rPr>
          <w:rFonts w:ascii="Arial" w:hAnsi="Arial" w:cs="Arial"/>
          <w:sz w:val="22"/>
          <w:szCs w:val="22"/>
        </w:rPr>
        <w:t xml:space="preserve">only </w:t>
      </w:r>
      <w:r>
        <w:rPr>
          <w:rFonts w:ascii="Arial" w:hAnsi="Arial" w:cs="Arial"/>
          <w:sz w:val="22"/>
          <w:szCs w:val="22"/>
        </w:rPr>
        <w:t>three known locations (a), and there is sufficient evidence of a continuing decline (b), existing data would suggest this species distribution is ‘</w:t>
      </w:r>
      <w:r w:rsidR="00CE747D">
        <w:rPr>
          <w:rFonts w:ascii="Arial" w:hAnsi="Arial" w:cs="Arial"/>
          <w:sz w:val="22"/>
          <w:szCs w:val="22"/>
        </w:rPr>
        <w:t xml:space="preserve">very </w:t>
      </w:r>
      <w:r>
        <w:rPr>
          <w:rFonts w:ascii="Arial" w:hAnsi="Arial" w:cs="Arial"/>
          <w:sz w:val="22"/>
          <w:szCs w:val="22"/>
        </w:rPr>
        <w:t xml:space="preserve">restricted’ as defined under this Criterion.  </w:t>
      </w:r>
    </w:p>
    <w:p w:rsidR="0044333C" w:rsidRDefault="0044333C" w:rsidP="00281933">
      <w:pPr>
        <w:spacing w:after="240"/>
        <w:rPr>
          <w:rFonts w:ascii="Arial" w:hAnsi="Arial" w:cs="Arial"/>
          <w:sz w:val="22"/>
          <w:szCs w:val="22"/>
        </w:rPr>
      </w:pPr>
      <w:r w:rsidRPr="002D79C9">
        <w:rPr>
          <w:rFonts w:ascii="Arial" w:hAnsi="Arial" w:cs="Arial"/>
          <w:sz w:val="22"/>
          <w:szCs w:val="22"/>
        </w:rPr>
        <w:t xml:space="preserve">The data presented above appear to demonstrate that the species is </w:t>
      </w:r>
      <w:r w:rsidRPr="00EE0526">
        <w:rPr>
          <w:rFonts w:ascii="Arial" w:hAnsi="Arial" w:cs="Arial"/>
          <w:b/>
          <w:bCs/>
          <w:sz w:val="22"/>
          <w:szCs w:val="22"/>
        </w:rPr>
        <w:t xml:space="preserve">eligible for listing as </w:t>
      </w:r>
      <w:r>
        <w:rPr>
          <w:rFonts w:ascii="Arial" w:hAnsi="Arial" w:cs="Arial"/>
          <w:b/>
          <w:bCs/>
          <w:sz w:val="22"/>
          <w:szCs w:val="22"/>
        </w:rPr>
        <w:t xml:space="preserve">Critically </w:t>
      </w:r>
      <w:r w:rsidRPr="00EE0526">
        <w:rPr>
          <w:rFonts w:ascii="Arial" w:hAnsi="Arial" w:cs="Arial"/>
          <w:b/>
          <w:bCs/>
          <w:sz w:val="22"/>
          <w:szCs w:val="22"/>
        </w:rPr>
        <w:t>Endangered</w:t>
      </w:r>
      <w:r w:rsidRPr="002D79C9">
        <w:rPr>
          <w:rFonts w:ascii="Arial" w:hAnsi="Arial" w:cs="Arial"/>
          <w:sz w:val="22"/>
          <w:szCs w:val="22"/>
        </w:rPr>
        <w:t xml:space="preserve"> under</w:t>
      </w:r>
      <w:r w:rsidRPr="003659B1">
        <w:rPr>
          <w:rFonts w:ascii="Arial" w:hAnsi="Arial" w:cs="Arial"/>
          <w:sz w:val="22"/>
          <w:szCs w:val="22"/>
        </w:rPr>
        <w:t xml:space="preserve">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r>
        <w:rPr>
          <w:rFonts w:ascii="Arial" w:hAnsi="Arial" w:cs="Arial"/>
          <w:sz w:val="22"/>
          <w:szCs w:val="22"/>
        </w:rPr>
        <w:br w:type="page"/>
      </w: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44333C" w:rsidRPr="00715477" w:rsidTr="008F5C3E">
        <w:trPr>
          <w:cnfStyle w:val="100000000000"/>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44333C" w:rsidRPr="00506605" w:rsidRDefault="0044333C" w:rsidP="008F5C3E">
            <w:pPr>
              <w:tabs>
                <w:tab w:val="left" w:pos="284"/>
              </w:tabs>
              <w:rPr>
                <w:rFonts w:cs="Arial"/>
                <w:b/>
                <w:color w:val="FFFFFF" w:themeColor="background1"/>
                <w:sz w:val="22"/>
                <w:szCs w:val="22"/>
              </w:rPr>
            </w:pPr>
            <w:r w:rsidRPr="00506605">
              <w:rPr>
                <w:rFonts w:cs="Arial"/>
                <w:b/>
                <w:color w:val="FFFFFF" w:themeColor="background1"/>
                <w:sz w:val="22"/>
                <w:szCs w:val="22"/>
              </w:rPr>
              <w:lastRenderedPageBreak/>
              <w:t>Criterion 3.</w:t>
            </w:r>
            <w:r w:rsidRPr="00506605">
              <w:rPr>
                <w:rFonts w:cs="Arial"/>
                <w:b/>
                <w:color w:val="FFFFFF" w:themeColor="background1"/>
                <w:sz w:val="22"/>
                <w:szCs w:val="22"/>
              </w:rPr>
              <w:tab/>
            </w:r>
            <w:r>
              <w:rPr>
                <w:rFonts w:cs="Arial"/>
                <w:b/>
                <w:color w:val="FFFFFF" w:themeColor="background1"/>
                <w:sz w:val="22"/>
                <w:szCs w:val="22"/>
              </w:rPr>
              <w:t>P</w:t>
            </w:r>
            <w:r w:rsidRPr="00506605">
              <w:rPr>
                <w:rFonts w:cs="Arial"/>
                <w:b/>
                <w:color w:val="FFFFFF" w:themeColor="background1"/>
                <w:sz w:val="22"/>
                <w:szCs w:val="22"/>
              </w:rPr>
              <w:t>opulation size and decline</w:t>
            </w:r>
          </w:p>
        </w:tc>
      </w:tr>
      <w:tr w:rsidR="0044333C" w:rsidRPr="00715477" w:rsidTr="008F5C3E">
        <w:trPr>
          <w:cnfStyle w:val="000000100000"/>
        </w:trPr>
        <w:tc>
          <w:tcPr>
            <w:tcW w:w="3601" w:type="dxa"/>
            <w:gridSpan w:val="2"/>
            <w:tcBorders>
              <w:top w:val="nil"/>
              <w:left w:val="single" w:sz="4" w:space="0" w:color="auto"/>
              <w:bottom w:val="nil"/>
              <w:right w:val="nil"/>
            </w:tcBorders>
          </w:tcPr>
          <w:p w:rsidR="0044333C" w:rsidRPr="00715477" w:rsidRDefault="0044333C" w:rsidP="008F5C3E">
            <w:pPr>
              <w:rPr>
                <w:rFonts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44333C" w:rsidRPr="00715477" w:rsidRDefault="0044333C" w:rsidP="008F5C3E">
            <w:pPr>
              <w:jc w:val="center"/>
              <w:rPr>
                <w:rFonts w:cs="Arial"/>
                <w:b/>
                <w:sz w:val="18"/>
                <w:szCs w:val="18"/>
              </w:rPr>
            </w:pPr>
            <w:r w:rsidRPr="00715477">
              <w:rPr>
                <w:rFonts w:cs="Arial"/>
                <w:b/>
                <w:sz w:val="18"/>
                <w:szCs w:val="18"/>
              </w:rPr>
              <w:t>Critically Endangered</w:t>
            </w:r>
          </w:p>
          <w:p w:rsidR="0044333C" w:rsidRPr="00715477" w:rsidRDefault="0044333C" w:rsidP="008F5C3E">
            <w:pPr>
              <w:jc w:val="center"/>
              <w:rPr>
                <w:rFonts w:cs="Arial"/>
                <w:b/>
                <w:sz w:val="18"/>
                <w:szCs w:val="18"/>
              </w:rPr>
            </w:pPr>
            <w:r w:rsidRPr="00715477">
              <w:rPr>
                <w:rFonts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44333C" w:rsidRPr="00715477" w:rsidRDefault="0044333C" w:rsidP="008F5C3E">
            <w:pPr>
              <w:jc w:val="center"/>
              <w:rPr>
                <w:rFonts w:cs="Arial"/>
                <w:b/>
                <w:sz w:val="18"/>
                <w:szCs w:val="18"/>
              </w:rPr>
            </w:pPr>
            <w:r w:rsidRPr="00715477">
              <w:rPr>
                <w:rFonts w:cs="Arial"/>
                <w:b/>
                <w:sz w:val="18"/>
                <w:szCs w:val="18"/>
              </w:rPr>
              <w:t>Endangered</w:t>
            </w:r>
          </w:p>
          <w:p w:rsidR="0044333C" w:rsidRPr="00715477" w:rsidRDefault="0044333C" w:rsidP="008F5C3E">
            <w:pPr>
              <w:jc w:val="center"/>
              <w:rPr>
                <w:rFonts w:cs="Arial"/>
                <w:b/>
                <w:sz w:val="18"/>
                <w:szCs w:val="18"/>
              </w:rPr>
            </w:pPr>
            <w:r w:rsidRPr="00715477">
              <w:rPr>
                <w:rFonts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44333C" w:rsidRPr="00715477" w:rsidRDefault="0044333C" w:rsidP="008F5C3E">
            <w:pPr>
              <w:jc w:val="center"/>
              <w:rPr>
                <w:rFonts w:cs="Arial"/>
                <w:b/>
                <w:sz w:val="18"/>
                <w:szCs w:val="18"/>
              </w:rPr>
            </w:pPr>
            <w:r w:rsidRPr="00715477">
              <w:rPr>
                <w:rFonts w:cs="Arial"/>
                <w:b/>
                <w:sz w:val="18"/>
                <w:szCs w:val="18"/>
              </w:rPr>
              <w:t>Vulnerable</w:t>
            </w:r>
          </w:p>
          <w:p w:rsidR="0044333C" w:rsidRPr="00715477" w:rsidRDefault="0044333C" w:rsidP="008F5C3E">
            <w:pPr>
              <w:jc w:val="center"/>
              <w:rPr>
                <w:rFonts w:cs="Arial"/>
                <w:b/>
                <w:sz w:val="18"/>
                <w:szCs w:val="18"/>
              </w:rPr>
            </w:pPr>
            <w:r w:rsidRPr="00715477">
              <w:rPr>
                <w:rFonts w:cs="Arial"/>
                <w:b/>
                <w:sz w:val="18"/>
                <w:szCs w:val="18"/>
              </w:rPr>
              <w:t>Limited</w:t>
            </w:r>
          </w:p>
        </w:tc>
      </w:tr>
      <w:tr w:rsidR="0044333C" w:rsidRPr="00715477" w:rsidTr="008F5C3E">
        <w:trPr>
          <w:cnfStyle w:val="000000010000"/>
        </w:trPr>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44333C" w:rsidRPr="00715477" w:rsidRDefault="0044333C" w:rsidP="008F5C3E">
            <w:pPr>
              <w:tabs>
                <w:tab w:val="left" w:pos="426"/>
              </w:tabs>
              <w:rPr>
                <w:rFonts w:cs="Arial"/>
                <w:sz w:val="18"/>
                <w:szCs w:val="18"/>
              </w:rPr>
            </w:pPr>
            <w:r>
              <w:rPr>
                <w:rFonts w:cs="Arial"/>
                <w:sz w:val="18"/>
                <w:szCs w:val="18"/>
              </w:rPr>
              <w:t>Estimated n</w:t>
            </w:r>
            <w:r w:rsidRPr="00715477">
              <w:rPr>
                <w:rFonts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44333C" w:rsidRPr="00715477" w:rsidRDefault="0044333C" w:rsidP="008F5C3E">
            <w:pPr>
              <w:jc w:val="center"/>
              <w:rPr>
                <w:rFonts w:cs="Arial"/>
                <w:b/>
                <w:sz w:val="18"/>
                <w:szCs w:val="18"/>
              </w:rPr>
            </w:pPr>
            <w:r w:rsidRPr="00715477">
              <w:rPr>
                <w:rFonts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44333C" w:rsidRPr="00715477" w:rsidRDefault="0044333C" w:rsidP="008F5C3E">
            <w:pPr>
              <w:jc w:val="center"/>
              <w:rPr>
                <w:sz w:val="18"/>
                <w:szCs w:val="18"/>
              </w:rPr>
            </w:pPr>
            <w:r w:rsidRPr="00715477">
              <w:rPr>
                <w:rFonts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44333C" w:rsidRPr="00715477" w:rsidRDefault="0044333C" w:rsidP="008F5C3E">
            <w:pPr>
              <w:jc w:val="center"/>
              <w:rPr>
                <w:sz w:val="18"/>
                <w:szCs w:val="18"/>
              </w:rPr>
            </w:pPr>
            <w:r w:rsidRPr="00715477">
              <w:rPr>
                <w:rFonts w:cs="Arial"/>
                <w:b/>
                <w:sz w:val="18"/>
                <w:szCs w:val="18"/>
              </w:rPr>
              <w:t xml:space="preserve">&lt; 10,000 </w:t>
            </w:r>
          </w:p>
        </w:tc>
      </w:tr>
      <w:tr w:rsidR="0044333C" w:rsidRPr="00715477" w:rsidTr="008F5C3E">
        <w:trPr>
          <w:cnfStyle w:val="000000100000"/>
        </w:trPr>
        <w:tc>
          <w:tcPr>
            <w:tcW w:w="3601" w:type="dxa"/>
            <w:gridSpan w:val="2"/>
            <w:tcBorders>
              <w:top w:val="nil"/>
              <w:left w:val="single" w:sz="4" w:space="0" w:color="auto"/>
              <w:bottom w:val="single" w:sz="4" w:space="0" w:color="FFFFFF" w:themeColor="background1"/>
              <w:right w:val="nil"/>
            </w:tcBorders>
            <w:shd w:val="clear" w:color="auto" w:fill="auto"/>
          </w:tcPr>
          <w:p w:rsidR="0044333C" w:rsidRPr="00715477" w:rsidRDefault="0044333C" w:rsidP="008F5C3E">
            <w:pPr>
              <w:tabs>
                <w:tab w:val="left" w:pos="426"/>
              </w:tabs>
              <w:rPr>
                <w:rFonts w:cs="Arial"/>
                <w:sz w:val="18"/>
                <w:szCs w:val="18"/>
              </w:rPr>
            </w:pPr>
            <w:r w:rsidRPr="00715477">
              <w:rPr>
                <w:rFonts w:cs="Arial"/>
                <w:sz w:val="18"/>
                <w:szCs w:val="18"/>
              </w:rPr>
              <w:t xml:space="preserve">AND </w:t>
            </w:r>
            <w:r>
              <w:rPr>
                <w:rFonts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44333C" w:rsidRPr="00715477" w:rsidRDefault="0044333C" w:rsidP="008F5C3E">
            <w:pPr>
              <w:jc w:val="center"/>
              <w:rPr>
                <w:rFonts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44333C" w:rsidRPr="00715477" w:rsidRDefault="0044333C" w:rsidP="008F5C3E">
            <w:pPr>
              <w:jc w:val="center"/>
              <w:rPr>
                <w:rFonts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44333C" w:rsidRPr="00715477" w:rsidRDefault="0044333C" w:rsidP="008F5C3E">
            <w:pPr>
              <w:jc w:val="center"/>
              <w:rPr>
                <w:rFonts w:cs="Arial"/>
                <w:b/>
                <w:sz w:val="18"/>
                <w:szCs w:val="18"/>
              </w:rPr>
            </w:pPr>
          </w:p>
        </w:tc>
      </w:tr>
      <w:tr w:rsidR="0044333C" w:rsidRPr="003D4002" w:rsidTr="008F5C3E">
        <w:trPr>
          <w:cnfStyle w:val="000000010000"/>
        </w:trPr>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44333C" w:rsidRPr="00715477" w:rsidRDefault="0044333C" w:rsidP="008F5C3E">
            <w:pPr>
              <w:tabs>
                <w:tab w:val="left" w:pos="426"/>
              </w:tabs>
              <w:ind w:left="426" w:hanging="426"/>
              <w:rPr>
                <w:rFonts w:cs="Arial"/>
                <w:sz w:val="18"/>
                <w:szCs w:val="18"/>
              </w:rPr>
            </w:pPr>
            <w:r>
              <w:rPr>
                <w:rFonts w:cs="Arial"/>
                <w:sz w:val="18"/>
                <w:szCs w:val="18"/>
              </w:rPr>
              <w:t>C1</w:t>
            </w:r>
            <w:r>
              <w:rPr>
                <w:rFonts w:cs="Arial"/>
                <w:sz w:val="18"/>
                <w:szCs w:val="18"/>
              </w:rPr>
              <w:tab/>
              <w:t>An observed, estimated or projected continuing decline of at least (up to a max. of 100 years in future)</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44333C" w:rsidRDefault="0044333C" w:rsidP="008F5C3E">
            <w:pPr>
              <w:jc w:val="center"/>
              <w:rPr>
                <w:rFonts w:cs="Arial"/>
                <w:b/>
                <w:sz w:val="18"/>
                <w:szCs w:val="18"/>
              </w:rPr>
            </w:pPr>
            <w:r>
              <w:rPr>
                <w:rFonts w:cs="Arial"/>
                <w:b/>
                <w:sz w:val="18"/>
                <w:szCs w:val="18"/>
              </w:rPr>
              <w:t>Very high rate</w:t>
            </w:r>
          </w:p>
          <w:p w:rsidR="0044333C" w:rsidRDefault="0044333C" w:rsidP="008F5C3E">
            <w:pPr>
              <w:jc w:val="center"/>
              <w:rPr>
                <w:rFonts w:cs="Arial"/>
                <w:b/>
                <w:sz w:val="18"/>
                <w:szCs w:val="18"/>
              </w:rPr>
            </w:pPr>
            <w:r w:rsidRPr="003D4002">
              <w:rPr>
                <w:rFonts w:cs="Arial"/>
                <w:b/>
                <w:sz w:val="18"/>
                <w:szCs w:val="18"/>
              </w:rPr>
              <w:t>25% in 3 years or 1 generation</w:t>
            </w:r>
          </w:p>
          <w:p w:rsidR="0044333C" w:rsidRPr="003D4002" w:rsidRDefault="0044333C" w:rsidP="008F5C3E">
            <w:pPr>
              <w:jc w:val="center"/>
              <w:rPr>
                <w:rFonts w:cs="Arial"/>
                <w:b/>
                <w:sz w:val="18"/>
                <w:szCs w:val="18"/>
              </w:rPr>
            </w:pPr>
            <w:r w:rsidRPr="003D4002">
              <w:rPr>
                <w:rFonts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44333C" w:rsidRDefault="0044333C" w:rsidP="008F5C3E">
            <w:pPr>
              <w:jc w:val="center"/>
              <w:rPr>
                <w:rFonts w:cs="Arial"/>
                <w:b/>
                <w:sz w:val="18"/>
                <w:szCs w:val="18"/>
              </w:rPr>
            </w:pPr>
            <w:r>
              <w:rPr>
                <w:rFonts w:cs="Arial"/>
                <w:b/>
                <w:sz w:val="18"/>
                <w:szCs w:val="18"/>
              </w:rPr>
              <w:t>High rate</w:t>
            </w:r>
          </w:p>
          <w:p w:rsidR="0044333C" w:rsidRDefault="0044333C" w:rsidP="008F5C3E">
            <w:pPr>
              <w:jc w:val="center"/>
              <w:rPr>
                <w:rFonts w:cs="Arial"/>
                <w:b/>
                <w:sz w:val="18"/>
                <w:szCs w:val="18"/>
              </w:rPr>
            </w:pPr>
            <w:r>
              <w:rPr>
                <w:rFonts w:cs="Arial"/>
                <w:b/>
                <w:sz w:val="18"/>
                <w:szCs w:val="18"/>
              </w:rPr>
              <w:t>20</w:t>
            </w:r>
            <w:r w:rsidRPr="003D4002">
              <w:rPr>
                <w:rFonts w:cs="Arial"/>
                <w:b/>
                <w:sz w:val="18"/>
                <w:szCs w:val="18"/>
              </w:rPr>
              <w:t xml:space="preserve">% in </w:t>
            </w:r>
            <w:r>
              <w:rPr>
                <w:rFonts w:cs="Arial"/>
                <w:b/>
                <w:sz w:val="18"/>
                <w:szCs w:val="18"/>
              </w:rPr>
              <w:t>5</w:t>
            </w:r>
            <w:r w:rsidRPr="003D4002">
              <w:rPr>
                <w:rFonts w:cs="Arial"/>
                <w:b/>
                <w:sz w:val="18"/>
                <w:szCs w:val="18"/>
              </w:rPr>
              <w:t xml:space="preserve"> years or </w:t>
            </w:r>
            <w:r>
              <w:rPr>
                <w:rFonts w:cs="Arial"/>
                <w:b/>
                <w:sz w:val="18"/>
                <w:szCs w:val="18"/>
              </w:rPr>
              <w:t>2</w:t>
            </w:r>
            <w:r w:rsidRPr="003D4002">
              <w:rPr>
                <w:rFonts w:cs="Arial"/>
                <w:b/>
                <w:sz w:val="18"/>
                <w:szCs w:val="18"/>
              </w:rPr>
              <w:t xml:space="preserve"> generation</w:t>
            </w:r>
          </w:p>
          <w:p w:rsidR="0044333C" w:rsidRPr="003D4002" w:rsidRDefault="0044333C" w:rsidP="008F5C3E">
            <w:pPr>
              <w:jc w:val="center"/>
              <w:rPr>
                <w:rFonts w:cs="Arial"/>
                <w:b/>
                <w:sz w:val="18"/>
                <w:szCs w:val="18"/>
              </w:rPr>
            </w:pPr>
            <w:r w:rsidRPr="003D4002">
              <w:rPr>
                <w:rFonts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44333C" w:rsidRDefault="0044333C" w:rsidP="008F5C3E">
            <w:pPr>
              <w:jc w:val="center"/>
              <w:rPr>
                <w:rFonts w:cs="Arial"/>
                <w:b/>
                <w:sz w:val="18"/>
                <w:szCs w:val="18"/>
              </w:rPr>
            </w:pPr>
            <w:r>
              <w:rPr>
                <w:rFonts w:cs="Arial"/>
                <w:b/>
                <w:sz w:val="18"/>
                <w:szCs w:val="18"/>
              </w:rPr>
              <w:t>Substantial rate</w:t>
            </w:r>
          </w:p>
          <w:p w:rsidR="0044333C" w:rsidRDefault="0044333C" w:rsidP="008F5C3E">
            <w:pPr>
              <w:jc w:val="center"/>
              <w:rPr>
                <w:rFonts w:cs="Arial"/>
                <w:b/>
                <w:sz w:val="18"/>
                <w:szCs w:val="18"/>
              </w:rPr>
            </w:pPr>
            <w:r w:rsidRPr="003D4002">
              <w:rPr>
                <w:rFonts w:cs="Arial"/>
                <w:b/>
                <w:sz w:val="18"/>
                <w:szCs w:val="18"/>
              </w:rPr>
              <w:t>10% in 10 years or 3 generations</w:t>
            </w:r>
          </w:p>
          <w:p w:rsidR="0044333C" w:rsidRPr="003D4002" w:rsidRDefault="0044333C" w:rsidP="008F5C3E">
            <w:pPr>
              <w:jc w:val="center"/>
              <w:rPr>
                <w:rFonts w:cs="Arial"/>
                <w:b/>
                <w:sz w:val="18"/>
                <w:szCs w:val="18"/>
              </w:rPr>
            </w:pPr>
            <w:r w:rsidRPr="003D4002">
              <w:rPr>
                <w:rFonts w:cs="Arial"/>
                <w:b/>
                <w:sz w:val="18"/>
                <w:szCs w:val="18"/>
              </w:rPr>
              <w:t>(whichever is longer)</w:t>
            </w:r>
          </w:p>
        </w:tc>
      </w:tr>
      <w:tr w:rsidR="0044333C" w:rsidRPr="00715477" w:rsidTr="008F5C3E">
        <w:trPr>
          <w:cnfStyle w:val="000000100000"/>
        </w:trPr>
        <w:tc>
          <w:tcPr>
            <w:tcW w:w="3601" w:type="dxa"/>
            <w:gridSpan w:val="2"/>
            <w:tcBorders>
              <w:top w:val="nil"/>
              <w:left w:val="single" w:sz="4" w:space="0" w:color="auto"/>
              <w:bottom w:val="nil"/>
              <w:right w:val="nil"/>
            </w:tcBorders>
            <w:shd w:val="clear" w:color="auto" w:fill="BFBFBF" w:themeFill="background1" w:themeFillShade="BF"/>
          </w:tcPr>
          <w:p w:rsidR="0044333C" w:rsidRPr="00715477" w:rsidRDefault="0044333C" w:rsidP="008F5C3E">
            <w:pPr>
              <w:ind w:left="426" w:hanging="426"/>
              <w:rPr>
                <w:rFonts w:cs="Arial"/>
                <w:sz w:val="18"/>
                <w:szCs w:val="18"/>
              </w:rPr>
            </w:pPr>
            <w:r>
              <w:rPr>
                <w:rFonts w:cs="Arial"/>
                <w:sz w:val="18"/>
                <w:szCs w:val="18"/>
              </w:rPr>
              <w:t>C2</w:t>
            </w:r>
            <w:r>
              <w:rPr>
                <w:rFonts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44333C" w:rsidRPr="00715477" w:rsidRDefault="0044333C" w:rsidP="008F5C3E">
            <w:pPr>
              <w:rPr>
                <w:rFonts w:cs="Arial"/>
                <w:sz w:val="18"/>
                <w:szCs w:val="18"/>
              </w:rPr>
            </w:pPr>
          </w:p>
        </w:tc>
        <w:tc>
          <w:tcPr>
            <w:tcW w:w="1929" w:type="dxa"/>
            <w:tcBorders>
              <w:top w:val="nil"/>
              <w:left w:val="nil"/>
              <w:bottom w:val="nil"/>
              <w:right w:val="nil"/>
            </w:tcBorders>
          </w:tcPr>
          <w:p w:rsidR="0044333C" w:rsidRPr="00715477" w:rsidRDefault="0044333C" w:rsidP="008F5C3E">
            <w:pPr>
              <w:rPr>
                <w:rFonts w:cs="Arial"/>
                <w:sz w:val="18"/>
                <w:szCs w:val="18"/>
              </w:rPr>
            </w:pPr>
          </w:p>
        </w:tc>
        <w:tc>
          <w:tcPr>
            <w:tcW w:w="2007" w:type="dxa"/>
            <w:tcBorders>
              <w:top w:val="nil"/>
              <w:left w:val="nil"/>
              <w:bottom w:val="nil"/>
              <w:right w:val="single" w:sz="4" w:space="0" w:color="auto"/>
            </w:tcBorders>
          </w:tcPr>
          <w:p w:rsidR="0044333C" w:rsidRPr="00715477" w:rsidRDefault="0044333C" w:rsidP="008F5C3E">
            <w:pPr>
              <w:rPr>
                <w:rFonts w:cs="Arial"/>
                <w:sz w:val="18"/>
                <w:szCs w:val="18"/>
              </w:rPr>
            </w:pPr>
          </w:p>
        </w:tc>
      </w:tr>
      <w:tr w:rsidR="0044333C" w:rsidRPr="00715477" w:rsidTr="008F5C3E">
        <w:trPr>
          <w:cnfStyle w:val="000000010000"/>
        </w:trPr>
        <w:tc>
          <w:tcPr>
            <w:tcW w:w="413" w:type="dxa"/>
            <w:vMerge w:val="restart"/>
            <w:tcBorders>
              <w:top w:val="nil"/>
              <w:left w:val="single" w:sz="4" w:space="0" w:color="auto"/>
              <w:right w:val="nil"/>
            </w:tcBorders>
            <w:shd w:val="clear" w:color="auto" w:fill="D9D9D9" w:themeFill="background1" w:themeFillShade="D9"/>
            <w:vAlign w:val="center"/>
          </w:tcPr>
          <w:p w:rsidR="0044333C" w:rsidRPr="00715477" w:rsidRDefault="0044333C" w:rsidP="008F5C3E">
            <w:pPr>
              <w:tabs>
                <w:tab w:val="left" w:pos="426"/>
              </w:tabs>
              <w:ind w:left="426" w:hanging="426"/>
              <w:rPr>
                <w:rFonts w:cs="Arial"/>
                <w:sz w:val="18"/>
                <w:szCs w:val="18"/>
              </w:rPr>
            </w:pPr>
            <w:r w:rsidRPr="00715477">
              <w:rPr>
                <w:rFonts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4333C" w:rsidRPr="00715477" w:rsidRDefault="0044333C" w:rsidP="008F5C3E">
            <w:pPr>
              <w:tabs>
                <w:tab w:val="left" w:pos="317"/>
              </w:tabs>
              <w:ind w:left="426" w:hanging="426"/>
              <w:rPr>
                <w:rFonts w:cs="Arial"/>
                <w:sz w:val="18"/>
                <w:szCs w:val="18"/>
              </w:rPr>
            </w:pPr>
            <w:r>
              <w:rPr>
                <w:rFonts w:cs="Arial"/>
                <w:sz w:val="18"/>
                <w:szCs w:val="18"/>
              </w:rPr>
              <w:t>(</w:t>
            </w:r>
            <w:proofErr w:type="spellStart"/>
            <w:r>
              <w:rPr>
                <w:rFonts w:cs="Arial"/>
                <w:sz w:val="18"/>
                <w:szCs w:val="18"/>
              </w:rPr>
              <w:t>i</w:t>
            </w:r>
            <w:proofErr w:type="spellEnd"/>
            <w:r>
              <w:rPr>
                <w:rFonts w:cs="Arial"/>
                <w:sz w:val="18"/>
                <w:szCs w:val="18"/>
              </w:rPr>
              <w:t>)</w:t>
            </w:r>
            <w:r>
              <w:rPr>
                <w:rFonts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44333C" w:rsidRPr="00715477" w:rsidRDefault="0044333C" w:rsidP="008F5C3E">
            <w:pPr>
              <w:jc w:val="center"/>
              <w:rPr>
                <w:rFonts w:cs="Arial"/>
                <w:b/>
                <w:sz w:val="18"/>
                <w:szCs w:val="18"/>
              </w:rPr>
            </w:pPr>
            <w:r w:rsidRPr="00715477">
              <w:rPr>
                <w:rFonts w:cs="Arial"/>
                <w:b/>
                <w:sz w:val="18"/>
                <w:szCs w:val="18"/>
              </w:rPr>
              <w:t>≤ 5</w:t>
            </w:r>
            <w:r>
              <w:rPr>
                <w:rFonts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44333C" w:rsidRPr="00715477" w:rsidRDefault="0044333C" w:rsidP="008F5C3E">
            <w:pPr>
              <w:jc w:val="center"/>
              <w:rPr>
                <w:rFonts w:cs="Arial"/>
                <w:b/>
                <w:sz w:val="18"/>
                <w:szCs w:val="18"/>
              </w:rPr>
            </w:pPr>
            <w:r w:rsidRPr="00715477">
              <w:rPr>
                <w:rFonts w:cs="Arial"/>
                <w:b/>
                <w:sz w:val="18"/>
                <w:szCs w:val="18"/>
              </w:rPr>
              <w:t xml:space="preserve">≤ </w:t>
            </w:r>
            <w:r>
              <w:rPr>
                <w:rFonts w:cs="Arial"/>
                <w:b/>
                <w:sz w:val="18"/>
                <w:szCs w:val="18"/>
              </w:rPr>
              <w:t>2</w:t>
            </w:r>
            <w:r w:rsidRPr="00715477">
              <w:rPr>
                <w:rFonts w:cs="Arial"/>
                <w:b/>
                <w:sz w:val="18"/>
                <w:szCs w:val="18"/>
              </w:rPr>
              <w:t>5</w:t>
            </w:r>
            <w:r>
              <w:rPr>
                <w:rFonts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44333C" w:rsidRPr="00715477" w:rsidRDefault="0044333C" w:rsidP="008F5C3E">
            <w:pPr>
              <w:jc w:val="center"/>
              <w:rPr>
                <w:rFonts w:cs="Arial"/>
                <w:b/>
                <w:sz w:val="18"/>
                <w:szCs w:val="18"/>
              </w:rPr>
            </w:pPr>
            <w:r w:rsidRPr="00715477">
              <w:rPr>
                <w:rFonts w:cs="Arial"/>
                <w:b/>
                <w:sz w:val="18"/>
                <w:szCs w:val="18"/>
              </w:rPr>
              <w:t>≤ 1</w:t>
            </w:r>
            <w:r>
              <w:rPr>
                <w:rFonts w:cs="Arial"/>
                <w:b/>
                <w:sz w:val="18"/>
                <w:szCs w:val="18"/>
              </w:rPr>
              <w:t>,</w:t>
            </w:r>
            <w:r w:rsidRPr="00715477">
              <w:rPr>
                <w:rFonts w:cs="Arial"/>
                <w:b/>
                <w:sz w:val="18"/>
                <w:szCs w:val="18"/>
              </w:rPr>
              <w:t>0</w:t>
            </w:r>
            <w:r>
              <w:rPr>
                <w:rFonts w:cs="Arial"/>
                <w:b/>
                <w:sz w:val="18"/>
                <w:szCs w:val="18"/>
              </w:rPr>
              <w:t>00</w:t>
            </w:r>
          </w:p>
        </w:tc>
      </w:tr>
      <w:tr w:rsidR="0044333C" w:rsidRPr="00715477" w:rsidTr="008F5C3E">
        <w:trPr>
          <w:cnfStyle w:val="000000100000"/>
        </w:trPr>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44333C" w:rsidRPr="00715477" w:rsidRDefault="0044333C" w:rsidP="008F5C3E">
            <w:pPr>
              <w:tabs>
                <w:tab w:val="left" w:pos="426"/>
              </w:tabs>
              <w:ind w:left="426" w:hanging="426"/>
              <w:rPr>
                <w:rFonts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44333C" w:rsidRPr="00715477" w:rsidRDefault="0044333C" w:rsidP="008F5C3E">
            <w:pPr>
              <w:tabs>
                <w:tab w:val="left" w:pos="319"/>
              </w:tabs>
              <w:ind w:left="426" w:hanging="426"/>
              <w:rPr>
                <w:rFonts w:cs="Arial"/>
                <w:sz w:val="18"/>
                <w:szCs w:val="18"/>
              </w:rPr>
            </w:pPr>
            <w:r>
              <w:rPr>
                <w:rFonts w:cs="Arial"/>
                <w:sz w:val="18"/>
                <w:szCs w:val="18"/>
              </w:rPr>
              <w:t xml:space="preserve">(ii) </w:t>
            </w:r>
            <w:r>
              <w:rPr>
                <w:rFonts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44333C" w:rsidRPr="00715477" w:rsidRDefault="0044333C" w:rsidP="008F5C3E">
            <w:pPr>
              <w:jc w:val="center"/>
              <w:rPr>
                <w:rFonts w:cs="Arial"/>
                <w:b/>
                <w:sz w:val="18"/>
                <w:szCs w:val="18"/>
              </w:rPr>
            </w:pPr>
            <w:r>
              <w:rPr>
                <w:rFonts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44333C" w:rsidRPr="00715477" w:rsidRDefault="0044333C" w:rsidP="008F5C3E">
            <w:pPr>
              <w:jc w:val="center"/>
              <w:rPr>
                <w:rFonts w:cs="Arial"/>
                <w:b/>
                <w:sz w:val="18"/>
                <w:szCs w:val="18"/>
              </w:rPr>
            </w:pPr>
            <w:r>
              <w:rPr>
                <w:rFonts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44333C" w:rsidRPr="00715477" w:rsidRDefault="0044333C" w:rsidP="008F5C3E">
            <w:pPr>
              <w:jc w:val="center"/>
              <w:rPr>
                <w:rFonts w:cs="Arial"/>
                <w:b/>
                <w:sz w:val="18"/>
                <w:szCs w:val="18"/>
              </w:rPr>
            </w:pPr>
            <w:r>
              <w:rPr>
                <w:rFonts w:cs="Arial"/>
                <w:b/>
                <w:sz w:val="18"/>
                <w:szCs w:val="18"/>
              </w:rPr>
              <w:t>100%</w:t>
            </w:r>
          </w:p>
        </w:tc>
      </w:tr>
      <w:tr w:rsidR="0044333C" w:rsidRPr="00715477" w:rsidTr="008F5C3E">
        <w:trPr>
          <w:cnfStyle w:val="000000010000"/>
        </w:trPr>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44333C" w:rsidRPr="00715477" w:rsidRDefault="0044333C" w:rsidP="008F5C3E">
            <w:pPr>
              <w:tabs>
                <w:tab w:val="left" w:pos="426"/>
              </w:tabs>
              <w:ind w:left="426" w:hanging="426"/>
              <w:rPr>
                <w:rFonts w:cs="Arial"/>
                <w:sz w:val="18"/>
                <w:szCs w:val="18"/>
              </w:rPr>
            </w:pPr>
            <w:r>
              <w:rPr>
                <w:rFonts w:cs="Arial"/>
                <w:sz w:val="18"/>
                <w:szCs w:val="18"/>
              </w:rPr>
              <w:t>(b)</w:t>
            </w:r>
            <w:r>
              <w:rPr>
                <w:rFonts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44333C" w:rsidRPr="00715477" w:rsidRDefault="0044333C" w:rsidP="008F5C3E">
            <w:pPr>
              <w:tabs>
                <w:tab w:val="left" w:pos="426"/>
              </w:tabs>
              <w:ind w:left="426" w:hanging="426"/>
              <w:rPr>
                <w:rFonts w:cs="Arial"/>
                <w:sz w:val="18"/>
                <w:szCs w:val="18"/>
              </w:rPr>
            </w:pPr>
          </w:p>
        </w:tc>
        <w:tc>
          <w:tcPr>
            <w:tcW w:w="1929" w:type="dxa"/>
            <w:tcBorders>
              <w:top w:val="single" w:sz="4" w:space="0" w:color="FFFFFF" w:themeColor="background1"/>
              <w:left w:val="nil"/>
              <w:right w:val="nil"/>
            </w:tcBorders>
            <w:shd w:val="clear" w:color="auto" w:fill="auto"/>
          </w:tcPr>
          <w:p w:rsidR="0044333C" w:rsidRPr="00715477" w:rsidRDefault="0044333C" w:rsidP="008F5C3E">
            <w:pPr>
              <w:tabs>
                <w:tab w:val="left" w:pos="426"/>
              </w:tabs>
              <w:ind w:left="426" w:hanging="426"/>
              <w:rPr>
                <w:rFonts w:cs="Arial"/>
                <w:sz w:val="18"/>
                <w:szCs w:val="18"/>
              </w:rPr>
            </w:pPr>
          </w:p>
        </w:tc>
        <w:tc>
          <w:tcPr>
            <w:tcW w:w="2007" w:type="dxa"/>
            <w:tcBorders>
              <w:top w:val="single" w:sz="4" w:space="0" w:color="FFFFFF" w:themeColor="background1"/>
              <w:left w:val="nil"/>
              <w:right w:val="single" w:sz="4" w:space="0" w:color="auto"/>
            </w:tcBorders>
            <w:shd w:val="clear" w:color="auto" w:fill="auto"/>
          </w:tcPr>
          <w:p w:rsidR="0044333C" w:rsidRPr="00715477" w:rsidRDefault="0044333C" w:rsidP="008F5C3E">
            <w:pPr>
              <w:tabs>
                <w:tab w:val="left" w:pos="426"/>
              </w:tabs>
              <w:ind w:left="426" w:hanging="426"/>
              <w:rPr>
                <w:rFonts w:cs="Arial"/>
                <w:sz w:val="18"/>
                <w:szCs w:val="18"/>
              </w:rPr>
            </w:pPr>
          </w:p>
        </w:tc>
      </w:tr>
    </w:tbl>
    <w:p w:rsidR="0044333C" w:rsidRPr="003D388F" w:rsidRDefault="0044333C" w:rsidP="0044333C">
      <w:pPr>
        <w:spacing w:before="120" w:after="120"/>
      </w:pPr>
      <w:r w:rsidRPr="003D388F">
        <w:rPr>
          <w:rFonts w:ascii="Arial" w:hAnsi="Arial"/>
          <w:b/>
          <w:sz w:val="22"/>
        </w:rPr>
        <w:t>Evidence:</w:t>
      </w:r>
    </w:p>
    <w:p w:rsidR="0044333C" w:rsidRDefault="0044333C" w:rsidP="0044333C">
      <w:pPr>
        <w:spacing w:after="240"/>
        <w:rPr>
          <w:rFonts w:ascii="Arial" w:hAnsi="Arial" w:cs="Arial"/>
          <w:sz w:val="22"/>
          <w:szCs w:val="22"/>
        </w:rPr>
      </w:pPr>
      <w:r>
        <w:rPr>
          <w:rFonts w:ascii="Arial" w:hAnsi="Arial" w:cs="Arial"/>
          <w:sz w:val="22"/>
          <w:szCs w:val="22"/>
        </w:rPr>
        <w:t>There are very low numbers of Julian’s hibbertia with only 18 known individuals (&lt;250</w:t>
      </w:r>
      <w:r w:rsidR="00E460BE">
        <w:rPr>
          <w:rFonts w:ascii="Arial" w:hAnsi="Arial" w:cs="Arial"/>
          <w:sz w:val="22"/>
          <w:szCs w:val="22"/>
        </w:rPr>
        <w:t>, i.e. ‘very low’</w:t>
      </w:r>
      <w:r>
        <w:rPr>
          <w:rFonts w:ascii="Arial" w:hAnsi="Arial" w:cs="Arial"/>
          <w:sz w:val="22"/>
          <w:szCs w:val="22"/>
        </w:rPr>
        <w:t xml:space="preserve">). </w:t>
      </w:r>
    </w:p>
    <w:p w:rsidR="0044333C" w:rsidRDefault="0044333C" w:rsidP="0044333C">
      <w:pPr>
        <w:spacing w:after="240"/>
        <w:rPr>
          <w:rFonts w:ascii="Arial" w:hAnsi="Arial" w:cs="Arial"/>
          <w:sz w:val="22"/>
          <w:szCs w:val="22"/>
        </w:rPr>
      </w:pPr>
      <w:r>
        <w:rPr>
          <w:rFonts w:ascii="Arial" w:hAnsi="Arial" w:cs="Arial"/>
          <w:sz w:val="22"/>
          <w:szCs w:val="22"/>
        </w:rPr>
        <w:t xml:space="preserve">There are three known populations, containing 12, five and one mature individual respectively, for a total of 18 mature individuals (i.e. &lt;50 in each population). The largest population (12) represents 66.6% of the total number of mature individuals. There are no data to indicate extreme fluctuations in the number of mature individuals.  </w:t>
      </w:r>
    </w:p>
    <w:p w:rsidR="0044333C" w:rsidRDefault="0044333C" w:rsidP="0044333C">
      <w:pPr>
        <w:spacing w:after="240"/>
        <w:rPr>
          <w:rFonts w:ascii="Arial" w:hAnsi="Arial" w:cs="Arial"/>
          <w:sz w:val="22"/>
          <w:szCs w:val="22"/>
        </w:rPr>
      </w:pPr>
      <w:r w:rsidRPr="003659B1">
        <w:rPr>
          <w:rFonts w:ascii="Arial" w:hAnsi="Arial" w:cs="Arial"/>
          <w:sz w:val="22"/>
          <w:szCs w:val="22"/>
        </w:rPr>
        <w:t xml:space="preserve">The data </w:t>
      </w:r>
      <w:r w:rsidRPr="002C3123">
        <w:rPr>
          <w:rFonts w:ascii="Arial" w:hAnsi="Arial" w:cs="Arial"/>
          <w:sz w:val="22"/>
          <w:szCs w:val="22"/>
        </w:rPr>
        <w:t xml:space="preserve">presented above appear to demonstrate that the species is </w:t>
      </w:r>
      <w:r w:rsidRPr="00C75EE8">
        <w:rPr>
          <w:rFonts w:ascii="Arial" w:hAnsi="Arial" w:cs="Arial"/>
          <w:b/>
          <w:bCs/>
          <w:sz w:val="22"/>
          <w:szCs w:val="22"/>
        </w:rPr>
        <w:t>eligible for listing as Critically Endangered</w:t>
      </w:r>
      <w:r w:rsidRPr="00C75EE8">
        <w:rPr>
          <w:rFonts w:ascii="Arial" w:hAnsi="Arial" w:cs="Arial"/>
          <w:b/>
          <w:sz w:val="22"/>
          <w:szCs w:val="22"/>
        </w:rPr>
        <w:t xml:space="preserve"> </w:t>
      </w:r>
      <w:r w:rsidRPr="00C75EE8">
        <w:rPr>
          <w:rFonts w:ascii="Arial" w:hAnsi="Arial" w:cs="Arial"/>
          <w:sz w:val="22"/>
          <w:szCs w:val="22"/>
        </w:rPr>
        <w:t>under this criterion</w:t>
      </w:r>
      <w:r w:rsidRPr="002C3123">
        <w:rPr>
          <w:rFonts w:ascii="Arial" w:hAnsi="Arial" w:cs="Arial"/>
          <w:sz w:val="22"/>
          <w:szCs w:val="22"/>
        </w:rPr>
        <w:t>.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44333C" w:rsidRPr="009975EA" w:rsidRDefault="0044333C" w:rsidP="0044333C">
      <w:pPr>
        <w:rPr>
          <w:rFonts w:ascii="Arial" w:hAnsi="Arial"/>
          <w:sz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44333C" w:rsidRPr="00715477" w:rsidTr="008F5C3E">
        <w:trPr>
          <w:cnfStyle w:val="100000000000"/>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rsidR="0044333C" w:rsidRPr="00506605" w:rsidRDefault="0044333C" w:rsidP="008F5C3E">
            <w:pPr>
              <w:tabs>
                <w:tab w:val="left" w:pos="284"/>
              </w:tabs>
              <w:rPr>
                <w:rFonts w:cs="Arial"/>
                <w:b/>
                <w:color w:val="FFFFFF" w:themeColor="background1"/>
                <w:sz w:val="22"/>
                <w:szCs w:val="22"/>
              </w:rPr>
            </w:pPr>
            <w:r w:rsidRPr="00506605">
              <w:rPr>
                <w:rFonts w:cs="Arial"/>
                <w:b/>
                <w:color w:val="FFFFFF" w:themeColor="background1"/>
                <w:sz w:val="22"/>
                <w:szCs w:val="22"/>
              </w:rPr>
              <w:t>Criterion 4.</w:t>
            </w:r>
            <w:r w:rsidRPr="00506605">
              <w:rPr>
                <w:rFonts w:cs="Arial"/>
                <w:b/>
                <w:color w:val="FFFFFF" w:themeColor="background1"/>
                <w:sz w:val="22"/>
                <w:szCs w:val="22"/>
              </w:rPr>
              <w:tab/>
            </w:r>
            <w:r>
              <w:rPr>
                <w:rFonts w:cs="Arial"/>
                <w:b/>
                <w:color w:val="FFFFFF" w:themeColor="background1"/>
                <w:sz w:val="22"/>
                <w:szCs w:val="22"/>
              </w:rPr>
              <w:t>Number of mature individuals</w:t>
            </w:r>
            <w:r w:rsidRPr="00506605">
              <w:rPr>
                <w:rFonts w:cs="Arial"/>
                <w:b/>
                <w:color w:val="FFFFFF" w:themeColor="background1"/>
                <w:sz w:val="22"/>
                <w:szCs w:val="22"/>
              </w:rPr>
              <w:t xml:space="preserve"> </w:t>
            </w:r>
          </w:p>
        </w:tc>
      </w:tr>
      <w:tr w:rsidR="0044333C" w:rsidRPr="00715477" w:rsidTr="008F5C3E">
        <w:trPr>
          <w:cnfStyle w:val="000000100000"/>
          <w:trHeight w:val="524"/>
        </w:trPr>
        <w:tc>
          <w:tcPr>
            <w:tcW w:w="4042" w:type="dxa"/>
            <w:tcBorders>
              <w:top w:val="nil"/>
              <w:left w:val="single" w:sz="4" w:space="0" w:color="auto"/>
              <w:bottom w:val="nil"/>
              <w:right w:val="nil"/>
            </w:tcBorders>
          </w:tcPr>
          <w:p w:rsidR="0044333C" w:rsidRPr="00715477" w:rsidRDefault="0044333C" w:rsidP="008F5C3E">
            <w:pPr>
              <w:rPr>
                <w:rFonts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44333C" w:rsidRPr="00715477" w:rsidRDefault="0044333C" w:rsidP="008F5C3E">
            <w:pPr>
              <w:jc w:val="center"/>
              <w:rPr>
                <w:rFonts w:cs="Arial"/>
                <w:b/>
                <w:sz w:val="18"/>
                <w:szCs w:val="18"/>
              </w:rPr>
            </w:pPr>
            <w:r w:rsidRPr="00715477">
              <w:rPr>
                <w:rFonts w:cs="Arial"/>
                <w:b/>
                <w:sz w:val="18"/>
                <w:szCs w:val="18"/>
              </w:rPr>
              <w:t>Critically Endangered</w:t>
            </w:r>
          </w:p>
          <w:p w:rsidR="0044333C" w:rsidRPr="00715477" w:rsidRDefault="0044333C" w:rsidP="008F5C3E">
            <w:pPr>
              <w:jc w:val="center"/>
              <w:rPr>
                <w:rFonts w:cs="Arial"/>
                <w:b/>
                <w:sz w:val="18"/>
                <w:szCs w:val="18"/>
              </w:rPr>
            </w:pPr>
            <w:r>
              <w:rPr>
                <w:rFonts w:cs="Arial"/>
                <w:b/>
                <w:sz w:val="18"/>
                <w:szCs w:val="18"/>
              </w:rPr>
              <w:t>Extremely</w:t>
            </w:r>
            <w:r w:rsidRPr="00715477">
              <w:rPr>
                <w:rFonts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44333C" w:rsidRPr="00715477" w:rsidRDefault="0044333C" w:rsidP="008F5C3E">
            <w:pPr>
              <w:jc w:val="center"/>
              <w:rPr>
                <w:rFonts w:cs="Arial"/>
                <w:b/>
                <w:sz w:val="18"/>
                <w:szCs w:val="18"/>
              </w:rPr>
            </w:pPr>
            <w:r w:rsidRPr="00715477">
              <w:rPr>
                <w:rFonts w:cs="Arial"/>
                <w:b/>
                <w:sz w:val="18"/>
                <w:szCs w:val="18"/>
              </w:rPr>
              <w:t>Endangered</w:t>
            </w:r>
          </w:p>
          <w:p w:rsidR="0044333C" w:rsidRPr="00715477" w:rsidRDefault="0044333C" w:rsidP="008F5C3E">
            <w:pPr>
              <w:jc w:val="center"/>
              <w:rPr>
                <w:rFonts w:cs="Arial"/>
                <w:b/>
                <w:sz w:val="18"/>
                <w:szCs w:val="18"/>
              </w:rPr>
            </w:pPr>
            <w:r>
              <w:rPr>
                <w:rFonts w:cs="Arial"/>
                <w:b/>
                <w:sz w:val="18"/>
                <w:szCs w:val="18"/>
              </w:rPr>
              <w:t xml:space="preserve">Very </w:t>
            </w:r>
            <w:r w:rsidRPr="00715477">
              <w:rPr>
                <w:rFonts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44333C" w:rsidRPr="00715477" w:rsidRDefault="0044333C" w:rsidP="008F5C3E">
            <w:pPr>
              <w:jc w:val="center"/>
              <w:rPr>
                <w:rFonts w:cs="Arial"/>
                <w:b/>
                <w:sz w:val="18"/>
                <w:szCs w:val="18"/>
              </w:rPr>
            </w:pPr>
            <w:r w:rsidRPr="00715477">
              <w:rPr>
                <w:rFonts w:cs="Arial"/>
                <w:b/>
                <w:sz w:val="18"/>
                <w:szCs w:val="18"/>
              </w:rPr>
              <w:t>Vulnerable</w:t>
            </w:r>
          </w:p>
          <w:p w:rsidR="0044333C" w:rsidRPr="00715477" w:rsidRDefault="0044333C" w:rsidP="008F5C3E">
            <w:pPr>
              <w:jc w:val="center"/>
              <w:rPr>
                <w:rFonts w:cs="Arial"/>
                <w:b/>
                <w:sz w:val="18"/>
                <w:szCs w:val="18"/>
              </w:rPr>
            </w:pPr>
            <w:r>
              <w:rPr>
                <w:rFonts w:cs="Arial"/>
                <w:b/>
                <w:sz w:val="18"/>
                <w:szCs w:val="18"/>
              </w:rPr>
              <w:t>Low</w:t>
            </w:r>
          </w:p>
        </w:tc>
      </w:tr>
      <w:tr w:rsidR="0044333C" w:rsidRPr="00715477" w:rsidTr="008F5C3E">
        <w:trPr>
          <w:cnfStyle w:val="000000010000"/>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44333C" w:rsidRPr="00715477" w:rsidRDefault="0044333C" w:rsidP="008F5C3E">
            <w:pPr>
              <w:tabs>
                <w:tab w:val="left" w:pos="426"/>
              </w:tabs>
              <w:rPr>
                <w:rFonts w:cs="Arial"/>
                <w:sz w:val="18"/>
                <w:szCs w:val="18"/>
              </w:rPr>
            </w:pPr>
            <w:r>
              <w:rPr>
                <w:rFonts w:cs="Arial"/>
                <w:sz w:val="18"/>
                <w:szCs w:val="18"/>
              </w:rPr>
              <w:t>N</w:t>
            </w:r>
            <w:r w:rsidRPr="00715477">
              <w:rPr>
                <w:rFonts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44333C" w:rsidRPr="00715477" w:rsidRDefault="0044333C" w:rsidP="008F5C3E">
            <w:pPr>
              <w:jc w:val="center"/>
              <w:rPr>
                <w:rFonts w:cs="Arial"/>
                <w:b/>
                <w:sz w:val="18"/>
                <w:szCs w:val="18"/>
              </w:rPr>
            </w:pPr>
            <w:r>
              <w:rPr>
                <w:rFonts w:cs="Arial"/>
                <w:b/>
                <w:sz w:val="18"/>
                <w:szCs w:val="18"/>
              </w:rPr>
              <w:t xml:space="preserve">&lt; </w:t>
            </w:r>
            <w:r w:rsidRPr="00715477">
              <w:rPr>
                <w:rFonts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44333C" w:rsidRPr="00715477" w:rsidRDefault="0044333C" w:rsidP="008F5C3E">
            <w:pPr>
              <w:jc w:val="center"/>
              <w:rPr>
                <w:sz w:val="18"/>
                <w:szCs w:val="18"/>
              </w:rPr>
            </w:pPr>
            <w:r>
              <w:rPr>
                <w:rFonts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44333C" w:rsidRPr="00715477" w:rsidRDefault="0044333C" w:rsidP="008F5C3E">
            <w:pPr>
              <w:jc w:val="center"/>
              <w:rPr>
                <w:sz w:val="18"/>
                <w:szCs w:val="18"/>
              </w:rPr>
            </w:pPr>
            <w:r>
              <w:rPr>
                <w:rFonts w:cs="Arial"/>
                <w:b/>
                <w:sz w:val="18"/>
                <w:szCs w:val="18"/>
              </w:rPr>
              <w:t>&lt; 1</w:t>
            </w:r>
            <w:r w:rsidRPr="00715477">
              <w:rPr>
                <w:rFonts w:cs="Arial"/>
                <w:b/>
                <w:sz w:val="18"/>
                <w:szCs w:val="18"/>
              </w:rPr>
              <w:t>,000</w:t>
            </w:r>
          </w:p>
        </w:tc>
      </w:tr>
    </w:tbl>
    <w:p w:rsidR="0044333C" w:rsidRDefault="0044333C" w:rsidP="0044333C">
      <w:pPr>
        <w:rPr>
          <w:rFonts w:ascii="Arial" w:hAnsi="Arial"/>
          <w:sz w:val="22"/>
        </w:rPr>
      </w:pPr>
    </w:p>
    <w:p w:rsidR="0044333C" w:rsidRDefault="0044333C" w:rsidP="0044333C">
      <w:pPr>
        <w:rPr>
          <w:rFonts w:ascii="Arial" w:hAnsi="Arial"/>
          <w:sz w:val="22"/>
        </w:rPr>
      </w:pPr>
      <w:r w:rsidRPr="009975EA">
        <w:rPr>
          <w:rFonts w:ascii="Arial" w:hAnsi="Arial"/>
          <w:b/>
          <w:sz w:val="22"/>
        </w:rPr>
        <w:t>Evidence</w:t>
      </w:r>
      <w:r>
        <w:rPr>
          <w:rFonts w:ascii="Arial" w:hAnsi="Arial"/>
          <w:b/>
          <w:sz w:val="22"/>
        </w:rPr>
        <w:t>:</w:t>
      </w:r>
    </w:p>
    <w:p w:rsidR="0044333C" w:rsidRDefault="0044333C" w:rsidP="0044333C">
      <w:pPr>
        <w:rPr>
          <w:rFonts w:ascii="Arial" w:hAnsi="Arial" w:cs="Arial"/>
          <w:b/>
          <w:sz w:val="22"/>
          <w:szCs w:val="22"/>
        </w:rPr>
      </w:pPr>
    </w:p>
    <w:p w:rsidR="0044333C" w:rsidRPr="00C75EE8" w:rsidRDefault="0044333C" w:rsidP="0044333C">
      <w:pPr>
        <w:spacing w:after="240"/>
        <w:rPr>
          <w:rFonts w:ascii="Arial" w:hAnsi="Arial" w:cs="Arial"/>
          <w:sz w:val="22"/>
          <w:szCs w:val="22"/>
        </w:rPr>
      </w:pPr>
      <w:r>
        <w:rPr>
          <w:rFonts w:ascii="Arial" w:hAnsi="Arial" w:cs="Arial"/>
          <w:sz w:val="22"/>
          <w:szCs w:val="22"/>
        </w:rPr>
        <w:t>There are 18 known individuals which is &lt;50</w:t>
      </w:r>
      <w:r w:rsidR="00E460BE">
        <w:rPr>
          <w:rFonts w:ascii="Arial" w:hAnsi="Arial" w:cs="Arial"/>
          <w:sz w:val="22"/>
          <w:szCs w:val="22"/>
        </w:rPr>
        <w:t xml:space="preserve"> (i.e. ‘extremely low’)</w:t>
      </w:r>
      <w:r>
        <w:rPr>
          <w:rFonts w:ascii="Arial" w:hAnsi="Arial" w:cs="Arial"/>
          <w:sz w:val="22"/>
          <w:szCs w:val="22"/>
        </w:rPr>
        <w:t>.</w:t>
      </w:r>
      <w:r w:rsidRPr="00C75EE8">
        <w:rPr>
          <w:rFonts w:ascii="Arial" w:hAnsi="Arial" w:cs="Arial"/>
          <w:sz w:val="22"/>
          <w:szCs w:val="22"/>
        </w:rPr>
        <w:t xml:space="preserve"> </w:t>
      </w:r>
    </w:p>
    <w:p w:rsidR="0044333C" w:rsidRDefault="0044333C" w:rsidP="0044333C">
      <w:pPr>
        <w:spacing w:after="240"/>
        <w:rPr>
          <w:rFonts w:ascii="Arial" w:hAnsi="Arial" w:cs="Arial"/>
          <w:sz w:val="22"/>
          <w:szCs w:val="22"/>
        </w:rPr>
      </w:pPr>
      <w:r>
        <w:rPr>
          <w:rFonts w:ascii="Arial" w:hAnsi="Arial" w:cs="Arial"/>
          <w:sz w:val="22"/>
          <w:szCs w:val="22"/>
        </w:rPr>
        <w:t xml:space="preserve">The </w:t>
      </w:r>
      <w:r w:rsidRPr="003659B1">
        <w:rPr>
          <w:rFonts w:ascii="Arial" w:hAnsi="Arial" w:cs="Arial"/>
          <w:sz w:val="22"/>
          <w:szCs w:val="22"/>
        </w:rPr>
        <w:t xml:space="preserve">data presented above appear to demonstrate that the species is </w:t>
      </w:r>
      <w:r w:rsidRPr="003659B1">
        <w:rPr>
          <w:rFonts w:ascii="Arial" w:hAnsi="Arial" w:cs="Arial"/>
          <w:b/>
          <w:bCs/>
          <w:sz w:val="22"/>
          <w:szCs w:val="22"/>
        </w:rPr>
        <w:t xml:space="preserve">eligible for listing as </w:t>
      </w:r>
      <w:r>
        <w:rPr>
          <w:rFonts w:ascii="Arial" w:hAnsi="Arial" w:cs="Arial"/>
          <w:b/>
          <w:bCs/>
          <w:sz w:val="22"/>
          <w:szCs w:val="22"/>
        </w:rPr>
        <w:t>Critically Endangered</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44333C" w:rsidRDefault="0044333C" w:rsidP="0044333C">
      <w:pPr>
        <w:rPr>
          <w:rFonts w:ascii="Arial" w:hAnsi="Arial"/>
          <w:b/>
          <w:sz w:val="22"/>
        </w:rPr>
      </w:pPr>
    </w:p>
    <w:tbl>
      <w:tblPr>
        <w:tblStyle w:val="TableGrid"/>
        <w:tblW w:w="0" w:type="auto"/>
        <w:tblCellMar>
          <w:top w:w="57" w:type="dxa"/>
          <w:left w:w="85" w:type="dxa"/>
          <w:bottom w:w="57" w:type="dxa"/>
        </w:tblCellMar>
        <w:tblLook w:val="04A0"/>
      </w:tblPr>
      <w:tblGrid>
        <w:gridCol w:w="3510"/>
        <w:gridCol w:w="2079"/>
        <w:gridCol w:w="1964"/>
        <w:gridCol w:w="2023"/>
      </w:tblGrid>
      <w:tr w:rsidR="0044333C" w:rsidRPr="00715477" w:rsidTr="008F5C3E">
        <w:trPr>
          <w:cnfStyle w:val="100000000000"/>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44333C" w:rsidRPr="00506605" w:rsidRDefault="0044333C" w:rsidP="008F5C3E">
            <w:pPr>
              <w:tabs>
                <w:tab w:val="left" w:pos="284"/>
              </w:tabs>
              <w:rPr>
                <w:rFonts w:cs="Arial"/>
                <w:b/>
                <w:color w:val="FFFFFF" w:themeColor="background1"/>
                <w:sz w:val="22"/>
                <w:szCs w:val="22"/>
              </w:rPr>
            </w:pPr>
            <w:r w:rsidRPr="00506605">
              <w:rPr>
                <w:rFonts w:cs="Arial"/>
                <w:b/>
                <w:color w:val="FFFFFF" w:themeColor="background1"/>
                <w:sz w:val="22"/>
                <w:szCs w:val="22"/>
              </w:rPr>
              <w:lastRenderedPageBreak/>
              <w:t>Criterion 5.</w:t>
            </w:r>
            <w:r w:rsidRPr="00506605">
              <w:rPr>
                <w:rFonts w:cs="Arial"/>
                <w:b/>
                <w:color w:val="FFFFFF" w:themeColor="background1"/>
                <w:sz w:val="22"/>
                <w:szCs w:val="22"/>
              </w:rPr>
              <w:tab/>
              <w:t xml:space="preserve">Quantitative Analysis </w:t>
            </w:r>
          </w:p>
        </w:tc>
      </w:tr>
      <w:tr w:rsidR="0044333C" w:rsidRPr="00715477" w:rsidTr="008F5C3E">
        <w:trPr>
          <w:cnfStyle w:val="000000100000"/>
          <w:trHeight w:val="439"/>
        </w:trPr>
        <w:tc>
          <w:tcPr>
            <w:tcW w:w="3510" w:type="dxa"/>
            <w:tcBorders>
              <w:top w:val="nil"/>
              <w:left w:val="single" w:sz="4" w:space="0" w:color="auto"/>
              <w:bottom w:val="nil"/>
              <w:right w:val="nil"/>
            </w:tcBorders>
          </w:tcPr>
          <w:p w:rsidR="0044333C" w:rsidRPr="00715477" w:rsidRDefault="0044333C" w:rsidP="008F5C3E">
            <w:pPr>
              <w:rPr>
                <w:rFonts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44333C" w:rsidRPr="00715477" w:rsidRDefault="0044333C" w:rsidP="008F5C3E">
            <w:pPr>
              <w:jc w:val="center"/>
              <w:rPr>
                <w:rFonts w:cs="Arial"/>
                <w:b/>
                <w:sz w:val="18"/>
                <w:szCs w:val="18"/>
              </w:rPr>
            </w:pPr>
            <w:r w:rsidRPr="00715477">
              <w:rPr>
                <w:rFonts w:cs="Arial"/>
                <w:b/>
                <w:sz w:val="18"/>
                <w:szCs w:val="18"/>
              </w:rPr>
              <w:t>Critically Endangered</w:t>
            </w:r>
          </w:p>
          <w:p w:rsidR="0044333C" w:rsidRPr="00715477" w:rsidRDefault="0044333C" w:rsidP="008F5C3E">
            <w:pPr>
              <w:jc w:val="center"/>
              <w:rPr>
                <w:rFonts w:cs="Arial"/>
                <w:b/>
                <w:sz w:val="18"/>
                <w:szCs w:val="18"/>
              </w:rPr>
            </w:pPr>
            <w:r>
              <w:rPr>
                <w:rFonts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44333C" w:rsidRPr="00715477" w:rsidRDefault="0044333C" w:rsidP="008F5C3E">
            <w:pPr>
              <w:jc w:val="center"/>
              <w:rPr>
                <w:rFonts w:cs="Arial"/>
                <w:b/>
                <w:sz w:val="18"/>
                <w:szCs w:val="18"/>
              </w:rPr>
            </w:pPr>
            <w:r w:rsidRPr="00715477">
              <w:rPr>
                <w:rFonts w:cs="Arial"/>
                <w:b/>
                <w:sz w:val="18"/>
                <w:szCs w:val="18"/>
              </w:rPr>
              <w:t>Endangered</w:t>
            </w:r>
          </w:p>
          <w:p w:rsidR="0044333C" w:rsidRPr="00715477" w:rsidRDefault="0044333C" w:rsidP="008F5C3E">
            <w:pPr>
              <w:jc w:val="center"/>
              <w:rPr>
                <w:rFonts w:cs="Arial"/>
                <w:b/>
                <w:sz w:val="18"/>
                <w:szCs w:val="18"/>
              </w:rPr>
            </w:pPr>
            <w:r>
              <w:rPr>
                <w:rFonts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44333C" w:rsidRPr="00715477" w:rsidRDefault="0044333C" w:rsidP="008F5C3E">
            <w:pPr>
              <w:jc w:val="center"/>
              <w:rPr>
                <w:rFonts w:cs="Arial"/>
                <w:b/>
                <w:sz w:val="18"/>
                <w:szCs w:val="18"/>
              </w:rPr>
            </w:pPr>
            <w:r w:rsidRPr="00715477">
              <w:rPr>
                <w:rFonts w:cs="Arial"/>
                <w:b/>
                <w:sz w:val="18"/>
                <w:szCs w:val="18"/>
              </w:rPr>
              <w:t>Vulnerable</w:t>
            </w:r>
          </w:p>
          <w:p w:rsidR="0044333C" w:rsidRPr="00715477" w:rsidRDefault="0044333C" w:rsidP="008F5C3E">
            <w:pPr>
              <w:jc w:val="center"/>
              <w:rPr>
                <w:rFonts w:cs="Arial"/>
                <w:b/>
                <w:sz w:val="18"/>
                <w:szCs w:val="18"/>
              </w:rPr>
            </w:pPr>
            <w:r>
              <w:rPr>
                <w:rFonts w:cs="Arial"/>
                <w:b/>
                <w:sz w:val="18"/>
                <w:szCs w:val="18"/>
              </w:rPr>
              <w:t>Medium-term future</w:t>
            </w:r>
          </w:p>
        </w:tc>
      </w:tr>
      <w:tr w:rsidR="0044333C" w:rsidRPr="00715477" w:rsidTr="008F5C3E">
        <w:trPr>
          <w:cnfStyle w:val="000000010000"/>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44333C" w:rsidRPr="00715477" w:rsidRDefault="0044333C" w:rsidP="008F5C3E">
            <w:pPr>
              <w:tabs>
                <w:tab w:val="left" w:pos="426"/>
              </w:tabs>
              <w:rPr>
                <w:rFonts w:cs="Arial"/>
                <w:sz w:val="18"/>
                <w:szCs w:val="18"/>
              </w:rPr>
            </w:pPr>
            <w:r>
              <w:rPr>
                <w:rFonts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44333C" w:rsidRPr="00715477" w:rsidRDefault="0044333C" w:rsidP="008F5C3E">
            <w:pPr>
              <w:jc w:val="center"/>
              <w:rPr>
                <w:rFonts w:cs="Arial"/>
                <w:b/>
                <w:sz w:val="18"/>
                <w:szCs w:val="18"/>
              </w:rPr>
            </w:pPr>
            <w:r>
              <w:rPr>
                <w:rFonts w:cs="Arial"/>
                <w:b/>
                <w:sz w:val="18"/>
                <w:szCs w:val="18"/>
              </w:rPr>
              <w:t>≥ 5</w:t>
            </w:r>
            <w:r w:rsidRPr="00715477">
              <w:rPr>
                <w:rFonts w:cs="Arial"/>
                <w:b/>
                <w:sz w:val="18"/>
                <w:szCs w:val="18"/>
              </w:rPr>
              <w:t>0%</w:t>
            </w:r>
            <w:r>
              <w:rPr>
                <w:rFonts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44333C" w:rsidRPr="00715477" w:rsidRDefault="0044333C" w:rsidP="008F5C3E">
            <w:pPr>
              <w:jc w:val="center"/>
              <w:rPr>
                <w:sz w:val="18"/>
                <w:szCs w:val="18"/>
              </w:rPr>
            </w:pPr>
            <w:r>
              <w:rPr>
                <w:rFonts w:cs="Arial"/>
                <w:b/>
                <w:sz w:val="18"/>
                <w:szCs w:val="18"/>
              </w:rPr>
              <w:t>≥ 2</w:t>
            </w:r>
            <w:r w:rsidRPr="00715477">
              <w:rPr>
                <w:rFonts w:cs="Arial"/>
                <w:b/>
                <w:sz w:val="18"/>
                <w:szCs w:val="18"/>
              </w:rPr>
              <w:t>0%</w:t>
            </w:r>
            <w:r>
              <w:rPr>
                <w:rFonts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44333C" w:rsidRPr="00715477" w:rsidRDefault="0044333C" w:rsidP="008F5C3E">
            <w:pPr>
              <w:jc w:val="center"/>
              <w:rPr>
                <w:sz w:val="18"/>
                <w:szCs w:val="18"/>
              </w:rPr>
            </w:pPr>
            <w:r>
              <w:rPr>
                <w:rFonts w:cs="Arial"/>
                <w:b/>
                <w:sz w:val="18"/>
                <w:szCs w:val="18"/>
              </w:rPr>
              <w:t>≥ 1</w:t>
            </w:r>
            <w:r w:rsidRPr="00715477">
              <w:rPr>
                <w:rFonts w:cs="Arial"/>
                <w:b/>
                <w:sz w:val="18"/>
                <w:szCs w:val="18"/>
              </w:rPr>
              <w:t>0%</w:t>
            </w:r>
            <w:r>
              <w:rPr>
                <w:rFonts w:cs="Arial"/>
                <w:b/>
                <w:sz w:val="18"/>
                <w:szCs w:val="18"/>
              </w:rPr>
              <w:t xml:space="preserve"> in 100 years </w:t>
            </w:r>
          </w:p>
        </w:tc>
      </w:tr>
    </w:tbl>
    <w:p w:rsidR="0044333C" w:rsidRDefault="0044333C" w:rsidP="0044333C">
      <w:pPr>
        <w:rPr>
          <w:rFonts w:ascii="Arial" w:hAnsi="Arial"/>
          <w:b/>
          <w:sz w:val="22"/>
        </w:rPr>
      </w:pPr>
    </w:p>
    <w:p w:rsidR="0044333C" w:rsidRDefault="0044333C" w:rsidP="0044333C">
      <w:pPr>
        <w:rPr>
          <w:rFonts w:ascii="Arial" w:hAnsi="Arial"/>
          <w:sz w:val="22"/>
        </w:rPr>
      </w:pPr>
      <w:r w:rsidRPr="009975EA">
        <w:rPr>
          <w:rFonts w:ascii="Arial" w:hAnsi="Arial"/>
          <w:b/>
          <w:sz w:val="22"/>
        </w:rPr>
        <w:t>Evidence</w:t>
      </w:r>
      <w:r>
        <w:rPr>
          <w:rFonts w:ascii="Arial" w:hAnsi="Arial"/>
          <w:b/>
          <w:sz w:val="22"/>
        </w:rPr>
        <w:t>:</w:t>
      </w:r>
    </w:p>
    <w:p w:rsidR="0044333C" w:rsidRPr="001600CB" w:rsidRDefault="0044333C" w:rsidP="0044333C">
      <w:pPr>
        <w:rPr>
          <w:rFonts w:ascii="Arial" w:hAnsi="Arial"/>
          <w:b/>
          <w:sz w:val="22"/>
          <w:szCs w:val="22"/>
        </w:rPr>
      </w:pPr>
    </w:p>
    <w:p w:rsidR="0044333C" w:rsidRPr="001600CB" w:rsidRDefault="0044333C" w:rsidP="0044333C">
      <w:pPr>
        <w:spacing w:after="240"/>
        <w:rPr>
          <w:rFonts w:ascii="Arial" w:hAnsi="Arial" w:cs="Arial"/>
          <w:sz w:val="22"/>
          <w:szCs w:val="22"/>
        </w:rPr>
      </w:pPr>
      <w:r w:rsidRPr="001600CB">
        <w:rPr>
          <w:rFonts w:ascii="Arial" w:hAnsi="Arial" w:cs="Arial"/>
          <w:sz w:val="22"/>
          <w:szCs w:val="22"/>
        </w:rPr>
        <w:t xml:space="preserve">As </w:t>
      </w:r>
      <w:r w:rsidRPr="001600CB">
        <w:rPr>
          <w:rFonts w:ascii="Arial" w:hAnsi="Arial"/>
          <w:sz w:val="22"/>
          <w:szCs w:val="22"/>
        </w:rPr>
        <w:t>population viability analysis appears not to have been undertaken,</w:t>
      </w:r>
      <w:r w:rsidRPr="001600CB">
        <w:rPr>
          <w:rFonts w:ascii="Arial" w:hAnsi="Arial" w:cs="Arial"/>
          <w:sz w:val="22"/>
          <w:szCs w:val="22"/>
        </w:rPr>
        <w:t xml:space="preserve"> there are insufficient data to demonstrate if the species is </w:t>
      </w:r>
      <w:r w:rsidRPr="001600CB">
        <w:rPr>
          <w:rFonts w:ascii="Arial" w:hAnsi="Arial" w:cs="Arial"/>
          <w:bCs/>
          <w:sz w:val="22"/>
          <w:szCs w:val="22"/>
        </w:rPr>
        <w:t xml:space="preserve">eligible for listing </w:t>
      </w:r>
      <w:r w:rsidRPr="001600CB">
        <w:rPr>
          <w:rFonts w:ascii="Arial" w:hAnsi="Arial" w:cs="Arial"/>
          <w:sz w:val="22"/>
          <w:szCs w:val="22"/>
        </w:rPr>
        <w:t>under this criterion. However, the purpose of this consultation document is to elicit additional information to better understand the species’ status. This conclusion should therefore be considered to be tentative at this stage, as it may be changed as a result of responses to this consultation process.</w:t>
      </w:r>
    </w:p>
    <w:p w:rsidR="0044333C" w:rsidRDefault="0044333C" w:rsidP="0044333C">
      <w:pPr>
        <w:rPr>
          <w:rFonts w:ascii="Arial" w:hAnsi="Arial" w:cs="Arial"/>
          <w:b/>
          <w:bCs/>
          <w:color w:val="000000"/>
          <w:sz w:val="22"/>
          <w:szCs w:val="22"/>
          <w:u w:val="single"/>
          <w:lang w:eastAsia="en-AU"/>
        </w:rPr>
      </w:pPr>
      <w:r>
        <w:rPr>
          <w:rFonts w:ascii="Arial" w:hAnsi="Arial" w:cs="Arial"/>
          <w:b/>
          <w:bCs/>
          <w:color w:val="000000"/>
          <w:sz w:val="22"/>
          <w:szCs w:val="22"/>
          <w:u w:val="single"/>
          <w:lang w:eastAsia="en-AU"/>
        </w:rPr>
        <w:br w:type="page"/>
      </w:r>
    </w:p>
    <w:p w:rsidR="0044333C" w:rsidRPr="001600CB" w:rsidRDefault="0044333C" w:rsidP="0044333C">
      <w:pPr>
        <w:spacing w:before="240" w:after="240"/>
        <w:rPr>
          <w:rFonts w:ascii="Arial" w:hAnsi="Arial" w:cs="Arial"/>
          <w:b/>
          <w:bCs/>
          <w:color w:val="000000"/>
          <w:sz w:val="22"/>
          <w:szCs w:val="22"/>
          <w:u w:val="single"/>
          <w:lang w:eastAsia="en-AU"/>
        </w:rPr>
      </w:pPr>
      <w:r w:rsidRPr="001600CB">
        <w:rPr>
          <w:rFonts w:ascii="Arial" w:hAnsi="Arial" w:cs="Arial"/>
          <w:b/>
          <w:bCs/>
          <w:color w:val="000000"/>
          <w:sz w:val="22"/>
          <w:szCs w:val="22"/>
          <w:u w:val="single"/>
          <w:lang w:eastAsia="en-AU"/>
        </w:rPr>
        <w:lastRenderedPageBreak/>
        <w:t>Conservation Actions</w:t>
      </w:r>
    </w:p>
    <w:p w:rsidR="0044333C" w:rsidRPr="001600CB" w:rsidRDefault="0044333C" w:rsidP="0044333C">
      <w:pPr>
        <w:pStyle w:val="CAheading"/>
      </w:pPr>
      <w:r w:rsidRPr="001600CB">
        <w:t>Recovery Plan</w:t>
      </w:r>
    </w:p>
    <w:p w:rsidR="0044333C" w:rsidRPr="001600CB" w:rsidRDefault="0044333C" w:rsidP="0044333C">
      <w:pPr>
        <w:keepNext/>
        <w:keepLines/>
        <w:rPr>
          <w:rFonts w:ascii="Arial" w:hAnsi="Arial" w:cs="Arial"/>
          <w:sz w:val="22"/>
          <w:szCs w:val="22"/>
        </w:rPr>
      </w:pPr>
      <w:r w:rsidRPr="001600CB">
        <w:rPr>
          <w:rFonts w:ascii="Arial" w:hAnsi="Arial" w:cs="Arial"/>
          <w:sz w:val="22"/>
          <w:szCs w:val="22"/>
        </w:rPr>
        <w:t xml:space="preserve">A decision about whether there should be a recovery plan for this species has not yet been determined. The purpose of this consultation document is to elicit additional information to help inform this decision. </w:t>
      </w:r>
    </w:p>
    <w:p w:rsidR="0044333C" w:rsidRDefault="0044333C" w:rsidP="0044333C">
      <w:pPr>
        <w:pStyle w:val="CAIntextheading1"/>
      </w:pPr>
      <w:r>
        <w:t>Primary Conservation Actions</w:t>
      </w:r>
    </w:p>
    <w:p w:rsidR="0044333C" w:rsidRDefault="0044333C" w:rsidP="0044333C">
      <w:pPr>
        <w:spacing w:after="240"/>
        <w:rPr>
          <w:rFonts w:ascii="Arial" w:hAnsi="Arial" w:cs="Arial"/>
          <w:sz w:val="22"/>
          <w:szCs w:val="22"/>
        </w:rPr>
      </w:pPr>
      <w:r>
        <w:rPr>
          <w:rFonts w:ascii="Arial" w:hAnsi="Arial" w:cs="Arial"/>
          <w:sz w:val="22"/>
          <w:szCs w:val="22"/>
        </w:rPr>
        <w:t xml:space="preserve">Reintroduce fire, conserve existing habitat, prevent any loss of remaining mature and re-sprouting individuals, protect emerging juveniles, and continue </w:t>
      </w:r>
      <w:r w:rsidRPr="0017242E">
        <w:rPr>
          <w:rFonts w:ascii="Arial" w:hAnsi="Arial" w:cs="Arial"/>
          <w:i/>
          <w:sz w:val="22"/>
          <w:szCs w:val="22"/>
        </w:rPr>
        <w:t>ex situ</w:t>
      </w:r>
      <w:r>
        <w:rPr>
          <w:rFonts w:ascii="Arial" w:hAnsi="Arial" w:cs="Arial"/>
          <w:sz w:val="22"/>
          <w:szCs w:val="22"/>
        </w:rPr>
        <w:t xml:space="preserve"> germination. </w:t>
      </w:r>
    </w:p>
    <w:p w:rsidR="0044333C" w:rsidRDefault="0044333C" w:rsidP="0044333C">
      <w:pPr>
        <w:spacing w:after="240"/>
        <w:rPr>
          <w:rFonts w:ascii="Arial" w:hAnsi="Arial" w:cs="Arial"/>
          <w:sz w:val="22"/>
          <w:szCs w:val="22"/>
        </w:rPr>
      </w:pPr>
      <w:r>
        <w:rPr>
          <w:rFonts w:ascii="Arial" w:hAnsi="Arial" w:cs="Arial"/>
          <w:sz w:val="22"/>
          <w:szCs w:val="22"/>
        </w:rPr>
        <w:t>Please note</w:t>
      </w:r>
      <w:r w:rsidR="00E460BE">
        <w:rPr>
          <w:rFonts w:ascii="Arial" w:hAnsi="Arial" w:cs="Arial"/>
          <w:sz w:val="22"/>
          <w:szCs w:val="22"/>
        </w:rPr>
        <w:t xml:space="preserve"> that</w:t>
      </w:r>
      <w:r>
        <w:rPr>
          <w:rFonts w:ascii="Arial" w:hAnsi="Arial" w:cs="Arial"/>
          <w:sz w:val="22"/>
          <w:szCs w:val="22"/>
        </w:rPr>
        <w:t xml:space="preserve"> the c</w:t>
      </w:r>
      <w:r w:rsidRPr="000D121A">
        <w:rPr>
          <w:rFonts w:ascii="Arial" w:hAnsi="Arial" w:cs="Arial"/>
          <w:sz w:val="22"/>
          <w:szCs w:val="22"/>
        </w:rPr>
        <w:t>onservation actions</w:t>
      </w:r>
      <w:r>
        <w:rPr>
          <w:rFonts w:ascii="Arial" w:hAnsi="Arial" w:cs="Arial"/>
          <w:sz w:val="22"/>
          <w:szCs w:val="22"/>
        </w:rPr>
        <w:t xml:space="preserve"> listed below</w:t>
      </w:r>
      <w:r w:rsidRPr="000D121A">
        <w:rPr>
          <w:rFonts w:ascii="Arial" w:hAnsi="Arial" w:cs="Arial"/>
          <w:sz w:val="22"/>
          <w:szCs w:val="22"/>
        </w:rPr>
        <w:t xml:space="preserve"> </w:t>
      </w:r>
      <w:r w:rsidRPr="000D121A">
        <w:rPr>
          <w:rFonts w:ascii="Arial" w:hAnsi="Arial" w:cs="Arial"/>
          <w:color w:val="000000" w:themeColor="text1"/>
          <w:sz w:val="22"/>
          <w:szCs w:val="22"/>
        </w:rPr>
        <w:t>must only be conducted following the approval of the relevant management authority</w:t>
      </w:r>
      <w:r>
        <w:rPr>
          <w:rFonts w:ascii="Arial" w:hAnsi="Arial" w:cs="Arial"/>
          <w:color w:val="000000" w:themeColor="text1"/>
          <w:sz w:val="22"/>
          <w:szCs w:val="22"/>
        </w:rPr>
        <w:t>.</w:t>
      </w:r>
    </w:p>
    <w:p w:rsidR="0044333C" w:rsidRPr="001600CB" w:rsidRDefault="0044333C" w:rsidP="0044333C">
      <w:pPr>
        <w:spacing w:before="240" w:after="240"/>
        <w:rPr>
          <w:rFonts w:ascii="Arial" w:hAnsi="Arial" w:cs="Arial"/>
          <w:b/>
          <w:sz w:val="22"/>
          <w:szCs w:val="22"/>
        </w:rPr>
      </w:pPr>
      <w:r w:rsidRPr="001600CB">
        <w:rPr>
          <w:rFonts w:ascii="Arial" w:hAnsi="Arial" w:cs="Arial"/>
          <w:b/>
          <w:sz w:val="22"/>
          <w:szCs w:val="22"/>
        </w:rPr>
        <w:t>Conservation and Management Priorities</w:t>
      </w:r>
    </w:p>
    <w:p w:rsidR="0044333C" w:rsidRPr="00F36234" w:rsidRDefault="0044333C" w:rsidP="0044333C">
      <w:pPr>
        <w:pStyle w:val="ListBullet"/>
        <w:numPr>
          <w:ilvl w:val="0"/>
          <w:numId w:val="3"/>
        </w:numPr>
        <w:contextualSpacing/>
        <w:rPr>
          <w:rFonts w:ascii="Arial" w:hAnsi="Arial" w:cs="Arial"/>
          <w:sz w:val="22"/>
          <w:szCs w:val="22"/>
        </w:rPr>
      </w:pPr>
      <w:r w:rsidRPr="00F36234">
        <w:rPr>
          <w:rFonts w:ascii="Arial" w:hAnsi="Arial" w:cs="Arial"/>
          <w:sz w:val="22"/>
          <w:szCs w:val="22"/>
        </w:rPr>
        <w:t>Fire</w:t>
      </w:r>
    </w:p>
    <w:p w:rsidR="0044333C" w:rsidRDefault="0044333C" w:rsidP="0044333C">
      <w:pPr>
        <w:pStyle w:val="ListParagraph"/>
        <w:numPr>
          <w:ilvl w:val="0"/>
          <w:numId w:val="11"/>
        </w:numPr>
        <w:spacing w:before="120" w:after="120"/>
        <w:rPr>
          <w:rFonts w:ascii="Arial" w:hAnsi="Arial" w:cs="Arial"/>
          <w:sz w:val="22"/>
          <w:szCs w:val="22"/>
        </w:rPr>
      </w:pPr>
      <w:r>
        <w:rPr>
          <w:rFonts w:ascii="Arial" w:hAnsi="Arial" w:cs="Arial"/>
          <w:sz w:val="22"/>
          <w:szCs w:val="22"/>
        </w:rPr>
        <w:t xml:space="preserve">Reintroduce fire: </w:t>
      </w:r>
      <w:r w:rsidRPr="00F36234">
        <w:rPr>
          <w:rFonts w:ascii="Arial" w:hAnsi="Arial" w:cs="Arial"/>
          <w:sz w:val="22"/>
          <w:szCs w:val="22"/>
        </w:rPr>
        <w:t>Fire should be integrated into management guidelines for the areas in which Julian’s hibbertia occurs. The recommended interval between—and intensity of—ecological b</w:t>
      </w:r>
      <w:r>
        <w:rPr>
          <w:rFonts w:ascii="Arial" w:hAnsi="Arial" w:cs="Arial"/>
          <w:sz w:val="22"/>
          <w:szCs w:val="22"/>
        </w:rPr>
        <w:t>urns should be clearly outlined, noting that the interval may need to be significant to allow sufficient time for development of juveniles and seed bank formation.</w:t>
      </w:r>
    </w:p>
    <w:p w:rsidR="0044333C" w:rsidRDefault="0044333C" w:rsidP="0044333C">
      <w:pPr>
        <w:pStyle w:val="ListParagraph"/>
        <w:numPr>
          <w:ilvl w:val="0"/>
          <w:numId w:val="11"/>
        </w:numPr>
        <w:spacing w:before="120" w:after="120"/>
        <w:rPr>
          <w:rFonts w:ascii="Arial" w:hAnsi="Arial" w:cs="Arial"/>
          <w:sz w:val="22"/>
          <w:szCs w:val="22"/>
        </w:rPr>
      </w:pPr>
      <w:r w:rsidRPr="00F36234">
        <w:rPr>
          <w:rFonts w:ascii="Arial" w:hAnsi="Arial" w:cs="Arial"/>
          <w:sz w:val="22"/>
          <w:szCs w:val="22"/>
        </w:rPr>
        <w:t xml:space="preserve">Any fire regime implemented should have in place pre-burn precautionary measures as well as post-burn management (weeding </w:t>
      </w:r>
      <w:r w:rsidRPr="00F36234">
        <w:rPr>
          <w:rFonts w:ascii="Arial" w:hAnsi="Arial" w:cs="Arial"/>
          <w:i/>
          <w:sz w:val="22"/>
          <w:szCs w:val="22"/>
        </w:rPr>
        <w:t>et cetera</w:t>
      </w:r>
      <w:r>
        <w:rPr>
          <w:rFonts w:ascii="Arial" w:hAnsi="Arial" w:cs="Arial"/>
          <w:sz w:val="22"/>
          <w:szCs w:val="22"/>
        </w:rPr>
        <w:t>)</w:t>
      </w:r>
      <w:r w:rsidRPr="00F36234">
        <w:rPr>
          <w:rFonts w:ascii="Arial" w:hAnsi="Arial" w:cs="Arial"/>
          <w:sz w:val="22"/>
          <w:szCs w:val="22"/>
        </w:rPr>
        <w:t xml:space="preserve"> of the site. </w:t>
      </w:r>
    </w:p>
    <w:p w:rsidR="0044333C" w:rsidRPr="00A1560F" w:rsidRDefault="0044333C" w:rsidP="0044333C">
      <w:pPr>
        <w:pStyle w:val="ListParagraph"/>
        <w:numPr>
          <w:ilvl w:val="0"/>
          <w:numId w:val="11"/>
        </w:numPr>
        <w:spacing w:before="120" w:after="120"/>
        <w:rPr>
          <w:rFonts w:ascii="Arial" w:hAnsi="Arial" w:cs="Arial"/>
          <w:sz w:val="22"/>
          <w:szCs w:val="22"/>
        </w:rPr>
      </w:pPr>
      <w:r>
        <w:rPr>
          <w:rFonts w:ascii="Arial" w:hAnsi="Arial" w:cs="Arial"/>
          <w:sz w:val="22"/>
          <w:szCs w:val="22"/>
        </w:rPr>
        <w:t xml:space="preserve">Strong buffers against the reoccurrence of fire will need to be put in place following any prescribed burn for a significant period of time (at least a decade or longer). </w:t>
      </w:r>
    </w:p>
    <w:p w:rsidR="0044333C" w:rsidRPr="00F36234" w:rsidRDefault="0044333C" w:rsidP="0044333C">
      <w:pPr>
        <w:pStyle w:val="ListBullet"/>
        <w:numPr>
          <w:ilvl w:val="0"/>
          <w:numId w:val="3"/>
        </w:numPr>
        <w:contextualSpacing/>
        <w:rPr>
          <w:rFonts w:ascii="Arial" w:hAnsi="Arial" w:cs="Arial"/>
          <w:sz w:val="22"/>
          <w:szCs w:val="22"/>
        </w:rPr>
      </w:pPr>
      <w:r w:rsidRPr="00F36234">
        <w:rPr>
          <w:rFonts w:ascii="Arial" w:hAnsi="Arial" w:cs="Arial"/>
          <w:sz w:val="22"/>
          <w:szCs w:val="22"/>
        </w:rPr>
        <w:t xml:space="preserve">Habitat loss and fragmentation </w:t>
      </w:r>
    </w:p>
    <w:p w:rsidR="0044333C" w:rsidRPr="00E94DB8" w:rsidRDefault="0044333C" w:rsidP="0044333C">
      <w:pPr>
        <w:pStyle w:val="NoSpacing"/>
        <w:numPr>
          <w:ilvl w:val="0"/>
          <w:numId w:val="10"/>
        </w:numPr>
        <w:spacing w:before="120" w:after="120"/>
        <w:rPr>
          <w:rFonts w:ascii="Arial" w:hAnsi="Arial" w:cs="Arial"/>
          <w:iCs/>
          <w:sz w:val="22"/>
          <w:szCs w:val="22"/>
        </w:rPr>
      </w:pPr>
      <w:r>
        <w:rPr>
          <w:rFonts w:ascii="Arial" w:hAnsi="Arial" w:cs="Arial"/>
          <w:sz w:val="22"/>
          <w:szCs w:val="22"/>
        </w:rPr>
        <w:t>Individuals must be protected: Population A</w:t>
      </w:r>
      <w:r w:rsidRPr="00F36234">
        <w:rPr>
          <w:rFonts w:ascii="Arial" w:hAnsi="Arial" w:cs="Arial"/>
          <w:sz w:val="22"/>
          <w:szCs w:val="22"/>
        </w:rPr>
        <w:t xml:space="preserve"> is currently receiving monthly maintenance as part of </w:t>
      </w:r>
      <w:r w:rsidRPr="00F36234">
        <w:rPr>
          <w:rFonts w:ascii="Arial" w:hAnsi="Arial" w:cs="Arial"/>
          <w:sz w:val="22"/>
          <w:szCs w:val="22"/>
          <w:lang w:eastAsia="en-AU"/>
        </w:rPr>
        <w:t>Ku-ring-gai Council’s prioritised Bushland Restoration Program</w:t>
      </w:r>
      <w:r w:rsidRPr="00F36234">
        <w:rPr>
          <w:rFonts w:ascii="Arial" w:hAnsi="Arial" w:cs="Arial"/>
          <w:sz w:val="22"/>
          <w:szCs w:val="22"/>
        </w:rPr>
        <w:t>.</w:t>
      </w:r>
      <w:r>
        <w:rPr>
          <w:rFonts w:ascii="Arial" w:hAnsi="Arial" w:cs="Arial"/>
          <w:sz w:val="22"/>
          <w:szCs w:val="22"/>
        </w:rPr>
        <w:t xml:space="preserve"> Rabbit </w:t>
      </w:r>
      <w:r w:rsidRPr="00F36234">
        <w:rPr>
          <w:rFonts w:ascii="Arial" w:hAnsi="Arial" w:cs="Arial"/>
          <w:sz w:val="22"/>
          <w:szCs w:val="22"/>
        </w:rPr>
        <w:t xml:space="preserve">proof fencing has been completed at </w:t>
      </w:r>
      <w:r>
        <w:rPr>
          <w:rFonts w:ascii="Arial" w:hAnsi="Arial" w:cs="Arial"/>
          <w:sz w:val="22"/>
          <w:szCs w:val="22"/>
        </w:rPr>
        <w:t>Population A</w:t>
      </w:r>
      <w:r w:rsidRPr="00F36234">
        <w:rPr>
          <w:rFonts w:ascii="Arial" w:hAnsi="Arial" w:cs="Arial"/>
          <w:sz w:val="22"/>
          <w:szCs w:val="22"/>
        </w:rPr>
        <w:t>, as well as at P</w:t>
      </w:r>
      <w:r>
        <w:rPr>
          <w:rFonts w:ascii="Arial" w:hAnsi="Arial" w:cs="Arial"/>
          <w:sz w:val="22"/>
          <w:szCs w:val="22"/>
        </w:rPr>
        <w:t>opulation C.</w:t>
      </w:r>
      <w:r w:rsidRPr="00F36234">
        <w:rPr>
          <w:rFonts w:ascii="Arial" w:hAnsi="Arial" w:cs="Arial"/>
          <w:sz w:val="22"/>
          <w:szCs w:val="22"/>
        </w:rPr>
        <w:t xml:space="preserve"> </w:t>
      </w:r>
      <w:r w:rsidRPr="00E94DB8">
        <w:rPr>
          <w:rFonts w:ascii="Arial" w:hAnsi="Arial" w:cs="Arial"/>
          <w:sz w:val="22"/>
          <w:szCs w:val="22"/>
        </w:rPr>
        <w:t xml:space="preserve">Ryde Council has installed physical barriers around the majority of Population B. </w:t>
      </w:r>
    </w:p>
    <w:p w:rsidR="0044333C" w:rsidRPr="00262DE4" w:rsidRDefault="0044333C" w:rsidP="0044333C">
      <w:pPr>
        <w:pStyle w:val="NoSpacing"/>
        <w:numPr>
          <w:ilvl w:val="0"/>
          <w:numId w:val="10"/>
        </w:numPr>
        <w:spacing w:before="120" w:after="120"/>
        <w:rPr>
          <w:rFonts w:ascii="Arial" w:hAnsi="Arial" w:cs="Arial"/>
          <w:iCs/>
          <w:sz w:val="22"/>
          <w:szCs w:val="22"/>
        </w:rPr>
      </w:pPr>
      <w:r>
        <w:rPr>
          <w:rFonts w:ascii="Arial" w:hAnsi="Arial" w:cs="Arial"/>
          <w:position w:val="1"/>
          <w:sz w:val="22"/>
          <w:szCs w:val="22"/>
          <w:lang w:eastAsia="en-AU"/>
        </w:rPr>
        <w:t xml:space="preserve">Habitat must not be disturbed: </w:t>
      </w:r>
      <w:r w:rsidRPr="00F36234">
        <w:rPr>
          <w:rFonts w:ascii="Arial" w:hAnsi="Arial" w:cs="Arial"/>
          <w:position w:val="1"/>
          <w:sz w:val="22"/>
          <w:szCs w:val="22"/>
          <w:lang w:eastAsia="en-AU"/>
        </w:rPr>
        <w:t>Some maintenance activities including herbicide spraying have been discontinued at Macquarie Park in light of warnings of potential damage to Julian’s hibbertia.</w:t>
      </w:r>
      <w:r w:rsidRPr="00F36234">
        <w:rPr>
          <w:rFonts w:ascii="Arial" w:hAnsi="Arial" w:cs="Arial"/>
          <w:sz w:val="22"/>
          <w:szCs w:val="22"/>
        </w:rPr>
        <w:t xml:space="preserve"> </w:t>
      </w:r>
    </w:p>
    <w:p w:rsidR="0044333C" w:rsidRPr="00E94DB8" w:rsidRDefault="0044333C" w:rsidP="0044333C">
      <w:pPr>
        <w:pStyle w:val="NoSpacing"/>
        <w:numPr>
          <w:ilvl w:val="0"/>
          <w:numId w:val="10"/>
        </w:numPr>
        <w:spacing w:before="120" w:after="120"/>
        <w:rPr>
          <w:rFonts w:ascii="Arial" w:hAnsi="Arial" w:cs="Arial"/>
          <w:iCs/>
          <w:sz w:val="22"/>
          <w:szCs w:val="22"/>
        </w:rPr>
      </w:pPr>
      <w:r w:rsidRPr="00E94DB8">
        <w:rPr>
          <w:rFonts w:ascii="Arial" w:hAnsi="Arial" w:cs="Arial"/>
          <w:sz w:val="22"/>
          <w:szCs w:val="22"/>
        </w:rPr>
        <w:t>Prevent further habitat disturbance</w:t>
      </w:r>
      <w:r>
        <w:rPr>
          <w:rFonts w:ascii="Arial" w:hAnsi="Arial" w:cs="Arial"/>
          <w:sz w:val="22"/>
          <w:szCs w:val="22"/>
        </w:rPr>
        <w:t xml:space="preserve"> </w:t>
      </w:r>
      <w:r w:rsidRPr="00E94DB8">
        <w:rPr>
          <w:rFonts w:ascii="Arial" w:hAnsi="Arial" w:cs="Arial"/>
          <w:sz w:val="22"/>
          <w:szCs w:val="22"/>
        </w:rPr>
        <w:t xml:space="preserve">by pedestrians and dogs </w:t>
      </w:r>
      <w:r>
        <w:rPr>
          <w:rFonts w:ascii="Arial" w:hAnsi="Arial" w:cs="Arial"/>
          <w:sz w:val="22"/>
          <w:szCs w:val="22"/>
        </w:rPr>
        <w:t>in the short term</w:t>
      </w:r>
      <w:r w:rsidRPr="00E94DB8">
        <w:rPr>
          <w:rFonts w:ascii="Arial" w:hAnsi="Arial" w:cs="Arial"/>
          <w:sz w:val="22"/>
          <w:szCs w:val="22"/>
        </w:rPr>
        <w:t xml:space="preserve"> by fencing the remaining unprotected individuals, with a view to minimising impact on the use of formal tracks</w:t>
      </w:r>
      <w:r>
        <w:rPr>
          <w:rFonts w:ascii="Arial" w:hAnsi="Arial" w:cs="Arial"/>
          <w:sz w:val="22"/>
          <w:szCs w:val="22"/>
        </w:rPr>
        <w:t>, and in the understanding that restrictions to public access should be reduced once the population recovers adequately</w:t>
      </w:r>
      <w:r w:rsidRPr="00E94DB8">
        <w:rPr>
          <w:rFonts w:ascii="Arial" w:hAnsi="Arial" w:cs="Arial"/>
          <w:sz w:val="22"/>
          <w:szCs w:val="22"/>
        </w:rPr>
        <w:t xml:space="preserve">. </w:t>
      </w:r>
      <w:r w:rsidRPr="00E94DB8">
        <w:rPr>
          <w:rFonts w:ascii="Arial" w:hAnsi="Arial" w:cs="Arial"/>
          <w:iCs/>
          <w:sz w:val="22"/>
          <w:szCs w:val="22"/>
        </w:rPr>
        <w:t>Signage in conjunction with fencing may help to prevent further damage associated with the dumping of mulch and rubbish.</w:t>
      </w:r>
    </w:p>
    <w:p w:rsidR="0044333C" w:rsidRPr="00F36234" w:rsidRDefault="0044333C" w:rsidP="0044333C">
      <w:pPr>
        <w:pStyle w:val="ListBullet"/>
        <w:numPr>
          <w:ilvl w:val="0"/>
          <w:numId w:val="3"/>
        </w:numPr>
        <w:contextualSpacing/>
        <w:rPr>
          <w:rFonts w:ascii="Arial" w:hAnsi="Arial" w:cs="Arial"/>
          <w:sz w:val="22"/>
          <w:szCs w:val="22"/>
        </w:rPr>
      </w:pPr>
      <w:r w:rsidRPr="00F36234">
        <w:rPr>
          <w:rFonts w:ascii="Arial" w:hAnsi="Arial" w:cs="Arial"/>
          <w:sz w:val="22"/>
          <w:szCs w:val="22"/>
        </w:rPr>
        <w:t>Invasive species</w:t>
      </w:r>
    </w:p>
    <w:p w:rsidR="0044333C" w:rsidRPr="00F36234" w:rsidRDefault="0044333C" w:rsidP="0044333C">
      <w:pPr>
        <w:pStyle w:val="ListBullet"/>
        <w:numPr>
          <w:ilvl w:val="0"/>
          <w:numId w:val="12"/>
        </w:numPr>
        <w:spacing w:before="120" w:after="120" w:line="276" w:lineRule="auto"/>
        <w:rPr>
          <w:rFonts w:ascii="Arial" w:hAnsi="Arial" w:cs="Arial"/>
          <w:bCs/>
          <w:sz w:val="22"/>
          <w:szCs w:val="22"/>
          <w:lang w:eastAsia="en-AU"/>
        </w:rPr>
      </w:pPr>
      <w:r w:rsidRPr="00F36234">
        <w:rPr>
          <w:rFonts w:ascii="Arial" w:hAnsi="Arial" w:cs="Arial"/>
          <w:bCs/>
          <w:sz w:val="22"/>
          <w:szCs w:val="22"/>
          <w:lang w:eastAsia="en-AU"/>
        </w:rPr>
        <w:t xml:space="preserve">Ensure that fencing/barriers put in place are rabbit proof to prevent </w:t>
      </w:r>
      <w:r>
        <w:rPr>
          <w:rFonts w:ascii="Arial" w:hAnsi="Arial" w:cs="Arial"/>
          <w:bCs/>
          <w:sz w:val="22"/>
          <w:szCs w:val="22"/>
          <w:lang w:eastAsia="en-AU"/>
        </w:rPr>
        <w:t>grazing</w:t>
      </w:r>
      <w:r w:rsidRPr="00F36234">
        <w:rPr>
          <w:rFonts w:ascii="Arial" w:hAnsi="Arial" w:cs="Arial"/>
          <w:bCs/>
          <w:sz w:val="22"/>
          <w:szCs w:val="22"/>
          <w:lang w:eastAsia="en-AU"/>
        </w:rPr>
        <w:t>. This is particularly important for ju</w:t>
      </w:r>
      <w:r>
        <w:rPr>
          <w:rFonts w:ascii="Arial" w:hAnsi="Arial" w:cs="Arial"/>
          <w:bCs/>
          <w:sz w:val="22"/>
          <w:szCs w:val="22"/>
          <w:lang w:eastAsia="en-AU"/>
        </w:rPr>
        <w:t xml:space="preserve">venile plants. </w:t>
      </w:r>
    </w:p>
    <w:p w:rsidR="0044333C" w:rsidRPr="00F36234" w:rsidRDefault="0044333C" w:rsidP="0044333C">
      <w:pPr>
        <w:pStyle w:val="ListBullet"/>
        <w:numPr>
          <w:ilvl w:val="0"/>
          <w:numId w:val="3"/>
        </w:numPr>
        <w:contextualSpacing/>
        <w:rPr>
          <w:rFonts w:ascii="Arial" w:hAnsi="Arial" w:cs="Arial"/>
          <w:sz w:val="22"/>
          <w:szCs w:val="22"/>
          <w:lang w:eastAsia="en-AU"/>
        </w:rPr>
      </w:pPr>
      <w:r w:rsidRPr="00F36234">
        <w:rPr>
          <w:rFonts w:ascii="Arial" w:hAnsi="Arial" w:cs="Arial"/>
          <w:sz w:val="22"/>
          <w:szCs w:val="22"/>
          <w:lang w:eastAsia="en-AU"/>
        </w:rPr>
        <w:t xml:space="preserve">Disease </w:t>
      </w:r>
    </w:p>
    <w:p w:rsidR="0044333C" w:rsidRPr="00F36234" w:rsidRDefault="0044333C" w:rsidP="0044333C">
      <w:pPr>
        <w:pStyle w:val="ListBullet"/>
        <w:numPr>
          <w:ilvl w:val="0"/>
          <w:numId w:val="13"/>
        </w:numPr>
        <w:spacing w:before="120" w:after="120" w:line="276" w:lineRule="auto"/>
        <w:rPr>
          <w:rFonts w:ascii="Arial" w:hAnsi="Arial" w:cs="Arial"/>
          <w:bCs/>
          <w:sz w:val="22"/>
          <w:szCs w:val="22"/>
          <w:lang w:eastAsia="en-AU"/>
        </w:rPr>
      </w:pPr>
      <w:r w:rsidRPr="00F36234">
        <w:rPr>
          <w:rFonts w:ascii="Arial" w:hAnsi="Arial" w:cs="Arial"/>
          <w:sz w:val="22"/>
          <w:szCs w:val="22"/>
        </w:rPr>
        <w:t>Where susceptibility is established, suitable hygiene protocols should be implemented to protect known populations from a potential outbreak of Phytophthora Root Rot disease (</w:t>
      </w:r>
      <w:r w:rsidRPr="00F36234">
        <w:rPr>
          <w:rFonts w:ascii="Arial" w:hAnsi="Arial" w:cs="Arial"/>
          <w:i/>
          <w:sz w:val="22"/>
          <w:szCs w:val="22"/>
        </w:rPr>
        <w:t xml:space="preserve">Phytophthora </w:t>
      </w:r>
      <w:proofErr w:type="spellStart"/>
      <w:r w:rsidRPr="00F36234">
        <w:rPr>
          <w:rFonts w:ascii="Arial" w:hAnsi="Arial" w:cs="Arial"/>
          <w:i/>
          <w:sz w:val="22"/>
          <w:szCs w:val="22"/>
        </w:rPr>
        <w:t>cinnamomi</w:t>
      </w:r>
      <w:proofErr w:type="spellEnd"/>
      <w:r w:rsidRPr="00F36234">
        <w:rPr>
          <w:rFonts w:ascii="Arial" w:hAnsi="Arial" w:cs="Arial"/>
          <w:sz w:val="22"/>
          <w:szCs w:val="22"/>
        </w:rPr>
        <w:t xml:space="preserve">). Fencing of the remainder of the unfenced population should assist in preventing transmission. </w:t>
      </w:r>
    </w:p>
    <w:p w:rsidR="0044333C" w:rsidRPr="007E7883" w:rsidRDefault="0044333C" w:rsidP="0044333C">
      <w:pPr>
        <w:pStyle w:val="ListBullet"/>
        <w:numPr>
          <w:ilvl w:val="0"/>
          <w:numId w:val="3"/>
        </w:numPr>
        <w:contextualSpacing/>
        <w:rPr>
          <w:rFonts w:ascii="Arial" w:hAnsi="Arial" w:cs="Arial"/>
          <w:bCs/>
          <w:sz w:val="22"/>
          <w:szCs w:val="22"/>
          <w:lang w:eastAsia="en-AU"/>
        </w:rPr>
      </w:pPr>
      <w:r w:rsidRPr="00F36234">
        <w:rPr>
          <w:rFonts w:ascii="Arial" w:hAnsi="Arial" w:cs="Arial"/>
          <w:sz w:val="22"/>
          <w:szCs w:val="22"/>
        </w:rPr>
        <w:t xml:space="preserve">Low </w:t>
      </w:r>
      <w:r>
        <w:rPr>
          <w:rFonts w:ascii="Arial" w:hAnsi="Arial" w:cs="Arial"/>
          <w:sz w:val="22"/>
          <w:szCs w:val="22"/>
        </w:rPr>
        <w:t>population</w:t>
      </w:r>
    </w:p>
    <w:p w:rsidR="0044333C" w:rsidRDefault="0044333C" w:rsidP="0044333C">
      <w:pPr>
        <w:pStyle w:val="ListBullet"/>
        <w:numPr>
          <w:ilvl w:val="0"/>
          <w:numId w:val="13"/>
        </w:numPr>
        <w:spacing w:before="120" w:after="120" w:line="276" w:lineRule="auto"/>
        <w:rPr>
          <w:rFonts w:ascii="Arial" w:hAnsi="Arial" w:cs="Arial"/>
          <w:sz w:val="22"/>
          <w:szCs w:val="22"/>
        </w:rPr>
      </w:pPr>
      <w:r w:rsidRPr="00F36234">
        <w:rPr>
          <w:rFonts w:ascii="Arial" w:hAnsi="Arial" w:cs="Arial"/>
          <w:i/>
          <w:sz w:val="22"/>
          <w:szCs w:val="22"/>
        </w:rPr>
        <w:t>Ex situ</w:t>
      </w:r>
      <w:r w:rsidRPr="00F36234">
        <w:rPr>
          <w:rFonts w:ascii="Arial" w:hAnsi="Arial" w:cs="Arial"/>
          <w:sz w:val="22"/>
          <w:szCs w:val="22"/>
        </w:rPr>
        <w:t xml:space="preserve"> seed germination/propagation has been undertaken and should be continued </w:t>
      </w:r>
      <w:r>
        <w:rPr>
          <w:rFonts w:ascii="Arial" w:hAnsi="Arial" w:cs="Arial"/>
          <w:sz w:val="22"/>
          <w:szCs w:val="22"/>
        </w:rPr>
        <w:t>using seed or samples of soil seed bank where the seeds are shown to be long-lived.</w:t>
      </w:r>
    </w:p>
    <w:p w:rsidR="0044333C" w:rsidRPr="006D7E95" w:rsidRDefault="0044333C" w:rsidP="0044333C">
      <w:pPr>
        <w:pStyle w:val="ListBullet"/>
        <w:numPr>
          <w:ilvl w:val="0"/>
          <w:numId w:val="13"/>
        </w:numPr>
        <w:spacing w:before="120" w:after="120" w:line="276" w:lineRule="auto"/>
        <w:rPr>
          <w:rFonts w:ascii="Arial" w:hAnsi="Arial" w:cs="Arial"/>
          <w:sz w:val="22"/>
          <w:szCs w:val="22"/>
        </w:rPr>
      </w:pPr>
      <w:r>
        <w:rPr>
          <w:rFonts w:ascii="Arial" w:hAnsi="Arial" w:cs="Arial"/>
          <w:sz w:val="22"/>
          <w:szCs w:val="22"/>
        </w:rPr>
        <w:t>I</w:t>
      </w:r>
      <w:r w:rsidRPr="00F36234">
        <w:rPr>
          <w:rFonts w:ascii="Arial" w:hAnsi="Arial" w:cs="Arial"/>
          <w:sz w:val="22"/>
          <w:szCs w:val="22"/>
        </w:rPr>
        <w:t>nvestigat</w:t>
      </w:r>
      <w:r>
        <w:rPr>
          <w:rFonts w:ascii="Arial" w:hAnsi="Arial" w:cs="Arial"/>
          <w:sz w:val="22"/>
          <w:szCs w:val="22"/>
        </w:rPr>
        <w:t xml:space="preserve">e </w:t>
      </w:r>
      <w:r w:rsidRPr="00F36234">
        <w:rPr>
          <w:rFonts w:ascii="Arial" w:hAnsi="Arial" w:cs="Arial"/>
          <w:sz w:val="22"/>
          <w:szCs w:val="22"/>
        </w:rPr>
        <w:t xml:space="preserve">suitable additional habitat to facilitate the further recovery of the population. </w:t>
      </w:r>
    </w:p>
    <w:p w:rsidR="0044333C" w:rsidRPr="00861507" w:rsidRDefault="0044333C" w:rsidP="0044333C">
      <w:pPr>
        <w:pStyle w:val="Normal12pt"/>
        <w:tabs>
          <w:tab w:val="left" w:pos="426"/>
        </w:tabs>
        <w:ind w:left="426" w:hanging="426"/>
        <w:rPr>
          <w:rFonts w:ascii="Arial" w:hAnsi="Arial" w:cs="Arial"/>
          <w:b/>
          <w:sz w:val="22"/>
          <w:szCs w:val="22"/>
        </w:rPr>
      </w:pPr>
      <w:r w:rsidRPr="001600CB">
        <w:rPr>
          <w:rFonts w:ascii="Arial" w:hAnsi="Arial" w:cs="Arial"/>
          <w:b/>
          <w:sz w:val="22"/>
          <w:szCs w:val="22"/>
        </w:rPr>
        <w:lastRenderedPageBreak/>
        <w:t>Survey and Monitoring priorities</w:t>
      </w:r>
    </w:p>
    <w:p w:rsidR="0044333C" w:rsidRDefault="0044333C" w:rsidP="00CE747D">
      <w:pPr>
        <w:pStyle w:val="dotpoint"/>
      </w:pPr>
      <w:r>
        <w:t xml:space="preserve">Survey work post-fire events is particularly important for this species and should look at germination, number of mature plants (if any) and juveniles on site at intervals, and closely </w:t>
      </w:r>
      <w:r w:rsidR="00E460BE">
        <w:t xml:space="preserve">monitor </w:t>
      </w:r>
      <w:r>
        <w:t xml:space="preserve">sites for encroachment by weeds, seed predation or other damaging activities. </w:t>
      </w:r>
    </w:p>
    <w:p w:rsidR="0044333C" w:rsidRPr="00825FEB" w:rsidRDefault="0044333C" w:rsidP="00CE747D">
      <w:pPr>
        <w:pStyle w:val="dotpoint"/>
      </w:pPr>
      <w:r>
        <w:t>Survey work into other likely sites where additional populations may exist should be undertaken. Ideally, habitat that is likely to be suitable should be surveyed post</w:t>
      </w:r>
      <w:r w:rsidR="006103EB">
        <w:t>-</w:t>
      </w:r>
      <w:r>
        <w:t xml:space="preserve">fire, when the seed bank would be stimulated.  </w:t>
      </w:r>
    </w:p>
    <w:p w:rsidR="00CE747D" w:rsidRDefault="0044333C" w:rsidP="00CE747D">
      <w:pPr>
        <w:pStyle w:val="dotpoint"/>
      </w:pPr>
      <w:r w:rsidRPr="001600CB">
        <w:t xml:space="preserve">Design and implement a monitoring program </w:t>
      </w:r>
      <w:r>
        <w:t xml:space="preserve">to </w:t>
      </w:r>
      <w:r w:rsidRPr="001600CB">
        <w:t>assess the effectiveness of management actions on removing pressures associate</w:t>
      </w:r>
      <w:r>
        <w:t>d with public access.</w:t>
      </w:r>
      <w:r w:rsidRPr="001600CB">
        <w:t xml:space="preserve"> </w:t>
      </w:r>
      <w:r>
        <w:t>S</w:t>
      </w:r>
      <w:r w:rsidRPr="001600CB">
        <w:t xml:space="preserve">urveyors should look to record evidence of trampling, </w:t>
      </w:r>
      <w:r>
        <w:t xml:space="preserve">soil compaction, fragmentation, any other signs of </w:t>
      </w:r>
      <w:r w:rsidRPr="001600CB">
        <w:t xml:space="preserve">physical damage, and the presence of animal faeces that could have an adverse impact. Hydrology and soil composition should also be monitored. </w:t>
      </w:r>
      <w:r>
        <w:t>Surveys should aim to build on existing understandings of the species’ ecology and behaviour.</w:t>
      </w:r>
    </w:p>
    <w:p w:rsidR="0044333C" w:rsidRPr="005375AE" w:rsidRDefault="0044333C" w:rsidP="00CE747D">
      <w:pPr>
        <w:pStyle w:val="dotpoint"/>
        <w:numPr>
          <w:ilvl w:val="0"/>
          <w:numId w:val="0"/>
        </w:numPr>
      </w:pPr>
      <w:r w:rsidRPr="001404C2">
        <w:rPr>
          <w:b/>
        </w:rPr>
        <w:t xml:space="preserve">Information </w:t>
      </w:r>
      <w:r>
        <w:rPr>
          <w:b/>
        </w:rPr>
        <w:t>and research</w:t>
      </w:r>
      <w:r w:rsidRPr="001404C2">
        <w:rPr>
          <w:b/>
        </w:rPr>
        <w:t xml:space="preserve"> </w:t>
      </w:r>
      <w:r>
        <w:rPr>
          <w:b/>
        </w:rPr>
        <w:t>priorities</w:t>
      </w:r>
      <w:r w:rsidRPr="00CE747D">
        <w:rPr>
          <w:color w:val="0000FF"/>
        </w:rPr>
        <w:t xml:space="preserve"> </w:t>
      </w:r>
    </w:p>
    <w:p w:rsidR="0044333C" w:rsidRPr="008B365B" w:rsidRDefault="0044333C" w:rsidP="0044333C">
      <w:pPr>
        <w:pStyle w:val="ListBullet"/>
        <w:numPr>
          <w:ilvl w:val="0"/>
          <w:numId w:val="3"/>
        </w:numPr>
        <w:spacing w:before="120" w:line="276" w:lineRule="auto"/>
        <w:ind w:left="357" w:hanging="357"/>
        <w:rPr>
          <w:rFonts w:ascii="Arial" w:hAnsi="Arial" w:cs="Arial"/>
          <w:sz w:val="22"/>
          <w:szCs w:val="22"/>
        </w:rPr>
      </w:pPr>
      <w:r>
        <w:rPr>
          <w:rFonts w:ascii="Arial" w:hAnsi="Arial" w:cs="Arial"/>
          <w:sz w:val="22"/>
          <w:szCs w:val="22"/>
        </w:rPr>
        <w:t>Suitable soils and vegetation types should be identified to prioritise sites for future survey work.</w:t>
      </w:r>
    </w:p>
    <w:p w:rsidR="0044333C" w:rsidRPr="006F2FD1" w:rsidRDefault="0044333C" w:rsidP="0044333C">
      <w:pPr>
        <w:pStyle w:val="ListBullet"/>
        <w:numPr>
          <w:ilvl w:val="0"/>
          <w:numId w:val="3"/>
        </w:numPr>
        <w:spacing w:before="120" w:line="276" w:lineRule="auto"/>
        <w:ind w:left="357" w:hanging="357"/>
        <w:rPr>
          <w:rFonts w:ascii="Arial" w:hAnsi="Arial" w:cs="Arial"/>
          <w:sz w:val="22"/>
          <w:szCs w:val="22"/>
        </w:rPr>
      </w:pPr>
      <w:r w:rsidRPr="00EA0BBF">
        <w:rPr>
          <w:rFonts w:ascii="Arial" w:hAnsi="Arial" w:cs="Arial"/>
          <w:sz w:val="22"/>
          <w:szCs w:val="22"/>
        </w:rPr>
        <w:t xml:space="preserve">Steps should be taken to establish whether </w:t>
      </w:r>
      <w:r w:rsidRPr="006F2FD1">
        <w:rPr>
          <w:rFonts w:ascii="Arial" w:hAnsi="Arial" w:cs="Arial"/>
          <w:sz w:val="22"/>
          <w:szCs w:val="22"/>
        </w:rPr>
        <w:t>Julian’s hibbertia is susceptible to Phytophthora Root Rot disease (</w:t>
      </w:r>
      <w:r>
        <w:rPr>
          <w:rFonts w:ascii="Arial" w:hAnsi="Arial" w:cs="Arial"/>
          <w:i/>
          <w:sz w:val="22"/>
          <w:szCs w:val="22"/>
        </w:rPr>
        <w:t xml:space="preserve">Phytophthora </w:t>
      </w:r>
      <w:proofErr w:type="spellStart"/>
      <w:r>
        <w:rPr>
          <w:rFonts w:ascii="Arial" w:hAnsi="Arial" w:cs="Arial"/>
          <w:i/>
          <w:sz w:val="22"/>
          <w:szCs w:val="22"/>
        </w:rPr>
        <w:t>cinnamo</w:t>
      </w:r>
      <w:r w:rsidR="006103EB">
        <w:rPr>
          <w:rFonts w:ascii="Arial" w:hAnsi="Arial" w:cs="Arial"/>
          <w:i/>
          <w:sz w:val="22"/>
          <w:szCs w:val="22"/>
        </w:rPr>
        <w:t>m</w:t>
      </w:r>
      <w:r w:rsidRPr="00D978A9">
        <w:rPr>
          <w:rFonts w:ascii="Arial" w:hAnsi="Arial" w:cs="Arial"/>
          <w:i/>
          <w:sz w:val="22"/>
          <w:szCs w:val="22"/>
        </w:rPr>
        <w:t>i</w:t>
      </w:r>
      <w:proofErr w:type="spellEnd"/>
      <w:r w:rsidRPr="006F2FD1">
        <w:rPr>
          <w:rFonts w:ascii="Arial" w:hAnsi="Arial" w:cs="Arial"/>
          <w:sz w:val="22"/>
          <w:szCs w:val="22"/>
        </w:rPr>
        <w:t>).</w:t>
      </w:r>
    </w:p>
    <w:p w:rsidR="0044333C" w:rsidRDefault="0044333C" w:rsidP="00CE747D">
      <w:pPr>
        <w:pStyle w:val="dotpoint"/>
      </w:pPr>
      <w:r>
        <w:t>E</w:t>
      </w:r>
      <w:r w:rsidRPr="006F2FD1">
        <w:t>stablish whether there may be other locations that cou</w:t>
      </w:r>
      <w:r>
        <w:t xml:space="preserve">ld be suitable for establishing </w:t>
      </w:r>
      <w:r w:rsidRPr="006F2FD1">
        <w:t>additional population</w:t>
      </w:r>
      <w:r>
        <w:t>s</w:t>
      </w:r>
      <w:r w:rsidRPr="006F2FD1">
        <w:t xml:space="preserve">. </w:t>
      </w:r>
    </w:p>
    <w:p w:rsidR="0044333C" w:rsidRDefault="0044333C" w:rsidP="00CE747D">
      <w:pPr>
        <w:pStyle w:val="dotpoint"/>
      </w:pPr>
      <w:r>
        <w:t>Consider providing information to maintenance personnel who conduct work on or near the site, which outlines what steps can be taken to avoid inadvertent damage to Julian’s hib</w:t>
      </w:r>
      <w:r w:rsidR="006103EB">
        <w:t>b</w:t>
      </w:r>
      <w:r>
        <w:t xml:space="preserve">ertia (e.g. trampling, herbicide drift </w:t>
      </w:r>
      <w:r w:rsidRPr="008B365B">
        <w:rPr>
          <w:i/>
        </w:rPr>
        <w:t>et cetera</w:t>
      </w:r>
      <w:r>
        <w:t>).</w:t>
      </w:r>
    </w:p>
    <w:p w:rsidR="00880470" w:rsidRPr="007C1BBD" w:rsidRDefault="0044333C" w:rsidP="00CE747D">
      <w:pPr>
        <w:pStyle w:val="dotpoint"/>
        <w:sectPr w:rsidR="00880470" w:rsidRPr="007C1BBD" w:rsidSect="008F5C3E">
          <w:headerReference w:type="default" r:id="rId14"/>
          <w:footerReference w:type="even" r:id="rId15"/>
          <w:footerReference w:type="default" r:id="rId16"/>
          <w:headerReference w:type="first" r:id="rId17"/>
          <w:footerReference w:type="first" r:id="rId18"/>
          <w:pgSz w:w="11907" w:h="16840" w:code="9"/>
          <w:pgMar w:top="1134" w:right="1106" w:bottom="709" w:left="1418" w:header="397" w:footer="397" w:gutter="0"/>
          <w:cols w:space="720"/>
          <w:titlePg/>
          <w:docGrid w:linePitch="326"/>
        </w:sectPr>
      </w:pPr>
      <w:r w:rsidRPr="00880470">
        <w:t>Consider a prescribed burn trial in an area of suitable ha</w:t>
      </w:r>
      <w:r w:rsidR="006103EB">
        <w:t>b</w:t>
      </w:r>
      <w:r w:rsidRPr="00880470">
        <w:t>itat where there may be a dormant seed bank present. Such research-driven burns should only be undertaken alongside strict precautionary measures and an understanding of the i</w:t>
      </w:r>
      <w:r w:rsidR="006103EB">
        <w:t>m</w:t>
      </w:r>
      <w:r w:rsidRPr="00880470">
        <w:t xml:space="preserve">pact of the prescribed </w:t>
      </w:r>
      <w:r w:rsidR="00880470" w:rsidRPr="00880470">
        <w:t>burn on other flora and fauna.</w:t>
      </w:r>
      <w:r w:rsidR="00880470" w:rsidRPr="007C1BBD">
        <w:t xml:space="preserve"> </w:t>
      </w:r>
    </w:p>
    <w:p w:rsidR="0044333C" w:rsidRPr="00121E1E" w:rsidRDefault="0044333C" w:rsidP="0044333C">
      <w:pPr>
        <w:pStyle w:val="Normal12ptCharCharCharCharCharChar"/>
        <w:spacing w:before="240"/>
        <w:rPr>
          <w:rFonts w:ascii="Arial" w:hAnsi="Arial" w:cs="Arial"/>
          <w:b/>
          <w:bCs/>
          <w:sz w:val="22"/>
          <w:szCs w:val="22"/>
          <w:u w:val="single"/>
        </w:rPr>
      </w:pPr>
      <w:r w:rsidRPr="005830B7">
        <w:rPr>
          <w:rFonts w:ascii="Arial" w:hAnsi="Arial" w:cs="Arial"/>
          <w:b/>
          <w:sz w:val="22"/>
          <w:szCs w:val="22"/>
          <w:u w:val="single"/>
        </w:rPr>
        <w:lastRenderedPageBreak/>
        <w:t>Collective list of questions – your views</w:t>
      </w:r>
    </w:p>
    <w:p w:rsidR="0044333C" w:rsidRPr="006F2FD1" w:rsidRDefault="0044333C" w:rsidP="0044333C">
      <w:pPr>
        <w:pStyle w:val="Normal12ptCharCharCharCharCharChar"/>
        <w:spacing w:before="240"/>
        <w:rPr>
          <w:rFonts w:ascii="Arial" w:hAnsi="Arial" w:cs="Arial"/>
          <w:b/>
          <w:bCs/>
          <w:sz w:val="22"/>
          <w:szCs w:val="22"/>
        </w:rPr>
      </w:pPr>
      <w:r w:rsidRPr="006F2FD1">
        <w:rPr>
          <w:rFonts w:ascii="Arial" w:hAnsi="Arial" w:cs="Arial"/>
          <w:b/>
          <w:bCs/>
          <w:sz w:val="22"/>
          <w:szCs w:val="22"/>
        </w:rPr>
        <w:t>Biological information</w:t>
      </w:r>
    </w:p>
    <w:p w:rsidR="0044333C" w:rsidRPr="006F2FD1" w:rsidRDefault="0044333C" w:rsidP="0044333C">
      <w:pPr>
        <w:pStyle w:val="ListNumber"/>
        <w:numPr>
          <w:ilvl w:val="0"/>
          <w:numId w:val="9"/>
        </w:numPr>
        <w:spacing w:line="276" w:lineRule="auto"/>
        <w:contextualSpacing/>
        <w:rPr>
          <w:rFonts w:ascii="Arial" w:hAnsi="Arial" w:cs="Arial"/>
          <w:sz w:val="22"/>
          <w:szCs w:val="22"/>
        </w:rPr>
      </w:pPr>
      <w:r w:rsidRPr="006F2FD1">
        <w:rPr>
          <w:rFonts w:ascii="Arial" w:hAnsi="Arial" w:cs="Arial"/>
          <w:sz w:val="22"/>
          <w:szCs w:val="22"/>
        </w:rPr>
        <w:t>Can you provide any additional or alternative references, information or estimates on longevity, average life span or generation length?</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 xml:space="preserve">Can you provide any additional or alternative references, information or estimates on aspects of the ecology of the species?  </w:t>
      </w:r>
    </w:p>
    <w:p w:rsidR="0044333C" w:rsidRPr="006F2FD1" w:rsidRDefault="0044333C" w:rsidP="0044333C">
      <w:pPr>
        <w:pStyle w:val="Normal12ptCharCharCharCharCharChar"/>
        <w:spacing w:before="120"/>
        <w:rPr>
          <w:rFonts w:ascii="Arial" w:hAnsi="Arial" w:cs="Arial"/>
          <w:b/>
          <w:bCs/>
          <w:sz w:val="22"/>
          <w:szCs w:val="22"/>
        </w:rPr>
      </w:pPr>
      <w:r w:rsidRPr="006F2FD1">
        <w:rPr>
          <w:rFonts w:ascii="Arial" w:hAnsi="Arial" w:cs="Arial"/>
          <w:b/>
          <w:bCs/>
          <w:sz w:val="22"/>
          <w:szCs w:val="22"/>
        </w:rPr>
        <w:t>Past distribution/range/extent of occurrence/area of occupancy</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Can you provide estimates of the former extent of occurrence and/or area of occupancy?</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 xml:space="preserve">Can you provide any more general indication of the former extent of the remnant vegetation community (similar to Shale Sandstone Transition Forest) prior to development of the area? </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 xml:space="preserve">Please provide (if known) any additional evidence which shows the populations </w:t>
      </w:r>
      <w:proofErr w:type="gramStart"/>
      <w:r w:rsidRPr="006F2FD1">
        <w:rPr>
          <w:rFonts w:ascii="Arial" w:hAnsi="Arial" w:cs="Arial"/>
          <w:sz w:val="22"/>
          <w:szCs w:val="22"/>
        </w:rPr>
        <w:t>are</w:t>
      </w:r>
      <w:proofErr w:type="gramEnd"/>
      <w:r w:rsidRPr="006F2FD1">
        <w:rPr>
          <w:rFonts w:ascii="Arial" w:hAnsi="Arial" w:cs="Arial"/>
          <w:sz w:val="22"/>
          <w:szCs w:val="22"/>
        </w:rPr>
        <w:t xml:space="preserve"> stable, increasing or declining. </w:t>
      </w:r>
    </w:p>
    <w:p w:rsidR="0044333C" w:rsidRPr="006F2FD1" w:rsidRDefault="0044333C" w:rsidP="0044333C">
      <w:pPr>
        <w:pStyle w:val="CAheading"/>
        <w:spacing w:before="120"/>
      </w:pPr>
      <w:r w:rsidRPr="006F2FD1">
        <w:t>Threats</w:t>
      </w:r>
    </w:p>
    <w:p w:rsidR="0044333C" w:rsidRPr="00DD0EAF"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 xml:space="preserve">Do you agree that the threats listed are correct and that their effect on the species is significant? </w:t>
      </w:r>
    </w:p>
    <w:p w:rsidR="0044333C"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Can you provide any additional or alternativ</w:t>
      </w:r>
      <w:r>
        <w:rPr>
          <w:rFonts w:ascii="Arial" w:hAnsi="Arial" w:cs="Arial"/>
          <w:sz w:val="22"/>
          <w:szCs w:val="22"/>
        </w:rPr>
        <w:t xml:space="preserve">e information on threats, past, </w:t>
      </w:r>
      <w:r w:rsidRPr="006F2FD1">
        <w:rPr>
          <w:rFonts w:ascii="Arial" w:hAnsi="Arial" w:cs="Arial"/>
          <w:sz w:val="22"/>
          <w:szCs w:val="22"/>
        </w:rPr>
        <w:t xml:space="preserve">current or </w:t>
      </w:r>
      <w:proofErr w:type="gramStart"/>
      <w:r w:rsidRPr="006F2FD1">
        <w:rPr>
          <w:rFonts w:ascii="Arial" w:hAnsi="Arial" w:cs="Arial"/>
          <w:sz w:val="22"/>
          <w:szCs w:val="22"/>
        </w:rPr>
        <w:t>potential, that</w:t>
      </w:r>
      <w:proofErr w:type="gramEnd"/>
      <w:r w:rsidRPr="006F2FD1">
        <w:rPr>
          <w:rFonts w:ascii="Arial" w:hAnsi="Arial" w:cs="Arial"/>
          <w:sz w:val="22"/>
          <w:szCs w:val="22"/>
        </w:rPr>
        <w:t xml:space="preserve"> may adversely affect this species at any stage of its lifecycle? Provide supporting data where available. </w:t>
      </w:r>
    </w:p>
    <w:p w:rsidR="0044333C" w:rsidRPr="00EA0BBF" w:rsidRDefault="0044333C" w:rsidP="0044333C">
      <w:pPr>
        <w:pStyle w:val="CAheading"/>
        <w:spacing w:before="120"/>
      </w:pPr>
      <w:r w:rsidRPr="00EA0BBF">
        <w:t xml:space="preserve">General </w:t>
      </w:r>
    </w:p>
    <w:p w:rsidR="0044333C"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Can you provide additional data or information relevant to this assessment?</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Pr>
          <w:rFonts w:ascii="Arial" w:hAnsi="Arial" w:cs="Arial"/>
          <w:sz w:val="22"/>
          <w:szCs w:val="22"/>
        </w:rPr>
        <w:t xml:space="preserve">Can you provide evidence to support a recommended minimum and/or maximum time period between fire/disturbance events? </w:t>
      </w:r>
    </w:p>
    <w:p w:rsidR="0044333C" w:rsidRPr="006F2FD1" w:rsidRDefault="0044333C" w:rsidP="0044333C">
      <w:pPr>
        <w:pStyle w:val="Normal12ptCharCharCharCharCharChar"/>
        <w:spacing w:before="120"/>
        <w:rPr>
          <w:rFonts w:ascii="Arial" w:hAnsi="Arial" w:cs="Arial"/>
          <w:b/>
          <w:bCs/>
          <w:sz w:val="22"/>
          <w:szCs w:val="22"/>
        </w:rPr>
      </w:pPr>
      <w:r w:rsidRPr="006F2FD1">
        <w:rPr>
          <w:rFonts w:ascii="Arial" w:hAnsi="Arial" w:cs="Arial"/>
          <w:b/>
          <w:bCs/>
          <w:sz w:val="22"/>
          <w:szCs w:val="22"/>
        </w:rPr>
        <w:t xml:space="preserve">Management </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 xml:space="preserve">What planning, management and recovery actions are currently in place supporting protection and recovery of the species? To what extent have they been effective? </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Can you recommend any additional or alternative specific threat abatement or conservation actions that would aid the protection and recovery of the species?</w:t>
      </w:r>
    </w:p>
    <w:p w:rsidR="0044333C" w:rsidRPr="006F2FD1" w:rsidRDefault="0044333C" w:rsidP="0044333C">
      <w:pPr>
        <w:pStyle w:val="ListNumber"/>
        <w:numPr>
          <w:ilvl w:val="0"/>
          <w:numId w:val="5"/>
        </w:numPr>
        <w:spacing w:line="276" w:lineRule="auto"/>
        <w:contextualSpacing/>
        <w:rPr>
          <w:rFonts w:ascii="Arial" w:hAnsi="Arial" w:cs="Arial"/>
          <w:sz w:val="22"/>
          <w:szCs w:val="22"/>
        </w:rPr>
      </w:pPr>
      <w:r w:rsidRPr="006F2FD1">
        <w:rPr>
          <w:rFonts w:ascii="Arial" w:hAnsi="Arial" w:cs="Arial"/>
          <w:sz w:val="22"/>
          <w:szCs w:val="22"/>
        </w:rPr>
        <w:t xml:space="preserve">What individuals or organisations are currently, or potentially could be, involved in management and recovery of the species?  </w:t>
      </w:r>
    </w:p>
    <w:p w:rsidR="00DF00B9" w:rsidRDefault="00DF00B9">
      <w:pPr>
        <w:ind w:left="425" w:hanging="425"/>
        <w:rPr>
          <w:rFonts w:ascii="Arial" w:hAnsi="Arial" w:cs="Arial"/>
          <w:b/>
          <w:bCs/>
          <w:sz w:val="22"/>
          <w:szCs w:val="22"/>
          <w:u w:val="single"/>
        </w:rPr>
      </w:pPr>
      <w:r>
        <w:rPr>
          <w:rFonts w:ascii="Arial" w:hAnsi="Arial" w:cs="Arial"/>
          <w:b/>
          <w:bCs/>
          <w:sz w:val="22"/>
          <w:szCs w:val="22"/>
          <w:u w:val="single"/>
        </w:rPr>
        <w:br w:type="page"/>
      </w:r>
    </w:p>
    <w:p w:rsidR="0044333C" w:rsidRPr="006F2FD1" w:rsidRDefault="0044333C" w:rsidP="0044333C">
      <w:pPr>
        <w:pStyle w:val="Normal12ptCharCharCharCharCharChar"/>
        <w:spacing w:before="240"/>
        <w:rPr>
          <w:rFonts w:ascii="Arial" w:hAnsi="Arial" w:cs="Arial"/>
          <w:b/>
          <w:bCs/>
          <w:sz w:val="22"/>
          <w:szCs w:val="22"/>
          <w:u w:val="single"/>
        </w:rPr>
      </w:pPr>
      <w:r w:rsidRPr="006F2FD1">
        <w:rPr>
          <w:rFonts w:ascii="Arial" w:hAnsi="Arial" w:cs="Arial"/>
          <w:b/>
          <w:bCs/>
          <w:sz w:val="22"/>
          <w:szCs w:val="22"/>
          <w:u w:val="single"/>
        </w:rPr>
        <w:lastRenderedPageBreak/>
        <w:t>References cited in the advice</w:t>
      </w:r>
    </w:p>
    <w:p w:rsidR="0044333C" w:rsidRPr="00AE0171" w:rsidRDefault="0044333C" w:rsidP="0044333C">
      <w:pPr>
        <w:rPr>
          <w:rFonts w:ascii="Arial" w:hAnsi="Arial" w:cs="Arial"/>
          <w:color w:val="000000" w:themeColor="text1"/>
          <w:sz w:val="22"/>
          <w:szCs w:val="22"/>
        </w:rPr>
      </w:pPr>
    </w:p>
    <w:p w:rsidR="0044333C" w:rsidRPr="006F2FD1" w:rsidRDefault="0044333C" w:rsidP="0044333C">
      <w:pPr>
        <w:ind w:left="720" w:hanging="720"/>
        <w:rPr>
          <w:rFonts w:ascii="Arial" w:hAnsi="Arial" w:cs="Arial"/>
          <w:sz w:val="22"/>
          <w:szCs w:val="22"/>
        </w:rPr>
      </w:pPr>
      <w:proofErr w:type="gramStart"/>
      <w:r w:rsidRPr="006F2FD1">
        <w:rPr>
          <w:rFonts w:ascii="Arial" w:hAnsi="Arial" w:cs="Arial"/>
          <w:sz w:val="22"/>
          <w:szCs w:val="22"/>
        </w:rPr>
        <w:t>Chapman, G.A. &amp; Murphy, C.L. (1999).</w:t>
      </w:r>
      <w:proofErr w:type="gramEnd"/>
      <w:r w:rsidRPr="006F2FD1">
        <w:rPr>
          <w:rFonts w:ascii="Arial" w:hAnsi="Arial" w:cs="Arial"/>
          <w:sz w:val="22"/>
          <w:szCs w:val="22"/>
        </w:rPr>
        <w:t xml:space="preserve"> </w:t>
      </w:r>
      <w:r w:rsidRPr="006F2FD1">
        <w:rPr>
          <w:rFonts w:ascii="Arial" w:hAnsi="Arial" w:cs="Arial"/>
          <w:i/>
          <w:iCs/>
          <w:sz w:val="22"/>
          <w:szCs w:val="22"/>
        </w:rPr>
        <w:t xml:space="preserve">Soil landscapes of Sydney 1:10.000 </w:t>
      </w:r>
      <w:proofErr w:type="gramStart"/>
      <w:r w:rsidRPr="006F2FD1">
        <w:rPr>
          <w:rFonts w:ascii="Arial" w:hAnsi="Arial" w:cs="Arial"/>
          <w:i/>
          <w:iCs/>
          <w:sz w:val="22"/>
          <w:szCs w:val="22"/>
        </w:rPr>
        <w:t>sheet</w:t>
      </w:r>
      <w:proofErr w:type="gramEnd"/>
      <w:r w:rsidRPr="006F2FD1">
        <w:rPr>
          <w:rFonts w:ascii="Arial" w:hAnsi="Arial" w:cs="Arial"/>
          <w:sz w:val="22"/>
          <w:szCs w:val="22"/>
        </w:rPr>
        <w:t>. (Soil Conservation Service of NSW: Sydney).</w:t>
      </w:r>
    </w:p>
    <w:p w:rsidR="0044333C" w:rsidRPr="006F2FD1" w:rsidRDefault="0044333C" w:rsidP="0044333C">
      <w:pPr>
        <w:ind w:left="720" w:hanging="720"/>
        <w:rPr>
          <w:rFonts w:ascii="Arial" w:hAnsi="Arial" w:cs="Arial"/>
          <w:sz w:val="22"/>
          <w:szCs w:val="22"/>
        </w:rPr>
      </w:pPr>
    </w:p>
    <w:p w:rsidR="0044333C" w:rsidRPr="006F2FD1" w:rsidRDefault="0044333C" w:rsidP="0044333C">
      <w:pPr>
        <w:ind w:left="720" w:hanging="720"/>
        <w:rPr>
          <w:rFonts w:ascii="Arial" w:hAnsi="Arial" w:cs="Arial"/>
          <w:sz w:val="22"/>
          <w:szCs w:val="22"/>
        </w:rPr>
      </w:pPr>
      <w:r w:rsidRPr="006F2FD1">
        <w:rPr>
          <w:rFonts w:ascii="Arial" w:hAnsi="Arial" w:cs="Arial"/>
          <w:sz w:val="22"/>
          <w:szCs w:val="22"/>
        </w:rPr>
        <w:t>Keith, D.A. (2004). ‘</w:t>
      </w:r>
      <w:r w:rsidRPr="006F2FD1">
        <w:rPr>
          <w:rFonts w:ascii="Arial" w:hAnsi="Arial" w:cs="Arial"/>
          <w:i/>
          <w:iCs/>
          <w:sz w:val="22"/>
          <w:szCs w:val="22"/>
        </w:rPr>
        <w:t>Ocean shores to desert dunes: the native vegetation of New South Wales’ and the A.C.T</w:t>
      </w:r>
      <w:r w:rsidRPr="006F2FD1">
        <w:rPr>
          <w:rFonts w:ascii="Arial" w:hAnsi="Arial" w:cs="Arial"/>
          <w:sz w:val="22"/>
          <w:szCs w:val="22"/>
        </w:rPr>
        <w:t>. Department of Environment and Conservation, NSW: Hurstville.</w:t>
      </w:r>
    </w:p>
    <w:p w:rsidR="0044333C" w:rsidRPr="006F2FD1" w:rsidRDefault="0044333C" w:rsidP="0044333C">
      <w:pPr>
        <w:ind w:left="720" w:hanging="720"/>
        <w:rPr>
          <w:rFonts w:ascii="Arial" w:hAnsi="Arial" w:cs="Arial"/>
          <w:sz w:val="22"/>
          <w:szCs w:val="22"/>
        </w:rPr>
      </w:pPr>
    </w:p>
    <w:p w:rsidR="0044333C" w:rsidRPr="00AE0171" w:rsidRDefault="006103EB" w:rsidP="0044333C">
      <w:pPr>
        <w:ind w:left="720" w:hanging="720"/>
        <w:rPr>
          <w:rFonts w:ascii="Arial" w:hAnsi="Arial" w:cs="Arial"/>
          <w:color w:val="000000" w:themeColor="text1"/>
          <w:sz w:val="22"/>
          <w:szCs w:val="22"/>
        </w:rPr>
      </w:pPr>
      <w:proofErr w:type="gramStart"/>
      <w:r>
        <w:rPr>
          <w:rFonts w:ascii="Arial" w:hAnsi="Arial" w:cs="Arial"/>
          <w:sz w:val="22"/>
          <w:szCs w:val="22"/>
        </w:rPr>
        <w:t>OEH (</w:t>
      </w:r>
      <w:r w:rsidR="0044333C" w:rsidRPr="006F2FD1">
        <w:rPr>
          <w:rFonts w:ascii="Arial" w:hAnsi="Arial" w:cs="Arial"/>
          <w:sz w:val="22"/>
          <w:szCs w:val="22"/>
        </w:rPr>
        <w:t>Office of Environment and Heritage) (2015).</w:t>
      </w:r>
      <w:proofErr w:type="gramEnd"/>
      <w:r w:rsidR="0044333C" w:rsidRPr="006F2FD1">
        <w:rPr>
          <w:rFonts w:ascii="Arial" w:hAnsi="Arial" w:cs="Arial"/>
          <w:sz w:val="22"/>
          <w:szCs w:val="22"/>
        </w:rPr>
        <w:t xml:space="preserve"> “Julian’s Hibbertia — profile” NSW Government. Available on the </w:t>
      </w:r>
      <w:r w:rsidR="00433FED">
        <w:rPr>
          <w:rFonts w:ascii="Arial" w:hAnsi="Arial" w:cs="Arial"/>
          <w:sz w:val="22"/>
          <w:szCs w:val="22"/>
        </w:rPr>
        <w:t>I</w:t>
      </w:r>
      <w:r w:rsidR="0044333C" w:rsidRPr="006F2FD1">
        <w:rPr>
          <w:rFonts w:ascii="Arial" w:hAnsi="Arial" w:cs="Arial"/>
          <w:sz w:val="22"/>
          <w:szCs w:val="22"/>
        </w:rPr>
        <w:t xml:space="preserve">nternet at:  </w:t>
      </w:r>
      <w:hyperlink r:id="rId19" w:history="1">
        <w:r w:rsidR="0044333C" w:rsidRPr="006F2FD1">
          <w:rPr>
            <w:rStyle w:val="Hyperlink"/>
            <w:rFonts w:ascii="Arial" w:hAnsi="Arial" w:cs="Arial"/>
            <w:sz w:val="22"/>
            <w:szCs w:val="22"/>
          </w:rPr>
          <w:t>http://www.environment.nsw.gov.au/threatenedSpeciesApp/profile.aspx?id=20279</w:t>
        </w:r>
      </w:hyperlink>
      <w:r w:rsidR="0044333C" w:rsidRPr="00AE0171">
        <w:rPr>
          <w:rFonts w:ascii="Arial" w:hAnsi="Arial" w:cs="Arial"/>
          <w:color w:val="000000" w:themeColor="text1"/>
          <w:sz w:val="22"/>
          <w:szCs w:val="22"/>
        </w:rPr>
        <w:t xml:space="preserve"> </w:t>
      </w:r>
    </w:p>
    <w:p w:rsidR="0044333C" w:rsidRPr="006F2FD1" w:rsidRDefault="0044333C" w:rsidP="0044333C">
      <w:pPr>
        <w:ind w:left="720" w:hanging="720"/>
        <w:rPr>
          <w:rFonts w:ascii="Arial" w:hAnsi="Arial" w:cs="Arial"/>
          <w:sz w:val="22"/>
          <w:szCs w:val="22"/>
        </w:rPr>
      </w:pPr>
    </w:p>
    <w:p w:rsidR="0044333C" w:rsidRPr="00AE0171" w:rsidRDefault="0044333C" w:rsidP="0044333C">
      <w:pPr>
        <w:ind w:left="720" w:hanging="720"/>
        <w:rPr>
          <w:rFonts w:ascii="Arial" w:hAnsi="Arial" w:cs="Arial"/>
          <w:color w:val="000000" w:themeColor="text1"/>
          <w:sz w:val="22"/>
          <w:szCs w:val="22"/>
        </w:rPr>
      </w:pPr>
      <w:proofErr w:type="spellStart"/>
      <w:proofErr w:type="gramStart"/>
      <w:r w:rsidRPr="006F2FD1">
        <w:rPr>
          <w:rFonts w:ascii="Arial" w:hAnsi="Arial" w:cs="Arial"/>
          <w:sz w:val="22"/>
          <w:szCs w:val="22"/>
        </w:rPr>
        <w:t>PlantNET</w:t>
      </w:r>
      <w:proofErr w:type="spellEnd"/>
      <w:r w:rsidRPr="006F2FD1">
        <w:rPr>
          <w:rFonts w:ascii="Arial" w:hAnsi="Arial" w:cs="Arial"/>
          <w:sz w:val="22"/>
          <w:szCs w:val="22"/>
        </w:rPr>
        <w:t xml:space="preserve">  (</w:t>
      </w:r>
      <w:proofErr w:type="gramEnd"/>
      <w:r w:rsidRPr="006F2FD1">
        <w:rPr>
          <w:rFonts w:ascii="Arial" w:hAnsi="Arial" w:cs="Arial"/>
          <w:sz w:val="22"/>
          <w:szCs w:val="22"/>
        </w:rPr>
        <w:t xml:space="preserve">2014). </w:t>
      </w:r>
      <w:proofErr w:type="gramStart"/>
      <w:r w:rsidRPr="006F2FD1">
        <w:rPr>
          <w:rFonts w:ascii="Arial" w:hAnsi="Arial" w:cs="Arial"/>
          <w:sz w:val="22"/>
          <w:szCs w:val="22"/>
        </w:rPr>
        <w:t>‘</w:t>
      </w:r>
      <w:r w:rsidRPr="006F2FD1">
        <w:rPr>
          <w:rFonts w:ascii="Arial" w:hAnsi="Arial" w:cs="Arial"/>
          <w:i/>
          <w:sz w:val="22"/>
          <w:szCs w:val="22"/>
        </w:rPr>
        <w:t xml:space="preserve">Hibbertia </w:t>
      </w:r>
      <w:r w:rsidRPr="006F2FD1">
        <w:rPr>
          <w:rFonts w:ascii="Arial" w:hAnsi="Arial" w:cs="Arial"/>
          <w:sz w:val="22"/>
          <w:szCs w:val="22"/>
        </w:rPr>
        <w:t xml:space="preserve">sp. </w:t>
      </w:r>
      <w:r w:rsidRPr="006F2FD1">
        <w:rPr>
          <w:rFonts w:ascii="Arial" w:hAnsi="Arial" w:cs="Arial"/>
          <w:i/>
          <w:sz w:val="22"/>
          <w:szCs w:val="22"/>
        </w:rPr>
        <w:t>Turramurra</w:t>
      </w:r>
      <w:r w:rsidRPr="006F2FD1">
        <w:rPr>
          <w:rFonts w:ascii="Arial" w:hAnsi="Arial" w:cs="Arial"/>
          <w:sz w:val="22"/>
          <w:szCs w:val="22"/>
        </w:rPr>
        <w:t xml:space="preserve"> (A.F. Robinson </w:t>
      </w:r>
      <w:proofErr w:type="spellStart"/>
      <w:r w:rsidRPr="006F2FD1">
        <w:rPr>
          <w:rFonts w:ascii="Arial" w:hAnsi="Arial" w:cs="Arial"/>
          <w:sz w:val="22"/>
          <w:szCs w:val="22"/>
        </w:rPr>
        <w:t>s.n</w:t>
      </w:r>
      <w:proofErr w:type="spellEnd"/>
      <w:r w:rsidRPr="006F2FD1">
        <w:rPr>
          <w:rFonts w:ascii="Arial" w:hAnsi="Arial" w:cs="Arial"/>
          <w:sz w:val="22"/>
          <w:szCs w:val="22"/>
        </w:rPr>
        <w:t>. NSW981514)” National Herbarium of NSW.</w:t>
      </w:r>
      <w:proofErr w:type="gramEnd"/>
      <w:r w:rsidRPr="006F2FD1">
        <w:rPr>
          <w:rFonts w:ascii="Arial" w:hAnsi="Arial" w:cs="Arial"/>
          <w:sz w:val="22"/>
          <w:szCs w:val="22"/>
        </w:rPr>
        <w:t xml:space="preserve"> Available on the </w:t>
      </w:r>
      <w:r w:rsidR="00433FED">
        <w:rPr>
          <w:rFonts w:ascii="Arial" w:hAnsi="Arial" w:cs="Arial"/>
          <w:sz w:val="22"/>
          <w:szCs w:val="22"/>
        </w:rPr>
        <w:t>I</w:t>
      </w:r>
      <w:r w:rsidRPr="006F2FD1">
        <w:rPr>
          <w:rFonts w:ascii="Arial" w:hAnsi="Arial" w:cs="Arial"/>
          <w:sz w:val="22"/>
          <w:szCs w:val="22"/>
        </w:rPr>
        <w:t>nternet at:</w:t>
      </w:r>
      <w:r w:rsidRPr="006F2FD1">
        <w:rPr>
          <w:rFonts w:ascii="Arial" w:hAnsi="Arial" w:cs="Arial"/>
          <w:color w:val="FF0000"/>
          <w:sz w:val="22"/>
          <w:szCs w:val="22"/>
        </w:rPr>
        <w:t xml:space="preserve"> </w:t>
      </w:r>
      <w:hyperlink r:id="rId20" w:history="1">
        <w:r w:rsidRPr="006F2FD1">
          <w:rPr>
            <w:rStyle w:val="Hyperlink"/>
            <w:rFonts w:ascii="Arial" w:hAnsi="Arial" w:cs="Arial"/>
            <w:sz w:val="22"/>
            <w:szCs w:val="22"/>
          </w:rPr>
          <w:t>http://plantnet.rbgsyd.nsw.gov.au/cgi-bin/NSWfl.pl?page=nswfl&amp;lvl=sp&amp;name=Hibbertia~sp.+Turramurra+(A.F.+Robinson+s.n.+NSW981514)</w:t>
        </w:r>
      </w:hyperlink>
      <w:r w:rsidRPr="00AE0171">
        <w:rPr>
          <w:rFonts w:ascii="Arial" w:hAnsi="Arial" w:cs="Arial"/>
          <w:color w:val="000000" w:themeColor="text1"/>
          <w:sz w:val="22"/>
          <w:szCs w:val="22"/>
        </w:rPr>
        <w:t xml:space="preserve"> </w:t>
      </w:r>
    </w:p>
    <w:p w:rsidR="0044333C" w:rsidRPr="00AE0171" w:rsidRDefault="0044333C" w:rsidP="0044333C">
      <w:pPr>
        <w:ind w:left="720" w:hanging="720"/>
        <w:rPr>
          <w:rFonts w:ascii="Arial" w:hAnsi="Arial" w:cs="Arial"/>
          <w:color w:val="000000" w:themeColor="text1"/>
          <w:sz w:val="22"/>
          <w:szCs w:val="22"/>
        </w:rPr>
      </w:pPr>
    </w:p>
    <w:p w:rsidR="0044333C" w:rsidRPr="00AE0171" w:rsidRDefault="0044333C" w:rsidP="0044333C">
      <w:pPr>
        <w:ind w:left="720" w:hanging="720"/>
        <w:rPr>
          <w:rFonts w:ascii="Arial" w:hAnsi="Arial" w:cs="Arial"/>
          <w:color w:val="000000" w:themeColor="text1"/>
          <w:sz w:val="22"/>
          <w:szCs w:val="22"/>
        </w:rPr>
      </w:pPr>
      <w:proofErr w:type="spellStart"/>
      <w:proofErr w:type="gramStart"/>
      <w:r w:rsidRPr="00AE0171">
        <w:rPr>
          <w:rFonts w:ascii="Arial" w:hAnsi="Arial" w:cs="Arial"/>
          <w:color w:val="000000" w:themeColor="text1"/>
          <w:sz w:val="22"/>
          <w:szCs w:val="22"/>
        </w:rPr>
        <w:t>Specht</w:t>
      </w:r>
      <w:proofErr w:type="spellEnd"/>
      <w:r w:rsidRPr="00AE0171">
        <w:rPr>
          <w:rFonts w:ascii="Arial" w:hAnsi="Arial" w:cs="Arial"/>
          <w:color w:val="000000" w:themeColor="text1"/>
          <w:sz w:val="22"/>
          <w:szCs w:val="22"/>
        </w:rPr>
        <w:t xml:space="preserve">, R.L., </w:t>
      </w:r>
      <w:proofErr w:type="spellStart"/>
      <w:r w:rsidRPr="00AE0171">
        <w:rPr>
          <w:rFonts w:ascii="Arial" w:hAnsi="Arial" w:cs="Arial"/>
          <w:color w:val="000000" w:themeColor="text1"/>
          <w:sz w:val="22"/>
          <w:szCs w:val="22"/>
        </w:rPr>
        <w:t>Specht</w:t>
      </w:r>
      <w:proofErr w:type="spellEnd"/>
      <w:r w:rsidRPr="00AE0171">
        <w:rPr>
          <w:rFonts w:ascii="Arial" w:hAnsi="Arial" w:cs="Arial"/>
          <w:color w:val="000000" w:themeColor="text1"/>
          <w:sz w:val="22"/>
          <w:szCs w:val="22"/>
        </w:rPr>
        <w:t xml:space="preserve">, A., Whelan, M.B. &amp; </w:t>
      </w:r>
      <w:proofErr w:type="spellStart"/>
      <w:r w:rsidRPr="00AE0171">
        <w:rPr>
          <w:rFonts w:ascii="Arial" w:hAnsi="Arial" w:cs="Arial"/>
          <w:color w:val="000000" w:themeColor="text1"/>
          <w:sz w:val="22"/>
          <w:szCs w:val="22"/>
        </w:rPr>
        <w:t>Hegarty</w:t>
      </w:r>
      <w:proofErr w:type="spellEnd"/>
      <w:r w:rsidRPr="00AE0171">
        <w:rPr>
          <w:rFonts w:ascii="Arial" w:hAnsi="Arial" w:cs="Arial"/>
          <w:color w:val="000000" w:themeColor="text1"/>
          <w:sz w:val="22"/>
          <w:szCs w:val="22"/>
        </w:rPr>
        <w:t>, E.E. (1995).</w:t>
      </w:r>
      <w:proofErr w:type="gramEnd"/>
      <w:r w:rsidRPr="00AE0171">
        <w:rPr>
          <w:rFonts w:ascii="Arial" w:hAnsi="Arial" w:cs="Arial"/>
          <w:color w:val="000000" w:themeColor="text1"/>
          <w:sz w:val="22"/>
          <w:szCs w:val="22"/>
        </w:rPr>
        <w:t xml:space="preserve"> </w:t>
      </w:r>
      <w:r w:rsidRPr="00AE0171">
        <w:rPr>
          <w:rFonts w:ascii="Arial" w:hAnsi="Arial" w:cs="Arial"/>
          <w:i/>
          <w:iCs/>
          <w:color w:val="000000" w:themeColor="text1"/>
          <w:sz w:val="22"/>
          <w:szCs w:val="22"/>
        </w:rPr>
        <w:t>Conservation atlas of plant communities in Australia</w:t>
      </w:r>
      <w:r w:rsidRPr="00AE0171">
        <w:rPr>
          <w:rFonts w:ascii="Arial" w:hAnsi="Arial" w:cs="Arial"/>
          <w:color w:val="000000" w:themeColor="text1"/>
          <w:sz w:val="22"/>
          <w:szCs w:val="22"/>
        </w:rPr>
        <w:t>. (Centre for Coastal Management, Southern Cross University Press: Lismore).</w:t>
      </w:r>
    </w:p>
    <w:p w:rsidR="0044333C" w:rsidRPr="006F2FD1" w:rsidRDefault="0044333C" w:rsidP="0044333C">
      <w:pPr>
        <w:pStyle w:val="Default"/>
        <w:rPr>
          <w:rFonts w:ascii="Arial" w:hAnsi="Arial" w:cs="Arial"/>
          <w:bCs/>
          <w:sz w:val="22"/>
          <w:szCs w:val="22"/>
        </w:rPr>
      </w:pPr>
    </w:p>
    <w:p w:rsidR="0044333C" w:rsidRPr="006E03B1" w:rsidRDefault="0044333C" w:rsidP="0044333C">
      <w:pPr>
        <w:ind w:left="720" w:hanging="720"/>
        <w:rPr>
          <w:rFonts w:ascii="Arial" w:hAnsi="Arial" w:cs="Arial"/>
          <w:sz w:val="22"/>
          <w:szCs w:val="22"/>
        </w:rPr>
      </w:pPr>
      <w:proofErr w:type="spellStart"/>
      <w:proofErr w:type="gramStart"/>
      <w:r w:rsidRPr="006E03B1">
        <w:rPr>
          <w:rFonts w:ascii="Arial" w:hAnsi="Arial" w:cs="Arial"/>
          <w:sz w:val="22"/>
          <w:szCs w:val="22"/>
        </w:rPr>
        <w:t>Toelken</w:t>
      </w:r>
      <w:proofErr w:type="spellEnd"/>
      <w:r w:rsidRPr="006E03B1">
        <w:rPr>
          <w:rFonts w:ascii="Arial" w:hAnsi="Arial" w:cs="Arial"/>
          <w:sz w:val="22"/>
          <w:szCs w:val="22"/>
        </w:rPr>
        <w:t>, H. R. &amp; Robinson A.F.</w:t>
      </w:r>
      <w:proofErr w:type="gramEnd"/>
      <w:r w:rsidRPr="006E03B1">
        <w:rPr>
          <w:rFonts w:ascii="Arial" w:hAnsi="Arial" w:cs="Arial"/>
          <w:sz w:val="22"/>
          <w:szCs w:val="22"/>
        </w:rPr>
        <w:t xml:space="preserve">  (2015). ‘Notes on Hibbertia (</w:t>
      </w:r>
      <w:proofErr w:type="spellStart"/>
      <w:r w:rsidRPr="006E03B1">
        <w:rPr>
          <w:rFonts w:ascii="Arial" w:hAnsi="Arial" w:cs="Arial"/>
          <w:sz w:val="22"/>
          <w:szCs w:val="22"/>
        </w:rPr>
        <w:t>Dilleniaceae</w:t>
      </w:r>
      <w:proofErr w:type="spellEnd"/>
      <w:r w:rsidRPr="006E03B1">
        <w:rPr>
          <w:rFonts w:ascii="Arial" w:hAnsi="Arial" w:cs="Arial"/>
          <w:sz w:val="22"/>
          <w:szCs w:val="22"/>
        </w:rPr>
        <w:t xml:space="preserve">) 11. </w:t>
      </w:r>
      <w:r w:rsidRPr="006E03B1">
        <w:rPr>
          <w:rFonts w:ascii="Arial" w:hAnsi="Arial" w:cs="Arial"/>
          <w:i/>
          <w:sz w:val="22"/>
          <w:szCs w:val="22"/>
        </w:rPr>
        <w:t xml:space="preserve">Hibbertia </w:t>
      </w:r>
      <w:proofErr w:type="spellStart"/>
      <w:r w:rsidRPr="006E03B1">
        <w:rPr>
          <w:rFonts w:ascii="Arial" w:hAnsi="Arial" w:cs="Arial"/>
          <w:i/>
          <w:sz w:val="22"/>
          <w:szCs w:val="22"/>
        </w:rPr>
        <w:t>spanantha</w:t>
      </w:r>
      <w:proofErr w:type="spellEnd"/>
      <w:r w:rsidRPr="006E03B1">
        <w:rPr>
          <w:rFonts w:ascii="Arial" w:hAnsi="Arial" w:cs="Arial"/>
          <w:sz w:val="22"/>
          <w:szCs w:val="22"/>
        </w:rPr>
        <w:t>, a new species from the Central Coast of New South Wales’ in the Journal of the Adelaide Botanic Gardens, Issue 29, pp.11 – 14</w:t>
      </w:r>
    </w:p>
    <w:p w:rsidR="0044333C" w:rsidRPr="006F2FD1" w:rsidRDefault="0044333C" w:rsidP="0044333C">
      <w:pPr>
        <w:pStyle w:val="Default"/>
        <w:rPr>
          <w:rFonts w:ascii="Arial" w:hAnsi="Arial" w:cs="Arial"/>
          <w:b/>
          <w:bCs/>
          <w:sz w:val="22"/>
          <w:szCs w:val="22"/>
          <w:u w:val="single"/>
        </w:rPr>
      </w:pPr>
    </w:p>
    <w:p w:rsidR="0044333C" w:rsidRPr="006F2FD1" w:rsidRDefault="0044333C" w:rsidP="0044333C">
      <w:pPr>
        <w:pStyle w:val="Default"/>
        <w:rPr>
          <w:rFonts w:ascii="Arial" w:hAnsi="Arial" w:cs="Arial"/>
          <w:b/>
          <w:bCs/>
          <w:sz w:val="22"/>
          <w:szCs w:val="22"/>
          <w:u w:val="single"/>
        </w:rPr>
      </w:pPr>
      <w:r w:rsidRPr="006F2FD1">
        <w:rPr>
          <w:rFonts w:ascii="Arial" w:hAnsi="Arial" w:cs="Arial"/>
          <w:b/>
          <w:bCs/>
          <w:sz w:val="22"/>
          <w:szCs w:val="22"/>
          <w:u w:val="single"/>
        </w:rPr>
        <w:t>Other sources cited in the advice</w:t>
      </w:r>
    </w:p>
    <w:p w:rsidR="0044333C" w:rsidRPr="006F2FD1" w:rsidRDefault="0044333C" w:rsidP="0044333C">
      <w:pPr>
        <w:pStyle w:val="Default"/>
        <w:rPr>
          <w:rFonts w:ascii="Arial" w:hAnsi="Arial" w:cs="Arial"/>
          <w:sz w:val="22"/>
          <w:szCs w:val="22"/>
        </w:rPr>
      </w:pPr>
    </w:p>
    <w:p w:rsidR="0044333C" w:rsidRPr="006F2FD1" w:rsidRDefault="0044333C" w:rsidP="0044333C">
      <w:pPr>
        <w:ind w:left="720" w:hanging="720"/>
        <w:rPr>
          <w:rFonts w:ascii="Arial" w:hAnsi="Arial" w:cs="Arial"/>
          <w:sz w:val="22"/>
          <w:szCs w:val="22"/>
        </w:rPr>
      </w:pPr>
      <w:proofErr w:type="spellStart"/>
      <w:r w:rsidRPr="006F2FD1">
        <w:rPr>
          <w:rFonts w:ascii="Arial" w:hAnsi="Arial" w:cs="Arial"/>
          <w:sz w:val="22"/>
          <w:szCs w:val="22"/>
        </w:rPr>
        <w:t>Orme</w:t>
      </w:r>
      <w:proofErr w:type="spellEnd"/>
      <w:r w:rsidRPr="006F2FD1">
        <w:rPr>
          <w:rFonts w:ascii="Arial" w:hAnsi="Arial" w:cs="Arial"/>
          <w:sz w:val="22"/>
          <w:szCs w:val="22"/>
        </w:rPr>
        <w:t xml:space="preserve">, Andrew (2014). </w:t>
      </w:r>
      <w:proofErr w:type="gramStart"/>
      <w:r w:rsidRPr="006F2FD1">
        <w:rPr>
          <w:rFonts w:ascii="Arial" w:hAnsi="Arial" w:cs="Arial"/>
          <w:sz w:val="22"/>
          <w:szCs w:val="22"/>
        </w:rPr>
        <w:t>Personal communication.</w:t>
      </w:r>
      <w:proofErr w:type="gramEnd"/>
      <w:r w:rsidRPr="006F2FD1">
        <w:rPr>
          <w:rFonts w:ascii="Arial" w:hAnsi="Arial" w:cs="Arial"/>
          <w:sz w:val="22"/>
          <w:szCs w:val="22"/>
        </w:rPr>
        <w:t xml:space="preserve"> </w:t>
      </w:r>
      <w:proofErr w:type="gramStart"/>
      <w:r w:rsidRPr="006F2FD1">
        <w:rPr>
          <w:rFonts w:ascii="Arial" w:hAnsi="Arial" w:cs="Arial"/>
          <w:sz w:val="22"/>
          <w:szCs w:val="22"/>
        </w:rPr>
        <w:t>January 2014, Technical Officer, National Herbarium of N</w:t>
      </w:r>
      <w:r w:rsidR="00433FED">
        <w:rPr>
          <w:rFonts w:ascii="Arial" w:hAnsi="Arial" w:cs="Arial"/>
          <w:sz w:val="22"/>
          <w:szCs w:val="22"/>
        </w:rPr>
        <w:t>SW</w:t>
      </w:r>
      <w:r w:rsidRPr="006F2FD1">
        <w:rPr>
          <w:rFonts w:ascii="Arial" w:hAnsi="Arial" w:cs="Arial"/>
          <w:sz w:val="22"/>
          <w:szCs w:val="22"/>
        </w:rPr>
        <w:t>.</w:t>
      </w:r>
      <w:proofErr w:type="gramEnd"/>
    </w:p>
    <w:p w:rsidR="0044333C" w:rsidRPr="006F2FD1" w:rsidRDefault="0044333C" w:rsidP="0044333C">
      <w:pPr>
        <w:ind w:left="720" w:hanging="720"/>
        <w:rPr>
          <w:rFonts w:ascii="Arial" w:hAnsi="Arial" w:cs="Arial"/>
          <w:sz w:val="22"/>
          <w:szCs w:val="22"/>
        </w:rPr>
      </w:pPr>
    </w:p>
    <w:p w:rsidR="0044333C" w:rsidRDefault="0044333C" w:rsidP="0044333C">
      <w:pPr>
        <w:ind w:left="720" w:hanging="720"/>
        <w:rPr>
          <w:rFonts w:ascii="Arial" w:hAnsi="Arial" w:cs="Arial"/>
          <w:sz w:val="22"/>
          <w:szCs w:val="22"/>
        </w:rPr>
      </w:pPr>
      <w:r>
        <w:rPr>
          <w:rFonts w:ascii="Arial" w:hAnsi="Arial" w:cs="Arial"/>
          <w:sz w:val="22"/>
          <w:szCs w:val="22"/>
        </w:rPr>
        <w:t xml:space="preserve">Robinson, Andrew (2016). </w:t>
      </w:r>
      <w:proofErr w:type="gramStart"/>
      <w:r>
        <w:rPr>
          <w:rFonts w:ascii="Arial" w:hAnsi="Arial" w:cs="Arial"/>
          <w:sz w:val="22"/>
          <w:szCs w:val="22"/>
        </w:rPr>
        <w:t>Personal communication, January 2016.</w:t>
      </w:r>
      <w:proofErr w:type="gramEnd"/>
      <w:r>
        <w:rPr>
          <w:rFonts w:ascii="Arial" w:hAnsi="Arial" w:cs="Arial"/>
          <w:sz w:val="22"/>
          <w:szCs w:val="22"/>
        </w:rPr>
        <w:t xml:space="preserve"> </w:t>
      </w:r>
      <w:r w:rsidRPr="006F2FD1">
        <w:rPr>
          <w:rFonts w:ascii="Arial" w:hAnsi="Arial" w:cs="Arial"/>
          <w:sz w:val="22"/>
          <w:szCs w:val="22"/>
        </w:rPr>
        <w:t xml:space="preserve">Bushland Technical </w:t>
      </w:r>
      <w:r>
        <w:rPr>
          <w:rFonts w:ascii="Arial" w:hAnsi="Arial" w:cs="Arial"/>
          <w:sz w:val="22"/>
          <w:szCs w:val="22"/>
        </w:rPr>
        <w:t>Officer</w:t>
      </w:r>
      <w:r w:rsidR="00433FED">
        <w:rPr>
          <w:rFonts w:ascii="Arial" w:hAnsi="Arial" w:cs="Arial"/>
          <w:sz w:val="22"/>
          <w:szCs w:val="22"/>
        </w:rPr>
        <w:t>,</w:t>
      </w:r>
      <w:r w:rsidRPr="006F2FD1">
        <w:rPr>
          <w:rFonts w:ascii="Arial" w:hAnsi="Arial" w:cs="Arial"/>
          <w:sz w:val="22"/>
          <w:szCs w:val="22"/>
        </w:rPr>
        <w:t xml:space="preserve"> Ku-ring-gai Council</w:t>
      </w:r>
      <w:r>
        <w:rPr>
          <w:rFonts w:ascii="Arial" w:hAnsi="Arial" w:cs="Arial"/>
          <w:sz w:val="22"/>
          <w:szCs w:val="22"/>
        </w:rPr>
        <w:t xml:space="preserve">. </w:t>
      </w:r>
    </w:p>
    <w:p w:rsidR="0044333C" w:rsidRDefault="0044333C" w:rsidP="0044333C">
      <w:pPr>
        <w:ind w:left="720" w:hanging="720"/>
        <w:rPr>
          <w:rFonts w:ascii="Arial" w:hAnsi="Arial" w:cs="Arial"/>
          <w:sz w:val="22"/>
          <w:szCs w:val="22"/>
        </w:rPr>
      </w:pPr>
    </w:p>
    <w:p w:rsidR="0044333C" w:rsidRPr="006F2FD1" w:rsidRDefault="0044333C" w:rsidP="0044333C">
      <w:pPr>
        <w:ind w:left="720" w:hanging="720"/>
        <w:rPr>
          <w:rFonts w:ascii="Arial" w:hAnsi="Arial" w:cs="Arial"/>
          <w:sz w:val="22"/>
          <w:szCs w:val="22"/>
        </w:rPr>
      </w:pPr>
      <w:r w:rsidRPr="006F2FD1">
        <w:rPr>
          <w:rFonts w:ascii="Arial" w:hAnsi="Arial" w:cs="Arial"/>
          <w:sz w:val="22"/>
          <w:szCs w:val="22"/>
        </w:rPr>
        <w:t xml:space="preserve">Robinson, Andrew (2015). </w:t>
      </w:r>
      <w:proofErr w:type="gramStart"/>
      <w:r w:rsidRPr="006F2FD1">
        <w:rPr>
          <w:rFonts w:ascii="Arial" w:hAnsi="Arial" w:cs="Arial"/>
          <w:sz w:val="22"/>
          <w:szCs w:val="22"/>
        </w:rPr>
        <w:t>Person</w:t>
      </w:r>
      <w:r>
        <w:rPr>
          <w:rFonts w:ascii="Arial" w:hAnsi="Arial" w:cs="Arial"/>
          <w:sz w:val="22"/>
          <w:szCs w:val="22"/>
        </w:rPr>
        <w:t>al communication, December 2015</w:t>
      </w:r>
      <w:r w:rsidRPr="006F2FD1">
        <w:rPr>
          <w:rFonts w:ascii="Arial" w:hAnsi="Arial" w:cs="Arial"/>
          <w:sz w:val="22"/>
          <w:szCs w:val="22"/>
        </w:rPr>
        <w:t>.</w:t>
      </w:r>
      <w:proofErr w:type="gramEnd"/>
      <w:r w:rsidRPr="006F2FD1">
        <w:rPr>
          <w:rFonts w:ascii="Arial" w:hAnsi="Arial" w:cs="Arial"/>
          <w:sz w:val="22"/>
          <w:szCs w:val="22"/>
        </w:rPr>
        <w:t xml:space="preserve"> Bushland Technical </w:t>
      </w:r>
      <w:r>
        <w:rPr>
          <w:rFonts w:ascii="Arial" w:hAnsi="Arial" w:cs="Arial"/>
          <w:sz w:val="22"/>
          <w:szCs w:val="22"/>
        </w:rPr>
        <w:t>Officer</w:t>
      </w:r>
      <w:r w:rsidR="00433FED">
        <w:rPr>
          <w:rFonts w:ascii="Arial" w:hAnsi="Arial" w:cs="Arial"/>
          <w:sz w:val="22"/>
          <w:szCs w:val="22"/>
        </w:rPr>
        <w:t>,</w:t>
      </w:r>
      <w:r w:rsidRPr="006F2FD1">
        <w:rPr>
          <w:rFonts w:ascii="Arial" w:hAnsi="Arial" w:cs="Arial"/>
          <w:sz w:val="22"/>
          <w:szCs w:val="22"/>
        </w:rPr>
        <w:t xml:space="preserve"> Ku-ring-gai Council. </w:t>
      </w:r>
    </w:p>
    <w:p w:rsidR="0044333C" w:rsidRPr="006F2FD1" w:rsidRDefault="0044333C" w:rsidP="0044333C">
      <w:pPr>
        <w:ind w:left="720" w:hanging="720"/>
        <w:rPr>
          <w:rFonts w:ascii="Arial" w:hAnsi="Arial" w:cs="Arial"/>
          <w:sz w:val="22"/>
          <w:szCs w:val="22"/>
        </w:rPr>
      </w:pPr>
    </w:p>
    <w:p w:rsidR="0044333C" w:rsidRPr="006F2FD1" w:rsidRDefault="0044333C" w:rsidP="0044333C">
      <w:pPr>
        <w:ind w:left="720" w:hanging="720"/>
        <w:rPr>
          <w:rFonts w:ascii="Arial" w:hAnsi="Arial" w:cs="Arial"/>
          <w:sz w:val="22"/>
          <w:szCs w:val="22"/>
        </w:rPr>
      </w:pPr>
      <w:r w:rsidRPr="006F2FD1">
        <w:rPr>
          <w:rFonts w:ascii="Arial" w:hAnsi="Arial" w:cs="Arial"/>
          <w:sz w:val="22"/>
          <w:szCs w:val="22"/>
        </w:rPr>
        <w:t xml:space="preserve">Robinson, Andrew (2014). </w:t>
      </w:r>
      <w:proofErr w:type="gramStart"/>
      <w:r w:rsidRPr="006F2FD1">
        <w:rPr>
          <w:rFonts w:ascii="Arial" w:hAnsi="Arial" w:cs="Arial"/>
          <w:sz w:val="22"/>
          <w:szCs w:val="22"/>
        </w:rPr>
        <w:t>Personal communication, January 2014.</w:t>
      </w:r>
      <w:proofErr w:type="gramEnd"/>
      <w:r w:rsidRPr="006F2FD1">
        <w:rPr>
          <w:rFonts w:ascii="Arial" w:hAnsi="Arial" w:cs="Arial"/>
          <w:sz w:val="22"/>
          <w:szCs w:val="22"/>
        </w:rPr>
        <w:t xml:space="preserve"> Bushland Technical </w:t>
      </w:r>
      <w:r>
        <w:rPr>
          <w:rFonts w:ascii="Arial" w:hAnsi="Arial" w:cs="Arial"/>
          <w:sz w:val="22"/>
          <w:szCs w:val="22"/>
        </w:rPr>
        <w:t>Officer</w:t>
      </w:r>
      <w:r w:rsidR="00433FED">
        <w:rPr>
          <w:rFonts w:ascii="Arial" w:hAnsi="Arial" w:cs="Arial"/>
          <w:sz w:val="22"/>
          <w:szCs w:val="22"/>
        </w:rPr>
        <w:t>,</w:t>
      </w:r>
      <w:r w:rsidRPr="006F2FD1">
        <w:rPr>
          <w:rFonts w:ascii="Arial" w:hAnsi="Arial" w:cs="Arial"/>
          <w:sz w:val="22"/>
          <w:szCs w:val="22"/>
        </w:rPr>
        <w:t xml:space="preserve"> Ku-ring-gai Council. </w:t>
      </w:r>
    </w:p>
    <w:p w:rsidR="0044333C" w:rsidRPr="006F2FD1" w:rsidRDefault="0044333C" w:rsidP="0044333C">
      <w:pPr>
        <w:ind w:left="720" w:hanging="720"/>
        <w:rPr>
          <w:rFonts w:ascii="Arial" w:hAnsi="Arial" w:cs="Arial"/>
          <w:sz w:val="22"/>
          <w:szCs w:val="22"/>
        </w:rPr>
      </w:pPr>
    </w:p>
    <w:p w:rsidR="0044333C" w:rsidRPr="006F2FD1" w:rsidRDefault="0044333C" w:rsidP="0044333C">
      <w:pPr>
        <w:ind w:left="720" w:hanging="720"/>
        <w:rPr>
          <w:rFonts w:ascii="Arial" w:hAnsi="Arial" w:cs="Arial"/>
          <w:sz w:val="22"/>
          <w:szCs w:val="22"/>
        </w:rPr>
      </w:pPr>
      <w:proofErr w:type="spellStart"/>
      <w:r w:rsidRPr="006F2FD1">
        <w:rPr>
          <w:rFonts w:ascii="Arial" w:hAnsi="Arial" w:cs="Arial"/>
          <w:sz w:val="22"/>
          <w:szCs w:val="22"/>
        </w:rPr>
        <w:t>Toelken</w:t>
      </w:r>
      <w:proofErr w:type="spellEnd"/>
      <w:r w:rsidRPr="006F2FD1">
        <w:rPr>
          <w:rFonts w:ascii="Arial" w:hAnsi="Arial" w:cs="Arial"/>
          <w:sz w:val="22"/>
          <w:szCs w:val="22"/>
        </w:rPr>
        <w:t xml:space="preserve">, </w:t>
      </w:r>
      <w:proofErr w:type="spellStart"/>
      <w:r w:rsidRPr="006F2FD1">
        <w:rPr>
          <w:rFonts w:ascii="Arial" w:hAnsi="Arial" w:cs="Arial"/>
          <w:sz w:val="22"/>
          <w:szCs w:val="22"/>
        </w:rPr>
        <w:t>Hellmut</w:t>
      </w:r>
      <w:proofErr w:type="spellEnd"/>
      <w:r w:rsidRPr="006F2FD1">
        <w:rPr>
          <w:rFonts w:ascii="Arial" w:hAnsi="Arial" w:cs="Arial"/>
          <w:sz w:val="22"/>
          <w:szCs w:val="22"/>
        </w:rPr>
        <w:t xml:space="preserve"> (2014). </w:t>
      </w:r>
      <w:proofErr w:type="gramStart"/>
      <w:r w:rsidRPr="006F2FD1">
        <w:rPr>
          <w:rFonts w:ascii="Arial" w:hAnsi="Arial" w:cs="Arial"/>
          <w:sz w:val="22"/>
          <w:szCs w:val="22"/>
        </w:rPr>
        <w:t>Personal communication, January 2014, Department of Environment Water and Natural Resources.</w:t>
      </w:r>
      <w:proofErr w:type="gramEnd"/>
      <w:r w:rsidRPr="006F2FD1">
        <w:rPr>
          <w:rFonts w:ascii="Arial" w:hAnsi="Arial" w:cs="Arial"/>
          <w:sz w:val="22"/>
          <w:szCs w:val="22"/>
        </w:rPr>
        <w:t xml:space="preserve"> </w:t>
      </w:r>
    </w:p>
    <w:p w:rsidR="006B14DB" w:rsidRPr="00EF53FF" w:rsidRDefault="006B14DB" w:rsidP="00932861"/>
    <w:sectPr w:rsidR="006B14DB" w:rsidRPr="00EF53FF" w:rsidSect="00FA4CF0">
      <w:headerReference w:type="even" r:id="rId21"/>
      <w:headerReference w:type="default" r:id="rId22"/>
      <w:footerReference w:type="even" r:id="rId23"/>
      <w:footerReference w:type="default" r:id="rId24"/>
      <w:headerReference w:type="first" r:id="rId25"/>
      <w:footerReference w:type="first" r:id="rId26"/>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933" w:rsidRDefault="00281933" w:rsidP="00A60185">
      <w:r>
        <w:separator/>
      </w:r>
    </w:p>
  </w:endnote>
  <w:endnote w:type="continuationSeparator" w:id="0">
    <w:p w:rsidR="00281933" w:rsidRDefault="00281933"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Default="00F8588A">
    <w:pPr>
      <w:pStyle w:val="Footer"/>
      <w:framePr w:wrap="around" w:vAnchor="text" w:hAnchor="margin" w:xAlign="right" w:y="1"/>
      <w:rPr>
        <w:rStyle w:val="PageNumber"/>
      </w:rPr>
    </w:pPr>
    <w:r>
      <w:rPr>
        <w:rStyle w:val="PageNumber"/>
      </w:rPr>
      <w:fldChar w:fldCharType="begin"/>
    </w:r>
    <w:r w:rsidR="00281933">
      <w:rPr>
        <w:rStyle w:val="PageNumber"/>
      </w:rPr>
      <w:instrText xml:space="preserve">PAGE  </w:instrText>
    </w:r>
    <w:r>
      <w:rPr>
        <w:rStyle w:val="PageNumber"/>
      </w:rPr>
      <w:fldChar w:fldCharType="end"/>
    </w:r>
  </w:p>
  <w:p w:rsidR="00281933" w:rsidRDefault="002819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Pr="00F33606" w:rsidRDefault="00281933" w:rsidP="008F5C3E">
    <w:pPr>
      <w:jc w:val="center"/>
      <w:rPr>
        <w:rFonts w:ascii="Arial" w:hAnsi="Arial" w:cs="Arial"/>
        <w:sz w:val="18"/>
        <w:szCs w:val="18"/>
      </w:rPr>
    </w:pPr>
    <w:r w:rsidRPr="00D701DB">
      <w:rPr>
        <w:rFonts w:ascii="Arial" w:hAnsi="Arial" w:cs="Arial"/>
        <w:i/>
        <w:color w:val="000000"/>
        <w:sz w:val="18"/>
        <w:szCs w:val="18"/>
      </w:rPr>
      <w:t xml:space="preserve">Hibbertia </w:t>
    </w:r>
    <w:proofErr w:type="spellStart"/>
    <w:r w:rsidRPr="00D701DB">
      <w:rPr>
        <w:rFonts w:ascii="Arial" w:hAnsi="Arial" w:cs="Arial"/>
        <w:i/>
        <w:color w:val="000000"/>
        <w:sz w:val="18"/>
        <w:szCs w:val="18"/>
      </w:rPr>
      <w:t>spanantha</w:t>
    </w:r>
    <w:proofErr w:type="spellEnd"/>
    <w:r w:rsidRPr="00D701DB">
      <w:rPr>
        <w:rFonts w:ascii="Arial" w:hAnsi="Arial" w:cs="Arial"/>
        <w:i/>
        <w:color w:val="000000"/>
        <w:sz w:val="18"/>
        <w:szCs w:val="18"/>
      </w:rPr>
      <w:t xml:space="preserve"> </w:t>
    </w:r>
    <w:r w:rsidRPr="00D701DB">
      <w:rPr>
        <w:rFonts w:ascii="Arial" w:hAnsi="Arial" w:cs="Arial"/>
        <w:color w:val="000000"/>
        <w:sz w:val="18"/>
        <w:szCs w:val="18"/>
      </w:rPr>
      <w:t>(Julian’s hibbertia)</w:t>
    </w:r>
    <w:r w:rsidRPr="00A57EE7">
      <w:rPr>
        <w:rFonts w:ascii="Arial" w:hAnsi="Arial" w:cs="Arial"/>
        <w:iCs/>
        <w:sz w:val="18"/>
        <w:szCs w:val="18"/>
      </w:rPr>
      <w:t xml:space="preserve"> </w:t>
    </w:r>
    <w:r w:rsidRPr="005F1E4D">
      <w:rPr>
        <w:rFonts w:ascii="Arial" w:hAnsi="Arial" w:cs="Arial"/>
        <w:sz w:val="18"/>
        <w:szCs w:val="18"/>
      </w:rPr>
      <w:t xml:space="preserve">Consultation document </w:t>
    </w:r>
    <w:r>
      <w:rPr>
        <w:rFonts w:ascii="Arial" w:hAnsi="Arial" w:cs="Arial"/>
        <w:sz w:val="18"/>
        <w:szCs w:val="18"/>
      </w:rPr>
      <w:t xml:space="preserve">- </w:t>
    </w:r>
    <w:r w:rsidRPr="00F33606">
      <w:rPr>
        <w:rFonts w:ascii="Arial" w:hAnsi="Arial" w:cs="Arial"/>
        <w:snapToGrid w:val="0"/>
        <w:sz w:val="18"/>
        <w:szCs w:val="18"/>
      </w:rPr>
      <w:t xml:space="preserve">Page </w:t>
    </w:r>
    <w:r w:rsidR="00F8588A"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F8588A" w:rsidRPr="00F33606">
      <w:rPr>
        <w:rStyle w:val="PageNumber"/>
        <w:rFonts w:ascii="Arial" w:hAnsi="Arial" w:cs="Arial"/>
        <w:sz w:val="18"/>
        <w:szCs w:val="18"/>
      </w:rPr>
      <w:fldChar w:fldCharType="separate"/>
    </w:r>
    <w:r w:rsidR="000A0E9A">
      <w:rPr>
        <w:rStyle w:val="PageNumber"/>
        <w:rFonts w:ascii="Arial" w:hAnsi="Arial" w:cs="Arial"/>
        <w:noProof/>
        <w:sz w:val="18"/>
        <w:szCs w:val="18"/>
      </w:rPr>
      <w:t>2</w:t>
    </w:r>
    <w:r w:rsidR="00F8588A"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F8588A"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F8588A" w:rsidRPr="00F33606">
      <w:rPr>
        <w:rStyle w:val="PageNumber"/>
        <w:rFonts w:ascii="Arial" w:hAnsi="Arial" w:cs="Arial"/>
        <w:sz w:val="18"/>
        <w:szCs w:val="18"/>
      </w:rPr>
      <w:fldChar w:fldCharType="separate"/>
    </w:r>
    <w:r w:rsidR="000A0E9A">
      <w:rPr>
        <w:rStyle w:val="PageNumber"/>
        <w:rFonts w:ascii="Arial" w:hAnsi="Arial" w:cs="Arial"/>
        <w:noProof/>
        <w:sz w:val="18"/>
        <w:szCs w:val="18"/>
      </w:rPr>
      <w:t>13</w:t>
    </w:r>
    <w:r w:rsidR="00F8588A"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Pr="005F1E4D" w:rsidRDefault="00281933" w:rsidP="008F5C3E">
    <w:pPr>
      <w:pStyle w:val="Title"/>
      <w:rPr>
        <w:rFonts w:ascii="Arial" w:hAnsi="Arial" w:cs="Arial"/>
        <w:b w:val="0"/>
        <w:sz w:val="18"/>
        <w:szCs w:val="18"/>
        <w:lang w:val="en-US"/>
      </w:rPr>
    </w:pPr>
    <w:r w:rsidRPr="005F1E4D">
      <w:rPr>
        <w:rFonts w:ascii="Arial" w:hAnsi="Arial" w:cs="Arial"/>
        <w:b w:val="0"/>
        <w:i/>
        <w:color w:val="000000"/>
        <w:sz w:val="18"/>
        <w:szCs w:val="18"/>
      </w:rPr>
      <w:t xml:space="preserve">Hibbertia </w:t>
    </w:r>
    <w:proofErr w:type="spellStart"/>
    <w:r>
      <w:rPr>
        <w:rFonts w:ascii="Arial" w:hAnsi="Arial" w:cs="Arial"/>
        <w:b w:val="0"/>
        <w:i/>
        <w:color w:val="000000"/>
        <w:sz w:val="18"/>
        <w:szCs w:val="18"/>
      </w:rPr>
      <w:t>spanantha</w:t>
    </w:r>
    <w:proofErr w:type="spellEnd"/>
    <w:r>
      <w:rPr>
        <w:rFonts w:ascii="Arial" w:hAnsi="Arial" w:cs="Arial"/>
        <w:b w:val="0"/>
        <w:i/>
        <w:color w:val="000000"/>
        <w:sz w:val="18"/>
        <w:szCs w:val="18"/>
      </w:rPr>
      <w:t xml:space="preserve"> </w:t>
    </w:r>
    <w:r w:rsidRPr="00A57EE7">
      <w:rPr>
        <w:rFonts w:ascii="Arial" w:hAnsi="Arial" w:cs="Arial"/>
        <w:b w:val="0"/>
        <w:color w:val="000000"/>
        <w:sz w:val="18"/>
        <w:szCs w:val="18"/>
      </w:rPr>
      <w:t>(Julian’</w:t>
    </w:r>
    <w:r>
      <w:rPr>
        <w:rFonts w:ascii="Arial" w:hAnsi="Arial" w:cs="Arial"/>
        <w:b w:val="0"/>
        <w:color w:val="000000"/>
        <w:sz w:val="18"/>
        <w:szCs w:val="18"/>
      </w:rPr>
      <w:t>s h</w:t>
    </w:r>
    <w:r w:rsidRPr="00A57EE7">
      <w:rPr>
        <w:rFonts w:ascii="Arial" w:hAnsi="Arial" w:cs="Arial"/>
        <w:b w:val="0"/>
        <w:color w:val="000000"/>
        <w:sz w:val="18"/>
        <w:szCs w:val="18"/>
      </w:rPr>
      <w:t>ibbertia)</w:t>
    </w:r>
    <w:r w:rsidRPr="00A57EE7">
      <w:rPr>
        <w:rFonts w:ascii="Arial" w:hAnsi="Arial" w:cs="Arial"/>
        <w:b w:val="0"/>
        <w:iCs/>
        <w:sz w:val="18"/>
        <w:szCs w:val="18"/>
      </w:rPr>
      <w:t xml:space="preserve"> </w:t>
    </w:r>
    <w:r w:rsidRPr="005F1E4D">
      <w:rPr>
        <w:rFonts w:ascii="Arial" w:hAnsi="Arial" w:cs="Arial"/>
        <w:b w:val="0"/>
        <w:sz w:val="18"/>
        <w:szCs w:val="18"/>
      </w:rPr>
      <w:t xml:space="preserve">Consultation document - Page </w:t>
    </w:r>
    <w:r w:rsidR="00F8588A" w:rsidRPr="005F1E4D">
      <w:rPr>
        <w:rStyle w:val="PageNumber"/>
        <w:rFonts w:ascii="Arial" w:hAnsi="Arial" w:cs="Arial"/>
        <w:b w:val="0"/>
        <w:sz w:val="18"/>
        <w:szCs w:val="18"/>
      </w:rPr>
      <w:fldChar w:fldCharType="begin"/>
    </w:r>
    <w:r w:rsidRPr="005F1E4D">
      <w:rPr>
        <w:rStyle w:val="PageNumber"/>
        <w:rFonts w:ascii="Arial" w:hAnsi="Arial" w:cs="Arial"/>
        <w:b w:val="0"/>
        <w:sz w:val="18"/>
        <w:szCs w:val="18"/>
      </w:rPr>
      <w:instrText xml:space="preserve"> PAGE </w:instrText>
    </w:r>
    <w:r w:rsidR="00F8588A" w:rsidRPr="005F1E4D">
      <w:rPr>
        <w:rStyle w:val="PageNumber"/>
        <w:rFonts w:ascii="Arial" w:hAnsi="Arial" w:cs="Arial"/>
        <w:b w:val="0"/>
        <w:sz w:val="18"/>
        <w:szCs w:val="18"/>
      </w:rPr>
      <w:fldChar w:fldCharType="separate"/>
    </w:r>
    <w:r w:rsidR="000A0E9A">
      <w:rPr>
        <w:rStyle w:val="PageNumber"/>
        <w:rFonts w:ascii="Arial" w:hAnsi="Arial" w:cs="Arial"/>
        <w:b w:val="0"/>
        <w:noProof/>
        <w:sz w:val="18"/>
        <w:szCs w:val="18"/>
      </w:rPr>
      <w:t>1</w:t>
    </w:r>
    <w:r w:rsidR="00F8588A" w:rsidRPr="005F1E4D">
      <w:rPr>
        <w:rStyle w:val="PageNumber"/>
        <w:rFonts w:ascii="Arial" w:hAnsi="Arial" w:cs="Arial"/>
        <w:b w:val="0"/>
        <w:sz w:val="18"/>
        <w:szCs w:val="18"/>
      </w:rPr>
      <w:fldChar w:fldCharType="end"/>
    </w:r>
    <w:r w:rsidRPr="005F1E4D">
      <w:rPr>
        <w:rStyle w:val="PageNumber"/>
        <w:rFonts w:ascii="Arial" w:hAnsi="Arial" w:cs="Arial"/>
        <w:b w:val="0"/>
        <w:sz w:val="18"/>
        <w:szCs w:val="18"/>
      </w:rPr>
      <w:t xml:space="preserve"> of </w:t>
    </w:r>
    <w:r w:rsidR="00F8588A" w:rsidRPr="005F1E4D">
      <w:rPr>
        <w:rStyle w:val="PageNumber"/>
        <w:rFonts w:ascii="Arial" w:hAnsi="Arial" w:cs="Arial"/>
        <w:b w:val="0"/>
        <w:sz w:val="18"/>
        <w:szCs w:val="18"/>
      </w:rPr>
      <w:fldChar w:fldCharType="begin"/>
    </w:r>
    <w:r w:rsidRPr="005F1E4D">
      <w:rPr>
        <w:rStyle w:val="PageNumber"/>
        <w:rFonts w:ascii="Arial" w:hAnsi="Arial" w:cs="Arial"/>
        <w:b w:val="0"/>
        <w:sz w:val="18"/>
        <w:szCs w:val="18"/>
      </w:rPr>
      <w:instrText xml:space="preserve"> NUMPAGES </w:instrText>
    </w:r>
    <w:r w:rsidR="00F8588A" w:rsidRPr="005F1E4D">
      <w:rPr>
        <w:rStyle w:val="PageNumber"/>
        <w:rFonts w:ascii="Arial" w:hAnsi="Arial" w:cs="Arial"/>
        <w:b w:val="0"/>
        <w:sz w:val="18"/>
        <w:szCs w:val="18"/>
      </w:rPr>
      <w:fldChar w:fldCharType="separate"/>
    </w:r>
    <w:r w:rsidR="000A0E9A">
      <w:rPr>
        <w:rStyle w:val="PageNumber"/>
        <w:rFonts w:ascii="Arial" w:hAnsi="Arial" w:cs="Arial"/>
        <w:b w:val="0"/>
        <w:noProof/>
        <w:sz w:val="18"/>
        <w:szCs w:val="18"/>
      </w:rPr>
      <w:t>13</w:t>
    </w:r>
    <w:r w:rsidR="00F8588A" w:rsidRPr="005F1E4D">
      <w:rPr>
        <w:rStyle w:val="PageNumber"/>
        <w:rFonts w:ascii="Arial" w:hAnsi="Arial" w:cs="Arial"/>
        <w:b w:val="0"/>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Default="0028193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281933" w:rsidRPr="00F33606" w:rsidRDefault="00281933" w:rsidP="007C1BBD">
        <w:pPr>
          <w:jc w:val="center"/>
          <w:rPr>
            <w:rFonts w:ascii="Arial" w:hAnsi="Arial" w:cs="Arial"/>
            <w:sz w:val="18"/>
            <w:szCs w:val="18"/>
          </w:rPr>
        </w:pPr>
        <w:r w:rsidRPr="00D701DB">
          <w:rPr>
            <w:rFonts w:ascii="Arial" w:hAnsi="Arial" w:cs="Arial"/>
            <w:i/>
            <w:color w:val="000000"/>
            <w:sz w:val="18"/>
            <w:szCs w:val="18"/>
          </w:rPr>
          <w:t xml:space="preserve">Hibbertia </w:t>
        </w:r>
        <w:proofErr w:type="spellStart"/>
        <w:r w:rsidRPr="00D701DB">
          <w:rPr>
            <w:rFonts w:ascii="Arial" w:hAnsi="Arial" w:cs="Arial"/>
            <w:i/>
            <w:color w:val="000000"/>
            <w:sz w:val="18"/>
            <w:szCs w:val="18"/>
          </w:rPr>
          <w:t>spanantha</w:t>
        </w:r>
        <w:proofErr w:type="spellEnd"/>
        <w:r w:rsidRPr="00D701DB">
          <w:rPr>
            <w:rFonts w:ascii="Arial" w:hAnsi="Arial" w:cs="Arial"/>
            <w:i/>
            <w:color w:val="000000"/>
            <w:sz w:val="18"/>
            <w:szCs w:val="18"/>
          </w:rPr>
          <w:t xml:space="preserve"> </w:t>
        </w:r>
        <w:r w:rsidRPr="00D701DB">
          <w:rPr>
            <w:rFonts w:ascii="Arial" w:hAnsi="Arial" w:cs="Arial"/>
            <w:color w:val="000000"/>
            <w:sz w:val="18"/>
            <w:szCs w:val="18"/>
          </w:rPr>
          <w:t>(Julian’s hibbertia)</w:t>
        </w:r>
        <w:r w:rsidRPr="00A57EE7">
          <w:rPr>
            <w:rFonts w:ascii="Arial" w:hAnsi="Arial" w:cs="Arial"/>
            <w:iCs/>
            <w:sz w:val="18"/>
            <w:szCs w:val="18"/>
          </w:rPr>
          <w:t xml:space="preserve"> </w:t>
        </w:r>
        <w:r w:rsidRPr="005F1E4D">
          <w:rPr>
            <w:rFonts w:ascii="Arial" w:hAnsi="Arial" w:cs="Arial"/>
            <w:sz w:val="18"/>
            <w:szCs w:val="18"/>
          </w:rPr>
          <w:t xml:space="preserve">Consultation </w:t>
        </w:r>
        <w:proofErr w:type="gramStart"/>
        <w:r w:rsidRPr="005F1E4D">
          <w:rPr>
            <w:rFonts w:ascii="Arial" w:hAnsi="Arial" w:cs="Arial"/>
            <w:sz w:val="18"/>
            <w:szCs w:val="18"/>
          </w:rPr>
          <w:t xml:space="preserve">document </w:t>
        </w:r>
        <w:r>
          <w:rPr>
            <w:rFonts w:ascii="Arial" w:hAnsi="Arial" w:cs="Arial"/>
            <w:sz w:val="18"/>
            <w:szCs w:val="18"/>
          </w:rPr>
          <w:t xml:space="preserve"> -</w:t>
        </w:r>
        <w:proofErr w:type="gramEnd"/>
        <w:r>
          <w:rPr>
            <w:rFonts w:ascii="Arial" w:hAnsi="Arial" w:cs="Arial"/>
            <w:sz w:val="18"/>
            <w:szCs w:val="18"/>
          </w:rPr>
          <w:t xml:space="preserve">  </w:t>
        </w:r>
        <w:r w:rsidRPr="00F33606">
          <w:rPr>
            <w:rFonts w:ascii="Arial" w:hAnsi="Arial" w:cs="Arial"/>
            <w:snapToGrid w:val="0"/>
            <w:sz w:val="18"/>
            <w:szCs w:val="18"/>
          </w:rPr>
          <w:t xml:space="preserve">Page </w:t>
        </w:r>
        <w:r>
          <w:rPr>
            <w:rStyle w:val="PageNumber"/>
            <w:rFonts w:ascii="Arial" w:hAnsi="Arial" w:cs="Arial"/>
            <w:sz w:val="18"/>
            <w:szCs w:val="18"/>
          </w:rPr>
          <w:t>13</w:t>
        </w:r>
        <w:r w:rsidRPr="00F33606">
          <w:rPr>
            <w:rStyle w:val="PageNumber"/>
            <w:rFonts w:ascii="Arial" w:hAnsi="Arial" w:cs="Arial"/>
            <w:sz w:val="18"/>
            <w:szCs w:val="18"/>
          </w:rPr>
          <w:t xml:space="preserve"> of </w:t>
        </w:r>
        <w:r w:rsidR="00F8588A"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F8588A" w:rsidRPr="00F33606">
          <w:rPr>
            <w:rStyle w:val="PageNumber"/>
            <w:rFonts w:ascii="Arial" w:hAnsi="Arial" w:cs="Arial"/>
            <w:sz w:val="18"/>
            <w:szCs w:val="18"/>
          </w:rPr>
          <w:fldChar w:fldCharType="separate"/>
        </w:r>
        <w:r w:rsidR="000A0E9A">
          <w:rPr>
            <w:rStyle w:val="PageNumber"/>
            <w:rFonts w:ascii="Arial" w:hAnsi="Arial" w:cs="Arial"/>
            <w:noProof/>
            <w:sz w:val="18"/>
            <w:szCs w:val="18"/>
          </w:rPr>
          <w:t>13</w:t>
        </w:r>
        <w:r w:rsidR="00F8588A" w:rsidRPr="00F33606">
          <w:rPr>
            <w:rStyle w:val="PageNumber"/>
            <w:rFonts w:ascii="Arial" w:hAnsi="Arial" w:cs="Arial"/>
            <w:sz w:val="18"/>
            <w:szCs w:val="18"/>
          </w:rPr>
          <w:fldChar w:fldCharType="end"/>
        </w:r>
      </w:p>
      <w:p w:rsidR="00281933" w:rsidRDefault="00F8588A">
        <w:pPr>
          <w:pStyle w:val="Footer"/>
          <w:jc w:val="center"/>
        </w:pPr>
        <w:fldSimple w:instr=" PAGE   \* MERGEFORMAT ">
          <w:r w:rsidR="000A0E9A">
            <w:rPr>
              <w:noProof/>
            </w:rPr>
            <w:t>2</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Pr="00F33606" w:rsidRDefault="00281933" w:rsidP="007C1BBD">
    <w:pPr>
      <w:jc w:val="center"/>
      <w:rPr>
        <w:rFonts w:ascii="Arial" w:hAnsi="Arial" w:cs="Arial"/>
        <w:sz w:val="18"/>
        <w:szCs w:val="18"/>
      </w:rPr>
    </w:pPr>
    <w:r w:rsidRPr="00D701DB">
      <w:rPr>
        <w:rFonts w:ascii="Arial" w:hAnsi="Arial" w:cs="Arial"/>
        <w:i/>
        <w:color w:val="000000"/>
        <w:sz w:val="18"/>
        <w:szCs w:val="18"/>
      </w:rPr>
      <w:t xml:space="preserve">Hibbertia </w:t>
    </w:r>
    <w:proofErr w:type="spellStart"/>
    <w:r w:rsidRPr="00D701DB">
      <w:rPr>
        <w:rFonts w:ascii="Arial" w:hAnsi="Arial" w:cs="Arial"/>
        <w:i/>
        <w:color w:val="000000"/>
        <w:sz w:val="18"/>
        <w:szCs w:val="18"/>
      </w:rPr>
      <w:t>spanantha</w:t>
    </w:r>
    <w:proofErr w:type="spellEnd"/>
    <w:r w:rsidRPr="00D701DB">
      <w:rPr>
        <w:rFonts w:ascii="Arial" w:hAnsi="Arial" w:cs="Arial"/>
        <w:i/>
        <w:color w:val="000000"/>
        <w:sz w:val="18"/>
        <w:szCs w:val="18"/>
      </w:rPr>
      <w:t xml:space="preserve"> </w:t>
    </w:r>
    <w:r w:rsidRPr="00D701DB">
      <w:rPr>
        <w:rFonts w:ascii="Arial" w:hAnsi="Arial" w:cs="Arial"/>
        <w:color w:val="000000"/>
        <w:sz w:val="18"/>
        <w:szCs w:val="18"/>
      </w:rPr>
      <w:t>(Julian’s hibbertia)</w:t>
    </w:r>
    <w:r w:rsidRPr="00A57EE7">
      <w:rPr>
        <w:rFonts w:ascii="Arial" w:hAnsi="Arial" w:cs="Arial"/>
        <w:iCs/>
        <w:sz w:val="18"/>
        <w:szCs w:val="18"/>
      </w:rPr>
      <w:t xml:space="preserve"> </w:t>
    </w:r>
    <w:r w:rsidRPr="005F1E4D">
      <w:rPr>
        <w:rFonts w:ascii="Arial" w:hAnsi="Arial" w:cs="Arial"/>
        <w:sz w:val="18"/>
        <w:szCs w:val="18"/>
      </w:rPr>
      <w:t xml:space="preserve">Consultation </w:t>
    </w:r>
    <w:proofErr w:type="gramStart"/>
    <w:r w:rsidRPr="005F1E4D">
      <w:rPr>
        <w:rFonts w:ascii="Arial" w:hAnsi="Arial" w:cs="Arial"/>
        <w:sz w:val="18"/>
        <w:szCs w:val="18"/>
      </w:rPr>
      <w:t xml:space="preserve">document </w:t>
    </w:r>
    <w:r>
      <w:rPr>
        <w:rFonts w:ascii="Arial" w:hAnsi="Arial" w:cs="Arial"/>
        <w:sz w:val="18"/>
        <w:szCs w:val="18"/>
      </w:rPr>
      <w:t xml:space="preserve"> -</w:t>
    </w:r>
    <w:proofErr w:type="gramEnd"/>
    <w:r>
      <w:rPr>
        <w:rFonts w:ascii="Arial" w:hAnsi="Arial" w:cs="Arial"/>
        <w:sz w:val="18"/>
        <w:szCs w:val="18"/>
      </w:rPr>
      <w:t xml:space="preserve">  </w:t>
    </w:r>
    <w:r w:rsidRPr="00F33606">
      <w:rPr>
        <w:rFonts w:ascii="Arial" w:hAnsi="Arial" w:cs="Arial"/>
        <w:snapToGrid w:val="0"/>
        <w:sz w:val="18"/>
        <w:szCs w:val="18"/>
      </w:rPr>
      <w:t xml:space="preserve">Page </w:t>
    </w:r>
    <w:r w:rsidR="00F8588A">
      <w:rPr>
        <w:rStyle w:val="PageNumber"/>
        <w:rFonts w:ascii="Arial" w:hAnsi="Arial" w:cs="Arial"/>
        <w:sz w:val="18"/>
        <w:szCs w:val="18"/>
      </w:rPr>
      <w:fldChar w:fldCharType="begin"/>
    </w:r>
    <w:r>
      <w:rPr>
        <w:rStyle w:val="PageNumber"/>
        <w:rFonts w:ascii="Arial" w:hAnsi="Arial" w:cs="Arial"/>
        <w:sz w:val="18"/>
        <w:szCs w:val="18"/>
      </w:rPr>
      <w:instrText xml:space="preserve"> PAGE  </w:instrText>
    </w:r>
    <w:r w:rsidR="00F8588A">
      <w:rPr>
        <w:rStyle w:val="PageNumber"/>
        <w:rFonts w:ascii="Arial" w:hAnsi="Arial" w:cs="Arial"/>
        <w:sz w:val="18"/>
        <w:szCs w:val="18"/>
      </w:rPr>
      <w:fldChar w:fldCharType="separate"/>
    </w:r>
    <w:r w:rsidR="000A0E9A">
      <w:rPr>
        <w:rStyle w:val="PageNumber"/>
        <w:rFonts w:ascii="Arial" w:hAnsi="Arial" w:cs="Arial"/>
        <w:noProof/>
        <w:sz w:val="18"/>
        <w:szCs w:val="18"/>
      </w:rPr>
      <w:t>1</w:t>
    </w:r>
    <w:r w:rsidR="00F8588A">
      <w:rPr>
        <w:rStyle w:val="PageNumber"/>
        <w:rFonts w:ascii="Arial" w:hAnsi="Arial" w:cs="Arial"/>
        <w:sz w:val="18"/>
        <w:szCs w:val="18"/>
      </w:rPr>
      <w:fldChar w:fldCharType="end"/>
    </w:r>
    <w:r>
      <w:rPr>
        <w:rStyle w:val="PageNumber"/>
        <w:rFonts w:ascii="Arial" w:hAnsi="Arial" w:cs="Arial"/>
        <w:sz w:val="18"/>
        <w:szCs w:val="18"/>
      </w:rPr>
      <w:t>2</w:t>
    </w:r>
    <w:r w:rsidRPr="00F33606">
      <w:rPr>
        <w:rStyle w:val="PageNumber"/>
        <w:rFonts w:ascii="Arial" w:hAnsi="Arial" w:cs="Arial"/>
        <w:sz w:val="18"/>
        <w:szCs w:val="18"/>
      </w:rPr>
      <w:t xml:space="preserve"> of </w:t>
    </w:r>
    <w:r w:rsidR="00F8588A"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F8588A" w:rsidRPr="00F33606">
      <w:rPr>
        <w:rStyle w:val="PageNumber"/>
        <w:rFonts w:ascii="Arial" w:hAnsi="Arial" w:cs="Arial"/>
        <w:sz w:val="18"/>
        <w:szCs w:val="18"/>
      </w:rPr>
      <w:fldChar w:fldCharType="separate"/>
    </w:r>
    <w:r w:rsidR="000A0E9A">
      <w:rPr>
        <w:rStyle w:val="PageNumber"/>
        <w:rFonts w:ascii="Arial" w:hAnsi="Arial" w:cs="Arial"/>
        <w:noProof/>
        <w:sz w:val="18"/>
        <w:szCs w:val="18"/>
      </w:rPr>
      <w:t>12</w:t>
    </w:r>
    <w:r w:rsidR="00F8588A" w:rsidRPr="00F33606">
      <w:rPr>
        <w:rStyle w:val="PageNumber"/>
        <w:rFonts w:ascii="Arial" w:hAnsi="Arial" w:cs="Arial"/>
        <w:sz w:val="18"/>
        <w:szCs w:val="18"/>
      </w:rPr>
      <w:fldChar w:fldCharType="end"/>
    </w:r>
  </w:p>
  <w:p w:rsidR="00281933" w:rsidRDefault="002819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933" w:rsidRDefault="00281933" w:rsidP="00A60185">
      <w:r>
        <w:separator/>
      </w:r>
    </w:p>
  </w:footnote>
  <w:footnote w:type="continuationSeparator" w:id="0">
    <w:p w:rsidR="00281933" w:rsidRDefault="00281933"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Pr="006115F8" w:rsidRDefault="00281933" w:rsidP="008F5C3E">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Default="00281933">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Default="00F8588A" w:rsidP="00E45765">
    <w:pPr>
      <w:pStyle w:val="Classification"/>
    </w:pPr>
    <w:fldSimple w:instr=" DOCPROPERTY SecurityClassification \* MERGEFORMAT ">
      <w:r w:rsidR="00281933">
        <w:t>Cabinet-in-Confidence</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Default="0028193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33" w:rsidRDefault="002819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FFFFFF89"/>
    <w:multiLevelType w:val="singleLevel"/>
    <w:tmpl w:val="0CAEC31C"/>
    <w:lvl w:ilvl="0">
      <w:start w:val="1"/>
      <w:numFmt w:val="bullet"/>
      <w:pStyle w:val="dotpoin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1A46262E"/>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4">
    <w:nsid w:val="1F745BC2"/>
    <w:multiLevelType w:val="multilevel"/>
    <w:tmpl w:val="E5E89F92"/>
    <w:numStyleLink w:val="BulletList"/>
  </w:abstractNum>
  <w:abstractNum w:abstractNumId="5">
    <w:nsid w:val="27F81850"/>
    <w:multiLevelType w:val="hybridMultilevel"/>
    <w:tmpl w:val="463E102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420DC1"/>
    <w:multiLevelType w:val="hybridMultilevel"/>
    <w:tmpl w:val="B7AE3C4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69037D4"/>
    <w:multiLevelType w:val="hybridMultilevel"/>
    <w:tmpl w:val="91CCDA62"/>
    <w:lvl w:ilvl="0" w:tplc="69C2B0E6">
      <w:start w:val="1"/>
      <w:numFmt w:val="decimal"/>
      <w:pStyle w:val="Numbereddotpoint"/>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65456429"/>
    <w:multiLevelType w:val="multilevel"/>
    <w:tmpl w:val="E898CC72"/>
    <w:numStyleLink w:val="KeyPoints"/>
  </w:abstractNum>
  <w:abstractNum w:abstractNumId="10">
    <w:nsid w:val="711179D1"/>
    <w:multiLevelType w:val="hybridMultilevel"/>
    <w:tmpl w:val="1AF0B64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7CA5180A"/>
    <w:multiLevelType w:val="hybridMultilevel"/>
    <w:tmpl w:val="D964951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7"/>
  </w:num>
  <w:num w:numId="5">
    <w:abstractNumId w:val="0"/>
  </w:num>
  <w:num w:numId="6">
    <w:abstractNumId w:val="9"/>
  </w:num>
  <w:num w:numId="7">
    <w:abstractNumId w:val="4"/>
  </w:num>
  <w:num w:numId="8">
    <w:abstractNumId w:val="8"/>
  </w:num>
  <w:num w:numId="9">
    <w:abstractNumId w:val="0"/>
    <w:lvlOverride w:ilvl="0">
      <w:startOverride w:val="1"/>
    </w:lvlOverride>
  </w:num>
  <w:num w:numId="10">
    <w:abstractNumId w:val="6"/>
  </w:num>
  <w:num w:numId="11">
    <w:abstractNumId w:val="10"/>
  </w:num>
  <w:num w:numId="12">
    <w:abstractNumId w:val="5"/>
  </w:num>
  <w:num w:numId="13">
    <w:abstractNumId w:val="12"/>
  </w:num>
  <w:num w:numId="14">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44333C"/>
    <w:rsid w:val="00004AEE"/>
    <w:rsid w:val="00005CAA"/>
    <w:rsid w:val="00010210"/>
    <w:rsid w:val="00012D66"/>
    <w:rsid w:val="00015ADA"/>
    <w:rsid w:val="00020C99"/>
    <w:rsid w:val="00024FB8"/>
    <w:rsid w:val="0002673F"/>
    <w:rsid w:val="0002707B"/>
    <w:rsid w:val="00035EAD"/>
    <w:rsid w:val="0005148E"/>
    <w:rsid w:val="0005428C"/>
    <w:rsid w:val="00064A6B"/>
    <w:rsid w:val="00072C5A"/>
    <w:rsid w:val="00072FB9"/>
    <w:rsid w:val="000759E5"/>
    <w:rsid w:val="00080936"/>
    <w:rsid w:val="00084AC6"/>
    <w:rsid w:val="00091608"/>
    <w:rsid w:val="0009333C"/>
    <w:rsid w:val="0009704F"/>
    <w:rsid w:val="000A0E9A"/>
    <w:rsid w:val="000A0F11"/>
    <w:rsid w:val="000A125A"/>
    <w:rsid w:val="000A57CD"/>
    <w:rsid w:val="000A68DB"/>
    <w:rsid w:val="000B3758"/>
    <w:rsid w:val="000B7681"/>
    <w:rsid w:val="000B7B42"/>
    <w:rsid w:val="000B7BD8"/>
    <w:rsid w:val="000C02B7"/>
    <w:rsid w:val="000C2057"/>
    <w:rsid w:val="000C5100"/>
    <w:rsid w:val="000C5342"/>
    <w:rsid w:val="000C706A"/>
    <w:rsid w:val="000D2887"/>
    <w:rsid w:val="000D55F9"/>
    <w:rsid w:val="000D6D63"/>
    <w:rsid w:val="000E0081"/>
    <w:rsid w:val="000E01DF"/>
    <w:rsid w:val="000E07CF"/>
    <w:rsid w:val="000E31C1"/>
    <w:rsid w:val="000F0C35"/>
    <w:rsid w:val="000F2CF2"/>
    <w:rsid w:val="000F2EA5"/>
    <w:rsid w:val="00100BEF"/>
    <w:rsid w:val="00105BB7"/>
    <w:rsid w:val="00111326"/>
    <w:rsid w:val="0011498E"/>
    <w:rsid w:val="001169CF"/>
    <w:rsid w:val="00117A45"/>
    <w:rsid w:val="001208EE"/>
    <w:rsid w:val="001224AE"/>
    <w:rsid w:val="001247FD"/>
    <w:rsid w:val="001300B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36B7"/>
    <w:rsid w:val="00197772"/>
    <w:rsid w:val="001A51C8"/>
    <w:rsid w:val="001A69C7"/>
    <w:rsid w:val="001B4CA8"/>
    <w:rsid w:val="001B5EA1"/>
    <w:rsid w:val="001C4F3D"/>
    <w:rsid w:val="001D0493"/>
    <w:rsid w:val="001D0CDC"/>
    <w:rsid w:val="001D1D82"/>
    <w:rsid w:val="001E1182"/>
    <w:rsid w:val="001F5596"/>
    <w:rsid w:val="001F67E7"/>
    <w:rsid w:val="001F7671"/>
    <w:rsid w:val="00202C90"/>
    <w:rsid w:val="00204295"/>
    <w:rsid w:val="00205876"/>
    <w:rsid w:val="00213DE8"/>
    <w:rsid w:val="00216118"/>
    <w:rsid w:val="002209AB"/>
    <w:rsid w:val="00222F96"/>
    <w:rsid w:val="002251E3"/>
    <w:rsid w:val="00227A95"/>
    <w:rsid w:val="002316BD"/>
    <w:rsid w:val="0024410E"/>
    <w:rsid w:val="002473FC"/>
    <w:rsid w:val="00252E3C"/>
    <w:rsid w:val="002530FC"/>
    <w:rsid w:val="00262198"/>
    <w:rsid w:val="00266BBB"/>
    <w:rsid w:val="00275348"/>
    <w:rsid w:val="00277923"/>
    <w:rsid w:val="00281933"/>
    <w:rsid w:val="00285F1B"/>
    <w:rsid w:val="00292B81"/>
    <w:rsid w:val="00294358"/>
    <w:rsid w:val="00294C49"/>
    <w:rsid w:val="002A377F"/>
    <w:rsid w:val="002A6455"/>
    <w:rsid w:val="002B18AE"/>
    <w:rsid w:val="002B7DA1"/>
    <w:rsid w:val="002C1C93"/>
    <w:rsid w:val="002C5066"/>
    <w:rsid w:val="002C5813"/>
    <w:rsid w:val="002D4AAC"/>
    <w:rsid w:val="002E673C"/>
    <w:rsid w:val="002F045A"/>
    <w:rsid w:val="002F345E"/>
    <w:rsid w:val="0030039D"/>
    <w:rsid w:val="0030326F"/>
    <w:rsid w:val="00306B99"/>
    <w:rsid w:val="00310701"/>
    <w:rsid w:val="00315697"/>
    <w:rsid w:val="00315980"/>
    <w:rsid w:val="00316231"/>
    <w:rsid w:val="00316F7F"/>
    <w:rsid w:val="003218E8"/>
    <w:rsid w:val="00325E34"/>
    <w:rsid w:val="00330DCE"/>
    <w:rsid w:val="00331E11"/>
    <w:rsid w:val="00334761"/>
    <w:rsid w:val="00337206"/>
    <w:rsid w:val="00337EBC"/>
    <w:rsid w:val="00341DCD"/>
    <w:rsid w:val="0034563E"/>
    <w:rsid w:val="003518D6"/>
    <w:rsid w:val="0035460C"/>
    <w:rsid w:val="003556BD"/>
    <w:rsid w:val="00362944"/>
    <w:rsid w:val="00365147"/>
    <w:rsid w:val="0037016E"/>
    <w:rsid w:val="00372908"/>
    <w:rsid w:val="00380551"/>
    <w:rsid w:val="00383020"/>
    <w:rsid w:val="00383C04"/>
    <w:rsid w:val="00390B2A"/>
    <w:rsid w:val="00394D7E"/>
    <w:rsid w:val="00396D3F"/>
    <w:rsid w:val="003975FD"/>
    <w:rsid w:val="003A6899"/>
    <w:rsid w:val="003B057D"/>
    <w:rsid w:val="003B60CC"/>
    <w:rsid w:val="003C1B25"/>
    <w:rsid w:val="003C2443"/>
    <w:rsid w:val="003C2900"/>
    <w:rsid w:val="003C5DA3"/>
    <w:rsid w:val="003C5E52"/>
    <w:rsid w:val="003D4BCD"/>
    <w:rsid w:val="003D6C2B"/>
    <w:rsid w:val="003E01D8"/>
    <w:rsid w:val="003E2100"/>
    <w:rsid w:val="003E36A4"/>
    <w:rsid w:val="003E7927"/>
    <w:rsid w:val="003F6F5B"/>
    <w:rsid w:val="0040342D"/>
    <w:rsid w:val="00403832"/>
    <w:rsid w:val="0041192D"/>
    <w:rsid w:val="00413EE1"/>
    <w:rsid w:val="004159C4"/>
    <w:rsid w:val="0042128E"/>
    <w:rsid w:val="00426A90"/>
    <w:rsid w:val="00432B60"/>
    <w:rsid w:val="00433FED"/>
    <w:rsid w:val="00440698"/>
    <w:rsid w:val="0044333C"/>
    <w:rsid w:val="00447FF2"/>
    <w:rsid w:val="004540E2"/>
    <w:rsid w:val="00454454"/>
    <w:rsid w:val="00462815"/>
    <w:rsid w:val="00467924"/>
    <w:rsid w:val="004712A5"/>
    <w:rsid w:val="0047266F"/>
    <w:rsid w:val="00476D6B"/>
    <w:rsid w:val="00482855"/>
    <w:rsid w:val="00483157"/>
    <w:rsid w:val="0048326F"/>
    <w:rsid w:val="00490F35"/>
    <w:rsid w:val="00492C16"/>
    <w:rsid w:val="004A0678"/>
    <w:rsid w:val="004A2CA0"/>
    <w:rsid w:val="004A48A3"/>
    <w:rsid w:val="004B0D92"/>
    <w:rsid w:val="004B0EC0"/>
    <w:rsid w:val="004B66F1"/>
    <w:rsid w:val="004C0BDE"/>
    <w:rsid w:val="004C3EA0"/>
    <w:rsid w:val="004D631A"/>
    <w:rsid w:val="004F585D"/>
    <w:rsid w:val="004F7169"/>
    <w:rsid w:val="00500D66"/>
    <w:rsid w:val="00514C8E"/>
    <w:rsid w:val="00516CCD"/>
    <w:rsid w:val="00531DBF"/>
    <w:rsid w:val="0053535F"/>
    <w:rsid w:val="00545759"/>
    <w:rsid w:val="00545BE0"/>
    <w:rsid w:val="00546930"/>
    <w:rsid w:val="0054741F"/>
    <w:rsid w:val="00554C6A"/>
    <w:rsid w:val="005571CB"/>
    <w:rsid w:val="00562E85"/>
    <w:rsid w:val="0056332F"/>
    <w:rsid w:val="005719B3"/>
    <w:rsid w:val="0057295E"/>
    <w:rsid w:val="00573DAE"/>
    <w:rsid w:val="00581C39"/>
    <w:rsid w:val="005903B6"/>
    <w:rsid w:val="00594DD2"/>
    <w:rsid w:val="005A0247"/>
    <w:rsid w:val="005A07B7"/>
    <w:rsid w:val="005A126E"/>
    <w:rsid w:val="005A2627"/>
    <w:rsid w:val="005A452F"/>
    <w:rsid w:val="005B140D"/>
    <w:rsid w:val="005C1FEA"/>
    <w:rsid w:val="005C3495"/>
    <w:rsid w:val="005D18AB"/>
    <w:rsid w:val="005E3DFC"/>
    <w:rsid w:val="005E5942"/>
    <w:rsid w:val="005E60AF"/>
    <w:rsid w:val="005F1DEA"/>
    <w:rsid w:val="00607FC9"/>
    <w:rsid w:val="006103EB"/>
    <w:rsid w:val="0061087B"/>
    <w:rsid w:val="00622FE1"/>
    <w:rsid w:val="0062441D"/>
    <w:rsid w:val="0062521C"/>
    <w:rsid w:val="00630A2B"/>
    <w:rsid w:val="00632DC7"/>
    <w:rsid w:val="006357FB"/>
    <w:rsid w:val="006406FC"/>
    <w:rsid w:val="00640E57"/>
    <w:rsid w:val="00641D84"/>
    <w:rsid w:val="00646122"/>
    <w:rsid w:val="00653E16"/>
    <w:rsid w:val="00657220"/>
    <w:rsid w:val="00657362"/>
    <w:rsid w:val="0066104B"/>
    <w:rsid w:val="006655EE"/>
    <w:rsid w:val="00667C10"/>
    <w:rsid w:val="00667EF4"/>
    <w:rsid w:val="00671427"/>
    <w:rsid w:val="00676AAA"/>
    <w:rsid w:val="00676FCA"/>
    <w:rsid w:val="00677177"/>
    <w:rsid w:val="0068612E"/>
    <w:rsid w:val="00687C92"/>
    <w:rsid w:val="00692375"/>
    <w:rsid w:val="006939C1"/>
    <w:rsid w:val="0069534E"/>
    <w:rsid w:val="00695D24"/>
    <w:rsid w:val="0069669C"/>
    <w:rsid w:val="006A1200"/>
    <w:rsid w:val="006A4F4E"/>
    <w:rsid w:val="006A57F1"/>
    <w:rsid w:val="006A6C23"/>
    <w:rsid w:val="006B14DB"/>
    <w:rsid w:val="006B21C4"/>
    <w:rsid w:val="006C03F7"/>
    <w:rsid w:val="006C0989"/>
    <w:rsid w:val="006C335E"/>
    <w:rsid w:val="006C4A1A"/>
    <w:rsid w:val="006C7CC2"/>
    <w:rsid w:val="006D0393"/>
    <w:rsid w:val="006D1A83"/>
    <w:rsid w:val="006D3F08"/>
    <w:rsid w:val="006E1CFE"/>
    <w:rsid w:val="006F10C4"/>
    <w:rsid w:val="006F40E9"/>
    <w:rsid w:val="006F5603"/>
    <w:rsid w:val="006F5C1A"/>
    <w:rsid w:val="006F65DF"/>
    <w:rsid w:val="006F7B87"/>
    <w:rsid w:val="00701400"/>
    <w:rsid w:val="007037CF"/>
    <w:rsid w:val="00705EC1"/>
    <w:rsid w:val="007167C0"/>
    <w:rsid w:val="00720481"/>
    <w:rsid w:val="00733193"/>
    <w:rsid w:val="00737BE2"/>
    <w:rsid w:val="00744DDA"/>
    <w:rsid w:val="00745E03"/>
    <w:rsid w:val="00753F49"/>
    <w:rsid w:val="0075732A"/>
    <w:rsid w:val="007600F8"/>
    <w:rsid w:val="00760262"/>
    <w:rsid w:val="0076310C"/>
    <w:rsid w:val="0076744F"/>
    <w:rsid w:val="00767BCE"/>
    <w:rsid w:val="00767EFC"/>
    <w:rsid w:val="0077036D"/>
    <w:rsid w:val="007707DE"/>
    <w:rsid w:val="00770B5D"/>
    <w:rsid w:val="00771034"/>
    <w:rsid w:val="00771466"/>
    <w:rsid w:val="007752F1"/>
    <w:rsid w:val="00776768"/>
    <w:rsid w:val="0078187A"/>
    <w:rsid w:val="00787D15"/>
    <w:rsid w:val="00792BC9"/>
    <w:rsid w:val="0079304F"/>
    <w:rsid w:val="00794ED8"/>
    <w:rsid w:val="007A2573"/>
    <w:rsid w:val="007A35D9"/>
    <w:rsid w:val="007B106C"/>
    <w:rsid w:val="007B1A4E"/>
    <w:rsid w:val="007B3D05"/>
    <w:rsid w:val="007B5503"/>
    <w:rsid w:val="007C14D7"/>
    <w:rsid w:val="007C179C"/>
    <w:rsid w:val="007C1BBD"/>
    <w:rsid w:val="007C275E"/>
    <w:rsid w:val="007C6BB3"/>
    <w:rsid w:val="007D14B4"/>
    <w:rsid w:val="007D2078"/>
    <w:rsid w:val="007D3AD7"/>
    <w:rsid w:val="007E24F6"/>
    <w:rsid w:val="00800F64"/>
    <w:rsid w:val="00801050"/>
    <w:rsid w:val="00802F0B"/>
    <w:rsid w:val="00810A67"/>
    <w:rsid w:val="00812EA1"/>
    <w:rsid w:val="008146D8"/>
    <w:rsid w:val="00824421"/>
    <w:rsid w:val="00824985"/>
    <w:rsid w:val="008260EB"/>
    <w:rsid w:val="00833CF7"/>
    <w:rsid w:val="00834CDE"/>
    <w:rsid w:val="00842464"/>
    <w:rsid w:val="00843AA1"/>
    <w:rsid w:val="00845601"/>
    <w:rsid w:val="00847755"/>
    <w:rsid w:val="00850525"/>
    <w:rsid w:val="00853A51"/>
    <w:rsid w:val="00855C5C"/>
    <w:rsid w:val="00866699"/>
    <w:rsid w:val="00867631"/>
    <w:rsid w:val="00872E79"/>
    <w:rsid w:val="00880470"/>
    <w:rsid w:val="008804DB"/>
    <w:rsid w:val="008826AF"/>
    <w:rsid w:val="008967B5"/>
    <w:rsid w:val="008A3C96"/>
    <w:rsid w:val="008B13AC"/>
    <w:rsid w:val="008B4019"/>
    <w:rsid w:val="008B4DD6"/>
    <w:rsid w:val="008B65C9"/>
    <w:rsid w:val="008C2D4A"/>
    <w:rsid w:val="008C742D"/>
    <w:rsid w:val="008D231C"/>
    <w:rsid w:val="008D3900"/>
    <w:rsid w:val="008D4A27"/>
    <w:rsid w:val="008D6E1D"/>
    <w:rsid w:val="008E2701"/>
    <w:rsid w:val="008F39B4"/>
    <w:rsid w:val="008F4162"/>
    <w:rsid w:val="008F5C3E"/>
    <w:rsid w:val="00903E02"/>
    <w:rsid w:val="009129E9"/>
    <w:rsid w:val="00913175"/>
    <w:rsid w:val="00916EDB"/>
    <w:rsid w:val="00920861"/>
    <w:rsid w:val="00922B13"/>
    <w:rsid w:val="009242EF"/>
    <w:rsid w:val="00932291"/>
    <w:rsid w:val="00932861"/>
    <w:rsid w:val="0093408E"/>
    <w:rsid w:val="00936C8D"/>
    <w:rsid w:val="00952DDF"/>
    <w:rsid w:val="009610A3"/>
    <w:rsid w:val="00963B6A"/>
    <w:rsid w:val="00970950"/>
    <w:rsid w:val="00970FFE"/>
    <w:rsid w:val="009812D4"/>
    <w:rsid w:val="009920D8"/>
    <w:rsid w:val="00993292"/>
    <w:rsid w:val="00993C51"/>
    <w:rsid w:val="009952F5"/>
    <w:rsid w:val="009B38BE"/>
    <w:rsid w:val="009C3D0F"/>
    <w:rsid w:val="009C5FA2"/>
    <w:rsid w:val="009E1B19"/>
    <w:rsid w:val="009E548B"/>
    <w:rsid w:val="009F35E2"/>
    <w:rsid w:val="009F65F9"/>
    <w:rsid w:val="009F68BA"/>
    <w:rsid w:val="00A02822"/>
    <w:rsid w:val="00A03325"/>
    <w:rsid w:val="00A06277"/>
    <w:rsid w:val="00A079DC"/>
    <w:rsid w:val="00A111C2"/>
    <w:rsid w:val="00A338E7"/>
    <w:rsid w:val="00A35CAA"/>
    <w:rsid w:val="00A36E7F"/>
    <w:rsid w:val="00A41E65"/>
    <w:rsid w:val="00A43E0A"/>
    <w:rsid w:val="00A47075"/>
    <w:rsid w:val="00A530C7"/>
    <w:rsid w:val="00A55F5B"/>
    <w:rsid w:val="00A5601F"/>
    <w:rsid w:val="00A60185"/>
    <w:rsid w:val="00A65289"/>
    <w:rsid w:val="00A661EA"/>
    <w:rsid w:val="00A70E73"/>
    <w:rsid w:val="00A81EC1"/>
    <w:rsid w:val="00A81F95"/>
    <w:rsid w:val="00A830E5"/>
    <w:rsid w:val="00A83614"/>
    <w:rsid w:val="00A87135"/>
    <w:rsid w:val="00A93280"/>
    <w:rsid w:val="00A951EA"/>
    <w:rsid w:val="00A95258"/>
    <w:rsid w:val="00AA2548"/>
    <w:rsid w:val="00AA58C4"/>
    <w:rsid w:val="00AA7003"/>
    <w:rsid w:val="00AB11C8"/>
    <w:rsid w:val="00AB7638"/>
    <w:rsid w:val="00AC08A8"/>
    <w:rsid w:val="00AD56C8"/>
    <w:rsid w:val="00AD58F2"/>
    <w:rsid w:val="00AE0171"/>
    <w:rsid w:val="00AE4CAF"/>
    <w:rsid w:val="00AE52CB"/>
    <w:rsid w:val="00AF0B30"/>
    <w:rsid w:val="00AF7116"/>
    <w:rsid w:val="00B00D87"/>
    <w:rsid w:val="00B0512A"/>
    <w:rsid w:val="00B0529F"/>
    <w:rsid w:val="00B1418B"/>
    <w:rsid w:val="00B20CA8"/>
    <w:rsid w:val="00B21195"/>
    <w:rsid w:val="00B24B22"/>
    <w:rsid w:val="00B25310"/>
    <w:rsid w:val="00B32F8F"/>
    <w:rsid w:val="00B3492A"/>
    <w:rsid w:val="00B5183C"/>
    <w:rsid w:val="00B54DE9"/>
    <w:rsid w:val="00B553EC"/>
    <w:rsid w:val="00B55E3F"/>
    <w:rsid w:val="00B57A8A"/>
    <w:rsid w:val="00B63C1E"/>
    <w:rsid w:val="00B655D4"/>
    <w:rsid w:val="00B8325F"/>
    <w:rsid w:val="00B93DD0"/>
    <w:rsid w:val="00B97732"/>
    <w:rsid w:val="00BA65A8"/>
    <w:rsid w:val="00BA6D19"/>
    <w:rsid w:val="00BA7461"/>
    <w:rsid w:val="00BA7DA9"/>
    <w:rsid w:val="00BB1DF8"/>
    <w:rsid w:val="00BC4215"/>
    <w:rsid w:val="00BC6CA5"/>
    <w:rsid w:val="00BD137C"/>
    <w:rsid w:val="00BD1A6F"/>
    <w:rsid w:val="00BD3857"/>
    <w:rsid w:val="00BE2229"/>
    <w:rsid w:val="00BE6D3C"/>
    <w:rsid w:val="00BE7852"/>
    <w:rsid w:val="00BF0214"/>
    <w:rsid w:val="00BF4804"/>
    <w:rsid w:val="00BF6FE1"/>
    <w:rsid w:val="00BF7CEE"/>
    <w:rsid w:val="00C0296C"/>
    <w:rsid w:val="00C03880"/>
    <w:rsid w:val="00C135CF"/>
    <w:rsid w:val="00C2683F"/>
    <w:rsid w:val="00C3184D"/>
    <w:rsid w:val="00C31B96"/>
    <w:rsid w:val="00C33BEE"/>
    <w:rsid w:val="00C4714E"/>
    <w:rsid w:val="00C51CCA"/>
    <w:rsid w:val="00C53E5A"/>
    <w:rsid w:val="00C5504F"/>
    <w:rsid w:val="00C57B55"/>
    <w:rsid w:val="00C63376"/>
    <w:rsid w:val="00C74F97"/>
    <w:rsid w:val="00C8276E"/>
    <w:rsid w:val="00C842AC"/>
    <w:rsid w:val="00C950F9"/>
    <w:rsid w:val="00C96688"/>
    <w:rsid w:val="00CA0723"/>
    <w:rsid w:val="00CA45D9"/>
    <w:rsid w:val="00CA4CA0"/>
    <w:rsid w:val="00CB1690"/>
    <w:rsid w:val="00CB1903"/>
    <w:rsid w:val="00CB3787"/>
    <w:rsid w:val="00CC0F5B"/>
    <w:rsid w:val="00CC4365"/>
    <w:rsid w:val="00CC5D35"/>
    <w:rsid w:val="00CD11B0"/>
    <w:rsid w:val="00CD1FFC"/>
    <w:rsid w:val="00CD4DE4"/>
    <w:rsid w:val="00CE71C2"/>
    <w:rsid w:val="00CE747D"/>
    <w:rsid w:val="00CF09B4"/>
    <w:rsid w:val="00CF32F1"/>
    <w:rsid w:val="00CF34E9"/>
    <w:rsid w:val="00CF42D5"/>
    <w:rsid w:val="00CF4EDA"/>
    <w:rsid w:val="00D021CB"/>
    <w:rsid w:val="00D10F1A"/>
    <w:rsid w:val="00D116F8"/>
    <w:rsid w:val="00D12BC6"/>
    <w:rsid w:val="00D17596"/>
    <w:rsid w:val="00D17A10"/>
    <w:rsid w:val="00D21D54"/>
    <w:rsid w:val="00D22640"/>
    <w:rsid w:val="00D26D3A"/>
    <w:rsid w:val="00D339CD"/>
    <w:rsid w:val="00D4125F"/>
    <w:rsid w:val="00D45EE3"/>
    <w:rsid w:val="00D50618"/>
    <w:rsid w:val="00D509E9"/>
    <w:rsid w:val="00D527D3"/>
    <w:rsid w:val="00D53B1C"/>
    <w:rsid w:val="00D54097"/>
    <w:rsid w:val="00D5488D"/>
    <w:rsid w:val="00D65D49"/>
    <w:rsid w:val="00D8425A"/>
    <w:rsid w:val="00D9660E"/>
    <w:rsid w:val="00DA1B12"/>
    <w:rsid w:val="00DA4EBA"/>
    <w:rsid w:val="00DA54C9"/>
    <w:rsid w:val="00DA6739"/>
    <w:rsid w:val="00DA6CAE"/>
    <w:rsid w:val="00DB1A9E"/>
    <w:rsid w:val="00DB31D6"/>
    <w:rsid w:val="00DB4005"/>
    <w:rsid w:val="00DB6C48"/>
    <w:rsid w:val="00DC34EB"/>
    <w:rsid w:val="00DC3967"/>
    <w:rsid w:val="00DC3B42"/>
    <w:rsid w:val="00DC5295"/>
    <w:rsid w:val="00DD4ECF"/>
    <w:rsid w:val="00DF00B9"/>
    <w:rsid w:val="00DF1E5B"/>
    <w:rsid w:val="00DF2275"/>
    <w:rsid w:val="00DF3F5E"/>
    <w:rsid w:val="00DF5653"/>
    <w:rsid w:val="00E03855"/>
    <w:rsid w:val="00E0596E"/>
    <w:rsid w:val="00E06F66"/>
    <w:rsid w:val="00E13AEC"/>
    <w:rsid w:val="00E1768D"/>
    <w:rsid w:val="00E34D4F"/>
    <w:rsid w:val="00E356E5"/>
    <w:rsid w:val="00E36F81"/>
    <w:rsid w:val="00E424F8"/>
    <w:rsid w:val="00E45765"/>
    <w:rsid w:val="00E460BE"/>
    <w:rsid w:val="00E46CE1"/>
    <w:rsid w:val="00E5098C"/>
    <w:rsid w:val="00E60213"/>
    <w:rsid w:val="00E661B2"/>
    <w:rsid w:val="00E674BD"/>
    <w:rsid w:val="00E67FE0"/>
    <w:rsid w:val="00E72FDA"/>
    <w:rsid w:val="00E74D29"/>
    <w:rsid w:val="00E83C74"/>
    <w:rsid w:val="00E83CEE"/>
    <w:rsid w:val="00E901E0"/>
    <w:rsid w:val="00E91F18"/>
    <w:rsid w:val="00E91F63"/>
    <w:rsid w:val="00E9226D"/>
    <w:rsid w:val="00EA416C"/>
    <w:rsid w:val="00EA5941"/>
    <w:rsid w:val="00EB60CE"/>
    <w:rsid w:val="00EB7D53"/>
    <w:rsid w:val="00ED3624"/>
    <w:rsid w:val="00EE3146"/>
    <w:rsid w:val="00EF0E82"/>
    <w:rsid w:val="00EF50BB"/>
    <w:rsid w:val="00EF53FF"/>
    <w:rsid w:val="00F00192"/>
    <w:rsid w:val="00F01DF6"/>
    <w:rsid w:val="00F01FF8"/>
    <w:rsid w:val="00F03133"/>
    <w:rsid w:val="00F0340D"/>
    <w:rsid w:val="00F04D03"/>
    <w:rsid w:val="00F052D6"/>
    <w:rsid w:val="00F059A6"/>
    <w:rsid w:val="00F176AA"/>
    <w:rsid w:val="00F235BE"/>
    <w:rsid w:val="00F23756"/>
    <w:rsid w:val="00F2523A"/>
    <w:rsid w:val="00F25FFA"/>
    <w:rsid w:val="00F310D2"/>
    <w:rsid w:val="00F36F3D"/>
    <w:rsid w:val="00F477BD"/>
    <w:rsid w:val="00F53491"/>
    <w:rsid w:val="00F5643E"/>
    <w:rsid w:val="00F570CD"/>
    <w:rsid w:val="00F65A1C"/>
    <w:rsid w:val="00F66F50"/>
    <w:rsid w:val="00F82FF8"/>
    <w:rsid w:val="00F8330D"/>
    <w:rsid w:val="00F84305"/>
    <w:rsid w:val="00F8455A"/>
    <w:rsid w:val="00F847A5"/>
    <w:rsid w:val="00F8485C"/>
    <w:rsid w:val="00F8588A"/>
    <w:rsid w:val="00F87149"/>
    <w:rsid w:val="00F87FFE"/>
    <w:rsid w:val="00F94F8D"/>
    <w:rsid w:val="00F954C9"/>
    <w:rsid w:val="00FA4CF0"/>
    <w:rsid w:val="00FA61AA"/>
    <w:rsid w:val="00FA67CB"/>
    <w:rsid w:val="00FA69A4"/>
    <w:rsid w:val="00FB0CAB"/>
    <w:rsid w:val="00FB1279"/>
    <w:rsid w:val="00FB1495"/>
    <w:rsid w:val="00FB1C78"/>
    <w:rsid w:val="00FD1694"/>
    <w:rsid w:val="00FD7636"/>
    <w:rsid w:val="00FE3229"/>
    <w:rsid w:val="00FE74C3"/>
    <w:rsid w:val="00FF215C"/>
    <w:rsid w:val="00FF49E8"/>
    <w:rsid w:val="00FF4A39"/>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18"/>
        <w:szCs w:val="18"/>
        <w:lang w:val="en-AU" w:eastAsia="en-US" w:bidi="ar-SA"/>
      </w:rPr>
    </w:rPrDefault>
    <w:pPrDefault>
      <w:pPr>
        <w:ind w:left="425" w:hanging="425"/>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semiHidden="0" w:unhideWhenUsed="0"/>
    <w:lsdException w:name="List Bullet" w:qFormat="1"/>
    <w:lsdException w:name="List Number" w:semiHidden="0" w:uiPriority="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0" w:unhideWhenUsed="0" w:qFormat="1"/>
    <w:lsdException w:name="Default Paragraph Font" w:uiPriority="1"/>
    <w:lsdException w:name="List Continue" w:semiHidden="0"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Acronym"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33C"/>
    <w:pPr>
      <w:ind w:left="0" w:firstLine="0"/>
    </w:pPr>
    <w:rPr>
      <w:rFonts w:eastAsia="Times New Roman"/>
      <w:sz w:val="20"/>
      <w:szCs w:val="20"/>
    </w:rPr>
  </w:style>
  <w:style w:type="paragraph" w:styleId="Heading1">
    <w:name w:val="heading 1"/>
    <w:basedOn w:val="Normal"/>
    <w:next w:val="Normal"/>
    <w:link w:val="Heading1Char"/>
    <w:qFormat/>
    <w:rsid w:val="00AE52CB"/>
    <w:pPr>
      <w:keepNext/>
      <w:keepLines/>
      <w:spacing w:before="480"/>
      <w:outlineLvl w:val="0"/>
    </w:pPr>
    <w:rPr>
      <w:rFonts w:asciiTheme="majorHAnsi" w:eastAsiaTheme="majorEastAsia" w:hAnsiTheme="majorHAnsi" w:cstheme="majorBidi"/>
      <w:b/>
      <w:bCs/>
      <w:color w:val="365F91" w:themeColor="accent1" w:themeShade="BF"/>
      <w:sz w:val="28"/>
      <w:szCs w:val="28"/>
      <w:lang w:val="en-US" w:bidi="en-US"/>
    </w:rPr>
  </w:style>
  <w:style w:type="paragraph" w:styleId="Heading2">
    <w:name w:val="heading 2"/>
    <w:aliases w:val="h2,p"/>
    <w:basedOn w:val="Normal"/>
    <w:next w:val="Normal"/>
    <w:link w:val="Heading2Char"/>
    <w:unhideWhenUsed/>
    <w:qFormat/>
    <w:rsid w:val="00AE52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52C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E52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rsid w:val="00AE52CB"/>
    <w:rPr>
      <w:rFonts w:asciiTheme="majorHAnsi" w:eastAsiaTheme="majorEastAsia" w:hAnsiTheme="majorHAnsi" w:cstheme="majorBidi"/>
      <w:b/>
      <w:bCs/>
      <w:color w:val="365F91" w:themeColor="accent1" w:themeShade="BF"/>
      <w:sz w:val="28"/>
      <w:szCs w:val="28"/>
      <w:lang w:val="en-US" w:bidi="en-US"/>
    </w:rPr>
  </w:style>
  <w:style w:type="character" w:customStyle="1" w:styleId="Heading2Char">
    <w:name w:val="Heading 2 Char"/>
    <w:aliases w:val="h2 Char,p Char"/>
    <w:basedOn w:val="DefaultParagraphFont"/>
    <w:link w:val="Heading2"/>
    <w:uiPriority w:val="9"/>
    <w:rsid w:val="00AE52C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E52C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
    <w:rsid w:val="00AE52CB"/>
    <w:rPr>
      <w:rFonts w:asciiTheme="majorHAnsi" w:eastAsiaTheme="majorEastAsia" w:hAnsiTheme="majorHAnsi" w:cstheme="majorBidi"/>
      <w:b/>
      <w:bCs/>
      <w:i/>
      <w:iCs/>
      <w:color w:val="4F81BD" w:themeColor="accent1"/>
      <w:sz w:val="20"/>
    </w:rPr>
  </w:style>
  <w:style w:type="paragraph" w:styleId="ListBullet">
    <w:name w:val="List Bullet"/>
    <w:basedOn w:val="Normal"/>
    <w:link w:val="ListBulletChar"/>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4"/>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AE52CB"/>
    <w:pPr>
      <w:contextualSpacing/>
    </w:pPr>
  </w:style>
  <w:style w:type="character" w:styleId="BookTitle">
    <w:name w:val="Book Title"/>
    <w:basedOn w:val="DefaultParagraphFont"/>
    <w:uiPriority w:val="33"/>
    <w:qFormat/>
    <w:rsid w:val="00383020"/>
    <w:rPr>
      <w:b/>
      <w:bCs/>
      <w:smallCaps/>
      <w:spacing w:val="5"/>
    </w:rPr>
  </w:style>
  <w:style w:type="paragraph" w:styleId="ListNumber">
    <w:name w:val="List Number"/>
    <w:basedOn w:val="Normal"/>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rsid w:val="005A126E"/>
  </w:style>
  <w:style w:type="paragraph" w:customStyle="1" w:styleId="Classificationsensitivity">
    <w:name w:val="Classification sensitivity"/>
    <w:basedOn w:val="Classification"/>
    <w:rsid w:val="002C5813"/>
    <w:rPr>
      <w:sz w:val="22"/>
    </w:rPr>
  </w:style>
  <w:style w:type="character" w:styleId="Strong">
    <w:name w:val="Strong"/>
    <w:basedOn w:val="DefaultParagraphFont"/>
    <w:uiPriority w:val="22"/>
    <w:qFormat/>
    <w:rsid w:val="00AE52CB"/>
    <w:rPr>
      <w:b/>
      <w:bCs/>
    </w:rPr>
  </w:style>
  <w:style w:type="character" w:styleId="Emphasis">
    <w:name w:val="Emphasis"/>
    <w:basedOn w:val="DefaultParagraphFont"/>
    <w:uiPriority w:val="20"/>
    <w:qFormat/>
    <w:rsid w:val="00AE52CB"/>
    <w:rPr>
      <w:i/>
      <w:iCs/>
    </w:rPr>
  </w:style>
  <w:style w:type="paragraph" w:styleId="Title">
    <w:name w:val="Title"/>
    <w:basedOn w:val="Normal"/>
    <w:link w:val="TitleChar"/>
    <w:qFormat/>
    <w:rsid w:val="0044333C"/>
    <w:pPr>
      <w:jc w:val="center"/>
    </w:pPr>
    <w:rPr>
      <w:b/>
      <w:sz w:val="22"/>
    </w:rPr>
  </w:style>
  <w:style w:type="character" w:customStyle="1" w:styleId="TitleChar">
    <w:name w:val="Title Char"/>
    <w:basedOn w:val="DefaultParagraphFont"/>
    <w:link w:val="Title"/>
    <w:rsid w:val="0044333C"/>
    <w:rPr>
      <w:rFonts w:eastAsia="Times New Roman"/>
      <w:b/>
      <w:sz w:val="22"/>
      <w:szCs w:val="20"/>
    </w:rPr>
  </w:style>
  <w:style w:type="paragraph" w:customStyle="1" w:styleId="Normal12pt">
    <w:name w:val="Normal 12 pt"/>
    <w:basedOn w:val="Normal"/>
    <w:link w:val="Normal12ptChar"/>
    <w:rsid w:val="0044333C"/>
    <w:pPr>
      <w:spacing w:after="120"/>
    </w:pPr>
    <w:rPr>
      <w:sz w:val="24"/>
    </w:rPr>
  </w:style>
  <w:style w:type="character" w:styleId="Hyperlink">
    <w:name w:val="Hyperlink"/>
    <w:basedOn w:val="DefaultParagraphFont"/>
    <w:rsid w:val="0044333C"/>
    <w:rPr>
      <w:color w:val="0000FF"/>
      <w:u w:val="single"/>
    </w:rPr>
  </w:style>
  <w:style w:type="character" w:styleId="PageNumber">
    <w:name w:val="page number"/>
    <w:basedOn w:val="DefaultParagraphFont"/>
    <w:rsid w:val="0044333C"/>
  </w:style>
  <w:style w:type="paragraph" w:customStyle="1" w:styleId="Numbereddotpoint">
    <w:name w:val="Numbered dot point"/>
    <w:basedOn w:val="BalloonText"/>
    <w:next w:val="ListNumber"/>
    <w:qFormat/>
    <w:rsid w:val="0044333C"/>
    <w:pPr>
      <w:numPr>
        <w:numId w:val="8"/>
      </w:numPr>
      <w:tabs>
        <w:tab w:val="clear" w:pos="720"/>
        <w:tab w:val="num" w:pos="567"/>
      </w:tabs>
      <w:spacing w:after="120" w:line="276" w:lineRule="auto"/>
      <w:ind w:left="567" w:hanging="567"/>
    </w:pPr>
    <w:rPr>
      <w:rFonts w:ascii="Arial" w:hAnsi="Arial" w:cs="Arial"/>
      <w:sz w:val="22"/>
      <w:szCs w:val="22"/>
    </w:rPr>
  </w:style>
  <w:style w:type="character" w:customStyle="1" w:styleId="Normal12ptChar">
    <w:name w:val="Normal 12 pt Char"/>
    <w:basedOn w:val="DefaultParagraphFont"/>
    <w:link w:val="Normal12pt"/>
    <w:rsid w:val="0044333C"/>
    <w:rPr>
      <w:rFonts w:eastAsia="Times New Roman"/>
      <w:sz w:val="24"/>
      <w:szCs w:val="20"/>
    </w:rPr>
  </w:style>
  <w:style w:type="paragraph" w:customStyle="1" w:styleId="Normal12ptCharCharCharCharCharChar">
    <w:name w:val="Normal 12 pt Char Char Char Char Char Char"/>
    <w:basedOn w:val="Normal"/>
    <w:link w:val="Normal12ptCharCharCharCharCharCharChar"/>
    <w:rsid w:val="0044333C"/>
    <w:pPr>
      <w:spacing w:after="120"/>
    </w:pPr>
    <w:rPr>
      <w:sz w:val="24"/>
    </w:rPr>
  </w:style>
  <w:style w:type="character" w:customStyle="1" w:styleId="Normal12ptCharCharCharCharCharCharChar">
    <w:name w:val="Normal 12 pt Char Char Char Char Char Char Char"/>
    <w:basedOn w:val="DefaultParagraphFont"/>
    <w:link w:val="Normal12ptCharCharCharCharCharChar"/>
    <w:rsid w:val="0044333C"/>
    <w:rPr>
      <w:rFonts w:eastAsia="Times New Roman"/>
      <w:sz w:val="24"/>
      <w:szCs w:val="20"/>
    </w:rPr>
  </w:style>
  <w:style w:type="paragraph" w:styleId="NormalWeb">
    <w:name w:val="Normal (Web)"/>
    <w:basedOn w:val="Normal"/>
    <w:link w:val="NormalWebChar"/>
    <w:unhideWhenUsed/>
    <w:rsid w:val="0044333C"/>
    <w:pPr>
      <w:spacing w:before="100" w:beforeAutospacing="1" w:after="100" w:afterAutospacing="1"/>
    </w:pPr>
    <w:rPr>
      <w:sz w:val="24"/>
      <w:szCs w:val="24"/>
      <w:lang w:eastAsia="en-AU"/>
    </w:rPr>
  </w:style>
  <w:style w:type="paragraph" w:customStyle="1" w:styleId="Default">
    <w:name w:val="Default"/>
    <w:rsid w:val="0044333C"/>
    <w:pPr>
      <w:autoSpaceDE w:val="0"/>
      <w:autoSpaceDN w:val="0"/>
      <w:adjustRightInd w:val="0"/>
      <w:ind w:left="0" w:firstLine="0"/>
    </w:pPr>
    <w:rPr>
      <w:rFonts w:ascii="Minion" w:eastAsia="Times New Roman" w:hAnsi="Minion" w:cs="Minion"/>
      <w:color w:val="000000"/>
      <w:sz w:val="24"/>
      <w:szCs w:val="24"/>
      <w:lang w:eastAsia="en-AU"/>
    </w:rPr>
  </w:style>
  <w:style w:type="character" w:customStyle="1" w:styleId="NormalWebChar">
    <w:name w:val="Normal (Web) Char"/>
    <w:basedOn w:val="DefaultParagraphFont"/>
    <w:link w:val="NormalWeb"/>
    <w:rsid w:val="0044333C"/>
    <w:rPr>
      <w:rFonts w:eastAsia="Times New Roman"/>
      <w:sz w:val="24"/>
      <w:szCs w:val="24"/>
      <w:lang w:eastAsia="en-AU"/>
    </w:rPr>
  </w:style>
  <w:style w:type="paragraph" w:customStyle="1" w:styleId="CAheading">
    <w:name w:val="CA heading"/>
    <w:basedOn w:val="Normal12pt"/>
    <w:qFormat/>
    <w:rsid w:val="0044333C"/>
    <w:rPr>
      <w:rFonts w:ascii="Arial" w:hAnsi="Arial" w:cs="Arial"/>
      <w:b/>
      <w:sz w:val="22"/>
      <w:szCs w:val="22"/>
    </w:rPr>
  </w:style>
  <w:style w:type="character" w:styleId="HTMLAcronym">
    <w:name w:val="HTML Acronym"/>
    <w:basedOn w:val="DefaultParagraphFont"/>
    <w:rsid w:val="0044333C"/>
  </w:style>
  <w:style w:type="paragraph" w:customStyle="1" w:styleId="CAIntextheading1">
    <w:name w:val="CA In text heading 1"/>
    <w:basedOn w:val="Normal"/>
    <w:link w:val="CAIntextheading1Char"/>
    <w:qFormat/>
    <w:rsid w:val="0044333C"/>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44333C"/>
    <w:rPr>
      <w:rFonts w:ascii="Arial" w:eastAsia="Times New Roman" w:hAnsi="Arial" w:cs="Arial"/>
      <w:b/>
      <w:sz w:val="22"/>
      <w:szCs w:val="22"/>
    </w:rPr>
  </w:style>
  <w:style w:type="paragraph" w:styleId="NoSpacing">
    <w:name w:val="No Spacing"/>
    <w:uiPriority w:val="1"/>
    <w:qFormat/>
    <w:rsid w:val="0044333C"/>
    <w:pPr>
      <w:ind w:left="0" w:firstLine="0"/>
    </w:pPr>
    <w:rPr>
      <w:rFonts w:eastAsia="Times New Roman"/>
      <w:sz w:val="24"/>
      <w:szCs w:val="24"/>
    </w:rPr>
  </w:style>
  <w:style w:type="paragraph" w:styleId="BodyText3">
    <w:name w:val="Body Text 3"/>
    <w:basedOn w:val="Normal"/>
    <w:link w:val="BodyText3Char"/>
    <w:uiPriority w:val="99"/>
    <w:semiHidden/>
    <w:unhideWhenUsed/>
    <w:rsid w:val="0044333C"/>
    <w:pPr>
      <w:spacing w:after="120"/>
    </w:pPr>
    <w:rPr>
      <w:sz w:val="16"/>
      <w:szCs w:val="16"/>
    </w:rPr>
  </w:style>
  <w:style w:type="character" w:customStyle="1" w:styleId="BodyText3Char">
    <w:name w:val="Body Text 3 Char"/>
    <w:basedOn w:val="DefaultParagraphFont"/>
    <w:link w:val="BodyText3"/>
    <w:uiPriority w:val="99"/>
    <w:semiHidden/>
    <w:rsid w:val="0044333C"/>
    <w:rPr>
      <w:rFonts w:eastAsia="Times New Roman"/>
      <w:sz w:val="16"/>
      <w:szCs w:val="16"/>
    </w:rPr>
  </w:style>
  <w:style w:type="character" w:styleId="CommentReference">
    <w:name w:val="annotation reference"/>
    <w:basedOn w:val="DefaultParagraphFont"/>
    <w:uiPriority w:val="99"/>
    <w:semiHidden/>
    <w:unhideWhenUsed/>
    <w:rsid w:val="000B7BD8"/>
    <w:rPr>
      <w:sz w:val="16"/>
      <w:szCs w:val="16"/>
    </w:rPr>
  </w:style>
  <w:style w:type="paragraph" w:styleId="CommentText">
    <w:name w:val="annotation text"/>
    <w:basedOn w:val="Normal"/>
    <w:link w:val="CommentTextChar"/>
    <w:uiPriority w:val="99"/>
    <w:semiHidden/>
    <w:unhideWhenUsed/>
    <w:rsid w:val="000B7BD8"/>
  </w:style>
  <w:style w:type="character" w:customStyle="1" w:styleId="CommentTextChar">
    <w:name w:val="Comment Text Char"/>
    <w:basedOn w:val="DefaultParagraphFont"/>
    <w:link w:val="CommentText"/>
    <w:uiPriority w:val="99"/>
    <w:semiHidden/>
    <w:rsid w:val="000B7BD8"/>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B7BD8"/>
    <w:rPr>
      <w:b/>
      <w:bCs/>
    </w:rPr>
  </w:style>
  <w:style w:type="character" w:customStyle="1" w:styleId="CommentSubjectChar">
    <w:name w:val="Comment Subject Char"/>
    <w:basedOn w:val="CommentTextChar"/>
    <w:link w:val="CommentSubject"/>
    <w:uiPriority w:val="99"/>
    <w:semiHidden/>
    <w:rsid w:val="000B7BD8"/>
    <w:rPr>
      <w:b/>
      <w:bCs/>
    </w:rPr>
  </w:style>
  <w:style w:type="paragraph" w:customStyle="1" w:styleId="dotpoint">
    <w:name w:val="dot point"/>
    <w:basedOn w:val="ListBullet"/>
    <w:link w:val="dotpointChar"/>
    <w:qFormat/>
    <w:rsid w:val="00CE747D"/>
    <w:pPr>
      <w:numPr>
        <w:numId w:val="3"/>
      </w:numPr>
      <w:spacing w:before="120" w:line="276" w:lineRule="auto"/>
      <w:ind w:left="357" w:hanging="357"/>
    </w:pPr>
    <w:rPr>
      <w:rFonts w:ascii="Arial" w:hAnsi="Arial" w:cs="Arial"/>
      <w:sz w:val="22"/>
      <w:szCs w:val="22"/>
    </w:rPr>
  </w:style>
  <w:style w:type="character" w:customStyle="1" w:styleId="ListBulletChar">
    <w:name w:val="List Bullet Char"/>
    <w:basedOn w:val="DefaultParagraphFont"/>
    <w:link w:val="ListBullet"/>
    <w:uiPriority w:val="99"/>
    <w:rsid w:val="00CE747D"/>
    <w:rPr>
      <w:rFonts w:eastAsia="Times New Roman"/>
      <w:sz w:val="20"/>
      <w:szCs w:val="20"/>
    </w:rPr>
  </w:style>
  <w:style w:type="character" w:customStyle="1" w:styleId="dotpointChar">
    <w:name w:val="dot point Char"/>
    <w:basedOn w:val="ListBulletChar"/>
    <w:link w:val="dotpoint"/>
    <w:rsid w:val="00CE74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image" Target="media/image1.jpeg"/><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species.consultation@environment.gov.au" TargetMode="External"/><Relationship Id="rId12" Type="http://schemas.openxmlformats.org/officeDocument/2006/relationships/hyperlink" Target="http://www.environment.nsw.gov.au/threatenedSpeciesApp/ImageHandler.ashx?graphicsId=47770"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plantnet.rbgsyd.nsw.gov.au/cgi-bin/NSWfl.pl?page=nswfl&amp;lvl=sp&amp;name=Hibbertia~sp.+Turramurra+(A.F.+Robinson+s.n.+NSW98151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environment.gov.au/biodiversity/threatened/nominations.html" TargetMode="External"/><Relationship Id="rId19" Type="http://schemas.openxmlformats.org/officeDocument/2006/relationships/hyperlink" Target="http://www.environment.nsw.gov.au/threatenedSpeciesApp/profile.aspx?id=20279"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4579</Words>
  <Characters>26102</Characters>
  <Application>Microsoft Office Word</Application>
  <DocSecurity>4</DocSecurity>
  <Lines>217</Lines>
  <Paragraphs>61</Paragraphs>
  <ScaleCrop>false</ScaleCrop>
  <HeadingPairs>
    <vt:vector size="2" baseType="variant">
      <vt:variant>
        <vt:lpstr>Title</vt:lpstr>
      </vt:variant>
      <vt:variant>
        <vt:i4>1</vt:i4>
      </vt:variant>
    </vt:vector>
  </HeadingPairs>
  <Company>DEWHA</Company>
  <LinksUpToDate>false</LinksUpToDate>
  <CharactersWithSpaces>30620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Hibbertia spanantha (Julian’s hibbertia)</dc:title>
  <dc:creator>Department of the Environment</dc:creator>
  <cp:lastModifiedBy>a16460</cp:lastModifiedBy>
  <cp:revision>2</cp:revision>
  <dcterms:created xsi:type="dcterms:W3CDTF">2016-05-04T04:09:00Z</dcterms:created>
  <dcterms:modified xsi:type="dcterms:W3CDTF">2016-05-04T04:09:00Z</dcterms:modified>
</cp:coreProperties>
</file>