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3B539"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12741249" wp14:editId="09EE3D82">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6F4C465D" w14:textId="77777777" w:rsidR="00B21A2F" w:rsidRPr="00F6308F" w:rsidRDefault="00B21A2F" w:rsidP="00B21A2F">
      <w:pPr>
        <w:widowControl w:val="0"/>
        <w:tabs>
          <w:tab w:val="left" w:pos="6700"/>
        </w:tabs>
        <w:spacing w:after="120"/>
        <w:jc w:val="center"/>
        <w:rPr>
          <w:b/>
          <w:sz w:val="48"/>
        </w:rPr>
      </w:pPr>
    </w:p>
    <w:p w14:paraId="5C3444F6" w14:textId="77777777" w:rsidR="00176CE1" w:rsidRPr="00F6308F" w:rsidRDefault="00176CE1" w:rsidP="00176CE1">
      <w:pPr>
        <w:widowControl w:val="0"/>
        <w:tabs>
          <w:tab w:val="left" w:pos="6700"/>
        </w:tabs>
        <w:spacing w:after="120"/>
        <w:jc w:val="center"/>
        <w:rPr>
          <w:b/>
          <w:sz w:val="48"/>
        </w:rPr>
      </w:pPr>
    </w:p>
    <w:p w14:paraId="5C466FDA" w14:textId="77777777" w:rsidR="00176CE1" w:rsidRPr="00F6308F" w:rsidRDefault="00176CE1" w:rsidP="00176CE1">
      <w:pPr>
        <w:widowControl w:val="0"/>
        <w:tabs>
          <w:tab w:val="left" w:pos="6700"/>
        </w:tabs>
        <w:spacing w:after="120"/>
        <w:jc w:val="center"/>
        <w:rPr>
          <w:b/>
          <w:sz w:val="48"/>
        </w:rPr>
      </w:pPr>
    </w:p>
    <w:p w14:paraId="153DD9E9" w14:textId="77777777" w:rsidR="00B21A2F" w:rsidRPr="00F6308F" w:rsidRDefault="00B21A2F" w:rsidP="00B21A2F">
      <w:pPr>
        <w:spacing w:after="120"/>
        <w:jc w:val="center"/>
        <w:rPr>
          <w:sz w:val="36"/>
        </w:rPr>
      </w:pPr>
      <w:bookmarkStart w:id="1" w:name="_GoBack"/>
      <w:r w:rsidRPr="00F6308F">
        <w:rPr>
          <w:sz w:val="36"/>
        </w:rPr>
        <w:t>Assessment of the</w:t>
      </w:r>
    </w:p>
    <w:p w14:paraId="00DD7FB6" w14:textId="77777777" w:rsidR="00B21A2F" w:rsidRPr="00F6308F" w:rsidRDefault="003A047E" w:rsidP="00B21A2F">
      <w:pPr>
        <w:pStyle w:val="Heading6"/>
        <w:spacing w:after="120"/>
        <w:jc w:val="center"/>
        <w:rPr>
          <w:rFonts w:ascii="Arial" w:hAnsi="Arial"/>
          <w:b w:val="0"/>
          <w:i/>
          <w:sz w:val="36"/>
        </w:rPr>
      </w:pPr>
      <w:r>
        <w:rPr>
          <w:rFonts w:ascii="Arial" w:hAnsi="Arial"/>
          <w:sz w:val="36"/>
        </w:rPr>
        <w:t>Tasmanian</w:t>
      </w:r>
      <w:r w:rsidR="00B21A2F">
        <w:rPr>
          <w:rFonts w:ascii="Arial" w:hAnsi="Arial"/>
          <w:sz w:val="36"/>
        </w:rPr>
        <w:t xml:space="preserve"> </w:t>
      </w:r>
      <w:r w:rsidR="00860544">
        <w:rPr>
          <w:rFonts w:ascii="Arial" w:hAnsi="Arial"/>
          <w:sz w:val="36"/>
        </w:rPr>
        <w:t xml:space="preserve">Commercial Dive </w:t>
      </w:r>
      <w:r w:rsidR="00B21A2F">
        <w:rPr>
          <w:rFonts w:ascii="Arial" w:hAnsi="Arial"/>
          <w:sz w:val="36"/>
        </w:rPr>
        <w:t>Fishery</w:t>
      </w:r>
    </w:p>
    <w:bookmarkEnd w:id="1"/>
    <w:p w14:paraId="4C792835" w14:textId="77777777" w:rsidR="00B21A2F" w:rsidRPr="00F6308F" w:rsidRDefault="00B21A2F" w:rsidP="00B21A2F">
      <w:pPr>
        <w:widowControl w:val="0"/>
        <w:tabs>
          <w:tab w:val="left" w:pos="6700"/>
        </w:tabs>
        <w:spacing w:after="120"/>
        <w:jc w:val="center"/>
        <w:rPr>
          <w:b/>
          <w:sz w:val="48"/>
        </w:rPr>
      </w:pPr>
    </w:p>
    <w:p w14:paraId="5F0850D8" w14:textId="77777777" w:rsidR="00B21A2F" w:rsidRPr="00F6308F" w:rsidRDefault="00B21A2F" w:rsidP="00B21A2F">
      <w:pPr>
        <w:widowControl w:val="0"/>
        <w:tabs>
          <w:tab w:val="left" w:pos="6700"/>
        </w:tabs>
        <w:spacing w:after="120"/>
        <w:jc w:val="center"/>
        <w:rPr>
          <w:b/>
          <w:sz w:val="48"/>
        </w:rPr>
      </w:pPr>
    </w:p>
    <w:p w14:paraId="5D1260BC" w14:textId="77777777" w:rsidR="00B21A2F" w:rsidRPr="00176CE1" w:rsidRDefault="00B21A2F" w:rsidP="00B21A2F">
      <w:pPr>
        <w:widowControl w:val="0"/>
        <w:tabs>
          <w:tab w:val="left" w:pos="6700"/>
        </w:tabs>
        <w:spacing w:after="120"/>
        <w:jc w:val="center"/>
        <w:rPr>
          <w:b/>
          <w:sz w:val="32"/>
        </w:rPr>
      </w:pPr>
    </w:p>
    <w:p w14:paraId="2515E636" w14:textId="77777777" w:rsidR="00B21A2F" w:rsidRPr="00176CE1" w:rsidRDefault="00B21A2F" w:rsidP="00B21A2F">
      <w:pPr>
        <w:widowControl w:val="0"/>
        <w:tabs>
          <w:tab w:val="left" w:pos="6700"/>
        </w:tabs>
        <w:spacing w:after="120"/>
        <w:jc w:val="center"/>
        <w:rPr>
          <w:b/>
          <w:sz w:val="32"/>
        </w:rPr>
      </w:pPr>
    </w:p>
    <w:p w14:paraId="542D7E42" w14:textId="77777777" w:rsidR="00B21A2F" w:rsidRPr="00176CE1" w:rsidRDefault="00B21A2F" w:rsidP="00B21A2F">
      <w:pPr>
        <w:widowControl w:val="0"/>
        <w:tabs>
          <w:tab w:val="left" w:pos="6700"/>
        </w:tabs>
        <w:spacing w:after="120"/>
        <w:jc w:val="center"/>
        <w:rPr>
          <w:b/>
          <w:sz w:val="32"/>
        </w:rPr>
      </w:pPr>
    </w:p>
    <w:p w14:paraId="70517F3E" w14:textId="77777777" w:rsidR="00B21A2F" w:rsidRPr="00176CE1" w:rsidRDefault="00B21A2F" w:rsidP="00B21A2F">
      <w:pPr>
        <w:widowControl w:val="0"/>
        <w:tabs>
          <w:tab w:val="left" w:pos="6700"/>
        </w:tabs>
        <w:spacing w:after="120"/>
        <w:jc w:val="center"/>
        <w:rPr>
          <w:b/>
          <w:sz w:val="32"/>
        </w:rPr>
      </w:pPr>
    </w:p>
    <w:p w14:paraId="018B627E" w14:textId="77777777" w:rsidR="00176CE1" w:rsidRPr="00176CE1" w:rsidRDefault="00176CE1" w:rsidP="00176CE1">
      <w:pPr>
        <w:widowControl w:val="0"/>
        <w:tabs>
          <w:tab w:val="left" w:pos="6700"/>
        </w:tabs>
        <w:spacing w:after="120"/>
        <w:jc w:val="center"/>
        <w:rPr>
          <w:b/>
          <w:sz w:val="32"/>
        </w:rPr>
      </w:pPr>
    </w:p>
    <w:p w14:paraId="5B4E1DB7" w14:textId="77777777" w:rsidR="00176CE1" w:rsidRPr="00176CE1" w:rsidRDefault="00176CE1" w:rsidP="00176CE1">
      <w:pPr>
        <w:widowControl w:val="0"/>
        <w:tabs>
          <w:tab w:val="left" w:pos="6700"/>
        </w:tabs>
        <w:spacing w:after="120"/>
        <w:jc w:val="center"/>
        <w:rPr>
          <w:b/>
          <w:sz w:val="32"/>
        </w:rPr>
      </w:pPr>
    </w:p>
    <w:p w14:paraId="5ED6DA2F" w14:textId="77777777" w:rsidR="00176CE1" w:rsidRPr="00176CE1" w:rsidRDefault="00176CE1" w:rsidP="00176CE1">
      <w:pPr>
        <w:widowControl w:val="0"/>
        <w:tabs>
          <w:tab w:val="left" w:pos="6700"/>
        </w:tabs>
        <w:spacing w:after="120"/>
        <w:jc w:val="center"/>
        <w:rPr>
          <w:b/>
          <w:sz w:val="32"/>
        </w:rPr>
      </w:pPr>
    </w:p>
    <w:p w14:paraId="737D272B" w14:textId="77777777" w:rsidR="00176CE1" w:rsidRPr="00176CE1" w:rsidRDefault="00176CE1" w:rsidP="00176CE1">
      <w:pPr>
        <w:widowControl w:val="0"/>
        <w:tabs>
          <w:tab w:val="left" w:pos="6700"/>
        </w:tabs>
        <w:spacing w:after="120"/>
        <w:jc w:val="center"/>
        <w:rPr>
          <w:b/>
          <w:sz w:val="32"/>
        </w:rPr>
      </w:pPr>
    </w:p>
    <w:p w14:paraId="2354A49E" w14:textId="77777777" w:rsidR="00176CE1" w:rsidRPr="00176CE1" w:rsidRDefault="00176CE1" w:rsidP="00176CE1">
      <w:pPr>
        <w:widowControl w:val="0"/>
        <w:tabs>
          <w:tab w:val="left" w:pos="6700"/>
        </w:tabs>
        <w:spacing w:after="120"/>
        <w:jc w:val="center"/>
        <w:rPr>
          <w:b/>
          <w:sz w:val="32"/>
        </w:rPr>
      </w:pPr>
    </w:p>
    <w:p w14:paraId="013C0EF4" w14:textId="77777777" w:rsidR="00176CE1" w:rsidRPr="00176CE1" w:rsidRDefault="00176CE1" w:rsidP="00176CE1">
      <w:pPr>
        <w:widowControl w:val="0"/>
        <w:tabs>
          <w:tab w:val="left" w:pos="6700"/>
        </w:tabs>
        <w:spacing w:after="120"/>
        <w:jc w:val="center"/>
        <w:rPr>
          <w:b/>
          <w:sz w:val="32"/>
        </w:rPr>
      </w:pPr>
    </w:p>
    <w:p w14:paraId="78165A0A" w14:textId="77777777" w:rsidR="00176CE1" w:rsidRPr="00176CE1" w:rsidRDefault="00176CE1" w:rsidP="00176CE1">
      <w:pPr>
        <w:widowControl w:val="0"/>
        <w:tabs>
          <w:tab w:val="left" w:pos="6700"/>
        </w:tabs>
        <w:spacing w:after="120"/>
        <w:jc w:val="center"/>
        <w:rPr>
          <w:b/>
          <w:sz w:val="32"/>
        </w:rPr>
      </w:pPr>
    </w:p>
    <w:p w14:paraId="0C8922B4" w14:textId="00AC9ACF" w:rsidR="00B21A2F" w:rsidRPr="00F6308F" w:rsidRDefault="00BE60D7" w:rsidP="00B21A2F">
      <w:pPr>
        <w:pStyle w:val="Heading7"/>
        <w:rPr>
          <w:rFonts w:ascii="Arial" w:hAnsi="Arial"/>
          <w:lang w:val="en-AU"/>
        </w:rPr>
      </w:pPr>
      <w:r>
        <w:t xml:space="preserve">August </w:t>
      </w:r>
      <w:r w:rsidR="00B21A2F" w:rsidRPr="00176CE1">
        <w:rPr>
          <w:rFonts w:ascii="Arial" w:hAnsi="Arial"/>
          <w:lang w:val="en-AU"/>
        </w:rPr>
        <w:t>2016</w:t>
      </w:r>
      <w:r w:rsidR="00B21A2F">
        <w:rPr>
          <w:rFonts w:ascii="Arial" w:hAnsi="Arial"/>
          <w:lang w:val="en-AU"/>
        </w:rPr>
        <w:t xml:space="preserve"> </w:t>
      </w:r>
    </w:p>
    <w:p w14:paraId="04051628" w14:textId="77777777" w:rsidR="00B21A2F" w:rsidRPr="00F6308F" w:rsidRDefault="00B21A2F" w:rsidP="00B21A2F"/>
    <w:p w14:paraId="522FA9F0" w14:textId="77777777" w:rsidR="00B21A2F" w:rsidRPr="00F6308F" w:rsidRDefault="00B21A2F" w:rsidP="00B21A2F"/>
    <w:p w14:paraId="18A4247D"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6C1898FD" w14:textId="77777777" w:rsidR="00B21A2F" w:rsidRPr="00574DD7" w:rsidRDefault="00B21A2F" w:rsidP="00144823">
      <w:pPr>
        <w:rPr>
          <w:sz w:val="20"/>
          <w:szCs w:val="20"/>
        </w:rPr>
      </w:pPr>
    </w:p>
    <w:p w14:paraId="06B209FD" w14:textId="77777777" w:rsidR="00B21A2F" w:rsidRPr="00574DD7" w:rsidRDefault="00B21A2F" w:rsidP="00144823">
      <w:pPr>
        <w:rPr>
          <w:rStyle w:val="Hyperlink"/>
          <w:rFonts w:eastAsia="Times New Roman"/>
          <w:noProof/>
          <w:color w:val="auto"/>
          <w:sz w:val="20"/>
          <w:szCs w:val="20"/>
          <w:lang w:eastAsia="en-AU"/>
        </w:rPr>
      </w:pPr>
    </w:p>
    <w:p w14:paraId="7735EDEC" w14:textId="77777777" w:rsidR="00B21A2F" w:rsidRPr="00574DD7" w:rsidRDefault="00B21A2F" w:rsidP="00144823">
      <w:pPr>
        <w:rPr>
          <w:rStyle w:val="Hyperlink"/>
          <w:rFonts w:eastAsia="Times New Roman"/>
          <w:noProof/>
          <w:color w:val="auto"/>
          <w:sz w:val="20"/>
          <w:szCs w:val="20"/>
          <w:lang w:eastAsia="en-AU"/>
        </w:rPr>
      </w:pPr>
    </w:p>
    <w:p w14:paraId="6AF56DB8" w14:textId="77777777" w:rsidR="00B21A2F" w:rsidRPr="00574DD7" w:rsidRDefault="00B21A2F" w:rsidP="00144823">
      <w:pPr>
        <w:rPr>
          <w:rStyle w:val="Hyperlink"/>
          <w:rFonts w:eastAsia="Times New Roman"/>
          <w:noProof/>
          <w:color w:val="auto"/>
          <w:sz w:val="20"/>
          <w:szCs w:val="20"/>
          <w:lang w:eastAsia="en-AU"/>
        </w:rPr>
      </w:pPr>
    </w:p>
    <w:p w14:paraId="647F16C4" w14:textId="77777777" w:rsidR="00B21A2F" w:rsidRPr="00574DD7" w:rsidRDefault="00B21A2F" w:rsidP="00144823">
      <w:pPr>
        <w:rPr>
          <w:rStyle w:val="Hyperlink"/>
          <w:rFonts w:eastAsia="Times New Roman"/>
          <w:noProof/>
          <w:color w:val="auto"/>
          <w:sz w:val="20"/>
          <w:szCs w:val="20"/>
          <w:lang w:eastAsia="en-AU"/>
        </w:rPr>
      </w:pPr>
    </w:p>
    <w:p w14:paraId="7A993ED5" w14:textId="77777777" w:rsidR="00B21A2F" w:rsidRPr="00574DD7" w:rsidRDefault="00B21A2F" w:rsidP="00144823">
      <w:pPr>
        <w:rPr>
          <w:rStyle w:val="Hyperlink"/>
          <w:rFonts w:eastAsia="Times New Roman"/>
          <w:noProof/>
          <w:color w:val="auto"/>
          <w:sz w:val="20"/>
          <w:szCs w:val="20"/>
          <w:lang w:eastAsia="en-AU"/>
        </w:rPr>
      </w:pPr>
    </w:p>
    <w:p w14:paraId="640C6537" w14:textId="77777777" w:rsidR="00B21A2F" w:rsidRPr="00574DD7" w:rsidRDefault="00B21A2F" w:rsidP="00144823">
      <w:pPr>
        <w:rPr>
          <w:rStyle w:val="Hyperlink"/>
          <w:rFonts w:eastAsia="Times New Roman"/>
          <w:noProof/>
          <w:color w:val="auto"/>
          <w:sz w:val="20"/>
          <w:szCs w:val="20"/>
          <w:lang w:eastAsia="en-AU"/>
        </w:rPr>
      </w:pPr>
    </w:p>
    <w:p w14:paraId="4A93E84A" w14:textId="77777777" w:rsidR="00B21A2F" w:rsidRPr="00574DD7" w:rsidRDefault="00B21A2F" w:rsidP="00144823">
      <w:pPr>
        <w:rPr>
          <w:rStyle w:val="Hyperlink"/>
          <w:rFonts w:eastAsia="Times New Roman"/>
          <w:noProof/>
          <w:color w:val="auto"/>
          <w:sz w:val="20"/>
          <w:szCs w:val="20"/>
          <w:lang w:eastAsia="en-AU"/>
        </w:rPr>
      </w:pPr>
    </w:p>
    <w:p w14:paraId="27433BA5" w14:textId="77777777" w:rsidR="00B21A2F" w:rsidRPr="00574DD7" w:rsidRDefault="00B21A2F" w:rsidP="00144823">
      <w:pPr>
        <w:tabs>
          <w:tab w:val="right" w:leader="dot" w:pos="8302"/>
        </w:tabs>
        <w:rPr>
          <w:noProof/>
          <w:webHidden/>
          <w:sz w:val="20"/>
          <w:szCs w:val="20"/>
        </w:rPr>
      </w:pPr>
    </w:p>
    <w:p w14:paraId="5953FDD5" w14:textId="77777777" w:rsidR="00B21A2F" w:rsidRPr="00574DD7" w:rsidRDefault="00B21A2F" w:rsidP="00144823">
      <w:pPr>
        <w:tabs>
          <w:tab w:val="right" w:leader="dot" w:pos="8302"/>
        </w:tabs>
        <w:rPr>
          <w:noProof/>
          <w:webHidden/>
          <w:sz w:val="20"/>
          <w:szCs w:val="20"/>
        </w:rPr>
      </w:pPr>
    </w:p>
    <w:p w14:paraId="063DCCDE" w14:textId="77777777" w:rsidR="00B21A2F" w:rsidRPr="00574DD7" w:rsidRDefault="00B21A2F" w:rsidP="00144823">
      <w:pPr>
        <w:tabs>
          <w:tab w:val="right" w:leader="dot" w:pos="8302"/>
        </w:tabs>
        <w:rPr>
          <w:noProof/>
          <w:webHidden/>
          <w:sz w:val="20"/>
          <w:szCs w:val="20"/>
        </w:rPr>
      </w:pPr>
    </w:p>
    <w:p w14:paraId="0BE91720" w14:textId="77777777" w:rsidR="00B21A2F" w:rsidRDefault="00B21A2F" w:rsidP="00144823">
      <w:pPr>
        <w:tabs>
          <w:tab w:val="right" w:leader="dot" w:pos="8302"/>
        </w:tabs>
        <w:rPr>
          <w:noProof/>
          <w:webHidden/>
          <w:sz w:val="20"/>
          <w:szCs w:val="20"/>
        </w:rPr>
      </w:pPr>
    </w:p>
    <w:p w14:paraId="0828DC21" w14:textId="77777777" w:rsidR="00916E4E" w:rsidRDefault="00916E4E" w:rsidP="00144823">
      <w:pPr>
        <w:tabs>
          <w:tab w:val="right" w:leader="dot" w:pos="8302"/>
        </w:tabs>
        <w:rPr>
          <w:noProof/>
          <w:webHidden/>
          <w:sz w:val="20"/>
          <w:szCs w:val="20"/>
        </w:rPr>
      </w:pPr>
    </w:p>
    <w:p w14:paraId="229185A1" w14:textId="77777777" w:rsidR="00916E4E" w:rsidRDefault="00916E4E" w:rsidP="00144823">
      <w:pPr>
        <w:tabs>
          <w:tab w:val="right" w:leader="dot" w:pos="8302"/>
        </w:tabs>
        <w:rPr>
          <w:noProof/>
          <w:webHidden/>
          <w:sz w:val="20"/>
          <w:szCs w:val="20"/>
        </w:rPr>
      </w:pPr>
    </w:p>
    <w:p w14:paraId="43C02856" w14:textId="77777777" w:rsidR="00916E4E" w:rsidRDefault="00916E4E" w:rsidP="00144823">
      <w:pPr>
        <w:tabs>
          <w:tab w:val="right" w:leader="dot" w:pos="8302"/>
        </w:tabs>
        <w:rPr>
          <w:noProof/>
          <w:webHidden/>
          <w:sz w:val="20"/>
          <w:szCs w:val="20"/>
        </w:rPr>
      </w:pPr>
    </w:p>
    <w:p w14:paraId="3DD84395" w14:textId="77777777" w:rsidR="00916E4E" w:rsidRDefault="00916E4E" w:rsidP="00144823">
      <w:pPr>
        <w:tabs>
          <w:tab w:val="right" w:leader="dot" w:pos="8302"/>
        </w:tabs>
        <w:rPr>
          <w:noProof/>
          <w:webHidden/>
          <w:sz w:val="20"/>
          <w:szCs w:val="20"/>
        </w:rPr>
      </w:pPr>
    </w:p>
    <w:p w14:paraId="2CA58AE4" w14:textId="77777777" w:rsidR="00916E4E" w:rsidRDefault="00916E4E" w:rsidP="00144823">
      <w:pPr>
        <w:tabs>
          <w:tab w:val="right" w:leader="dot" w:pos="8302"/>
        </w:tabs>
        <w:rPr>
          <w:noProof/>
          <w:webHidden/>
          <w:sz w:val="20"/>
          <w:szCs w:val="20"/>
        </w:rPr>
      </w:pPr>
    </w:p>
    <w:p w14:paraId="65CE058C" w14:textId="77777777" w:rsidR="00916E4E" w:rsidRDefault="00916E4E" w:rsidP="00144823">
      <w:pPr>
        <w:tabs>
          <w:tab w:val="right" w:leader="dot" w:pos="8302"/>
        </w:tabs>
        <w:rPr>
          <w:noProof/>
          <w:webHidden/>
          <w:sz w:val="20"/>
          <w:szCs w:val="20"/>
        </w:rPr>
      </w:pPr>
    </w:p>
    <w:p w14:paraId="2BB7B8F5" w14:textId="77777777" w:rsidR="00916E4E" w:rsidRDefault="00916E4E" w:rsidP="00144823">
      <w:pPr>
        <w:tabs>
          <w:tab w:val="right" w:leader="dot" w:pos="8302"/>
        </w:tabs>
        <w:rPr>
          <w:noProof/>
          <w:webHidden/>
          <w:sz w:val="20"/>
          <w:szCs w:val="20"/>
        </w:rPr>
      </w:pPr>
    </w:p>
    <w:p w14:paraId="423F5476" w14:textId="77777777" w:rsidR="00916E4E" w:rsidRPr="00574DD7" w:rsidRDefault="00916E4E" w:rsidP="00144823">
      <w:pPr>
        <w:tabs>
          <w:tab w:val="right" w:leader="dot" w:pos="8302"/>
        </w:tabs>
        <w:rPr>
          <w:noProof/>
          <w:webHidden/>
          <w:sz w:val="20"/>
          <w:szCs w:val="20"/>
        </w:rPr>
      </w:pPr>
    </w:p>
    <w:p w14:paraId="12981B52" w14:textId="77777777" w:rsidR="00B21A2F" w:rsidRPr="00574DD7" w:rsidRDefault="00B21A2F" w:rsidP="00144823">
      <w:pPr>
        <w:tabs>
          <w:tab w:val="right" w:leader="dot" w:pos="8302"/>
        </w:tabs>
        <w:rPr>
          <w:noProof/>
          <w:webHidden/>
          <w:sz w:val="20"/>
          <w:szCs w:val="20"/>
        </w:rPr>
      </w:pPr>
    </w:p>
    <w:p w14:paraId="705CD434" w14:textId="77777777" w:rsidR="00B21A2F" w:rsidRDefault="00B21A2F" w:rsidP="00144823">
      <w:pPr>
        <w:rPr>
          <w:sz w:val="20"/>
          <w:szCs w:val="20"/>
        </w:rPr>
      </w:pPr>
    </w:p>
    <w:p w14:paraId="3445D0AB" w14:textId="77777777" w:rsidR="00AC1614" w:rsidRDefault="00AC1614" w:rsidP="00144823">
      <w:pPr>
        <w:rPr>
          <w:sz w:val="20"/>
          <w:szCs w:val="20"/>
        </w:rPr>
      </w:pPr>
    </w:p>
    <w:p w14:paraId="7562FAAC" w14:textId="77777777" w:rsidR="00AC1614" w:rsidRDefault="00AC1614" w:rsidP="00144823">
      <w:pPr>
        <w:rPr>
          <w:sz w:val="20"/>
          <w:szCs w:val="20"/>
        </w:rPr>
      </w:pPr>
    </w:p>
    <w:p w14:paraId="71378E6B" w14:textId="77777777" w:rsidR="00AC1614" w:rsidRDefault="00AC1614" w:rsidP="00144823">
      <w:pPr>
        <w:rPr>
          <w:sz w:val="20"/>
          <w:szCs w:val="20"/>
        </w:rPr>
      </w:pPr>
    </w:p>
    <w:p w14:paraId="7B5F9B79" w14:textId="77777777" w:rsidR="00AC1614" w:rsidRDefault="00AC1614" w:rsidP="00144823">
      <w:pPr>
        <w:rPr>
          <w:sz w:val="20"/>
          <w:szCs w:val="20"/>
        </w:rPr>
      </w:pPr>
    </w:p>
    <w:p w14:paraId="1DDC73DC" w14:textId="77777777" w:rsidR="00AC1614" w:rsidRDefault="00AC1614" w:rsidP="00144823">
      <w:pPr>
        <w:rPr>
          <w:sz w:val="20"/>
          <w:szCs w:val="20"/>
        </w:rPr>
      </w:pPr>
    </w:p>
    <w:p w14:paraId="2D557EFD" w14:textId="77777777" w:rsidR="00AC1614" w:rsidRDefault="00AC1614" w:rsidP="00144823">
      <w:pPr>
        <w:rPr>
          <w:sz w:val="20"/>
          <w:szCs w:val="20"/>
        </w:rPr>
      </w:pPr>
    </w:p>
    <w:p w14:paraId="43F56F00" w14:textId="77777777" w:rsidR="00AC1614" w:rsidRDefault="00AC1614" w:rsidP="00144823">
      <w:pPr>
        <w:rPr>
          <w:sz w:val="20"/>
          <w:szCs w:val="20"/>
        </w:rPr>
      </w:pPr>
    </w:p>
    <w:p w14:paraId="39B02A98" w14:textId="77777777" w:rsidR="00AC1614" w:rsidRDefault="00AC1614" w:rsidP="00144823">
      <w:pPr>
        <w:rPr>
          <w:sz w:val="20"/>
          <w:szCs w:val="20"/>
        </w:rPr>
      </w:pPr>
    </w:p>
    <w:p w14:paraId="365EC9A8" w14:textId="77777777" w:rsidR="00AC1614" w:rsidRPr="00574DD7" w:rsidRDefault="00AC1614" w:rsidP="00144823">
      <w:pPr>
        <w:rPr>
          <w:sz w:val="20"/>
          <w:szCs w:val="20"/>
        </w:rPr>
      </w:pPr>
    </w:p>
    <w:p w14:paraId="6D6B13F6" w14:textId="77777777"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3FE9ADB7"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13BA668B" wp14:editId="70FC8C74">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02BA2E4F" w14:textId="22F0566E"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860544">
        <w:rPr>
          <w:rFonts w:ascii="Arial" w:hAnsi="Arial" w:cs="Arial"/>
          <w:i/>
          <w:sz w:val="16"/>
          <w:szCs w:val="16"/>
        </w:rPr>
        <w:t>Commercial Dive</w:t>
      </w:r>
      <w:r w:rsidR="00860544" w:rsidRPr="008403C4">
        <w:rPr>
          <w:rFonts w:ascii="Arial" w:hAnsi="Arial" w:cs="Arial"/>
          <w:i/>
          <w:sz w:val="16"/>
          <w:szCs w:val="16"/>
        </w:rPr>
        <w:t xml:space="preserve"> Fishery </w:t>
      </w:r>
      <w:r w:rsidR="00BE60D7">
        <w:rPr>
          <w:rFonts w:ascii="Arial" w:hAnsi="Arial" w:cs="Arial"/>
          <w:i/>
          <w:sz w:val="16"/>
          <w:szCs w:val="16"/>
        </w:rPr>
        <w:t xml:space="preserve">August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3B8F4499" w14:textId="530E25E9"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860544">
        <w:rPr>
          <w:rFonts w:ascii="Arial" w:hAnsi="Arial" w:cs="Arial"/>
          <w:i/>
          <w:sz w:val="16"/>
          <w:szCs w:val="16"/>
        </w:rPr>
        <w:t>Commercial Dive</w:t>
      </w:r>
      <w:r w:rsidR="00860544" w:rsidRPr="008403C4">
        <w:rPr>
          <w:rFonts w:ascii="Arial" w:hAnsi="Arial" w:cs="Arial"/>
          <w:i/>
          <w:sz w:val="16"/>
          <w:szCs w:val="16"/>
        </w:rPr>
        <w:t xml:space="preserve"> Fishery </w:t>
      </w:r>
      <w:r w:rsidR="00BE60D7">
        <w:rPr>
          <w:rFonts w:ascii="Arial" w:hAnsi="Arial" w:cs="Arial"/>
          <w:i/>
          <w:sz w:val="16"/>
          <w:szCs w:val="16"/>
        </w:rPr>
        <w:t xml:space="preserve">August </w:t>
      </w:r>
      <w:r w:rsidRPr="008403C4">
        <w:rPr>
          <w:rFonts w:ascii="Arial" w:hAnsi="Arial" w:cs="Arial"/>
          <w:i/>
          <w:sz w:val="16"/>
          <w:szCs w:val="16"/>
        </w:rPr>
        <w:t>2016</w:t>
      </w:r>
      <w:r w:rsidRPr="008403C4">
        <w:rPr>
          <w:rFonts w:ascii="Arial" w:hAnsi="Arial" w:cs="Arial"/>
          <w:sz w:val="16"/>
          <w:szCs w:val="16"/>
        </w:rPr>
        <w:t>, Commonwealth of Australia 2016’.</w:t>
      </w:r>
    </w:p>
    <w:p w14:paraId="02476865"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087CA7C3" w14:textId="77777777" w:rsidR="00B21A2F" w:rsidRPr="00F6308F" w:rsidRDefault="00B21A2F" w:rsidP="00144823">
      <w:pPr>
        <w:rPr>
          <w:b/>
          <w:sz w:val="16"/>
          <w:szCs w:val="16"/>
        </w:rPr>
      </w:pPr>
      <w:r w:rsidRPr="00F6308F">
        <w:rPr>
          <w:b/>
          <w:sz w:val="16"/>
          <w:szCs w:val="16"/>
        </w:rPr>
        <w:t>Disclaimer</w:t>
      </w:r>
    </w:p>
    <w:p w14:paraId="313C98BE"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CBC84A1"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673920B7" w14:textId="77777777" w:rsidR="00B21A2F" w:rsidRDefault="00B21A2F" w:rsidP="00144823">
      <w:pPr>
        <w:rPr>
          <w:sz w:val="16"/>
          <w:szCs w:val="16"/>
        </w:rPr>
      </w:pPr>
    </w:p>
    <w:p w14:paraId="15A8F742" w14:textId="77777777" w:rsidR="00B21A2F" w:rsidRPr="00F6308F" w:rsidRDefault="00B21A2F" w:rsidP="00144823">
      <w:pPr>
        <w:rPr>
          <w:sz w:val="16"/>
          <w:szCs w:val="16"/>
        </w:rPr>
      </w:pPr>
    </w:p>
    <w:p w14:paraId="0E224C3D" w14:textId="77777777" w:rsidR="00B21A2F" w:rsidRPr="00A14FF4" w:rsidRDefault="00B21A2F" w:rsidP="00144823">
      <w:pPr>
        <w:pStyle w:val="Heading1"/>
      </w:pPr>
    </w:p>
    <w:p w14:paraId="54D3688C"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sz w:val="18"/>
          <w:szCs w:val="18"/>
        </w:rPr>
      </w:sdtEndPr>
      <w:sdtContent>
        <w:p w14:paraId="4D5E9907" w14:textId="77777777" w:rsidR="00B21A2F" w:rsidRPr="00E22088" w:rsidRDefault="00B21A2F" w:rsidP="00E22088">
          <w:pPr>
            <w:rPr>
              <w:b/>
              <w:sz w:val="22"/>
              <w:szCs w:val="22"/>
            </w:rPr>
          </w:pPr>
          <w:r w:rsidRPr="00E22088">
            <w:rPr>
              <w:b/>
              <w:sz w:val="22"/>
              <w:szCs w:val="22"/>
            </w:rPr>
            <w:t>CONTENTS</w:t>
          </w:r>
        </w:p>
        <w:p w14:paraId="41217709" w14:textId="77777777" w:rsidR="00B21A2F" w:rsidRDefault="00B21A2F" w:rsidP="00B21A2F">
          <w:pPr>
            <w:pStyle w:val="TOC1"/>
          </w:pPr>
        </w:p>
        <w:p w14:paraId="702E8BD4" w14:textId="77777777" w:rsidR="000F7ADC"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8883665" w:history="1">
            <w:r w:rsidR="000F7ADC" w:rsidRPr="007D2ADE">
              <w:rPr>
                <w:rStyle w:val="Hyperlink"/>
              </w:rPr>
              <w:t>Section 1: Summary of the Assessment for the Tasmanian Commercial Dive Fishery Against the Guidelines for the Ecologically Sustainable Management of Fisheries (2nd Edition)</w:t>
            </w:r>
            <w:r w:rsidR="000F7ADC">
              <w:rPr>
                <w:webHidden/>
              </w:rPr>
              <w:tab/>
            </w:r>
            <w:r w:rsidR="000F7ADC">
              <w:rPr>
                <w:webHidden/>
              </w:rPr>
              <w:fldChar w:fldCharType="begin"/>
            </w:r>
            <w:r w:rsidR="000F7ADC">
              <w:rPr>
                <w:webHidden/>
              </w:rPr>
              <w:instrText xml:space="preserve"> PAGEREF _Toc518883665 \h </w:instrText>
            </w:r>
            <w:r w:rsidR="000F7ADC">
              <w:rPr>
                <w:webHidden/>
              </w:rPr>
            </w:r>
            <w:r w:rsidR="000F7ADC">
              <w:rPr>
                <w:webHidden/>
              </w:rPr>
              <w:fldChar w:fldCharType="separate"/>
            </w:r>
            <w:r w:rsidR="00CA61D2">
              <w:rPr>
                <w:webHidden/>
              </w:rPr>
              <w:t>2</w:t>
            </w:r>
            <w:r w:rsidR="000F7ADC">
              <w:rPr>
                <w:webHidden/>
              </w:rPr>
              <w:fldChar w:fldCharType="end"/>
            </w:r>
          </w:hyperlink>
        </w:p>
        <w:p w14:paraId="44B72B91" w14:textId="77777777" w:rsidR="000F7ADC" w:rsidRDefault="007F6901">
          <w:pPr>
            <w:pStyle w:val="TOC1"/>
            <w:rPr>
              <w:rFonts w:asciiTheme="minorHAnsi" w:eastAsiaTheme="minorEastAsia" w:hAnsiTheme="minorHAnsi" w:cstheme="minorBidi"/>
              <w:sz w:val="22"/>
              <w:szCs w:val="22"/>
            </w:rPr>
          </w:pPr>
          <w:hyperlink w:anchor="_Toc518883666" w:history="1">
            <w:r w:rsidR="000F7ADC" w:rsidRPr="007D2ADE">
              <w:rPr>
                <w:rStyle w:val="Hyperlink"/>
              </w:rPr>
              <w:t>Section 2: Detailed Analysis of the Tasmanian Commercial Dive Fishery Against the Guidelines for the Ecologically Sustainable Management of Fisheries (2nd Edition)</w:t>
            </w:r>
            <w:r w:rsidR="000F7ADC">
              <w:rPr>
                <w:webHidden/>
              </w:rPr>
              <w:tab/>
            </w:r>
            <w:r w:rsidR="000F7ADC">
              <w:rPr>
                <w:webHidden/>
              </w:rPr>
              <w:fldChar w:fldCharType="begin"/>
            </w:r>
            <w:r w:rsidR="000F7ADC">
              <w:rPr>
                <w:webHidden/>
              </w:rPr>
              <w:instrText xml:space="preserve"> PAGEREF _Toc518883666 \h </w:instrText>
            </w:r>
            <w:r w:rsidR="000F7ADC">
              <w:rPr>
                <w:webHidden/>
              </w:rPr>
            </w:r>
            <w:r w:rsidR="000F7ADC">
              <w:rPr>
                <w:webHidden/>
              </w:rPr>
              <w:fldChar w:fldCharType="separate"/>
            </w:r>
            <w:r w:rsidR="00CA61D2">
              <w:rPr>
                <w:webHidden/>
              </w:rPr>
              <w:t>5</w:t>
            </w:r>
            <w:r w:rsidR="000F7ADC">
              <w:rPr>
                <w:webHidden/>
              </w:rPr>
              <w:fldChar w:fldCharType="end"/>
            </w:r>
          </w:hyperlink>
        </w:p>
        <w:p w14:paraId="420F34B7" w14:textId="77777777" w:rsidR="000F7ADC" w:rsidRDefault="007F6901">
          <w:pPr>
            <w:pStyle w:val="TOC1"/>
            <w:rPr>
              <w:rFonts w:asciiTheme="minorHAnsi" w:eastAsiaTheme="minorEastAsia" w:hAnsiTheme="minorHAnsi" w:cstheme="minorBidi"/>
              <w:sz w:val="22"/>
              <w:szCs w:val="22"/>
            </w:rPr>
          </w:pPr>
          <w:hyperlink w:anchor="_Toc518883667" w:history="1">
            <w:r w:rsidR="000F7ADC" w:rsidRPr="007D2ADE">
              <w:rPr>
                <w:rStyle w:val="Hyperlink"/>
              </w:rPr>
              <w:t>Section 3: Assessment of the Tasmanian Commercial Dive Fishery Against the Requirements of the EPBC Act</w:t>
            </w:r>
            <w:r w:rsidR="000F7ADC">
              <w:rPr>
                <w:webHidden/>
              </w:rPr>
              <w:tab/>
            </w:r>
            <w:r w:rsidR="000F7ADC">
              <w:rPr>
                <w:webHidden/>
              </w:rPr>
              <w:fldChar w:fldCharType="begin"/>
            </w:r>
            <w:r w:rsidR="000F7ADC">
              <w:rPr>
                <w:webHidden/>
              </w:rPr>
              <w:instrText xml:space="preserve"> PAGEREF _Toc518883667 \h </w:instrText>
            </w:r>
            <w:r w:rsidR="000F7ADC">
              <w:rPr>
                <w:webHidden/>
              </w:rPr>
            </w:r>
            <w:r w:rsidR="000F7ADC">
              <w:rPr>
                <w:webHidden/>
              </w:rPr>
              <w:fldChar w:fldCharType="separate"/>
            </w:r>
            <w:r w:rsidR="00CA61D2">
              <w:rPr>
                <w:webHidden/>
              </w:rPr>
              <w:t>12</w:t>
            </w:r>
            <w:r w:rsidR="000F7ADC">
              <w:rPr>
                <w:webHidden/>
              </w:rPr>
              <w:fldChar w:fldCharType="end"/>
            </w:r>
          </w:hyperlink>
        </w:p>
        <w:p w14:paraId="121DAC4F" w14:textId="77777777" w:rsidR="00B21A2F" w:rsidRPr="00893305" w:rsidRDefault="00B21A2F" w:rsidP="00B21A2F">
          <w:r w:rsidRPr="00893305">
            <w:rPr>
              <w:b/>
              <w:bCs/>
              <w:noProof/>
            </w:rPr>
            <w:fldChar w:fldCharType="end"/>
          </w:r>
        </w:p>
      </w:sdtContent>
    </w:sdt>
    <w:p w14:paraId="1767FE29" w14:textId="77777777" w:rsidR="00B21A2F" w:rsidRPr="00E22088" w:rsidRDefault="00B21A2F" w:rsidP="00B21A2F">
      <w:pPr>
        <w:tabs>
          <w:tab w:val="right" w:leader="dot" w:pos="8302"/>
        </w:tabs>
        <w:ind w:left="1166" w:right="792" w:hanging="1166"/>
        <w:rPr>
          <w:b/>
          <w:noProof/>
          <w:webHidden/>
          <w:sz w:val="22"/>
          <w:szCs w:val="22"/>
        </w:rPr>
      </w:pPr>
    </w:p>
    <w:p w14:paraId="0B8E2BDC" w14:textId="77777777" w:rsidR="00B21A2F" w:rsidRPr="00E22088" w:rsidRDefault="00B21A2F" w:rsidP="00B21A2F">
      <w:pPr>
        <w:rPr>
          <w:b/>
          <w:sz w:val="22"/>
          <w:szCs w:val="22"/>
        </w:rPr>
      </w:pPr>
    </w:p>
    <w:p w14:paraId="68355CE7" w14:textId="77777777" w:rsidR="00B21A2F" w:rsidRPr="00E22088" w:rsidRDefault="00B21A2F" w:rsidP="00144823">
      <w:pPr>
        <w:pStyle w:val="Heading1"/>
        <w:sectPr w:rsidR="00B21A2F" w:rsidRPr="00E22088" w:rsidSect="001955CD">
          <w:pgSz w:w="11906" w:h="16838"/>
          <w:pgMar w:top="1418" w:right="1276" w:bottom="567" w:left="1418" w:header="425" w:footer="425" w:gutter="0"/>
          <w:pgNumType w:start="1"/>
          <w:cols w:space="708"/>
          <w:titlePg/>
          <w:docGrid w:linePitch="360"/>
        </w:sectPr>
      </w:pPr>
    </w:p>
    <w:p w14:paraId="6239FCC8" w14:textId="77777777" w:rsidR="003A047E" w:rsidRPr="009E0662" w:rsidRDefault="003A047E" w:rsidP="003A047E">
      <w:pPr>
        <w:pStyle w:val="Heading1"/>
      </w:pPr>
      <w:bookmarkStart w:id="2" w:name="_Toc514849743"/>
      <w:bookmarkStart w:id="3" w:name="_Toc515454830"/>
      <w:bookmarkStart w:id="4" w:name="_Toc518883665"/>
      <w:bookmarkStart w:id="5" w:name="_Toc514848955"/>
      <w:bookmarkStart w:id="6" w:name="_Toc514848956"/>
      <w:bookmarkEnd w:id="0"/>
      <w:r w:rsidRPr="009E0662">
        <w:lastRenderedPageBreak/>
        <w:t xml:space="preserve">Section 1: Summary of the Assessment for the </w:t>
      </w:r>
      <w:r>
        <w:t>Tasmanian</w:t>
      </w:r>
      <w:r w:rsidRPr="009E0662">
        <w:t xml:space="preserve"> </w:t>
      </w:r>
      <w:r w:rsidR="00172484">
        <w:t>Commercial Dive</w:t>
      </w:r>
      <w:r w:rsidRPr="009E0662">
        <w:t xml:space="preserve"> Fishery Against the Guidelines for the Ecologically Sustainable Management of Fisheries (2nd Edition)</w:t>
      </w:r>
      <w:bookmarkEnd w:id="2"/>
      <w:bookmarkEnd w:id="3"/>
      <w:bookmarkEnd w:id="4"/>
    </w:p>
    <w:bookmarkEnd w:id="5"/>
    <w:bookmarkEnd w:id="6"/>
    <w:p w14:paraId="4A0AC1AD" w14:textId="429F62EF" w:rsidR="003A047E" w:rsidRPr="00E53632" w:rsidRDefault="003A047E" w:rsidP="003A047E">
      <w:pPr>
        <w:rPr>
          <w:sz w:val="22"/>
          <w:szCs w:val="22"/>
        </w:rPr>
      </w:pPr>
      <w:r w:rsidRPr="00E53632">
        <w:rPr>
          <w:b/>
          <w:sz w:val="22"/>
          <w:szCs w:val="22"/>
        </w:rPr>
        <w:t>Purpose</w:t>
      </w:r>
      <w:r w:rsidRPr="00E53632">
        <w:rPr>
          <w:sz w:val="22"/>
          <w:szCs w:val="22"/>
        </w:rPr>
        <w:t>: To enable transparent articulation of which commercial fisheries assessed under the EPBC Act clearly meet all legislative requirements and all Guidelines, and those which may require further investigation or assessment to demonstrate requirements are met.</w:t>
      </w:r>
    </w:p>
    <w:p w14:paraId="19B4E21E" w14:textId="194CF6EB" w:rsidR="003A047E" w:rsidRPr="00E53632" w:rsidRDefault="003A047E" w:rsidP="003A047E">
      <w:pPr>
        <w:rPr>
          <w:sz w:val="22"/>
          <w:szCs w:val="22"/>
        </w:rPr>
      </w:pPr>
      <w:r w:rsidRPr="00E53632">
        <w:rPr>
          <w:sz w:val="22"/>
          <w:szCs w:val="22"/>
        </w:rPr>
        <w:t>Overview of</w:t>
      </w:r>
      <w:r w:rsidR="00345AFD">
        <w:rPr>
          <w:sz w:val="22"/>
          <w:szCs w:val="22"/>
        </w:rPr>
        <w:t xml:space="preserve"> the</w:t>
      </w:r>
      <w:r w:rsidRPr="00E53632">
        <w:rPr>
          <w:sz w:val="22"/>
          <w:szCs w:val="22"/>
        </w:rPr>
        <w:t xml:space="preserve"> Tasmanian </w:t>
      </w:r>
      <w:r w:rsidR="00172484">
        <w:rPr>
          <w:sz w:val="22"/>
          <w:szCs w:val="22"/>
        </w:rPr>
        <w:t>Commercial Dive</w:t>
      </w:r>
      <w:r w:rsidRPr="00E53632">
        <w:rPr>
          <w:sz w:val="22"/>
          <w:szCs w:val="22"/>
        </w:rPr>
        <w:t xml:space="preserve"> Fishery against the relevant requirements of the Guidelines and the EPBC Act.</w:t>
      </w:r>
    </w:p>
    <w:tbl>
      <w:tblPr>
        <w:tblStyle w:val="TableGrid"/>
        <w:tblW w:w="5000" w:type="pct"/>
        <w:tblLook w:val="04A0" w:firstRow="1" w:lastRow="0" w:firstColumn="1" w:lastColumn="0" w:noHBand="0" w:noVBand="1"/>
      </w:tblPr>
      <w:tblGrid>
        <w:gridCol w:w="2820"/>
        <w:gridCol w:w="1411"/>
        <w:gridCol w:w="1411"/>
        <w:gridCol w:w="1411"/>
        <w:gridCol w:w="7053"/>
      </w:tblGrid>
      <w:tr w:rsidR="003A047E" w:rsidRPr="00E53632" w14:paraId="19388131" w14:textId="77777777" w:rsidTr="0086054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4B534B53" w14:textId="77777777" w:rsidR="003A047E" w:rsidRPr="00E53632" w:rsidRDefault="003A047E" w:rsidP="00860544">
            <w:pPr>
              <w:ind w:left="426" w:hanging="426"/>
              <w:rPr>
                <w:b/>
                <w:sz w:val="20"/>
                <w:szCs w:val="20"/>
              </w:rPr>
            </w:pPr>
            <w:r w:rsidRPr="00E53632">
              <w:rPr>
                <w:b/>
                <w:sz w:val="20"/>
                <w:szCs w:val="20"/>
              </w:rPr>
              <w:t>Guidelines</w:t>
            </w:r>
          </w:p>
        </w:tc>
        <w:tc>
          <w:tcPr>
            <w:tcW w:w="500" w:type="pct"/>
            <w:shd w:val="clear" w:color="auto" w:fill="92D050"/>
            <w:vAlign w:val="center"/>
          </w:tcPr>
          <w:p w14:paraId="557D925B" w14:textId="77777777" w:rsidR="003A047E" w:rsidRPr="00E53632" w:rsidRDefault="003A047E" w:rsidP="00860544">
            <w:pPr>
              <w:rPr>
                <w:b/>
                <w:sz w:val="20"/>
                <w:szCs w:val="20"/>
              </w:rPr>
            </w:pPr>
            <w:r w:rsidRPr="00E53632">
              <w:rPr>
                <w:b/>
                <w:sz w:val="20"/>
                <w:szCs w:val="20"/>
              </w:rPr>
              <w:t>Meets</w:t>
            </w:r>
          </w:p>
        </w:tc>
        <w:tc>
          <w:tcPr>
            <w:tcW w:w="500" w:type="pct"/>
            <w:shd w:val="clear" w:color="auto" w:fill="FFC000"/>
            <w:vAlign w:val="center"/>
          </w:tcPr>
          <w:p w14:paraId="4D6499C7" w14:textId="77777777" w:rsidR="003A047E" w:rsidRPr="00E53632" w:rsidRDefault="003A047E" w:rsidP="00860544">
            <w:pPr>
              <w:rPr>
                <w:b/>
                <w:sz w:val="20"/>
                <w:szCs w:val="20"/>
              </w:rPr>
            </w:pPr>
            <w:r w:rsidRPr="00E53632">
              <w:rPr>
                <w:b/>
                <w:sz w:val="20"/>
                <w:szCs w:val="20"/>
              </w:rPr>
              <w:t>Partially meets</w:t>
            </w:r>
          </w:p>
        </w:tc>
        <w:tc>
          <w:tcPr>
            <w:tcW w:w="500" w:type="pct"/>
            <w:shd w:val="clear" w:color="auto" w:fill="FF0000"/>
            <w:vAlign w:val="center"/>
          </w:tcPr>
          <w:p w14:paraId="276C56A3" w14:textId="77777777" w:rsidR="003A047E" w:rsidRPr="00E53632" w:rsidRDefault="003A047E" w:rsidP="00860544">
            <w:pPr>
              <w:rPr>
                <w:b/>
                <w:sz w:val="20"/>
                <w:szCs w:val="20"/>
              </w:rPr>
            </w:pPr>
            <w:r w:rsidRPr="00E53632">
              <w:rPr>
                <w:b/>
                <w:sz w:val="20"/>
                <w:szCs w:val="20"/>
              </w:rPr>
              <w:t>Does not meet</w:t>
            </w:r>
          </w:p>
        </w:tc>
        <w:tc>
          <w:tcPr>
            <w:tcW w:w="2500" w:type="pct"/>
            <w:vAlign w:val="center"/>
          </w:tcPr>
          <w:p w14:paraId="024481E9" w14:textId="77777777" w:rsidR="003A047E" w:rsidRPr="00E53632" w:rsidRDefault="003A047E" w:rsidP="00860544">
            <w:pPr>
              <w:rPr>
                <w:b/>
                <w:sz w:val="20"/>
                <w:szCs w:val="20"/>
              </w:rPr>
            </w:pPr>
            <w:r w:rsidRPr="00E53632">
              <w:rPr>
                <w:b/>
                <w:sz w:val="20"/>
                <w:szCs w:val="20"/>
              </w:rPr>
              <w:t>Details</w:t>
            </w:r>
          </w:p>
        </w:tc>
      </w:tr>
      <w:tr w:rsidR="003A047E" w:rsidRPr="00E53632" w14:paraId="53CCD02A"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7C0FB76" w14:textId="77777777" w:rsidR="003A047E" w:rsidRPr="00E53632" w:rsidRDefault="003A047E" w:rsidP="00860544">
            <w:pPr>
              <w:ind w:left="426" w:hanging="426"/>
              <w:rPr>
                <w:sz w:val="20"/>
                <w:szCs w:val="20"/>
              </w:rPr>
            </w:pPr>
            <w:r w:rsidRPr="00E53632">
              <w:rPr>
                <w:sz w:val="20"/>
                <w:szCs w:val="20"/>
              </w:rPr>
              <w:t>Management regime</w:t>
            </w:r>
          </w:p>
        </w:tc>
        <w:tc>
          <w:tcPr>
            <w:tcW w:w="500" w:type="pct"/>
            <w:shd w:val="clear" w:color="auto" w:fill="92D050"/>
            <w:vAlign w:val="center"/>
          </w:tcPr>
          <w:p w14:paraId="317BB35D" w14:textId="77777777" w:rsidR="003A047E" w:rsidRPr="00E53632" w:rsidRDefault="003A047E" w:rsidP="00860544">
            <w:pPr>
              <w:rPr>
                <w:sz w:val="20"/>
                <w:szCs w:val="20"/>
              </w:rPr>
            </w:pPr>
            <w:r w:rsidRPr="00E53632">
              <w:rPr>
                <w:sz w:val="20"/>
                <w:szCs w:val="20"/>
              </w:rPr>
              <w:t>7 of 9</w:t>
            </w:r>
          </w:p>
          <w:p w14:paraId="719CB3ED" w14:textId="77777777" w:rsidR="003A047E" w:rsidRPr="00E53632" w:rsidRDefault="003A047E" w:rsidP="00860544">
            <w:pPr>
              <w:rPr>
                <w:sz w:val="20"/>
                <w:szCs w:val="20"/>
              </w:rPr>
            </w:pPr>
            <w:r w:rsidRPr="00E53632">
              <w:rPr>
                <w:sz w:val="20"/>
                <w:szCs w:val="20"/>
              </w:rPr>
              <w:t>1 of 9 N/a</w:t>
            </w:r>
          </w:p>
        </w:tc>
        <w:tc>
          <w:tcPr>
            <w:tcW w:w="500" w:type="pct"/>
            <w:shd w:val="clear" w:color="auto" w:fill="FFC000"/>
            <w:vAlign w:val="center"/>
          </w:tcPr>
          <w:p w14:paraId="23AF6D55" w14:textId="77777777" w:rsidR="003A047E" w:rsidRPr="00E53632" w:rsidRDefault="003A047E" w:rsidP="00860544">
            <w:pPr>
              <w:rPr>
                <w:sz w:val="20"/>
                <w:szCs w:val="20"/>
              </w:rPr>
            </w:pPr>
            <w:r w:rsidRPr="00E53632">
              <w:rPr>
                <w:sz w:val="20"/>
                <w:szCs w:val="20"/>
              </w:rPr>
              <w:t>1 of 9</w:t>
            </w:r>
          </w:p>
        </w:tc>
        <w:tc>
          <w:tcPr>
            <w:tcW w:w="500" w:type="pct"/>
            <w:shd w:val="clear" w:color="auto" w:fill="auto"/>
          </w:tcPr>
          <w:p w14:paraId="1C020E74" w14:textId="77777777" w:rsidR="003A047E" w:rsidRPr="00E53632" w:rsidRDefault="003A047E" w:rsidP="00860544">
            <w:pPr>
              <w:rPr>
                <w:sz w:val="20"/>
                <w:szCs w:val="20"/>
              </w:rPr>
            </w:pPr>
          </w:p>
        </w:tc>
        <w:tc>
          <w:tcPr>
            <w:tcW w:w="2500" w:type="pct"/>
          </w:tcPr>
          <w:p w14:paraId="15F130F0" w14:textId="77777777" w:rsidR="00860544" w:rsidRPr="00557939" w:rsidRDefault="00860544" w:rsidP="00860544">
            <w:pPr>
              <w:rPr>
                <w:b/>
                <w:sz w:val="20"/>
                <w:szCs w:val="20"/>
              </w:rPr>
            </w:pPr>
            <w:r w:rsidRPr="00557939">
              <w:rPr>
                <w:b/>
                <w:sz w:val="20"/>
                <w:szCs w:val="20"/>
              </w:rPr>
              <w:t>The management regime is effective.</w:t>
            </w:r>
          </w:p>
          <w:p w14:paraId="60EF34E3" w14:textId="5C77175B" w:rsidR="003A047E" w:rsidRPr="00E53632" w:rsidRDefault="00B4742E" w:rsidP="00954978">
            <w:pPr>
              <w:rPr>
                <w:sz w:val="20"/>
                <w:szCs w:val="20"/>
              </w:rPr>
            </w:pPr>
            <w:r>
              <w:rPr>
                <w:sz w:val="20"/>
                <w:szCs w:val="20"/>
              </w:rPr>
              <w:t>The management a</w:t>
            </w:r>
            <w:r w:rsidR="00860544" w:rsidRPr="00557939">
              <w:rPr>
                <w:sz w:val="20"/>
                <w:szCs w:val="20"/>
              </w:rPr>
              <w:t xml:space="preserve">rrangements </w:t>
            </w:r>
            <w:r w:rsidR="00D56F1A">
              <w:rPr>
                <w:sz w:val="20"/>
                <w:szCs w:val="20"/>
              </w:rPr>
              <w:t xml:space="preserve">for the Tasmanian </w:t>
            </w:r>
            <w:r w:rsidR="00D56F1A" w:rsidRPr="00557939">
              <w:rPr>
                <w:bCs/>
                <w:sz w:val="20"/>
                <w:szCs w:val="20"/>
              </w:rPr>
              <w:t>Commercial Dive Fishery</w:t>
            </w:r>
            <w:r w:rsidR="00D56F1A" w:rsidRPr="00557939">
              <w:rPr>
                <w:sz w:val="20"/>
                <w:szCs w:val="20"/>
              </w:rPr>
              <w:t xml:space="preserve"> </w:t>
            </w:r>
            <w:r w:rsidR="00D56F1A">
              <w:rPr>
                <w:sz w:val="20"/>
                <w:szCs w:val="20"/>
              </w:rPr>
              <w:t xml:space="preserve">(the fishery) </w:t>
            </w:r>
            <w:r w:rsidR="00860544" w:rsidRPr="00557939">
              <w:rPr>
                <w:sz w:val="20"/>
                <w:szCs w:val="20"/>
              </w:rPr>
              <w:t xml:space="preserve">are regulated by the </w:t>
            </w:r>
            <w:r w:rsidR="00860544" w:rsidRPr="00557939">
              <w:rPr>
                <w:bCs/>
                <w:iCs/>
                <w:sz w:val="20"/>
                <w:szCs w:val="20"/>
              </w:rPr>
              <w:t>Fisheries (Commerci</w:t>
            </w:r>
            <w:r w:rsidR="00954978">
              <w:rPr>
                <w:bCs/>
                <w:iCs/>
                <w:sz w:val="20"/>
                <w:szCs w:val="20"/>
              </w:rPr>
              <w:t>al Dive) Rules 2011</w:t>
            </w:r>
            <w:r w:rsidR="00D56F1A">
              <w:rPr>
                <w:bCs/>
                <w:iCs/>
                <w:sz w:val="20"/>
                <w:szCs w:val="20"/>
              </w:rPr>
              <w:t xml:space="preserve"> </w:t>
            </w:r>
            <w:r w:rsidR="00860544" w:rsidRPr="00557939">
              <w:rPr>
                <w:iCs/>
                <w:sz w:val="20"/>
                <w:szCs w:val="20"/>
              </w:rPr>
              <w:t>and</w:t>
            </w:r>
            <w:r w:rsidR="00860544" w:rsidRPr="00557939">
              <w:rPr>
                <w:sz w:val="20"/>
                <w:szCs w:val="20"/>
              </w:rPr>
              <w:t xml:space="preserve"> closely monitored by the </w:t>
            </w:r>
            <w:r w:rsidR="00860544" w:rsidRPr="00557939">
              <w:rPr>
                <w:snapToGrid w:val="0"/>
                <w:sz w:val="20"/>
                <w:szCs w:val="20"/>
              </w:rPr>
              <w:t>Department of Primary Industries, Parks, Water and Environment (</w:t>
            </w:r>
            <w:r w:rsidR="00860544" w:rsidRPr="00557939">
              <w:rPr>
                <w:sz w:val="20"/>
                <w:szCs w:val="20"/>
              </w:rPr>
              <w:t xml:space="preserve">DPIPWE). Management is transparent and information is publicly </w:t>
            </w:r>
            <w:proofErr w:type="spellStart"/>
            <w:r w:rsidR="00860544" w:rsidRPr="00557939">
              <w:rPr>
                <w:sz w:val="20"/>
                <w:szCs w:val="20"/>
              </w:rPr>
              <w:t>accessible.The</w:t>
            </w:r>
            <w:proofErr w:type="spellEnd"/>
            <w:r w:rsidR="00860544" w:rsidRPr="00557939">
              <w:rPr>
                <w:sz w:val="20"/>
                <w:szCs w:val="20"/>
              </w:rPr>
              <w:t xml:space="preserve"> general public is involved in consultation processes when there are any changes, reviews or the revocation of the management plan.</w:t>
            </w:r>
          </w:p>
        </w:tc>
      </w:tr>
      <w:tr w:rsidR="00860544" w:rsidRPr="00E53632" w14:paraId="73FD090A"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35AC414" w14:textId="77777777" w:rsidR="00860544" w:rsidRPr="00E53632" w:rsidRDefault="00860544" w:rsidP="00860544">
            <w:pPr>
              <w:ind w:left="426" w:hanging="426"/>
              <w:rPr>
                <w:sz w:val="20"/>
                <w:szCs w:val="20"/>
              </w:rPr>
            </w:pPr>
            <w:r w:rsidRPr="00E53632">
              <w:rPr>
                <w:sz w:val="20"/>
                <w:szCs w:val="20"/>
              </w:rPr>
              <w:t>Principle 1 (target stocks)</w:t>
            </w:r>
          </w:p>
        </w:tc>
        <w:tc>
          <w:tcPr>
            <w:tcW w:w="500" w:type="pct"/>
            <w:shd w:val="clear" w:color="auto" w:fill="92D050"/>
            <w:vAlign w:val="center"/>
          </w:tcPr>
          <w:p w14:paraId="7C2137E3" w14:textId="77777777" w:rsidR="00860544" w:rsidRPr="00E53632" w:rsidRDefault="00860544" w:rsidP="00860544">
            <w:pPr>
              <w:rPr>
                <w:sz w:val="20"/>
                <w:szCs w:val="20"/>
              </w:rPr>
            </w:pPr>
            <w:r w:rsidRPr="00E53632">
              <w:rPr>
                <w:sz w:val="20"/>
                <w:szCs w:val="20"/>
              </w:rPr>
              <w:t>7 of 11</w:t>
            </w:r>
          </w:p>
          <w:p w14:paraId="2169ECCA" w14:textId="77777777" w:rsidR="00860544" w:rsidRPr="00E53632" w:rsidRDefault="00860544" w:rsidP="00860544">
            <w:pPr>
              <w:rPr>
                <w:sz w:val="20"/>
                <w:szCs w:val="20"/>
              </w:rPr>
            </w:pPr>
            <w:r>
              <w:rPr>
                <w:sz w:val="20"/>
                <w:szCs w:val="20"/>
              </w:rPr>
              <w:t>2</w:t>
            </w:r>
            <w:r w:rsidRPr="00E53632">
              <w:rPr>
                <w:sz w:val="20"/>
                <w:szCs w:val="20"/>
              </w:rPr>
              <w:t xml:space="preserve"> of 11 N/a</w:t>
            </w:r>
          </w:p>
        </w:tc>
        <w:tc>
          <w:tcPr>
            <w:tcW w:w="500" w:type="pct"/>
            <w:shd w:val="clear" w:color="auto" w:fill="FFC000"/>
            <w:vAlign w:val="center"/>
          </w:tcPr>
          <w:p w14:paraId="77ADB574" w14:textId="77777777" w:rsidR="00860544" w:rsidRPr="00E53632" w:rsidRDefault="00860544" w:rsidP="00860544">
            <w:pPr>
              <w:rPr>
                <w:sz w:val="20"/>
                <w:szCs w:val="20"/>
              </w:rPr>
            </w:pPr>
            <w:r>
              <w:rPr>
                <w:sz w:val="20"/>
                <w:szCs w:val="20"/>
              </w:rPr>
              <w:t>2</w:t>
            </w:r>
            <w:r w:rsidRPr="00E53632">
              <w:rPr>
                <w:sz w:val="20"/>
                <w:szCs w:val="20"/>
              </w:rPr>
              <w:t xml:space="preserve"> of 11</w:t>
            </w:r>
          </w:p>
        </w:tc>
        <w:tc>
          <w:tcPr>
            <w:tcW w:w="500" w:type="pct"/>
            <w:shd w:val="clear" w:color="auto" w:fill="auto"/>
          </w:tcPr>
          <w:p w14:paraId="5E172C8F" w14:textId="77777777" w:rsidR="00860544" w:rsidRPr="00E53632" w:rsidRDefault="00860544" w:rsidP="00860544">
            <w:pPr>
              <w:rPr>
                <w:sz w:val="20"/>
                <w:szCs w:val="20"/>
              </w:rPr>
            </w:pPr>
          </w:p>
        </w:tc>
        <w:tc>
          <w:tcPr>
            <w:tcW w:w="2500" w:type="pct"/>
          </w:tcPr>
          <w:p w14:paraId="3A1548E2" w14:textId="77777777" w:rsidR="00860544" w:rsidRPr="00557939" w:rsidRDefault="00860544" w:rsidP="00860544">
            <w:pPr>
              <w:rPr>
                <w:b/>
                <w:sz w:val="20"/>
                <w:szCs w:val="20"/>
              </w:rPr>
            </w:pPr>
            <w:r w:rsidRPr="00557939">
              <w:rPr>
                <w:b/>
                <w:sz w:val="20"/>
                <w:szCs w:val="20"/>
              </w:rPr>
              <w:t>Target stocks are generally well managed.</w:t>
            </w:r>
          </w:p>
          <w:p w14:paraId="5D99E542" w14:textId="7EEB52E2" w:rsidR="00860544" w:rsidRPr="00E53632" w:rsidRDefault="00860544" w:rsidP="00403948">
            <w:pPr>
              <w:rPr>
                <w:sz w:val="20"/>
                <w:szCs w:val="20"/>
              </w:rPr>
            </w:pPr>
            <w:r w:rsidRPr="00557939">
              <w:rPr>
                <w:snapToGrid w:val="0"/>
                <w:sz w:val="20"/>
                <w:szCs w:val="20"/>
              </w:rPr>
              <w:t xml:space="preserve">Stock status reports and catch limits have been developed, based on historical catch data. </w:t>
            </w:r>
            <w:r w:rsidRPr="00557939">
              <w:rPr>
                <w:sz w:val="20"/>
                <w:szCs w:val="20"/>
              </w:rPr>
              <w:t>No scientific studies have been conducted to independently verify the baseline biomass of urchin</w:t>
            </w:r>
            <w:r w:rsidR="00403948">
              <w:rPr>
                <w:sz w:val="20"/>
                <w:szCs w:val="20"/>
              </w:rPr>
              <w:t xml:space="preserve"> </w:t>
            </w:r>
            <w:r w:rsidRPr="00557939">
              <w:rPr>
                <w:sz w:val="20"/>
                <w:szCs w:val="20"/>
              </w:rPr>
              <w:t>s</w:t>
            </w:r>
            <w:r w:rsidR="00403948">
              <w:rPr>
                <w:sz w:val="20"/>
                <w:szCs w:val="20"/>
              </w:rPr>
              <w:t>pecies</w:t>
            </w:r>
            <w:r w:rsidRPr="00557939">
              <w:rPr>
                <w:sz w:val="20"/>
                <w:szCs w:val="20"/>
              </w:rPr>
              <w:t xml:space="preserve"> or </w:t>
            </w:r>
            <w:r w:rsidR="00403948">
              <w:rPr>
                <w:sz w:val="20"/>
                <w:szCs w:val="20"/>
              </w:rPr>
              <w:t>P</w:t>
            </w:r>
            <w:r w:rsidRPr="00557939">
              <w:rPr>
                <w:sz w:val="20"/>
                <w:szCs w:val="20"/>
              </w:rPr>
              <w:t xml:space="preserve">eriwinkle, nor any seasonal or spatial changes from the fishing operations. However, both species have a long history of </w:t>
            </w:r>
            <w:r w:rsidR="00D56F1A">
              <w:rPr>
                <w:sz w:val="20"/>
                <w:szCs w:val="20"/>
              </w:rPr>
              <w:t>low</w:t>
            </w:r>
            <w:r w:rsidRPr="00557939">
              <w:rPr>
                <w:sz w:val="20"/>
                <w:szCs w:val="20"/>
              </w:rPr>
              <w:t xml:space="preserve"> exploitation in Tasmania and where data is insufficient, precautionary management arrangements have been implemented. </w:t>
            </w:r>
          </w:p>
        </w:tc>
      </w:tr>
      <w:tr w:rsidR="00860544" w:rsidRPr="00E53632" w14:paraId="6C50BA19"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50AC55" w14:textId="77777777" w:rsidR="00860544" w:rsidRPr="00E53632" w:rsidRDefault="00860544" w:rsidP="00860544">
            <w:pPr>
              <w:ind w:left="426" w:hanging="426"/>
              <w:rPr>
                <w:sz w:val="20"/>
                <w:szCs w:val="20"/>
              </w:rPr>
            </w:pPr>
            <w:r w:rsidRPr="00E53632">
              <w:rPr>
                <w:sz w:val="20"/>
                <w:szCs w:val="20"/>
              </w:rPr>
              <w:t>Principle 2 (bycatch and TEPS)</w:t>
            </w:r>
          </w:p>
        </w:tc>
        <w:tc>
          <w:tcPr>
            <w:tcW w:w="500" w:type="pct"/>
            <w:shd w:val="clear" w:color="auto" w:fill="auto"/>
            <w:vAlign w:val="center"/>
          </w:tcPr>
          <w:p w14:paraId="2AF021B5" w14:textId="77777777" w:rsidR="00860544" w:rsidRPr="00E53632" w:rsidRDefault="00860544" w:rsidP="00860544">
            <w:pPr>
              <w:rPr>
                <w:sz w:val="20"/>
                <w:szCs w:val="20"/>
              </w:rPr>
            </w:pPr>
            <w:r w:rsidRPr="00E53632">
              <w:rPr>
                <w:sz w:val="20"/>
                <w:szCs w:val="20"/>
              </w:rPr>
              <w:t>12 of 12 N/a</w:t>
            </w:r>
          </w:p>
        </w:tc>
        <w:tc>
          <w:tcPr>
            <w:tcW w:w="500" w:type="pct"/>
            <w:shd w:val="clear" w:color="auto" w:fill="auto"/>
            <w:vAlign w:val="center"/>
          </w:tcPr>
          <w:p w14:paraId="5949D4A6" w14:textId="77777777" w:rsidR="00860544" w:rsidRPr="00E53632" w:rsidRDefault="00860544" w:rsidP="00860544">
            <w:pPr>
              <w:rPr>
                <w:sz w:val="20"/>
                <w:szCs w:val="20"/>
              </w:rPr>
            </w:pPr>
          </w:p>
        </w:tc>
        <w:tc>
          <w:tcPr>
            <w:tcW w:w="500" w:type="pct"/>
            <w:shd w:val="clear" w:color="auto" w:fill="auto"/>
          </w:tcPr>
          <w:p w14:paraId="006FD17B" w14:textId="77777777" w:rsidR="00860544" w:rsidRPr="00E53632" w:rsidRDefault="00860544" w:rsidP="00860544">
            <w:pPr>
              <w:rPr>
                <w:sz w:val="20"/>
                <w:szCs w:val="20"/>
              </w:rPr>
            </w:pPr>
          </w:p>
        </w:tc>
        <w:tc>
          <w:tcPr>
            <w:tcW w:w="2500" w:type="pct"/>
          </w:tcPr>
          <w:p w14:paraId="5CC401BF" w14:textId="77777777" w:rsidR="00860544" w:rsidRPr="00557939" w:rsidRDefault="00860544" w:rsidP="00860544">
            <w:pPr>
              <w:tabs>
                <w:tab w:val="left" w:pos="1485"/>
              </w:tabs>
              <w:rPr>
                <w:b/>
                <w:sz w:val="20"/>
                <w:szCs w:val="20"/>
              </w:rPr>
            </w:pPr>
            <w:r w:rsidRPr="00557939">
              <w:rPr>
                <w:b/>
                <w:sz w:val="20"/>
                <w:szCs w:val="20"/>
              </w:rPr>
              <w:t>Risks to bycatch and protected species are minimal.</w:t>
            </w:r>
          </w:p>
          <w:p w14:paraId="6683E0B7" w14:textId="7EF44DF4" w:rsidR="00860544" w:rsidRPr="00E53632" w:rsidRDefault="00860544" w:rsidP="00860544">
            <w:pPr>
              <w:rPr>
                <w:sz w:val="20"/>
                <w:szCs w:val="20"/>
              </w:rPr>
            </w:pPr>
            <w:r>
              <w:rPr>
                <w:color w:val="000000"/>
                <w:sz w:val="20"/>
                <w:szCs w:val="20"/>
              </w:rPr>
              <w:t xml:space="preserve">Not applicable. </w:t>
            </w:r>
            <w:r w:rsidRPr="00557939">
              <w:rPr>
                <w:color w:val="000000"/>
                <w:sz w:val="20"/>
                <w:szCs w:val="20"/>
              </w:rPr>
              <w:t>Bycatch is considered negligible due to the highly selective fishing methods used (</w:t>
            </w:r>
            <w:r w:rsidRPr="00557939">
              <w:rPr>
                <w:sz w:val="20"/>
                <w:szCs w:val="20"/>
              </w:rPr>
              <w:t>hand collection</w:t>
            </w:r>
            <w:r w:rsidR="00D56F1A">
              <w:rPr>
                <w:sz w:val="20"/>
                <w:szCs w:val="20"/>
              </w:rPr>
              <w:t xml:space="preserve"> by diving</w:t>
            </w:r>
            <w:r w:rsidRPr="00557939">
              <w:rPr>
                <w:sz w:val="20"/>
                <w:szCs w:val="20"/>
              </w:rPr>
              <w:t>, tongs or a single prolonged hook</w:t>
            </w:r>
            <w:r w:rsidRPr="00557939">
              <w:rPr>
                <w:color w:val="000000"/>
                <w:sz w:val="20"/>
                <w:szCs w:val="20"/>
              </w:rPr>
              <w:t xml:space="preserve">). </w:t>
            </w:r>
          </w:p>
        </w:tc>
      </w:tr>
      <w:tr w:rsidR="00860544" w:rsidRPr="00E53632" w14:paraId="2525323A"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0004751" w14:textId="77777777" w:rsidR="00860544" w:rsidRPr="00E53632" w:rsidRDefault="00860544" w:rsidP="00860544">
            <w:pPr>
              <w:ind w:left="426" w:hanging="426"/>
              <w:rPr>
                <w:sz w:val="20"/>
                <w:szCs w:val="20"/>
              </w:rPr>
            </w:pPr>
            <w:r w:rsidRPr="00E53632">
              <w:rPr>
                <w:sz w:val="20"/>
                <w:szCs w:val="20"/>
              </w:rPr>
              <w:t>Principle 2 (ecosystem impacts)</w:t>
            </w:r>
          </w:p>
        </w:tc>
        <w:tc>
          <w:tcPr>
            <w:tcW w:w="500" w:type="pct"/>
            <w:shd w:val="clear" w:color="auto" w:fill="92D050"/>
            <w:vAlign w:val="center"/>
          </w:tcPr>
          <w:p w14:paraId="55BCE08A" w14:textId="77777777" w:rsidR="00860544" w:rsidRPr="00E53632" w:rsidRDefault="00860544" w:rsidP="00860544">
            <w:pPr>
              <w:rPr>
                <w:sz w:val="20"/>
                <w:szCs w:val="20"/>
              </w:rPr>
            </w:pPr>
            <w:r>
              <w:rPr>
                <w:sz w:val="20"/>
                <w:szCs w:val="20"/>
              </w:rPr>
              <w:t>2</w:t>
            </w:r>
            <w:r w:rsidRPr="00E53632">
              <w:rPr>
                <w:sz w:val="20"/>
                <w:szCs w:val="20"/>
              </w:rPr>
              <w:t xml:space="preserve"> of 5 </w:t>
            </w:r>
          </w:p>
          <w:p w14:paraId="49FF008C" w14:textId="77777777" w:rsidR="00860544" w:rsidRPr="00E53632" w:rsidRDefault="00860544" w:rsidP="00860544">
            <w:pPr>
              <w:rPr>
                <w:sz w:val="20"/>
                <w:szCs w:val="20"/>
              </w:rPr>
            </w:pPr>
            <w:r>
              <w:rPr>
                <w:sz w:val="20"/>
                <w:szCs w:val="20"/>
              </w:rPr>
              <w:t>3</w:t>
            </w:r>
            <w:r w:rsidRPr="00E53632">
              <w:rPr>
                <w:sz w:val="20"/>
                <w:szCs w:val="20"/>
              </w:rPr>
              <w:t xml:space="preserve"> of 5 N/a</w:t>
            </w:r>
          </w:p>
        </w:tc>
        <w:tc>
          <w:tcPr>
            <w:tcW w:w="500" w:type="pct"/>
            <w:shd w:val="clear" w:color="auto" w:fill="auto"/>
            <w:vAlign w:val="center"/>
          </w:tcPr>
          <w:p w14:paraId="56C4E2B5" w14:textId="77777777" w:rsidR="00860544" w:rsidRPr="00E53632" w:rsidRDefault="00860544" w:rsidP="00860544">
            <w:pPr>
              <w:rPr>
                <w:sz w:val="20"/>
                <w:szCs w:val="20"/>
              </w:rPr>
            </w:pPr>
          </w:p>
        </w:tc>
        <w:tc>
          <w:tcPr>
            <w:tcW w:w="500" w:type="pct"/>
            <w:shd w:val="clear" w:color="auto" w:fill="auto"/>
          </w:tcPr>
          <w:p w14:paraId="5A3A3084" w14:textId="77777777" w:rsidR="00860544" w:rsidRPr="00E53632" w:rsidRDefault="00860544" w:rsidP="00860544">
            <w:pPr>
              <w:rPr>
                <w:sz w:val="20"/>
                <w:szCs w:val="20"/>
              </w:rPr>
            </w:pPr>
          </w:p>
        </w:tc>
        <w:tc>
          <w:tcPr>
            <w:tcW w:w="2500" w:type="pct"/>
            <w:vAlign w:val="center"/>
          </w:tcPr>
          <w:p w14:paraId="05640DFA" w14:textId="77777777" w:rsidR="00860544" w:rsidRPr="00557939" w:rsidRDefault="00860544" w:rsidP="00860544">
            <w:pPr>
              <w:rPr>
                <w:b/>
                <w:sz w:val="20"/>
                <w:szCs w:val="20"/>
              </w:rPr>
            </w:pPr>
            <w:r w:rsidRPr="00557939">
              <w:rPr>
                <w:b/>
                <w:sz w:val="20"/>
                <w:szCs w:val="20"/>
              </w:rPr>
              <w:t>Ecological risk is inherently low due to the fishing method used.</w:t>
            </w:r>
          </w:p>
          <w:p w14:paraId="37F74BD6" w14:textId="492B7750" w:rsidR="00860544" w:rsidRPr="00E53632" w:rsidRDefault="00860544" w:rsidP="00D56F1A">
            <w:pPr>
              <w:rPr>
                <w:sz w:val="20"/>
                <w:szCs w:val="20"/>
              </w:rPr>
            </w:pPr>
            <w:r w:rsidRPr="00557939">
              <w:rPr>
                <w:bCs/>
                <w:sz w:val="20"/>
                <w:szCs w:val="20"/>
              </w:rPr>
              <w:t xml:space="preserve">While an analysis of risks has not been completed for the </w:t>
            </w:r>
            <w:r w:rsidR="00B4742E">
              <w:rPr>
                <w:bCs/>
                <w:sz w:val="20"/>
                <w:szCs w:val="20"/>
              </w:rPr>
              <w:t>f</w:t>
            </w:r>
            <w:r w:rsidRPr="00557939">
              <w:rPr>
                <w:bCs/>
                <w:sz w:val="20"/>
                <w:szCs w:val="20"/>
              </w:rPr>
              <w:t xml:space="preserve">ishery, the selective fishing gear </w:t>
            </w:r>
            <w:r w:rsidR="00D56F1A">
              <w:rPr>
                <w:bCs/>
                <w:sz w:val="20"/>
                <w:szCs w:val="20"/>
              </w:rPr>
              <w:t xml:space="preserve">and methods </w:t>
            </w:r>
            <w:r w:rsidRPr="00557939">
              <w:rPr>
                <w:bCs/>
                <w:sz w:val="20"/>
                <w:szCs w:val="20"/>
              </w:rPr>
              <w:t>used has a minimal impact on the ecosystem and environment in which it is deployed.</w:t>
            </w:r>
            <w:r w:rsidR="00D56F1A">
              <w:rPr>
                <w:bCs/>
                <w:sz w:val="20"/>
                <w:szCs w:val="20"/>
              </w:rPr>
              <w:t xml:space="preserve"> </w:t>
            </w:r>
            <w:r w:rsidRPr="00557939">
              <w:rPr>
                <w:sz w:val="20"/>
                <w:szCs w:val="20"/>
              </w:rPr>
              <w:t xml:space="preserve">Where a knowledge gap exists, or there is a lack of robust information, management arrangements have erred toward a precautionary approach. Therefore, the Department considers the </w:t>
            </w:r>
            <w:r w:rsidR="00B4742E">
              <w:rPr>
                <w:sz w:val="20"/>
                <w:szCs w:val="20"/>
              </w:rPr>
              <w:t>f</w:t>
            </w:r>
            <w:r w:rsidRPr="00557939">
              <w:rPr>
                <w:sz w:val="20"/>
                <w:szCs w:val="20"/>
              </w:rPr>
              <w:t>ishery is conducted in a manner that minimises the impact of fishing operations on the ecosystem generally.</w:t>
            </w:r>
          </w:p>
        </w:tc>
      </w:tr>
      <w:tr w:rsidR="00860544" w:rsidRPr="00E53632" w14:paraId="0EAC2DB7"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1F049A9D" w14:textId="77777777" w:rsidR="00860544" w:rsidRPr="00E53632" w:rsidRDefault="00860544" w:rsidP="00860544">
            <w:pPr>
              <w:rPr>
                <w:b/>
                <w:sz w:val="20"/>
                <w:szCs w:val="20"/>
              </w:rPr>
            </w:pPr>
            <w:r w:rsidRPr="00E53632">
              <w:rPr>
                <w:b/>
                <w:sz w:val="20"/>
                <w:szCs w:val="20"/>
              </w:rPr>
              <w:t>EPBC requirements</w:t>
            </w:r>
          </w:p>
        </w:tc>
      </w:tr>
      <w:tr w:rsidR="00860544" w:rsidRPr="00E53632" w14:paraId="23E7E74B"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E626D30" w14:textId="77777777" w:rsidR="00860544" w:rsidRPr="00E53632" w:rsidRDefault="00860544" w:rsidP="00860544">
            <w:pPr>
              <w:ind w:left="426" w:hanging="426"/>
              <w:rPr>
                <w:sz w:val="20"/>
                <w:szCs w:val="20"/>
              </w:rPr>
            </w:pPr>
            <w:r w:rsidRPr="00E53632">
              <w:rPr>
                <w:sz w:val="20"/>
                <w:szCs w:val="20"/>
              </w:rPr>
              <w:lastRenderedPageBreak/>
              <w:t>Part 12</w:t>
            </w:r>
          </w:p>
        </w:tc>
        <w:tc>
          <w:tcPr>
            <w:tcW w:w="500" w:type="pct"/>
            <w:shd w:val="clear" w:color="auto" w:fill="auto"/>
            <w:vAlign w:val="center"/>
          </w:tcPr>
          <w:p w14:paraId="2103D4FB" w14:textId="77777777" w:rsidR="00860544" w:rsidRPr="00E53632" w:rsidRDefault="00860544" w:rsidP="00860544">
            <w:pPr>
              <w:rPr>
                <w:sz w:val="20"/>
                <w:szCs w:val="20"/>
              </w:rPr>
            </w:pPr>
          </w:p>
        </w:tc>
        <w:tc>
          <w:tcPr>
            <w:tcW w:w="500" w:type="pct"/>
            <w:shd w:val="clear" w:color="auto" w:fill="auto"/>
            <w:vAlign w:val="center"/>
          </w:tcPr>
          <w:p w14:paraId="2B0E757B" w14:textId="77777777" w:rsidR="00860544" w:rsidRPr="00E53632" w:rsidRDefault="00860544" w:rsidP="00860544">
            <w:pPr>
              <w:rPr>
                <w:sz w:val="20"/>
                <w:szCs w:val="20"/>
              </w:rPr>
            </w:pPr>
          </w:p>
        </w:tc>
        <w:tc>
          <w:tcPr>
            <w:tcW w:w="500" w:type="pct"/>
            <w:shd w:val="clear" w:color="auto" w:fill="auto"/>
            <w:vAlign w:val="center"/>
          </w:tcPr>
          <w:p w14:paraId="64BDB06B" w14:textId="77777777" w:rsidR="00860544" w:rsidRPr="00E53632" w:rsidRDefault="00860544" w:rsidP="00860544">
            <w:pPr>
              <w:rPr>
                <w:sz w:val="20"/>
                <w:szCs w:val="20"/>
              </w:rPr>
            </w:pPr>
          </w:p>
        </w:tc>
        <w:tc>
          <w:tcPr>
            <w:tcW w:w="2500" w:type="pct"/>
            <w:vAlign w:val="center"/>
          </w:tcPr>
          <w:p w14:paraId="5C25F6AD" w14:textId="77777777" w:rsidR="00860544" w:rsidRPr="00557939" w:rsidRDefault="00860544" w:rsidP="00860544">
            <w:pPr>
              <w:rPr>
                <w:b/>
                <w:sz w:val="20"/>
                <w:szCs w:val="20"/>
              </w:rPr>
            </w:pPr>
            <w:r>
              <w:rPr>
                <w:b/>
                <w:sz w:val="20"/>
                <w:szCs w:val="20"/>
              </w:rPr>
              <w:t>Not applicable.</w:t>
            </w:r>
          </w:p>
          <w:p w14:paraId="377523B7" w14:textId="77777777" w:rsidR="00860544" w:rsidRPr="00E53632" w:rsidRDefault="00860544" w:rsidP="00860544">
            <w:pPr>
              <w:rPr>
                <w:sz w:val="20"/>
                <w:szCs w:val="20"/>
              </w:rPr>
            </w:pPr>
            <w:r w:rsidRPr="00557939">
              <w:rPr>
                <w:sz w:val="20"/>
                <w:szCs w:val="20"/>
              </w:rPr>
              <w:t>There is no fishing activity within areas covered by a bioregional plan.</w:t>
            </w:r>
          </w:p>
        </w:tc>
      </w:tr>
      <w:tr w:rsidR="00860544" w:rsidRPr="00E53632" w14:paraId="7A23ABBD"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2A0EA7C" w14:textId="77777777" w:rsidR="00860544" w:rsidRPr="00E53632" w:rsidRDefault="00860544" w:rsidP="00860544">
            <w:pPr>
              <w:ind w:left="426" w:hanging="426"/>
              <w:rPr>
                <w:sz w:val="20"/>
                <w:szCs w:val="20"/>
              </w:rPr>
            </w:pPr>
            <w:r w:rsidRPr="00E53632">
              <w:rPr>
                <w:sz w:val="20"/>
                <w:szCs w:val="20"/>
              </w:rPr>
              <w:t>Part 13</w:t>
            </w:r>
          </w:p>
        </w:tc>
        <w:tc>
          <w:tcPr>
            <w:tcW w:w="500" w:type="pct"/>
            <w:shd w:val="clear" w:color="auto" w:fill="auto"/>
            <w:vAlign w:val="center"/>
          </w:tcPr>
          <w:p w14:paraId="42506067" w14:textId="77777777" w:rsidR="00860544" w:rsidRPr="00E53632" w:rsidRDefault="00860544" w:rsidP="00860544">
            <w:pPr>
              <w:rPr>
                <w:sz w:val="20"/>
                <w:szCs w:val="20"/>
              </w:rPr>
            </w:pPr>
          </w:p>
        </w:tc>
        <w:tc>
          <w:tcPr>
            <w:tcW w:w="500" w:type="pct"/>
            <w:shd w:val="clear" w:color="auto" w:fill="auto"/>
            <w:vAlign w:val="center"/>
          </w:tcPr>
          <w:p w14:paraId="208F2297" w14:textId="77777777" w:rsidR="00860544" w:rsidRPr="00E53632" w:rsidRDefault="00860544" w:rsidP="00860544">
            <w:pPr>
              <w:rPr>
                <w:sz w:val="20"/>
                <w:szCs w:val="20"/>
              </w:rPr>
            </w:pPr>
          </w:p>
        </w:tc>
        <w:tc>
          <w:tcPr>
            <w:tcW w:w="500" w:type="pct"/>
            <w:shd w:val="clear" w:color="auto" w:fill="auto"/>
            <w:vAlign w:val="center"/>
          </w:tcPr>
          <w:p w14:paraId="2E2EC629" w14:textId="77777777" w:rsidR="00860544" w:rsidRPr="00E53632" w:rsidRDefault="00860544" w:rsidP="00860544">
            <w:pPr>
              <w:rPr>
                <w:sz w:val="20"/>
                <w:szCs w:val="20"/>
              </w:rPr>
            </w:pPr>
          </w:p>
        </w:tc>
        <w:tc>
          <w:tcPr>
            <w:tcW w:w="2500" w:type="pct"/>
            <w:vAlign w:val="center"/>
          </w:tcPr>
          <w:p w14:paraId="5374DB6D" w14:textId="77777777" w:rsidR="00860544" w:rsidRPr="00557939" w:rsidRDefault="00860544" w:rsidP="00860544">
            <w:pPr>
              <w:rPr>
                <w:b/>
                <w:sz w:val="20"/>
                <w:szCs w:val="20"/>
              </w:rPr>
            </w:pPr>
            <w:r>
              <w:rPr>
                <w:b/>
                <w:sz w:val="20"/>
                <w:szCs w:val="20"/>
              </w:rPr>
              <w:t>Not applicable.</w:t>
            </w:r>
          </w:p>
          <w:p w14:paraId="4512B7D8" w14:textId="41B67F8E" w:rsidR="00860544" w:rsidRPr="00E53632" w:rsidRDefault="00860544" w:rsidP="00D56F1A">
            <w:pPr>
              <w:rPr>
                <w:sz w:val="20"/>
                <w:szCs w:val="20"/>
              </w:rPr>
            </w:pPr>
            <w:r w:rsidRPr="00557939">
              <w:rPr>
                <w:sz w:val="20"/>
                <w:szCs w:val="20"/>
              </w:rPr>
              <w:t>No Part 13 assessment</w:t>
            </w:r>
            <w:r w:rsidR="00D56F1A">
              <w:rPr>
                <w:sz w:val="20"/>
                <w:szCs w:val="20"/>
              </w:rPr>
              <w:t xml:space="preserve"> is</w:t>
            </w:r>
            <w:r w:rsidRPr="00557939">
              <w:rPr>
                <w:sz w:val="20"/>
                <w:szCs w:val="20"/>
              </w:rPr>
              <w:t xml:space="preserve"> required as no fishing activity occurs in </w:t>
            </w:r>
            <w:r w:rsidR="00D56F1A">
              <w:rPr>
                <w:sz w:val="20"/>
                <w:szCs w:val="20"/>
              </w:rPr>
              <w:t xml:space="preserve">a </w:t>
            </w:r>
            <w:r w:rsidRPr="00557939">
              <w:rPr>
                <w:sz w:val="20"/>
                <w:szCs w:val="20"/>
              </w:rPr>
              <w:t xml:space="preserve">Commonwealth </w:t>
            </w:r>
            <w:r w:rsidR="00D56F1A">
              <w:rPr>
                <w:sz w:val="20"/>
                <w:szCs w:val="20"/>
              </w:rPr>
              <w:t>m</w:t>
            </w:r>
            <w:r w:rsidRPr="00557939">
              <w:rPr>
                <w:sz w:val="20"/>
                <w:szCs w:val="20"/>
              </w:rPr>
              <w:t xml:space="preserve">arine </w:t>
            </w:r>
            <w:r w:rsidR="00D56F1A">
              <w:rPr>
                <w:sz w:val="20"/>
                <w:szCs w:val="20"/>
              </w:rPr>
              <w:t>a</w:t>
            </w:r>
            <w:r w:rsidRPr="00557939">
              <w:rPr>
                <w:sz w:val="20"/>
                <w:szCs w:val="20"/>
              </w:rPr>
              <w:t>rea.</w:t>
            </w:r>
          </w:p>
        </w:tc>
      </w:tr>
      <w:tr w:rsidR="00860544" w:rsidRPr="00E53632" w14:paraId="49E9B679"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5805C6F" w14:textId="77777777" w:rsidR="00860544" w:rsidRPr="00E53632" w:rsidRDefault="00860544" w:rsidP="00860544">
            <w:pPr>
              <w:ind w:left="426" w:hanging="426"/>
              <w:rPr>
                <w:sz w:val="20"/>
                <w:szCs w:val="20"/>
              </w:rPr>
            </w:pPr>
            <w:r w:rsidRPr="00E53632">
              <w:rPr>
                <w:sz w:val="20"/>
                <w:szCs w:val="20"/>
              </w:rPr>
              <w:t>Part 13A</w:t>
            </w:r>
          </w:p>
        </w:tc>
        <w:tc>
          <w:tcPr>
            <w:tcW w:w="500" w:type="pct"/>
            <w:shd w:val="clear" w:color="auto" w:fill="92D050"/>
            <w:vAlign w:val="center"/>
          </w:tcPr>
          <w:p w14:paraId="6866E204" w14:textId="77777777" w:rsidR="00860544" w:rsidRPr="00E53632" w:rsidRDefault="00860544" w:rsidP="00860544">
            <w:pPr>
              <w:rPr>
                <w:sz w:val="20"/>
                <w:szCs w:val="20"/>
              </w:rPr>
            </w:pPr>
            <w:r w:rsidRPr="00E53632">
              <w:rPr>
                <w:sz w:val="20"/>
                <w:szCs w:val="20"/>
              </w:rPr>
              <w:t>1 of 3</w:t>
            </w:r>
          </w:p>
          <w:p w14:paraId="4DF9AF89" w14:textId="77777777" w:rsidR="00860544" w:rsidRPr="00E53632" w:rsidRDefault="00860544" w:rsidP="00860544">
            <w:pPr>
              <w:rPr>
                <w:sz w:val="20"/>
                <w:szCs w:val="20"/>
              </w:rPr>
            </w:pPr>
            <w:r w:rsidRPr="00E53632">
              <w:rPr>
                <w:sz w:val="20"/>
                <w:szCs w:val="20"/>
              </w:rPr>
              <w:t>1 of 3 N/a</w:t>
            </w:r>
          </w:p>
        </w:tc>
        <w:tc>
          <w:tcPr>
            <w:tcW w:w="500" w:type="pct"/>
            <w:shd w:val="clear" w:color="auto" w:fill="FFC000"/>
            <w:vAlign w:val="center"/>
          </w:tcPr>
          <w:p w14:paraId="7ECFECD0" w14:textId="77777777" w:rsidR="00860544" w:rsidRPr="00E53632" w:rsidRDefault="00860544" w:rsidP="00860544">
            <w:pPr>
              <w:rPr>
                <w:sz w:val="20"/>
                <w:szCs w:val="20"/>
              </w:rPr>
            </w:pPr>
            <w:r w:rsidRPr="00E53632">
              <w:rPr>
                <w:sz w:val="20"/>
                <w:szCs w:val="20"/>
              </w:rPr>
              <w:t>1 of 3</w:t>
            </w:r>
          </w:p>
        </w:tc>
        <w:tc>
          <w:tcPr>
            <w:tcW w:w="500" w:type="pct"/>
            <w:shd w:val="clear" w:color="auto" w:fill="auto"/>
            <w:vAlign w:val="center"/>
          </w:tcPr>
          <w:p w14:paraId="09BCE3CC" w14:textId="77777777" w:rsidR="00860544" w:rsidRPr="00E53632" w:rsidRDefault="00860544" w:rsidP="00860544">
            <w:pPr>
              <w:rPr>
                <w:sz w:val="20"/>
                <w:szCs w:val="20"/>
              </w:rPr>
            </w:pPr>
          </w:p>
        </w:tc>
        <w:tc>
          <w:tcPr>
            <w:tcW w:w="2500" w:type="pct"/>
            <w:vAlign w:val="center"/>
          </w:tcPr>
          <w:p w14:paraId="76C04A27" w14:textId="15A2356B" w:rsidR="00860544" w:rsidRPr="00E53632" w:rsidRDefault="00860544" w:rsidP="00D56F1A">
            <w:pPr>
              <w:rPr>
                <w:sz w:val="20"/>
                <w:szCs w:val="20"/>
              </w:rPr>
            </w:pPr>
            <w:r w:rsidRPr="00557939">
              <w:rPr>
                <w:iCs/>
                <w:sz w:val="20"/>
                <w:szCs w:val="20"/>
              </w:rPr>
              <w:t xml:space="preserve">The Department considers that the amendment of the list of exempt native specimens to include </w:t>
            </w:r>
            <w:r w:rsidRPr="00557939">
              <w:rPr>
                <w:sz w:val="20"/>
                <w:szCs w:val="20"/>
              </w:rPr>
              <w:t>product derived from</w:t>
            </w:r>
            <w:r w:rsidRPr="00557939">
              <w:rPr>
                <w:iCs/>
                <w:sz w:val="20"/>
                <w:szCs w:val="20"/>
              </w:rPr>
              <w:t xml:space="preserve"> the </w:t>
            </w:r>
            <w:r w:rsidR="00B4742E">
              <w:rPr>
                <w:iCs/>
                <w:sz w:val="20"/>
                <w:szCs w:val="20"/>
              </w:rPr>
              <w:t>f</w:t>
            </w:r>
            <w:r w:rsidRPr="00557939">
              <w:rPr>
                <w:sz w:val="20"/>
                <w:szCs w:val="20"/>
              </w:rPr>
              <w:t>ishery</w:t>
            </w:r>
            <w:r w:rsidRPr="00557939">
              <w:rPr>
                <w:iCs/>
                <w:sz w:val="20"/>
                <w:szCs w:val="20"/>
              </w:rPr>
              <w:t xml:space="preserve"> would be consistent with the provisions of Part 13A</w:t>
            </w:r>
            <w:r w:rsidR="00D56F1A">
              <w:rPr>
                <w:iCs/>
                <w:sz w:val="20"/>
                <w:szCs w:val="20"/>
              </w:rPr>
              <w:t xml:space="preserve">. </w:t>
            </w:r>
            <w:r w:rsidRPr="00557939">
              <w:rPr>
                <w:sz w:val="20"/>
                <w:szCs w:val="20"/>
              </w:rPr>
              <w:t>There is limited consultation if LENS is amended, although it is sufficient for strict requirements, as per advice to Minister in MS14-002367.</w:t>
            </w:r>
          </w:p>
        </w:tc>
      </w:tr>
      <w:tr w:rsidR="00860544" w:rsidRPr="00E53632" w14:paraId="08E4104B"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60A26FC" w14:textId="77777777" w:rsidR="00860544" w:rsidRPr="00E53632" w:rsidRDefault="00860544" w:rsidP="00860544">
            <w:pPr>
              <w:ind w:left="426" w:hanging="426"/>
              <w:rPr>
                <w:sz w:val="20"/>
                <w:szCs w:val="20"/>
              </w:rPr>
            </w:pPr>
            <w:r w:rsidRPr="00E53632">
              <w:rPr>
                <w:sz w:val="20"/>
                <w:szCs w:val="20"/>
              </w:rPr>
              <w:t>Part 16</w:t>
            </w:r>
          </w:p>
        </w:tc>
        <w:tc>
          <w:tcPr>
            <w:tcW w:w="500" w:type="pct"/>
            <w:shd w:val="clear" w:color="auto" w:fill="92D050"/>
            <w:vAlign w:val="center"/>
          </w:tcPr>
          <w:p w14:paraId="6E866204" w14:textId="77777777" w:rsidR="00860544" w:rsidRPr="00E53632" w:rsidRDefault="00860544" w:rsidP="00860544">
            <w:pPr>
              <w:rPr>
                <w:sz w:val="20"/>
                <w:szCs w:val="20"/>
              </w:rPr>
            </w:pPr>
            <w:r w:rsidRPr="00E53632">
              <w:rPr>
                <w:sz w:val="20"/>
                <w:szCs w:val="20"/>
              </w:rPr>
              <w:t>1 of 1</w:t>
            </w:r>
          </w:p>
        </w:tc>
        <w:tc>
          <w:tcPr>
            <w:tcW w:w="500" w:type="pct"/>
            <w:shd w:val="clear" w:color="auto" w:fill="auto"/>
            <w:vAlign w:val="center"/>
          </w:tcPr>
          <w:p w14:paraId="346B36CE" w14:textId="77777777" w:rsidR="00860544" w:rsidRPr="00E53632" w:rsidRDefault="00860544" w:rsidP="00860544">
            <w:pPr>
              <w:rPr>
                <w:sz w:val="20"/>
                <w:szCs w:val="20"/>
              </w:rPr>
            </w:pPr>
          </w:p>
        </w:tc>
        <w:tc>
          <w:tcPr>
            <w:tcW w:w="500" w:type="pct"/>
            <w:shd w:val="clear" w:color="auto" w:fill="auto"/>
            <w:vAlign w:val="center"/>
          </w:tcPr>
          <w:p w14:paraId="10224059" w14:textId="77777777" w:rsidR="00860544" w:rsidRPr="00E53632" w:rsidRDefault="00860544" w:rsidP="00860544">
            <w:pPr>
              <w:rPr>
                <w:sz w:val="20"/>
                <w:szCs w:val="20"/>
              </w:rPr>
            </w:pPr>
          </w:p>
        </w:tc>
        <w:tc>
          <w:tcPr>
            <w:tcW w:w="2500" w:type="pct"/>
            <w:vAlign w:val="center"/>
          </w:tcPr>
          <w:p w14:paraId="0D0B6310" w14:textId="77777777" w:rsidR="00860544" w:rsidRPr="00E53632" w:rsidRDefault="00860544" w:rsidP="00860544">
            <w:pPr>
              <w:rPr>
                <w:sz w:val="20"/>
                <w:szCs w:val="20"/>
              </w:rPr>
            </w:pPr>
            <w:r w:rsidRPr="00557939">
              <w:rPr>
                <w:sz w:val="20"/>
                <w:szCs w:val="20"/>
              </w:rPr>
              <w:t>The Department has accounted for the precautionary principle in the preparation of its advice.</w:t>
            </w:r>
          </w:p>
        </w:tc>
      </w:tr>
      <w:tr w:rsidR="00860544" w:rsidRPr="00D56F1A" w14:paraId="14595D0C" w14:textId="77777777" w:rsidTr="00860544">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3051B88E" w14:textId="77777777" w:rsidR="00860544" w:rsidRPr="00D56F1A" w:rsidRDefault="00860544" w:rsidP="00860544">
            <w:pPr>
              <w:rPr>
                <w:rStyle w:val="Emphasis"/>
                <w:i w:val="0"/>
                <w:iCs w:val="0"/>
                <w:sz w:val="20"/>
                <w:szCs w:val="20"/>
              </w:rPr>
            </w:pPr>
            <w:r w:rsidRPr="00D56F1A">
              <w:rPr>
                <w:rStyle w:val="Emphasis"/>
                <w:b/>
                <w:i w:val="0"/>
                <w:sz w:val="20"/>
                <w:szCs w:val="20"/>
              </w:rPr>
              <w:t>Conclusion</w:t>
            </w:r>
            <w:r w:rsidRPr="00D56F1A">
              <w:rPr>
                <w:rStyle w:val="Emphasis"/>
                <w:i w:val="0"/>
                <w:sz w:val="20"/>
                <w:szCs w:val="20"/>
              </w:rPr>
              <w:t>:</w:t>
            </w:r>
          </w:p>
          <w:p w14:paraId="4A21F8FA" w14:textId="59024883" w:rsidR="00860544" w:rsidRPr="00D56F1A" w:rsidRDefault="00D56F1A" w:rsidP="00DF6487">
            <w:pPr>
              <w:rPr>
                <w:sz w:val="20"/>
                <w:szCs w:val="20"/>
              </w:rPr>
            </w:pPr>
            <w:r w:rsidRPr="00D56F1A">
              <w:rPr>
                <w:rStyle w:val="Emphasis"/>
                <w:i w:val="0"/>
                <w:sz w:val="20"/>
                <w:szCs w:val="20"/>
              </w:rPr>
              <w:t xml:space="preserve">The </w:t>
            </w:r>
            <w:r w:rsidR="00954978">
              <w:rPr>
                <w:rStyle w:val="Emphasis"/>
                <w:i w:val="0"/>
                <w:sz w:val="20"/>
                <w:szCs w:val="20"/>
              </w:rPr>
              <w:t>f</w:t>
            </w:r>
            <w:r w:rsidR="00860544" w:rsidRPr="00D56F1A">
              <w:rPr>
                <w:rStyle w:val="Emphasis"/>
                <w:i w:val="0"/>
                <w:sz w:val="20"/>
                <w:szCs w:val="20"/>
              </w:rPr>
              <w:t xml:space="preserve">ishery primarily targets </w:t>
            </w:r>
            <w:r w:rsidRPr="00D56F1A">
              <w:rPr>
                <w:rStyle w:val="Emphasis"/>
                <w:i w:val="0"/>
                <w:sz w:val="20"/>
                <w:szCs w:val="20"/>
              </w:rPr>
              <w:t>Purple S</w:t>
            </w:r>
            <w:r w:rsidR="00860544" w:rsidRPr="00D56F1A">
              <w:rPr>
                <w:rStyle w:val="Emphasis"/>
                <w:i w:val="0"/>
                <w:sz w:val="20"/>
                <w:szCs w:val="20"/>
              </w:rPr>
              <w:t xml:space="preserve">ea </w:t>
            </w:r>
            <w:r w:rsidRPr="00D56F1A">
              <w:rPr>
                <w:rStyle w:val="Emphasis"/>
                <w:i w:val="0"/>
                <w:sz w:val="20"/>
                <w:szCs w:val="20"/>
              </w:rPr>
              <w:t>U</w:t>
            </w:r>
            <w:r w:rsidR="00860544" w:rsidRPr="00D56F1A">
              <w:rPr>
                <w:rStyle w:val="Emphasis"/>
                <w:i w:val="0"/>
                <w:sz w:val="20"/>
                <w:szCs w:val="20"/>
              </w:rPr>
              <w:t>rchin</w:t>
            </w:r>
            <w:r w:rsidRPr="00D56F1A">
              <w:rPr>
                <w:rStyle w:val="Emphasis"/>
                <w:i w:val="0"/>
                <w:sz w:val="20"/>
                <w:szCs w:val="20"/>
              </w:rPr>
              <w:t xml:space="preserve"> (</w:t>
            </w:r>
            <w:proofErr w:type="spellStart"/>
            <w:r w:rsidR="00860544" w:rsidRPr="00D56F1A">
              <w:rPr>
                <w:sz w:val="20"/>
                <w:szCs w:val="20"/>
              </w:rPr>
              <w:t>Heliocidaris</w:t>
            </w:r>
            <w:proofErr w:type="spellEnd"/>
            <w:r w:rsidR="00860544" w:rsidRPr="00D56F1A">
              <w:rPr>
                <w:sz w:val="20"/>
                <w:szCs w:val="20"/>
              </w:rPr>
              <w:t xml:space="preserve"> </w:t>
            </w:r>
            <w:proofErr w:type="spellStart"/>
            <w:r w:rsidR="00860544" w:rsidRPr="00D56F1A">
              <w:rPr>
                <w:sz w:val="20"/>
                <w:szCs w:val="20"/>
              </w:rPr>
              <w:t>erythrogramma</w:t>
            </w:r>
            <w:proofErr w:type="spellEnd"/>
            <w:r w:rsidRPr="00D56F1A">
              <w:rPr>
                <w:sz w:val="20"/>
                <w:szCs w:val="20"/>
              </w:rPr>
              <w:t xml:space="preserve">), </w:t>
            </w:r>
            <w:proofErr w:type="spellStart"/>
            <w:r w:rsidRPr="00D56F1A">
              <w:rPr>
                <w:sz w:val="20"/>
                <w:szCs w:val="20"/>
              </w:rPr>
              <w:t>Longspine</w:t>
            </w:r>
            <w:proofErr w:type="spellEnd"/>
            <w:r w:rsidRPr="00D56F1A">
              <w:rPr>
                <w:sz w:val="20"/>
                <w:szCs w:val="20"/>
              </w:rPr>
              <w:t xml:space="preserve"> Sea Urchin (</w:t>
            </w:r>
            <w:proofErr w:type="spellStart"/>
            <w:r w:rsidR="00860544" w:rsidRPr="00D56F1A">
              <w:rPr>
                <w:sz w:val="20"/>
                <w:szCs w:val="20"/>
              </w:rPr>
              <w:t>Centrostephanus</w:t>
            </w:r>
            <w:proofErr w:type="spellEnd"/>
            <w:r w:rsidR="00860544" w:rsidRPr="00D56F1A">
              <w:rPr>
                <w:sz w:val="20"/>
                <w:szCs w:val="20"/>
              </w:rPr>
              <w:t xml:space="preserve"> rodgersii</w:t>
            </w:r>
            <w:r w:rsidRPr="00D56F1A">
              <w:rPr>
                <w:sz w:val="20"/>
                <w:szCs w:val="20"/>
              </w:rPr>
              <w:t xml:space="preserve">), </w:t>
            </w:r>
            <w:r w:rsidR="00860544" w:rsidRPr="00D56F1A">
              <w:rPr>
                <w:sz w:val="20"/>
                <w:szCs w:val="20"/>
              </w:rPr>
              <w:t xml:space="preserve">and </w:t>
            </w:r>
            <w:r w:rsidRPr="00D56F1A">
              <w:rPr>
                <w:sz w:val="20"/>
                <w:szCs w:val="20"/>
              </w:rPr>
              <w:t>P</w:t>
            </w:r>
            <w:r w:rsidR="00860544" w:rsidRPr="00D56F1A">
              <w:rPr>
                <w:sz w:val="20"/>
                <w:szCs w:val="20"/>
              </w:rPr>
              <w:t>eriwinkle</w:t>
            </w:r>
            <w:r w:rsidRPr="00D56F1A">
              <w:rPr>
                <w:sz w:val="20"/>
                <w:szCs w:val="20"/>
              </w:rPr>
              <w:t xml:space="preserve"> (</w:t>
            </w:r>
            <w:proofErr w:type="spellStart"/>
            <w:r w:rsidR="00860544" w:rsidRPr="00D56F1A">
              <w:rPr>
                <w:sz w:val="20"/>
                <w:szCs w:val="20"/>
              </w:rPr>
              <w:t>Lunella</w:t>
            </w:r>
            <w:proofErr w:type="spellEnd"/>
            <w:r w:rsidRPr="00D56F1A">
              <w:rPr>
                <w:sz w:val="20"/>
                <w:szCs w:val="20"/>
              </w:rPr>
              <w:t xml:space="preserve"> </w:t>
            </w:r>
            <w:proofErr w:type="spellStart"/>
            <w:r w:rsidR="00860544" w:rsidRPr="00D56F1A">
              <w:rPr>
                <w:sz w:val="20"/>
                <w:szCs w:val="20"/>
              </w:rPr>
              <w:t>undulata</w:t>
            </w:r>
            <w:proofErr w:type="spellEnd"/>
            <w:r w:rsidRPr="00D56F1A">
              <w:rPr>
                <w:sz w:val="20"/>
                <w:szCs w:val="20"/>
              </w:rPr>
              <w:t>).</w:t>
            </w:r>
            <w:r w:rsidR="00860544" w:rsidRPr="00D56F1A">
              <w:rPr>
                <w:sz w:val="20"/>
                <w:szCs w:val="20"/>
              </w:rPr>
              <w:t xml:space="preserve"> It operates entirely in state waters in five separate management zones (central eastern, south eastern, north eastern, northern and eastern). The annual </w:t>
            </w:r>
            <w:r w:rsidR="00403948" w:rsidRPr="00D56F1A">
              <w:rPr>
                <w:sz w:val="20"/>
                <w:szCs w:val="20"/>
              </w:rPr>
              <w:t xml:space="preserve">total allowable commercial catch </w:t>
            </w:r>
            <w:r w:rsidR="00403948">
              <w:rPr>
                <w:sz w:val="20"/>
                <w:szCs w:val="20"/>
              </w:rPr>
              <w:t xml:space="preserve">(TACC) </w:t>
            </w:r>
            <w:r w:rsidR="00860544" w:rsidRPr="00D56F1A">
              <w:rPr>
                <w:sz w:val="20"/>
                <w:szCs w:val="20"/>
              </w:rPr>
              <w:t xml:space="preserve">limit for </w:t>
            </w:r>
            <w:r w:rsidRPr="00D56F1A">
              <w:rPr>
                <w:rStyle w:val="Emphasis"/>
                <w:i w:val="0"/>
                <w:sz w:val="20"/>
                <w:szCs w:val="20"/>
              </w:rPr>
              <w:t xml:space="preserve">Purple Sea Urchin </w:t>
            </w:r>
            <w:r w:rsidR="00860544" w:rsidRPr="00D56F1A">
              <w:rPr>
                <w:sz w:val="20"/>
                <w:szCs w:val="20"/>
              </w:rPr>
              <w:t xml:space="preserve">is based on 75 percent of the average catch from the four years prior to the introduction of the ‘Tasmanian Commercial Dive Fishery Management Plan 2005’, using a process carried out in accordance with the management regime in force under the Tasmanian </w:t>
            </w:r>
            <w:r w:rsidR="00860544" w:rsidRPr="00D56F1A">
              <w:rPr>
                <w:i/>
                <w:iCs/>
                <w:sz w:val="20"/>
                <w:szCs w:val="20"/>
              </w:rPr>
              <w:t>Living Marine Resources Management Act 1995</w:t>
            </w:r>
            <w:r w:rsidR="00860544" w:rsidRPr="00D56F1A">
              <w:rPr>
                <w:sz w:val="20"/>
                <w:szCs w:val="20"/>
              </w:rPr>
              <w:t xml:space="preserve">. The annual </w:t>
            </w:r>
            <w:r>
              <w:rPr>
                <w:sz w:val="20"/>
                <w:szCs w:val="20"/>
              </w:rPr>
              <w:t>TACC</w:t>
            </w:r>
            <w:r w:rsidR="00860544" w:rsidRPr="00D56F1A">
              <w:rPr>
                <w:sz w:val="20"/>
                <w:szCs w:val="20"/>
              </w:rPr>
              <w:t xml:space="preserve"> limit for </w:t>
            </w:r>
            <w:r w:rsidRPr="00D56F1A">
              <w:rPr>
                <w:sz w:val="20"/>
                <w:szCs w:val="20"/>
              </w:rPr>
              <w:t xml:space="preserve">Periwinkle </w:t>
            </w:r>
            <w:r w:rsidR="00860544" w:rsidRPr="00D56F1A">
              <w:rPr>
                <w:sz w:val="20"/>
                <w:szCs w:val="20"/>
              </w:rPr>
              <w:t>is based on a comprehensive study conducted by the Tasmanian Institute for Marine and Antarctic Studies</w:t>
            </w:r>
            <w:r w:rsidRPr="00D56F1A">
              <w:rPr>
                <w:sz w:val="20"/>
                <w:szCs w:val="20"/>
              </w:rPr>
              <w:t xml:space="preserve"> (</w:t>
            </w:r>
            <w:r w:rsidR="00DF6487">
              <w:rPr>
                <w:sz w:val="20"/>
                <w:szCs w:val="20"/>
              </w:rPr>
              <w:t xml:space="preserve">see Keane </w:t>
            </w:r>
            <w:r w:rsidR="00DF6487" w:rsidRPr="00DF6487">
              <w:rPr>
                <w:i/>
                <w:sz w:val="20"/>
                <w:szCs w:val="20"/>
              </w:rPr>
              <w:t>et al</w:t>
            </w:r>
            <w:r w:rsidR="00DF6487">
              <w:rPr>
                <w:sz w:val="20"/>
                <w:szCs w:val="20"/>
              </w:rPr>
              <w:t>. 2014</w:t>
            </w:r>
            <w:r w:rsidRPr="00D56F1A">
              <w:rPr>
                <w:sz w:val="20"/>
                <w:szCs w:val="20"/>
              </w:rPr>
              <w:t>)</w:t>
            </w:r>
            <w:r w:rsidR="00860544" w:rsidRPr="00D56F1A">
              <w:rPr>
                <w:sz w:val="20"/>
                <w:szCs w:val="20"/>
              </w:rPr>
              <w:t xml:space="preserve">. The Department considers that the range of management measures are sufficient to ensure that the fishery is conducted in a manner that does not lead to overfishing and that stocks are not currently overfished. </w:t>
            </w:r>
            <w:r w:rsidR="00860544" w:rsidRPr="00D56F1A">
              <w:rPr>
                <w:rStyle w:val="Emphasis"/>
                <w:i w:val="0"/>
                <w:sz w:val="20"/>
                <w:szCs w:val="20"/>
              </w:rPr>
              <w:t>There are no bycatch or protected species concerns in this fishery, therefore, it meets all environmental requirements of the EPBC Act and most of the Guidelines.</w:t>
            </w:r>
            <w:r w:rsidRPr="00D56F1A">
              <w:rPr>
                <w:rStyle w:val="Emphasis"/>
                <w:i w:val="0"/>
                <w:sz w:val="20"/>
                <w:szCs w:val="20"/>
              </w:rPr>
              <w:t xml:space="preserve">  </w:t>
            </w:r>
          </w:p>
        </w:tc>
      </w:tr>
      <w:tr w:rsidR="00860544" w:rsidRPr="00D56F1A" w14:paraId="70C16183"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41D98F0" w14:textId="77777777" w:rsidR="00D56F1A" w:rsidRDefault="00860544" w:rsidP="00D56F1A">
            <w:pPr>
              <w:rPr>
                <w:rStyle w:val="Emphasis"/>
                <w:i w:val="0"/>
                <w:sz w:val="20"/>
                <w:szCs w:val="20"/>
              </w:rPr>
            </w:pPr>
            <w:r w:rsidRPr="00D56F1A">
              <w:rPr>
                <w:rStyle w:val="Emphasis"/>
                <w:b/>
                <w:i w:val="0"/>
                <w:sz w:val="20"/>
                <w:szCs w:val="20"/>
              </w:rPr>
              <w:t>Final recommendation for 2016 assessment of the Tasmanian Commercial Dive Fishery</w:t>
            </w:r>
            <w:r w:rsidRPr="00D56F1A">
              <w:rPr>
                <w:rStyle w:val="Emphasis"/>
                <w:i w:val="0"/>
                <w:sz w:val="20"/>
                <w:szCs w:val="20"/>
              </w:rPr>
              <w:t>:</w:t>
            </w:r>
          </w:p>
          <w:p w14:paraId="4353611D" w14:textId="0E8121E8" w:rsidR="00860544" w:rsidRPr="00D56F1A" w:rsidRDefault="00860544" w:rsidP="00D56F1A">
            <w:pPr>
              <w:rPr>
                <w:b/>
                <w:sz w:val="20"/>
                <w:szCs w:val="20"/>
              </w:rPr>
            </w:pPr>
            <w:r w:rsidRPr="00D56F1A">
              <w:rPr>
                <w:rStyle w:val="Emphasis"/>
                <w:i w:val="0"/>
                <w:sz w:val="20"/>
                <w:szCs w:val="20"/>
              </w:rPr>
              <w:t>Low risk, eligible for 10 year approval (2016-2026).</w:t>
            </w:r>
          </w:p>
        </w:tc>
      </w:tr>
    </w:tbl>
    <w:p w14:paraId="45C6BF79" w14:textId="77777777" w:rsidR="003A047E" w:rsidRPr="00E53632" w:rsidRDefault="003A047E" w:rsidP="00E53632">
      <w:pPr>
        <w:rPr>
          <w:rStyle w:val="Emphasis"/>
          <w:i w:val="0"/>
          <w:iCs w:val="0"/>
          <w:sz w:val="22"/>
          <w:szCs w:val="22"/>
        </w:rPr>
      </w:pPr>
    </w:p>
    <w:p w14:paraId="74AC598C" w14:textId="77777777" w:rsidR="003A047E" w:rsidRPr="00E53632" w:rsidRDefault="003A047E" w:rsidP="00E53632">
      <w:pPr>
        <w:pStyle w:val="Heading6"/>
        <w:spacing w:before="60"/>
        <w:rPr>
          <w:rStyle w:val="Emphasis"/>
          <w:rFonts w:ascii="Arial" w:hAnsi="Arial"/>
          <w:b w:val="0"/>
          <w:i w:val="0"/>
          <w:iCs w:val="0"/>
          <w:sz w:val="22"/>
          <w:szCs w:val="22"/>
        </w:rPr>
      </w:pPr>
    </w:p>
    <w:p w14:paraId="12F452D6" w14:textId="77777777" w:rsidR="003A047E" w:rsidRPr="00E53632" w:rsidRDefault="003A047E" w:rsidP="00E53632">
      <w:pPr>
        <w:rPr>
          <w:rStyle w:val="Emphasis"/>
          <w:i w:val="0"/>
          <w:iCs w:val="0"/>
          <w:sz w:val="22"/>
          <w:szCs w:val="22"/>
          <w:u w:val="single"/>
        </w:rPr>
      </w:pPr>
    </w:p>
    <w:p w14:paraId="421AA2B3" w14:textId="77777777" w:rsidR="003A047E" w:rsidRPr="00E53632" w:rsidRDefault="003A047E" w:rsidP="00E53632">
      <w:pPr>
        <w:rPr>
          <w:rStyle w:val="Emphasis"/>
          <w:i w:val="0"/>
          <w:iCs w:val="0"/>
          <w:sz w:val="22"/>
          <w:szCs w:val="22"/>
          <w:u w:val="single"/>
        </w:rPr>
      </w:pPr>
    </w:p>
    <w:p w14:paraId="12E08765" w14:textId="77777777" w:rsidR="003A047E" w:rsidRPr="00E53632" w:rsidRDefault="003A047E" w:rsidP="00E53632">
      <w:pPr>
        <w:rPr>
          <w:rStyle w:val="Emphasis"/>
          <w:b/>
          <w:i w:val="0"/>
          <w:iCs w:val="0"/>
          <w:sz w:val="22"/>
          <w:szCs w:val="22"/>
          <w:u w:val="single"/>
        </w:rPr>
        <w:sectPr w:rsidR="003A047E" w:rsidRPr="00E53632" w:rsidSect="00625455">
          <w:pgSz w:w="16838" w:h="11906" w:orient="landscape"/>
          <w:pgMar w:top="709" w:right="1361" w:bottom="709" w:left="1361" w:header="709" w:footer="54" w:gutter="0"/>
          <w:cols w:space="708"/>
          <w:docGrid w:linePitch="360"/>
        </w:sectPr>
      </w:pPr>
    </w:p>
    <w:p w14:paraId="4AB6E36A" w14:textId="77777777" w:rsidR="003A047E" w:rsidRPr="00DF6487" w:rsidRDefault="003A047E" w:rsidP="00C31FA1">
      <w:pPr>
        <w:rPr>
          <w:rStyle w:val="Emphasis"/>
          <w:b/>
          <w:i w:val="0"/>
          <w:iCs w:val="0"/>
          <w:sz w:val="22"/>
          <w:szCs w:val="22"/>
          <w:u w:val="single"/>
        </w:rPr>
      </w:pPr>
      <w:r w:rsidRPr="00DF6487">
        <w:rPr>
          <w:rStyle w:val="Emphasis"/>
          <w:b/>
          <w:i w:val="0"/>
          <w:sz w:val="22"/>
          <w:szCs w:val="22"/>
          <w:u w:val="single"/>
        </w:rPr>
        <w:lastRenderedPageBreak/>
        <w:t>Notes:</w:t>
      </w:r>
    </w:p>
    <w:p w14:paraId="653F3C69" w14:textId="77777777" w:rsidR="003A047E" w:rsidRPr="00DF6487" w:rsidRDefault="003A047E" w:rsidP="00C31FA1">
      <w:pPr>
        <w:rPr>
          <w:b/>
          <w:sz w:val="22"/>
          <w:szCs w:val="22"/>
        </w:rPr>
      </w:pPr>
      <w:r w:rsidRPr="00DF6487">
        <w:rPr>
          <w:b/>
          <w:sz w:val="22"/>
          <w:szCs w:val="22"/>
        </w:rPr>
        <w:t xml:space="preserve">Assessment history: </w:t>
      </w:r>
    </w:p>
    <w:p w14:paraId="45FD7F5B" w14:textId="7F38D638" w:rsidR="003A047E" w:rsidRPr="00DF6487" w:rsidRDefault="003A047E" w:rsidP="00C31FA1">
      <w:pPr>
        <w:rPr>
          <w:sz w:val="22"/>
          <w:szCs w:val="22"/>
        </w:rPr>
      </w:pPr>
      <w:r w:rsidRPr="00DF6487">
        <w:rPr>
          <w:sz w:val="22"/>
          <w:szCs w:val="22"/>
        </w:rPr>
        <w:t xml:space="preserve">The assessment history for the Tasmanian </w:t>
      </w:r>
      <w:r w:rsidR="00B4742E" w:rsidRPr="00DF6487">
        <w:rPr>
          <w:sz w:val="22"/>
          <w:szCs w:val="22"/>
        </w:rPr>
        <w:t>Commercial Dive</w:t>
      </w:r>
      <w:r w:rsidRPr="00DF6487">
        <w:rPr>
          <w:sz w:val="22"/>
          <w:szCs w:val="22"/>
        </w:rPr>
        <w:t xml:space="preserve"> Fishery is available on the Departments website at </w:t>
      </w:r>
      <w:r w:rsidR="00DF6487" w:rsidRPr="00DF6487">
        <w:rPr>
          <w:sz w:val="22"/>
          <w:szCs w:val="22"/>
        </w:rPr>
        <w:t>http://www.environment.gov.au/marine/fisheries/tas/commercial-dive</w:t>
      </w:r>
      <w:r w:rsidRPr="00DF6487">
        <w:rPr>
          <w:sz w:val="22"/>
          <w:szCs w:val="22"/>
        </w:rPr>
        <w:t>.</w:t>
      </w:r>
      <w:r w:rsidR="00DF6487" w:rsidRPr="00DF6487">
        <w:rPr>
          <w:sz w:val="22"/>
          <w:szCs w:val="22"/>
        </w:rPr>
        <w:t xml:space="preserve"> </w:t>
      </w:r>
    </w:p>
    <w:p w14:paraId="290B9F86" w14:textId="1341E804" w:rsidR="00860544" w:rsidRPr="00DF6487" w:rsidRDefault="00860544" w:rsidP="00C31FA1">
      <w:pPr>
        <w:rPr>
          <w:sz w:val="22"/>
          <w:szCs w:val="22"/>
        </w:rPr>
      </w:pPr>
      <w:r w:rsidRPr="00DF6487">
        <w:rPr>
          <w:sz w:val="22"/>
          <w:szCs w:val="22"/>
        </w:rPr>
        <w:t>1</w:t>
      </w:r>
      <w:r w:rsidRPr="00DF6487">
        <w:rPr>
          <w:sz w:val="22"/>
          <w:szCs w:val="22"/>
          <w:vertAlign w:val="superscript"/>
        </w:rPr>
        <w:t>st</w:t>
      </w:r>
      <w:r w:rsidRPr="00DF6487">
        <w:rPr>
          <w:sz w:val="22"/>
          <w:szCs w:val="22"/>
        </w:rPr>
        <w:t xml:space="preserve"> assessment finalised </w:t>
      </w:r>
      <w:r w:rsidR="00562685" w:rsidRPr="00DF6487">
        <w:rPr>
          <w:sz w:val="22"/>
          <w:szCs w:val="22"/>
        </w:rPr>
        <w:t xml:space="preserve">November </w:t>
      </w:r>
      <w:r w:rsidRPr="00DF6487">
        <w:rPr>
          <w:sz w:val="22"/>
          <w:szCs w:val="22"/>
        </w:rPr>
        <w:t xml:space="preserve">2005 – </w:t>
      </w:r>
      <w:r w:rsidR="00403948" w:rsidRPr="00DF6487">
        <w:rPr>
          <w:sz w:val="22"/>
          <w:szCs w:val="22"/>
        </w:rPr>
        <w:t xml:space="preserve">Exempt from export provisions of the EPBC Act until </w:t>
      </w:r>
      <w:r w:rsidR="00C31FA1" w:rsidRPr="00DF6487">
        <w:rPr>
          <w:sz w:val="22"/>
          <w:szCs w:val="22"/>
        </w:rPr>
        <w:t>25 November 2010 (</w:t>
      </w:r>
      <w:r w:rsidR="00C31FA1" w:rsidRPr="00DF6487">
        <w:rPr>
          <w:color w:val="000000"/>
          <w:sz w:val="22"/>
          <w:szCs w:val="22"/>
        </w:rPr>
        <w:t>F2005L03830).</w:t>
      </w:r>
      <w:r w:rsidR="00DF6487" w:rsidRPr="00DF6487">
        <w:rPr>
          <w:color w:val="000000"/>
          <w:sz w:val="22"/>
          <w:szCs w:val="22"/>
        </w:rPr>
        <w:t xml:space="preserve"> </w:t>
      </w:r>
      <w:r w:rsidR="00DF6487" w:rsidRPr="00DF6487">
        <w:rPr>
          <w:sz w:val="22"/>
          <w:szCs w:val="22"/>
        </w:rPr>
        <w:t xml:space="preserve">Export </w:t>
      </w:r>
      <w:r w:rsidR="00C31FA1" w:rsidRPr="00DF6487">
        <w:rPr>
          <w:sz w:val="22"/>
          <w:szCs w:val="22"/>
        </w:rPr>
        <w:t xml:space="preserve">approval was subject to </w:t>
      </w:r>
      <w:r w:rsidRPr="00DF6487">
        <w:rPr>
          <w:sz w:val="22"/>
          <w:szCs w:val="22"/>
        </w:rPr>
        <w:t xml:space="preserve">6 </w:t>
      </w:r>
      <w:r w:rsidR="00C31FA1" w:rsidRPr="00DF6487">
        <w:rPr>
          <w:sz w:val="22"/>
          <w:szCs w:val="22"/>
        </w:rPr>
        <w:t>recommendations</w:t>
      </w:r>
      <w:r w:rsidRPr="00DF6487">
        <w:rPr>
          <w:sz w:val="22"/>
          <w:szCs w:val="22"/>
        </w:rPr>
        <w:t xml:space="preserve">. </w:t>
      </w:r>
      <w:r w:rsidR="00DF6487" w:rsidRPr="00DF6487">
        <w:rPr>
          <w:color w:val="000000"/>
          <w:sz w:val="22"/>
          <w:szCs w:val="22"/>
        </w:rPr>
        <w:t xml:space="preserve">Extended </w:t>
      </w:r>
      <w:r w:rsidR="00DF6487" w:rsidRPr="00DF6487">
        <w:rPr>
          <w:sz w:val="22"/>
          <w:szCs w:val="22"/>
        </w:rPr>
        <w:t>until 15 September 2011 (</w:t>
      </w:r>
      <w:r w:rsidR="00DF6487" w:rsidRPr="00DF6487">
        <w:rPr>
          <w:sz w:val="22"/>
          <w:szCs w:val="22"/>
          <w:lang w:val="en"/>
        </w:rPr>
        <w:t>F2010L03060).</w:t>
      </w:r>
    </w:p>
    <w:p w14:paraId="3DF3ACE0" w14:textId="7FD872F6" w:rsidR="00C31FA1" w:rsidRPr="00DF6487" w:rsidRDefault="00860544" w:rsidP="00C31FA1">
      <w:pPr>
        <w:rPr>
          <w:sz w:val="22"/>
          <w:szCs w:val="22"/>
        </w:rPr>
      </w:pPr>
      <w:r w:rsidRPr="00DF6487">
        <w:rPr>
          <w:sz w:val="22"/>
          <w:szCs w:val="22"/>
        </w:rPr>
        <w:t>2</w:t>
      </w:r>
      <w:r w:rsidRPr="00DF6487">
        <w:rPr>
          <w:sz w:val="22"/>
          <w:szCs w:val="22"/>
          <w:vertAlign w:val="superscript"/>
        </w:rPr>
        <w:t>nd</w:t>
      </w:r>
      <w:r w:rsidRPr="00DF6487">
        <w:rPr>
          <w:sz w:val="22"/>
          <w:szCs w:val="22"/>
        </w:rPr>
        <w:t xml:space="preserve"> assessment finalised </w:t>
      </w:r>
      <w:r w:rsidR="00C31FA1" w:rsidRPr="00DF6487">
        <w:rPr>
          <w:sz w:val="22"/>
          <w:szCs w:val="22"/>
        </w:rPr>
        <w:t>September </w:t>
      </w:r>
      <w:r w:rsidRPr="00DF6487">
        <w:rPr>
          <w:sz w:val="22"/>
          <w:szCs w:val="22"/>
        </w:rPr>
        <w:t xml:space="preserve">2011 – </w:t>
      </w:r>
      <w:r w:rsidR="00403948" w:rsidRPr="00DF6487">
        <w:rPr>
          <w:sz w:val="22"/>
          <w:szCs w:val="22"/>
        </w:rPr>
        <w:t xml:space="preserve">Exempt from export provisions of the EPBC Act until </w:t>
      </w:r>
      <w:r w:rsidR="00C31FA1" w:rsidRPr="00DF6487">
        <w:rPr>
          <w:sz w:val="22"/>
          <w:szCs w:val="22"/>
        </w:rPr>
        <w:t>15 September 2016 (</w:t>
      </w:r>
      <w:r w:rsidR="00C31FA1" w:rsidRPr="00DF6487">
        <w:rPr>
          <w:color w:val="000000"/>
          <w:sz w:val="22"/>
          <w:szCs w:val="22"/>
        </w:rPr>
        <w:t>F2011L01891)</w:t>
      </w:r>
      <w:r w:rsidR="00C31FA1" w:rsidRPr="00DF6487">
        <w:rPr>
          <w:sz w:val="22"/>
          <w:szCs w:val="22"/>
        </w:rPr>
        <w:t xml:space="preserve">. Export approval was subject to </w:t>
      </w:r>
      <w:r w:rsidRPr="00DF6487">
        <w:rPr>
          <w:sz w:val="22"/>
          <w:szCs w:val="22"/>
        </w:rPr>
        <w:t xml:space="preserve">3 </w:t>
      </w:r>
      <w:r w:rsidR="00C31FA1" w:rsidRPr="00DF6487">
        <w:rPr>
          <w:sz w:val="22"/>
          <w:szCs w:val="22"/>
        </w:rPr>
        <w:t>recommendations</w:t>
      </w:r>
      <w:r w:rsidRPr="00DF6487">
        <w:rPr>
          <w:sz w:val="22"/>
          <w:szCs w:val="22"/>
        </w:rPr>
        <w:t>.</w:t>
      </w:r>
    </w:p>
    <w:p w14:paraId="24F276E4" w14:textId="77777777" w:rsidR="00DF6487" w:rsidRPr="00DF6487" w:rsidRDefault="00DF6487" w:rsidP="00C31FA1">
      <w:pPr>
        <w:rPr>
          <w:sz w:val="22"/>
          <w:szCs w:val="22"/>
        </w:rPr>
      </w:pPr>
    </w:p>
    <w:p w14:paraId="483BD502" w14:textId="77777777" w:rsidR="003A047E" w:rsidRPr="00DF6487" w:rsidRDefault="003A047E" w:rsidP="00C31FA1">
      <w:pPr>
        <w:rPr>
          <w:rStyle w:val="Emphasis"/>
          <w:b/>
          <w:i w:val="0"/>
          <w:iCs w:val="0"/>
          <w:sz w:val="22"/>
          <w:szCs w:val="22"/>
        </w:rPr>
      </w:pPr>
      <w:r w:rsidRPr="00DF6487">
        <w:rPr>
          <w:rStyle w:val="Emphasis"/>
          <w:b/>
          <w:i w:val="0"/>
          <w:sz w:val="22"/>
          <w:szCs w:val="22"/>
        </w:rPr>
        <w:t>Fishery reporting:</w:t>
      </w:r>
    </w:p>
    <w:p w14:paraId="3A677A14" w14:textId="77777777" w:rsidR="00860544" w:rsidRPr="00DF6487" w:rsidRDefault="00860544" w:rsidP="00C31FA1">
      <w:pPr>
        <w:rPr>
          <w:rStyle w:val="Emphasis"/>
          <w:i w:val="0"/>
          <w:iCs w:val="0"/>
          <w:sz w:val="22"/>
          <w:szCs w:val="22"/>
        </w:rPr>
      </w:pPr>
      <w:r w:rsidRPr="00DF6487">
        <w:rPr>
          <w:rStyle w:val="Emphasis"/>
          <w:i w:val="0"/>
          <w:sz w:val="22"/>
          <w:szCs w:val="22"/>
          <w:u w:val="single"/>
        </w:rPr>
        <w:t>Annual report</w:t>
      </w:r>
      <w:r w:rsidRPr="00DF6487">
        <w:rPr>
          <w:rStyle w:val="Emphasis"/>
          <w:i w:val="0"/>
          <w:sz w:val="22"/>
          <w:szCs w:val="22"/>
        </w:rPr>
        <w:t xml:space="preserve"> – last provided in September 2015.</w:t>
      </w:r>
    </w:p>
    <w:p w14:paraId="2EC32EA1" w14:textId="77777777" w:rsidR="00860544" w:rsidRPr="00DF6487" w:rsidRDefault="00860544" w:rsidP="00C31FA1">
      <w:pPr>
        <w:rPr>
          <w:rStyle w:val="Emphasis"/>
          <w:i w:val="0"/>
          <w:sz w:val="22"/>
          <w:szCs w:val="22"/>
        </w:rPr>
      </w:pPr>
      <w:r w:rsidRPr="00DF6487">
        <w:rPr>
          <w:rStyle w:val="Emphasis"/>
          <w:i w:val="0"/>
          <w:sz w:val="22"/>
          <w:szCs w:val="22"/>
          <w:u w:val="single"/>
        </w:rPr>
        <w:t>Protected species interactions</w:t>
      </w:r>
      <w:r w:rsidRPr="00DF6487">
        <w:rPr>
          <w:rStyle w:val="Emphasis"/>
          <w:i w:val="0"/>
          <w:sz w:val="22"/>
          <w:szCs w:val="22"/>
        </w:rPr>
        <w:t xml:space="preserve"> – not reported as interactions are considered benign.</w:t>
      </w:r>
    </w:p>
    <w:p w14:paraId="03124B3F" w14:textId="77777777" w:rsidR="00DF6487" w:rsidRPr="00DF6487" w:rsidRDefault="00DF6487" w:rsidP="00C31FA1">
      <w:pPr>
        <w:rPr>
          <w:rStyle w:val="Emphasis"/>
          <w:i w:val="0"/>
          <w:iCs w:val="0"/>
          <w:sz w:val="22"/>
          <w:szCs w:val="22"/>
        </w:rPr>
      </w:pPr>
    </w:p>
    <w:p w14:paraId="10E09668" w14:textId="77777777" w:rsidR="003A047E" w:rsidRPr="00DF6487" w:rsidRDefault="003A047E" w:rsidP="00C31FA1">
      <w:pPr>
        <w:rPr>
          <w:rStyle w:val="Emphasis"/>
          <w:b/>
          <w:i w:val="0"/>
          <w:iCs w:val="0"/>
          <w:sz w:val="22"/>
          <w:szCs w:val="22"/>
        </w:rPr>
      </w:pPr>
      <w:r w:rsidRPr="00DF6487">
        <w:rPr>
          <w:rStyle w:val="Emphasis"/>
          <w:b/>
          <w:i w:val="0"/>
          <w:sz w:val="22"/>
          <w:szCs w:val="22"/>
        </w:rPr>
        <w:t>Key links</w:t>
      </w:r>
      <w:r w:rsidR="008E646F" w:rsidRPr="00DF6487">
        <w:rPr>
          <w:rStyle w:val="Emphasis"/>
          <w:b/>
          <w:i w:val="0"/>
          <w:sz w:val="22"/>
          <w:szCs w:val="22"/>
        </w:rPr>
        <w:t xml:space="preserve"> and references</w:t>
      </w:r>
      <w:r w:rsidRPr="00DF6487">
        <w:rPr>
          <w:rStyle w:val="Emphasis"/>
          <w:b/>
          <w:i w:val="0"/>
          <w:sz w:val="22"/>
          <w:szCs w:val="22"/>
        </w:rPr>
        <w:t xml:space="preserve">: </w:t>
      </w:r>
    </w:p>
    <w:p w14:paraId="12F6C4F0" w14:textId="77777777" w:rsidR="003D2DB1" w:rsidRPr="00DF6487" w:rsidRDefault="003D2DB1" w:rsidP="00C31FA1">
      <w:pPr>
        <w:rPr>
          <w:sz w:val="22"/>
          <w:szCs w:val="22"/>
        </w:rPr>
      </w:pPr>
      <w:r w:rsidRPr="00DF6487">
        <w:rPr>
          <w:sz w:val="22"/>
          <w:szCs w:val="22"/>
        </w:rPr>
        <w:t xml:space="preserve">The fishery is managed in accordance with provisions in the following </w:t>
      </w:r>
      <w:r w:rsidR="003A047E" w:rsidRPr="00DF6487">
        <w:rPr>
          <w:sz w:val="22"/>
          <w:szCs w:val="22"/>
        </w:rPr>
        <w:t>Tasmanian</w:t>
      </w:r>
      <w:r w:rsidRPr="00DF6487">
        <w:rPr>
          <w:sz w:val="22"/>
          <w:szCs w:val="22"/>
        </w:rPr>
        <w:t xml:space="preserve"> legislation and regulations, and is available at https://www.legislation.tas.gov.au/:</w:t>
      </w:r>
    </w:p>
    <w:p w14:paraId="1FEDE4A9" w14:textId="77777777" w:rsidR="003A047E" w:rsidRPr="00DF6487" w:rsidRDefault="003D2DB1" w:rsidP="00C31FA1">
      <w:pPr>
        <w:rPr>
          <w:sz w:val="22"/>
          <w:szCs w:val="22"/>
        </w:rPr>
      </w:pPr>
      <w:r w:rsidRPr="00DF6487">
        <w:rPr>
          <w:i/>
          <w:sz w:val="22"/>
          <w:szCs w:val="22"/>
        </w:rPr>
        <w:t xml:space="preserve">– </w:t>
      </w:r>
      <w:r w:rsidR="003A047E" w:rsidRPr="00DF6487">
        <w:rPr>
          <w:i/>
          <w:sz w:val="22"/>
          <w:szCs w:val="22"/>
        </w:rPr>
        <w:t>Living Marine Resources Management Act 1995</w:t>
      </w:r>
    </w:p>
    <w:p w14:paraId="0469E716" w14:textId="77777777" w:rsidR="003D2DB1" w:rsidRPr="00DF6487" w:rsidRDefault="003D2DB1" w:rsidP="00C31FA1">
      <w:pPr>
        <w:rPr>
          <w:rStyle w:val="Hyperlink"/>
          <w:color w:val="auto"/>
          <w:sz w:val="22"/>
          <w:szCs w:val="22"/>
          <w:u w:val="none"/>
        </w:rPr>
      </w:pPr>
      <w:r w:rsidRPr="00DF6487">
        <w:rPr>
          <w:sz w:val="22"/>
          <w:szCs w:val="22"/>
        </w:rPr>
        <w:t xml:space="preserve">– </w:t>
      </w:r>
      <w:r w:rsidR="00455F4E" w:rsidRPr="00DF6487">
        <w:rPr>
          <w:sz w:val="22"/>
          <w:szCs w:val="22"/>
        </w:rPr>
        <w:t>Fisheries (Commercial Dive) Rules 2011</w:t>
      </w:r>
    </w:p>
    <w:p w14:paraId="6DD2F99A" w14:textId="77777777" w:rsidR="008E646F" w:rsidRPr="00DF6487" w:rsidRDefault="00DB6145" w:rsidP="00C31FA1">
      <w:pPr>
        <w:pStyle w:val="Default"/>
        <w:spacing w:before="60" w:after="60"/>
        <w:rPr>
          <w:rFonts w:ascii="Arial" w:hAnsi="Arial" w:cs="Arial"/>
          <w:color w:val="auto"/>
          <w:sz w:val="22"/>
          <w:szCs w:val="22"/>
        </w:rPr>
      </w:pPr>
      <w:r w:rsidRPr="00DF6487">
        <w:rPr>
          <w:rFonts w:ascii="Arial" w:hAnsi="Arial" w:cs="Arial"/>
          <w:color w:val="auto"/>
          <w:sz w:val="22"/>
          <w:szCs w:val="22"/>
        </w:rPr>
        <w:t>DPIPWE’s application for export approval at</w:t>
      </w:r>
      <w:r w:rsidRPr="00DF6487">
        <w:rPr>
          <w:sz w:val="22"/>
          <w:szCs w:val="22"/>
        </w:rPr>
        <w:t xml:space="preserve"> </w:t>
      </w:r>
      <w:r w:rsidR="008E646F" w:rsidRPr="00DF6487">
        <w:rPr>
          <w:rFonts w:ascii="Arial" w:hAnsi="Arial" w:cs="Arial"/>
          <w:color w:val="auto"/>
          <w:sz w:val="22"/>
          <w:szCs w:val="22"/>
        </w:rPr>
        <w:t>http://www.environment.gov.au/marine/fisheries/tas/commercial-dive/submission-2011:</w:t>
      </w:r>
    </w:p>
    <w:p w14:paraId="51BE7524" w14:textId="77777777" w:rsidR="008E646F" w:rsidRPr="00DF6487" w:rsidRDefault="008E646F" w:rsidP="008E646F">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 Policy Document for the Tasmanian Commercial Dive Fishery - December 2005, </w:t>
      </w:r>
    </w:p>
    <w:p w14:paraId="12A0CB02" w14:textId="77777777" w:rsidR="00455F4E" w:rsidRPr="00DF6487" w:rsidRDefault="008E646F" w:rsidP="00C31FA1">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 </w:t>
      </w:r>
      <w:r w:rsidR="00455F4E" w:rsidRPr="00DF6487">
        <w:rPr>
          <w:rFonts w:ascii="Arial" w:hAnsi="Arial" w:cs="Arial"/>
          <w:color w:val="auto"/>
          <w:sz w:val="22"/>
          <w:szCs w:val="22"/>
        </w:rPr>
        <w:t>Tasmanian Commercial Dive Fishery policy update - January 2011</w:t>
      </w:r>
    </w:p>
    <w:p w14:paraId="3D98D8E7" w14:textId="77777777" w:rsidR="008E646F" w:rsidRPr="00DF6487" w:rsidRDefault="008E646F" w:rsidP="008E646F">
      <w:pPr>
        <w:rPr>
          <w:sz w:val="22"/>
          <w:szCs w:val="22"/>
        </w:rPr>
      </w:pPr>
      <w:r w:rsidRPr="00DF6487">
        <w:rPr>
          <w:sz w:val="22"/>
          <w:szCs w:val="22"/>
        </w:rPr>
        <w:t>Management Plan for the Commercial Dive Fishery – February 2011</w:t>
      </w:r>
      <w:r w:rsidR="008C232C" w:rsidRPr="00DF6487">
        <w:rPr>
          <w:sz w:val="22"/>
          <w:szCs w:val="22"/>
        </w:rPr>
        <w:t>, Available at http://dpipwe.tas.gov.au/Documents/Commercial-Dive-Rules-2011.pdf.</w:t>
      </w:r>
    </w:p>
    <w:p w14:paraId="2BC5F335" w14:textId="77777777" w:rsidR="00455F4E" w:rsidRPr="00DF6487" w:rsidRDefault="00455F4E" w:rsidP="00C31FA1">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Commercial Dive Management Plan Amendments </w:t>
      </w:r>
      <w:r w:rsidR="008C232C" w:rsidRPr="00DF6487">
        <w:rPr>
          <w:rFonts w:ascii="Arial" w:hAnsi="Arial" w:cs="Arial"/>
          <w:color w:val="auto"/>
          <w:sz w:val="22"/>
          <w:szCs w:val="22"/>
        </w:rPr>
        <w:t>–</w:t>
      </w:r>
      <w:r w:rsidRPr="00DF6487">
        <w:rPr>
          <w:rFonts w:ascii="Arial" w:hAnsi="Arial" w:cs="Arial"/>
          <w:color w:val="auto"/>
          <w:sz w:val="22"/>
          <w:szCs w:val="22"/>
        </w:rPr>
        <w:t xml:space="preserve"> 2014</w:t>
      </w:r>
      <w:r w:rsidR="008C232C" w:rsidRPr="00DF6487">
        <w:rPr>
          <w:rFonts w:ascii="Arial" w:hAnsi="Arial" w:cs="Arial"/>
          <w:color w:val="auto"/>
          <w:sz w:val="22"/>
          <w:szCs w:val="22"/>
        </w:rPr>
        <w:t>, Available at http://dpipwe.tas.gov.au/sea-fishing-aquaculture/commercial-fishing/commercial-dive-fishery/commercial-dive-management-plan-amendments-2014.</w:t>
      </w:r>
    </w:p>
    <w:p w14:paraId="640FF133" w14:textId="6201F12E" w:rsidR="00455F4E" w:rsidRPr="00DF6487" w:rsidRDefault="00455F4E" w:rsidP="00C31FA1">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Tasmanian Department of Primary Industries, Parks, Water and Environment </w:t>
      </w:r>
      <w:r w:rsidR="008E646F" w:rsidRPr="00DF6487">
        <w:rPr>
          <w:rStyle w:val="Hyperlink"/>
          <w:rFonts w:ascii="Arial" w:hAnsi="Arial" w:cs="Arial"/>
          <w:color w:val="auto"/>
          <w:sz w:val="22"/>
          <w:szCs w:val="22"/>
          <w:u w:val="none"/>
        </w:rPr>
        <w:t>‘Commercial Dive Fishery’, Available at http://dpipwe.tas.gov.au/sea-fishing-aquaculture/commercial-fishing/commercial-dive-fishery.</w:t>
      </w:r>
    </w:p>
    <w:p w14:paraId="52A50D2A" w14:textId="77777777" w:rsidR="00455F4E" w:rsidRPr="00DF6487" w:rsidRDefault="00455F4E" w:rsidP="00C31FA1">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Williams H 2002 </w:t>
      </w:r>
      <w:r w:rsidR="003D2DB1" w:rsidRPr="00DF6487">
        <w:rPr>
          <w:rFonts w:ascii="Arial" w:hAnsi="Arial" w:cs="Arial"/>
          <w:color w:val="auto"/>
          <w:sz w:val="22"/>
          <w:szCs w:val="22"/>
        </w:rPr>
        <w:t>‘</w:t>
      </w:r>
      <w:r w:rsidRPr="00DF6487">
        <w:rPr>
          <w:rFonts w:ascii="Arial" w:hAnsi="Arial" w:cs="Arial"/>
          <w:color w:val="auto"/>
          <w:sz w:val="22"/>
          <w:szCs w:val="22"/>
        </w:rPr>
        <w:t xml:space="preserve">Sea </w:t>
      </w:r>
      <w:r w:rsidR="003D2DB1" w:rsidRPr="00DF6487">
        <w:rPr>
          <w:rFonts w:ascii="Arial" w:hAnsi="Arial" w:cs="Arial"/>
          <w:color w:val="auto"/>
          <w:sz w:val="22"/>
          <w:szCs w:val="22"/>
        </w:rPr>
        <w:t>u</w:t>
      </w:r>
      <w:r w:rsidRPr="00DF6487">
        <w:rPr>
          <w:rFonts w:ascii="Arial" w:hAnsi="Arial" w:cs="Arial"/>
          <w:color w:val="auto"/>
          <w:sz w:val="22"/>
          <w:szCs w:val="22"/>
        </w:rPr>
        <w:t xml:space="preserve">rchin </w:t>
      </w:r>
      <w:r w:rsidR="003D2DB1" w:rsidRPr="00DF6487">
        <w:rPr>
          <w:rFonts w:ascii="Arial" w:hAnsi="Arial" w:cs="Arial"/>
          <w:color w:val="auto"/>
          <w:sz w:val="22"/>
          <w:szCs w:val="22"/>
        </w:rPr>
        <w:t>f</w:t>
      </w:r>
      <w:r w:rsidRPr="00DF6487">
        <w:rPr>
          <w:rFonts w:ascii="Arial" w:hAnsi="Arial" w:cs="Arial"/>
          <w:color w:val="auto"/>
          <w:sz w:val="22"/>
          <w:szCs w:val="22"/>
        </w:rPr>
        <w:t xml:space="preserve">isheries of the </w:t>
      </w:r>
      <w:r w:rsidR="003D2DB1" w:rsidRPr="00DF6487">
        <w:rPr>
          <w:rFonts w:ascii="Arial" w:hAnsi="Arial" w:cs="Arial"/>
          <w:color w:val="auto"/>
          <w:sz w:val="22"/>
          <w:szCs w:val="22"/>
        </w:rPr>
        <w:t>w</w:t>
      </w:r>
      <w:r w:rsidRPr="00DF6487">
        <w:rPr>
          <w:rFonts w:ascii="Arial" w:hAnsi="Arial" w:cs="Arial"/>
          <w:color w:val="auto"/>
          <w:sz w:val="22"/>
          <w:szCs w:val="22"/>
        </w:rPr>
        <w:t xml:space="preserve">orld: A </w:t>
      </w:r>
      <w:r w:rsidR="003D2DB1" w:rsidRPr="00DF6487">
        <w:rPr>
          <w:rFonts w:ascii="Arial" w:hAnsi="Arial" w:cs="Arial"/>
          <w:color w:val="auto"/>
          <w:sz w:val="22"/>
          <w:szCs w:val="22"/>
        </w:rPr>
        <w:t>r</w:t>
      </w:r>
      <w:r w:rsidRPr="00DF6487">
        <w:rPr>
          <w:rFonts w:ascii="Arial" w:hAnsi="Arial" w:cs="Arial"/>
          <w:color w:val="auto"/>
          <w:sz w:val="22"/>
          <w:szCs w:val="22"/>
        </w:rPr>
        <w:t xml:space="preserve">eview of their </w:t>
      </w:r>
      <w:r w:rsidR="003D2DB1" w:rsidRPr="00DF6487">
        <w:rPr>
          <w:rFonts w:ascii="Arial" w:hAnsi="Arial" w:cs="Arial"/>
          <w:color w:val="auto"/>
          <w:sz w:val="22"/>
          <w:szCs w:val="22"/>
        </w:rPr>
        <w:t>s</w:t>
      </w:r>
      <w:r w:rsidRPr="00DF6487">
        <w:rPr>
          <w:rFonts w:ascii="Arial" w:hAnsi="Arial" w:cs="Arial"/>
          <w:color w:val="auto"/>
          <w:sz w:val="22"/>
          <w:szCs w:val="22"/>
        </w:rPr>
        <w:t>tatus, Management Strategies and Biology of the Principal Species. Draft background paper. Department of Primary Industries, Parks, Water and Environment, Hobart, Tasmania</w:t>
      </w:r>
      <w:r w:rsidR="003D2DB1" w:rsidRPr="00DF6487">
        <w:rPr>
          <w:rFonts w:ascii="Arial" w:hAnsi="Arial" w:cs="Arial"/>
          <w:color w:val="auto"/>
          <w:sz w:val="22"/>
          <w:szCs w:val="22"/>
        </w:rPr>
        <w:t>, Available at http://dpipwe.tas.gov.au/Documents/World_urchin_-fisheries.pdf.</w:t>
      </w:r>
    </w:p>
    <w:p w14:paraId="20F6E3B8" w14:textId="7D02A0C3" w:rsidR="00455F4E" w:rsidRPr="00DF6487" w:rsidRDefault="00455F4E" w:rsidP="00C31FA1">
      <w:pPr>
        <w:pStyle w:val="Default"/>
        <w:spacing w:before="60" w:after="60"/>
        <w:rPr>
          <w:rFonts w:ascii="Arial" w:hAnsi="Arial" w:cs="Arial"/>
          <w:color w:val="auto"/>
          <w:sz w:val="22"/>
          <w:szCs w:val="22"/>
        </w:rPr>
      </w:pPr>
      <w:r w:rsidRPr="00DF6487">
        <w:rPr>
          <w:rFonts w:ascii="Arial" w:hAnsi="Arial" w:cs="Arial"/>
          <w:color w:val="auto"/>
          <w:sz w:val="22"/>
          <w:szCs w:val="22"/>
        </w:rPr>
        <w:t xml:space="preserve">Keane JP, Lyle JM, Mundy C and Hartmann K 2014 </w:t>
      </w:r>
      <w:r w:rsidR="008E646F" w:rsidRPr="00DF6487">
        <w:rPr>
          <w:rFonts w:ascii="Arial" w:hAnsi="Arial" w:cs="Arial"/>
          <w:color w:val="auto"/>
          <w:sz w:val="22"/>
          <w:szCs w:val="22"/>
        </w:rPr>
        <w:t>‘</w:t>
      </w:r>
      <w:r w:rsidRPr="00DF6487">
        <w:rPr>
          <w:rFonts w:ascii="Arial" w:hAnsi="Arial" w:cs="Arial"/>
          <w:color w:val="auto"/>
          <w:sz w:val="22"/>
          <w:szCs w:val="22"/>
        </w:rPr>
        <w:t xml:space="preserve">Periwinkle Fishery of Tasmania: Supporting </w:t>
      </w:r>
      <w:r w:rsidR="008E646F" w:rsidRPr="00DF6487">
        <w:rPr>
          <w:rFonts w:ascii="Arial" w:hAnsi="Arial" w:cs="Arial"/>
          <w:color w:val="auto"/>
          <w:sz w:val="22"/>
          <w:szCs w:val="22"/>
        </w:rPr>
        <w:t>m</w:t>
      </w:r>
      <w:r w:rsidRPr="00DF6487">
        <w:rPr>
          <w:rFonts w:ascii="Arial" w:hAnsi="Arial" w:cs="Arial"/>
          <w:color w:val="auto"/>
          <w:sz w:val="22"/>
          <w:szCs w:val="22"/>
        </w:rPr>
        <w:t xml:space="preserve">anagement and a </w:t>
      </w:r>
      <w:r w:rsidR="008E646F" w:rsidRPr="00DF6487">
        <w:rPr>
          <w:rFonts w:ascii="Arial" w:hAnsi="Arial" w:cs="Arial"/>
          <w:color w:val="auto"/>
          <w:sz w:val="22"/>
          <w:szCs w:val="22"/>
        </w:rPr>
        <w:t>p</w:t>
      </w:r>
      <w:r w:rsidRPr="00DF6487">
        <w:rPr>
          <w:rFonts w:ascii="Arial" w:hAnsi="Arial" w:cs="Arial"/>
          <w:color w:val="auto"/>
          <w:sz w:val="22"/>
          <w:szCs w:val="22"/>
        </w:rPr>
        <w:t xml:space="preserve">rofitable </w:t>
      </w:r>
      <w:r w:rsidR="008E646F" w:rsidRPr="00DF6487">
        <w:rPr>
          <w:rFonts w:ascii="Arial" w:hAnsi="Arial" w:cs="Arial"/>
          <w:color w:val="auto"/>
          <w:sz w:val="22"/>
          <w:szCs w:val="22"/>
        </w:rPr>
        <w:t>i</w:t>
      </w:r>
      <w:r w:rsidRPr="00DF6487">
        <w:rPr>
          <w:rFonts w:ascii="Arial" w:hAnsi="Arial" w:cs="Arial"/>
          <w:color w:val="auto"/>
          <w:sz w:val="22"/>
          <w:szCs w:val="22"/>
        </w:rPr>
        <w:t>ndustry</w:t>
      </w:r>
      <w:r w:rsidR="008E646F" w:rsidRPr="00DF6487">
        <w:rPr>
          <w:rFonts w:ascii="Arial" w:hAnsi="Arial" w:cs="Arial"/>
          <w:color w:val="auto"/>
          <w:sz w:val="22"/>
          <w:szCs w:val="22"/>
        </w:rPr>
        <w:t>’,</w:t>
      </w:r>
      <w:r w:rsidRPr="00DF6487">
        <w:rPr>
          <w:rFonts w:ascii="Arial" w:hAnsi="Arial" w:cs="Arial"/>
          <w:color w:val="auto"/>
          <w:sz w:val="22"/>
          <w:szCs w:val="22"/>
        </w:rPr>
        <w:t xml:space="preserve"> </w:t>
      </w:r>
      <w:r w:rsidRPr="00DF6487">
        <w:rPr>
          <w:rFonts w:ascii="Arial" w:hAnsi="Arial" w:cs="Arial"/>
          <w:i/>
          <w:color w:val="auto"/>
          <w:sz w:val="22"/>
          <w:szCs w:val="22"/>
        </w:rPr>
        <w:t>Institute for Marine and Antarctic Studies</w:t>
      </w:r>
      <w:r w:rsidRPr="00DF6487">
        <w:rPr>
          <w:rFonts w:ascii="Arial" w:hAnsi="Arial" w:cs="Arial"/>
          <w:color w:val="auto"/>
          <w:sz w:val="22"/>
          <w:szCs w:val="22"/>
        </w:rPr>
        <w:t>, Hobart</w:t>
      </w:r>
      <w:r w:rsidR="008E646F" w:rsidRPr="00DF6487">
        <w:rPr>
          <w:rFonts w:ascii="Arial" w:hAnsi="Arial" w:cs="Arial"/>
          <w:color w:val="auto"/>
          <w:sz w:val="22"/>
          <w:szCs w:val="22"/>
        </w:rPr>
        <w:t xml:space="preserve"> </w:t>
      </w:r>
      <w:r w:rsidR="00DF6487">
        <w:rPr>
          <w:rFonts w:ascii="Arial" w:hAnsi="Arial" w:cs="Arial"/>
          <w:color w:val="auto"/>
          <w:sz w:val="22"/>
          <w:szCs w:val="22"/>
        </w:rPr>
        <w:t>TAS</w:t>
      </w:r>
      <w:r w:rsidR="008E646F" w:rsidRPr="00DF6487">
        <w:rPr>
          <w:rFonts w:ascii="Arial" w:hAnsi="Arial" w:cs="Arial"/>
          <w:color w:val="auto"/>
          <w:sz w:val="22"/>
          <w:szCs w:val="22"/>
        </w:rPr>
        <w:t>, Available at http://www.imas.utas.edu.au/__data/assets/pdf_file/0007/743227/Periwinkle-Fishery-of-Tasmania.pdf.</w:t>
      </w:r>
      <w:r w:rsidRPr="00DF6487">
        <w:rPr>
          <w:rFonts w:ascii="Arial" w:hAnsi="Arial" w:cs="Arial"/>
          <w:color w:val="auto"/>
          <w:sz w:val="22"/>
          <w:szCs w:val="22"/>
        </w:rPr>
        <w:t xml:space="preserve"> </w:t>
      </w:r>
    </w:p>
    <w:p w14:paraId="3A8ACD0E" w14:textId="77777777" w:rsidR="00455F4E" w:rsidRPr="00DF6487" w:rsidRDefault="00455F4E" w:rsidP="00C31FA1">
      <w:pPr>
        <w:pStyle w:val="Default"/>
        <w:spacing w:before="60" w:after="60"/>
        <w:rPr>
          <w:rStyle w:val="Hyperlink"/>
          <w:rFonts w:ascii="Arial" w:hAnsi="Arial" w:cs="Arial"/>
          <w:color w:val="auto"/>
          <w:sz w:val="22"/>
          <w:szCs w:val="22"/>
        </w:rPr>
      </w:pPr>
      <w:r w:rsidRPr="00DF6487">
        <w:rPr>
          <w:rFonts w:ascii="Arial" w:hAnsi="Arial" w:cs="Arial"/>
          <w:color w:val="auto"/>
          <w:sz w:val="22"/>
          <w:szCs w:val="22"/>
        </w:rPr>
        <w:t>Tasmanian Commercial Divers’ Association – Code of Practice</w:t>
      </w:r>
      <w:r w:rsidR="008E646F" w:rsidRPr="00DF6487">
        <w:rPr>
          <w:rFonts w:ascii="Arial" w:hAnsi="Arial" w:cs="Arial"/>
          <w:color w:val="auto"/>
          <w:sz w:val="22"/>
          <w:szCs w:val="22"/>
        </w:rPr>
        <w:t>, Available at http://www.tsic.org.au/files/COPDive.pdf.</w:t>
      </w:r>
    </w:p>
    <w:p w14:paraId="79E9694D" w14:textId="77777777" w:rsidR="00C31FA1" w:rsidRPr="00DF6487" w:rsidRDefault="00C31FA1" w:rsidP="00C31FA1">
      <w:pPr>
        <w:pStyle w:val="Default"/>
        <w:spacing w:before="60" w:after="60"/>
        <w:rPr>
          <w:rFonts w:ascii="Arial" w:hAnsi="Arial" w:cs="Arial"/>
          <w:color w:val="auto"/>
          <w:sz w:val="22"/>
          <w:szCs w:val="22"/>
        </w:rPr>
      </w:pPr>
    </w:p>
    <w:p w14:paraId="0A79994D" w14:textId="77777777" w:rsidR="003A047E" w:rsidRPr="00C31FA1" w:rsidRDefault="003A047E" w:rsidP="00C31FA1">
      <w:pPr>
        <w:rPr>
          <w:sz w:val="20"/>
          <w:szCs w:val="20"/>
        </w:rPr>
      </w:pPr>
    </w:p>
    <w:p w14:paraId="75FAC8DB" w14:textId="77777777" w:rsidR="003A047E" w:rsidRPr="00C31FA1" w:rsidRDefault="003A047E" w:rsidP="00C31FA1">
      <w:pPr>
        <w:rPr>
          <w:b/>
          <w:sz w:val="20"/>
          <w:szCs w:val="20"/>
        </w:rPr>
        <w:sectPr w:rsidR="003A047E" w:rsidRPr="00C31FA1" w:rsidSect="00860544">
          <w:pgSz w:w="11906" w:h="16838"/>
          <w:pgMar w:top="1361" w:right="709" w:bottom="1361" w:left="709" w:header="709" w:footer="57" w:gutter="0"/>
          <w:cols w:space="708"/>
          <w:docGrid w:linePitch="360"/>
        </w:sectPr>
      </w:pPr>
    </w:p>
    <w:p w14:paraId="30F86801" w14:textId="77777777" w:rsidR="003A047E" w:rsidRPr="00D05A3F" w:rsidRDefault="003A047E" w:rsidP="003A047E">
      <w:pPr>
        <w:pStyle w:val="Heading1"/>
      </w:pPr>
      <w:bookmarkStart w:id="7" w:name="_Toc514849744"/>
      <w:bookmarkStart w:id="8" w:name="_Toc515454831"/>
      <w:bookmarkStart w:id="9" w:name="_Toc518883666"/>
      <w:bookmarkStart w:id="10" w:name="_Toc506553892"/>
      <w:r w:rsidRPr="00D47B6E">
        <w:lastRenderedPageBreak/>
        <w:t xml:space="preserve">Section 2: Detailed Analysis of the </w:t>
      </w:r>
      <w:r>
        <w:t>Tasmanian</w:t>
      </w:r>
      <w:r w:rsidRPr="00D47B6E">
        <w:t xml:space="preserve"> </w:t>
      </w:r>
      <w:r w:rsidR="00172484">
        <w:t>Commercial Dive</w:t>
      </w:r>
      <w:r w:rsidRPr="00D47B6E">
        <w:t xml:space="preserve"> Fishery </w:t>
      </w:r>
      <w:r>
        <w:t>A</w:t>
      </w:r>
      <w:r w:rsidRPr="00D47B6E">
        <w:t>gainst the Guidelines for the Ecologically Sustainable Management of Fisheries (2nd Edition)</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3A047E" w:rsidRPr="00E53632" w14:paraId="1BEAFD7F" w14:textId="77777777" w:rsidTr="00860544">
        <w:tc>
          <w:tcPr>
            <w:tcW w:w="1500" w:type="pct"/>
            <w:shd w:val="clear" w:color="auto" w:fill="auto"/>
          </w:tcPr>
          <w:bookmarkEnd w:id="10"/>
          <w:p w14:paraId="44BABE50" w14:textId="77777777" w:rsidR="003A047E" w:rsidRPr="00E53632" w:rsidRDefault="003A047E" w:rsidP="00860544">
            <w:pPr>
              <w:rPr>
                <w:sz w:val="20"/>
                <w:szCs w:val="20"/>
              </w:rPr>
            </w:pPr>
            <w:r w:rsidRPr="00E53632">
              <w:rPr>
                <w:b/>
                <w:sz w:val="20"/>
                <w:szCs w:val="20"/>
              </w:rPr>
              <w:t>Guidelines</w:t>
            </w:r>
            <w:r w:rsidRPr="00E53632">
              <w:rPr>
                <w:rStyle w:val="FootnoteReference"/>
                <w:sz w:val="20"/>
                <w:szCs w:val="20"/>
              </w:rPr>
              <w:t xml:space="preserve"> </w:t>
            </w:r>
          </w:p>
        </w:tc>
        <w:tc>
          <w:tcPr>
            <w:tcW w:w="500" w:type="pct"/>
            <w:shd w:val="clear" w:color="auto" w:fill="92D050"/>
          </w:tcPr>
          <w:p w14:paraId="4B23D5A2" w14:textId="77777777" w:rsidR="003A047E" w:rsidRPr="00E53632" w:rsidRDefault="003A047E" w:rsidP="00860544">
            <w:pPr>
              <w:rPr>
                <w:b/>
                <w:sz w:val="20"/>
                <w:szCs w:val="20"/>
              </w:rPr>
            </w:pPr>
            <w:r w:rsidRPr="00E53632">
              <w:rPr>
                <w:b/>
                <w:sz w:val="20"/>
                <w:szCs w:val="20"/>
              </w:rPr>
              <w:t>Meets</w:t>
            </w:r>
          </w:p>
        </w:tc>
        <w:tc>
          <w:tcPr>
            <w:tcW w:w="500" w:type="pct"/>
            <w:shd w:val="clear" w:color="auto" w:fill="FFC000"/>
          </w:tcPr>
          <w:p w14:paraId="38C78823" w14:textId="77777777" w:rsidR="003A047E" w:rsidRPr="00E53632" w:rsidRDefault="003A047E" w:rsidP="00860544">
            <w:pPr>
              <w:rPr>
                <w:b/>
                <w:sz w:val="20"/>
                <w:szCs w:val="20"/>
              </w:rPr>
            </w:pPr>
            <w:r w:rsidRPr="00E53632">
              <w:rPr>
                <w:b/>
                <w:sz w:val="20"/>
                <w:szCs w:val="20"/>
              </w:rPr>
              <w:t>Partially meets</w:t>
            </w:r>
          </w:p>
        </w:tc>
        <w:tc>
          <w:tcPr>
            <w:tcW w:w="500" w:type="pct"/>
            <w:shd w:val="clear" w:color="auto" w:fill="FF0000"/>
          </w:tcPr>
          <w:p w14:paraId="59BE69D9" w14:textId="77777777" w:rsidR="003A047E" w:rsidRPr="00E53632" w:rsidRDefault="003A047E" w:rsidP="00860544">
            <w:pPr>
              <w:rPr>
                <w:b/>
                <w:sz w:val="20"/>
                <w:szCs w:val="20"/>
              </w:rPr>
            </w:pPr>
            <w:r w:rsidRPr="00E53632">
              <w:rPr>
                <w:b/>
                <w:sz w:val="20"/>
                <w:szCs w:val="20"/>
              </w:rPr>
              <w:t>Does not meet</w:t>
            </w:r>
          </w:p>
        </w:tc>
        <w:tc>
          <w:tcPr>
            <w:tcW w:w="2000" w:type="pct"/>
            <w:shd w:val="clear" w:color="auto" w:fill="FFFFFF"/>
          </w:tcPr>
          <w:p w14:paraId="78EFA071" w14:textId="77777777" w:rsidR="003A047E" w:rsidRPr="00E53632" w:rsidRDefault="003A047E" w:rsidP="00860544">
            <w:pPr>
              <w:rPr>
                <w:b/>
                <w:sz w:val="20"/>
                <w:szCs w:val="20"/>
              </w:rPr>
            </w:pPr>
            <w:r w:rsidRPr="00E53632">
              <w:rPr>
                <w:b/>
                <w:sz w:val="20"/>
                <w:szCs w:val="20"/>
              </w:rPr>
              <w:t>Comment</w:t>
            </w:r>
          </w:p>
        </w:tc>
      </w:tr>
      <w:tr w:rsidR="003A047E" w:rsidRPr="00E53632" w14:paraId="5AFB3B90" w14:textId="77777777" w:rsidTr="00860544">
        <w:tc>
          <w:tcPr>
            <w:tcW w:w="5000" w:type="pct"/>
            <w:gridSpan w:val="5"/>
            <w:shd w:val="clear" w:color="auto" w:fill="FFFF66"/>
          </w:tcPr>
          <w:p w14:paraId="210BC116" w14:textId="77777777" w:rsidR="003A047E" w:rsidRPr="00E53632" w:rsidRDefault="003A047E" w:rsidP="00860544">
            <w:pPr>
              <w:rPr>
                <w:b/>
                <w:sz w:val="20"/>
                <w:szCs w:val="20"/>
              </w:rPr>
            </w:pPr>
            <w:r w:rsidRPr="00E53632">
              <w:rPr>
                <w:b/>
                <w:sz w:val="20"/>
                <w:szCs w:val="20"/>
              </w:rPr>
              <w:t>THE MANAGEMENT REGIME</w:t>
            </w:r>
          </w:p>
        </w:tc>
      </w:tr>
      <w:tr w:rsidR="003A047E" w:rsidRPr="00E53632" w14:paraId="02B027B9" w14:textId="77777777" w:rsidTr="00860544">
        <w:tc>
          <w:tcPr>
            <w:tcW w:w="5000" w:type="pct"/>
            <w:gridSpan w:val="5"/>
            <w:shd w:val="clear" w:color="auto" w:fill="FFFF99"/>
          </w:tcPr>
          <w:p w14:paraId="7328E398" w14:textId="77777777" w:rsidR="003A047E" w:rsidRPr="00E53632" w:rsidRDefault="003A047E" w:rsidP="00860544">
            <w:pPr>
              <w:rPr>
                <w:b/>
                <w:sz w:val="20"/>
                <w:szCs w:val="20"/>
              </w:rPr>
            </w:pPr>
            <w:r w:rsidRPr="00E53632">
              <w:rPr>
                <w:sz w:val="20"/>
                <w:szCs w:val="20"/>
              </w:rPr>
              <w:t>The management regime does not have to be a formal statutory fishery management plan as such, and may include non-statutory management arrangements or management policies and programs. The regime should:</w:t>
            </w:r>
          </w:p>
        </w:tc>
      </w:tr>
      <w:tr w:rsidR="00860544" w:rsidRPr="00E53632" w14:paraId="66D1A03D" w14:textId="77777777" w:rsidTr="00860544">
        <w:tc>
          <w:tcPr>
            <w:tcW w:w="1500" w:type="pct"/>
            <w:shd w:val="clear" w:color="auto" w:fill="auto"/>
          </w:tcPr>
          <w:p w14:paraId="3AF08E18" w14:textId="77777777" w:rsidR="00860544" w:rsidRPr="00E53632" w:rsidRDefault="00860544" w:rsidP="00860544">
            <w:pPr>
              <w:rPr>
                <w:sz w:val="20"/>
                <w:szCs w:val="20"/>
              </w:rPr>
            </w:pPr>
            <w:r w:rsidRPr="00E53632">
              <w:rPr>
                <w:sz w:val="20"/>
                <w:szCs w:val="20"/>
              </w:rPr>
              <w:t>Be documented, publicly available and transparent</w:t>
            </w:r>
          </w:p>
        </w:tc>
        <w:tc>
          <w:tcPr>
            <w:tcW w:w="3500" w:type="pct"/>
            <w:gridSpan w:val="4"/>
            <w:shd w:val="clear" w:color="auto" w:fill="92D050"/>
          </w:tcPr>
          <w:p w14:paraId="3987F6CE" w14:textId="77777777" w:rsidR="00860544" w:rsidRPr="00776296" w:rsidRDefault="00860544" w:rsidP="00860544">
            <w:pPr>
              <w:rPr>
                <w:sz w:val="20"/>
                <w:szCs w:val="20"/>
              </w:rPr>
            </w:pPr>
            <w:r w:rsidRPr="00776296">
              <w:rPr>
                <w:b/>
                <w:sz w:val="20"/>
                <w:szCs w:val="20"/>
              </w:rPr>
              <w:t>Meets.</w:t>
            </w:r>
          </w:p>
          <w:p w14:paraId="3FC6B89F" w14:textId="4F098697" w:rsidR="00954978" w:rsidRPr="00776296" w:rsidRDefault="00860544" w:rsidP="00954978">
            <w:pPr>
              <w:rPr>
                <w:sz w:val="20"/>
                <w:szCs w:val="20"/>
              </w:rPr>
            </w:pPr>
            <w:r w:rsidRPr="00776296">
              <w:rPr>
                <w:bCs/>
                <w:iCs/>
                <w:sz w:val="20"/>
                <w:szCs w:val="20"/>
              </w:rPr>
              <w:t xml:space="preserve">Management arrangements </w:t>
            </w:r>
            <w:r w:rsidR="00954978">
              <w:rPr>
                <w:bCs/>
                <w:iCs/>
                <w:sz w:val="20"/>
                <w:szCs w:val="20"/>
              </w:rPr>
              <w:t xml:space="preserve">for the Tasmanian Commercial Dive Fishery (the fishery) </w:t>
            </w:r>
            <w:r w:rsidRPr="00776296">
              <w:rPr>
                <w:bCs/>
                <w:iCs/>
                <w:sz w:val="20"/>
                <w:szCs w:val="20"/>
              </w:rPr>
              <w:t>are documented, publ</w:t>
            </w:r>
            <w:r w:rsidR="00954978">
              <w:rPr>
                <w:bCs/>
                <w:iCs/>
                <w:sz w:val="20"/>
                <w:szCs w:val="20"/>
              </w:rPr>
              <w:t>icly available and transparent</w:t>
            </w:r>
            <w:r w:rsidRPr="00776296">
              <w:rPr>
                <w:bCs/>
                <w:iCs/>
                <w:sz w:val="20"/>
                <w:szCs w:val="20"/>
              </w:rPr>
              <w:t xml:space="preserve">. </w:t>
            </w:r>
            <w:r w:rsidR="00954978" w:rsidRPr="00776296">
              <w:rPr>
                <w:sz w:val="20"/>
                <w:szCs w:val="20"/>
              </w:rPr>
              <w:t xml:space="preserve">Information on the fishery is available to the public and stakeholders on the Department of Primary Industries, Parks, Water and Environment (DPIPWE) website at </w:t>
            </w:r>
            <w:r w:rsidR="00954978" w:rsidRPr="008E6A62">
              <w:rPr>
                <w:sz w:val="20"/>
                <w:szCs w:val="20"/>
              </w:rPr>
              <w:t>www.fishing.tas.gov.au</w:t>
            </w:r>
            <w:r w:rsidR="00954978" w:rsidRPr="00776296">
              <w:rPr>
                <w:sz w:val="20"/>
                <w:szCs w:val="20"/>
              </w:rPr>
              <w:t>. The website also contains information regarding the policy framework for manag</w:t>
            </w:r>
            <w:r w:rsidR="00954978">
              <w:rPr>
                <w:sz w:val="20"/>
                <w:szCs w:val="20"/>
              </w:rPr>
              <w:t>ing</w:t>
            </w:r>
            <w:r w:rsidR="00954978" w:rsidRPr="00776296">
              <w:rPr>
                <w:sz w:val="20"/>
                <w:szCs w:val="20"/>
              </w:rPr>
              <w:t xml:space="preserve"> Tasmanian fisheries.</w:t>
            </w:r>
            <w:r w:rsidR="00954978">
              <w:rPr>
                <w:sz w:val="20"/>
                <w:szCs w:val="20"/>
              </w:rPr>
              <w:t xml:space="preserve"> </w:t>
            </w:r>
          </w:p>
          <w:p w14:paraId="2F2CDAC6" w14:textId="2F1917F3" w:rsidR="00860544" w:rsidRPr="00E53632" w:rsidRDefault="00860544" w:rsidP="00954978">
            <w:pPr>
              <w:rPr>
                <w:sz w:val="20"/>
                <w:szCs w:val="20"/>
              </w:rPr>
            </w:pPr>
            <w:r w:rsidRPr="00776296">
              <w:rPr>
                <w:bCs/>
                <w:iCs/>
                <w:sz w:val="20"/>
                <w:szCs w:val="20"/>
              </w:rPr>
              <w:t xml:space="preserve">Fisheries under Tasmanian jurisdiction are administered through the provisions of the Tasmanian </w:t>
            </w:r>
            <w:r w:rsidRPr="00776296">
              <w:rPr>
                <w:bCs/>
                <w:i/>
                <w:iCs/>
                <w:sz w:val="20"/>
                <w:szCs w:val="20"/>
              </w:rPr>
              <w:t>Living Marine Resources Management Act 1995</w:t>
            </w:r>
            <w:r w:rsidRPr="00776296">
              <w:rPr>
                <w:bCs/>
                <w:iCs/>
                <w:sz w:val="20"/>
                <w:szCs w:val="20"/>
              </w:rPr>
              <w:t xml:space="preserve"> (the LMRM Act) and its subordinate legislation.</w:t>
            </w:r>
            <w:r w:rsidR="00954978">
              <w:rPr>
                <w:bCs/>
                <w:iCs/>
                <w:sz w:val="20"/>
                <w:szCs w:val="20"/>
              </w:rPr>
              <w:t xml:space="preserve"> </w:t>
            </w:r>
            <w:r w:rsidRPr="00776296">
              <w:rPr>
                <w:bCs/>
                <w:iCs/>
                <w:sz w:val="20"/>
                <w:szCs w:val="20"/>
              </w:rPr>
              <w:t xml:space="preserve">The Fisheries (Commercial Dive) Rules 2011 </w:t>
            </w:r>
            <w:r w:rsidR="00954978">
              <w:rPr>
                <w:bCs/>
                <w:iCs/>
                <w:sz w:val="20"/>
                <w:szCs w:val="20"/>
              </w:rPr>
              <w:t xml:space="preserve">(Commercial Dive Rules) </w:t>
            </w:r>
            <w:r w:rsidRPr="00776296">
              <w:rPr>
                <w:bCs/>
                <w:iCs/>
                <w:sz w:val="20"/>
                <w:szCs w:val="20"/>
              </w:rPr>
              <w:t xml:space="preserve">is the overarching legislation for the fishery. The 2005 Commercial Dive Policy Document and the updated 2011 Commercial Dive Policy Document are used in conjunction with the management plan to manage the fisheries operations. </w:t>
            </w:r>
            <w:r w:rsidR="00954978">
              <w:rPr>
                <w:sz w:val="20"/>
                <w:szCs w:val="20"/>
              </w:rPr>
              <w:t>All Tasmanian legislation</w:t>
            </w:r>
            <w:r w:rsidR="00954978" w:rsidRPr="00776296">
              <w:rPr>
                <w:sz w:val="20"/>
                <w:szCs w:val="20"/>
              </w:rPr>
              <w:t xml:space="preserve"> is publicly available on the Tasmanian legislation website at </w:t>
            </w:r>
            <w:r w:rsidR="00954978" w:rsidRPr="008E6A62">
              <w:rPr>
                <w:sz w:val="20"/>
                <w:szCs w:val="20"/>
              </w:rPr>
              <w:t>www.thelaw.tas.gov.au</w:t>
            </w:r>
            <w:r w:rsidR="00954978" w:rsidRPr="00776296">
              <w:rPr>
                <w:sz w:val="20"/>
                <w:szCs w:val="20"/>
              </w:rPr>
              <w:t>.</w:t>
            </w:r>
            <w:r w:rsidR="00954978">
              <w:rPr>
                <w:sz w:val="20"/>
                <w:szCs w:val="20"/>
              </w:rPr>
              <w:t xml:space="preserve"> </w:t>
            </w:r>
          </w:p>
        </w:tc>
      </w:tr>
      <w:tr w:rsidR="00860544" w:rsidRPr="00E53632" w14:paraId="2FEFB1C3" w14:textId="77777777" w:rsidTr="00860544">
        <w:tc>
          <w:tcPr>
            <w:tcW w:w="1500" w:type="pct"/>
            <w:shd w:val="clear" w:color="auto" w:fill="auto"/>
          </w:tcPr>
          <w:p w14:paraId="12FD3ADA" w14:textId="77777777" w:rsidR="00860544" w:rsidRPr="00E53632" w:rsidRDefault="00860544" w:rsidP="00860544">
            <w:pPr>
              <w:rPr>
                <w:sz w:val="20"/>
                <w:szCs w:val="20"/>
              </w:rPr>
            </w:pPr>
            <w:r w:rsidRPr="00E53632">
              <w:rPr>
                <w:sz w:val="20"/>
                <w:szCs w:val="20"/>
              </w:rPr>
              <w:t>Be developed through a consultative process providing opportunity to all interested and affected parties, including the general public</w:t>
            </w:r>
          </w:p>
        </w:tc>
        <w:tc>
          <w:tcPr>
            <w:tcW w:w="3500" w:type="pct"/>
            <w:gridSpan w:val="4"/>
            <w:shd w:val="clear" w:color="auto" w:fill="92D050"/>
          </w:tcPr>
          <w:p w14:paraId="17C765E2" w14:textId="77777777" w:rsidR="00860544" w:rsidRPr="00776296" w:rsidRDefault="00860544" w:rsidP="00860544">
            <w:pPr>
              <w:rPr>
                <w:b/>
                <w:sz w:val="20"/>
                <w:szCs w:val="20"/>
              </w:rPr>
            </w:pPr>
            <w:r w:rsidRPr="00776296">
              <w:rPr>
                <w:b/>
                <w:sz w:val="20"/>
                <w:szCs w:val="20"/>
              </w:rPr>
              <w:t>Meets.</w:t>
            </w:r>
          </w:p>
          <w:p w14:paraId="24536FAB" w14:textId="77777777" w:rsidR="00860544" w:rsidRPr="00E53632" w:rsidRDefault="00860544" w:rsidP="00860544">
            <w:pPr>
              <w:rPr>
                <w:sz w:val="20"/>
                <w:szCs w:val="20"/>
              </w:rPr>
            </w:pPr>
            <w:r w:rsidRPr="00776296">
              <w:rPr>
                <w:sz w:val="20"/>
                <w:szCs w:val="20"/>
              </w:rPr>
              <w:t>All changes to a management regime must be released for public consultation with all stakeholders and the wider public.</w:t>
            </w:r>
          </w:p>
        </w:tc>
      </w:tr>
      <w:tr w:rsidR="00860544" w:rsidRPr="00E53632" w14:paraId="2E277434" w14:textId="77777777" w:rsidTr="00746419">
        <w:tc>
          <w:tcPr>
            <w:tcW w:w="1500" w:type="pct"/>
            <w:shd w:val="clear" w:color="auto" w:fill="auto"/>
          </w:tcPr>
          <w:p w14:paraId="198359FD" w14:textId="77777777" w:rsidR="00860544" w:rsidRPr="00E53632" w:rsidRDefault="00860544" w:rsidP="00860544">
            <w:pPr>
              <w:rPr>
                <w:sz w:val="20"/>
                <w:szCs w:val="20"/>
              </w:rPr>
            </w:pPr>
            <w:r w:rsidRPr="00E53632">
              <w:rPr>
                <w:sz w:val="20"/>
                <w:szCs w:val="20"/>
              </w:rPr>
              <w:t>Ensure that a range of expertise and community interests are involved in individual fishery management committees and during the stock assessment process</w:t>
            </w:r>
          </w:p>
        </w:tc>
        <w:tc>
          <w:tcPr>
            <w:tcW w:w="3500" w:type="pct"/>
            <w:gridSpan w:val="4"/>
            <w:shd w:val="clear" w:color="auto" w:fill="FFC000"/>
          </w:tcPr>
          <w:p w14:paraId="5F1FF1B6" w14:textId="77777777" w:rsidR="00860544" w:rsidRPr="00776296" w:rsidRDefault="00746419" w:rsidP="00860544">
            <w:pPr>
              <w:rPr>
                <w:b/>
                <w:sz w:val="20"/>
                <w:szCs w:val="20"/>
              </w:rPr>
            </w:pPr>
            <w:r>
              <w:rPr>
                <w:b/>
                <w:sz w:val="20"/>
                <w:szCs w:val="20"/>
              </w:rPr>
              <w:t>Partially meets.</w:t>
            </w:r>
          </w:p>
          <w:p w14:paraId="75147DB5" w14:textId="4E443210" w:rsidR="00860544" w:rsidRPr="00E53632" w:rsidRDefault="00860544" w:rsidP="00E17E0E">
            <w:pPr>
              <w:rPr>
                <w:sz w:val="20"/>
                <w:szCs w:val="20"/>
              </w:rPr>
            </w:pPr>
            <w:r w:rsidRPr="00776296">
              <w:rPr>
                <w:sz w:val="20"/>
                <w:szCs w:val="20"/>
              </w:rPr>
              <w:t xml:space="preserve">No formal fishery advisory committee (FAC) has been established for the </w:t>
            </w:r>
            <w:r w:rsidRPr="00776296">
              <w:rPr>
                <w:bCs/>
                <w:iCs/>
                <w:sz w:val="20"/>
                <w:szCs w:val="20"/>
              </w:rPr>
              <w:t>fishery</w:t>
            </w:r>
            <w:r w:rsidRPr="00776296">
              <w:rPr>
                <w:sz w:val="20"/>
                <w:szCs w:val="20"/>
              </w:rPr>
              <w:t xml:space="preserve">. However, the fishery is a </w:t>
            </w:r>
            <w:r w:rsidR="00954978">
              <w:rPr>
                <w:sz w:val="20"/>
                <w:szCs w:val="20"/>
              </w:rPr>
              <w:t>small-scale</w:t>
            </w:r>
            <w:r w:rsidRPr="00776296">
              <w:rPr>
                <w:sz w:val="20"/>
                <w:szCs w:val="20"/>
              </w:rPr>
              <w:t xml:space="preserve"> fishery and it is considered that it does not warrant the costs of establishing a full FAC. The commercial sector is formally represented by the Tasmanian Seafood Industry Council in conjunction with advice from the Tasmanian Commercial Dive Association. Furthermore, groups consisting of relevant stakeholders may be formed to address any concerns that may arise. Any changes, reviews or the revocation of the management plan, the </w:t>
            </w:r>
            <w:r w:rsidR="008E6A62">
              <w:rPr>
                <w:sz w:val="20"/>
                <w:szCs w:val="20"/>
              </w:rPr>
              <w:t>Commercial Dive</w:t>
            </w:r>
            <w:r w:rsidR="00954978">
              <w:rPr>
                <w:sz w:val="20"/>
                <w:szCs w:val="20"/>
              </w:rPr>
              <w:t xml:space="preserve"> Rules</w:t>
            </w:r>
            <w:r w:rsidRPr="00776296">
              <w:rPr>
                <w:sz w:val="20"/>
                <w:szCs w:val="20"/>
              </w:rPr>
              <w:t xml:space="preserve">, involves consultation with all interested parties, including the general public, as per the arrangements of the LMRM Act. </w:t>
            </w:r>
          </w:p>
        </w:tc>
      </w:tr>
      <w:tr w:rsidR="00746419" w:rsidRPr="00E53632" w14:paraId="139D2709" w14:textId="77777777" w:rsidTr="00746419">
        <w:tc>
          <w:tcPr>
            <w:tcW w:w="1500" w:type="pct"/>
            <w:shd w:val="clear" w:color="auto" w:fill="auto"/>
          </w:tcPr>
          <w:p w14:paraId="3AA1CB94" w14:textId="77777777" w:rsidR="00746419" w:rsidRPr="00E53632" w:rsidRDefault="00746419" w:rsidP="00746419">
            <w:pPr>
              <w:rPr>
                <w:sz w:val="20"/>
                <w:szCs w:val="20"/>
              </w:rPr>
            </w:pPr>
            <w:r w:rsidRPr="00E53632">
              <w:rPr>
                <w:sz w:val="20"/>
                <w:szCs w:val="20"/>
              </w:rPr>
              <w:t>Be strategic, containing objectives and performance criteria by which the effectiveness of the management arrangements are measured</w:t>
            </w:r>
          </w:p>
        </w:tc>
        <w:tc>
          <w:tcPr>
            <w:tcW w:w="3500" w:type="pct"/>
            <w:gridSpan w:val="4"/>
            <w:shd w:val="clear" w:color="auto" w:fill="92D050"/>
          </w:tcPr>
          <w:p w14:paraId="6C0BBAB0" w14:textId="77777777" w:rsidR="00746419" w:rsidRPr="00776296" w:rsidRDefault="00746419" w:rsidP="00746419">
            <w:pPr>
              <w:rPr>
                <w:b/>
                <w:sz w:val="20"/>
                <w:szCs w:val="20"/>
              </w:rPr>
            </w:pPr>
            <w:r>
              <w:rPr>
                <w:b/>
                <w:sz w:val="20"/>
                <w:szCs w:val="20"/>
              </w:rPr>
              <w:t>Meets.</w:t>
            </w:r>
          </w:p>
          <w:p w14:paraId="1905EE8C" w14:textId="46308C5A" w:rsidR="00746419" w:rsidRPr="00E53632" w:rsidRDefault="00746419" w:rsidP="00954978">
            <w:pPr>
              <w:rPr>
                <w:sz w:val="20"/>
                <w:szCs w:val="20"/>
              </w:rPr>
            </w:pPr>
            <w:r w:rsidRPr="00776296">
              <w:rPr>
                <w:sz w:val="20"/>
                <w:szCs w:val="20"/>
              </w:rPr>
              <w:t>The objectives and performance measures for assessing the effectiveness of management arrangements are contained within the 2005 P</w:t>
            </w:r>
            <w:r w:rsidR="00954978">
              <w:rPr>
                <w:sz w:val="20"/>
                <w:szCs w:val="20"/>
              </w:rPr>
              <w:t>olicy Document and updated 2011 Policy Document for the fishery</w:t>
            </w:r>
            <w:r w:rsidRPr="00776296">
              <w:rPr>
                <w:sz w:val="20"/>
                <w:szCs w:val="20"/>
              </w:rPr>
              <w:t>.</w:t>
            </w:r>
          </w:p>
        </w:tc>
      </w:tr>
      <w:tr w:rsidR="00746419" w:rsidRPr="00E53632" w14:paraId="566113EE" w14:textId="77777777" w:rsidTr="00860544">
        <w:tc>
          <w:tcPr>
            <w:tcW w:w="1500" w:type="pct"/>
            <w:shd w:val="clear" w:color="auto" w:fill="auto"/>
          </w:tcPr>
          <w:p w14:paraId="0EEF4443" w14:textId="77777777" w:rsidR="00746419" w:rsidRPr="00E53632" w:rsidRDefault="00746419" w:rsidP="00746419">
            <w:pPr>
              <w:rPr>
                <w:sz w:val="20"/>
                <w:szCs w:val="20"/>
              </w:rPr>
            </w:pPr>
            <w:r w:rsidRPr="00E53632">
              <w:rPr>
                <w:sz w:val="20"/>
                <w:szCs w:val="20"/>
              </w:rPr>
              <w:lastRenderedPageBreak/>
              <w:t>Be capable of controlling the level of harvest in the fishery using input and/or output controls</w:t>
            </w:r>
          </w:p>
        </w:tc>
        <w:tc>
          <w:tcPr>
            <w:tcW w:w="3500" w:type="pct"/>
            <w:gridSpan w:val="4"/>
            <w:shd w:val="clear" w:color="auto" w:fill="92D050"/>
          </w:tcPr>
          <w:p w14:paraId="0C1A7677" w14:textId="77777777" w:rsidR="00746419" w:rsidRPr="00776296" w:rsidRDefault="00746419" w:rsidP="00746419">
            <w:pPr>
              <w:rPr>
                <w:b/>
                <w:sz w:val="20"/>
                <w:szCs w:val="20"/>
              </w:rPr>
            </w:pPr>
            <w:r>
              <w:rPr>
                <w:b/>
                <w:sz w:val="20"/>
                <w:szCs w:val="20"/>
              </w:rPr>
              <w:t>Meets.</w:t>
            </w:r>
          </w:p>
          <w:p w14:paraId="6E3F6894" w14:textId="597767E4" w:rsidR="00746419" w:rsidRPr="00776296" w:rsidRDefault="00746419" w:rsidP="00746419">
            <w:pPr>
              <w:pStyle w:val="Default"/>
              <w:spacing w:before="60" w:after="60"/>
              <w:rPr>
                <w:rFonts w:ascii="Arial" w:hAnsi="Arial" w:cs="Arial"/>
                <w:sz w:val="20"/>
                <w:szCs w:val="20"/>
              </w:rPr>
            </w:pPr>
            <w:r w:rsidRPr="00776296">
              <w:rPr>
                <w:rFonts w:ascii="Arial" w:hAnsi="Arial" w:cs="Arial"/>
                <w:sz w:val="20"/>
                <w:szCs w:val="20"/>
              </w:rPr>
              <w:t>The management arrangements include</w:t>
            </w:r>
            <w:r w:rsidR="00954978">
              <w:rPr>
                <w:rFonts w:ascii="Arial" w:hAnsi="Arial" w:cs="Arial"/>
                <w:sz w:val="20"/>
                <w:szCs w:val="20"/>
              </w:rPr>
              <w:t xml:space="preserve"> the following input and output controls:</w:t>
            </w:r>
          </w:p>
          <w:p w14:paraId="119BDC32" w14:textId="5C1563B3" w:rsidR="00746419" w:rsidRPr="00776296" w:rsidRDefault="00746419" w:rsidP="00746419">
            <w:pPr>
              <w:pStyle w:val="Default"/>
              <w:spacing w:before="60" w:after="60"/>
              <w:rPr>
                <w:rFonts w:ascii="Arial" w:hAnsi="Arial" w:cs="Arial"/>
                <w:sz w:val="20"/>
                <w:szCs w:val="20"/>
              </w:rPr>
            </w:pPr>
            <w:r w:rsidRPr="00776296">
              <w:rPr>
                <w:rFonts w:ascii="Arial" w:hAnsi="Arial" w:cs="Arial"/>
                <w:sz w:val="20"/>
                <w:szCs w:val="20"/>
              </w:rPr>
              <w:t xml:space="preserve">Input </w:t>
            </w:r>
            <w:r>
              <w:rPr>
                <w:rFonts w:ascii="Arial" w:hAnsi="Arial" w:cs="Arial"/>
                <w:sz w:val="20"/>
                <w:szCs w:val="20"/>
              </w:rPr>
              <w:t>c</w:t>
            </w:r>
            <w:r w:rsidRPr="00776296">
              <w:rPr>
                <w:rFonts w:ascii="Arial" w:hAnsi="Arial" w:cs="Arial"/>
                <w:sz w:val="20"/>
                <w:szCs w:val="20"/>
              </w:rPr>
              <w:t xml:space="preserve">ontrols </w:t>
            </w:r>
          </w:p>
          <w:p w14:paraId="235B2955" w14:textId="77777777" w:rsidR="00746419" w:rsidRPr="00776296" w:rsidRDefault="00746419" w:rsidP="00746419">
            <w:pPr>
              <w:pStyle w:val="ListBullet"/>
              <w:numPr>
                <w:ilvl w:val="0"/>
                <w:numId w:val="43"/>
              </w:numPr>
              <w:autoSpaceDE w:val="0"/>
              <w:autoSpaceDN w:val="0"/>
              <w:adjustRightInd w:val="0"/>
              <w:rPr>
                <w:szCs w:val="20"/>
              </w:rPr>
            </w:pPr>
            <w:r w:rsidRPr="00776296">
              <w:rPr>
                <w:szCs w:val="20"/>
              </w:rPr>
              <w:t xml:space="preserve">size limits for sea urchins and periwinkles </w:t>
            </w:r>
          </w:p>
          <w:p w14:paraId="7B4D5A12" w14:textId="7B9C5EC0" w:rsidR="00746419" w:rsidRPr="00776296" w:rsidRDefault="00746419" w:rsidP="00746419">
            <w:pPr>
              <w:pStyle w:val="ListBullet"/>
              <w:numPr>
                <w:ilvl w:val="0"/>
                <w:numId w:val="43"/>
              </w:numPr>
              <w:autoSpaceDE w:val="0"/>
              <w:autoSpaceDN w:val="0"/>
              <w:adjustRightInd w:val="0"/>
              <w:rPr>
                <w:szCs w:val="20"/>
              </w:rPr>
            </w:pPr>
            <w:r w:rsidRPr="00776296">
              <w:rPr>
                <w:szCs w:val="20"/>
              </w:rPr>
              <w:t xml:space="preserve">gear restrictions </w:t>
            </w:r>
            <w:r w:rsidR="00D717C7">
              <w:rPr>
                <w:szCs w:val="20"/>
              </w:rPr>
              <w:t>(</w:t>
            </w:r>
            <w:r w:rsidR="00D717C7" w:rsidRPr="00776296">
              <w:rPr>
                <w:szCs w:val="20"/>
              </w:rPr>
              <w:t>hand collection</w:t>
            </w:r>
            <w:r w:rsidR="00D717C7">
              <w:rPr>
                <w:szCs w:val="20"/>
              </w:rPr>
              <w:t xml:space="preserve"> by diving using</w:t>
            </w:r>
            <w:r w:rsidR="00D717C7" w:rsidRPr="00776296">
              <w:rPr>
                <w:szCs w:val="20"/>
              </w:rPr>
              <w:t xml:space="preserve"> tongs or a single prolonged hook</w:t>
            </w:r>
            <w:r w:rsidR="00D717C7">
              <w:rPr>
                <w:szCs w:val="20"/>
              </w:rPr>
              <w:t>)</w:t>
            </w:r>
          </w:p>
          <w:p w14:paraId="61856D95" w14:textId="77777777" w:rsidR="00746419" w:rsidRPr="00776296" w:rsidRDefault="00746419" w:rsidP="00746419">
            <w:pPr>
              <w:pStyle w:val="ListBullet"/>
              <w:numPr>
                <w:ilvl w:val="0"/>
                <w:numId w:val="43"/>
              </w:numPr>
              <w:autoSpaceDE w:val="0"/>
              <w:autoSpaceDN w:val="0"/>
              <w:adjustRightInd w:val="0"/>
              <w:rPr>
                <w:szCs w:val="20"/>
              </w:rPr>
            </w:pPr>
            <w:r w:rsidRPr="00776296">
              <w:rPr>
                <w:szCs w:val="20"/>
              </w:rPr>
              <w:t xml:space="preserve">limited entry </w:t>
            </w:r>
          </w:p>
          <w:p w14:paraId="56C9CF82" w14:textId="6075A184" w:rsidR="00746419" w:rsidRPr="00776296" w:rsidRDefault="00746419" w:rsidP="00746419">
            <w:pPr>
              <w:pStyle w:val="ListBullet"/>
              <w:numPr>
                <w:ilvl w:val="0"/>
                <w:numId w:val="43"/>
              </w:numPr>
              <w:autoSpaceDE w:val="0"/>
              <w:autoSpaceDN w:val="0"/>
              <w:adjustRightInd w:val="0"/>
              <w:rPr>
                <w:szCs w:val="20"/>
              </w:rPr>
            </w:pPr>
            <w:r w:rsidRPr="00776296">
              <w:rPr>
                <w:szCs w:val="20"/>
              </w:rPr>
              <w:t>five separate zones</w:t>
            </w:r>
            <w:r w:rsidR="00954978">
              <w:rPr>
                <w:szCs w:val="20"/>
              </w:rPr>
              <w:t>, and</w:t>
            </w:r>
          </w:p>
          <w:p w14:paraId="172A9B06" w14:textId="77777777" w:rsidR="00746419" w:rsidRPr="00776296" w:rsidRDefault="00746419" w:rsidP="00746419">
            <w:pPr>
              <w:pStyle w:val="ListBullet"/>
              <w:numPr>
                <w:ilvl w:val="0"/>
                <w:numId w:val="43"/>
              </w:numPr>
              <w:autoSpaceDE w:val="0"/>
              <w:autoSpaceDN w:val="0"/>
              <w:adjustRightInd w:val="0"/>
              <w:rPr>
                <w:szCs w:val="20"/>
              </w:rPr>
            </w:pPr>
            <w:proofErr w:type="gramStart"/>
            <w:r w:rsidRPr="00776296">
              <w:rPr>
                <w:szCs w:val="20"/>
              </w:rPr>
              <w:t>area</w:t>
            </w:r>
            <w:proofErr w:type="gramEnd"/>
            <w:r w:rsidRPr="00776296">
              <w:rPr>
                <w:szCs w:val="20"/>
              </w:rPr>
              <w:t xml:space="preserve"> closures as required. </w:t>
            </w:r>
          </w:p>
          <w:p w14:paraId="588A0521" w14:textId="24E3F267" w:rsidR="00746419" w:rsidRPr="00776296" w:rsidRDefault="00746419" w:rsidP="00746419">
            <w:pPr>
              <w:pStyle w:val="Default"/>
              <w:spacing w:before="60" w:after="60"/>
              <w:rPr>
                <w:rFonts w:ascii="Arial" w:hAnsi="Arial" w:cs="Arial"/>
                <w:sz w:val="20"/>
                <w:szCs w:val="20"/>
              </w:rPr>
            </w:pPr>
            <w:r w:rsidRPr="00776296">
              <w:rPr>
                <w:rFonts w:ascii="Arial" w:hAnsi="Arial" w:cs="Arial"/>
                <w:sz w:val="20"/>
                <w:szCs w:val="20"/>
              </w:rPr>
              <w:t xml:space="preserve">Output </w:t>
            </w:r>
            <w:r>
              <w:rPr>
                <w:rFonts w:ascii="Arial" w:hAnsi="Arial" w:cs="Arial"/>
                <w:sz w:val="20"/>
                <w:szCs w:val="20"/>
              </w:rPr>
              <w:t>c</w:t>
            </w:r>
            <w:r w:rsidRPr="00776296">
              <w:rPr>
                <w:rFonts w:ascii="Arial" w:hAnsi="Arial" w:cs="Arial"/>
                <w:sz w:val="20"/>
                <w:szCs w:val="20"/>
              </w:rPr>
              <w:t xml:space="preserve">ontrols </w:t>
            </w:r>
          </w:p>
          <w:p w14:paraId="41F3958F" w14:textId="7F623C9D" w:rsidR="00746419" w:rsidRPr="00776296" w:rsidRDefault="00746419" w:rsidP="00746419">
            <w:pPr>
              <w:pStyle w:val="ListBullet"/>
              <w:numPr>
                <w:ilvl w:val="0"/>
                <w:numId w:val="43"/>
              </w:numPr>
              <w:autoSpaceDE w:val="0"/>
              <w:autoSpaceDN w:val="0"/>
              <w:adjustRightInd w:val="0"/>
              <w:rPr>
                <w:szCs w:val="20"/>
              </w:rPr>
            </w:pPr>
            <w:r w:rsidRPr="00776296">
              <w:rPr>
                <w:szCs w:val="20"/>
              </w:rPr>
              <w:t xml:space="preserve">total allowable </w:t>
            </w:r>
            <w:r w:rsidR="00954978">
              <w:rPr>
                <w:szCs w:val="20"/>
              </w:rPr>
              <w:t xml:space="preserve">commercial </w:t>
            </w:r>
            <w:r w:rsidRPr="00776296">
              <w:rPr>
                <w:szCs w:val="20"/>
              </w:rPr>
              <w:t>catch (TAC</w:t>
            </w:r>
            <w:r w:rsidR="00954978">
              <w:rPr>
                <w:szCs w:val="20"/>
              </w:rPr>
              <w:t>C</w:t>
            </w:r>
            <w:r w:rsidRPr="00776296">
              <w:rPr>
                <w:szCs w:val="20"/>
              </w:rPr>
              <w:t>) limits for each zone</w:t>
            </w:r>
            <w:r w:rsidR="00954978">
              <w:rPr>
                <w:szCs w:val="20"/>
              </w:rPr>
              <w:t>, and</w:t>
            </w:r>
          </w:p>
          <w:p w14:paraId="38BD6F3C" w14:textId="77777777" w:rsidR="00746419" w:rsidRPr="00E53632" w:rsidRDefault="00746419" w:rsidP="00746419">
            <w:pPr>
              <w:pStyle w:val="ListBullet"/>
              <w:numPr>
                <w:ilvl w:val="0"/>
                <w:numId w:val="43"/>
              </w:numPr>
              <w:autoSpaceDE w:val="0"/>
              <w:autoSpaceDN w:val="0"/>
              <w:adjustRightInd w:val="0"/>
              <w:rPr>
                <w:szCs w:val="20"/>
              </w:rPr>
            </w:pPr>
            <w:proofErr w:type="gramStart"/>
            <w:r w:rsidRPr="00776296">
              <w:rPr>
                <w:szCs w:val="20"/>
              </w:rPr>
              <w:t>restrictions</w:t>
            </w:r>
            <w:proofErr w:type="gramEnd"/>
            <w:r w:rsidRPr="00776296">
              <w:rPr>
                <w:szCs w:val="20"/>
              </w:rPr>
              <w:t xml:space="preserve"> on the type of fish divers are allowed to have on their vessel in certain areas. </w:t>
            </w:r>
          </w:p>
        </w:tc>
      </w:tr>
      <w:tr w:rsidR="00746419" w:rsidRPr="00E53632" w14:paraId="5D60F141" w14:textId="77777777" w:rsidTr="00860544">
        <w:tc>
          <w:tcPr>
            <w:tcW w:w="1500" w:type="pct"/>
            <w:shd w:val="clear" w:color="auto" w:fill="auto"/>
          </w:tcPr>
          <w:p w14:paraId="65468812" w14:textId="77777777" w:rsidR="00746419" w:rsidRPr="00E53632" w:rsidRDefault="00746419" w:rsidP="00746419">
            <w:pPr>
              <w:rPr>
                <w:sz w:val="20"/>
                <w:szCs w:val="20"/>
              </w:rPr>
            </w:pPr>
            <w:r w:rsidRPr="00E53632">
              <w:rPr>
                <w:sz w:val="20"/>
                <w:szCs w:val="20"/>
              </w:rPr>
              <w:t>Contain the means of enforcing critical aspects of the management arrangements</w:t>
            </w:r>
          </w:p>
        </w:tc>
        <w:tc>
          <w:tcPr>
            <w:tcW w:w="3500" w:type="pct"/>
            <w:gridSpan w:val="4"/>
            <w:shd w:val="clear" w:color="auto" w:fill="92D050"/>
          </w:tcPr>
          <w:p w14:paraId="5DDF08FB" w14:textId="77777777" w:rsidR="00746419" w:rsidRPr="00776296" w:rsidRDefault="00746419" w:rsidP="00746419">
            <w:pPr>
              <w:rPr>
                <w:b/>
                <w:sz w:val="20"/>
                <w:szCs w:val="20"/>
              </w:rPr>
            </w:pPr>
            <w:r>
              <w:rPr>
                <w:b/>
                <w:sz w:val="20"/>
                <w:szCs w:val="20"/>
              </w:rPr>
              <w:t>Meets.</w:t>
            </w:r>
          </w:p>
          <w:p w14:paraId="5350C9F7" w14:textId="5971FCBF" w:rsidR="00746419" w:rsidRPr="00E53632" w:rsidRDefault="00746419" w:rsidP="00954978">
            <w:pPr>
              <w:rPr>
                <w:sz w:val="20"/>
                <w:szCs w:val="20"/>
              </w:rPr>
            </w:pPr>
            <w:r w:rsidRPr="00776296">
              <w:rPr>
                <w:bCs/>
                <w:iCs/>
                <w:sz w:val="20"/>
                <w:szCs w:val="20"/>
              </w:rPr>
              <w:t xml:space="preserve">The Commercial Dive Rules </w:t>
            </w:r>
            <w:r w:rsidRPr="00776296">
              <w:rPr>
                <w:sz w:val="20"/>
                <w:szCs w:val="20"/>
              </w:rPr>
              <w:t>are a statutory set of rules. Each rule contains a grade of penalty attached to it, which mandates the penalty that must be imposed by the Court if an offence is proven. Also, provisions apply for infringement notices with mandated smaller penalties—which can be issued at the discretion of a fisheries officer for lesser or first offences.</w:t>
            </w:r>
            <w:r w:rsidR="00954978">
              <w:rPr>
                <w:sz w:val="20"/>
                <w:szCs w:val="20"/>
              </w:rPr>
              <w:t xml:space="preserve"> </w:t>
            </w:r>
            <w:r w:rsidRPr="00776296">
              <w:rPr>
                <w:sz w:val="20"/>
                <w:szCs w:val="20"/>
              </w:rPr>
              <w:t>Enforcement of these rules is undertaken by the Tasmania Police, who are authorised fishery officers under the LMRM Act.</w:t>
            </w:r>
          </w:p>
        </w:tc>
      </w:tr>
      <w:tr w:rsidR="00746419" w:rsidRPr="00E53632" w14:paraId="643E9D42" w14:textId="77777777" w:rsidTr="00860544">
        <w:tc>
          <w:tcPr>
            <w:tcW w:w="1500" w:type="pct"/>
            <w:shd w:val="clear" w:color="auto" w:fill="auto"/>
          </w:tcPr>
          <w:p w14:paraId="6B14335C" w14:textId="77777777" w:rsidR="00746419" w:rsidRPr="00E53632" w:rsidRDefault="00746419" w:rsidP="00746419">
            <w:pPr>
              <w:rPr>
                <w:sz w:val="20"/>
                <w:szCs w:val="20"/>
              </w:rPr>
            </w:pPr>
            <w:r w:rsidRPr="00E53632">
              <w:rPr>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01034E15" w14:textId="77777777" w:rsidR="00746419" w:rsidRPr="00776296" w:rsidRDefault="00746419" w:rsidP="00746419">
            <w:pPr>
              <w:rPr>
                <w:b/>
                <w:sz w:val="20"/>
                <w:szCs w:val="20"/>
              </w:rPr>
            </w:pPr>
            <w:r>
              <w:rPr>
                <w:b/>
                <w:sz w:val="20"/>
                <w:szCs w:val="20"/>
              </w:rPr>
              <w:t>Meets.</w:t>
            </w:r>
          </w:p>
          <w:p w14:paraId="35FDCA17" w14:textId="3D854870" w:rsidR="00746419" w:rsidRPr="00E53632" w:rsidRDefault="00746419" w:rsidP="00E17E0E">
            <w:pPr>
              <w:rPr>
                <w:sz w:val="20"/>
                <w:szCs w:val="20"/>
              </w:rPr>
            </w:pPr>
            <w:r w:rsidRPr="00776296">
              <w:rPr>
                <w:sz w:val="20"/>
                <w:szCs w:val="20"/>
              </w:rPr>
              <w:t>All management plans and regimes are subject to periodic formal review—generally every ten years. However, if issues arise then more specific reviews can be undertaken if statutory management changes are required.</w:t>
            </w:r>
            <w:r w:rsidR="00E17E0E">
              <w:rPr>
                <w:sz w:val="20"/>
                <w:szCs w:val="20"/>
              </w:rPr>
              <w:t xml:space="preserve"> </w:t>
            </w:r>
            <w:r w:rsidRPr="00776296">
              <w:rPr>
                <w:sz w:val="20"/>
                <w:szCs w:val="20"/>
              </w:rPr>
              <w:t xml:space="preserve">Stock assessment and </w:t>
            </w:r>
            <w:r w:rsidR="00E17E0E">
              <w:rPr>
                <w:sz w:val="20"/>
                <w:szCs w:val="20"/>
              </w:rPr>
              <w:t>TACCs</w:t>
            </w:r>
            <w:r w:rsidRPr="00776296">
              <w:rPr>
                <w:sz w:val="20"/>
                <w:szCs w:val="20"/>
              </w:rPr>
              <w:t xml:space="preserve"> are reviewed annually. </w:t>
            </w:r>
          </w:p>
        </w:tc>
      </w:tr>
      <w:tr w:rsidR="00746419" w:rsidRPr="00E53632" w14:paraId="6104E070" w14:textId="77777777" w:rsidTr="00860544">
        <w:tc>
          <w:tcPr>
            <w:tcW w:w="1500" w:type="pct"/>
            <w:shd w:val="clear" w:color="auto" w:fill="auto"/>
          </w:tcPr>
          <w:p w14:paraId="5123E310" w14:textId="77777777" w:rsidR="00746419" w:rsidRPr="00E53632" w:rsidRDefault="00746419" w:rsidP="00746419">
            <w:pPr>
              <w:rPr>
                <w:sz w:val="20"/>
                <w:szCs w:val="20"/>
              </w:rPr>
            </w:pPr>
            <w:r w:rsidRPr="00E53632">
              <w:rPr>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68CAC0D7" w14:textId="77777777" w:rsidR="00746419" w:rsidRPr="00776296" w:rsidRDefault="00746419" w:rsidP="00746419">
            <w:pPr>
              <w:rPr>
                <w:b/>
                <w:sz w:val="20"/>
                <w:szCs w:val="20"/>
              </w:rPr>
            </w:pPr>
            <w:r>
              <w:rPr>
                <w:b/>
                <w:sz w:val="20"/>
                <w:szCs w:val="20"/>
              </w:rPr>
              <w:t>Meets.</w:t>
            </w:r>
          </w:p>
          <w:p w14:paraId="64D88220" w14:textId="0C940BF6" w:rsidR="00746419" w:rsidRPr="00E53632" w:rsidRDefault="00746419" w:rsidP="00E17E0E">
            <w:pPr>
              <w:rPr>
                <w:sz w:val="20"/>
                <w:szCs w:val="20"/>
              </w:rPr>
            </w:pPr>
            <w:r w:rsidRPr="00776296">
              <w:rPr>
                <w:sz w:val="20"/>
                <w:szCs w:val="20"/>
              </w:rPr>
              <w:t>Given the highly selective nature of the fishing gear used (</w:t>
            </w:r>
            <w:r w:rsidR="00E17E0E">
              <w:rPr>
                <w:sz w:val="20"/>
                <w:szCs w:val="20"/>
              </w:rPr>
              <w:t>identified above</w:t>
            </w:r>
            <w:r w:rsidRPr="00776296">
              <w:rPr>
                <w:sz w:val="20"/>
                <w:szCs w:val="20"/>
              </w:rPr>
              <w:t xml:space="preserve">) interactions with threatened, endangered or protected species </w:t>
            </w:r>
            <w:r w:rsidR="00E17E0E">
              <w:rPr>
                <w:sz w:val="20"/>
                <w:szCs w:val="20"/>
              </w:rPr>
              <w:t xml:space="preserve">(TEPS) </w:t>
            </w:r>
            <w:r w:rsidRPr="00776296">
              <w:rPr>
                <w:sz w:val="20"/>
                <w:szCs w:val="20"/>
              </w:rPr>
              <w:t>are unlikely for this fishery. Available information suggests that the current management arrangements are sufficient and that any adverse impacts on the wider marine ecosystem are unlikely.</w:t>
            </w:r>
          </w:p>
        </w:tc>
      </w:tr>
      <w:tr w:rsidR="00746419" w:rsidRPr="00E53632" w14:paraId="73C28FA5" w14:textId="77777777" w:rsidTr="00860544">
        <w:tc>
          <w:tcPr>
            <w:tcW w:w="1500" w:type="pct"/>
            <w:shd w:val="clear" w:color="auto" w:fill="auto"/>
          </w:tcPr>
          <w:p w14:paraId="13230839" w14:textId="77777777" w:rsidR="00746419" w:rsidRPr="00E53632" w:rsidRDefault="00746419" w:rsidP="00746419">
            <w:pPr>
              <w:rPr>
                <w:sz w:val="20"/>
                <w:szCs w:val="20"/>
              </w:rPr>
            </w:pPr>
            <w:r w:rsidRPr="00E53632">
              <w:rPr>
                <w:sz w:val="20"/>
                <w:szCs w:val="20"/>
              </w:rPr>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41FF3CE3" w14:textId="77777777" w:rsidR="00746419" w:rsidRPr="00776296" w:rsidRDefault="00746419" w:rsidP="00746419">
            <w:pPr>
              <w:rPr>
                <w:b/>
                <w:sz w:val="20"/>
                <w:szCs w:val="20"/>
              </w:rPr>
            </w:pPr>
            <w:r w:rsidRPr="00776296">
              <w:rPr>
                <w:b/>
                <w:sz w:val="20"/>
                <w:szCs w:val="20"/>
              </w:rPr>
              <w:t>Not applicable.</w:t>
            </w:r>
          </w:p>
          <w:p w14:paraId="77CFA38F" w14:textId="77777777" w:rsidR="00746419" w:rsidRPr="00E53632" w:rsidRDefault="00746419" w:rsidP="00746419">
            <w:pPr>
              <w:rPr>
                <w:sz w:val="20"/>
                <w:szCs w:val="20"/>
              </w:rPr>
            </w:pPr>
            <w:r w:rsidRPr="00776296">
              <w:rPr>
                <w:sz w:val="20"/>
                <w:szCs w:val="20"/>
              </w:rPr>
              <w:t>There are no relevant plans or strategies relating to threat abatement, recovery or bycatch with which the fishery is required to be compliant. Bycatch in this fishery is negligible due to the highly selective fishing gear used, i.e. hand collection, tongs or a single prolonged hook.</w:t>
            </w:r>
          </w:p>
        </w:tc>
      </w:tr>
      <w:tr w:rsidR="00746419" w:rsidRPr="00E53632" w14:paraId="47BE4CF3" w14:textId="77777777" w:rsidTr="00860544">
        <w:tc>
          <w:tcPr>
            <w:tcW w:w="5000" w:type="pct"/>
            <w:gridSpan w:val="5"/>
            <w:shd w:val="clear" w:color="auto" w:fill="92CDDC"/>
          </w:tcPr>
          <w:p w14:paraId="0A0D9FF6" w14:textId="77777777" w:rsidR="00746419" w:rsidRPr="00E53632" w:rsidRDefault="00746419" w:rsidP="00746419">
            <w:pPr>
              <w:autoSpaceDE w:val="0"/>
              <w:autoSpaceDN w:val="0"/>
              <w:adjustRightInd w:val="0"/>
              <w:rPr>
                <w:b/>
                <w:bCs/>
                <w:sz w:val="20"/>
                <w:szCs w:val="20"/>
              </w:rPr>
            </w:pPr>
            <w:r w:rsidRPr="00E53632">
              <w:rPr>
                <w:b/>
                <w:bCs/>
                <w:sz w:val="20"/>
                <w:szCs w:val="20"/>
              </w:rPr>
              <w:t xml:space="preserve">PRINCIPLE 1 - </w:t>
            </w:r>
            <w:r w:rsidRPr="00E53632">
              <w:rPr>
                <w:sz w:val="20"/>
                <w:szCs w:val="20"/>
              </w:rPr>
              <w:t>A fishery must be conducted in a manner that does not lead to over-fishing, or for those stocks that are over-fished, the fishery must be conducted such that there is a high degree of probability the stock(s) will recover</w:t>
            </w:r>
            <w:r w:rsidRPr="00E53632">
              <w:rPr>
                <w:b/>
                <w:bCs/>
                <w:sz w:val="20"/>
                <w:szCs w:val="20"/>
              </w:rPr>
              <w:t xml:space="preserve">. </w:t>
            </w:r>
          </w:p>
        </w:tc>
      </w:tr>
      <w:tr w:rsidR="00746419" w:rsidRPr="00E53632" w14:paraId="5304CB87" w14:textId="77777777" w:rsidTr="00860544">
        <w:tc>
          <w:tcPr>
            <w:tcW w:w="5000" w:type="pct"/>
            <w:gridSpan w:val="5"/>
            <w:shd w:val="clear" w:color="auto" w:fill="B6DDE8"/>
          </w:tcPr>
          <w:p w14:paraId="6A9AE309" w14:textId="77777777" w:rsidR="00746419" w:rsidRPr="00E53632" w:rsidRDefault="00746419" w:rsidP="00746419">
            <w:pPr>
              <w:rPr>
                <w:b/>
                <w:bCs/>
                <w:sz w:val="20"/>
                <w:szCs w:val="20"/>
              </w:rPr>
            </w:pPr>
            <w:r w:rsidRPr="00E53632">
              <w:rPr>
                <w:b/>
                <w:bCs/>
                <w:sz w:val="20"/>
                <w:szCs w:val="20"/>
              </w:rPr>
              <w:t xml:space="preserve">Objective 1 - </w:t>
            </w:r>
            <w:r w:rsidRPr="00E53632">
              <w:rPr>
                <w:sz w:val="20"/>
                <w:szCs w:val="20"/>
              </w:rPr>
              <w:t xml:space="preserve">The fishery shall be conducted at catch levels that maintain ecologically viable stock levels at an agreed point or range, with acceptable levels of probability. </w:t>
            </w:r>
          </w:p>
        </w:tc>
      </w:tr>
      <w:tr w:rsidR="00746419" w:rsidRPr="00E53632" w14:paraId="0BA54419" w14:textId="77777777" w:rsidTr="00860544">
        <w:tc>
          <w:tcPr>
            <w:tcW w:w="5000" w:type="pct"/>
            <w:gridSpan w:val="5"/>
            <w:shd w:val="clear" w:color="auto" w:fill="DAEEF3"/>
          </w:tcPr>
          <w:p w14:paraId="7A00CC29" w14:textId="77777777" w:rsidR="00746419" w:rsidRPr="00E53632" w:rsidRDefault="00746419" w:rsidP="00746419">
            <w:pPr>
              <w:rPr>
                <w:b/>
                <w:bCs/>
                <w:i/>
                <w:iCs/>
                <w:sz w:val="20"/>
                <w:szCs w:val="20"/>
              </w:rPr>
            </w:pPr>
            <w:r w:rsidRPr="00E53632">
              <w:rPr>
                <w:b/>
                <w:bCs/>
                <w:i/>
                <w:iCs/>
                <w:sz w:val="20"/>
                <w:szCs w:val="20"/>
              </w:rPr>
              <w:lastRenderedPageBreak/>
              <w:t xml:space="preserve">Information requirements </w:t>
            </w:r>
          </w:p>
        </w:tc>
      </w:tr>
      <w:tr w:rsidR="00746419" w:rsidRPr="00E53632" w14:paraId="337D7A12" w14:textId="77777777" w:rsidTr="00860544">
        <w:tc>
          <w:tcPr>
            <w:tcW w:w="1500" w:type="pct"/>
          </w:tcPr>
          <w:p w14:paraId="5E3228A7" w14:textId="77777777" w:rsidR="00746419" w:rsidRPr="00E53632" w:rsidRDefault="00746419" w:rsidP="00746419">
            <w:pPr>
              <w:rPr>
                <w:b/>
                <w:bCs/>
                <w:i/>
                <w:iCs/>
                <w:sz w:val="20"/>
                <w:szCs w:val="20"/>
              </w:rPr>
            </w:pPr>
            <w:r w:rsidRPr="00E53632">
              <w:rPr>
                <w:b/>
                <w:bCs/>
                <w:i/>
                <w:iCs/>
                <w:sz w:val="20"/>
                <w:szCs w:val="20"/>
              </w:rPr>
              <w:t xml:space="preserve">1.1.1 </w:t>
            </w:r>
            <w:r w:rsidRPr="00E53632">
              <w:rPr>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gridSpan w:val="4"/>
            <w:shd w:val="clear" w:color="auto" w:fill="92D050"/>
          </w:tcPr>
          <w:p w14:paraId="454E8A00" w14:textId="77777777" w:rsidR="00746419" w:rsidRPr="00776296" w:rsidRDefault="00746419" w:rsidP="00746419">
            <w:pPr>
              <w:rPr>
                <w:b/>
                <w:sz w:val="20"/>
                <w:szCs w:val="20"/>
              </w:rPr>
            </w:pPr>
            <w:r>
              <w:rPr>
                <w:b/>
                <w:sz w:val="20"/>
                <w:szCs w:val="20"/>
              </w:rPr>
              <w:t>Meets.</w:t>
            </w:r>
          </w:p>
          <w:p w14:paraId="7110FB16" w14:textId="77777777" w:rsidR="00746419" w:rsidRPr="00E53632" w:rsidRDefault="00746419" w:rsidP="00746419">
            <w:pPr>
              <w:rPr>
                <w:sz w:val="20"/>
                <w:szCs w:val="20"/>
              </w:rPr>
            </w:pPr>
            <w:r w:rsidRPr="00776296">
              <w:rPr>
                <w:sz w:val="20"/>
                <w:szCs w:val="20"/>
              </w:rPr>
              <w:t>Yes, mandatory logbooks record daily catch and effort. In addition, processor returns provide an important data validation mechanism and some divers voluntarily carry data loggers to collect accurate location and depth information.</w:t>
            </w:r>
          </w:p>
        </w:tc>
      </w:tr>
      <w:tr w:rsidR="00746419" w:rsidRPr="00E53632" w14:paraId="557BFCC5" w14:textId="77777777" w:rsidTr="00860544">
        <w:tc>
          <w:tcPr>
            <w:tcW w:w="5000" w:type="pct"/>
            <w:gridSpan w:val="5"/>
            <w:shd w:val="clear" w:color="auto" w:fill="DAEEF3"/>
          </w:tcPr>
          <w:p w14:paraId="6FC0E0C6" w14:textId="77777777" w:rsidR="00746419" w:rsidRPr="00E53632" w:rsidRDefault="00746419" w:rsidP="00746419">
            <w:pPr>
              <w:rPr>
                <w:b/>
                <w:bCs/>
                <w:i/>
                <w:iCs/>
                <w:sz w:val="20"/>
                <w:szCs w:val="20"/>
              </w:rPr>
            </w:pPr>
            <w:r w:rsidRPr="00E53632">
              <w:rPr>
                <w:b/>
                <w:bCs/>
                <w:i/>
                <w:iCs/>
                <w:sz w:val="20"/>
                <w:szCs w:val="20"/>
              </w:rPr>
              <w:t xml:space="preserve">Assessment </w:t>
            </w:r>
          </w:p>
        </w:tc>
      </w:tr>
      <w:tr w:rsidR="00746419" w:rsidRPr="00E17E0E" w14:paraId="0E992346" w14:textId="77777777" w:rsidTr="00746419">
        <w:tc>
          <w:tcPr>
            <w:tcW w:w="1500" w:type="pct"/>
          </w:tcPr>
          <w:p w14:paraId="109D00B0" w14:textId="77777777" w:rsidR="00746419" w:rsidRPr="00E17E0E" w:rsidRDefault="00746419" w:rsidP="00746419">
            <w:pPr>
              <w:rPr>
                <w:b/>
                <w:bCs/>
                <w:i/>
                <w:iCs/>
                <w:sz w:val="20"/>
                <w:szCs w:val="20"/>
              </w:rPr>
            </w:pPr>
            <w:r w:rsidRPr="00E17E0E">
              <w:rPr>
                <w:b/>
                <w:bCs/>
                <w:i/>
                <w:iCs/>
                <w:sz w:val="20"/>
                <w:szCs w:val="20"/>
              </w:rPr>
              <w:t xml:space="preserve">1.1.2 </w:t>
            </w:r>
            <w:r w:rsidRPr="00E17E0E">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FFC000"/>
          </w:tcPr>
          <w:p w14:paraId="723021B9" w14:textId="77777777" w:rsidR="00746419" w:rsidRPr="00E17E0E" w:rsidRDefault="00746419" w:rsidP="00746419">
            <w:pPr>
              <w:rPr>
                <w:b/>
                <w:sz w:val="20"/>
                <w:szCs w:val="20"/>
              </w:rPr>
            </w:pPr>
            <w:r w:rsidRPr="00E17E0E">
              <w:rPr>
                <w:b/>
                <w:sz w:val="20"/>
                <w:szCs w:val="20"/>
              </w:rPr>
              <w:t>Partially meets.</w:t>
            </w:r>
          </w:p>
          <w:p w14:paraId="50880E4B" w14:textId="5D8AE70D" w:rsidR="00746419" w:rsidRPr="00E17E0E" w:rsidRDefault="00746419" w:rsidP="00E17E0E">
            <w:pPr>
              <w:pStyle w:val="Default"/>
              <w:spacing w:before="60" w:after="60"/>
              <w:rPr>
                <w:rFonts w:ascii="Arial" w:hAnsi="Arial" w:cs="Arial"/>
                <w:sz w:val="20"/>
                <w:szCs w:val="20"/>
              </w:rPr>
            </w:pPr>
            <w:r w:rsidRPr="00E17E0E">
              <w:rPr>
                <w:rFonts w:ascii="Arial" w:hAnsi="Arial" w:cs="Arial"/>
                <w:sz w:val="20"/>
                <w:szCs w:val="20"/>
              </w:rPr>
              <w:t xml:space="preserve">Stocks are assessed annually and an assessment of the fisheries performance allows the </w:t>
            </w:r>
            <w:r w:rsidR="00E17E0E" w:rsidRPr="00E17E0E">
              <w:rPr>
                <w:rFonts w:ascii="Arial" w:hAnsi="Arial" w:cs="Arial"/>
                <w:sz w:val="20"/>
                <w:szCs w:val="20"/>
              </w:rPr>
              <w:t>TACC</w:t>
            </w:r>
            <w:r w:rsidRPr="00E17E0E">
              <w:rPr>
                <w:rFonts w:ascii="Arial" w:hAnsi="Arial" w:cs="Arial"/>
                <w:sz w:val="20"/>
                <w:szCs w:val="20"/>
              </w:rPr>
              <w:t xml:space="preserve"> to be set for the following season. However, there is no specific process to identify</w:t>
            </w:r>
            <w:r w:rsidRPr="00E17E0E">
              <w:rPr>
                <w:rFonts w:ascii="Arial" w:hAnsi="Arial" w:cs="Arial"/>
                <w:color w:val="auto"/>
                <w:sz w:val="20"/>
                <w:szCs w:val="20"/>
              </w:rPr>
              <w:t xml:space="preserve"> </w:t>
            </w:r>
            <w:r w:rsidRPr="00E17E0E">
              <w:rPr>
                <w:rFonts w:ascii="Arial" w:hAnsi="Arial" w:cs="Arial"/>
                <w:sz w:val="20"/>
                <w:szCs w:val="20"/>
              </w:rPr>
              <w:t xml:space="preserve">any reduction in biological diversity or reproductive capacity. In lieu of such information, the </w:t>
            </w:r>
            <w:r w:rsidR="00E17E0E" w:rsidRPr="00E17E0E">
              <w:rPr>
                <w:rFonts w:ascii="Arial" w:hAnsi="Arial" w:cs="Arial"/>
                <w:sz w:val="20"/>
                <w:szCs w:val="20"/>
              </w:rPr>
              <w:t xml:space="preserve">TACCs </w:t>
            </w:r>
            <w:r w:rsidRPr="00E17E0E">
              <w:rPr>
                <w:rFonts w:ascii="Arial" w:hAnsi="Arial" w:cs="Arial"/>
                <w:sz w:val="20"/>
                <w:szCs w:val="20"/>
              </w:rPr>
              <w:t>are set at precautionary levels which disperse fishing effort across all five</w:t>
            </w:r>
            <w:r w:rsidR="00E17E0E">
              <w:rPr>
                <w:rFonts w:ascii="Arial" w:hAnsi="Arial" w:cs="Arial"/>
                <w:sz w:val="20"/>
                <w:szCs w:val="20"/>
              </w:rPr>
              <w:t xml:space="preserve"> management</w:t>
            </w:r>
            <w:r w:rsidRPr="00E17E0E">
              <w:rPr>
                <w:rFonts w:ascii="Arial" w:hAnsi="Arial" w:cs="Arial"/>
                <w:sz w:val="20"/>
                <w:szCs w:val="20"/>
              </w:rPr>
              <w:t xml:space="preserve"> zones. As further research is conducted, new information will be incorporated into the setting of the TA</w:t>
            </w:r>
            <w:r w:rsidR="00E17E0E" w:rsidRPr="00E17E0E">
              <w:rPr>
                <w:rFonts w:ascii="Arial" w:hAnsi="Arial" w:cs="Arial"/>
                <w:sz w:val="20"/>
                <w:szCs w:val="20"/>
              </w:rPr>
              <w:t>C</w:t>
            </w:r>
            <w:r w:rsidRPr="00E17E0E">
              <w:rPr>
                <w:rFonts w:ascii="Arial" w:hAnsi="Arial" w:cs="Arial"/>
                <w:sz w:val="20"/>
                <w:szCs w:val="20"/>
              </w:rPr>
              <w:t xml:space="preserve">Cs each season. A commercial dive research fund has been established using annual contributions from divers. This fund levy is set at 100 fee units ($153 in 2016/17) per diver per year. The research fund allowed the Fisheries Research and Development Corporation to investigate the biology and population structure of periwinkles in Tasmania. A similar project will be pursued for sea urchins. </w:t>
            </w:r>
          </w:p>
        </w:tc>
      </w:tr>
      <w:tr w:rsidR="00746419" w:rsidRPr="00E53632" w14:paraId="05F7C253" w14:textId="77777777" w:rsidTr="00860544">
        <w:tc>
          <w:tcPr>
            <w:tcW w:w="1500" w:type="pct"/>
          </w:tcPr>
          <w:p w14:paraId="23EAE79C" w14:textId="77777777" w:rsidR="00746419" w:rsidRPr="00E53632" w:rsidRDefault="00746419" w:rsidP="00746419">
            <w:pPr>
              <w:rPr>
                <w:b/>
                <w:bCs/>
                <w:i/>
                <w:iCs/>
                <w:sz w:val="20"/>
                <w:szCs w:val="20"/>
              </w:rPr>
            </w:pPr>
            <w:r w:rsidRPr="00E53632">
              <w:rPr>
                <w:b/>
                <w:bCs/>
                <w:i/>
                <w:iCs/>
                <w:sz w:val="20"/>
                <w:szCs w:val="20"/>
              </w:rPr>
              <w:t xml:space="preserve">1.1.3 </w:t>
            </w:r>
            <w:r w:rsidRPr="00E53632">
              <w:rPr>
                <w:sz w:val="20"/>
                <w:szCs w:val="20"/>
              </w:rPr>
              <w:t>The distribution and spatial structure of the stock(s) has been established and factored into management responses</w:t>
            </w:r>
            <w:r w:rsidRPr="00E53632">
              <w:rPr>
                <w:i/>
                <w:iCs/>
                <w:sz w:val="20"/>
                <w:szCs w:val="20"/>
              </w:rPr>
              <w:t xml:space="preserve">. </w:t>
            </w:r>
          </w:p>
        </w:tc>
        <w:tc>
          <w:tcPr>
            <w:tcW w:w="3500" w:type="pct"/>
            <w:gridSpan w:val="4"/>
            <w:shd w:val="clear" w:color="auto" w:fill="92D050"/>
          </w:tcPr>
          <w:p w14:paraId="05C40179" w14:textId="77777777" w:rsidR="00746419" w:rsidRPr="00776296" w:rsidRDefault="00746419" w:rsidP="00746419">
            <w:pPr>
              <w:rPr>
                <w:b/>
                <w:sz w:val="20"/>
                <w:szCs w:val="20"/>
              </w:rPr>
            </w:pPr>
            <w:r>
              <w:rPr>
                <w:b/>
                <w:sz w:val="20"/>
                <w:szCs w:val="20"/>
              </w:rPr>
              <w:t>Meets.</w:t>
            </w:r>
          </w:p>
          <w:p w14:paraId="4B794278" w14:textId="0A8B0D6B" w:rsidR="00746419" w:rsidRPr="00E53632" w:rsidRDefault="00E17E0E" w:rsidP="00E17E0E">
            <w:pPr>
              <w:rPr>
                <w:sz w:val="20"/>
                <w:szCs w:val="20"/>
              </w:rPr>
            </w:pPr>
            <w:r>
              <w:rPr>
                <w:sz w:val="20"/>
                <w:szCs w:val="20"/>
              </w:rPr>
              <w:t>Five separate management</w:t>
            </w:r>
            <w:r w:rsidR="00746419" w:rsidRPr="00776296">
              <w:rPr>
                <w:sz w:val="20"/>
                <w:szCs w:val="20"/>
              </w:rPr>
              <w:t xml:space="preserve"> </w:t>
            </w:r>
            <w:r w:rsidR="00746419" w:rsidRPr="00776296">
              <w:rPr>
                <w:sz w:val="20"/>
                <w:szCs w:val="20"/>
                <w:lang w:eastAsia="en-AU"/>
              </w:rPr>
              <w:t xml:space="preserve">zones have been </w:t>
            </w:r>
            <w:r>
              <w:rPr>
                <w:sz w:val="20"/>
                <w:szCs w:val="20"/>
                <w:lang w:eastAsia="en-AU"/>
              </w:rPr>
              <w:t>established</w:t>
            </w:r>
            <w:r w:rsidR="00746419" w:rsidRPr="00776296">
              <w:rPr>
                <w:sz w:val="20"/>
                <w:szCs w:val="20"/>
                <w:lang w:eastAsia="en-AU"/>
              </w:rPr>
              <w:t xml:space="preserve"> to allow greater precision in the management of the stock and to encourage further exploration of largely undeveloped areas, which will disperse fishing pressure over a greater area.</w:t>
            </w:r>
          </w:p>
        </w:tc>
      </w:tr>
      <w:tr w:rsidR="00746419" w:rsidRPr="00E53632" w14:paraId="398717BF" w14:textId="77777777" w:rsidTr="00860544">
        <w:tc>
          <w:tcPr>
            <w:tcW w:w="1500" w:type="pct"/>
          </w:tcPr>
          <w:p w14:paraId="0CE69DA2" w14:textId="77777777" w:rsidR="00746419" w:rsidRPr="00E53632" w:rsidRDefault="00746419" w:rsidP="00746419">
            <w:pPr>
              <w:rPr>
                <w:b/>
                <w:bCs/>
                <w:i/>
                <w:iCs/>
                <w:sz w:val="20"/>
                <w:szCs w:val="20"/>
              </w:rPr>
            </w:pPr>
            <w:r w:rsidRPr="00E53632">
              <w:rPr>
                <w:b/>
                <w:bCs/>
                <w:i/>
                <w:iCs/>
                <w:sz w:val="20"/>
                <w:szCs w:val="20"/>
              </w:rPr>
              <w:t xml:space="preserve">1.1.4 </w:t>
            </w:r>
            <w:r w:rsidRPr="00E53632">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0639FB2A" w14:textId="77777777" w:rsidR="00746419" w:rsidRPr="00776296" w:rsidRDefault="00746419" w:rsidP="00746419">
            <w:pPr>
              <w:rPr>
                <w:b/>
                <w:sz w:val="20"/>
                <w:szCs w:val="20"/>
              </w:rPr>
            </w:pPr>
            <w:r>
              <w:rPr>
                <w:b/>
                <w:sz w:val="20"/>
                <w:szCs w:val="20"/>
              </w:rPr>
              <w:t>Meets.</w:t>
            </w:r>
          </w:p>
          <w:p w14:paraId="79652D48" w14:textId="2CE72E85" w:rsidR="00746419" w:rsidRPr="00E53632" w:rsidRDefault="00746419" w:rsidP="00E17E0E">
            <w:pPr>
              <w:rPr>
                <w:sz w:val="20"/>
                <w:szCs w:val="20"/>
              </w:rPr>
            </w:pPr>
            <w:r w:rsidRPr="00776296">
              <w:rPr>
                <w:sz w:val="20"/>
                <w:szCs w:val="20"/>
              </w:rPr>
              <w:t xml:space="preserve">As reported to the </w:t>
            </w:r>
            <w:r w:rsidR="00E17E0E">
              <w:rPr>
                <w:sz w:val="20"/>
                <w:szCs w:val="20"/>
              </w:rPr>
              <w:t>D</w:t>
            </w:r>
            <w:r w:rsidRPr="00776296">
              <w:rPr>
                <w:sz w:val="20"/>
                <w:szCs w:val="20"/>
              </w:rPr>
              <w:t xml:space="preserve">epartment in November 2005, recreational and Indigenous take of commercial dive species is low and considered insignificant. DPIPWE continue to monitor compliance breaches associated with the take of commercial dive species. </w:t>
            </w:r>
          </w:p>
        </w:tc>
      </w:tr>
      <w:tr w:rsidR="00746419" w:rsidRPr="00E53632" w14:paraId="3FFBE44A" w14:textId="77777777" w:rsidTr="00860544">
        <w:tc>
          <w:tcPr>
            <w:tcW w:w="1500" w:type="pct"/>
          </w:tcPr>
          <w:p w14:paraId="0EA6C624" w14:textId="77777777" w:rsidR="00746419" w:rsidRPr="00E53632" w:rsidRDefault="00746419" w:rsidP="00746419">
            <w:pPr>
              <w:rPr>
                <w:sz w:val="20"/>
                <w:szCs w:val="20"/>
              </w:rPr>
            </w:pPr>
            <w:r w:rsidRPr="00E53632">
              <w:rPr>
                <w:b/>
                <w:bCs/>
                <w:i/>
                <w:iCs/>
                <w:sz w:val="20"/>
                <w:szCs w:val="20"/>
              </w:rPr>
              <w:t xml:space="preserve">1.1.5 </w:t>
            </w:r>
            <w:r w:rsidRPr="00E53632">
              <w:rPr>
                <w:sz w:val="20"/>
                <w:szCs w:val="20"/>
              </w:rPr>
              <w:t xml:space="preserve">There is a sound estimate of the potential productivity of the fished stock/s and the proportion that could be harvested. </w:t>
            </w:r>
          </w:p>
        </w:tc>
        <w:tc>
          <w:tcPr>
            <w:tcW w:w="3500" w:type="pct"/>
            <w:gridSpan w:val="4"/>
            <w:shd w:val="clear" w:color="auto" w:fill="FFC000"/>
          </w:tcPr>
          <w:p w14:paraId="2F0C1F0F" w14:textId="77777777" w:rsidR="00746419" w:rsidRPr="00776296" w:rsidRDefault="00746419" w:rsidP="00746419">
            <w:pPr>
              <w:rPr>
                <w:b/>
                <w:sz w:val="20"/>
                <w:szCs w:val="20"/>
              </w:rPr>
            </w:pPr>
            <w:r>
              <w:rPr>
                <w:b/>
                <w:sz w:val="20"/>
                <w:szCs w:val="20"/>
              </w:rPr>
              <w:t>Partially meets.</w:t>
            </w:r>
          </w:p>
          <w:p w14:paraId="6C0CBEAD" w14:textId="324F8297" w:rsidR="00746419" w:rsidRPr="00E53632" w:rsidRDefault="00746419" w:rsidP="00E17E0E">
            <w:pPr>
              <w:rPr>
                <w:sz w:val="20"/>
                <w:szCs w:val="20"/>
              </w:rPr>
            </w:pPr>
            <w:r w:rsidRPr="00776296">
              <w:rPr>
                <w:sz w:val="20"/>
                <w:szCs w:val="20"/>
              </w:rPr>
              <w:t xml:space="preserve">Current stock assessments are based on historical catch data. At present, there is a degree of uncertainty in the actual potential of the </w:t>
            </w:r>
            <w:r>
              <w:rPr>
                <w:sz w:val="20"/>
                <w:szCs w:val="20"/>
              </w:rPr>
              <w:t>f</w:t>
            </w:r>
            <w:r w:rsidRPr="00776296">
              <w:rPr>
                <w:sz w:val="20"/>
                <w:szCs w:val="20"/>
              </w:rPr>
              <w:t>ishery, with much of the state’s waters still to be investigated.</w:t>
            </w:r>
            <w:r w:rsidR="00E17E0E">
              <w:rPr>
                <w:sz w:val="20"/>
                <w:szCs w:val="20"/>
              </w:rPr>
              <w:t xml:space="preserve"> </w:t>
            </w:r>
            <w:r w:rsidRPr="00776296">
              <w:rPr>
                <w:sz w:val="20"/>
                <w:szCs w:val="20"/>
              </w:rPr>
              <w:t>No comprehensive stock assessments exist for urchins or periwinkles. However, the fishery has a long history of exploitation in Tasmania, with commercial fishing occurring since the 1980s.</w:t>
            </w:r>
            <w:r w:rsidR="00E17E0E">
              <w:rPr>
                <w:sz w:val="20"/>
                <w:szCs w:val="20"/>
              </w:rPr>
              <w:t xml:space="preserve"> </w:t>
            </w:r>
            <w:r w:rsidRPr="00776296">
              <w:rPr>
                <w:sz w:val="20"/>
                <w:szCs w:val="20"/>
              </w:rPr>
              <w:t xml:space="preserve">Anecdotal evidence suggests there has been no significant change in the biomass of urchins or periwinkles in Tasmania since the commencement of the </w:t>
            </w:r>
            <w:r>
              <w:rPr>
                <w:sz w:val="20"/>
                <w:szCs w:val="20"/>
              </w:rPr>
              <w:t>f</w:t>
            </w:r>
            <w:r w:rsidRPr="00776296">
              <w:rPr>
                <w:sz w:val="20"/>
                <w:szCs w:val="20"/>
              </w:rPr>
              <w:t>ishery. However, no scientific studies have been conducted to independently verify the baseline biomass or any seasonal or spatial changes from the fishing operations.</w:t>
            </w:r>
          </w:p>
        </w:tc>
      </w:tr>
      <w:tr w:rsidR="00746419" w:rsidRPr="00E53632" w14:paraId="50A03E5C" w14:textId="77777777" w:rsidTr="00860544">
        <w:tc>
          <w:tcPr>
            <w:tcW w:w="5000" w:type="pct"/>
            <w:gridSpan w:val="5"/>
            <w:shd w:val="clear" w:color="auto" w:fill="DAEEF3"/>
          </w:tcPr>
          <w:p w14:paraId="3D71C506" w14:textId="77777777" w:rsidR="00746419" w:rsidRPr="00E53632" w:rsidRDefault="00746419" w:rsidP="00746419">
            <w:pPr>
              <w:rPr>
                <w:b/>
                <w:bCs/>
                <w:i/>
                <w:iCs/>
                <w:sz w:val="20"/>
                <w:szCs w:val="20"/>
              </w:rPr>
            </w:pPr>
            <w:r w:rsidRPr="00E53632">
              <w:rPr>
                <w:b/>
                <w:bCs/>
                <w:i/>
                <w:iCs/>
                <w:sz w:val="20"/>
                <w:szCs w:val="20"/>
              </w:rPr>
              <w:t xml:space="preserve">Management responses </w:t>
            </w:r>
          </w:p>
        </w:tc>
      </w:tr>
      <w:tr w:rsidR="00746419" w:rsidRPr="00E17E0E" w14:paraId="01340D52" w14:textId="77777777" w:rsidTr="00860544">
        <w:tc>
          <w:tcPr>
            <w:tcW w:w="1500" w:type="pct"/>
          </w:tcPr>
          <w:p w14:paraId="2E853EB1" w14:textId="77777777" w:rsidR="00746419" w:rsidRPr="00E17E0E" w:rsidRDefault="00746419" w:rsidP="00746419">
            <w:pPr>
              <w:autoSpaceDE w:val="0"/>
              <w:autoSpaceDN w:val="0"/>
              <w:adjustRightInd w:val="0"/>
              <w:rPr>
                <w:sz w:val="20"/>
                <w:szCs w:val="20"/>
              </w:rPr>
            </w:pPr>
            <w:r w:rsidRPr="00E17E0E">
              <w:rPr>
                <w:b/>
                <w:bCs/>
                <w:i/>
                <w:iCs/>
                <w:sz w:val="20"/>
                <w:szCs w:val="20"/>
              </w:rPr>
              <w:lastRenderedPageBreak/>
              <w:t xml:space="preserve">1.1.6 </w:t>
            </w:r>
            <w:r w:rsidRPr="00E17E0E">
              <w:rPr>
                <w:sz w:val="20"/>
                <w:szCs w:val="20"/>
              </w:rPr>
              <w:t>There are reference points (target and/or limit), that trigger management actions including a biological bottom line and/or a catch or effort upper limit beyond which the stock should not be taken.</w:t>
            </w:r>
          </w:p>
        </w:tc>
        <w:tc>
          <w:tcPr>
            <w:tcW w:w="3500" w:type="pct"/>
            <w:gridSpan w:val="4"/>
            <w:shd w:val="clear" w:color="auto" w:fill="92D050"/>
          </w:tcPr>
          <w:p w14:paraId="48C2DC06" w14:textId="77777777" w:rsidR="00746419" w:rsidRPr="00E17E0E" w:rsidRDefault="00746419" w:rsidP="00746419">
            <w:pPr>
              <w:rPr>
                <w:b/>
                <w:sz w:val="20"/>
                <w:szCs w:val="20"/>
              </w:rPr>
            </w:pPr>
            <w:r w:rsidRPr="00E17E0E">
              <w:rPr>
                <w:b/>
                <w:sz w:val="20"/>
                <w:szCs w:val="20"/>
              </w:rPr>
              <w:t>Meets.</w:t>
            </w:r>
          </w:p>
          <w:p w14:paraId="767FB635" w14:textId="728AEFA5" w:rsidR="00746419" w:rsidRPr="00E17E0E" w:rsidRDefault="00E17E0E" w:rsidP="00746419">
            <w:pPr>
              <w:autoSpaceDE w:val="0"/>
              <w:autoSpaceDN w:val="0"/>
              <w:adjustRightInd w:val="0"/>
              <w:rPr>
                <w:sz w:val="20"/>
                <w:szCs w:val="20"/>
                <w:lang w:eastAsia="en-AU"/>
              </w:rPr>
            </w:pPr>
            <w:r w:rsidRPr="00E17E0E">
              <w:rPr>
                <w:sz w:val="20"/>
                <w:szCs w:val="20"/>
              </w:rPr>
              <w:t>DPIPWE</w:t>
            </w:r>
            <w:r w:rsidR="00746419" w:rsidRPr="00E17E0E">
              <w:rPr>
                <w:sz w:val="20"/>
                <w:szCs w:val="20"/>
                <w:lang w:eastAsia="en-AU"/>
              </w:rPr>
              <w:t xml:space="preserve"> will review the management of the fishery should a breach of any of the following trigger points occur:</w:t>
            </w:r>
          </w:p>
          <w:p w14:paraId="1C7DFBE7" w14:textId="10CE7111" w:rsidR="00746419" w:rsidRPr="00E17E0E" w:rsidRDefault="00746419" w:rsidP="00746419">
            <w:pPr>
              <w:pStyle w:val="ListParagraph"/>
              <w:rPr>
                <w:sz w:val="20"/>
                <w:szCs w:val="20"/>
              </w:rPr>
            </w:pPr>
            <w:r w:rsidRPr="00E17E0E">
              <w:rPr>
                <w:sz w:val="20"/>
                <w:szCs w:val="20"/>
              </w:rPr>
              <w:t xml:space="preserve">Changes in the catch </w:t>
            </w:r>
            <w:r w:rsidR="00E17E0E">
              <w:rPr>
                <w:sz w:val="20"/>
                <w:szCs w:val="20"/>
              </w:rPr>
              <w:t>per unit effort (CPUE)</w:t>
            </w:r>
            <w:r w:rsidRPr="00E17E0E">
              <w:rPr>
                <w:sz w:val="20"/>
                <w:szCs w:val="20"/>
              </w:rPr>
              <w:t xml:space="preserve"> for sea urchin or</w:t>
            </w:r>
            <w:r w:rsidR="00E17E0E">
              <w:rPr>
                <w:sz w:val="20"/>
                <w:szCs w:val="20"/>
              </w:rPr>
              <w:t xml:space="preserve"> other commercial dive species</w:t>
            </w:r>
            <w:r w:rsidRPr="00E17E0E">
              <w:rPr>
                <w:sz w:val="20"/>
                <w:szCs w:val="20"/>
              </w:rPr>
              <w:t>, where there is a decline of:</w:t>
            </w:r>
          </w:p>
          <w:p w14:paraId="28358F15" w14:textId="785CB4E3" w:rsidR="00746419" w:rsidRPr="00E17E0E" w:rsidRDefault="00746419" w:rsidP="00746419">
            <w:pPr>
              <w:pStyle w:val="ListParagraph"/>
              <w:numPr>
                <w:ilvl w:val="0"/>
                <w:numId w:val="45"/>
              </w:numPr>
              <w:rPr>
                <w:sz w:val="20"/>
                <w:szCs w:val="20"/>
              </w:rPr>
            </w:pPr>
            <w:r w:rsidRPr="00E17E0E">
              <w:rPr>
                <w:sz w:val="20"/>
                <w:szCs w:val="20"/>
              </w:rPr>
              <w:t>20</w:t>
            </w:r>
            <w:r w:rsidR="00E17E0E">
              <w:rPr>
                <w:sz w:val="20"/>
                <w:szCs w:val="20"/>
              </w:rPr>
              <w:t xml:space="preserve"> per cent</w:t>
            </w:r>
            <w:r w:rsidRPr="00E17E0E">
              <w:rPr>
                <w:sz w:val="20"/>
                <w:szCs w:val="20"/>
              </w:rPr>
              <w:t xml:space="preserve"> in each of two consecutive years; or</w:t>
            </w:r>
          </w:p>
          <w:p w14:paraId="29BEDB04" w14:textId="6E237A20" w:rsidR="00746419" w:rsidRPr="00E17E0E" w:rsidRDefault="00746419" w:rsidP="00746419">
            <w:pPr>
              <w:pStyle w:val="ListParagraph"/>
              <w:numPr>
                <w:ilvl w:val="0"/>
                <w:numId w:val="45"/>
              </w:numPr>
              <w:rPr>
                <w:sz w:val="20"/>
                <w:szCs w:val="20"/>
              </w:rPr>
            </w:pPr>
            <w:r w:rsidRPr="00E17E0E">
              <w:rPr>
                <w:sz w:val="20"/>
                <w:szCs w:val="20"/>
              </w:rPr>
              <w:t>35</w:t>
            </w:r>
            <w:r w:rsidR="00E17E0E">
              <w:rPr>
                <w:sz w:val="20"/>
                <w:szCs w:val="20"/>
              </w:rPr>
              <w:t xml:space="preserve"> per cent</w:t>
            </w:r>
            <w:r w:rsidRPr="00E17E0E">
              <w:rPr>
                <w:sz w:val="20"/>
                <w:szCs w:val="20"/>
              </w:rPr>
              <w:t xml:space="preserve"> in a year.</w:t>
            </w:r>
          </w:p>
          <w:p w14:paraId="19E4FFBF" w14:textId="77777777" w:rsidR="00746419" w:rsidRPr="00E17E0E" w:rsidRDefault="00746419" w:rsidP="00746419">
            <w:pPr>
              <w:pStyle w:val="ListParagraph"/>
              <w:rPr>
                <w:sz w:val="20"/>
                <w:szCs w:val="20"/>
              </w:rPr>
            </w:pPr>
            <w:r w:rsidRPr="00E17E0E">
              <w:rPr>
                <w:sz w:val="20"/>
                <w:szCs w:val="20"/>
              </w:rPr>
              <w:t>Where quantifiable, an undesirable change in size or age composition of the catch.</w:t>
            </w:r>
          </w:p>
        </w:tc>
      </w:tr>
      <w:tr w:rsidR="00746419" w:rsidRPr="00E53632" w14:paraId="022B11D6" w14:textId="77777777" w:rsidTr="00860544">
        <w:tc>
          <w:tcPr>
            <w:tcW w:w="1500" w:type="pct"/>
          </w:tcPr>
          <w:p w14:paraId="44EFA87A" w14:textId="77777777" w:rsidR="00746419" w:rsidRPr="00E53632" w:rsidRDefault="00746419" w:rsidP="00746419">
            <w:pPr>
              <w:rPr>
                <w:sz w:val="20"/>
                <w:szCs w:val="20"/>
              </w:rPr>
            </w:pPr>
            <w:r w:rsidRPr="00E53632">
              <w:rPr>
                <w:b/>
                <w:bCs/>
                <w:i/>
                <w:iCs/>
                <w:sz w:val="20"/>
                <w:szCs w:val="20"/>
              </w:rPr>
              <w:t xml:space="preserve">1.1.7 </w:t>
            </w:r>
            <w:r w:rsidRPr="00E53632">
              <w:rPr>
                <w:sz w:val="20"/>
                <w:szCs w:val="20"/>
              </w:rPr>
              <w:t xml:space="preserve">There are management strategies in place capable of controlling the level of take. </w:t>
            </w:r>
          </w:p>
        </w:tc>
        <w:tc>
          <w:tcPr>
            <w:tcW w:w="3500" w:type="pct"/>
            <w:gridSpan w:val="4"/>
            <w:shd w:val="clear" w:color="auto" w:fill="92D050"/>
          </w:tcPr>
          <w:p w14:paraId="391F382C" w14:textId="77777777" w:rsidR="00746419" w:rsidRPr="00776296" w:rsidRDefault="00746419" w:rsidP="00746419">
            <w:pPr>
              <w:rPr>
                <w:b/>
                <w:sz w:val="20"/>
                <w:szCs w:val="20"/>
              </w:rPr>
            </w:pPr>
            <w:r w:rsidRPr="00776296">
              <w:rPr>
                <w:b/>
                <w:sz w:val="20"/>
                <w:szCs w:val="20"/>
              </w:rPr>
              <w:t>Meets.</w:t>
            </w:r>
          </w:p>
          <w:p w14:paraId="7DBACBD8" w14:textId="33FE75C9" w:rsidR="00746419" w:rsidRPr="00E53632" w:rsidRDefault="00E17E0E" w:rsidP="00E17E0E">
            <w:pPr>
              <w:rPr>
                <w:sz w:val="20"/>
                <w:szCs w:val="20"/>
              </w:rPr>
            </w:pPr>
            <w:r>
              <w:rPr>
                <w:sz w:val="20"/>
                <w:szCs w:val="20"/>
              </w:rPr>
              <w:t>M</w:t>
            </w:r>
            <w:r w:rsidR="00746419" w:rsidRPr="00776296">
              <w:rPr>
                <w:sz w:val="20"/>
                <w:szCs w:val="20"/>
              </w:rPr>
              <w:t xml:space="preserve">anagement controls are in the form of input and output controls including gear and species licences, area closures, limited entry, size limits and </w:t>
            </w:r>
            <w:r>
              <w:rPr>
                <w:sz w:val="20"/>
                <w:szCs w:val="20"/>
              </w:rPr>
              <w:t>TACC</w:t>
            </w:r>
            <w:r w:rsidR="00746419" w:rsidRPr="00776296">
              <w:rPr>
                <w:sz w:val="20"/>
                <w:szCs w:val="20"/>
              </w:rPr>
              <w:t xml:space="preserve"> limits.</w:t>
            </w:r>
          </w:p>
        </w:tc>
      </w:tr>
      <w:tr w:rsidR="00746419" w:rsidRPr="00E53632" w14:paraId="59719851" w14:textId="77777777" w:rsidTr="00746419">
        <w:tc>
          <w:tcPr>
            <w:tcW w:w="1500" w:type="pct"/>
          </w:tcPr>
          <w:p w14:paraId="4957F5AA" w14:textId="77777777" w:rsidR="00746419" w:rsidRPr="00E53632" w:rsidRDefault="00746419" w:rsidP="00746419">
            <w:pPr>
              <w:autoSpaceDE w:val="0"/>
              <w:autoSpaceDN w:val="0"/>
              <w:adjustRightInd w:val="0"/>
              <w:rPr>
                <w:b/>
                <w:i/>
                <w:sz w:val="20"/>
                <w:szCs w:val="20"/>
              </w:rPr>
            </w:pPr>
            <w:r w:rsidRPr="00E53632">
              <w:rPr>
                <w:b/>
                <w:bCs/>
                <w:i/>
                <w:iCs/>
                <w:sz w:val="20"/>
                <w:szCs w:val="20"/>
              </w:rPr>
              <w:t xml:space="preserve">1.1.8 </w:t>
            </w:r>
            <w:r w:rsidRPr="00E53632">
              <w:rPr>
                <w:sz w:val="20"/>
                <w:szCs w:val="20"/>
              </w:rPr>
              <w:t>Fishing is conducted in a manner that does not threaten stocks of byproduct species.</w:t>
            </w:r>
          </w:p>
        </w:tc>
        <w:tc>
          <w:tcPr>
            <w:tcW w:w="3500" w:type="pct"/>
            <w:gridSpan w:val="4"/>
            <w:shd w:val="clear" w:color="auto" w:fill="92D050"/>
          </w:tcPr>
          <w:p w14:paraId="4E785A12" w14:textId="77777777" w:rsidR="00746419" w:rsidRPr="00776296" w:rsidRDefault="00746419" w:rsidP="00746419">
            <w:pPr>
              <w:rPr>
                <w:b/>
                <w:sz w:val="20"/>
                <w:szCs w:val="20"/>
              </w:rPr>
            </w:pPr>
            <w:r w:rsidRPr="00776296">
              <w:rPr>
                <w:b/>
                <w:sz w:val="20"/>
                <w:szCs w:val="20"/>
              </w:rPr>
              <w:t>Meets.</w:t>
            </w:r>
          </w:p>
          <w:p w14:paraId="7A2430D0" w14:textId="77777777" w:rsidR="00746419" w:rsidRPr="00E53632" w:rsidRDefault="00746419" w:rsidP="00746419">
            <w:pPr>
              <w:rPr>
                <w:sz w:val="20"/>
                <w:szCs w:val="20"/>
              </w:rPr>
            </w:pPr>
            <w:r w:rsidRPr="00776296">
              <w:rPr>
                <w:bCs/>
                <w:color w:val="000000"/>
                <w:sz w:val="20"/>
                <w:szCs w:val="20"/>
              </w:rPr>
              <w:t xml:space="preserve">There are no concerns for byproduct species identified in the fishery, due to the highly selective gear used to target the species, i.e. </w:t>
            </w:r>
            <w:r w:rsidRPr="00776296">
              <w:rPr>
                <w:sz w:val="20"/>
                <w:szCs w:val="20"/>
              </w:rPr>
              <w:t>hand collection, tongs or a single prolonged hook</w:t>
            </w:r>
            <w:r w:rsidRPr="00776296">
              <w:rPr>
                <w:bCs/>
                <w:color w:val="000000"/>
                <w:sz w:val="20"/>
                <w:szCs w:val="20"/>
              </w:rPr>
              <w:t>.</w:t>
            </w:r>
          </w:p>
        </w:tc>
      </w:tr>
      <w:tr w:rsidR="00746419" w:rsidRPr="00E53632" w14:paraId="2A9F66AB" w14:textId="77777777" w:rsidTr="00860544">
        <w:tc>
          <w:tcPr>
            <w:tcW w:w="5000" w:type="pct"/>
            <w:gridSpan w:val="5"/>
            <w:shd w:val="clear" w:color="auto" w:fill="DAEEF3"/>
            <w:vAlign w:val="center"/>
          </w:tcPr>
          <w:p w14:paraId="75ED45E5" w14:textId="77777777" w:rsidR="00746419" w:rsidRPr="00E53632" w:rsidRDefault="00746419" w:rsidP="00746419">
            <w:pPr>
              <w:rPr>
                <w:sz w:val="20"/>
                <w:szCs w:val="20"/>
              </w:rPr>
            </w:pPr>
            <w:r w:rsidRPr="00E53632">
              <w:rPr>
                <w:sz w:val="20"/>
                <w:szCs w:val="20"/>
              </w:rPr>
              <w:t xml:space="preserve">(Guidelines 1.1.1 to 1.1.7 should be applied to byproduct species to an appropriate level) </w:t>
            </w:r>
          </w:p>
        </w:tc>
      </w:tr>
      <w:tr w:rsidR="00746419" w:rsidRPr="00E53632" w14:paraId="7DFA3A2F" w14:textId="77777777" w:rsidTr="00860544">
        <w:tc>
          <w:tcPr>
            <w:tcW w:w="1500" w:type="pct"/>
          </w:tcPr>
          <w:p w14:paraId="403266FE" w14:textId="77777777" w:rsidR="00746419" w:rsidRPr="00E53632" w:rsidRDefault="00746419" w:rsidP="00746419">
            <w:pPr>
              <w:autoSpaceDE w:val="0"/>
              <w:autoSpaceDN w:val="0"/>
              <w:adjustRightInd w:val="0"/>
              <w:rPr>
                <w:sz w:val="20"/>
                <w:szCs w:val="20"/>
              </w:rPr>
            </w:pPr>
            <w:r w:rsidRPr="00E53632">
              <w:rPr>
                <w:b/>
                <w:bCs/>
                <w:i/>
                <w:iCs/>
                <w:sz w:val="20"/>
                <w:szCs w:val="20"/>
              </w:rPr>
              <w:t xml:space="preserve">1.1.9 </w:t>
            </w:r>
            <w:r w:rsidRPr="00E53632">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68A5F2F1" w14:textId="77777777" w:rsidR="00F17EAC" w:rsidRPr="00776296" w:rsidRDefault="00F17EAC" w:rsidP="00F17EAC">
            <w:pPr>
              <w:rPr>
                <w:b/>
                <w:sz w:val="20"/>
                <w:szCs w:val="20"/>
              </w:rPr>
            </w:pPr>
            <w:r w:rsidRPr="00776296">
              <w:rPr>
                <w:b/>
                <w:sz w:val="20"/>
                <w:szCs w:val="20"/>
              </w:rPr>
              <w:t>Meets.</w:t>
            </w:r>
          </w:p>
          <w:p w14:paraId="4165EB21" w14:textId="77777777" w:rsidR="00746419" w:rsidRPr="00E53632" w:rsidRDefault="00F17EAC" w:rsidP="00746419">
            <w:pPr>
              <w:rPr>
                <w:sz w:val="20"/>
                <w:szCs w:val="20"/>
              </w:rPr>
            </w:pPr>
            <w:r w:rsidRPr="00776296">
              <w:rPr>
                <w:bCs/>
                <w:sz w:val="20"/>
                <w:szCs w:val="20"/>
              </w:rPr>
              <w:t>The capability of the management strategy to constrain the harvest of urchins and periwinkles to within sustainable levels is high.</w:t>
            </w:r>
          </w:p>
        </w:tc>
      </w:tr>
      <w:tr w:rsidR="00746419" w:rsidRPr="00E53632" w14:paraId="1E60CB2E" w14:textId="77777777" w:rsidTr="00860544">
        <w:tc>
          <w:tcPr>
            <w:tcW w:w="5000" w:type="pct"/>
            <w:gridSpan w:val="5"/>
            <w:shd w:val="clear" w:color="auto" w:fill="DAEEF3"/>
          </w:tcPr>
          <w:p w14:paraId="03971E2E" w14:textId="77777777" w:rsidR="00746419" w:rsidRPr="00E53632" w:rsidRDefault="00746419" w:rsidP="00746419">
            <w:pPr>
              <w:rPr>
                <w:b/>
                <w:bCs/>
                <w:sz w:val="20"/>
                <w:szCs w:val="20"/>
              </w:rPr>
            </w:pPr>
            <w:r w:rsidRPr="00E53632">
              <w:rPr>
                <w:b/>
                <w:bCs/>
                <w:sz w:val="20"/>
                <w:szCs w:val="20"/>
              </w:rPr>
              <w:t>If overfished, go to Objective 2:</w:t>
            </w:r>
          </w:p>
          <w:p w14:paraId="576D7CFD" w14:textId="77777777" w:rsidR="00746419" w:rsidRPr="00E53632" w:rsidRDefault="00746419" w:rsidP="00746419">
            <w:pPr>
              <w:rPr>
                <w:b/>
                <w:bCs/>
                <w:sz w:val="20"/>
                <w:szCs w:val="20"/>
              </w:rPr>
            </w:pPr>
            <w:r w:rsidRPr="00E53632">
              <w:rPr>
                <w:b/>
                <w:bCs/>
                <w:sz w:val="20"/>
                <w:szCs w:val="20"/>
              </w:rPr>
              <w:t>If not overfished, go to PRINCIPLE 2:</w:t>
            </w:r>
          </w:p>
        </w:tc>
      </w:tr>
      <w:tr w:rsidR="00746419" w:rsidRPr="00E53632" w14:paraId="22B12F4C" w14:textId="77777777" w:rsidTr="00860544">
        <w:tc>
          <w:tcPr>
            <w:tcW w:w="5000" w:type="pct"/>
            <w:gridSpan w:val="5"/>
            <w:shd w:val="clear" w:color="auto" w:fill="B6DDE8"/>
          </w:tcPr>
          <w:p w14:paraId="025F7251" w14:textId="77777777" w:rsidR="00746419" w:rsidRPr="00E53632" w:rsidRDefault="00746419" w:rsidP="00746419">
            <w:pPr>
              <w:rPr>
                <w:b/>
                <w:bCs/>
                <w:sz w:val="20"/>
                <w:szCs w:val="20"/>
              </w:rPr>
            </w:pPr>
            <w:r w:rsidRPr="00E53632">
              <w:rPr>
                <w:b/>
                <w:bCs/>
                <w:sz w:val="20"/>
                <w:szCs w:val="20"/>
              </w:rPr>
              <w:t xml:space="preserve">Objective 2 - </w:t>
            </w:r>
            <w:r w:rsidRPr="00E53632">
              <w:rPr>
                <w:sz w:val="20"/>
                <w:szCs w:val="20"/>
              </w:rPr>
              <w:t xml:space="preserve">Where the fished stock(s) are below a defined reference point, the fishery will be managed to promote recovery to ecologically viable stock levels within nominated timeframes. </w:t>
            </w:r>
          </w:p>
        </w:tc>
      </w:tr>
      <w:tr w:rsidR="00746419" w:rsidRPr="00E53632" w14:paraId="24A0EFF2" w14:textId="77777777" w:rsidTr="00860544">
        <w:tc>
          <w:tcPr>
            <w:tcW w:w="5000" w:type="pct"/>
            <w:gridSpan w:val="5"/>
            <w:shd w:val="clear" w:color="auto" w:fill="DAEEF3"/>
          </w:tcPr>
          <w:p w14:paraId="02702DFD" w14:textId="77777777" w:rsidR="00746419" w:rsidRPr="00E53632" w:rsidRDefault="00746419" w:rsidP="00746419">
            <w:pPr>
              <w:rPr>
                <w:b/>
                <w:bCs/>
                <w:i/>
                <w:iCs/>
                <w:sz w:val="20"/>
                <w:szCs w:val="20"/>
              </w:rPr>
            </w:pPr>
            <w:r w:rsidRPr="00E53632">
              <w:rPr>
                <w:b/>
                <w:bCs/>
                <w:i/>
                <w:iCs/>
                <w:sz w:val="20"/>
                <w:szCs w:val="20"/>
              </w:rPr>
              <w:t xml:space="preserve">Management responses </w:t>
            </w:r>
          </w:p>
        </w:tc>
      </w:tr>
      <w:tr w:rsidR="00746419" w:rsidRPr="00E53632" w14:paraId="1527ED3A" w14:textId="77777777" w:rsidTr="00E93893">
        <w:tc>
          <w:tcPr>
            <w:tcW w:w="1500" w:type="pct"/>
            <w:tcBorders>
              <w:bottom w:val="single" w:sz="4" w:space="0" w:color="auto"/>
            </w:tcBorders>
          </w:tcPr>
          <w:p w14:paraId="4D21D0C3" w14:textId="77777777" w:rsidR="00746419" w:rsidRPr="00E53632" w:rsidRDefault="00746419" w:rsidP="00746419">
            <w:pPr>
              <w:rPr>
                <w:sz w:val="20"/>
                <w:szCs w:val="20"/>
              </w:rPr>
            </w:pPr>
            <w:r w:rsidRPr="00E53632">
              <w:rPr>
                <w:b/>
                <w:bCs/>
                <w:i/>
                <w:iCs/>
                <w:sz w:val="20"/>
                <w:szCs w:val="20"/>
              </w:rPr>
              <w:t xml:space="preserve">1.2.1 </w:t>
            </w:r>
            <w:r w:rsidRPr="00E53632">
              <w:rPr>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gridSpan w:val="4"/>
            <w:tcBorders>
              <w:bottom w:val="single" w:sz="4" w:space="0" w:color="auto"/>
            </w:tcBorders>
            <w:shd w:val="clear" w:color="auto" w:fill="auto"/>
          </w:tcPr>
          <w:p w14:paraId="25529C03" w14:textId="77777777" w:rsidR="00F17EAC" w:rsidRPr="00776296" w:rsidRDefault="00F17EAC" w:rsidP="00F17EAC">
            <w:pPr>
              <w:rPr>
                <w:b/>
                <w:bCs/>
                <w:color w:val="000000"/>
                <w:sz w:val="20"/>
                <w:szCs w:val="20"/>
              </w:rPr>
            </w:pPr>
            <w:r w:rsidRPr="00776296">
              <w:rPr>
                <w:b/>
                <w:bCs/>
                <w:color w:val="000000"/>
                <w:sz w:val="20"/>
                <w:szCs w:val="20"/>
              </w:rPr>
              <w:t>Not applicable.</w:t>
            </w:r>
          </w:p>
          <w:p w14:paraId="6D37EA64" w14:textId="77777777" w:rsidR="00746419" w:rsidRPr="00E53632" w:rsidRDefault="00F17EAC" w:rsidP="00746419">
            <w:pPr>
              <w:rPr>
                <w:sz w:val="20"/>
                <w:szCs w:val="20"/>
              </w:rPr>
            </w:pPr>
            <w:r w:rsidRPr="00776296">
              <w:rPr>
                <w:bCs/>
                <w:color w:val="000000"/>
                <w:sz w:val="20"/>
                <w:szCs w:val="20"/>
              </w:rPr>
              <w:t>Stocks are considered robust and are not in a recovery state. Therefore, no</w:t>
            </w:r>
            <w:r w:rsidRPr="00776296">
              <w:rPr>
                <w:b/>
                <w:bCs/>
                <w:color w:val="000000"/>
                <w:sz w:val="20"/>
                <w:szCs w:val="20"/>
              </w:rPr>
              <w:t xml:space="preserve"> </w:t>
            </w:r>
            <w:r w:rsidRPr="00776296">
              <w:rPr>
                <w:bCs/>
                <w:color w:val="000000"/>
                <w:sz w:val="20"/>
                <w:szCs w:val="20"/>
              </w:rPr>
              <w:t>specific</w:t>
            </w:r>
            <w:r w:rsidRPr="00776296">
              <w:rPr>
                <w:b/>
                <w:bCs/>
                <w:color w:val="000000"/>
                <w:sz w:val="20"/>
                <w:szCs w:val="20"/>
              </w:rPr>
              <w:t xml:space="preserve"> </w:t>
            </w:r>
            <w:r w:rsidRPr="00776296">
              <w:rPr>
                <w:bCs/>
                <w:color w:val="000000"/>
                <w:sz w:val="20"/>
                <w:szCs w:val="20"/>
              </w:rPr>
              <w:t xml:space="preserve">management arrangements are in place to address a </w:t>
            </w:r>
            <w:r w:rsidRPr="00776296">
              <w:rPr>
                <w:color w:val="000000"/>
                <w:sz w:val="20"/>
                <w:szCs w:val="20"/>
              </w:rPr>
              <w:t>precautionary recovery response</w:t>
            </w:r>
            <w:r w:rsidRPr="00776296">
              <w:rPr>
                <w:bCs/>
                <w:color w:val="000000"/>
                <w:sz w:val="20"/>
                <w:szCs w:val="20"/>
              </w:rPr>
              <w:t>.</w:t>
            </w:r>
          </w:p>
        </w:tc>
      </w:tr>
      <w:tr w:rsidR="00746419" w:rsidRPr="00E53632" w14:paraId="57417D7D" w14:textId="77777777" w:rsidTr="00E93893">
        <w:tc>
          <w:tcPr>
            <w:tcW w:w="1500" w:type="pct"/>
            <w:tcBorders>
              <w:bottom w:val="single" w:sz="4" w:space="0" w:color="auto"/>
            </w:tcBorders>
          </w:tcPr>
          <w:p w14:paraId="37C476F4" w14:textId="77777777" w:rsidR="00746419" w:rsidRPr="00E53632" w:rsidRDefault="00746419" w:rsidP="00746419">
            <w:pPr>
              <w:rPr>
                <w:sz w:val="20"/>
                <w:szCs w:val="20"/>
              </w:rPr>
            </w:pPr>
            <w:r w:rsidRPr="00E53632">
              <w:rPr>
                <w:b/>
                <w:bCs/>
                <w:i/>
                <w:iCs/>
                <w:sz w:val="20"/>
                <w:szCs w:val="20"/>
              </w:rPr>
              <w:t xml:space="preserve">1.2.2 </w:t>
            </w:r>
            <w:r w:rsidRPr="00E53632">
              <w:rPr>
                <w:sz w:val="20"/>
                <w:szCs w:val="20"/>
              </w:rPr>
              <w:t xml:space="preserve">If the stock is estimated as being at or below the biological and / or effort bottom line, management responses such as a zero targeted catch, temporary fishery closure or </w:t>
            </w:r>
            <w:r w:rsidRPr="00E53632">
              <w:rPr>
                <w:sz w:val="20"/>
                <w:szCs w:val="20"/>
              </w:rPr>
              <w:lastRenderedPageBreak/>
              <w:t>a ‘whole of fishery’ effort or quota reduction are implemented.</w:t>
            </w:r>
          </w:p>
        </w:tc>
        <w:tc>
          <w:tcPr>
            <w:tcW w:w="3500" w:type="pct"/>
            <w:gridSpan w:val="4"/>
            <w:tcBorders>
              <w:bottom w:val="single" w:sz="4" w:space="0" w:color="auto"/>
            </w:tcBorders>
            <w:shd w:val="clear" w:color="auto" w:fill="auto"/>
          </w:tcPr>
          <w:p w14:paraId="071440EA" w14:textId="77777777" w:rsidR="00F17EAC" w:rsidRPr="00E93893" w:rsidRDefault="00E93893" w:rsidP="00F17EAC">
            <w:pPr>
              <w:rPr>
                <w:b/>
                <w:color w:val="000000"/>
                <w:sz w:val="20"/>
                <w:szCs w:val="20"/>
              </w:rPr>
            </w:pPr>
            <w:r w:rsidRPr="00E93893">
              <w:rPr>
                <w:b/>
                <w:color w:val="000000"/>
                <w:sz w:val="20"/>
                <w:szCs w:val="20"/>
              </w:rPr>
              <w:lastRenderedPageBreak/>
              <w:t>Not applicable.</w:t>
            </w:r>
          </w:p>
          <w:p w14:paraId="2F0B156B" w14:textId="77777777" w:rsidR="00746419" w:rsidRPr="00E93893" w:rsidRDefault="00F17EAC" w:rsidP="00746419">
            <w:pPr>
              <w:rPr>
                <w:color w:val="000000"/>
                <w:sz w:val="20"/>
                <w:szCs w:val="20"/>
              </w:rPr>
            </w:pPr>
            <w:r w:rsidRPr="00776296">
              <w:rPr>
                <w:color w:val="000000"/>
                <w:sz w:val="20"/>
                <w:szCs w:val="20"/>
              </w:rPr>
              <w:t>The current take at stock level is considered sustainable.</w:t>
            </w:r>
            <w:r w:rsidRPr="00776296">
              <w:rPr>
                <w:bCs/>
                <w:color w:val="000000"/>
                <w:sz w:val="20"/>
                <w:szCs w:val="20"/>
              </w:rPr>
              <w:t xml:space="preserve"> Therefore, no</w:t>
            </w:r>
            <w:r w:rsidRPr="00776296">
              <w:rPr>
                <w:b/>
                <w:bCs/>
                <w:color w:val="000000"/>
                <w:sz w:val="20"/>
                <w:szCs w:val="20"/>
              </w:rPr>
              <w:t xml:space="preserve"> </w:t>
            </w:r>
            <w:r w:rsidRPr="00776296">
              <w:rPr>
                <w:bCs/>
                <w:color w:val="000000"/>
                <w:sz w:val="20"/>
                <w:szCs w:val="20"/>
              </w:rPr>
              <w:t>specific</w:t>
            </w:r>
            <w:r w:rsidRPr="00776296">
              <w:rPr>
                <w:b/>
                <w:bCs/>
                <w:color w:val="000000"/>
                <w:sz w:val="20"/>
                <w:szCs w:val="20"/>
              </w:rPr>
              <w:t xml:space="preserve"> </w:t>
            </w:r>
            <w:r w:rsidRPr="00776296">
              <w:rPr>
                <w:bCs/>
                <w:color w:val="000000"/>
                <w:sz w:val="20"/>
                <w:szCs w:val="20"/>
              </w:rPr>
              <w:t>triggers or</w:t>
            </w:r>
            <w:r w:rsidRPr="00776296">
              <w:rPr>
                <w:b/>
                <w:bCs/>
                <w:color w:val="000000"/>
                <w:sz w:val="20"/>
                <w:szCs w:val="20"/>
              </w:rPr>
              <w:t xml:space="preserve"> </w:t>
            </w:r>
            <w:r w:rsidRPr="00776296">
              <w:rPr>
                <w:bCs/>
                <w:color w:val="000000"/>
                <w:sz w:val="20"/>
                <w:szCs w:val="20"/>
              </w:rPr>
              <w:t xml:space="preserve">management responses are in place to address a </w:t>
            </w:r>
            <w:r w:rsidRPr="00776296">
              <w:rPr>
                <w:color w:val="000000"/>
                <w:sz w:val="20"/>
                <w:szCs w:val="20"/>
              </w:rPr>
              <w:t>precautionary recovery response</w:t>
            </w:r>
            <w:r w:rsidRPr="00776296">
              <w:rPr>
                <w:bCs/>
                <w:color w:val="000000"/>
                <w:sz w:val="20"/>
                <w:szCs w:val="20"/>
              </w:rPr>
              <w:t>.</w:t>
            </w:r>
          </w:p>
        </w:tc>
      </w:tr>
      <w:tr w:rsidR="00746419" w:rsidRPr="00E53632" w14:paraId="4877FFD9" w14:textId="77777777" w:rsidTr="00860544">
        <w:tc>
          <w:tcPr>
            <w:tcW w:w="5000" w:type="pct"/>
            <w:gridSpan w:val="5"/>
            <w:tcBorders>
              <w:top w:val="single" w:sz="4" w:space="0" w:color="auto"/>
            </w:tcBorders>
            <w:shd w:val="clear" w:color="auto" w:fill="B2A1C7"/>
          </w:tcPr>
          <w:p w14:paraId="06781987" w14:textId="77777777" w:rsidR="00746419" w:rsidRPr="00E53632" w:rsidRDefault="00746419" w:rsidP="00746419">
            <w:pPr>
              <w:autoSpaceDE w:val="0"/>
              <w:autoSpaceDN w:val="0"/>
              <w:adjustRightInd w:val="0"/>
              <w:rPr>
                <w:b/>
                <w:bCs/>
                <w:sz w:val="20"/>
                <w:szCs w:val="20"/>
              </w:rPr>
            </w:pPr>
            <w:r w:rsidRPr="00E53632">
              <w:rPr>
                <w:b/>
                <w:bCs/>
                <w:sz w:val="20"/>
                <w:szCs w:val="20"/>
              </w:rPr>
              <w:t xml:space="preserve">PRINCIPLE 2 - </w:t>
            </w:r>
            <w:r w:rsidRPr="00E53632">
              <w:rPr>
                <w:sz w:val="20"/>
                <w:szCs w:val="20"/>
              </w:rPr>
              <w:t>Fishing operations should be managed to minimise their impact on the structure, productivity, function and biological diversity of the ecosystem.</w:t>
            </w:r>
          </w:p>
        </w:tc>
      </w:tr>
      <w:tr w:rsidR="00746419" w:rsidRPr="00E53632" w14:paraId="74693CA7" w14:textId="77777777" w:rsidTr="00860544">
        <w:tc>
          <w:tcPr>
            <w:tcW w:w="5000" w:type="pct"/>
            <w:gridSpan w:val="5"/>
            <w:shd w:val="clear" w:color="auto" w:fill="CCC0D9"/>
          </w:tcPr>
          <w:p w14:paraId="3E9EFD53" w14:textId="77777777" w:rsidR="00746419" w:rsidRPr="00E53632" w:rsidRDefault="00746419" w:rsidP="00746419">
            <w:pPr>
              <w:autoSpaceDE w:val="0"/>
              <w:autoSpaceDN w:val="0"/>
              <w:adjustRightInd w:val="0"/>
              <w:rPr>
                <w:b/>
                <w:bCs/>
                <w:sz w:val="20"/>
                <w:szCs w:val="20"/>
              </w:rPr>
            </w:pPr>
            <w:r w:rsidRPr="00E53632">
              <w:rPr>
                <w:b/>
                <w:bCs/>
                <w:sz w:val="20"/>
                <w:szCs w:val="20"/>
              </w:rPr>
              <w:t xml:space="preserve">Objective 1 - </w:t>
            </w:r>
            <w:r w:rsidRPr="00E53632">
              <w:rPr>
                <w:sz w:val="20"/>
                <w:szCs w:val="20"/>
              </w:rPr>
              <w:t>The fishery is conducted in a manner that does not threaten bycatch species.</w:t>
            </w:r>
          </w:p>
        </w:tc>
      </w:tr>
      <w:tr w:rsidR="00746419" w:rsidRPr="00E53632" w14:paraId="7A107845" w14:textId="77777777" w:rsidTr="00860544">
        <w:tc>
          <w:tcPr>
            <w:tcW w:w="5000" w:type="pct"/>
            <w:gridSpan w:val="5"/>
            <w:shd w:val="clear" w:color="auto" w:fill="E5DFEC"/>
          </w:tcPr>
          <w:p w14:paraId="0448DB44" w14:textId="77777777" w:rsidR="00746419" w:rsidRPr="00E53632" w:rsidRDefault="00746419" w:rsidP="00746419">
            <w:pPr>
              <w:rPr>
                <w:b/>
                <w:bCs/>
                <w:i/>
                <w:iCs/>
                <w:sz w:val="20"/>
                <w:szCs w:val="20"/>
              </w:rPr>
            </w:pPr>
            <w:r w:rsidRPr="00E53632">
              <w:rPr>
                <w:b/>
                <w:bCs/>
                <w:i/>
                <w:iCs/>
                <w:sz w:val="20"/>
                <w:szCs w:val="20"/>
              </w:rPr>
              <w:t>Information requirements</w:t>
            </w:r>
          </w:p>
        </w:tc>
      </w:tr>
      <w:tr w:rsidR="00746419" w:rsidRPr="00E53632" w14:paraId="521FE246" w14:textId="77777777" w:rsidTr="00860544">
        <w:tc>
          <w:tcPr>
            <w:tcW w:w="1500" w:type="pct"/>
          </w:tcPr>
          <w:p w14:paraId="64E2F496" w14:textId="77777777" w:rsidR="00746419" w:rsidRPr="00E53632" w:rsidRDefault="00746419" w:rsidP="00746419">
            <w:pPr>
              <w:autoSpaceDE w:val="0"/>
              <w:autoSpaceDN w:val="0"/>
              <w:adjustRightInd w:val="0"/>
              <w:rPr>
                <w:b/>
                <w:i/>
                <w:sz w:val="20"/>
                <w:szCs w:val="20"/>
              </w:rPr>
            </w:pPr>
            <w:r w:rsidRPr="00E53632">
              <w:rPr>
                <w:b/>
                <w:bCs/>
                <w:i/>
                <w:iCs/>
                <w:sz w:val="20"/>
                <w:szCs w:val="20"/>
              </w:rPr>
              <w:t xml:space="preserve">2.1.1 </w:t>
            </w:r>
            <w:r w:rsidRPr="00E53632">
              <w:rPr>
                <w:sz w:val="20"/>
                <w:szCs w:val="20"/>
              </w:rPr>
              <w:t>Reliable information, appropriate to the scale of the fishery, is collected on the composition and abundance of bycatch.</w:t>
            </w:r>
          </w:p>
        </w:tc>
        <w:tc>
          <w:tcPr>
            <w:tcW w:w="3500" w:type="pct"/>
            <w:gridSpan w:val="4"/>
            <w:shd w:val="clear" w:color="auto" w:fill="auto"/>
          </w:tcPr>
          <w:p w14:paraId="71CE12B4" w14:textId="77777777" w:rsidR="00746419" w:rsidRPr="00E53632" w:rsidRDefault="00746419" w:rsidP="00746419">
            <w:pPr>
              <w:rPr>
                <w:b/>
                <w:sz w:val="20"/>
                <w:szCs w:val="20"/>
              </w:rPr>
            </w:pPr>
            <w:r w:rsidRPr="00E53632">
              <w:rPr>
                <w:b/>
                <w:sz w:val="20"/>
                <w:szCs w:val="20"/>
              </w:rPr>
              <w:t>Not applicable.</w:t>
            </w:r>
          </w:p>
          <w:p w14:paraId="09B07908" w14:textId="77777777" w:rsidR="0034623B" w:rsidRPr="00E53632" w:rsidRDefault="0034623B" w:rsidP="0034623B">
            <w:pPr>
              <w:rPr>
                <w:sz w:val="20"/>
                <w:szCs w:val="20"/>
              </w:rPr>
            </w:pPr>
            <w:r w:rsidRPr="00776296">
              <w:rPr>
                <w:color w:val="000000"/>
                <w:sz w:val="20"/>
                <w:szCs w:val="20"/>
              </w:rPr>
              <w:t xml:space="preserve">Bycatch is considered minimal due to the highly selective nature of harvest. However, a rule has been introduced to give divers a 10 per cent leeway in relation to undersize sea urchins. </w:t>
            </w:r>
          </w:p>
        </w:tc>
      </w:tr>
      <w:tr w:rsidR="00746419" w:rsidRPr="00E53632" w14:paraId="0F3B34C3" w14:textId="77777777" w:rsidTr="00860544">
        <w:tc>
          <w:tcPr>
            <w:tcW w:w="5000" w:type="pct"/>
            <w:gridSpan w:val="5"/>
            <w:shd w:val="clear" w:color="auto" w:fill="E5DFEC"/>
          </w:tcPr>
          <w:p w14:paraId="2C388461" w14:textId="77777777" w:rsidR="00746419" w:rsidRPr="00E53632" w:rsidRDefault="00746419" w:rsidP="00746419">
            <w:pPr>
              <w:rPr>
                <w:b/>
                <w:bCs/>
                <w:i/>
                <w:iCs/>
                <w:sz w:val="20"/>
                <w:szCs w:val="20"/>
              </w:rPr>
            </w:pPr>
            <w:r w:rsidRPr="00E53632">
              <w:rPr>
                <w:b/>
                <w:bCs/>
                <w:i/>
                <w:iCs/>
                <w:sz w:val="20"/>
                <w:szCs w:val="20"/>
              </w:rPr>
              <w:t>Assessments</w:t>
            </w:r>
          </w:p>
        </w:tc>
      </w:tr>
      <w:tr w:rsidR="00746419" w:rsidRPr="00E53632" w14:paraId="609102E5" w14:textId="77777777" w:rsidTr="00860544">
        <w:tc>
          <w:tcPr>
            <w:tcW w:w="1500" w:type="pct"/>
          </w:tcPr>
          <w:p w14:paraId="6D63E72B" w14:textId="77777777" w:rsidR="00746419" w:rsidRPr="00E53632" w:rsidRDefault="00746419" w:rsidP="00746419">
            <w:pPr>
              <w:autoSpaceDE w:val="0"/>
              <w:autoSpaceDN w:val="0"/>
              <w:adjustRightInd w:val="0"/>
              <w:rPr>
                <w:b/>
                <w:i/>
                <w:sz w:val="20"/>
                <w:szCs w:val="20"/>
              </w:rPr>
            </w:pPr>
            <w:r w:rsidRPr="00E53632">
              <w:rPr>
                <w:b/>
                <w:bCs/>
                <w:i/>
                <w:iCs/>
                <w:sz w:val="20"/>
                <w:szCs w:val="20"/>
              </w:rPr>
              <w:t xml:space="preserve">2.1.2 </w:t>
            </w:r>
            <w:r w:rsidRPr="00E53632">
              <w:rPr>
                <w:sz w:val="20"/>
                <w:szCs w:val="20"/>
              </w:rPr>
              <w:t>There is a risk analysis of the bycatch with respect to its vulnerability to fishing.</w:t>
            </w:r>
          </w:p>
        </w:tc>
        <w:tc>
          <w:tcPr>
            <w:tcW w:w="3500" w:type="pct"/>
            <w:gridSpan w:val="4"/>
            <w:shd w:val="clear" w:color="auto" w:fill="auto"/>
          </w:tcPr>
          <w:p w14:paraId="2CA83DA8" w14:textId="77777777" w:rsidR="00746419" w:rsidRPr="00E53632" w:rsidRDefault="00746419" w:rsidP="00746419">
            <w:pPr>
              <w:rPr>
                <w:b/>
                <w:sz w:val="20"/>
                <w:szCs w:val="20"/>
              </w:rPr>
            </w:pPr>
            <w:r w:rsidRPr="00E53632">
              <w:rPr>
                <w:b/>
                <w:sz w:val="20"/>
                <w:szCs w:val="20"/>
              </w:rPr>
              <w:t>Not applicable.</w:t>
            </w:r>
          </w:p>
          <w:p w14:paraId="4D521233" w14:textId="77777777" w:rsidR="00746419" w:rsidRPr="0034623B" w:rsidRDefault="0034623B" w:rsidP="00746419">
            <w:pPr>
              <w:rPr>
                <w:color w:val="000000"/>
                <w:sz w:val="20"/>
                <w:szCs w:val="20"/>
              </w:rPr>
            </w:pPr>
            <w:r w:rsidRPr="00776296">
              <w:rPr>
                <w:color w:val="000000"/>
                <w:sz w:val="20"/>
                <w:szCs w:val="20"/>
              </w:rPr>
              <w:t>Bycatch is considered minimal due to the highly selective nature of harvest.</w:t>
            </w:r>
          </w:p>
        </w:tc>
      </w:tr>
      <w:tr w:rsidR="00746419" w:rsidRPr="00E53632" w14:paraId="5CEF52A9" w14:textId="77777777" w:rsidTr="00860544">
        <w:tc>
          <w:tcPr>
            <w:tcW w:w="5000" w:type="pct"/>
            <w:gridSpan w:val="5"/>
            <w:shd w:val="clear" w:color="auto" w:fill="E5DFEC"/>
          </w:tcPr>
          <w:p w14:paraId="3628F943" w14:textId="77777777" w:rsidR="00746419" w:rsidRPr="00E53632" w:rsidRDefault="00746419" w:rsidP="00746419">
            <w:pPr>
              <w:rPr>
                <w:b/>
                <w:bCs/>
                <w:i/>
                <w:iCs/>
                <w:sz w:val="20"/>
                <w:szCs w:val="20"/>
              </w:rPr>
            </w:pPr>
            <w:r w:rsidRPr="00E53632">
              <w:rPr>
                <w:b/>
                <w:bCs/>
                <w:i/>
                <w:iCs/>
                <w:sz w:val="20"/>
                <w:szCs w:val="20"/>
              </w:rPr>
              <w:t>Management responses</w:t>
            </w:r>
          </w:p>
        </w:tc>
      </w:tr>
      <w:tr w:rsidR="00746419" w:rsidRPr="00E53632" w14:paraId="18B46E3A" w14:textId="77777777" w:rsidTr="00860544">
        <w:tc>
          <w:tcPr>
            <w:tcW w:w="1500" w:type="pct"/>
          </w:tcPr>
          <w:p w14:paraId="6442F6A2"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2.1.3 </w:t>
            </w:r>
            <w:r w:rsidRPr="00E53632">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auto"/>
          </w:tcPr>
          <w:p w14:paraId="77FC8B80" w14:textId="77777777" w:rsidR="00746419" w:rsidRPr="00E53632" w:rsidRDefault="00746419" w:rsidP="00746419">
            <w:pPr>
              <w:rPr>
                <w:b/>
                <w:sz w:val="20"/>
                <w:szCs w:val="20"/>
              </w:rPr>
            </w:pPr>
            <w:r w:rsidRPr="00E53632">
              <w:rPr>
                <w:b/>
                <w:sz w:val="20"/>
                <w:szCs w:val="20"/>
              </w:rPr>
              <w:t>Not applicable.</w:t>
            </w:r>
          </w:p>
          <w:p w14:paraId="2E80A7DC" w14:textId="77777777" w:rsidR="00746419" w:rsidRPr="00E53632" w:rsidRDefault="0034623B" w:rsidP="00746419">
            <w:pPr>
              <w:rPr>
                <w:sz w:val="20"/>
                <w:szCs w:val="20"/>
              </w:rPr>
            </w:pPr>
            <w:r w:rsidRPr="00776296">
              <w:rPr>
                <w:sz w:val="20"/>
                <w:szCs w:val="20"/>
              </w:rPr>
              <w:t>As per 2.1.2</w:t>
            </w:r>
          </w:p>
        </w:tc>
      </w:tr>
      <w:tr w:rsidR="00746419" w:rsidRPr="00E53632" w14:paraId="25DD6950" w14:textId="77777777" w:rsidTr="00860544">
        <w:tc>
          <w:tcPr>
            <w:tcW w:w="1500" w:type="pct"/>
          </w:tcPr>
          <w:p w14:paraId="5CF56F99" w14:textId="77777777" w:rsidR="00746419" w:rsidRPr="00E53632" w:rsidRDefault="00746419" w:rsidP="00746419">
            <w:pPr>
              <w:autoSpaceDE w:val="0"/>
              <w:autoSpaceDN w:val="0"/>
              <w:adjustRightInd w:val="0"/>
              <w:rPr>
                <w:sz w:val="20"/>
                <w:szCs w:val="20"/>
              </w:rPr>
            </w:pPr>
            <w:r w:rsidRPr="00E53632">
              <w:rPr>
                <w:b/>
                <w:bCs/>
                <w:i/>
                <w:iCs/>
                <w:sz w:val="20"/>
                <w:szCs w:val="20"/>
              </w:rPr>
              <w:t xml:space="preserve">2.1.4 </w:t>
            </w:r>
            <w:r w:rsidRPr="00E53632">
              <w:rPr>
                <w:sz w:val="20"/>
                <w:szCs w:val="20"/>
              </w:rPr>
              <w:t xml:space="preserve">An indicator group of bycatch species is monitored. </w:t>
            </w:r>
          </w:p>
        </w:tc>
        <w:tc>
          <w:tcPr>
            <w:tcW w:w="3500" w:type="pct"/>
            <w:gridSpan w:val="4"/>
            <w:shd w:val="clear" w:color="auto" w:fill="auto"/>
          </w:tcPr>
          <w:p w14:paraId="4EC73A31" w14:textId="77777777" w:rsidR="00746419" w:rsidRPr="00E53632" w:rsidRDefault="00746419" w:rsidP="00746419">
            <w:pPr>
              <w:rPr>
                <w:b/>
                <w:sz w:val="20"/>
                <w:szCs w:val="20"/>
              </w:rPr>
            </w:pPr>
            <w:r w:rsidRPr="00E53632">
              <w:rPr>
                <w:b/>
                <w:sz w:val="20"/>
                <w:szCs w:val="20"/>
              </w:rPr>
              <w:t>Not applicable.</w:t>
            </w:r>
          </w:p>
          <w:p w14:paraId="4C103C12" w14:textId="77777777" w:rsidR="00746419" w:rsidRPr="00E53632" w:rsidRDefault="0034623B" w:rsidP="00746419">
            <w:pPr>
              <w:rPr>
                <w:sz w:val="20"/>
                <w:szCs w:val="20"/>
              </w:rPr>
            </w:pPr>
            <w:r w:rsidRPr="00776296">
              <w:rPr>
                <w:sz w:val="20"/>
                <w:szCs w:val="20"/>
              </w:rPr>
              <w:t>As per 2.1.2</w:t>
            </w:r>
          </w:p>
        </w:tc>
      </w:tr>
      <w:tr w:rsidR="00746419" w:rsidRPr="00E53632" w14:paraId="47369E48" w14:textId="77777777" w:rsidTr="00860544">
        <w:tc>
          <w:tcPr>
            <w:tcW w:w="1500" w:type="pct"/>
          </w:tcPr>
          <w:p w14:paraId="3A1DF5AF"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2.1.5 </w:t>
            </w:r>
            <w:r w:rsidRPr="00E53632">
              <w:rPr>
                <w:sz w:val="20"/>
                <w:szCs w:val="20"/>
              </w:rPr>
              <w:t>There are decision rules that trigger additional management measures when there are significant perturbations in the indicator species numbers</w:t>
            </w:r>
            <w:r w:rsidRPr="00E53632">
              <w:rPr>
                <w:i/>
                <w:iCs/>
                <w:sz w:val="20"/>
                <w:szCs w:val="20"/>
              </w:rPr>
              <w:t xml:space="preserve">. </w:t>
            </w:r>
          </w:p>
        </w:tc>
        <w:tc>
          <w:tcPr>
            <w:tcW w:w="3500" w:type="pct"/>
            <w:gridSpan w:val="4"/>
            <w:shd w:val="clear" w:color="auto" w:fill="auto"/>
          </w:tcPr>
          <w:p w14:paraId="2A670953" w14:textId="77777777" w:rsidR="00746419" w:rsidRPr="00E53632" w:rsidRDefault="00746419" w:rsidP="00746419">
            <w:pPr>
              <w:rPr>
                <w:b/>
                <w:sz w:val="20"/>
                <w:szCs w:val="20"/>
              </w:rPr>
            </w:pPr>
            <w:r w:rsidRPr="00E53632">
              <w:rPr>
                <w:b/>
                <w:sz w:val="20"/>
                <w:szCs w:val="20"/>
              </w:rPr>
              <w:t>Not applicable.</w:t>
            </w:r>
          </w:p>
          <w:p w14:paraId="4DDD8B52" w14:textId="77777777" w:rsidR="00746419" w:rsidRPr="00E53632" w:rsidRDefault="0034623B" w:rsidP="00746419">
            <w:pPr>
              <w:rPr>
                <w:sz w:val="20"/>
                <w:szCs w:val="20"/>
              </w:rPr>
            </w:pPr>
            <w:r w:rsidRPr="00776296">
              <w:rPr>
                <w:sz w:val="20"/>
                <w:szCs w:val="20"/>
              </w:rPr>
              <w:t>As per 2.1.2</w:t>
            </w:r>
          </w:p>
        </w:tc>
      </w:tr>
      <w:tr w:rsidR="00746419" w:rsidRPr="00E53632" w14:paraId="7B8D0FBC" w14:textId="77777777" w:rsidTr="00860544">
        <w:tc>
          <w:tcPr>
            <w:tcW w:w="1500" w:type="pct"/>
          </w:tcPr>
          <w:p w14:paraId="156313AA"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2.1.6 </w:t>
            </w:r>
            <w:r w:rsidRPr="00E53632">
              <w:rPr>
                <w:sz w:val="20"/>
                <w:szCs w:val="20"/>
              </w:rPr>
              <w:t>The management response, considering uncertainties in the assessment and precautionary management actions, has a high chance of achieving the objective.</w:t>
            </w:r>
          </w:p>
        </w:tc>
        <w:tc>
          <w:tcPr>
            <w:tcW w:w="3500" w:type="pct"/>
            <w:gridSpan w:val="4"/>
            <w:shd w:val="clear" w:color="auto" w:fill="auto"/>
          </w:tcPr>
          <w:p w14:paraId="14F61CA1" w14:textId="77777777" w:rsidR="00746419" w:rsidRPr="00E53632" w:rsidRDefault="00746419" w:rsidP="00746419">
            <w:pPr>
              <w:rPr>
                <w:b/>
                <w:sz w:val="20"/>
                <w:szCs w:val="20"/>
              </w:rPr>
            </w:pPr>
            <w:r w:rsidRPr="00E53632">
              <w:rPr>
                <w:b/>
                <w:sz w:val="20"/>
                <w:szCs w:val="20"/>
              </w:rPr>
              <w:t>Not applicable.</w:t>
            </w:r>
          </w:p>
          <w:p w14:paraId="40B504FC" w14:textId="77777777" w:rsidR="00746419" w:rsidRPr="00E53632" w:rsidRDefault="0034623B" w:rsidP="00746419">
            <w:pPr>
              <w:rPr>
                <w:sz w:val="20"/>
                <w:szCs w:val="20"/>
              </w:rPr>
            </w:pPr>
            <w:r w:rsidRPr="00776296">
              <w:rPr>
                <w:sz w:val="20"/>
                <w:szCs w:val="20"/>
              </w:rPr>
              <w:t>As per 2.1.2</w:t>
            </w:r>
          </w:p>
        </w:tc>
      </w:tr>
      <w:tr w:rsidR="00746419" w:rsidRPr="00E53632" w14:paraId="6B3D3102" w14:textId="77777777" w:rsidTr="00860544">
        <w:tc>
          <w:tcPr>
            <w:tcW w:w="5000" w:type="pct"/>
            <w:gridSpan w:val="5"/>
            <w:shd w:val="clear" w:color="auto" w:fill="CCC0D9"/>
          </w:tcPr>
          <w:p w14:paraId="6DA1977B" w14:textId="77777777" w:rsidR="00746419" w:rsidRPr="00E53632" w:rsidRDefault="00746419" w:rsidP="00746419">
            <w:pPr>
              <w:rPr>
                <w:b/>
                <w:bCs/>
                <w:sz w:val="20"/>
                <w:szCs w:val="20"/>
              </w:rPr>
            </w:pPr>
            <w:r w:rsidRPr="00E53632">
              <w:rPr>
                <w:b/>
                <w:bCs/>
                <w:sz w:val="20"/>
                <w:szCs w:val="20"/>
              </w:rPr>
              <w:t xml:space="preserve">Objective 2 - </w:t>
            </w:r>
            <w:r w:rsidRPr="00E53632">
              <w:rPr>
                <w:sz w:val="20"/>
                <w:szCs w:val="20"/>
              </w:rPr>
              <w:t>The fishery is conducted in a manner that avoids mortality of, or injuries to, endangered, threatened or protected species and avoids or minimises impacts on threatened ecological communities.</w:t>
            </w:r>
          </w:p>
        </w:tc>
      </w:tr>
      <w:tr w:rsidR="00746419" w:rsidRPr="00E53632" w14:paraId="548EB359" w14:textId="77777777" w:rsidTr="00860544">
        <w:tc>
          <w:tcPr>
            <w:tcW w:w="5000" w:type="pct"/>
            <w:gridSpan w:val="5"/>
            <w:shd w:val="clear" w:color="auto" w:fill="E5DFEC"/>
          </w:tcPr>
          <w:p w14:paraId="258E0626" w14:textId="77777777" w:rsidR="00746419" w:rsidRPr="00E53632" w:rsidRDefault="00746419" w:rsidP="00746419">
            <w:pPr>
              <w:rPr>
                <w:sz w:val="20"/>
                <w:szCs w:val="20"/>
              </w:rPr>
            </w:pPr>
            <w:r w:rsidRPr="00E53632">
              <w:rPr>
                <w:b/>
                <w:bCs/>
                <w:i/>
                <w:iCs/>
                <w:sz w:val="20"/>
                <w:szCs w:val="20"/>
              </w:rPr>
              <w:t xml:space="preserve">Information requirements </w:t>
            </w:r>
          </w:p>
        </w:tc>
      </w:tr>
      <w:tr w:rsidR="00746419" w:rsidRPr="00E53632" w14:paraId="67E4A1E9" w14:textId="77777777" w:rsidTr="00860544">
        <w:tc>
          <w:tcPr>
            <w:tcW w:w="1500" w:type="pct"/>
          </w:tcPr>
          <w:p w14:paraId="01834B7B" w14:textId="77777777" w:rsidR="00746419" w:rsidRPr="00E53632" w:rsidRDefault="00746419" w:rsidP="00746419">
            <w:pPr>
              <w:autoSpaceDE w:val="0"/>
              <w:autoSpaceDN w:val="0"/>
              <w:adjustRightInd w:val="0"/>
              <w:rPr>
                <w:b/>
                <w:i/>
                <w:sz w:val="20"/>
                <w:szCs w:val="20"/>
              </w:rPr>
            </w:pPr>
            <w:r w:rsidRPr="00E53632">
              <w:rPr>
                <w:b/>
                <w:bCs/>
                <w:i/>
                <w:iCs/>
                <w:sz w:val="20"/>
                <w:szCs w:val="20"/>
              </w:rPr>
              <w:t xml:space="preserve">2.2.1 </w:t>
            </w:r>
            <w:r w:rsidRPr="00E53632">
              <w:rPr>
                <w:sz w:val="20"/>
                <w:szCs w:val="20"/>
              </w:rPr>
              <w:t xml:space="preserve">Reliable information is collected on the interaction with endangered, threatened or </w:t>
            </w:r>
            <w:r w:rsidRPr="00E53632">
              <w:rPr>
                <w:sz w:val="20"/>
                <w:szCs w:val="20"/>
              </w:rPr>
              <w:lastRenderedPageBreak/>
              <w:t xml:space="preserve">protected species and threatened ecological communities. </w:t>
            </w:r>
          </w:p>
        </w:tc>
        <w:tc>
          <w:tcPr>
            <w:tcW w:w="3500" w:type="pct"/>
            <w:gridSpan w:val="4"/>
            <w:shd w:val="clear" w:color="auto" w:fill="auto"/>
          </w:tcPr>
          <w:p w14:paraId="24F3619C" w14:textId="77777777" w:rsidR="00746419" w:rsidRPr="00E53632" w:rsidRDefault="00746419" w:rsidP="00746419">
            <w:pPr>
              <w:rPr>
                <w:b/>
                <w:sz w:val="20"/>
                <w:szCs w:val="20"/>
              </w:rPr>
            </w:pPr>
            <w:r w:rsidRPr="00E53632">
              <w:rPr>
                <w:b/>
                <w:sz w:val="20"/>
                <w:szCs w:val="20"/>
              </w:rPr>
              <w:lastRenderedPageBreak/>
              <w:t>Not applicable.</w:t>
            </w:r>
          </w:p>
          <w:p w14:paraId="27F472CB" w14:textId="7BF877FB" w:rsidR="00746419" w:rsidRPr="00E53632" w:rsidRDefault="0034623B" w:rsidP="00E17E0E">
            <w:pPr>
              <w:rPr>
                <w:sz w:val="20"/>
                <w:szCs w:val="20"/>
              </w:rPr>
            </w:pPr>
            <w:r w:rsidRPr="00776296">
              <w:rPr>
                <w:sz w:val="20"/>
                <w:szCs w:val="20"/>
              </w:rPr>
              <w:lastRenderedPageBreak/>
              <w:t xml:space="preserve">Considered nil. At present, there has been no reported interaction between the fishery and any protected species. The fishery is also considered to have a minimal impact on the threatened ecological communities </w:t>
            </w:r>
            <w:r w:rsidR="00E17E0E">
              <w:rPr>
                <w:sz w:val="20"/>
                <w:szCs w:val="20"/>
              </w:rPr>
              <w:t xml:space="preserve">(TECs) </w:t>
            </w:r>
            <w:r w:rsidRPr="00776296">
              <w:rPr>
                <w:sz w:val="20"/>
                <w:szCs w:val="20"/>
              </w:rPr>
              <w:t xml:space="preserve">that are present in the fisheries area of operation (i.e. the Giant Kelp Marine Forests of South East Australia </w:t>
            </w:r>
            <w:r w:rsidR="00E17E0E">
              <w:rPr>
                <w:sz w:val="20"/>
                <w:szCs w:val="20"/>
              </w:rPr>
              <w:t>TEC</w:t>
            </w:r>
            <w:r w:rsidRPr="00776296">
              <w:rPr>
                <w:sz w:val="20"/>
                <w:szCs w:val="20"/>
              </w:rPr>
              <w:t>).</w:t>
            </w:r>
          </w:p>
        </w:tc>
      </w:tr>
      <w:tr w:rsidR="00746419" w:rsidRPr="00E53632" w14:paraId="0FBBAA91" w14:textId="77777777" w:rsidTr="00860544">
        <w:tc>
          <w:tcPr>
            <w:tcW w:w="5000" w:type="pct"/>
            <w:gridSpan w:val="5"/>
            <w:shd w:val="clear" w:color="auto" w:fill="E5DFEC"/>
          </w:tcPr>
          <w:p w14:paraId="492446C4" w14:textId="77777777" w:rsidR="00746419" w:rsidRPr="00E53632" w:rsidRDefault="00746419" w:rsidP="00746419">
            <w:pPr>
              <w:rPr>
                <w:b/>
                <w:bCs/>
                <w:i/>
                <w:iCs/>
                <w:sz w:val="20"/>
                <w:szCs w:val="20"/>
              </w:rPr>
            </w:pPr>
            <w:r w:rsidRPr="00E53632">
              <w:rPr>
                <w:b/>
                <w:bCs/>
                <w:i/>
                <w:iCs/>
                <w:sz w:val="20"/>
                <w:szCs w:val="20"/>
              </w:rPr>
              <w:lastRenderedPageBreak/>
              <w:t xml:space="preserve">Assessments </w:t>
            </w:r>
          </w:p>
        </w:tc>
      </w:tr>
      <w:tr w:rsidR="00746419" w:rsidRPr="00E53632" w14:paraId="1F24A606" w14:textId="77777777" w:rsidTr="00860544">
        <w:tc>
          <w:tcPr>
            <w:tcW w:w="1500" w:type="pct"/>
          </w:tcPr>
          <w:p w14:paraId="2D8B3C97"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2.2.2 </w:t>
            </w:r>
            <w:r w:rsidRPr="00E53632">
              <w:rPr>
                <w:sz w:val="20"/>
                <w:szCs w:val="20"/>
              </w:rPr>
              <w:t xml:space="preserve">There is an assessment of the impact of the fishery on endangered, threatened or protected species. </w:t>
            </w:r>
          </w:p>
        </w:tc>
        <w:tc>
          <w:tcPr>
            <w:tcW w:w="3500" w:type="pct"/>
            <w:gridSpan w:val="4"/>
            <w:shd w:val="clear" w:color="auto" w:fill="auto"/>
          </w:tcPr>
          <w:p w14:paraId="51A0445F" w14:textId="77777777" w:rsidR="00746419" w:rsidRPr="00E53632" w:rsidRDefault="00746419" w:rsidP="00746419">
            <w:pPr>
              <w:rPr>
                <w:b/>
                <w:sz w:val="20"/>
                <w:szCs w:val="20"/>
              </w:rPr>
            </w:pPr>
            <w:r w:rsidRPr="00E53632">
              <w:rPr>
                <w:b/>
                <w:sz w:val="20"/>
                <w:szCs w:val="20"/>
              </w:rPr>
              <w:t>Not applicable.</w:t>
            </w:r>
          </w:p>
          <w:p w14:paraId="0C6BD059" w14:textId="77777777" w:rsidR="00746419" w:rsidRPr="00E53632" w:rsidRDefault="00746419" w:rsidP="00746419">
            <w:pPr>
              <w:rPr>
                <w:sz w:val="20"/>
                <w:szCs w:val="20"/>
              </w:rPr>
            </w:pPr>
            <w:r w:rsidRPr="00E53632">
              <w:rPr>
                <w:sz w:val="20"/>
                <w:szCs w:val="20"/>
              </w:rPr>
              <w:t>As per 2.2.1</w:t>
            </w:r>
          </w:p>
        </w:tc>
      </w:tr>
      <w:tr w:rsidR="00746419" w:rsidRPr="00E53632" w14:paraId="08E14AD8" w14:textId="77777777" w:rsidTr="00860544">
        <w:tc>
          <w:tcPr>
            <w:tcW w:w="1500" w:type="pct"/>
          </w:tcPr>
          <w:p w14:paraId="5C01F6CA"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2.2.3 </w:t>
            </w:r>
            <w:r w:rsidRPr="00E53632">
              <w:rPr>
                <w:sz w:val="20"/>
                <w:szCs w:val="20"/>
              </w:rPr>
              <w:t xml:space="preserve">There is an assessment of the impact of the fishery on threatened ecological communities. </w:t>
            </w:r>
          </w:p>
        </w:tc>
        <w:tc>
          <w:tcPr>
            <w:tcW w:w="3500" w:type="pct"/>
            <w:gridSpan w:val="4"/>
            <w:shd w:val="clear" w:color="auto" w:fill="auto"/>
          </w:tcPr>
          <w:p w14:paraId="52658F94" w14:textId="77777777" w:rsidR="00746419" w:rsidRPr="00E53632" w:rsidRDefault="00746419" w:rsidP="00746419">
            <w:pPr>
              <w:rPr>
                <w:b/>
                <w:sz w:val="20"/>
                <w:szCs w:val="20"/>
              </w:rPr>
            </w:pPr>
            <w:r w:rsidRPr="00E53632">
              <w:rPr>
                <w:b/>
                <w:sz w:val="20"/>
                <w:szCs w:val="20"/>
              </w:rPr>
              <w:t>Not applicable.</w:t>
            </w:r>
          </w:p>
          <w:p w14:paraId="1D4205B2" w14:textId="77777777" w:rsidR="00746419" w:rsidRPr="00E53632" w:rsidRDefault="00746419" w:rsidP="00746419">
            <w:pPr>
              <w:rPr>
                <w:sz w:val="20"/>
                <w:szCs w:val="20"/>
              </w:rPr>
            </w:pPr>
            <w:r w:rsidRPr="00E53632">
              <w:rPr>
                <w:sz w:val="20"/>
                <w:szCs w:val="20"/>
              </w:rPr>
              <w:t xml:space="preserve">As per 2.2.1 </w:t>
            </w:r>
          </w:p>
        </w:tc>
      </w:tr>
      <w:tr w:rsidR="00746419" w:rsidRPr="00E53632" w14:paraId="2E1F96A3" w14:textId="77777777" w:rsidTr="00860544">
        <w:tc>
          <w:tcPr>
            <w:tcW w:w="5000" w:type="pct"/>
            <w:gridSpan w:val="5"/>
            <w:shd w:val="clear" w:color="auto" w:fill="E5DFEC"/>
          </w:tcPr>
          <w:p w14:paraId="4600F764" w14:textId="77777777" w:rsidR="00746419" w:rsidRPr="00E53632" w:rsidRDefault="00746419" w:rsidP="00746419">
            <w:pPr>
              <w:rPr>
                <w:b/>
                <w:bCs/>
                <w:i/>
                <w:iCs/>
                <w:sz w:val="20"/>
                <w:szCs w:val="20"/>
              </w:rPr>
            </w:pPr>
            <w:r w:rsidRPr="00E53632">
              <w:rPr>
                <w:b/>
                <w:bCs/>
                <w:i/>
                <w:iCs/>
                <w:sz w:val="20"/>
                <w:szCs w:val="20"/>
              </w:rPr>
              <w:t xml:space="preserve">Management responses </w:t>
            </w:r>
          </w:p>
        </w:tc>
      </w:tr>
      <w:tr w:rsidR="00746419" w:rsidRPr="00E53632" w14:paraId="223F89D1" w14:textId="77777777" w:rsidTr="00860544">
        <w:tc>
          <w:tcPr>
            <w:tcW w:w="1500" w:type="pct"/>
          </w:tcPr>
          <w:p w14:paraId="0CE2C6DB"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2.2.4 </w:t>
            </w:r>
            <w:r w:rsidRPr="00E53632">
              <w:rPr>
                <w:sz w:val="20"/>
                <w:szCs w:val="20"/>
              </w:rPr>
              <w:t xml:space="preserve">There are measures in place to avoid capture and/or mortality of endangered, threatened or protected species. </w:t>
            </w:r>
          </w:p>
        </w:tc>
        <w:tc>
          <w:tcPr>
            <w:tcW w:w="3500" w:type="pct"/>
            <w:gridSpan w:val="4"/>
            <w:shd w:val="clear" w:color="auto" w:fill="auto"/>
          </w:tcPr>
          <w:p w14:paraId="72F378A7" w14:textId="77777777" w:rsidR="00746419" w:rsidRPr="00E53632" w:rsidRDefault="00746419" w:rsidP="00746419">
            <w:pPr>
              <w:rPr>
                <w:b/>
                <w:sz w:val="20"/>
                <w:szCs w:val="20"/>
              </w:rPr>
            </w:pPr>
            <w:r w:rsidRPr="00E53632">
              <w:rPr>
                <w:b/>
                <w:sz w:val="20"/>
                <w:szCs w:val="20"/>
              </w:rPr>
              <w:t>Not applicable.</w:t>
            </w:r>
          </w:p>
          <w:p w14:paraId="0168883F" w14:textId="77777777" w:rsidR="00746419" w:rsidRPr="00E53632" w:rsidRDefault="00746419" w:rsidP="00746419">
            <w:pPr>
              <w:rPr>
                <w:sz w:val="20"/>
                <w:szCs w:val="20"/>
              </w:rPr>
            </w:pPr>
            <w:r w:rsidRPr="00E53632">
              <w:rPr>
                <w:sz w:val="20"/>
                <w:szCs w:val="20"/>
              </w:rPr>
              <w:t>As per 2.2.1</w:t>
            </w:r>
          </w:p>
        </w:tc>
      </w:tr>
      <w:tr w:rsidR="00746419" w:rsidRPr="00E53632" w14:paraId="57AF8519" w14:textId="77777777" w:rsidTr="00860544">
        <w:tc>
          <w:tcPr>
            <w:tcW w:w="1500" w:type="pct"/>
          </w:tcPr>
          <w:p w14:paraId="7A96E1DA" w14:textId="77777777" w:rsidR="00746419" w:rsidRPr="00E53632" w:rsidRDefault="00746419" w:rsidP="00746419">
            <w:pPr>
              <w:autoSpaceDE w:val="0"/>
              <w:autoSpaceDN w:val="0"/>
              <w:adjustRightInd w:val="0"/>
              <w:rPr>
                <w:sz w:val="20"/>
                <w:szCs w:val="20"/>
              </w:rPr>
            </w:pPr>
            <w:r w:rsidRPr="00E53632">
              <w:rPr>
                <w:b/>
                <w:bCs/>
                <w:i/>
                <w:iCs/>
                <w:sz w:val="20"/>
                <w:szCs w:val="20"/>
              </w:rPr>
              <w:t xml:space="preserve">2.2.5 </w:t>
            </w:r>
            <w:r w:rsidRPr="00E53632">
              <w:rPr>
                <w:sz w:val="20"/>
                <w:szCs w:val="20"/>
              </w:rPr>
              <w:t xml:space="preserve">There are measures in place to avoid impact on threatened ecological communities. </w:t>
            </w:r>
          </w:p>
        </w:tc>
        <w:tc>
          <w:tcPr>
            <w:tcW w:w="3500" w:type="pct"/>
            <w:gridSpan w:val="4"/>
            <w:shd w:val="clear" w:color="auto" w:fill="auto"/>
          </w:tcPr>
          <w:p w14:paraId="0963661E" w14:textId="77777777" w:rsidR="00746419" w:rsidRPr="00E53632" w:rsidRDefault="00746419" w:rsidP="00746419">
            <w:pPr>
              <w:rPr>
                <w:b/>
                <w:sz w:val="20"/>
                <w:szCs w:val="20"/>
              </w:rPr>
            </w:pPr>
            <w:r w:rsidRPr="00E53632">
              <w:rPr>
                <w:b/>
                <w:sz w:val="20"/>
                <w:szCs w:val="20"/>
              </w:rPr>
              <w:t>Not applicable.</w:t>
            </w:r>
          </w:p>
          <w:p w14:paraId="455136C9" w14:textId="77777777" w:rsidR="00746419" w:rsidRPr="00E53632" w:rsidRDefault="00746419" w:rsidP="00746419">
            <w:pPr>
              <w:rPr>
                <w:sz w:val="20"/>
                <w:szCs w:val="20"/>
              </w:rPr>
            </w:pPr>
            <w:r w:rsidRPr="00E53632">
              <w:rPr>
                <w:sz w:val="20"/>
                <w:szCs w:val="20"/>
              </w:rPr>
              <w:t>As per 2.2.1</w:t>
            </w:r>
          </w:p>
        </w:tc>
      </w:tr>
      <w:tr w:rsidR="00746419" w:rsidRPr="00E53632" w14:paraId="22F999DB" w14:textId="77777777" w:rsidTr="00860544">
        <w:tc>
          <w:tcPr>
            <w:tcW w:w="1500" w:type="pct"/>
          </w:tcPr>
          <w:p w14:paraId="0392063F" w14:textId="77777777" w:rsidR="00746419" w:rsidRPr="00E53632" w:rsidRDefault="00746419" w:rsidP="00746419">
            <w:pPr>
              <w:autoSpaceDE w:val="0"/>
              <w:autoSpaceDN w:val="0"/>
              <w:adjustRightInd w:val="0"/>
              <w:rPr>
                <w:sz w:val="20"/>
                <w:szCs w:val="20"/>
              </w:rPr>
            </w:pPr>
            <w:r w:rsidRPr="00E53632">
              <w:rPr>
                <w:b/>
                <w:bCs/>
                <w:i/>
                <w:iCs/>
                <w:sz w:val="20"/>
                <w:szCs w:val="20"/>
              </w:rPr>
              <w:t xml:space="preserve">2.2.6 </w:t>
            </w:r>
            <w:r w:rsidRPr="00E53632">
              <w:rPr>
                <w:sz w:val="20"/>
                <w:szCs w:val="20"/>
              </w:rPr>
              <w:t xml:space="preserve">The management response, considering uncertainties in the assessment and precautionary management actions, has a high chance of achieving the objective. </w:t>
            </w:r>
          </w:p>
        </w:tc>
        <w:tc>
          <w:tcPr>
            <w:tcW w:w="3500" w:type="pct"/>
            <w:gridSpan w:val="4"/>
            <w:shd w:val="clear" w:color="auto" w:fill="auto"/>
          </w:tcPr>
          <w:p w14:paraId="14066386" w14:textId="77777777" w:rsidR="00746419" w:rsidRPr="00E53632" w:rsidRDefault="00746419" w:rsidP="00746419">
            <w:pPr>
              <w:rPr>
                <w:b/>
                <w:sz w:val="20"/>
                <w:szCs w:val="20"/>
              </w:rPr>
            </w:pPr>
            <w:r w:rsidRPr="00E53632">
              <w:rPr>
                <w:b/>
                <w:sz w:val="20"/>
                <w:szCs w:val="20"/>
              </w:rPr>
              <w:t>Not applicable.</w:t>
            </w:r>
          </w:p>
          <w:p w14:paraId="5424CDD7" w14:textId="77777777" w:rsidR="00746419" w:rsidRPr="00E53632" w:rsidRDefault="00746419" w:rsidP="00746419">
            <w:pPr>
              <w:rPr>
                <w:sz w:val="20"/>
                <w:szCs w:val="20"/>
              </w:rPr>
            </w:pPr>
            <w:r w:rsidRPr="00E53632">
              <w:rPr>
                <w:sz w:val="20"/>
                <w:szCs w:val="20"/>
              </w:rPr>
              <w:t>As per 2.2.1</w:t>
            </w:r>
          </w:p>
        </w:tc>
      </w:tr>
      <w:tr w:rsidR="00746419" w:rsidRPr="00E53632" w14:paraId="24A19F20" w14:textId="77777777" w:rsidTr="00860544">
        <w:tc>
          <w:tcPr>
            <w:tcW w:w="5000" w:type="pct"/>
            <w:gridSpan w:val="5"/>
            <w:shd w:val="clear" w:color="auto" w:fill="CCC0D9"/>
          </w:tcPr>
          <w:p w14:paraId="5C903DD9" w14:textId="77777777" w:rsidR="00746419" w:rsidRPr="00E53632" w:rsidRDefault="00746419" w:rsidP="00746419">
            <w:pPr>
              <w:rPr>
                <w:b/>
                <w:bCs/>
                <w:sz w:val="20"/>
                <w:szCs w:val="20"/>
              </w:rPr>
            </w:pPr>
            <w:r w:rsidRPr="00E53632">
              <w:rPr>
                <w:b/>
                <w:bCs/>
                <w:sz w:val="20"/>
                <w:szCs w:val="20"/>
              </w:rPr>
              <w:t xml:space="preserve">Objective 3 - </w:t>
            </w:r>
            <w:r w:rsidRPr="00E53632">
              <w:rPr>
                <w:sz w:val="20"/>
                <w:szCs w:val="20"/>
              </w:rPr>
              <w:t>The fishery is conducted, in a manner that minimises the impact of fishing operations on the ecosystem generally.</w:t>
            </w:r>
          </w:p>
        </w:tc>
      </w:tr>
      <w:tr w:rsidR="00746419" w:rsidRPr="00E53632" w14:paraId="433D86B3" w14:textId="77777777" w:rsidTr="00860544">
        <w:tc>
          <w:tcPr>
            <w:tcW w:w="5000" w:type="pct"/>
            <w:gridSpan w:val="5"/>
            <w:shd w:val="clear" w:color="auto" w:fill="E5DFEC"/>
          </w:tcPr>
          <w:p w14:paraId="67625AAD" w14:textId="77777777" w:rsidR="00746419" w:rsidRPr="00E53632" w:rsidRDefault="00746419" w:rsidP="00746419">
            <w:pPr>
              <w:rPr>
                <w:b/>
                <w:bCs/>
                <w:i/>
                <w:iCs/>
                <w:sz w:val="20"/>
                <w:szCs w:val="20"/>
              </w:rPr>
            </w:pPr>
            <w:r w:rsidRPr="00E53632">
              <w:rPr>
                <w:b/>
                <w:bCs/>
                <w:i/>
                <w:iCs/>
                <w:sz w:val="20"/>
                <w:szCs w:val="20"/>
              </w:rPr>
              <w:t xml:space="preserve">Information requirements </w:t>
            </w:r>
          </w:p>
        </w:tc>
      </w:tr>
      <w:tr w:rsidR="00746419" w:rsidRPr="00E53632" w14:paraId="5C38CF72" w14:textId="77777777" w:rsidTr="00860544">
        <w:tc>
          <w:tcPr>
            <w:tcW w:w="1500" w:type="pct"/>
          </w:tcPr>
          <w:p w14:paraId="2A65516D" w14:textId="77777777" w:rsidR="00746419" w:rsidRPr="00E53632" w:rsidRDefault="00746419" w:rsidP="00746419">
            <w:pPr>
              <w:autoSpaceDE w:val="0"/>
              <w:autoSpaceDN w:val="0"/>
              <w:adjustRightInd w:val="0"/>
              <w:rPr>
                <w:sz w:val="20"/>
                <w:szCs w:val="20"/>
              </w:rPr>
            </w:pPr>
            <w:r w:rsidRPr="00E53632">
              <w:rPr>
                <w:b/>
                <w:bCs/>
                <w:iCs/>
                <w:sz w:val="20"/>
                <w:szCs w:val="20"/>
              </w:rPr>
              <w:t xml:space="preserve">2.3.1 </w:t>
            </w:r>
            <w:r w:rsidRPr="00E53632">
              <w:rPr>
                <w:sz w:val="20"/>
                <w:szCs w:val="20"/>
              </w:rPr>
              <w:t xml:space="preserve">Information appropriate for the analysis in 2.3.2 is collated and/or collected covering the fisheries impact on the ecosystem and environment generally. </w:t>
            </w:r>
          </w:p>
        </w:tc>
        <w:tc>
          <w:tcPr>
            <w:tcW w:w="3500" w:type="pct"/>
            <w:gridSpan w:val="4"/>
            <w:shd w:val="clear" w:color="auto" w:fill="92D050"/>
          </w:tcPr>
          <w:p w14:paraId="0BF1989E" w14:textId="77777777" w:rsidR="0034623B" w:rsidRPr="00320828" w:rsidRDefault="0034623B" w:rsidP="0034623B">
            <w:pPr>
              <w:rPr>
                <w:b/>
                <w:sz w:val="20"/>
                <w:szCs w:val="20"/>
              </w:rPr>
            </w:pPr>
            <w:r>
              <w:rPr>
                <w:b/>
                <w:sz w:val="20"/>
                <w:szCs w:val="20"/>
              </w:rPr>
              <w:t>Meets.</w:t>
            </w:r>
          </w:p>
          <w:p w14:paraId="068FF864" w14:textId="37E81BF7" w:rsidR="00746419" w:rsidRPr="00E17E0E" w:rsidRDefault="0034623B" w:rsidP="00E17E0E">
            <w:pPr>
              <w:rPr>
                <w:bCs/>
                <w:sz w:val="20"/>
                <w:szCs w:val="20"/>
              </w:rPr>
            </w:pPr>
            <w:r w:rsidRPr="00776296">
              <w:rPr>
                <w:bCs/>
                <w:sz w:val="20"/>
                <w:szCs w:val="20"/>
              </w:rPr>
              <w:t xml:space="preserve">Williams (2002) and Keane et al. (2014) describe the biology, life-history, stock structure, diet and ecology of sea urchins and periwinkles respectively. This information has been used by DPIPWE to assist in the initial development, and to further improve the operation, of the </w:t>
            </w:r>
            <w:r w:rsidR="00E17E0E">
              <w:rPr>
                <w:bCs/>
                <w:sz w:val="20"/>
                <w:szCs w:val="20"/>
              </w:rPr>
              <w:t xml:space="preserve">commercial dive management plan. </w:t>
            </w:r>
            <w:r w:rsidRPr="00776296">
              <w:rPr>
                <w:bCs/>
                <w:sz w:val="20"/>
                <w:szCs w:val="20"/>
              </w:rPr>
              <w:t xml:space="preserve">While an analysis of risks has not been completed for the </w:t>
            </w:r>
            <w:r w:rsidR="00E17E0E">
              <w:rPr>
                <w:bCs/>
                <w:sz w:val="20"/>
                <w:szCs w:val="20"/>
              </w:rPr>
              <w:t>f</w:t>
            </w:r>
            <w:r w:rsidRPr="00776296">
              <w:rPr>
                <w:bCs/>
                <w:sz w:val="20"/>
                <w:szCs w:val="20"/>
              </w:rPr>
              <w:t>ishery, the s</w:t>
            </w:r>
            <w:r w:rsidR="00E17E0E">
              <w:rPr>
                <w:bCs/>
                <w:sz w:val="20"/>
                <w:szCs w:val="20"/>
              </w:rPr>
              <w:t>elective fishing gear and methods (</w:t>
            </w:r>
            <w:r w:rsidR="00E17E0E">
              <w:rPr>
                <w:sz w:val="20"/>
                <w:szCs w:val="20"/>
              </w:rPr>
              <w:t>identified above</w:t>
            </w:r>
            <w:r w:rsidR="00E17E0E">
              <w:rPr>
                <w:bCs/>
                <w:sz w:val="20"/>
                <w:szCs w:val="20"/>
              </w:rPr>
              <w:t>) used</w:t>
            </w:r>
            <w:r w:rsidRPr="00776296">
              <w:rPr>
                <w:bCs/>
                <w:sz w:val="20"/>
                <w:szCs w:val="20"/>
              </w:rPr>
              <w:t xml:space="preserve"> has a minimal impact on the ecosystem and environment in which it is deployed.</w:t>
            </w:r>
          </w:p>
        </w:tc>
      </w:tr>
      <w:tr w:rsidR="00746419" w:rsidRPr="00E53632" w14:paraId="32ACB477" w14:textId="77777777" w:rsidTr="00860544">
        <w:tc>
          <w:tcPr>
            <w:tcW w:w="5000" w:type="pct"/>
            <w:gridSpan w:val="5"/>
            <w:shd w:val="clear" w:color="auto" w:fill="E5DFEC"/>
          </w:tcPr>
          <w:p w14:paraId="0A7B2E52" w14:textId="5E2F2DB1" w:rsidR="00746419" w:rsidRPr="00E53632" w:rsidRDefault="00746419" w:rsidP="00746419">
            <w:pPr>
              <w:rPr>
                <w:sz w:val="20"/>
                <w:szCs w:val="20"/>
              </w:rPr>
            </w:pPr>
            <w:r w:rsidRPr="00E53632">
              <w:rPr>
                <w:b/>
                <w:bCs/>
                <w:i/>
                <w:iCs/>
                <w:sz w:val="20"/>
                <w:szCs w:val="20"/>
              </w:rPr>
              <w:t>Assessment</w:t>
            </w:r>
          </w:p>
        </w:tc>
      </w:tr>
      <w:tr w:rsidR="00746419" w:rsidRPr="00E53632" w14:paraId="2E250319" w14:textId="77777777" w:rsidTr="00860544">
        <w:tc>
          <w:tcPr>
            <w:tcW w:w="1500" w:type="pct"/>
          </w:tcPr>
          <w:p w14:paraId="2694074F" w14:textId="77777777" w:rsidR="00746419" w:rsidRPr="00E53632" w:rsidRDefault="00746419" w:rsidP="00746419">
            <w:pPr>
              <w:autoSpaceDE w:val="0"/>
              <w:autoSpaceDN w:val="0"/>
              <w:adjustRightInd w:val="0"/>
              <w:rPr>
                <w:sz w:val="20"/>
                <w:szCs w:val="20"/>
              </w:rPr>
            </w:pPr>
            <w:r w:rsidRPr="00E53632">
              <w:rPr>
                <w:b/>
                <w:bCs/>
                <w:sz w:val="20"/>
                <w:szCs w:val="20"/>
              </w:rPr>
              <w:t xml:space="preserve">2.3.2 </w:t>
            </w:r>
            <w:r w:rsidRPr="00E53632">
              <w:rPr>
                <w:sz w:val="20"/>
                <w:szCs w:val="20"/>
              </w:rPr>
              <w:t xml:space="preserve">Information is collected and a risk analysis, appropriate to the scale of the fishery and its potential impacts, is conducted into the susceptibility of each of </w:t>
            </w:r>
            <w:r w:rsidRPr="00E53632">
              <w:rPr>
                <w:sz w:val="20"/>
                <w:szCs w:val="20"/>
              </w:rPr>
              <w:lastRenderedPageBreak/>
              <w:t>the following ecosystem components to the fishery:</w:t>
            </w:r>
          </w:p>
          <w:p w14:paraId="17E91F85" w14:textId="77777777" w:rsidR="00746419" w:rsidRPr="00E53632" w:rsidRDefault="00746419" w:rsidP="00746419">
            <w:pPr>
              <w:autoSpaceDE w:val="0"/>
              <w:autoSpaceDN w:val="0"/>
              <w:adjustRightInd w:val="0"/>
              <w:rPr>
                <w:sz w:val="20"/>
                <w:szCs w:val="20"/>
              </w:rPr>
            </w:pPr>
            <w:r w:rsidRPr="00E53632">
              <w:rPr>
                <w:sz w:val="20"/>
                <w:szCs w:val="20"/>
              </w:rPr>
              <w:t>1. Impacts on ecological communities</w:t>
            </w:r>
          </w:p>
          <w:p w14:paraId="656ADF2C" w14:textId="77777777" w:rsidR="00746419" w:rsidRPr="00E53632" w:rsidRDefault="00746419" w:rsidP="00746419">
            <w:pPr>
              <w:autoSpaceDE w:val="0"/>
              <w:autoSpaceDN w:val="0"/>
              <w:adjustRightInd w:val="0"/>
              <w:ind w:left="360"/>
              <w:rPr>
                <w:sz w:val="20"/>
                <w:szCs w:val="20"/>
              </w:rPr>
            </w:pPr>
            <w:r w:rsidRPr="00E53632">
              <w:rPr>
                <w:sz w:val="20"/>
                <w:szCs w:val="20"/>
              </w:rPr>
              <w:t>• Benthic communities</w:t>
            </w:r>
          </w:p>
          <w:p w14:paraId="50007B1E" w14:textId="77777777" w:rsidR="00746419" w:rsidRPr="00E53632" w:rsidRDefault="00746419" w:rsidP="00746419">
            <w:pPr>
              <w:autoSpaceDE w:val="0"/>
              <w:autoSpaceDN w:val="0"/>
              <w:adjustRightInd w:val="0"/>
              <w:ind w:left="360"/>
              <w:rPr>
                <w:sz w:val="20"/>
                <w:szCs w:val="20"/>
              </w:rPr>
            </w:pPr>
            <w:r w:rsidRPr="00E53632">
              <w:rPr>
                <w:sz w:val="20"/>
                <w:szCs w:val="20"/>
              </w:rPr>
              <w:t>• Ecologically related, associated or dependent species</w:t>
            </w:r>
          </w:p>
          <w:p w14:paraId="3D800976" w14:textId="77777777" w:rsidR="00746419" w:rsidRPr="00E53632" w:rsidRDefault="00746419" w:rsidP="00746419">
            <w:pPr>
              <w:autoSpaceDE w:val="0"/>
              <w:autoSpaceDN w:val="0"/>
              <w:adjustRightInd w:val="0"/>
              <w:ind w:left="360"/>
              <w:rPr>
                <w:sz w:val="20"/>
                <w:szCs w:val="20"/>
              </w:rPr>
            </w:pPr>
            <w:r w:rsidRPr="00E53632">
              <w:rPr>
                <w:sz w:val="20"/>
                <w:szCs w:val="20"/>
              </w:rPr>
              <w:t>• Water column communities</w:t>
            </w:r>
          </w:p>
          <w:p w14:paraId="73F7CC5B" w14:textId="77777777" w:rsidR="00746419" w:rsidRPr="00E53632" w:rsidRDefault="00746419" w:rsidP="00746419">
            <w:pPr>
              <w:autoSpaceDE w:val="0"/>
              <w:autoSpaceDN w:val="0"/>
              <w:adjustRightInd w:val="0"/>
              <w:rPr>
                <w:sz w:val="20"/>
                <w:szCs w:val="20"/>
              </w:rPr>
            </w:pPr>
            <w:r w:rsidRPr="00E53632">
              <w:rPr>
                <w:sz w:val="20"/>
                <w:szCs w:val="20"/>
              </w:rPr>
              <w:t>2. Impacts on food chains</w:t>
            </w:r>
          </w:p>
          <w:p w14:paraId="0467ACC2" w14:textId="77777777" w:rsidR="00746419" w:rsidRPr="00E53632" w:rsidRDefault="00746419" w:rsidP="00746419">
            <w:pPr>
              <w:autoSpaceDE w:val="0"/>
              <w:autoSpaceDN w:val="0"/>
              <w:adjustRightInd w:val="0"/>
              <w:ind w:left="360"/>
              <w:rPr>
                <w:sz w:val="20"/>
                <w:szCs w:val="20"/>
              </w:rPr>
            </w:pPr>
            <w:r w:rsidRPr="00E53632">
              <w:rPr>
                <w:sz w:val="20"/>
                <w:szCs w:val="20"/>
              </w:rPr>
              <w:t>• Structure</w:t>
            </w:r>
          </w:p>
          <w:p w14:paraId="185B3EF5" w14:textId="77777777" w:rsidR="00746419" w:rsidRPr="00E53632" w:rsidRDefault="00746419" w:rsidP="00746419">
            <w:pPr>
              <w:autoSpaceDE w:val="0"/>
              <w:autoSpaceDN w:val="0"/>
              <w:adjustRightInd w:val="0"/>
              <w:ind w:left="360"/>
              <w:rPr>
                <w:sz w:val="20"/>
                <w:szCs w:val="20"/>
              </w:rPr>
            </w:pPr>
            <w:r w:rsidRPr="00E53632">
              <w:rPr>
                <w:sz w:val="20"/>
                <w:szCs w:val="20"/>
              </w:rPr>
              <w:t>• Productivity/flows</w:t>
            </w:r>
          </w:p>
          <w:p w14:paraId="7F8B047B" w14:textId="77777777" w:rsidR="00746419" w:rsidRPr="00E53632" w:rsidRDefault="00746419" w:rsidP="00746419">
            <w:pPr>
              <w:autoSpaceDE w:val="0"/>
              <w:autoSpaceDN w:val="0"/>
              <w:adjustRightInd w:val="0"/>
              <w:rPr>
                <w:sz w:val="20"/>
                <w:szCs w:val="20"/>
              </w:rPr>
            </w:pPr>
            <w:r w:rsidRPr="00E53632">
              <w:rPr>
                <w:sz w:val="20"/>
                <w:szCs w:val="20"/>
              </w:rPr>
              <w:t>3. Impacts on the physical environment</w:t>
            </w:r>
          </w:p>
          <w:p w14:paraId="1337EDD4" w14:textId="77777777" w:rsidR="00746419" w:rsidRPr="00E53632" w:rsidRDefault="00746419" w:rsidP="00746419">
            <w:pPr>
              <w:autoSpaceDE w:val="0"/>
              <w:autoSpaceDN w:val="0"/>
              <w:adjustRightInd w:val="0"/>
              <w:ind w:left="360"/>
              <w:rPr>
                <w:sz w:val="20"/>
                <w:szCs w:val="20"/>
              </w:rPr>
            </w:pPr>
            <w:r w:rsidRPr="00E53632">
              <w:rPr>
                <w:sz w:val="20"/>
                <w:szCs w:val="20"/>
              </w:rPr>
              <w:t>• Physical habitat</w:t>
            </w:r>
          </w:p>
          <w:p w14:paraId="63AB9D54" w14:textId="77777777" w:rsidR="00746419" w:rsidRPr="00E53632" w:rsidRDefault="00746419" w:rsidP="00746419">
            <w:pPr>
              <w:autoSpaceDE w:val="0"/>
              <w:autoSpaceDN w:val="0"/>
              <w:adjustRightInd w:val="0"/>
              <w:ind w:left="360"/>
              <w:rPr>
                <w:b/>
                <w:i/>
                <w:sz w:val="20"/>
                <w:szCs w:val="20"/>
              </w:rPr>
            </w:pPr>
            <w:r w:rsidRPr="00E53632">
              <w:rPr>
                <w:sz w:val="20"/>
                <w:szCs w:val="20"/>
              </w:rPr>
              <w:t>• Water quality.</w:t>
            </w:r>
          </w:p>
        </w:tc>
        <w:tc>
          <w:tcPr>
            <w:tcW w:w="3500" w:type="pct"/>
            <w:gridSpan w:val="4"/>
            <w:shd w:val="clear" w:color="auto" w:fill="FFC000"/>
          </w:tcPr>
          <w:p w14:paraId="49BF8C03" w14:textId="77777777" w:rsidR="00746419" w:rsidRPr="00E53632" w:rsidRDefault="0034623B" w:rsidP="00746419">
            <w:pPr>
              <w:rPr>
                <w:b/>
                <w:sz w:val="20"/>
                <w:szCs w:val="20"/>
              </w:rPr>
            </w:pPr>
            <w:r>
              <w:rPr>
                <w:b/>
                <w:sz w:val="20"/>
                <w:szCs w:val="20"/>
              </w:rPr>
              <w:lastRenderedPageBreak/>
              <w:t>Not applicable.</w:t>
            </w:r>
          </w:p>
          <w:p w14:paraId="546B2987" w14:textId="2DE18E56" w:rsidR="00746419" w:rsidRPr="00E53632" w:rsidRDefault="0034623B" w:rsidP="00E17E0E">
            <w:pPr>
              <w:rPr>
                <w:sz w:val="20"/>
                <w:szCs w:val="20"/>
              </w:rPr>
            </w:pPr>
            <w:r w:rsidRPr="00776296">
              <w:rPr>
                <w:sz w:val="20"/>
                <w:szCs w:val="20"/>
              </w:rPr>
              <w:t xml:space="preserve">No specific ecological risk assessment (ERA) has been conducted for this fishery. However, the current management arrangements are considered sufficient with respect to the scale and nature of the fishery. The impacts from the harvesting operations on the wider marine ecosystem are minimal due to the highly </w:t>
            </w:r>
            <w:r w:rsidR="00E17E0E">
              <w:rPr>
                <w:sz w:val="20"/>
                <w:szCs w:val="20"/>
              </w:rPr>
              <w:t>selective fishing methods used identified above</w:t>
            </w:r>
            <w:r w:rsidRPr="00776296">
              <w:rPr>
                <w:sz w:val="20"/>
                <w:szCs w:val="20"/>
              </w:rPr>
              <w:t>.</w:t>
            </w:r>
          </w:p>
        </w:tc>
      </w:tr>
      <w:tr w:rsidR="00746419" w:rsidRPr="00E53632" w14:paraId="32CB79DF" w14:textId="77777777" w:rsidTr="00860544">
        <w:trPr>
          <w:trHeight w:val="77"/>
        </w:trPr>
        <w:tc>
          <w:tcPr>
            <w:tcW w:w="5000" w:type="pct"/>
            <w:gridSpan w:val="5"/>
            <w:shd w:val="clear" w:color="auto" w:fill="E5DFEC"/>
          </w:tcPr>
          <w:p w14:paraId="5CF4B4DD" w14:textId="77777777" w:rsidR="00746419" w:rsidRPr="00E53632" w:rsidRDefault="00746419" w:rsidP="00746419">
            <w:pPr>
              <w:rPr>
                <w:b/>
                <w:bCs/>
                <w:i/>
                <w:iCs/>
                <w:sz w:val="20"/>
                <w:szCs w:val="20"/>
              </w:rPr>
            </w:pPr>
            <w:r w:rsidRPr="00E53632">
              <w:rPr>
                <w:b/>
                <w:bCs/>
                <w:i/>
                <w:iCs/>
                <w:sz w:val="20"/>
                <w:szCs w:val="20"/>
              </w:rPr>
              <w:t>Management responses</w:t>
            </w:r>
          </w:p>
        </w:tc>
      </w:tr>
      <w:tr w:rsidR="00746419" w:rsidRPr="00E53632" w14:paraId="181F7B67" w14:textId="77777777" w:rsidTr="00860544">
        <w:trPr>
          <w:trHeight w:val="77"/>
        </w:trPr>
        <w:tc>
          <w:tcPr>
            <w:tcW w:w="1500" w:type="pct"/>
          </w:tcPr>
          <w:p w14:paraId="430F35F4" w14:textId="77777777" w:rsidR="00746419" w:rsidRPr="00E53632" w:rsidRDefault="00746419" w:rsidP="00746419">
            <w:pPr>
              <w:autoSpaceDE w:val="0"/>
              <w:autoSpaceDN w:val="0"/>
              <w:adjustRightInd w:val="0"/>
              <w:rPr>
                <w:sz w:val="20"/>
                <w:szCs w:val="20"/>
              </w:rPr>
            </w:pPr>
            <w:r w:rsidRPr="00E53632">
              <w:rPr>
                <w:b/>
                <w:bCs/>
                <w:i/>
                <w:iCs/>
                <w:sz w:val="20"/>
                <w:szCs w:val="20"/>
              </w:rPr>
              <w:t xml:space="preserve">2.3.3 </w:t>
            </w:r>
            <w:r w:rsidRPr="00E53632">
              <w:rPr>
                <w:sz w:val="20"/>
                <w:szCs w:val="20"/>
              </w:rPr>
              <w:t>Management actions are in place to ensure significant damage to ecosystems does not arise from the impacts described in 2.3.1.</w:t>
            </w:r>
          </w:p>
        </w:tc>
        <w:tc>
          <w:tcPr>
            <w:tcW w:w="3500" w:type="pct"/>
            <w:gridSpan w:val="4"/>
            <w:shd w:val="clear" w:color="auto" w:fill="92D050"/>
          </w:tcPr>
          <w:p w14:paraId="3995B898" w14:textId="77777777" w:rsidR="0034623B" w:rsidRPr="00320828" w:rsidRDefault="0034623B" w:rsidP="0034623B">
            <w:pPr>
              <w:rPr>
                <w:b/>
                <w:sz w:val="20"/>
                <w:szCs w:val="20"/>
              </w:rPr>
            </w:pPr>
            <w:r>
              <w:rPr>
                <w:b/>
                <w:sz w:val="20"/>
                <w:szCs w:val="20"/>
              </w:rPr>
              <w:t>Meets.</w:t>
            </w:r>
          </w:p>
          <w:p w14:paraId="0359690B" w14:textId="23328D79" w:rsidR="00746419" w:rsidRPr="00E53632" w:rsidRDefault="0034623B" w:rsidP="00746419">
            <w:pPr>
              <w:rPr>
                <w:sz w:val="20"/>
                <w:szCs w:val="20"/>
              </w:rPr>
            </w:pPr>
            <w:r w:rsidRPr="00776296">
              <w:rPr>
                <w:sz w:val="20"/>
                <w:szCs w:val="20"/>
              </w:rPr>
              <w:t xml:space="preserve">Management actions </w:t>
            </w:r>
            <w:r w:rsidR="00D717C7">
              <w:rPr>
                <w:sz w:val="20"/>
                <w:szCs w:val="20"/>
              </w:rPr>
              <w:t xml:space="preserve">described above have the capacity to minimise the impact on the wider ecosystem. </w:t>
            </w:r>
            <w:r w:rsidRPr="00776296">
              <w:rPr>
                <w:sz w:val="20"/>
                <w:szCs w:val="20"/>
              </w:rPr>
              <w:t>The Department considers that the range of management measures is sufficient to ensure minimal impact on the ecosystem.</w:t>
            </w:r>
          </w:p>
        </w:tc>
      </w:tr>
      <w:tr w:rsidR="00746419" w:rsidRPr="00E53632" w14:paraId="51CAC05A" w14:textId="77777777" w:rsidTr="00860544">
        <w:tc>
          <w:tcPr>
            <w:tcW w:w="1500" w:type="pct"/>
          </w:tcPr>
          <w:p w14:paraId="0ACDDEEF"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 xml:space="preserve">2.3.4 </w:t>
            </w:r>
            <w:r w:rsidRPr="00E53632">
              <w:rPr>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gridSpan w:val="4"/>
            <w:shd w:val="clear" w:color="auto" w:fill="auto"/>
          </w:tcPr>
          <w:p w14:paraId="16EE395D" w14:textId="77777777" w:rsidR="00746419" w:rsidRPr="00E53632" w:rsidRDefault="00746419" w:rsidP="00746419">
            <w:pPr>
              <w:rPr>
                <w:b/>
                <w:sz w:val="20"/>
                <w:szCs w:val="20"/>
              </w:rPr>
            </w:pPr>
            <w:r w:rsidRPr="00E53632">
              <w:rPr>
                <w:b/>
                <w:sz w:val="20"/>
                <w:szCs w:val="20"/>
              </w:rPr>
              <w:t>Not applicable.</w:t>
            </w:r>
          </w:p>
          <w:p w14:paraId="4C1B63A6" w14:textId="77777777" w:rsidR="00746419" w:rsidRPr="00E53632" w:rsidRDefault="0034623B" w:rsidP="00746419">
            <w:pPr>
              <w:rPr>
                <w:sz w:val="20"/>
                <w:szCs w:val="20"/>
              </w:rPr>
            </w:pPr>
            <w:r w:rsidRPr="00776296">
              <w:rPr>
                <w:sz w:val="20"/>
                <w:szCs w:val="20"/>
              </w:rPr>
              <w:t>As per 2.3.3</w:t>
            </w:r>
            <w:r>
              <w:rPr>
                <w:sz w:val="20"/>
                <w:szCs w:val="20"/>
              </w:rPr>
              <w:t>.</w:t>
            </w:r>
          </w:p>
        </w:tc>
      </w:tr>
      <w:tr w:rsidR="00746419" w:rsidRPr="00E53632" w14:paraId="64BF98CF" w14:textId="77777777" w:rsidTr="00860544">
        <w:tc>
          <w:tcPr>
            <w:tcW w:w="1500" w:type="pct"/>
          </w:tcPr>
          <w:p w14:paraId="6A422FDC" w14:textId="77777777" w:rsidR="00746419" w:rsidRPr="00E53632" w:rsidRDefault="00746419" w:rsidP="00746419">
            <w:pPr>
              <w:autoSpaceDE w:val="0"/>
              <w:autoSpaceDN w:val="0"/>
              <w:adjustRightInd w:val="0"/>
              <w:rPr>
                <w:b/>
                <w:bCs/>
                <w:i/>
                <w:iCs/>
                <w:sz w:val="20"/>
                <w:szCs w:val="20"/>
              </w:rPr>
            </w:pPr>
            <w:r w:rsidRPr="00E53632">
              <w:rPr>
                <w:b/>
                <w:bCs/>
                <w:i/>
                <w:iCs/>
                <w:sz w:val="20"/>
                <w:szCs w:val="20"/>
              </w:rPr>
              <w:t>2.3.5</w:t>
            </w:r>
            <w:r w:rsidRPr="00E53632">
              <w:rPr>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auto"/>
          </w:tcPr>
          <w:p w14:paraId="0832EBBC" w14:textId="77777777" w:rsidR="00746419" w:rsidRPr="00E53632" w:rsidRDefault="00746419" w:rsidP="00746419">
            <w:pPr>
              <w:rPr>
                <w:b/>
                <w:sz w:val="20"/>
                <w:szCs w:val="20"/>
              </w:rPr>
            </w:pPr>
            <w:r w:rsidRPr="00E53632">
              <w:rPr>
                <w:b/>
                <w:sz w:val="20"/>
                <w:szCs w:val="20"/>
              </w:rPr>
              <w:t>Not applicable.</w:t>
            </w:r>
          </w:p>
          <w:p w14:paraId="248A327D" w14:textId="77777777" w:rsidR="00746419" w:rsidRPr="00E53632" w:rsidRDefault="0034623B" w:rsidP="0034623B">
            <w:pPr>
              <w:rPr>
                <w:sz w:val="20"/>
                <w:szCs w:val="20"/>
              </w:rPr>
            </w:pPr>
            <w:r w:rsidRPr="00776296">
              <w:rPr>
                <w:sz w:val="20"/>
                <w:szCs w:val="20"/>
              </w:rPr>
              <w:t>As per 2.3.3</w:t>
            </w:r>
            <w:r>
              <w:rPr>
                <w:sz w:val="20"/>
                <w:szCs w:val="20"/>
              </w:rPr>
              <w:t>.</w:t>
            </w:r>
          </w:p>
        </w:tc>
      </w:tr>
    </w:tbl>
    <w:p w14:paraId="25562E45" w14:textId="77777777" w:rsidR="003A047E" w:rsidRPr="00E53632" w:rsidRDefault="003A047E" w:rsidP="00E53632">
      <w:pPr>
        <w:rPr>
          <w:sz w:val="22"/>
          <w:szCs w:val="22"/>
        </w:rPr>
      </w:pPr>
    </w:p>
    <w:p w14:paraId="7639C436" w14:textId="77777777" w:rsidR="003A047E" w:rsidRPr="00E53632" w:rsidRDefault="003A047E" w:rsidP="00E53632">
      <w:pPr>
        <w:rPr>
          <w:rStyle w:val="Emphasis"/>
          <w:rFonts w:eastAsia="Times New Roman"/>
          <w:b/>
          <w:bCs/>
          <w:i w:val="0"/>
          <w:iCs w:val="0"/>
          <w:sz w:val="22"/>
          <w:szCs w:val="22"/>
          <w:lang w:eastAsia="en-AU"/>
        </w:rPr>
      </w:pPr>
      <w:r w:rsidRPr="00E53632">
        <w:rPr>
          <w:sz w:val="22"/>
          <w:szCs w:val="22"/>
        </w:rPr>
        <w:br w:type="page"/>
      </w:r>
    </w:p>
    <w:p w14:paraId="21293FD5" w14:textId="77777777" w:rsidR="003A047E" w:rsidRPr="00D47B6E" w:rsidRDefault="003A047E" w:rsidP="003A047E">
      <w:pPr>
        <w:pStyle w:val="Heading1"/>
        <w:rPr>
          <w:i/>
          <w:iCs/>
        </w:rPr>
      </w:pPr>
      <w:bookmarkStart w:id="11" w:name="_Toc514849745"/>
      <w:bookmarkStart w:id="12" w:name="_Toc515454832"/>
      <w:bookmarkStart w:id="13" w:name="_Toc518883667"/>
      <w:bookmarkStart w:id="14" w:name="_Toc514849475"/>
      <w:r w:rsidRPr="00D47B6E">
        <w:lastRenderedPageBreak/>
        <w:t xml:space="preserve">Section 3: Assessment of the </w:t>
      </w:r>
      <w:r>
        <w:t>Tasmanian</w:t>
      </w:r>
      <w:r w:rsidRPr="00D47B6E">
        <w:t xml:space="preserve"> </w:t>
      </w:r>
      <w:r w:rsidR="00172484">
        <w:t>Commercial Dive</w:t>
      </w:r>
      <w:r w:rsidRPr="00D47B6E">
        <w:t xml:space="preserve"> Fishery </w:t>
      </w:r>
      <w:r>
        <w:t>A</w:t>
      </w:r>
      <w:r w:rsidRPr="00D47B6E">
        <w:t xml:space="preserve">gainst the </w:t>
      </w:r>
      <w:r>
        <w:t>R</w:t>
      </w:r>
      <w:r w:rsidRPr="00D47B6E">
        <w:t xml:space="preserve">equirements of the </w:t>
      </w:r>
      <w:r>
        <w:t>EPBC Act</w:t>
      </w:r>
      <w:bookmarkEnd w:id="11"/>
      <w:bookmarkEnd w:id="12"/>
      <w:bookmarkEnd w:id="13"/>
    </w:p>
    <w:bookmarkEnd w:id="14"/>
    <w:p w14:paraId="46829DBA" w14:textId="77777777" w:rsidR="003A047E" w:rsidRPr="00E53632" w:rsidRDefault="003A047E" w:rsidP="003A047E">
      <w:pPr>
        <w:rPr>
          <w:sz w:val="22"/>
          <w:szCs w:val="22"/>
        </w:rPr>
      </w:pPr>
      <w:r w:rsidRPr="00E53632">
        <w:rPr>
          <w:b/>
          <w:sz w:val="22"/>
          <w:szCs w:val="22"/>
        </w:rPr>
        <w:t xml:space="preserve">Please Note </w:t>
      </w:r>
      <w:r w:rsidRPr="00E53632">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1BE9D020" w14:textId="77777777" w:rsidR="003A047E" w:rsidRPr="00E53632" w:rsidRDefault="003A047E" w:rsidP="003A047E">
      <w:pPr>
        <w:rPr>
          <w:sz w:val="22"/>
          <w:szCs w:val="22"/>
        </w:rPr>
      </w:pPr>
    </w:p>
    <w:p w14:paraId="73E21026" w14:textId="77777777" w:rsidR="003A047E" w:rsidRPr="00E53632" w:rsidRDefault="003A047E" w:rsidP="003A047E">
      <w:pPr>
        <w:rPr>
          <w:b/>
          <w:sz w:val="22"/>
          <w:szCs w:val="22"/>
        </w:rPr>
      </w:pPr>
      <w:r w:rsidRPr="00E53632">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457927" w14:paraId="74D023F2" w14:textId="77777777" w:rsidTr="00860544">
        <w:trPr>
          <w:cnfStyle w:val="100000000000" w:firstRow="1" w:lastRow="0" w:firstColumn="0" w:lastColumn="0" w:oddVBand="0" w:evenVBand="0" w:oddHBand="0" w:evenHBand="0" w:firstRowFirstColumn="0" w:firstRowLastColumn="0" w:lastRowFirstColumn="0" w:lastRowLastColumn="0"/>
        </w:trPr>
        <w:tc>
          <w:tcPr>
            <w:tcW w:w="1500" w:type="pct"/>
          </w:tcPr>
          <w:p w14:paraId="4292684F" w14:textId="77777777" w:rsidR="003A047E" w:rsidRPr="00457927" w:rsidRDefault="003A047E" w:rsidP="00860544">
            <w:pPr>
              <w:ind w:left="426" w:hanging="426"/>
              <w:jc w:val="center"/>
              <w:rPr>
                <w:b/>
                <w:sz w:val="20"/>
                <w:szCs w:val="20"/>
              </w:rPr>
            </w:pPr>
          </w:p>
        </w:tc>
        <w:tc>
          <w:tcPr>
            <w:tcW w:w="500" w:type="pct"/>
            <w:shd w:val="clear" w:color="auto" w:fill="92D050"/>
          </w:tcPr>
          <w:p w14:paraId="05B864C3" w14:textId="77777777" w:rsidR="003A047E" w:rsidRPr="00457927" w:rsidRDefault="003A047E" w:rsidP="00860544">
            <w:pPr>
              <w:jc w:val="center"/>
              <w:rPr>
                <w:b/>
                <w:sz w:val="20"/>
                <w:szCs w:val="20"/>
              </w:rPr>
            </w:pPr>
            <w:r w:rsidRPr="00457927">
              <w:rPr>
                <w:b/>
                <w:sz w:val="20"/>
                <w:szCs w:val="20"/>
              </w:rPr>
              <w:t>Meets</w:t>
            </w:r>
          </w:p>
        </w:tc>
        <w:tc>
          <w:tcPr>
            <w:tcW w:w="500" w:type="pct"/>
            <w:shd w:val="clear" w:color="auto" w:fill="FFC000"/>
          </w:tcPr>
          <w:p w14:paraId="0DFE39F3" w14:textId="77777777" w:rsidR="003A047E" w:rsidRPr="00457927" w:rsidRDefault="003A047E" w:rsidP="00860544">
            <w:pPr>
              <w:jc w:val="center"/>
              <w:rPr>
                <w:b/>
                <w:sz w:val="20"/>
                <w:szCs w:val="20"/>
              </w:rPr>
            </w:pPr>
            <w:r w:rsidRPr="00457927">
              <w:rPr>
                <w:b/>
                <w:sz w:val="20"/>
                <w:szCs w:val="20"/>
              </w:rPr>
              <w:t>Partially meets</w:t>
            </w:r>
          </w:p>
        </w:tc>
        <w:tc>
          <w:tcPr>
            <w:tcW w:w="500" w:type="pct"/>
            <w:shd w:val="clear" w:color="auto" w:fill="FF0000"/>
          </w:tcPr>
          <w:p w14:paraId="6D01E017" w14:textId="77777777" w:rsidR="003A047E" w:rsidRPr="00457927" w:rsidRDefault="003A047E" w:rsidP="00860544">
            <w:pPr>
              <w:jc w:val="center"/>
              <w:rPr>
                <w:b/>
                <w:sz w:val="20"/>
                <w:szCs w:val="20"/>
              </w:rPr>
            </w:pPr>
            <w:r w:rsidRPr="00457927">
              <w:rPr>
                <w:b/>
                <w:sz w:val="20"/>
                <w:szCs w:val="20"/>
              </w:rPr>
              <w:t>Does not meet</w:t>
            </w:r>
          </w:p>
        </w:tc>
        <w:tc>
          <w:tcPr>
            <w:tcW w:w="2000" w:type="pct"/>
          </w:tcPr>
          <w:p w14:paraId="7BFEB0C3" w14:textId="77777777" w:rsidR="003A047E" w:rsidRPr="00457927" w:rsidRDefault="003A047E" w:rsidP="00860544">
            <w:pPr>
              <w:jc w:val="center"/>
              <w:rPr>
                <w:b/>
                <w:sz w:val="20"/>
                <w:szCs w:val="20"/>
              </w:rPr>
            </w:pPr>
            <w:r w:rsidRPr="00457927">
              <w:rPr>
                <w:b/>
                <w:sz w:val="20"/>
                <w:szCs w:val="20"/>
              </w:rPr>
              <w:t>Comment</w:t>
            </w:r>
          </w:p>
        </w:tc>
      </w:tr>
      <w:tr w:rsidR="003A047E" w:rsidRPr="00457927" w14:paraId="4715A4E4"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6FFFE589" w14:textId="77777777" w:rsidR="003A047E" w:rsidRPr="00457927" w:rsidRDefault="003A047E" w:rsidP="00860544">
            <w:pPr>
              <w:rPr>
                <w:sz w:val="20"/>
                <w:szCs w:val="20"/>
              </w:rPr>
            </w:pPr>
            <w:r w:rsidRPr="00457927">
              <w:rPr>
                <w:b/>
                <w:sz w:val="20"/>
                <w:szCs w:val="20"/>
              </w:rPr>
              <w:t>Section 176 Bioregional Plans</w:t>
            </w:r>
          </w:p>
        </w:tc>
      </w:tr>
      <w:tr w:rsidR="003A047E" w:rsidRPr="00457927" w14:paraId="6D075A4B" w14:textId="77777777" w:rsidTr="00860544">
        <w:trPr>
          <w:cnfStyle w:val="000000010000" w:firstRow="0" w:lastRow="0" w:firstColumn="0" w:lastColumn="0" w:oddVBand="0" w:evenVBand="0" w:oddHBand="0" w:evenHBand="1" w:firstRowFirstColumn="0" w:firstRowLastColumn="0" w:lastRowFirstColumn="0" w:lastRowLastColumn="0"/>
        </w:trPr>
        <w:tc>
          <w:tcPr>
            <w:tcW w:w="1500" w:type="pct"/>
          </w:tcPr>
          <w:p w14:paraId="24639CDD" w14:textId="77777777" w:rsidR="003A047E" w:rsidRPr="00457927" w:rsidRDefault="003A047E" w:rsidP="00860544">
            <w:pPr>
              <w:pStyle w:val="ListNumber"/>
            </w:pPr>
            <w:r w:rsidRPr="00457927">
              <w:t>(5)</w:t>
            </w:r>
            <w:r w:rsidRPr="00457927">
              <w:tab/>
              <w:t>Minister must have regard to relevant bioregional plans</w:t>
            </w:r>
          </w:p>
        </w:tc>
        <w:tc>
          <w:tcPr>
            <w:tcW w:w="3500" w:type="pct"/>
            <w:gridSpan w:val="4"/>
            <w:shd w:val="clear" w:color="auto" w:fill="auto"/>
          </w:tcPr>
          <w:p w14:paraId="1C85A28E" w14:textId="77777777" w:rsidR="003A047E" w:rsidRPr="00457927" w:rsidRDefault="003A047E" w:rsidP="00860544">
            <w:pPr>
              <w:rPr>
                <w:b/>
                <w:sz w:val="20"/>
                <w:szCs w:val="20"/>
              </w:rPr>
            </w:pPr>
            <w:r w:rsidRPr="00457927">
              <w:rPr>
                <w:b/>
                <w:sz w:val="20"/>
                <w:szCs w:val="20"/>
              </w:rPr>
              <w:t>Not applicable.</w:t>
            </w:r>
          </w:p>
          <w:p w14:paraId="4DB9D403" w14:textId="77777777" w:rsidR="003A047E" w:rsidRPr="00457927" w:rsidRDefault="0034623B" w:rsidP="00860544">
            <w:pPr>
              <w:rPr>
                <w:sz w:val="20"/>
                <w:szCs w:val="20"/>
              </w:rPr>
            </w:pPr>
            <w:r w:rsidRPr="00776296">
              <w:rPr>
                <w:sz w:val="20"/>
                <w:szCs w:val="20"/>
              </w:rPr>
              <w:t>There is no fishing activity within areas covered by a bioregional plan</w:t>
            </w:r>
            <w:r w:rsidR="003A047E" w:rsidRPr="00457927">
              <w:rPr>
                <w:sz w:val="20"/>
                <w:szCs w:val="20"/>
              </w:rPr>
              <w:t>.</w:t>
            </w:r>
          </w:p>
        </w:tc>
      </w:tr>
    </w:tbl>
    <w:p w14:paraId="4E1FDBF7" w14:textId="77777777" w:rsidR="003A047E" w:rsidRPr="00E53632" w:rsidRDefault="003A047E" w:rsidP="003A047E">
      <w:pPr>
        <w:rPr>
          <w:sz w:val="22"/>
          <w:szCs w:val="22"/>
        </w:rPr>
      </w:pPr>
    </w:p>
    <w:p w14:paraId="37468226" w14:textId="77777777" w:rsidR="003A047E" w:rsidRPr="0034623B" w:rsidRDefault="003A047E" w:rsidP="0034623B">
      <w:pPr>
        <w:rPr>
          <w:b/>
          <w:sz w:val="22"/>
          <w:szCs w:val="22"/>
        </w:rPr>
      </w:pPr>
      <w:r w:rsidRPr="0034623B">
        <w:rPr>
          <w:b/>
          <w:sz w:val="22"/>
          <w:szCs w:val="22"/>
        </w:rPr>
        <w:t>Part 13</w:t>
      </w:r>
    </w:p>
    <w:p w14:paraId="26FBC978" w14:textId="57184F7C" w:rsidR="0034623B" w:rsidRPr="0034623B" w:rsidRDefault="0034623B" w:rsidP="0034623B">
      <w:pPr>
        <w:rPr>
          <w:sz w:val="22"/>
          <w:szCs w:val="22"/>
        </w:rPr>
      </w:pPr>
      <w:r w:rsidRPr="0034623B">
        <w:rPr>
          <w:sz w:val="22"/>
          <w:szCs w:val="22"/>
        </w:rPr>
        <w:t xml:space="preserve">No Part 13 assessment is required as no fishing activity occurs in the Commonwealth </w:t>
      </w:r>
      <w:r w:rsidR="00D717C7">
        <w:rPr>
          <w:sz w:val="22"/>
          <w:szCs w:val="22"/>
        </w:rPr>
        <w:t>m</w:t>
      </w:r>
      <w:r w:rsidRPr="0034623B">
        <w:rPr>
          <w:sz w:val="22"/>
          <w:szCs w:val="22"/>
        </w:rPr>
        <w:t xml:space="preserve">arine </w:t>
      </w:r>
      <w:r w:rsidR="00D717C7">
        <w:rPr>
          <w:sz w:val="22"/>
          <w:szCs w:val="22"/>
        </w:rPr>
        <w:t>a</w:t>
      </w:r>
      <w:r w:rsidRPr="0034623B">
        <w:rPr>
          <w:sz w:val="22"/>
          <w:szCs w:val="22"/>
        </w:rPr>
        <w:t>rea.</w:t>
      </w:r>
    </w:p>
    <w:p w14:paraId="246CB605" w14:textId="77777777" w:rsidR="003A047E" w:rsidRPr="00E53632" w:rsidRDefault="003A047E" w:rsidP="003A047E">
      <w:pPr>
        <w:rPr>
          <w:sz w:val="22"/>
          <w:szCs w:val="22"/>
        </w:rPr>
      </w:pPr>
    </w:p>
    <w:p w14:paraId="798FA4D8" w14:textId="77777777" w:rsidR="003A047E" w:rsidRPr="00E53632" w:rsidRDefault="003A047E" w:rsidP="003A047E">
      <w:pPr>
        <w:rPr>
          <w:b/>
          <w:sz w:val="22"/>
          <w:szCs w:val="22"/>
        </w:rPr>
      </w:pPr>
      <w:r w:rsidRPr="00E53632">
        <w:rPr>
          <w:b/>
          <w:sz w:val="22"/>
          <w:szCs w:val="22"/>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3A047E" w:rsidRPr="00737724" w14:paraId="1190F54D" w14:textId="77777777" w:rsidTr="00860544">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16B3FA2B" w14:textId="77777777" w:rsidR="003A047E" w:rsidRPr="00737724" w:rsidRDefault="003A047E" w:rsidP="00860544">
            <w:pPr>
              <w:rPr>
                <w:sz w:val="20"/>
                <w:szCs w:val="20"/>
              </w:rPr>
            </w:pPr>
            <w:r w:rsidRPr="00737724">
              <w:rPr>
                <w:b/>
                <w:bCs/>
                <w:noProof/>
                <w:sz w:val="20"/>
                <w:szCs w:val="20"/>
              </w:rPr>
              <w:t>Section 303BA Objects of Part 13A</w:t>
            </w:r>
          </w:p>
        </w:tc>
      </w:tr>
      <w:tr w:rsidR="003A047E" w:rsidRPr="00737724" w14:paraId="706459F1"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011F4EDD" w14:textId="77777777" w:rsidR="003A047E" w:rsidRPr="00737724" w:rsidRDefault="003A047E" w:rsidP="00860544">
            <w:pPr>
              <w:pStyle w:val="ListNumber"/>
              <w:rPr>
                <w:noProof/>
              </w:rPr>
            </w:pPr>
            <w:r w:rsidRPr="00737724">
              <w:rPr>
                <w:noProof/>
              </w:rPr>
              <w:t>(1)</w:t>
            </w:r>
            <w:r w:rsidRPr="00737724">
              <w:tab/>
            </w:r>
            <w:r w:rsidRPr="00737724">
              <w:rPr>
                <w:noProof/>
              </w:rPr>
              <w:t>The objects of this Part are as follows:</w:t>
            </w:r>
          </w:p>
          <w:p w14:paraId="29211721" w14:textId="77777777" w:rsidR="003A047E" w:rsidRPr="00737724" w:rsidRDefault="003A047E" w:rsidP="00860544">
            <w:pPr>
              <w:pStyle w:val="ListNumber2"/>
            </w:pPr>
            <w:r w:rsidRPr="00737724">
              <w:t>(a)</w:t>
            </w:r>
            <w:r w:rsidRPr="00737724">
              <w:tab/>
              <w:t>to ensure that Australia complies with its obligations under CITES and the Biodiversity Convention;</w:t>
            </w:r>
          </w:p>
          <w:p w14:paraId="75811238" w14:textId="77777777" w:rsidR="003A047E" w:rsidRPr="00737724" w:rsidRDefault="003A047E" w:rsidP="00860544">
            <w:pPr>
              <w:pStyle w:val="ListNumber2"/>
            </w:pPr>
            <w:r w:rsidRPr="00737724">
              <w:t>(b)</w:t>
            </w:r>
            <w:r w:rsidRPr="00737724">
              <w:tab/>
              <w:t>to protect wildlife that may be adversely affected by trade;</w:t>
            </w:r>
          </w:p>
          <w:p w14:paraId="73A4F3C0" w14:textId="77777777" w:rsidR="003A047E" w:rsidRPr="00737724" w:rsidRDefault="003A047E" w:rsidP="00860544">
            <w:pPr>
              <w:pStyle w:val="ListNumber2"/>
            </w:pPr>
            <w:r w:rsidRPr="00737724">
              <w:t>(c)</w:t>
            </w:r>
            <w:r w:rsidRPr="00737724">
              <w:tab/>
              <w:t>to promote the conservation of biodiversity in Australia and other countries;</w:t>
            </w:r>
          </w:p>
          <w:p w14:paraId="1A2809A8" w14:textId="77777777" w:rsidR="003A047E" w:rsidRPr="00737724" w:rsidRDefault="003A047E" w:rsidP="00860544">
            <w:pPr>
              <w:pStyle w:val="ListNumber2"/>
            </w:pPr>
            <w:r w:rsidRPr="00737724">
              <w:t>(d)</w:t>
            </w:r>
            <w:r w:rsidRPr="00737724">
              <w:tab/>
              <w:t>to ensure that any commercial utilisation of Australian native wildlife for the purposes of export is managed in an ecologically sustainable way;</w:t>
            </w:r>
          </w:p>
          <w:p w14:paraId="0D074415" w14:textId="77777777" w:rsidR="003A047E" w:rsidRPr="00737724" w:rsidRDefault="003A047E" w:rsidP="00860544">
            <w:pPr>
              <w:pStyle w:val="ListNumber2"/>
            </w:pPr>
            <w:r w:rsidRPr="00737724">
              <w:t>(e)</w:t>
            </w:r>
            <w:r w:rsidRPr="00737724">
              <w:tab/>
              <w:t>to promote the humane treatment of wildlife;</w:t>
            </w:r>
          </w:p>
          <w:p w14:paraId="6ACB8922" w14:textId="77777777" w:rsidR="003A047E" w:rsidRPr="00737724" w:rsidRDefault="003A047E" w:rsidP="00860544">
            <w:pPr>
              <w:pStyle w:val="ListNumber2"/>
            </w:pPr>
            <w:r w:rsidRPr="00737724">
              <w:t>(f)</w:t>
            </w:r>
            <w:r w:rsidRPr="00737724">
              <w:tab/>
              <w:t>to ensure ethical conduct during any research associated with the utilisation of wildlife; and</w:t>
            </w:r>
          </w:p>
          <w:p w14:paraId="1D58BD56" w14:textId="77777777" w:rsidR="003A047E" w:rsidRPr="00737724" w:rsidRDefault="003A047E" w:rsidP="00860544">
            <w:pPr>
              <w:pStyle w:val="ListNumber2"/>
            </w:pPr>
            <w:r w:rsidRPr="00737724">
              <w:t>(h)</w:t>
            </w:r>
            <w:r w:rsidRPr="00737724">
              <w:tab/>
            </w:r>
            <w:proofErr w:type="gramStart"/>
            <w:r w:rsidRPr="00737724">
              <w:t>to</w:t>
            </w:r>
            <w:proofErr w:type="gramEnd"/>
            <w:r w:rsidRPr="00737724">
              <w:t xml:space="preserve"> ensure the precautionary principle is taken into account in making decisions relating to the utilisation of wildlife.</w:t>
            </w:r>
          </w:p>
        </w:tc>
      </w:tr>
      <w:tr w:rsidR="003A047E" w:rsidRPr="00737724" w14:paraId="76E65684"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54DB5A40" w14:textId="77777777" w:rsidR="003A047E" w:rsidRPr="00737724" w:rsidRDefault="003A047E" w:rsidP="00860544">
            <w:pPr>
              <w:ind w:left="426" w:hanging="426"/>
              <w:rPr>
                <w:b/>
                <w:sz w:val="20"/>
                <w:szCs w:val="20"/>
              </w:rPr>
            </w:pPr>
          </w:p>
        </w:tc>
        <w:tc>
          <w:tcPr>
            <w:tcW w:w="493" w:type="pct"/>
            <w:shd w:val="clear" w:color="auto" w:fill="92D050"/>
            <w:vAlign w:val="center"/>
          </w:tcPr>
          <w:p w14:paraId="7E223212" w14:textId="77777777" w:rsidR="003A047E" w:rsidRPr="00737724" w:rsidRDefault="003A047E" w:rsidP="00860544">
            <w:pPr>
              <w:rPr>
                <w:b/>
                <w:sz w:val="20"/>
                <w:szCs w:val="20"/>
              </w:rPr>
            </w:pPr>
            <w:r w:rsidRPr="00737724">
              <w:rPr>
                <w:b/>
                <w:sz w:val="20"/>
                <w:szCs w:val="20"/>
              </w:rPr>
              <w:t>Meets</w:t>
            </w:r>
          </w:p>
        </w:tc>
        <w:tc>
          <w:tcPr>
            <w:tcW w:w="515" w:type="pct"/>
            <w:shd w:val="clear" w:color="auto" w:fill="FFC000"/>
            <w:vAlign w:val="center"/>
          </w:tcPr>
          <w:p w14:paraId="00E7E12B" w14:textId="77777777" w:rsidR="003A047E" w:rsidRPr="00737724" w:rsidRDefault="003A047E" w:rsidP="00860544">
            <w:pPr>
              <w:rPr>
                <w:b/>
                <w:sz w:val="20"/>
                <w:szCs w:val="20"/>
              </w:rPr>
            </w:pPr>
            <w:r w:rsidRPr="00737724">
              <w:rPr>
                <w:b/>
                <w:sz w:val="20"/>
                <w:szCs w:val="20"/>
              </w:rPr>
              <w:t>Partially meets</w:t>
            </w:r>
          </w:p>
        </w:tc>
        <w:tc>
          <w:tcPr>
            <w:tcW w:w="541" w:type="pct"/>
            <w:shd w:val="clear" w:color="auto" w:fill="FF0000"/>
            <w:vAlign w:val="center"/>
          </w:tcPr>
          <w:p w14:paraId="5AB5CF37" w14:textId="77777777" w:rsidR="003A047E" w:rsidRPr="00737724" w:rsidRDefault="003A047E" w:rsidP="00860544">
            <w:pPr>
              <w:rPr>
                <w:b/>
                <w:sz w:val="20"/>
                <w:szCs w:val="20"/>
              </w:rPr>
            </w:pPr>
            <w:r w:rsidRPr="00737724">
              <w:rPr>
                <w:b/>
                <w:sz w:val="20"/>
                <w:szCs w:val="20"/>
              </w:rPr>
              <w:t>Does not meet</w:t>
            </w:r>
          </w:p>
        </w:tc>
        <w:tc>
          <w:tcPr>
            <w:tcW w:w="1970" w:type="pct"/>
            <w:vAlign w:val="center"/>
          </w:tcPr>
          <w:p w14:paraId="0BDB4B59" w14:textId="77777777" w:rsidR="003A047E" w:rsidRPr="00737724" w:rsidRDefault="003A047E" w:rsidP="00860544">
            <w:pPr>
              <w:rPr>
                <w:b/>
                <w:sz w:val="20"/>
                <w:szCs w:val="20"/>
              </w:rPr>
            </w:pPr>
            <w:r w:rsidRPr="00737724">
              <w:rPr>
                <w:b/>
                <w:sz w:val="20"/>
                <w:szCs w:val="20"/>
              </w:rPr>
              <w:t>Comment</w:t>
            </w:r>
          </w:p>
        </w:tc>
      </w:tr>
      <w:tr w:rsidR="003A047E" w:rsidRPr="00737724" w14:paraId="662B3C77"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D920733" w14:textId="77777777" w:rsidR="003A047E" w:rsidRPr="00737724" w:rsidRDefault="003A047E" w:rsidP="00860544">
            <w:pPr>
              <w:rPr>
                <w:sz w:val="20"/>
                <w:szCs w:val="20"/>
              </w:rPr>
            </w:pPr>
            <w:r w:rsidRPr="00737724">
              <w:rPr>
                <w:b/>
                <w:sz w:val="20"/>
                <w:szCs w:val="20"/>
              </w:rPr>
              <w:t>Section 303DC Minister may amend list (non CITES species)</w:t>
            </w:r>
          </w:p>
        </w:tc>
      </w:tr>
      <w:tr w:rsidR="003A047E" w:rsidRPr="00737724" w14:paraId="14B3703F"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23BB94B2" w14:textId="77777777" w:rsidR="003A047E" w:rsidRPr="00737724" w:rsidRDefault="003A047E" w:rsidP="00860544">
            <w:pPr>
              <w:pStyle w:val="ListNumber"/>
            </w:pPr>
            <w:r w:rsidRPr="00737724">
              <w:t>(1)</w:t>
            </w:r>
            <w:r w:rsidRPr="00737724">
              <w:tab/>
              <w:t>The Minister may amend the LENS by:</w:t>
            </w:r>
          </w:p>
          <w:p w14:paraId="6E4446FB" w14:textId="77777777" w:rsidR="003A047E" w:rsidRPr="00737724" w:rsidRDefault="003A047E" w:rsidP="00860544">
            <w:pPr>
              <w:pStyle w:val="ListNumber2"/>
            </w:pPr>
            <w:r w:rsidRPr="00737724">
              <w:t>(a)</w:t>
            </w:r>
            <w:r w:rsidRPr="00737724">
              <w:tab/>
              <w:t>doing any of the following:</w:t>
            </w:r>
          </w:p>
          <w:p w14:paraId="4C63EE9D" w14:textId="77777777" w:rsidR="003A047E" w:rsidRPr="00737724" w:rsidRDefault="003A047E" w:rsidP="00860544">
            <w:pPr>
              <w:pStyle w:val="ListNumber3"/>
            </w:pPr>
            <w:r w:rsidRPr="00737724">
              <w:t>(</w:t>
            </w:r>
            <w:proofErr w:type="spellStart"/>
            <w:r w:rsidRPr="00737724">
              <w:t>i</w:t>
            </w:r>
            <w:proofErr w:type="spellEnd"/>
            <w:r w:rsidRPr="00737724">
              <w:t>)</w:t>
            </w:r>
            <w:r w:rsidRPr="00737724">
              <w:tab/>
              <w:t xml:space="preserve">including items in the list; </w:t>
            </w:r>
          </w:p>
          <w:p w14:paraId="30C5D860" w14:textId="77777777" w:rsidR="003A047E" w:rsidRPr="00737724" w:rsidRDefault="003A047E" w:rsidP="00860544">
            <w:pPr>
              <w:pStyle w:val="ListNumber3"/>
            </w:pPr>
            <w:r w:rsidRPr="00737724">
              <w:t>(ii)</w:t>
            </w:r>
            <w:r w:rsidRPr="00737724">
              <w:tab/>
              <w:t>deleting items from</w:t>
            </w:r>
            <w:r w:rsidRPr="00737724">
              <w:rPr>
                <w:rStyle w:val="apple-converted-space"/>
                <w:i/>
                <w:iCs/>
              </w:rPr>
              <w:t> </w:t>
            </w:r>
            <w:r w:rsidRPr="00737724">
              <w:t>the</w:t>
            </w:r>
            <w:r w:rsidRPr="00737724">
              <w:rPr>
                <w:rStyle w:val="apple-converted-space"/>
                <w:i/>
                <w:iCs/>
              </w:rPr>
              <w:t> </w:t>
            </w:r>
            <w:r w:rsidRPr="00737724">
              <w:t>list;</w:t>
            </w:r>
          </w:p>
          <w:p w14:paraId="310A9E76" w14:textId="77777777" w:rsidR="003A047E" w:rsidRPr="00737724" w:rsidRDefault="003A047E" w:rsidP="00860544">
            <w:pPr>
              <w:pStyle w:val="ListNumber3"/>
            </w:pPr>
            <w:r w:rsidRPr="00737724">
              <w:lastRenderedPageBreak/>
              <w:t>(iii)</w:t>
            </w:r>
            <w:r w:rsidRPr="00737724">
              <w:tab/>
              <w:t>imposing a condition or restriction to which the inclusion of a specimen in the list is subject;</w:t>
            </w:r>
          </w:p>
          <w:p w14:paraId="7F6DE88F" w14:textId="77777777" w:rsidR="003A047E" w:rsidRPr="00737724" w:rsidRDefault="003A047E" w:rsidP="00860544">
            <w:pPr>
              <w:pStyle w:val="ListNumber3"/>
            </w:pPr>
            <w:r w:rsidRPr="00737724">
              <w:t>(iv)</w:t>
            </w:r>
            <w:r w:rsidRPr="00737724">
              <w:tab/>
              <w:t>varying or revoking a condition or restriction to which the inclusion of a specimen in the list is subject</w:t>
            </w:r>
          </w:p>
        </w:tc>
        <w:tc>
          <w:tcPr>
            <w:tcW w:w="3519" w:type="pct"/>
            <w:gridSpan w:val="4"/>
            <w:shd w:val="clear" w:color="auto" w:fill="auto"/>
          </w:tcPr>
          <w:p w14:paraId="367FB208" w14:textId="77777777" w:rsidR="003A047E" w:rsidRPr="00737724" w:rsidRDefault="003A047E" w:rsidP="00860544">
            <w:pPr>
              <w:rPr>
                <w:iCs/>
                <w:snapToGrid w:val="0"/>
                <w:sz w:val="20"/>
                <w:szCs w:val="20"/>
              </w:rPr>
            </w:pPr>
            <w:r w:rsidRPr="00737724">
              <w:rPr>
                <w:sz w:val="20"/>
                <w:szCs w:val="20"/>
              </w:rPr>
              <w:lastRenderedPageBreak/>
              <w:t xml:space="preserve">The Department </w:t>
            </w:r>
            <w:r w:rsidRPr="00737724">
              <w:rPr>
                <w:b/>
                <w:sz w:val="20"/>
                <w:szCs w:val="20"/>
              </w:rPr>
              <w:t>recommends</w:t>
            </w:r>
            <w:r w:rsidRPr="00737724">
              <w:rPr>
                <w:sz w:val="20"/>
                <w:szCs w:val="20"/>
              </w:rPr>
              <w:t xml:space="preserve"> that specimens </w:t>
            </w:r>
            <w:r w:rsidRPr="00737724">
              <w:rPr>
                <w:snapToGrid w:val="0"/>
                <w:sz w:val="20"/>
                <w:szCs w:val="20"/>
              </w:rPr>
              <w:t xml:space="preserve">that are or are derived from fish or invertebrates, taken in the </w:t>
            </w:r>
            <w:r w:rsidRPr="00737724">
              <w:rPr>
                <w:sz w:val="20"/>
                <w:szCs w:val="20"/>
              </w:rPr>
              <w:t xml:space="preserve">Tasmanian </w:t>
            </w:r>
            <w:r w:rsidR="0034623B">
              <w:rPr>
                <w:sz w:val="20"/>
                <w:szCs w:val="20"/>
              </w:rPr>
              <w:t>Commercial Dive</w:t>
            </w:r>
            <w:r w:rsidR="0034623B" w:rsidRPr="00737724">
              <w:rPr>
                <w:sz w:val="20"/>
                <w:szCs w:val="20"/>
              </w:rPr>
              <w:t xml:space="preserve"> </w:t>
            </w:r>
            <w:r w:rsidRPr="00737724">
              <w:rPr>
                <w:sz w:val="20"/>
                <w:szCs w:val="20"/>
              </w:rPr>
              <w:t xml:space="preserve">Fishery </w:t>
            </w:r>
            <w:r w:rsidRPr="00737724">
              <w:rPr>
                <w:snapToGrid w:val="0"/>
                <w:sz w:val="20"/>
                <w:szCs w:val="20"/>
              </w:rPr>
              <w:t xml:space="preserve">as defined in the </w:t>
            </w:r>
            <w:r w:rsidRPr="00737724">
              <w:rPr>
                <w:sz w:val="20"/>
                <w:szCs w:val="20"/>
              </w:rPr>
              <w:t xml:space="preserve">management regime in force under the </w:t>
            </w:r>
            <w:r w:rsidRPr="00A30D51">
              <w:rPr>
                <w:bCs/>
                <w:iCs/>
                <w:sz w:val="20"/>
                <w:szCs w:val="20"/>
              </w:rPr>
              <w:t xml:space="preserve">Tasmanian </w:t>
            </w:r>
            <w:r w:rsidRPr="00A30D51">
              <w:rPr>
                <w:bCs/>
                <w:i/>
                <w:iCs/>
                <w:sz w:val="20"/>
                <w:szCs w:val="20"/>
              </w:rPr>
              <w:t>Living Marine Resources Management Act 1995</w:t>
            </w:r>
            <w:r w:rsidRPr="00737724">
              <w:rPr>
                <w:sz w:val="20"/>
                <w:szCs w:val="20"/>
              </w:rPr>
              <w:t xml:space="preserve">, </w:t>
            </w:r>
            <w:r w:rsidRPr="00737724">
              <w:rPr>
                <w:snapToGrid w:val="0"/>
                <w:sz w:val="20"/>
                <w:szCs w:val="20"/>
              </w:rPr>
              <w:t>but not including</w:t>
            </w:r>
          </w:p>
          <w:p w14:paraId="5BDDAEF4" w14:textId="77777777" w:rsidR="003A047E" w:rsidRPr="00737724" w:rsidRDefault="003A047E" w:rsidP="00860544">
            <w:pPr>
              <w:pStyle w:val="ListBullet"/>
              <w:rPr>
                <w:szCs w:val="20"/>
              </w:rPr>
            </w:pPr>
            <w:r w:rsidRPr="00737724">
              <w:rPr>
                <w:szCs w:val="20"/>
              </w:rPr>
              <w:t xml:space="preserve">specimens that belong to eligible listed threatened species, as defined under section 303BC of the EPBC Act, or </w:t>
            </w:r>
          </w:p>
          <w:p w14:paraId="628D9C82" w14:textId="77777777" w:rsidR="003A047E" w:rsidRPr="00737724" w:rsidRDefault="003A047E" w:rsidP="00860544">
            <w:pPr>
              <w:pStyle w:val="ListBullet"/>
              <w:rPr>
                <w:szCs w:val="20"/>
              </w:rPr>
            </w:pPr>
            <w:r w:rsidRPr="00737724">
              <w:rPr>
                <w:szCs w:val="20"/>
              </w:rPr>
              <w:lastRenderedPageBreak/>
              <w:t xml:space="preserve">specimens that belong to taxa listed under section 303CA of the EPBC Act (Australia’s CITES list) </w:t>
            </w:r>
          </w:p>
          <w:p w14:paraId="6DBA0735" w14:textId="4FFA5E44" w:rsidR="003A047E" w:rsidRPr="00737724" w:rsidRDefault="003A047E" w:rsidP="00BE60D7">
            <w:pPr>
              <w:rPr>
                <w:sz w:val="20"/>
                <w:szCs w:val="20"/>
              </w:rPr>
            </w:pPr>
            <w:proofErr w:type="gramStart"/>
            <w:r w:rsidRPr="00737724">
              <w:rPr>
                <w:sz w:val="20"/>
                <w:szCs w:val="20"/>
              </w:rPr>
              <w:t>be</w:t>
            </w:r>
            <w:proofErr w:type="gramEnd"/>
            <w:r w:rsidRPr="00737724">
              <w:rPr>
                <w:sz w:val="20"/>
                <w:szCs w:val="20"/>
              </w:rPr>
              <w:t xml:space="preserve"> included in the list of exempt native specimens until </w:t>
            </w:r>
            <w:r>
              <w:rPr>
                <w:sz w:val="20"/>
                <w:szCs w:val="20"/>
              </w:rPr>
              <w:t>25</w:t>
            </w:r>
            <w:r w:rsidRPr="00737724">
              <w:rPr>
                <w:sz w:val="20"/>
                <w:szCs w:val="20"/>
              </w:rPr>
              <w:t xml:space="preserve"> </w:t>
            </w:r>
            <w:r>
              <w:rPr>
                <w:sz w:val="20"/>
                <w:szCs w:val="20"/>
              </w:rPr>
              <w:t>July</w:t>
            </w:r>
            <w:r w:rsidRPr="00737724">
              <w:rPr>
                <w:sz w:val="20"/>
                <w:szCs w:val="20"/>
              </w:rPr>
              <w:t xml:space="preserve"> 202</w:t>
            </w:r>
            <w:r w:rsidR="00BE60D7">
              <w:rPr>
                <w:sz w:val="20"/>
                <w:szCs w:val="20"/>
              </w:rPr>
              <w:t>6</w:t>
            </w:r>
            <w:r w:rsidRPr="00737724">
              <w:rPr>
                <w:sz w:val="20"/>
                <w:szCs w:val="20"/>
              </w:rPr>
              <w:t>.</w:t>
            </w:r>
          </w:p>
        </w:tc>
      </w:tr>
      <w:tr w:rsidR="003A047E" w:rsidRPr="00737724" w14:paraId="46A6DC12"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tcPr>
          <w:p w14:paraId="42E5DB42" w14:textId="77777777" w:rsidR="003A047E" w:rsidRPr="00737724" w:rsidRDefault="003A047E" w:rsidP="00860544">
            <w:pPr>
              <w:pStyle w:val="ListNumber"/>
            </w:pPr>
            <w:r w:rsidRPr="00737724">
              <w:lastRenderedPageBreak/>
              <w:t>(1A)</w:t>
            </w:r>
            <w:r w:rsidRPr="00737724">
              <w:tab/>
              <w:t xml:space="preserve">In deciding to amend LENS, Minister must rely primarily on outcomes of Part 10, </w:t>
            </w:r>
            <w:proofErr w:type="spellStart"/>
            <w:r w:rsidRPr="00737724">
              <w:t>Div</w:t>
            </w:r>
            <w:proofErr w:type="spellEnd"/>
            <w:r w:rsidRPr="00737724">
              <w:t xml:space="preserve"> 1 0r 2 assessment</w:t>
            </w:r>
          </w:p>
        </w:tc>
        <w:tc>
          <w:tcPr>
            <w:tcW w:w="3519" w:type="pct"/>
            <w:gridSpan w:val="4"/>
            <w:shd w:val="clear" w:color="auto" w:fill="auto"/>
          </w:tcPr>
          <w:p w14:paraId="07193990" w14:textId="77777777" w:rsidR="003A047E" w:rsidRPr="0034623B" w:rsidRDefault="003A047E" w:rsidP="00860544">
            <w:pPr>
              <w:rPr>
                <w:b/>
                <w:sz w:val="20"/>
                <w:szCs w:val="20"/>
              </w:rPr>
            </w:pPr>
            <w:r w:rsidRPr="0034623B">
              <w:rPr>
                <w:b/>
                <w:sz w:val="20"/>
                <w:szCs w:val="20"/>
              </w:rPr>
              <w:t>Not applicable.</w:t>
            </w:r>
          </w:p>
          <w:p w14:paraId="6DC200D5" w14:textId="77777777" w:rsidR="003A047E" w:rsidRPr="0034623B" w:rsidRDefault="003A047E" w:rsidP="00860544">
            <w:pPr>
              <w:rPr>
                <w:sz w:val="20"/>
                <w:szCs w:val="20"/>
              </w:rPr>
            </w:pPr>
            <w:r w:rsidRPr="0034623B">
              <w:rPr>
                <w:sz w:val="20"/>
                <w:szCs w:val="20"/>
              </w:rPr>
              <w:t xml:space="preserve">No assessment under Part 10 of the EPBC Act has been completed as the Tasmanian </w:t>
            </w:r>
            <w:r w:rsidR="0034623B" w:rsidRPr="0034623B">
              <w:rPr>
                <w:sz w:val="20"/>
                <w:szCs w:val="20"/>
              </w:rPr>
              <w:t xml:space="preserve">Commercial Dive </w:t>
            </w:r>
            <w:r w:rsidRPr="0034623B">
              <w:rPr>
                <w:sz w:val="20"/>
                <w:szCs w:val="20"/>
              </w:rPr>
              <w:t>Fishery is not a Commonwealth fishery.</w:t>
            </w:r>
          </w:p>
        </w:tc>
      </w:tr>
      <w:tr w:rsidR="003A047E" w:rsidRPr="00737724" w14:paraId="1E27A88C"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0A557F93" w14:textId="77777777" w:rsidR="003A047E" w:rsidRPr="00737724" w:rsidRDefault="003A047E" w:rsidP="00860544">
            <w:pPr>
              <w:pStyle w:val="ListNumber"/>
            </w:pPr>
            <w:r w:rsidRPr="00737724">
              <w:t>(1C)</w:t>
            </w:r>
            <w:r w:rsidRPr="00737724">
              <w:tab/>
            </w:r>
            <w:proofErr w:type="gramStart"/>
            <w:r w:rsidRPr="00737724">
              <w:t>The</w:t>
            </w:r>
            <w:proofErr w:type="gramEnd"/>
            <w:r w:rsidRPr="00737724">
              <w:t xml:space="preserve"> above does not limit matters that may be considered when deciding to amend LENS.</w:t>
            </w:r>
          </w:p>
        </w:tc>
        <w:tc>
          <w:tcPr>
            <w:tcW w:w="3519" w:type="pct"/>
            <w:gridSpan w:val="4"/>
            <w:shd w:val="clear" w:color="auto" w:fill="92D050"/>
          </w:tcPr>
          <w:p w14:paraId="0D0BE680" w14:textId="77777777" w:rsidR="003A047E" w:rsidRPr="00737724" w:rsidRDefault="003A047E" w:rsidP="00860544">
            <w:pPr>
              <w:rPr>
                <w:b/>
                <w:sz w:val="20"/>
                <w:szCs w:val="20"/>
              </w:rPr>
            </w:pPr>
            <w:r w:rsidRPr="00737724">
              <w:rPr>
                <w:b/>
                <w:sz w:val="20"/>
                <w:szCs w:val="20"/>
              </w:rPr>
              <w:t>Meets.</w:t>
            </w:r>
          </w:p>
          <w:p w14:paraId="1C96638A" w14:textId="5C7D1344" w:rsidR="003A047E" w:rsidRPr="00737724" w:rsidRDefault="003A047E" w:rsidP="00860544">
            <w:pPr>
              <w:rPr>
                <w:iCs/>
                <w:sz w:val="20"/>
                <w:szCs w:val="20"/>
              </w:rPr>
            </w:pPr>
            <w:r w:rsidRPr="00737724">
              <w:rPr>
                <w:sz w:val="20"/>
                <w:szCs w:val="20"/>
              </w:rPr>
              <w:t>The Department considers that the amendment of the list of exempt native specimens to include product derived from the fishery would be consistent w</w:t>
            </w:r>
            <w:r w:rsidR="00D717C7">
              <w:rPr>
                <w:sz w:val="20"/>
                <w:szCs w:val="20"/>
              </w:rPr>
              <w:t>ith the provisions of Part 13A</w:t>
            </w:r>
            <w:r w:rsidRPr="00737724">
              <w:rPr>
                <w:sz w:val="20"/>
                <w:szCs w:val="20"/>
              </w:rPr>
              <w:t xml:space="preserve"> as</w:t>
            </w:r>
            <w:r w:rsidRPr="00737724">
              <w:rPr>
                <w:iCs/>
                <w:sz w:val="20"/>
                <w:szCs w:val="20"/>
              </w:rPr>
              <w:t>:</w:t>
            </w:r>
          </w:p>
          <w:p w14:paraId="507570F6" w14:textId="77777777" w:rsidR="003A047E" w:rsidRPr="00737724" w:rsidRDefault="003A047E" w:rsidP="003A047E">
            <w:pPr>
              <w:pStyle w:val="ListBullet"/>
              <w:tabs>
                <w:tab w:val="clear" w:pos="720"/>
              </w:tabs>
              <w:ind w:left="369" w:hanging="369"/>
              <w:rPr>
                <w:szCs w:val="20"/>
              </w:rPr>
            </w:pPr>
            <w:r w:rsidRPr="00737724">
              <w:rPr>
                <w:szCs w:val="20"/>
              </w:rPr>
              <w:t>the fishery will not harvest any Convention on International Trade in Endangered Species of Wild Fauna and Flora (CITES) listed species</w:t>
            </w:r>
          </w:p>
          <w:p w14:paraId="447B6050" w14:textId="77777777" w:rsidR="003A047E" w:rsidRPr="00737724" w:rsidRDefault="003A047E" w:rsidP="003A047E">
            <w:pPr>
              <w:pStyle w:val="ListBullet"/>
              <w:tabs>
                <w:tab w:val="clear" w:pos="720"/>
              </w:tabs>
              <w:ind w:left="369" w:hanging="369"/>
              <w:rPr>
                <w:szCs w:val="20"/>
              </w:rPr>
            </w:pPr>
            <w:r w:rsidRPr="00737724">
              <w:rPr>
                <w:szCs w:val="20"/>
              </w:rPr>
              <w:t>there are management arrangements in place to ensure that the resource is being managed in an ecologically sustainable way (see links above)</w:t>
            </w:r>
          </w:p>
          <w:p w14:paraId="4C2AB9D3" w14:textId="77777777" w:rsidR="003A047E" w:rsidRPr="00737724" w:rsidRDefault="003A047E" w:rsidP="003A047E">
            <w:pPr>
              <w:pStyle w:val="ListBullet"/>
              <w:tabs>
                <w:tab w:val="clear" w:pos="720"/>
              </w:tabs>
              <w:ind w:left="369" w:hanging="369"/>
              <w:rPr>
                <w:szCs w:val="20"/>
              </w:rPr>
            </w:pPr>
            <w:proofErr w:type="gramStart"/>
            <w:r w:rsidRPr="00737724">
              <w:rPr>
                <w:szCs w:val="20"/>
              </w:rPr>
              <w:t>the</w:t>
            </w:r>
            <w:proofErr w:type="gramEnd"/>
            <w:r w:rsidRPr="00737724">
              <w:rPr>
                <w:szCs w:val="20"/>
              </w:rPr>
              <w:t xml:space="preserve"> operation of the fishery is unlikely to be unsustainable and threaten biodiversity within the next ten years.</w:t>
            </w:r>
          </w:p>
        </w:tc>
      </w:tr>
      <w:tr w:rsidR="003A047E" w:rsidRPr="00737724" w14:paraId="07DE60F9"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7279D4FA" w14:textId="77777777" w:rsidR="003A047E" w:rsidRPr="00737724" w:rsidRDefault="003A047E" w:rsidP="00860544">
            <w:pPr>
              <w:pStyle w:val="ListNumber"/>
            </w:pPr>
            <w:r w:rsidRPr="00737724">
              <w:t>(3)</w:t>
            </w:r>
            <w:r w:rsidRPr="00737724">
              <w:tab/>
              <w:t>Before amending LENS, Minister must consult:</w:t>
            </w:r>
          </w:p>
          <w:p w14:paraId="46EC7E05" w14:textId="77777777" w:rsidR="003A047E" w:rsidRPr="00737724" w:rsidRDefault="003A047E" w:rsidP="00860544">
            <w:pPr>
              <w:pStyle w:val="ListNumber2"/>
            </w:pPr>
            <w:r w:rsidRPr="00737724">
              <w:t>(a)</w:t>
            </w:r>
            <w:r w:rsidRPr="00737724">
              <w:tab/>
              <w:t>other Minister or Ministers as appropriate; and</w:t>
            </w:r>
          </w:p>
          <w:p w14:paraId="79AB61C0" w14:textId="77777777" w:rsidR="003A047E" w:rsidRPr="00737724" w:rsidRDefault="003A047E" w:rsidP="00860544">
            <w:pPr>
              <w:pStyle w:val="ListNumber2"/>
            </w:pPr>
            <w:r w:rsidRPr="00737724">
              <w:t>(b)</w:t>
            </w:r>
            <w:r w:rsidRPr="00737724">
              <w:tab/>
              <w:t>other Minister or Ministers of each State and self-governing Territory as appropriate; and</w:t>
            </w:r>
          </w:p>
          <w:p w14:paraId="3ED1FE15" w14:textId="77777777" w:rsidR="003A047E" w:rsidRPr="00737724" w:rsidRDefault="003A047E" w:rsidP="00860544">
            <w:pPr>
              <w:pStyle w:val="ListNumber2"/>
            </w:pPr>
            <w:r w:rsidRPr="00737724">
              <w:t>(c)</w:t>
            </w:r>
            <w:r w:rsidRPr="00737724">
              <w:tab/>
            </w:r>
            <w:proofErr w:type="gramStart"/>
            <w:r w:rsidRPr="00737724">
              <w:t>other</w:t>
            </w:r>
            <w:proofErr w:type="gramEnd"/>
            <w:r w:rsidRPr="00737724">
              <w:t xml:space="preserve"> persons and organisations as appropriate.</w:t>
            </w:r>
          </w:p>
        </w:tc>
        <w:tc>
          <w:tcPr>
            <w:tcW w:w="3519" w:type="pct"/>
            <w:gridSpan w:val="4"/>
            <w:shd w:val="clear" w:color="auto" w:fill="FFC000"/>
          </w:tcPr>
          <w:p w14:paraId="190D44DF" w14:textId="77777777" w:rsidR="003A047E" w:rsidRPr="00737724" w:rsidRDefault="003A047E" w:rsidP="00860544">
            <w:pPr>
              <w:rPr>
                <w:b/>
                <w:sz w:val="20"/>
                <w:szCs w:val="20"/>
              </w:rPr>
            </w:pPr>
            <w:r w:rsidRPr="00737724">
              <w:rPr>
                <w:b/>
                <w:sz w:val="20"/>
                <w:szCs w:val="20"/>
              </w:rPr>
              <w:t>Partially meets.</w:t>
            </w:r>
          </w:p>
          <w:p w14:paraId="2D17DF4D" w14:textId="77777777" w:rsidR="003A047E" w:rsidRPr="00737724" w:rsidRDefault="003A047E" w:rsidP="00860544">
            <w:pPr>
              <w:rPr>
                <w:sz w:val="20"/>
                <w:szCs w:val="20"/>
              </w:rPr>
            </w:pPr>
            <w:r w:rsidRPr="00737724">
              <w:rPr>
                <w:sz w:val="20"/>
                <w:szCs w:val="20"/>
              </w:rPr>
              <w:t>General consultation with the (TAS) Minister for Fisheries in October 2014 (MS14-002367).</w:t>
            </w:r>
          </w:p>
        </w:tc>
      </w:tr>
    </w:tbl>
    <w:p w14:paraId="793AD552" w14:textId="77777777" w:rsidR="003A047E" w:rsidRPr="00E53632" w:rsidRDefault="003A047E" w:rsidP="003A047E">
      <w:pPr>
        <w:rPr>
          <w:sz w:val="22"/>
          <w:szCs w:val="22"/>
        </w:rPr>
      </w:pPr>
    </w:p>
    <w:p w14:paraId="611692B7" w14:textId="77777777" w:rsidR="003A047E" w:rsidRPr="00E53632" w:rsidRDefault="003A047E" w:rsidP="003A047E">
      <w:pPr>
        <w:rPr>
          <w:b/>
          <w:sz w:val="22"/>
          <w:szCs w:val="22"/>
        </w:rPr>
      </w:pPr>
      <w:r w:rsidRPr="00E53632">
        <w:rPr>
          <w:b/>
          <w:sz w:val="22"/>
          <w:szCs w:val="22"/>
        </w:rPr>
        <w:t>Part 16</w:t>
      </w:r>
    </w:p>
    <w:tbl>
      <w:tblPr>
        <w:tblStyle w:val="TableGrid"/>
        <w:tblW w:w="0" w:type="auto"/>
        <w:tblLook w:val="04A0" w:firstRow="1" w:lastRow="0" w:firstColumn="1" w:lastColumn="0" w:noHBand="0" w:noVBand="1"/>
      </w:tblPr>
      <w:tblGrid>
        <w:gridCol w:w="4007"/>
        <w:gridCol w:w="1697"/>
        <w:gridCol w:w="1696"/>
        <w:gridCol w:w="1696"/>
        <w:gridCol w:w="4999"/>
        <w:gridCol w:w="11"/>
      </w:tblGrid>
      <w:tr w:rsidR="003A047E" w:rsidRPr="007550C3" w14:paraId="52112BE9" w14:textId="77777777" w:rsidTr="00860544">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3A074DEC" w14:textId="77777777" w:rsidR="003A047E" w:rsidRPr="007550C3" w:rsidRDefault="003A047E" w:rsidP="00860544">
            <w:pPr>
              <w:ind w:left="426" w:hanging="426"/>
              <w:jc w:val="center"/>
              <w:rPr>
                <w:b/>
                <w:sz w:val="20"/>
                <w:szCs w:val="20"/>
              </w:rPr>
            </w:pPr>
          </w:p>
        </w:tc>
        <w:tc>
          <w:tcPr>
            <w:tcW w:w="1697" w:type="dxa"/>
            <w:shd w:val="clear" w:color="auto" w:fill="92D050"/>
          </w:tcPr>
          <w:p w14:paraId="45452F99" w14:textId="77777777" w:rsidR="003A047E" w:rsidRPr="007550C3" w:rsidRDefault="003A047E" w:rsidP="00860544">
            <w:pPr>
              <w:jc w:val="center"/>
              <w:rPr>
                <w:b/>
                <w:sz w:val="20"/>
                <w:szCs w:val="20"/>
              </w:rPr>
            </w:pPr>
            <w:r w:rsidRPr="007550C3">
              <w:rPr>
                <w:b/>
                <w:sz w:val="20"/>
                <w:szCs w:val="20"/>
              </w:rPr>
              <w:t>Meets</w:t>
            </w:r>
          </w:p>
        </w:tc>
        <w:tc>
          <w:tcPr>
            <w:tcW w:w="1696" w:type="dxa"/>
            <w:shd w:val="clear" w:color="auto" w:fill="FFC000"/>
          </w:tcPr>
          <w:p w14:paraId="0A3FEAC2" w14:textId="77777777" w:rsidR="003A047E" w:rsidRPr="007550C3" w:rsidRDefault="003A047E" w:rsidP="00860544">
            <w:pPr>
              <w:jc w:val="center"/>
              <w:rPr>
                <w:b/>
                <w:sz w:val="20"/>
                <w:szCs w:val="20"/>
              </w:rPr>
            </w:pPr>
            <w:r w:rsidRPr="007550C3">
              <w:rPr>
                <w:b/>
                <w:sz w:val="20"/>
                <w:szCs w:val="20"/>
              </w:rPr>
              <w:t>Partially meets</w:t>
            </w:r>
          </w:p>
        </w:tc>
        <w:tc>
          <w:tcPr>
            <w:tcW w:w="1696" w:type="dxa"/>
            <w:shd w:val="clear" w:color="auto" w:fill="FF0000"/>
          </w:tcPr>
          <w:p w14:paraId="511DD6B6" w14:textId="77777777" w:rsidR="003A047E" w:rsidRPr="007550C3" w:rsidRDefault="003A047E" w:rsidP="00860544">
            <w:pPr>
              <w:jc w:val="center"/>
              <w:rPr>
                <w:b/>
                <w:sz w:val="20"/>
                <w:szCs w:val="20"/>
              </w:rPr>
            </w:pPr>
            <w:r w:rsidRPr="007550C3">
              <w:rPr>
                <w:b/>
                <w:sz w:val="20"/>
                <w:szCs w:val="20"/>
              </w:rPr>
              <w:t>Does not meet</w:t>
            </w:r>
          </w:p>
        </w:tc>
        <w:tc>
          <w:tcPr>
            <w:tcW w:w="4999" w:type="dxa"/>
          </w:tcPr>
          <w:p w14:paraId="00C2F3D7" w14:textId="77777777" w:rsidR="003A047E" w:rsidRPr="007550C3" w:rsidRDefault="003A047E" w:rsidP="00860544">
            <w:pPr>
              <w:jc w:val="center"/>
              <w:rPr>
                <w:b/>
                <w:sz w:val="20"/>
                <w:szCs w:val="20"/>
              </w:rPr>
            </w:pPr>
            <w:r w:rsidRPr="007550C3">
              <w:rPr>
                <w:b/>
                <w:sz w:val="20"/>
                <w:szCs w:val="20"/>
              </w:rPr>
              <w:t>Comment</w:t>
            </w:r>
          </w:p>
        </w:tc>
      </w:tr>
      <w:tr w:rsidR="003A047E" w:rsidRPr="007550C3" w14:paraId="475D800F" w14:textId="77777777" w:rsidTr="00860544">
        <w:trPr>
          <w:cnfStyle w:val="000000100000" w:firstRow="0" w:lastRow="0" w:firstColumn="0" w:lastColumn="0" w:oddVBand="0" w:evenVBand="0" w:oddHBand="1" w:evenHBand="0" w:firstRowFirstColumn="0" w:firstRowLastColumn="0" w:lastRowFirstColumn="0" w:lastRowLastColumn="0"/>
        </w:trPr>
        <w:tc>
          <w:tcPr>
            <w:tcW w:w="14106" w:type="dxa"/>
            <w:gridSpan w:val="6"/>
          </w:tcPr>
          <w:p w14:paraId="77CE7B4F" w14:textId="77777777" w:rsidR="003A047E" w:rsidRPr="007550C3" w:rsidRDefault="003A047E" w:rsidP="00860544">
            <w:pPr>
              <w:rPr>
                <w:sz w:val="20"/>
                <w:szCs w:val="20"/>
              </w:rPr>
            </w:pPr>
            <w:r w:rsidRPr="007550C3">
              <w:rPr>
                <w:b/>
                <w:sz w:val="20"/>
                <w:szCs w:val="20"/>
              </w:rPr>
              <w:t>Section 391 Minister must consider precautionary principle in making decisions</w:t>
            </w:r>
          </w:p>
        </w:tc>
      </w:tr>
      <w:tr w:rsidR="003A047E" w:rsidRPr="007550C3" w14:paraId="3EC10487" w14:textId="77777777" w:rsidTr="00860544">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69068AC0" w14:textId="77777777" w:rsidR="003A047E" w:rsidRPr="007550C3" w:rsidRDefault="003A047E" w:rsidP="00860544">
            <w:pPr>
              <w:ind w:left="426" w:hanging="426"/>
              <w:rPr>
                <w:sz w:val="20"/>
                <w:szCs w:val="20"/>
              </w:rPr>
            </w:pPr>
            <w:r>
              <w:rPr>
                <w:sz w:val="20"/>
                <w:szCs w:val="20"/>
              </w:rPr>
              <w:t>(1)</w:t>
            </w:r>
            <w:r w:rsidRPr="00457927">
              <w:rPr>
                <w:sz w:val="20"/>
                <w:szCs w:val="20"/>
              </w:rPr>
              <w:tab/>
            </w:r>
            <w:r w:rsidRPr="007550C3">
              <w:rPr>
                <w:sz w:val="20"/>
                <w:szCs w:val="20"/>
              </w:rPr>
              <w:t>Minister must take account of precautionary principle</w:t>
            </w:r>
          </w:p>
          <w:p w14:paraId="3B05D6A5" w14:textId="77777777" w:rsidR="003A047E" w:rsidRPr="007550C3" w:rsidRDefault="003A047E" w:rsidP="00860544">
            <w:pPr>
              <w:ind w:left="426" w:hanging="426"/>
              <w:rPr>
                <w:sz w:val="20"/>
                <w:szCs w:val="20"/>
              </w:rPr>
            </w:pPr>
            <w:r w:rsidRPr="007550C3">
              <w:rPr>
                <w:sz w:val="20"/>
                <w:szCs w:val="20"/>
              </w:rPr>
              <w:t>(2)</w:t>
            </w:r>
            <w:r w:rsidRPr="00457927">
              <w:rPr>
                <w:sz w:val="20"/>
                <w:szCs w:val="20"/>
              </w:rPr>
              <w:tab/>
            </w:r>
            <w:r w:rsidRPr="007550C3">
              <w:rPr>
                <w:sz w:val="20"/>
                <w:szCs w:val="20"/>
              </w:rPr>
              <w:t xml:space="preserve">The </w:t>
            </w:r>
            <w:r w:rsidRPr="007550C3">
              <w:rPr>
                <w:color w:val="000000"/>
                <w:sz w:val="20"/>
                <w:szCs w:val="20"/>
              </w:rPr>
              <w:t xml:space="preserve">precautionary principle is that lack of full scientific certainty should not be used as a reason for </w:t>
            </w:r>
            <w:r w:rsidRPr="007550C3">
              <w:rPr>
                <w:color w:val="000000"/>
                <w:sz w:val="20"/>
                <w:szCs w:val="20"/>
              </w:rPr>
              <w:lastRenderedPageBreak/>
              <w:t>postponing a measure to prevent degradation of the environment where there are threats of serious or irreversible environmental</w:t>
            </w:r>
            <w:r w:rsidRPr="007550C3">
              <w:rPr>
                <w:sz w:val="20"/>
                <w:szCs w:val="20"/>
              </w:rPr>
              <w:t xml:space="preserve"> damage.</w:t>
            </w:r>
          </w:p>
        </w:tc>
        <w:tc>
          <w:tcPr>
            <w:tcW w:w="10088" w:type="dxa"/>
            <w:gridSpan w:val="4"/>
            <w:shd w:val="clear" w:color="auto" w:fill="92D050"/>
          </w:tcPr>
          <w:p w14:paraId="6A084B2F" w14:textId="77777777" w:rsidR="003A047E" w:rsidRPr="00457927" w:rsidRDefault="003A047E" w:rsidP="00860544">
            <w:pPr>
              <w:rPr>
                <w:b/>
                <w:sz w:val="20"/>
                <w:szCs w:val="20"/>
              </w:rPr>
            </w:pPr>
            <w:r w:rsidRPr="00457927">
              <w:rPr>
                <w:b/>
                <w:sz w:val="20"/>
                <w:szCs w:val="20"/>
              </w:rPr>
              <w:lastRenderedPageBreak/>
              <w:t>Precautionary management measures in place</w:t>
            </w:r>
          </w:p>
          <w:p w14:paraId="5B3942B5" w14:textId="77777777" w:rsidR="003A047E" w:rsidRPr="007550C3" w:rsidRDefault="003A047E" w:rsidP="00860544">
            <w:pPr>
              <w:rPr>
                <w:sz w:val="20"/>
                <w:szCs w:val="20"/>
              </w:rPr>
            </w:pPr>
            <w:r w:rsidRPr="007550C3">
              <w:rPr>
                <w:sz w:val="20"/>
                <w:szCs w:val="20"/>
              </w:rPr>
              <w:t>The precautionary principle has been considered by the Department when making its recommendation to the delegate to include specimens in the list of exempt native specimens.</w:t>
            </w:r>
          </w:p>
        </w:tc>
      </w:tr>
    </w:tbl>
    <w:p w14:paraId="0DD782AB" w14:textId="77777777" w:rsidR="003A047E" w:rsidRPr="00E53632" w:rsidRDefault="003A047E" w:rsidP="00E53632">
      <w:pPr>
        <w:rPr>
          <w:sz w:val="22"/>
          <w:szCs w:val="22"/>
        </w:rPr>
      </w:pPr>
    </w:p>
    <w:p w14:paraId="1FBC8282" w14:textId="77777777" w:rsidR="00E22088" w:rsidRPr="00E53632" w:rsidRDefault="00E22088" w:rsidP="00E53632">
      <w:pPr>
        <w:pStyle w:val="Heading1"/>
        <w:spacing w:before="60" w:after="60" w:line="240" w:lineRule="auto"/>
        <w:rPr>
          <w:b w:val="0"/>
        </w:rPr>
      </w:pPr>
    </w:p>
    <w:sectPr w:rsidR="00E22088" w:rsidRPr="00E5363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82994" w14:textId="77777777" w:rsidR="00D56F1A" w:rsidRDefault="00D56F1A" w:rsidP="002F5AF7">
      <w:r>
        <w:separator/>
      </w:r>
    </w:p>
  </w:endnote>
  <w:endnote w:type="continuationSeparator" w:id="0">
    <w:p w14:paraId="68DFF4FF" w14:textId="77777777" w:rsidR="00D56F1A" w:rsidRDefault="00D56F1A"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A425D" w14:textId="77777777" w:rsidR="007F6901" w:rsidRDefault="007F69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485606"/>
      <w:docPartObj>
        <w:docPartGallery w:val="Page Numbers (Bottom of Page)"/>
        <w:docPartUnique/>
      </w:docPartObj>
    </w:sdtPr>
    <w:sdtEndPr>
      <w:rPr>
        <w:noProof/>
      </w:rPr>
    </w:sdtEndPr>
    <w:sdtContent>
      <w:p w14:paraId="1E009C2A" w14:textId="77777777" w:rsidR="00D56F1A" w:rsidRDefault="00D56F1A">
        <w:pPr>
          <w:pStyle w:val="Footer"/>
          <w:jc w:val="center"/>
        </w:pPr>
        <w:r>
          <w:fldChar w:fldCharType="begin"/>
        </w:r>
        <w:r>
          <w:instrText xml:space="preserve"> PAGE   \* MERGEFORMAT </w:instrText>
        </w:r>
        <w:r>
          <w:fldChar w:fldCharType="separate"/>
        </w:r>
        <w:r w:rsidR="007F6901">
          <w:rPr>
            <w:noProof/>
          </w:rPr>
          <w:t>14</w:t>
        </w:r>
        <w:r>
          <w:rPr>
            <w:noProof/>
          </w:rPr>
          <w:fldChar w:fldCharType="end"/>
        </w:r>
      </w:p>
    </w:sdtContent>
  </w:sdt>
  <w:p w14:paraId="1873C1F7" w14:textId="77777777" w:rsidR="00D56F1A" w:rsidRPr="003A047E" w:rsidRDefault="00D56F1A">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92291" w14:textId="77777777" w:rsidR="00D56F1A" w:rsidRDefault="00D56F1A" w:rsidP="00144823">
    <w:pPr>
      <w:pStyle w:val="Footer"/>
      <w:jc w:val="right"/>
    </w:pPr>
  </w:p>
  <w:p w14:paraId="65701A0C" w14:textId="77777777" w:rsidR="00D56F1A" w:rsidRDefault="00D56F1A" w:rsidP="0014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78B66" w14:textId="77777777" w:rsidR="00D56F1A" w:rsidRDefault="00D56F1A" w:rsidP="002F5AF7">
      <w:r>
        <w:separator/>
      </w:r>
    </w:p>
  </w:footnote>
  <w:footnote w:type="continuationSeparator" w:id="0">
    <w:p w14:paraId="56DB772F" w14:textId="77777777" w:rsidR="00D56F1A" w:rsidRDefault="00D56F1A"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E2879" w14:textId="77777777" w:rsidR="007F6901" w:rsidRDefault="007F69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87944" w14:textId="4BE564BA" w:rsidR="00D56F1A" w:rsidRDefault="00D56F1A">
    <w:pPr>
      <w:pStyle w:val="Header"/>
    </w:pPr>
    <w:r>
      <w:t>Tasmanian Commercial Dive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AA098" w14:textId="38966E55" w:rsidR="00D56F1A" w:rsidRDefault="00D56F1A" w:rsidP="0014482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425740"/>
    <w:multiLevelType w:val="hybridMultilevel"/>
    <w:tmpl w:val="4486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8199F"/>
    <w:multiLevelType w:val="hybridMultilevel"/>
    <w:tmpl w:val="0316A272"/>
    <w:lvl w:ilvl="0" w:tplc="A0E2AC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EEF1AB3"/>
    <w:multiLevelType w:val="hybridMultilevel"/>
    <w:tmpl w:val="7F6498EE"/>
    <w:lvl w:ilvl="0" w:tplc="E72C344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76A4667"/>
    <w:multiLevelType w:val="hybridMultilevel"/>
    <w:tmpl w:val="D63E82DE"/>
    <w:lvl w:ilvl="0" w:tplc="E25EA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05D095F"/>
    <w:multiLevelType w:val="hybridMultilevel"/>
    <w:tmpl w:val="B9962A02"/>
    <w:lvl w:ilvl="0" w:tplc="FD20620C">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5456429"/>
    <w:multiLevelType w:val="multilevel"/>
    <w:tmpl w:val="E898CC72"/>
    <w:numStyleLink w:val="KeyPoints"/>
  </w:abstractNum>
  <w:abstractNum w:abstractNumId="36" w15:restartNumberingAfterBreak="0">
    <w:nsid w:val="677073E1"/>
    <w:multiLevelType w:val="multilevel"/>
    <w:tmpl w:val="BA70D8F2"/>
    <w:lvl w:ilvl="0">
      <w:start w:val="1"/>
      <w:numFmt w:val="lowerLetter"/>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1"/>
  </w:num>
  <w:num w:numId="2">
    <w:abstractNumId w:val="1"/>
  </w:num>
  <w:num w:numId="3">
    <w:abstractNumId w:val="21"/>
  </w:num>
  <w:num w:numId="4">
    <w:abstractNumId w:val="0"/>
  </w:num>
  <w:num w:numId="5">
    <w:abstractNumId w:val="20"/>
  </w:num>
  <w:num w:numId="6">
    <w:abstractNumId w:val="35"/>
  </w:num>
  <w:num w:numId="7">
    <w:abstractNumId w:val="11"/>
  </w:num>
  <w:num w:numId="8">
    <w:abstractNumId w:val="4"/>
  </w:num>
  <w:num w:numId="9">
    <w:abstractNumId w:val="23"/>
  </w:num>
  <w:num w:numId="10">
    <w:abstractNumId w:val="38"/>
  </w:num>
  <w:num w:numId="11">
    <w:abstractNumId w:val="29"/>
  </w:num>
  <w:num w:numId="12">
    <w:abstractNumId w:val="5"/>
  </w:num>
  <w:num w:numId="13">
    <w:abstractNumId w:val="16"/>
  </w:num>
  <w:num w:numId="14">
    <w:abstractNumId w:val="39"/>
  </w:num>
  <w:num w:numId="15">
    <w:abstractNumId w:val="31"/>
  </w:num>
  <w:num w:numId="16">
    <w:abstractNumId w:val="2"/>
  </w:num>
  <w:num w:numId="17">
    <w:abstractNumId w:val="17"/>
  </w:num>
  <w:num w:numId="18">
    <w:abstractNumId w:val="12"/>
  </w:num>
  <w:num w:numId="19">
    <w:abstractNumId w:val="28"/>
  </w:num>
  <w:num w:numId="20">
    <w:abstractNumId w:val="15"/>
  </w:num>
  <w:num w:numId="21">
    <w:abstractNumId w:val="8"/>
  </w:num>
  <w:num w:numId="22">
    <w:abstractNumId w:val="13"/>
  </w:num>
  <w:num w:numId="23">
    <w:abstractNumId w:val="24"/>
  </w:num>
  <w:num w:numId="24">
    <w:abstractNumId w:val="34"/>
  </w:num>
  <w:num w:numId="25">
    <w:abstractNumId w:val="22"/>
  </w:num>
  <w:num w:numId="26">
    <w:abstractNumId w:val="6"/>
  </w:num>
  <w:num w:numId="27">
    <w:abstractNumId w:val="7"/>
  </w:num>
  <w:num w:numId="28">
    <w:abstractNumId w:val="32"/>
  </w:num>
  <w:num w:numId="29">
    <w:abstractNumId w:val="40"/>
  </w:num>
  <w:num w:numId="30">
    <w:abstractNumId w:val="43"/>
  </w:num>
  <w:num w:numId="31">
    <w:abstractNumId w:val="37"/>
  </w:num>
  <w:num w:numId="32">
    <w:abstractNumId w:val="0"/>
    <w:lvlOverride w:ilvl="0">
      <w:startOverride w:val="1"/>
    </w:lvlOverride>
  </w:num>
  <w:num w:numId="33">
    <w:abstractNumId w:val="3"/>
  </w:num>
  <w:num w:numId="34">
    <w:abstractNumId w:val="18"/>
  </w:num>
  <w:num w:numId="35">
    <w:abstractNumId w:val="33"/>
  </w:num>
  <w:num w:numId="36">
    <w:abstractNumId w:val="10"/>
  </w:num>
  <w:num w:numId="37">
    <w:abstractNumId w:val="25"/>
  </w:num>
  <w:num w:numId="38">
    <w:abstractNumId w:val="9"/>
  </w:num>
  <w:num w:numId="39">
    <w:abstractNumId w:val="42"/>
  </w:num>
  <w:num w:numId="40">
    <w:abstractNumId w:val="27"/>
  </w:num>
  <w:num w:numId="41">
    <w:abstractNumId w:val="30"/>
  </w:num>
  <w:num w:numId="42">
    <w:abstractNumId w:val="14"/>
  </w:num>
  <w:num w:numId="43">
    <w:abstractNumId w:val="19"/>
  </w:num>
  <w:num w:numId="44">
    <w:abstractNumId w:val="26"/>
  </w:num>
  <w:num w:numId="45">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33E4"/>
    <w:rsid w:val="00004AEE"/>
    <w:rsid w:val="00005CAA"/>
    <w:rsid w:val="0000761A"/>
    <w:rsid w:val="00010210"/>
    <w:rsid w:val="00012D66"/>
    <w:rsid w:val="00015ADA"/>
    <w:rsid w:val="00020C99"/>
    <w:rsid w:val="000237B6"/>
    <w:rsid w:val="0002707B"/>
    <w:rsid w:val="000273BA"/>
    <w:rsid w:val="00035FD4"/>
    <w:rsid w:val="00040FAB"/>
    <w:rsid w:val="0005148E"/>
    <w:rsid w:val="0005783A"/>
    <w:rsid w:val="00060173"/>
    <w:rsid w:val="0006066A"/>
    <w:rsid w:val="00072C5A"/>
    <w:rsid w:val="000759E5"/>
    <w:rsid w:val="00080CF6"/>
    <w:rsid w:val="00084AC6"/>
    <w:rsid w:val="00091608"/>
    <w:rsid w:val="0009333C"/>
    <w:rsid w:val="000953D2"/>
    <w:rsid w:val="000955F2"/>
    <w:rsid w:val="00095607"/>
    <w:rsid w:val="0009704F"/>
    <w:rsid w:val="000A0F11"/>
    <w:rsid w:val="000A125A"/>
    <w:rsid w:val="000A2B9D"/>
    <w:rsid w:val="000A57CD"/>
    <w:rsid w:val="000A759D"/>
    <w:rsid w:val="000B2634"/>
    <w:rsid w:val="000B3758"/>
    <w:rsid w:val="000B3BD8"/>
    <w:rsid w:val="000B4F6F"/>
    <w:rsid w:val="000B60ED"/>
    <w:rsid w:val="000B7681"/>
    <w:rsid w:val="000B7B42"/>
    <w:rsid w:val="000C02B7"/>
    <w:rsid w:val="000C2077"/>
    <w:rsid w:val="000C5100"/>
    <w:rsid w:val="000C5342"/>
    <w:rsid w:val="000C6B55"/>
    <w:rsid w:val="000C6D16"/>
    <w:rsid w:val="000C706A"/>
    <w:rsid w:val="000D2887"/>
    <w:rsid w:val="000D6D63"/>
    <w:rsid w:val="000E0081"/>
    <w:rsid w:val="000E07CF"/>
    <w:rsid w:val="000E1504"/>
    <w:rsid w:val="000E28AD"/>
    <w:rsid w:val="000E31C1"/>
    <w:rsid w:val="000E549D"/>
    <w:rsid w:val="000F2CF2"/>
    <w:rsid w:val="000F3114"/>
    <w:rsid w:val="000F36AA"/>
    <w:rsid w:val="000F782D"/>
    <w:rsid w:val="000F7ADC"/>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37D4"/>
    <w:rsid w:val="00134C7B"/>
    <w:rsid w:val="00144823"/>
    <w:rsid w:val="00147C12"/>
    <w:rsid w:val="00151762"/>
    <w:rsid w:val="001527A1"/>
    <w:rsid w:val="001530DC"/>
    <w:rsid w:val="00154989"/>
    <w:rsid w:val="00154E10"/>
    <w:rsid w:val="00155A9F"/>
    <w:rsid w:val="00160262"/>
    <w:rsid w:val="00164155"/>
    <w:rsid w:val="00164E7C"/>
    <w:rsid w:val="0016780A"/>
    <w:rsid w:val="001713FA"/>
    <w:rsid w:val="00172484"/>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6118"/>
    <w:rsid w:val="002209AB"/>
    <w:rsid w:val="002237BE"/>
    <w:rsid w:val="002251E3"/>
    <w:rsid w:val="002256C3"/>
    <w:rsid w:val="00227A95"/>
    <w:rsid w:val="002316BD"/>
    <w:rsid w:val="00234DBD"/>
    <w:rsid w:val="002473FC"/>
    <w:rsid w:val="00247569"/>
    <w:rsid w:val="00251F2A"/>
    <w:rsid w:val="00252E3C"/>
    <w:rsid w:val="00260CDF"/>
    <w:rsid w:val="00262198"/>
    <w:rsid w:val="0026354F"/>
    <w:rsid w:val="00266AF3"/>
    <w:rsid w:val="0028144A"/>
    <w:rsid w:val="00285F1B"/>
    <w:rsid w:val="00292B81"/>
    <w:rsid w:val="0029710B"/>
    <w:rsid w:val="0029751A"/>
    <w:rsid w:val="002A0B73"/>
    <w:rsid w:val="002B18AE"/>
    <w:rsid w:val="002B3BBF"/>
    <w:rsid w:val="002C0E14"/>
    <w:rsid w:val="002C1C93"/>
    <w:rsid w:val="002C5066"/>
    <w:rsid w:val="002C5813"/>
    <w:rsid w:val="002D2B06"/>
    <w:rsid w:val="002D4AAC"/>
    <w:rsid w:val="002D594F"/>
    <w:rsid w:val="002E537E"/>
    <w:rsid w:val="002E5F07"/>
    <w:rsid w:val="002F045A"/>
    <w:rsid w:val="002F0B87"/>
    <w:rsid w:val="002F1154"/>
    <w:rsid w:val="002F1D7B"/>
    <w:rsid w:val="002F5AF7"/>
    <w:rsid w:val="0030039D"/>
    <w:rsid w:val="0030326F"/>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45AFD"/>
    <w:rsid w:val="0034623B"/>
    <w:rsid w:val="003518D6"/>
    <w:rsid w:val="0035460C"/>
    <w:rsid w:val="00354D33"/>
    <w:rsid w:val="00354DF4"/>
    <w:rsid w:val="003556BD"/>
    <w:rsid w:val="00363CF8"/>
    <w:rsid w:val="00365147"/>
    <w:rsid w:val="00365344"/>
    <w:rsid w:val="00365F93"/>
    <w:rsid w:val="0036622F"/>
    <w:rsid w:val="0037016E"/>
    <w:rsid w:val="00372214"/>
    <w:rsid w:val="00372908"/>
    <w:rsid w:val="0038004B"/>
    <w:rsid w:val="00383020"/>
    <w:rsid w:val="0039325D"/>
    <w:rsid w:val="00394D65"/>
    <w:rsid w:val="00394D7E"/>
    <w:rsid w:val="003975FD"/>
    <w:rsid w:val="003A047E"/>
    <w:rsid w:val="003A38A3"/>
    <w:rsid w:val="003B057D"/>
    <w:rsid w:val="003B60CC"/>
    <w:rsid w:val="003C1B25"/>
    <w:rsid w:val="003C2443"/>
    <w:rsid w:val="003C4929"/>
    <w:rsid w:val="003C5DA3"/>
    <w:rsid w:val="003D08A3"/>
    <w:rsid w:val="003D2DB1"/>
    <w:rsid w:val="003D4BCD"/>
    <w:rsid w:val="003D6C2B"/>
    <w:rsid w:val="003E01D8"/>
    <w:rsid w:val="003E2100"/>
    <w:rsid w:val="003E4571"/>
    <w:rsid w:val="003F5351"/>
    <w:rsid w:val="003F65EE"/>
    <w:rsid w:val="003F6F5B"/>
    <w:rsid w:val="0040342D"/>
    <w:rsid w:val="00403948"/>
    <w:rsid w:val="00405B05"/>
    <w:rsid w:val="004116FE"/>
    <w:rsid w:val="0041192D"/>
    <w:rsid w:val="00413EE1"/>
    <w:rsid w:val="0042128E"/>
    <w:rsid w:val="00426667"/>
    <w:rsid w:val="00430ED1"/>
    <w:rsid w:val="00432B60"/>
    <w:rsid w:val="00440698"/>
    <w:rsid w:val="00446EEE"/>
    <w:rsid w:val="004540E2"/>
    <w:rsid w:val="00454454"/>
    <w:rsid w:val="00455F4E"/>
    <w:rsid w:val="00462856"/>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3B3D"/>
    <w:rsid w:val="004E7333"/>
    <w:rsid w:val="004F0D66"/>
    <w:rsid w:val="004F7169"/>
    <w:rsid w:val="00500D66"/>
    <w:rsid w:val="00501C06"/>
    <w:rsid w:val="005022B0"/>
    <w:rsid w:val="005037E3"/>
    <w:rsid w:val="005074B6"/>
    <w:rsid w:val="005114B1"/>
    <w:rsid w:val="00514C8E"/>
    <w:rsid w:val="005315CF"/>
    <w:rsid w:val="00531DBF"/>
    <w:rsid w:val="00541912"/>
    <w:rsid w:val="00545759"/>
    <w:rsid w:val="00545BE0"/>
    <w:rsid w:val="00545D2D"/>
    <w:rsid w:val="00546930"/>
    <w:rsid w:val="00554C6A"/>
    <w:rsid w:val="00562685"/>
    <w:rsid w:val="00562E85"/>
    <w:rsid w:val="0056332F"/>
    <w:rsid w:val="00565272"/>
    <w:rsid w:val="005719B3"/>
    <w:rsid w:val="0057295E"/>
    <w:rsid w:val="00580519"/>
    <w:rsid w:val="00581C39"/>
    <w:rsid w:val="005903B6"/>
    <w:rsid w:val="0059265C"/>
    <w:rsid w:val="005A0247"/>
    <w:rsid w:val="005A126E"/>
    <w:rsid w:val="005A452F"/>
    <w:rsid w:val="005A66B5"/>
    <w:rsid w:val="005A680D"/>
    <w:rsid w:val="005A756F"/>
    <w:rsid w:val="005B140D"/>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E05"/>
    <w:rsid w:val="00622FE1"/>
    <w:rsid w:val="0062521C"/>
    <w:rsid w:val="00625455"/>
    <w:rsid w:val="00630A2B"/>
    <w:rsid w:val="00632DC7"/>
    <w:rsid w:val="006340E3"/>
    <w:rsid w:val="00634D8B"/>
    <w:rsid w:val="006357FB"/>
    <w:rsid w:val="006406FC"/>
    <w:rsid w:val="00640E57"/>
    <w:rsid w:val="00641C1F"/>
    <w:rsid w:val="00645C89"/>
    <w:rsid w:val="00646122"/>
    <w:rsid w:val="00653E16"/>
    <w:rsid w:val="00657220"/>
    <w:rsid w:val="00657362"/>
    <w:rsid w:val="0066104B"/>
    <w:rsid w:val="00662339"/>
    <w:rsid w:val="00662CA2"/>
    <w:rsid w:val="00664725"/>
    <w:rsid w:val="006655EE"/>
    <w:rsid w:val="00667C10"/>
    <w:rsid w:val="00667EF4"/>
    <w:rsid w:val="0067066D"/>
    <w:rsid w:val="00670D99"/>
    <w:rsid w:val="00676FCA"/>
    <w:rsid w:val="00677177"/>
    <w:rsid w:val="0068612E"/>
    <w:rsid w:val="00687C92"/>
    <w:rsid w:val="0069534E"/>
    <w:rsid w:val="0069669C"/>
    <w:rsid w:val="006A1200"/>
    <w:rsid w:val="006A32D6"/>
    <w:rsid w:val="006A4F4E"/>
    <w:rsid w:val="006A6C23"/>
    <w:rsid w:val="006A72FA"/>
    <w:rsid w:val="006B14DB"/>
    <w:rsid w:val="006B21C4"/>
    <w:rsid w:val="006C4A1A"/>
    <w:rsid w:val="006D0393"/>
    <w:rsid w:val="006D1A83"/>
    <w:rsid w:val="006E1CFE"/>
    <w:rsid w:val="006E3830"/>
    <w:rsid w:val="006E49CB"/>
    <w:rsid w:val="006F10C4"/>
    <w:rsid w:val="006F40E9"/>
    <w:rsid w:val="006F5603"/>
    <w:rsid w:val="006F7B87"/>
    <w:rsid w:val="00701400"/>
    <w:rsid w:val="007037CF"/>
    <w:rsid w:val="00710668"/>
    <w:rsid w:val="00712130"/>
    <w:rsid w:val="00714D9E"/>
    <w:rsid w:val="007167C0"/>
    <w:rsid w:val="00720481"/>
    <w:rsid w:val="0072474B"/>
    <w:rsid w:val="00732F9E"/>
    <w:rsid w:val="00733193"/>
    <w:rsid w:val="007340D8"/>
    <w:rsid w:val="00735271"/>
    <w:rsid w:val="007430E0"/>
    <w:rsid w:val="00744DDA"/>
    <w:rsid w:val="00745E03"/>
    <w:rsid w:val="00746419"/>
    <w:rsid w:val="00747B21"/>
    <w:rsid w:val="007521CC"/>
    <w:rsid w:val="007561F5"/>
    <w:rsid w:val="0075732A"/>
    <w:rsid w:val="007600F8"/>
    <w:rsid w:val="00760262"/>
    <w:rsid w:val="0076310C"/>
    <w:rsid w:val="00765042"/>
    <w:rsid w:val="0076744F"/>
    <w:rsid w:val="00767BCE"/>
    <w:rsid w:val="00767EFC"/>
    <w:rsid w:val="007707DE"/>
    <w:rsid w:val="00770B5D"/>
    <w:rsid w:val="00771F03"/>
    <w:rsid w:val="007752F1"/>
    <w:rsid w:val="00776768"/>
    <w:rsid w:val="007777A6"/>
    <w:rsid w:val="0078187A"/>
    <w:rsid w:val="00794ED8"/>
    <w:rsid w:val="007A2573"/>
    <w:rsid w:val="007A4476"/>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6901"/>
    <w:rsid w:val="007F728A"/>
    <w:rsid w:val="00800F64"/>
    <w:rsid w:val="00801050"/>
    <w:rsid w:val="00801EBD"/>
    <w:rsid w:val="00802F0B"/>
    <w:rsid w:val="00803690"/>
    <w:rsid w:val="00810A67"/>
    <w:rsid w:val="00810CFF"/>
    <w:rsid w:val="008202AA"/>
    <w:rsid w:val="00821138"/>
    <w:rsid w:val="00827F20"/>
    <w:rsid w:val="00833CF7"/>
    <w:rsid w:val="00834CDE"/>
    <w:rsid w:val="008403C4"/>
    <w:rsid w:val="00842464"/>
    <w:rsid w:val="0084431D"/>
    <w:rsid w:val="00844C31"/>
    <w:rsid w:val="00845601"/>
    <w:rsid w:val="008463AF"/>
    <w:rsid w:val="00855C5C"/>
    <w:rsid w:val="00860544"/>
    <w:rsid w:val="008606B4"/>
    <w:rsid w:val="00861B24"/>
    <w:rsid w:val="008679B5"/>
    <w:rsid w:val="00872577"/>
    <w:rsid w:val="0087297E"/>
    <w:rsid w:val="00873312"/>
    <w:rsid w:val="008929D4"/>
    <w:rsid w:val="00892D56"/>
    <w:rsid w:val="008A0759"/>
    <w:rsid w:val="008A3C96"/>
    <w:rsid w:val="008B2A7A"/>
    <w:rsid w:val="008B4019"/>
    <w:rsid w:val="008B65C9"/>
    <w:rsid w:val="008C232C"/>
    <w:rsid w:val="008C2D4A"/>
    <w:rsid w:val="008C758F"/>
    <w:rsid w:val="008D3900"/>
    <w:rsid w:val="008D3B45"/>
    <w:rsid w:val="008D6E1D"/>
    <w:rsid w:val="008E1084"/>
    <w:rsid w:val="008E3774"/>
    <w:rsid w:val="008E646F"/>
    <w:rsid w:val="008E680F"/>
    <w:rsid w:val="008E6A62"/>
    <w:rsid w:val="008F39B4"/>
    <w:rsid w:val="008F4162"/>
    <w:rsid w:val="008F6ABF"/>
    <w:rsid w:val="00903E02"/>
    <w:rsid w:val="00905260"/>
    <w:rsid w:val="009064D3"/>
    <w:rsid w:val="009066F6"/>
    <w:rsid w:val="00911087"/>
    <w:rsid w:val="00911A6D"/>
    <w:rsid w:val="00911E70"/>
    <w:rsid w:val="00912B5C"/>
    <w:rsid w:val="00913175"/>
    <w:rsid w:val="00916E4E"/>
    <w:rsid w:val="00916EDB"/>
    <w:rsid w:val="00920197"/>
    <w:rsid w:val="00920861"/>
    <w:rsid w:val="00922B13"/>
    <w:rsid w:val="009242EF"/>
    <w:rsid w:val="00932291"/>
    <w:rsid w:val="00932861"/>
    <w:rsid w:val="00933353"/>
    <w:rsid w:val="0093408E"/>
    <w:rsid w:val="009449B4"/>
    <w:rsid w:val="00952DDF"/>
    <w:rsid w:val="00954978"/>
    <w:rsid w:val="0095505B"/>
    <w:rsid w:val="00955EA3"/>
    <w:rsid w:val="00956287"/>
    <w:rsid w:val="009610A3"/>
    <w:rsid w:val="00963B6A"/>
    <w:rsid w:val="00965E81"/>
    <w:rsid w:val="0097095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35E2"/>
    <w:rsid w:val="009F5146"/>
    <w:rsid w:val="009F65F9"/>
    <w:rsid w:val="009F68BA"/>
    <w:rsid w:val="00A06277"/>
    <w:rsid w:val="00A079DC"/>
    <w:rsid w:val="00A111C2"/>
    <w:rsid w:val="00A166E6"/>
    <w:rsid w:val="00A2710C"/>
    <w:rsid w:val="00A338E7"/>
    <w:rsid w:val="00A35CAA"/>
    <w:rsid w:val="00A36E7F"/>
    <w:rsid w:val="00A4095D"/>
    <w:rsid w:val="00A41E65"/>
    <w:rsid w:val="00A43E0A"/>
    <w:rsid w:val="00A50A81"/>
    <w:rsid w:val="00A530C7"/>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630F"/>
    <w:rsid w:val="00AF3141"/>
    <w:rsid w:val="00B033A8"/>
    <w:rsid w:val="00B0512A"/>
    <w:rsid w:val="00B0529F"/>
    <w:rsid w:val="00B1418B"/>
    <w:rsid w:val="00B16E10"/>
    <w:rsid w:val="00B21195"/>
    <w:rsid w:val="00B21A2F"/>
    <w:rsid w:val="00B21C46"/>
    <w:rsid w:val="00B24B22"/>
    <w:rsid w:val="00B25310"/>
    <w:rsid w:val="00B32F8F"/>
    <w:rsid w:val="00B3492A"/>
    <w:rsid w:val="00B37DB3"/>
    <w:rsid w:val="00B4742E"/>
    <w:rsid w:val="00B54DE9"/>
    <w:rsid w:val="00B553EC"/>
    <w:rsid w:val="00B55E3F"/>
    <w:rsid w:val="00B6012C"/>
    <w:rsid w:val="00B63C1E"/>
    <w:rsid w:val="00B71F60"/>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0D7"/>
    <w:rsid w:val="00BE663D"/>
    <w:rsid w:val="00BE6D3C"/>
    <w:rsid w:val="00BE73B1"/>
    <w:rsid w:val="00BE7852"/>
    <w:rsid w:val="00BF15D4"/>
    <w:rsid w:val="00BF7CEE"/>
    <w:rsid w:val="00C03880"/>
    <w:rsid w:val="00C05173"/>
    <w:rsid w:val="00C135CF"/>
    <w:rsid w:val="00C20087"/>
    <w:rsid w:val="00C2374D"/>
    <w:rsid w:val="00C24979"/>
    <w:rsid w:val="00C2683F"/>
    <w:rsid w:val="00C27A47"/>
    <w:rsid w:val="00C3184D"/>
    <w:rsid w:val="00C31FA1"/>
    <w:rsid w:val="00C33408"/>
    <w:rsid w:val="00C36678"/>
    <w:rsid w:val="00C372B1"/>
    <w:rsid w:val="00C4714E"/>
    <w:rsid w:val="00C50AC2"/>
    <w:rsid w:val="00C51CCA"/>
    <w:rsid w:val="00C538E4"/>
    <w:rsid w:val="00C54CC6"/>
    <w:rsid w:val="00C5504F"/>
    <w:rsid w:val="00C57B55"/>
    <w:rsid w:val="00C63376"/>
    <w:rsid w:val="00C74F97"/>
    <w:rsid w:val="00C8276E"/>
    <w:rsid w:val="00C842AC"/>
    <w:rsid w:val="00C86CCB"/>
    <w:rsid w:val="00C91F9F"/>
    <w:rsid w:val="00C946CC"/>
    <w:rsid w:val="00C96688"/>
    <w:rsid w:val="00CA01BD"/>
    <w:rsid w:val="00CA0723"/>
    <w:rsid w:val="00CA61D2"/>
    <w:rsid w:val="00CB1690"/>
    <w:rsid w:val="00CB2567"/>
    <w:rsid w:val="00CC0E44"/>
    <w:rsid w:val="00CC1B41"/>
    <w:rsid w:val="00CC4365"/>
    <w:rsid w:val="00CD11B0"/>
    <w:rsid w:val="00CD2D9F"/>
    <w:rsid w:val="00CE5C2A"/>
    <w:rsid w:val="00CE6B07"/>
    <w:rsid w:val="00CE71C2"/>
    <w:rsid w:val="00CF34E9"/>
    <w:rsid w:val="00CF42D5"/>
    <w:rsid w:val="00CF4EDA"/>
    <w:rsid w:val="00CF7B39"/>
    <w:rsid w:val="00D00C8A"/>
    <w:rsid w:val="00D021CB"/>
    <w:rsid w:val="00D10F1A"/>
    <w:rsid w:val="00D116F8"/>
    <w:rsid w:val="00D134FB"/>
    <w:rsid w:val="00D14D44"/>
    <w:rsid w:val="00D16C5F"/>
    <w:rsid w:val="00D17596"/>
    <w:rsid w:val="00D21D54"/>
    <w:rsid w:val="00D22640"/>
    <w:rsid w:val="00D2475A"/>
    <w:rsid w:val="00D26D3A"/>
    <w:rsid w:val="00D42EE3"/>
    <w:rsid w:val="00D45EE3"/>
    <w:rsid w:val="00D50618"/>
    <w:rsid w:val="00D509E9"/>
    <w:rsid w:val="00D52C7B"/>
    <w:rsid w:val="00D53B1C"/>
    <w:rsid w:val="00D56F1A"/>
    <w:rsid w:val="00D570B0"/>
    <w:rsid w:val="00D62FF0"/>
    <w:rsid w:val="00D65C78"/>
    <w:rsid w:val="00D717C7"/>
    <w:rsid w:val="00D83BD1"/>
    <w:rsid w:val="00DA1B12"/>
    <w:rsid w:val="00DA54C9"/>
    <w:rsid w:val="00DA6739"/>
    <w:rsid w:val="00DA6B35"/>
    <w:rsid w:val="00DA6CAE"/>
    <w:rsid w:val="00DB1A9E"/>
    <w:rsid w:val="00DB31D6"/>
    <w:rsid w:val="00DB4005"/>
    <w:rsid w:val="00DB6145"/>
    <w:rsid w:val="00DC1229"/>
    <w:rsid w:val="00DC34EB"/>
    <w:rsid w:val="00DC6D74"/>
    <w:rsid w:val="00DD0FF3"/>
    <w:rsid w:val="00DD7A6B"/>
    <w:rsid w:val="00DF1E5B"/>
    <w:rsid w:val="00DF2275"/>
    <w:rsid w:val="00DF2B4E"/>
    <w:rsid w:val="00DF3F5E"/>
    <w:rsid w:val="00DF3F9E"/>
    <w:rsid w:val="00DF5653"/>
    <w:rsid w:val="00DF5905"/>
    <w:rsid w:val="00DF6487"/>
    <w:rsid w:val="00E0046F"/>
    <w:rsid w:val="00E01784"/>
    <w:rsid w:val="00E03D6A"/>
    <w:rsid w:val="00E0596E"/>
    <w:rsid w:val="00E064A5"/>
    <w:rsid w:val="00E06F66"/>
    <w:rsid w:val="00E07AB7"/>
    <w:rsid w:val="00E15570"/>
    <w:rsid w:val="00E17E0E"/>
    <w:rsid w:val="00E20BEC"/>
    <w:rsid w:val="00E22088"/>
    <w:rsid w:val="00E35502"/>
    <w:rsid w:val="00E356E5"/>
    <w:rsid w:val="00E36F81"/>
    <w:rsid w:val="00E45765"/>
    <w:rsid w:val="00E46ACE"/>
    <w:rsid w:val="00E5043D"/>
    <w:rsid w:val="00E5098C"/>
    <w:rsid w:val="00E53632"/>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3893"/>
    <w:rsid w:val="00E963E6"/>
    <w:rsid w:val="00E97925"/>
    <w:rsid w:val="00EA15F5"/>
    <w:rsid w:val="00EA416C"/>
    <w:rsid w:val="00EA48C9"/>
    <w:rsid w:val="00EA5941"/>
    <w:rsid w:val="00EB320A"/>
    <w:rsid w:val="00EB389F"/>
    <w:rsid w:val="00EB457E"/>
    <w:rsid w:val="00EB60CE"/>
    <w:rsid w:val="00EB78F9"/>
    <w:rsid w:val="00EB7D53"/>
    <w:rsid w:val="00EC393E"/>
    <w:rsid w:val="00EE3146"/>
    <w:rsid w:val="00EE516F"/>
    <w:rsid w:val="00EE710C"/>
    <w:rsid w:val="00EF50BB"/>
    <w:rsid w:val="00EF53FF"/>
    <w:rsid w:val="00F00192"/>
    <w:rsid w:val="00F01DF6"/>
    <w:rsid w:val="00F0340D"/>
    <w:rsid w:val="00F059A6"/>
    <w:rsid w:val="00F05F3A"/>
    <w:rsid w:val="00F14829"/>
    <w:rsid w:val="00F163AD"/>
    <w:rsid w:val="00F16689"/>
    <w:rsid w:val="00F17EAC"/>
    <w:rsid w:val="00F23756"/>
    <w:rsid w:val="00F2523A"/>
    <w:rsid w:val="00F25FFA"/>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80F29"/>
    <w:rsid w:val="00F82FF8"/>
    <w:rsid w:val="00F8330D"/>
    <w:rsid w:val="00F84305"/>
    <w:rsid w:val="00F8485C"/>
    <w:rsid w:val="00F87149"/>
    <w:rsid w:val="00F87FFE"/>
    <w:rsid w:val="00F954C9"/>
    <w:rsid w:val="00F96FBA"/>
    <w:rsid w:val="00FA405F"/>
    <w:rsid w:val="00FA4CF0"/>
    <w:rsid w:val="00FA5E16"/>
    <w:rsid w:val="00FA5E45"/>
    <w:rsid w:val="00FA61AA"/>
    <w:rsid w:val="00FA69A4"/>
    <w:rsid w:val="00FB0BBB"/>
    <w:rsid w:val="00FB1279"/>
    <w:rsid w:val="00FB1495"/>
    <w:rsid w:val="00FB471D"/>
    <w:rsid w:val="00FD1694"/>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BBB7B"/>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D0F78"/>
    <w:pPr>
      <w:numPr>
        <w:numId w:val="35"/>
      </w:numPr>
      <w:ind w:left="357" w:hanging="357"/>
    </w:pPr>
    <w:rPr>
      <w:sz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E53632"/>
    <w:pPr>
      <w:ind w:left="357" w:hanging="357"/>
    </w:pPr>
    <w:rPr>
      <w:sz w:val="20"/>
      <w:szCs w:val="20"/>
    </w:rPr>
  </w:style>
  <w:style w:type="paragraph" w:styleId="ListNumber2">
    <w:name w:val="List Number 2"/>
    <w:basedOn w:val="Normal"/>
    <w:uiPriority w:val="99"/>
    <w:rsid w:val="00E53632"/>
    <w:pPr>
      <w:ind w:left="555" w:hanging="357"/>
    </w:pPr>
    <w:rPr>
      <w:sz w:val="20"/>
      <w:szCs w:val="20"/>
    </w:rPr>
  </w:style>
  <w:style w:type="paragraph" w:styleId="ListNumber3">
    <w:name w:val="List Number 3"/>
    <w:basedOn w:val="Normal"/>
    <w:uiPriority w:val="99"/>
    <w:rsid w:val="00E53632"/>
    <w:pPr>
      <w:ind w:left="714" w:hanging="357"/>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 w:type="character" w:styleId="Emphasis">
    <w:name w:val="Emphasis"/>
    <w:basedOn w:val="DefaultParagraphFont"/>
    <w:qFormat/>
    <w:rsid w:val="003A04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5E667A94.dotm</Template>
  <TotalTime>2</TotalTime>
  <Pages>16</Pages>
  <Words>4789</Words>
  <Characters>27298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Commercial Dive Fishery</dc:title>
  <dc:creator>Department of the Environment and Energy</dc:creator>
  <cp:lastModifiedBy>Durack, Bec</cp:lastModifiedBy>
  <cp:revision>2</cp:revision>
  <dcterms:created xsi:type="dcterms:W3CDTF">2018-07-27T05:18:00Z</dcterms:created>
  <dcterms:modified xsi:type="dcterms:W3CDTF">2018-07-27T05:18:00Z</dcterms:modified>
</cp:coreProperties>
</file>