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C7C20A" w14:textId="6FF1B8BA" w:rsidR="00B6012C" w:rsidRPr="00B44D60" w:rsidRDefault="00B6012C" w:rsidP="00C84F01">
      <w:pPr>
        <w:widowControl w:val="0"/>
        <w:tabs>
          <w:tab w:val="left" w:pos="1010"/>
          <w:tab w:val="center" w:pos="4606"/>
          <w:tab w:val="left" w:pos="6700"/>
        </w:tabs>
        <w:rPr>
          <w:rFonts w:cs="Arial"/>
          <w:sz w:val="48"/>
          <w:szCs w:val="48"/>
        </w:rPr>
      </w:pPr>
    </w:p>
    <w:p w14:paraId="6F6FF5BF" w14:textId="77777777" w:rsidR="00B44D60" w:rsidRPr="00B05CDE" w:rsidRDefault="00B44D60" w:rsidP="00B44D60">
      <w:pPr>
        <w:widowControl w:val="0"/>
        <w:tabs>
          <w:tab w:val="left" w:pos="1010"/>
          <w:tab w:val="center" w:pos="4606"/>
          <w:tab w:val="left" w:pos="6700"/>
        </w:tabs>
        <w:jc w:val="center"/>
        <w:rPr>
          <w:rFonts w:cs="Arial"/>
          <w:sz w:val="40"/>
          <w:szCs w:val="40"/>
        </w:rPr>
      </w:pPr>
    </w:p>
    <w:p w14:paraId="116BB68D" w14:textId="2F5932EC" w:rsidR="00B6012C" w:rsidRDefault="00B6012C" w:rsidP="00381C3D">
      <w:pPr>
        <w:widowControl w:val="0"/>
        <w:tabs>
          <w:tab w:val="left" w:pos="6700"/>
        </w:tabs>
        <w:jc w:val="center"/>
        <w:rPr>
          <w:rFonts w:cs="Arial"/>
          <w:sz w:val="40"/>
          <w:szCs w:val="40"/>
        </w:rPr>
      </w:pPr>
    </w:p>
    <w:p w14:paraId="740BCC63" w14:textId="02FBEE90" w:rsidR="00B44D60" w:rsidRPr="003C3DE3" w:rsidRDefault="00B44D60" w:rsidP="00B44D60">
      <w:pPr>
        <w:pStyle w:val="Heading4"/>
        <w:spacing w:before="0" w:after="200" w:line="276" w:lineRule="auto"/>
        <w:jc w:val="center"/>
        <w:rPr>
          <w:b/>
          <w:i w:val="0"/>
          <w:color w:val="17365D" w:themeColor="text2" w:themeShade="BF"/>
          <w:sz w:val="44"/>
          <w:szCs w:val="44"/>
        </w:rPr>
      </w:pPr>
      <w:r w:rsidRPr="003C3DE3">
        <w:rPr>
          <w:b/>
          <w:i w:val="0"/>
          <w:color w:val="17365D" w:themeColor="text2" w:themeShade="BF"/>
          <w:sz w:val="44"/>
          <w:szCs w:val="44"/>
        </w:rPr>
        <w:t xml:space="preserve">Assessment of the </w:t>
      </w:r>
      <w:r>
        <w:rPr>
          <w:b/>
          <w:i w:val="0"/>
          <w:color w:val="17365D" w:themeColor="text2" w:themeShade="BF"/>
          <w:sz w:val="44"/>
          <w:szCs w:val="44"/>
        </w:rPr>
        <w:t>Victorian Corner Inlet Fishery</w:t>
      </w:r>
    </w:p>
    <w:p w14:paraId="03ACF638" w14:textId="7C0A9A5A" w:rsidR="00B44D60" w:rsidRPr="003C3DE3" w:rsidRDefault="00B44D60" w:rsidP="00B44D60">
      <w:pPr>
        <w:pStyle w:val="Heading4"/>
        <w:spacing w:before="0" w:after="200" w:line="276" w:lineRule="auto"/>
        <w:jc w:val="center"/>
        <w:rPr>
          <w:sz w:val="28"/>
          <w:szCs w:val="28"/>
        </w:rPr>
      </w:pPr>
    </w:p>
    <w:p w14:paraId="1D6E6663" w14:textId="77777777" w:rsidR="00B44D60" w:rsidRPr="00FD022E" w:rsidRDefault="00B44D60" w:rsidP="00B44D60">
      <w:pPr>
        <w:tabs>
          <w:tab w:val="left" w:pos="6700"/>
        </w:tabs>
        <w:spacing w:line="276" w:lineRule="auto"/>
        <w:jc w:val="center"/>
        <w:outlineLvl w:val="5"/>
        <w:rPr>
          <w:rFonts w:cs="Arial"/>
          <w:b/>
        </w:rPr>
      </w:pPr>
    </w:p>
    <w:p w14:paraId="2F5AA59A" w14:textId="7FB63CFC" w:rsidR="00B44D60" w:rsidRPr="003C3DE3" w:rsidRDefault="00D76297" w:rsidP="00B44D60">
      <w:pPr>
        <w:pStyle w:val="Heading7"/>
        <w:keepNext w:val="0"/>
        <w:autoSpaceDE/>
        <w:autoSpaceDN/>
        <w:spacing w:after="120" w:line="276" w:lineRule="auto"/>
        <w:rPr>
          <w:rFonts w:ascii="Arial" w:hAnsi="Arial" w:cs="Arial"/>
          <w:sz w:val="28"/>
          <w:szCs w:val="36"/>
          <w:lang w:val="en-AU"/>
        </w:rPr>
      </w:pPr>
      <w:r>
        <w:rPr>
          <w:rFonts w:ascii="Arial" w:hAnsi="Arial" w:cs="Arial"/>
          <w:sz w:val="28"/>
          <w:szCs w:val="36"/>
          <w:lang w:val="en-AU"/>
        </w:rPr>
        <w:t>September</w:t>
      </w:r>
      <w:r w:rsidRPr="003C3DE3">
        <w:rPr>
          <w:rFonts w:ascii="Arial" w:hAnsi="Arial" w:cs="Arial"/>
          <w:sz w:val="28"/>
          <w:szCs w:val="36"/>
          <w:lang w:val="en-AU"/>
        </w:rPr>
        <w:t xml:space="preserve"> </w:t>
      </w:r>
      <w:r w:rsidR="00B44D60" w:rsidRPr="003C3DE3">
        <w:rPr>
          <w:rFonts w:ascii="Arial" w:hAnsi="Arial" w:cs="Arial"/>
          <w:sz w:val="28"/>
          <w:szCs w:val="36"/>
          <w:lang w:val="en-AU"/>
        </w:rPr>
        <w:t>2020</w:t>
      </w:r>
    </w:p>
    <w:p w14:paraId="1FA2A5CC" w14:textId="77777777" w:rsidR="00B6012C" w:rsidRPr="00F6308F" w:rsidRDefault="00B6012C" w:rsidP="00381C3D">
      <w:pPr>
        <w:jc w:val="center"/>
        <w:outlineLvl w:val="5"/>
        <w:rPr>
          <w:rFonts w:cs="Arial"/>
        </w:rPr>
      </w:pPr>
    </w:p>
    <w:p w14:paraId="2040416A" w14:textId="77777777" w:rsidR="00B6012C" w:rsidRPr="00F6308F" w:rsidRDefault="00B6012C" w:rsidP="00381C3D">
      <w:pPr>
        <w:rPr>
          <w:rFonts w:cs="Arial"/>
        </w:rPr>
      </w:pPr>
    </w:p>
    <w:p w14:paraId="54B4FEE2" w14:textId="77777777" w:rsidR="00574DD7" w:rsidRDefault="00574DD7" w:rsidP="00381C3D">
      <w:pPr>
        <w:rPr>
          <w:rFonts w:cs="Arial"/>
        </w:rPr>
        <w:sectPr w:rsidR="00574DD7" w:rsidSect="001955CD">
          <w:footerReference w:type="default" r:id="rId13"/>
          <w:headerReference w:type="first" r:id="rId14"/>
          <w:footerReference w:type="first" r:id="rId15"/>
          <w:pgSz w:w="11906" w:h="16838"/>
          <w:pgMar w:top="1418" w:right="1276" w:bottom="567" w:left="1418" w:header="425" w:footer="425" w:gutter="0"/>
          <w:pgNumType w:start="1"/>
          <w:cols w:space="708"/>
          <w:titlePg/>
          <w:docGrid w:linePitch="360"/>
        </w:sectPr>
      </w:pPr>
    </w:p>
    <w:p w14:paraId="5C1A4B42" w14:textId="5916A496" w:rsidR="00B6012C" w:rsidRPr="00574DD7" w:rsidRDefault="00B6012C" w:rsidP="00381C3D">
      <w:pPr>
        <w:rPr>
          <w:rFonts w:cs="Arial"/>
          <w:sz w:val="20"/>
          <w:szCs w:val="20"/>
        </w:rPr>
      </w:pPr>
    </w:p>
    <w:p w14:paraId="1AB4BB3C" w14:textId="4FFE5C06" w:rsidR="00134108" w:rsidRPr="00574DD7" w:rsidRDefault="00134108" w:rsidP="00381C3D">
      <w:pPr>
        <w:rPr>
          <w:rStyle w:val="Hyperlink"/>
          <w:rFonts w:eastAsia="Times New Roman" w:cs="Arial"/>
          <w:noProof/>
          <w:color w:val="auto"/>
          <w:sz w:val="20"/>
          <w:szCs w:val="20"/>
          <w:lang w:eastAsia="en-AU"/>
        </w:rPr>
      </w:pPr>
    </w:p>
    <w:p w14:paraId="02B38320" w14:textId="77777777" w:rsidR="00134108" w:rsidRPr="00574DD7" w:rsidRDefault="00134108" w:rsidP="00381C3D">
      <w:pPr>
        <w:rPr>
          <w:rStyle w:val="Hyperlink"/>
          <w:rFonts w:eastAsia="Times New Roman" w:cs="Arial"/>
          <w:noProof/>
          <w:color w:val="auto"/>
          <w:sz w:val="20"/>
          <w:szCs w:val="20"/>
          <w:lang w:eastAsia="en-AU"/>
        </w:rPr>
      </w:pPr>
    </w:p>
    <w:p w14:paraId="2C148F52" w14:textId="77777777" w:rsidR="00134108" w:rsidRPr="00574DD7" w:rsidRDefault="00134108" w:rsidP="00381C3D">
      <w:pPr>
        <w:rPr>
          <w:rStyle w:val="Hyperlink"/>
          <w:rFonts w:eastAsia="Times New Roman" w:cs="Arial"/>
          <w:noProof/>
          <w:color w:val="auto"/>
          <w:sz w:val="20"/>
          <w:szCs w:val="20"/>
          <w:lang w:eastAsia="en-AU"/>
        </w:rPr>
      </w:pPr>
    </w:p>
    <w:p w14:paraId="796DA257" w14:textId="77777777" w:rsidR="00134108" w:rsidRDefault="00134108" w:rsidP="00381C3D">
      <w:pPr>
        <w:rPr>
          <w:rStyle w:val="Hyperlink"/>
          <w:rFonts w:eastAsia="Times New Roman" w:cs="Arial"/>
          <w:noProof/>
          <w:color w:val="auto"/>
          <w:sz w:val="20"/>
          <w:szCs w:val="20"/>
          <w:lang w:eastAsia="en-AU"/>
        </w:rPr>
      </w:pPr>
    </w:p>
    <w:p w14:paraId="55A75FF0" w14:textId="5A9C8879" w:rsidR="00381C3D" w:rsidRDefault="00381C3D" w:rsidP="00381C3D">
      <w:pPr>
        <w:rPr>
          <w:rStyle w:val="Hyperlink"/>
          <w:rFonts w:eastAsia="Times New Roman" w:cs="Arial"/>
          <w:noProof/>
          <w:color w:val="auto"/>
          <w:sz w:val="20"/>
          <w:szCs w:val="20"/>
          <w:lang w:eastAsia="en-AU"/>
        </w:rPr>
      </w:pPr>
    </w:p>
    <w:p w14:paraId="6E33F720" w14:textId="77777777" w:rsidR="00381C3D" w:rsidRDefault="00381C3D" w:rsidP="00381C3D">
      <w:pPr>
        <w:rPr>
          <w:rStyle w:val="Hyperlink"/>
          <w:rFonts w:eastAsia="Times New Roman" w:cs="Arial"/>
          <w:noProof/>
          <w:color w:val="auto"/>
          <w:sz w:val="20"/>
          <w:szCs w:val="20"/>
          <w:lang w:eastAsia="en-AU"/>
        </w:rPr>
      </w:pPr>
    </w:p>
    <w:p w14:paraId="4DFC8019" w14:textId="77777777" w:rsidR="00381C3D" w:rsidRDefault="00381C3D" w:rsidP="00381C3D">
      <w:pPr>
        <w:rPr>
          <w:rStyle w:val="Hyperlink"/>
          <w:rFonts w:eastAsia="Times New Roman" w:cs="Arial"/>
          <w:noProof/>
          <w:color w:val="auto"/>
          <w:sz w:val="20"/>
          <w:szCs w:val="20"/>
          <w:lang w:eastAsia="en-AU"/>
        </w:rPr>
      </w:pPr>
    </w:p>
    <w:p w14:paraId="27F68273" w14:textId="77777777" w:rsidR="00381C3D" w:rsidRDefault="00381C3D" w:rsidP="00381C3D">
      <w:pPr>
        <w:rPr>
          <w:rStyle w:val="Hyperlink"/>
          <w:rFonts w:eastAsia="Times New Roman" w:cs="Arial"/>
          <w:noProof/>
          <w:color w:val="auto"/>
          <w:sz w:val="20"/>
          <w:szCs w:val="20"/>
          <w:lang w:eastAsia="en-AU"/>
        </w:rPr>
      </w:pPr>
    </w:p>
    <w:p w14:paraId="6B5E3DAC" w14:textId="77777777" w:rsidR="00381C3D" w:rsidRDefault="00381C3D" w:rsidP="00381C3D">
      <w:pPr>
        <w:rPr>
          <w:rStyle w:val="Hyperlink"/>
          <w:rFonts w:eastAsia="Times New Roman" w:cs="Arial"/>
          <w:noProof/>
          <w:color w:val="auto"/>
          <w:sz w:val="20"/>
          <w:szCs w:val="20"/>
          <w:lang w:eastAsia="en-AU"/>
        </w:rPr>
      </w:pPr>
    </w:p>
    <w:p w14:paraId="0BDF2950" w14:textId="77777777" w:rsidR="00381C3D" w:rsidRDefault="00381C3D" w:rsidP="00381C3D">
      <w:pPr>
        <w:rPr>
          <w:rStyle w:val="Hyperlink"/>
          <w:rFonts w:eastAsia="Times New Roman" w:cs="Arial"/>
          <w:noProof/>
          <w:color w:val="auto"/>
          <w:sz w:val="20"/>
          <w:szCs w:val="20"/>
          <w:lang w:eastAsia="en-AU"/>
        </w:rPr>
      </w:pPr>
    </w:p>
    <w:p w14:paraId="3278EA5D" w14:textId="77777777" w:rsidR="00381C3D" w:rsidRDefault="00381C3D" w:rsidP="00381C3D">
      <w:pPr>
        <w:rPr>
          <w:rStyle w:val="Hyperlink"/>
          <w:rFonts w:eastAsia="Times New Roman" w:cs="Arial"/>
          <w:noProof/>
          <w:color w:val="auto"/>
          <w:sz w:val="20"/>
          <w:szCs w:val="20"/>
          <w:lang w:eastAsia="en-AU"/>
        </w:rPr>
      </w:pPr>
    </w:p>
    <w:p w14:paraId="53DF490F" w14:textId="77777777" w:rsidR="00381C3D" w:rsidRDefault="00381C3D" w:rsidP="00381C3D">
      <w:pPr>
        <w:rPr>
          <w:rStyle w:val="Hyperlink"/>
          <w:rFonts w:eastAsia="Times New Roman" w:cs="Arial"/>
          <w:noProof/>
          <w:color w:val="auto"/>
          <w:sz w:val="20"/>
          <w:szCs w:val="20"/>
          <w:lang w:eastAsia="en-AU"/>
        </w:rPr>
      </w:pPr>
    </w:p>
    <w:p w14:paraId="53A8FDD9" w14:textId="77777777" w:rsidR="00381C3D" w:rsidRDefault="00381C3D" w:rsidP="00381C3D">
      <w:pPr>
        <w:rPr>
          <w:rStyle w:val="Hyperlink"/>
          <w:rFonts w:eastAsia="Times New Roman" w:cs="Arial"/>
          <w:noProof/>
          <w:color w:val="auto"/>
          <w:sz w:val="20"/>
          <w:szCs w:val="20"/>
          <w:lang w:eastAsia="en-AU"/>
        </w:rPr>
      </w:pPr>
    </w:p>
    <w:p w14:paraId="626ADEFF" w14:textId="77777777" w:rsidR="00381C3D" w:rsidRDefault="00381C3D" w:rsidP="00381C3D">
      <w:pPr>
        <w:rPr>
          <w:rStyle w:val="Hyperlink"/>
          <w:rFonts w:eastAsia="Times New Roman" w:cs="Arial"/>
          <w:noProof/>
          <w:color w:val="auto"/>
          <w:sz w:val="20"/>
          <w:szCs w:val="20"/>
          <w:lang w:eastAsia="en-AU"/>
        </w:rPr>
      </w:pPr>
    </w:p>
    <w:p w14:paraId="4C68D5AF" w14:textId="77777777" w:rsidR="00381C3D" w:rsidRDefault="00381C3D" w:rsidP="00381C3D">
      <w:pPr>
        <w:rPr>
          <w:rStyle w:val="Hyperlink"/>
          <w:rFonts w:eastAsia="Times New Roman" w:cs="Arial"/>
          <w:noProof/>
          <w:color w:val="auto"/>
          <w:sz w:val="20"/>
          <w:szCs w:val="20"/>
          <w:lang w:eastAsia="en-AU"/>
        </w:rPr>
      </w:pPr>
    </w:p>
    <w:p w14:paraId="4AF0A397" w14:textId="77777777" w:rsidR="00134108" w:rsidRPr="00574DD7" w:rsidRDefault="00134108" w:rsidP="00381C3D">
      <w:pPr>
        <w:rPr>
          <w:rStyle w:val="Hyperlink"/>
          <w:rFonts w:eastAsia="Times New Roman" w:cs="Arial"/>
          <w:noProof/>
          <w:color w:val="auto"/>
          <w:sz w:val="20"/>
          <w:szCs w:val="20"/>
          <w:lang w:eastAsia="en-AU"/>
        </w:rPr>
      </w:pPr>
    </w:p>
    <w:p w14:paraId="38149A8D" w14:textId="77777777" w:rsidR="00134108" w:rsidRPr="00574DD7" w:rsidRDefault="00134108" w:rsidP="00381C3D">
      <w:pPr>
        <w:rPr>
          <w:rStyle w:val="Hyperlink"/>
          <w:rFonts w:eastAsia="Times New Roman" w:cs="Arial"/>
          <w:noProof/>
          <w:color w:val="auto"/>
          <w:sz w:val="20"/>
          <w:szCs w:val="20"/>
          <w:lang w:eastAsia="en-AU"/>
        </w:rPr>
      </w:pPr>
    </w:p>
    <w:p w14:paraId="44147207" w14:textId="32DA7E53" w:rsidR="00216DC7" w:rsidRPr="00574DD7" w:rsidRDefault="00216DC7" w:rsidP="00381C3D">
      <w:pPr>
        <w:tabs>
          <w:tab w:val="right" w:leader="dot" w:pos="8302"/>
        </w:tabs>
        <w:rPr>
          <w:rFonts w:cs="Arial"/>
          <w:noProof/>
          <w:webHidden/>
          <w:sz w:val="20"/>
          <w:szCs w:val="20"/>
        </w:rPr>
      </w:pPr>
    </w:p>
    <w:p w14:paraId="7E323DD6" w14:textId="6550424C" w:rsidR="00056E19" w:rsidRPr="00574DD7" w:rsidRDefault="00056E19" w:rsidP="00381C3D">
      <w:pPr>
        <w:tabs>
          <w:tab w:val="right" w:leader="dot" w:pos="8302"/>
        </w:tabs>
        <w:rPr>
          <w:rFonts w:cs="Arial"/>
          <w:noProof/>
          <w:webHidden/>
          <w:sz w:val="20"/>
          <w:szCs w:val="20"/>
        </w:rPr>
      </w:pPr>
    </w:p>
    <w:p w14:paraId="79EBC778" w14:textId="77777777" w:rsidR="00056E19" w:rsidRPr="00574DD7" w:rsidRDefault="00056E19" w:rsidP="00381C3D">
      <w:pPr>
        <w:tabs>
          <w:tab w:val="right" w:leader="dot" w:pos="8302"/>
        </w:tabs>
        <w:rPr>
          <w:rFonts w:cs="Arial"/>
          <w:noProof/>
          <w:webHidden/>
          <w:sz w:val="20"/>
          <w:szCs w:val="20"/>
        </w:rPr>
      </w:pPr>
    </w:p>
    <w:p w14:paraId="7874054E" w14:textId="77777777" w:rsidR="00056E19" w:rsidRPr="00574DD7" w:rsidRDefault="00056E19" w:rsidP="00381C3D">
      <w:pPr>
        <w:tabs>
          <w:tab w:val="right" w:leader="dot" w:pos="8302"/>
        </w:tabs>
        <w:rPr>
          <w:rFonts w:cs="Arial"/>
          <w:noProof/>
          <w:webHidden/>
          <w:sz w:val="20"/>
          <w:szCs w:val="20"/>
        </w:rPr>
      </w:pPr>
    </w:p>
    <w:p w14:paraId="14434FC4" w14:textId="77777777" w:rsidR="00056E19" w:rsidRPr="00574DD7" w:rsidRDefault="00056E19" w:rsidP="00381C3D">
      <w:pPr>
        <w:tabs>
          <w:tab w:val="right" w:leader="dot" w:pos="8302"/>
        </w:tabs>
        <w:rPr>
          <w:rFonts w:cs="Arial"/>
          <w:noProof/>
          <w:webHidden/>
          <w:sz w:val="20"/>
          <w:szCs w:val="20"/>
        </w:rPr>
      </w:pPr>
    </w:p>
    <w:p w14:paraId="0640B96F" w14:textId="4B8E758E" w:rsidR="00C743A7" w:rsidRPr="00574DD7" w:rsidRDefault="00C743A7" w:rsidP="00381C3D">
      <w:pPr>
        <w:rPr>
          <w:rFonts w:cs="Arial"/>
          <w:sz w:val="20"/>
          <w:szCs w:val="20"/>
        </w:rPr>
      </w:pPr>
    </w:p>
    <w:p w14:paraId="7C167C8F" w14:textId="0EB57BEE" w:rsidR="00C743A7" w:rsidRPr="00480A40" w:rsidRDefault="00C743A7" w:rsidP="00381C3D">
      <w:pPr>
        <w:pStyle w:val="NormalWeb"/>
        <w:spacing w:before="120" w:beforeAutospacing="0" w:after="120" w:afterAutospacing="0"/>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w:t>
      </w:r>
      <w:r w:rsidR="00E164D1">
        <w:rPr>
          <w:rFonts w:ascii="Arial" w:hAnsi="Arial" w:cs="Arial"/>
          <w:sz w:val="16"/>
          <w:szCs w:val="16"/>
        </w:rPr>
        <w:t>2020</w:t>
      </w:r>
      <w:r w:rsidRPr="00480A40">
        <w:rPr>
          <w:rFonts w:ascii="Arial" w:hAnsi="Arial" w:cs="Arial"/>
          <w:sz w:val="16"/>
          <w:szCs w:val="16"/>
        </w:rPr>
        <w:t>.</w:t>
      </w:r>
    </w:p>
    <w:p w14:paraId="05B584B8" w14:textId="77777777" w:rsidR="00C743A7" w:rsidRPr="00480A40" w:rsidRDefault="00C743A7" w:rsidP="00381C3D">
      <w:pPr>
        <w:pStyle w:val="NormalWeb"/>
        <w:spacing w:before="120" w:beforeAutospacing="0" w:after="120" w:afterAutospacing="0"/>
        <w:rPr>
          <w:rFonts w:ascii="Arial" w:hAnsi="Arial" w:cs="Arial"/>
          <w:i/>
          <w:sz w:val="16"/>
          <w:szCs w:val="16"/>
        </w:rPr>
      </w:pPr>
      <w:r>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6"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0D4E894F" w:rsidR="00C743A7" w:rsidRPr="00DD16AA" w:rsidRDefault="00C743A7" w:rsidP="00381C3D">
      <w:pPr>
        <w:pStyle w:val="NormalWeb"/>
        <w:spacing w:before="120" w:beforeAutospacing="0" w:after="120" w:afterAutospacing="0"/>
        <w:rPr>
          <w:rFonts w:ascii="Arial" w:hAnsi="Arial" w:cs="Arial"/>
          <w:sz w:val="16"/>
          <w:szCs w:val="16"/>
        </w:rPr>
      </w:pPr>
      <w:r w:rsidRPr="00E164D1">
        <w:rPr>
          <w:rFonts w:ascii="Arial" w:hAnsi="Arial" w:cs="Arial"/>
          <w:i/>
          <w:sz w:val="16"/>
          <w:szCs w:val="16"/>
        </w:rPr>
        <w:t>Assessment of the</w:t>
      </w:r>
      <w:r w:rsidR="00E164D1" w:rsidRPr="00E164D1">
        <w:rPr>
          <w:rFonts w:ascii="Arial" w:hAnsi="Arial" w:cs="Arial"/>
          <w:i/>
          <w:sz w:val="16"/>
          <w:szCs w:val="16"/>
        </w:rPr>
        <w:t xml:space="preserve"> </w:t>
      </w:r>
      <w:bookmarkStart w:id="0" w:name="_Hlk49247556"/>
      <w:r w:rsidR="00E164D1" w:rsidRPr="00E164D1">
        <w:rPr>
          <w:rFonts w:ascii="Arial" w:hAnsi="Arial" w:cs="Arial"/>
          <w:i/>
          <w:sz w:val="16"/>
          <w:szCs w:val="16"/>
        </w:rPr>
        <w:t xml:space="preserve">Victorian Corner Inlet </w:t>
      </w:r>
      <w:r w:rsidR="00E164D1" w:rsidRPr="00AA0E9B">
        <w:rPr>
          <w:rFonts w:ascii="Arial" w:hAnsi="Arial" w:cs="Arial"/>
          <w:i/>
          <w:sz w:val="16"/>
          <w:szCs w:val="16"/>
        </w:rPr>
        <w:t xml:space="preserve">Fishery </w:t>
      </w:r>
      <w:r w:rsidR="00D76297">
        <w:rPr>
          <w:rFonts w:ascii="Arial" w:hAnsi="Arial" w:cs="Arial"/>
          <w:i/>
          <w:sz w:val="16"/>
          <w:szCs w:val="16"/>
        </w:rPr>
        <w:t>September</w:t>
      </w:r>
      <w:r w:rsidR="00E164D1" w:rsidRPr="00AA0E9B">
        <w:rPr>
          <w:rFonts w:ascii="Arial" w:hAnsi="Arial" w:cs="Arial"/>
          <w:i/>
          <w:sz w:val="16"/>
          <w:szCs w:val="16"/>
        </w:rPr>
        <w:t xml:space="preserve"> 2020</w:t>
      </w:r>
      <w:r w:rsidRPr="00E164D1">
        <w:rPr>
          <w:rFonts w:ascii="Arial" w:hAnsi="Arial" w:cs="Arial"/>
          <w:i/>
          <w:sz w:val="16"/>
          <w:szCs w:val="16"/>
        </w:rPr>
        <w:t xml:space="preserve"> </w:t>
      </w:r>
      <w:r w:rsidR="00056E19" w:rsidRPr="00E164D1">
        <w:rPr>
          <w:rFonts w:ascii="Arial" w:hAnsi="Arial" w:cs="Arial"/>
          <w:i/>
          <w:sz w:val="16"/>
          <w:szCs w:val="16"/>
        </w:rPr>
        <w:t xml:space="preserve"> </w:t>
      </w:r>
      <w:bookmarkEnd w:id="0"/>
      <w:r w:rsidRPr="00E164D1">
        <w:rPr>
          <w:rFonts w:ascii="Arial" w:hAnsi="Arial" w:cs="Arial"/>
          <w:sz w:val="16"/>
          <w:szCs w:val="16"/>
        </w:rPr>
        <w:t>is</w:t>
      </w:r>
      <w:r w:rsidRPr="00480A40">
        <w:rPr>
          <w:rFonts w:ascii="Arial" w:hAnsi="Arial" w:cs="Arial"/>
          <w:sz w:val="16"/>
          <w:szCs w:val="16"/>
        </w:rPr>
        <w:t xml:space="preserve">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w:t>
      </w:r>
      <w:r w:rsidRPr="00882604">
        <w:rPr>
          <w:rFonts w:ascii="Arial" w:hAnsi="Arial" w:cs="Arial"/>
          <w:sz w:val="16"/>
          <w:szCs w:val="16"/>
        </w:rPr>
        <w:t>creativecommons.org/licenses/by/3.0/au/.</w:t>
      </w:r>
    </w:p>
    <w:p w14:paraId="6F619313" w14:textId="46E782CE" w:rsidR="00C743A7" w:rsidRPr="00480A40" w:rsidRDefault="00C743A7" w:rsidP="00381C3D">
      <w:pPr>
        <w:pStyle w:val="NormalWeb"/>
        <w:spacing w:before="120" w:beforeAutospacing="0" w:after="120" w:afterAutospacing="0"/>
        <w:rPr>
          <w:rFonts w:ascii="Arial" w:hAnsi="Arial" w:cs="Arial"/>
          <w:sz w:val="16"/>
          <w:szCs w:val="16"/>
        </w:rPr>
      </w:pPr>
      <w:r w:rsidRPr="00DD16AA">
        <w:rPr>
          <w:rFonts w:ascii="Arial" w:hAnsi="Arial" w:cs="Arial"/>
          <w:sz w:val="16"/>
          <w:szCs w:val="16"/>
        </w:rPr>
        <w:t>This report should be attributed as ‘</w:t>
      </w:r>
      <w:r w:rsidRPr="00DD16AA">
        <w:rPr>
          <w:rFonts w:ascii="Arial" w:hAnsi="Arial" w:cs="Arial"/>
          <w:i/>
          <w:sz w:val="16"/>
          <w:szCs w:val="16"/>
        </w:rPr>
        <w:t xml:space="preserve">Assessment of the </w:t>
      </w:r>
      <w:r w:rsidR="00882604" w:rsidRPr="00882604">
        <w:rPr>
          <w:rFonts w:ascii="Arial" w:hAnsi="Arial" w:cs="Arial"/>
          <w:i/>
          <w:sz w:val="16"/>
          <w:szCs w:val="16"/>
        </w:rPr>
        <w:t>Victorian</w:t>
      </w:r>
      <w:r w:rsidR="00882604" w:rsidRPr="00E164D1">
        <w:rPr>
          <w:rFonts w:ascii="Arial" w:hAnsi="Arial" w:cs="Arial"/>
          <w:i/>
          <w:sz w:val="16"/>
          <w:szCs w:val="16"/>
        </w:rPr>
        <w:t xml:space="preserve"> Corner Inlet </w:t>
      </w:r>
      <w:r w:rsidR="00882604" w:rsidRPr="00B44D60">
        <w:rPr>
          <w:rFonts w:ascii="Arial" w:hAnsi="Arial" w:cs="Arial"/>
          <w:i/>
          <w:sz w:val="16"/>
          <w:szCs w:val="16"/>
        </w:rPr>
        <w:t xml:space="preserve">Fishery </w:t>
      </w:r>
      <w:r w:rsidR="00D76297">
        <w:rPr>
          <w:rFonts w:ascii="Arial" w:hAnsi="Arial" w:cs="Arial"/>
          <w:i/>
          <w:sz w:val="16"/>
          <w:szCs w:val="16"/>
        </w:rPr>
        <w:t>September</w:t>
      </w:r>
      <w:r w:rsidR="00882604" w:rsidRPr="00B44D60">
        <w:rPr>
          <w:rFonts w:ascii="Arial" w:hAnsi="Arial" w:cs="Arial"/>
          <w:i/>
          <w:sz w:val="16"/>
          <w:szCs w:val="16"/>
        </w:rPr>
        <w:t xml:space="preserve"> 2020</w:t>
      </w:r>
      <w:r w:rsidRPr="00480A40">
        <w:rPr>
          <w:rFonts w:ascii="Arial" w:hAnsi="Arial" w:cs="Arial"/>
          <w:sz w:val="16"/>
          <w:szCs w:val="16"/>
        </w:rPr>
        <w:t>,</w:t>
      </w:r>
      <w:r w:rsidR="00DD16AA">
        <w:rPr>
          <w:rFonts w:ascii="Arial" w:hAnsi="Arial" w:cs="Arial"/>
          <w:sz w:val="16"/>
          <w:szCs w:val="16"/>
        </w:rPr>
        <w:t>’</w:t>
      </w:r>
      <w:r w:rsidRPr="00480A40">
        <w:rPr>
          <w:rFonts w:ascii="Arial" w:hAnsi="Arial" w:cs="Arial"/>
          <w:sz w:val="16"/>
          <w:szCs w:val="16"/>
        </w:rPr>
        <w:t xml:space="preserve"> Commonwealth of Australia </w:t>
      </w:r>
      <w:r w:rsidR="00882604">
        <w:rPr>
          <w:rFonts w:ascii="Arial" w:hAnsi="Arial" w:cs="Arial"/>
          <w:sz w:val="16"/>
          <w:szCs w:val="16"/>
        </w:rPr>
        <w:t>2020’</w:t>
      </w:r>
      <w:r w:rsidRPr="00480A40">
        <w:rPr>
          <w:rFonts w:ascii="Arial" w:hAnsi="Arial" w:cs="Arial"/>
          <w:sz w:val="16"/>
          <w:szCs w:val="16"/>
        </w:rPr>
        <w:t>.</w:t>
      </w:r>
    </w:p>
    <w:p w14:paraId="0D5442F5" w14:textId="77777777" w:rsidR="00C743A7" w:rsidRPr="00F6308F" w:rsidRDefault="00C743A7" w:rsidP="00381C3D">
      <w:pPr>
        <w:pStyle w:val="NormalWeb"/>
        <w:spacing w:before="120" w:beforeAutospacing="0" w:after="120" w:afterAutospacing="0"/>
        <w:rPr>
          <w:rFonts w:ascii="Arial" w:hAnsi="Arial" w:cs="Arial"/>
          <w:sz w:val="20"/>
          <w:szCs w:val="20"/>
          <w:lang w:val="en-AU"/>
        </w:rPr>
      </w:pPr>
      <w:r w:rsidRPr="00F6308F">
        <w:rPr>
          <w:rFonts w:ascii="Arial" w:hAnsi="Arial" w:cs="Arial"/>
          <w:sz w:val="20"/>
          <w:szCs w:val="20"/>
          <w:lang w:val="en-AU"/>
        </w:rPr>
        <w:t xml:space="preserve"> </w:t>
      </w:r>
    </w:p>
    <w:p w14:paraId="749958A3" w14:textId="77777777" w:rsidR="00C743A7" w:rsidRPr="00F6308F" w:rsidRDefault="00C743A7" w:rsidP="00381C3D">
      <w:pPr>
        <w:rPr>
          <w:rFonts w:cs="Arial"/>
          <w:b/>
          <w:sz w:val="16"/>
          <w:szCs w:val="16"/>
        </w:rPr>
      </w:pPr>
      <w:r w:rsidRPr="00F6308F">
        <w:rPr>
          <w:rFonts w:cs="Arial"/>
          <w:b/>
          <w:sz w:val="16"/>
          <w:szCs w:val="16"/>
        </w:rPr>
        <w:t>Disclaimer</w:t>
      </w:r>
    </w:p>
    <w:p w14:paraId="39EA68CA" w14:textId="1ED195E4" w:rsidR="00C743A7" w:rsidRPr="00F6308F" w:rsidRDefault="00C743A7" w:rsidP="00381C3D">
      <w:pPr>
        <w:pStyle w:val="NormalWeb"/>
        <w:spacing w:before="120" w:beforeAutospacing="0" w:after="120" w:afterAutospacing="0"/>
        <w:rPr>
          <w:rFonts w:ascii="Arial" w:hAnsi="Arial" w:cs="Arial"/>
          <w:sz w:val="16"/>
          <w:szCs w:val="16"/>
          <w:lang w:val="en-AU"/>
        </w:rPr>
      </w:pPr>
      <w:r w:rsidRPr="00F6308F">
        <w:rPr>
          <w:rFonts w:ascii="Arial" w:hAnsi="Arial" w:cs="Arial"/>
          <w:sz w:val="16"/>
          <w:szCs w:val="16"/>
          <w:lang w:val="en-AU"/>
        </w:rPr>
        <w:t xml:space="preserve">This document is an assessment carried out </w:t>
      </w:r>
      <w:r w:rsidRPr="008B40DD">
        <w:rPr>
          <w:rFonts w:ascii="Arial" w:hAnsi="Arial" w:cs="Arial"/>
          <w:sz w:val="16"/>
          <w:szCs w:val="16"/>
          <w:lang w:val="en-AU"/>
        </w:rPr>
        <w:t xml:space="preserve">by </w:t>
      </w:r>
      <w:r w:rsidRPr="00DD4FBE">
        <w:rPr>
          <w:rFonts w:ascii="Arial" w:hAnsi="Arial" w:cs="Arial"/>
          <w:sz w:val="16"/>
          <w:szCs w:val="16"/>
          <w:lang w:val="en-AU"/>
        </w:rPr>
        <w:t xml:space="preserve">the Department of </w:t>
      </w:r>
      <w:r w:rsidR="00F0366E" w:rsidRPr="00DD4FBE">
        <w:rPr>
          <w:rFonts w:ascii="Arial" w:hAnsi="Arial" w:cs="Arial"/>
          <w:sz w:val="16"/>
          <w:szCs w:val="16"/>
          <w:lang w:val="en-AU"/>
        </w:rPr>
        <w:t>Agriculture, Water and the Environment</w:t>
      </w:r>
      <w:r w:rsidRPr="00DD4FBE">
        <w:rPr>
          <w:rFonts w:ascii="Arial" w:hAnsi="Arial" w:cs="Arial"/>
          <w:sz w:val="16"/>
          <w:szCs w:val="16"/>
          <w:lang w:val="en-AU"/>
        </w:rPr>
        <w:t xml:space="preserve"> of a commercial fishery against the Australian Government </w:t>
      </w:r>
      <w:r w:rsidRPr="004A5DDB">
        <w:rPr>
          <w:rFonts w:ascii="Arial" w:hAnsi="Arial" w:cs="Arial"/>
          <w:i/>
          <w:iCs/>
          <w:sz w:val="16"/>
          <w:szCs w:val="16"/>
          <w:lang w:val="en-AU"/>
        </w:rPr>
        <w:t>Guidelines for the Ecologically Sustainable Management of Fisheries – 2nd Edition</w:t>
      </w:r>
      <w:r w:rsidRPr="004A5DDB">
        <w:rPr>
          <w:rFonts w:ascii="Arial" w:hAnsi="Arial" w:cs="Arial"/>
          <w:sz w:val="16"/>
          <w:szCs w:val="16"/>
          <w:lang w:val="en-AU"/>
        </w:rPr>
        <w:t>. It forms part of the a</w:t>
      </w:r>
      <w:r w:rsidRPr="002C2657">
        <w:rPr>
          <w:rFonts w:ascii="Arial" w:hAnsi="Arial" w:cs="Arial"/>
          <w:sz w:val="16"/>
          <w:szCs w:val="16"/>
          <w:lang w:val="en-AU"/>
        </w:rPr>
        <w:t xml:space="preserve">dvice provided to the </w:t>
      </w:r>
      <w:r w:rsidRPr="00DD4FBE">
        <w:rPr>
          <w:rFonts w:ascii="Arial" w:hAnsi="Arial" w:cs="Arial"/>
          <w:sz w:val="16"/>
          <w:szCs w:val="16"/>
          <w:lang w:val="en-AU"/>
        </w:rPr>
        <w:t>Minister for the Environment</w:t>
      </w:r>
      <w:r w:rsidRPr="008B40DD">
        <w:rPr>
          <w:rFonts w:ascii="Arial" w:hAnsi="Arial" w:cs="Arial"/>
          <w:sz w:val="16"/>
          <w:szCs w:val="16"/>
          <w:lang w:val="en-AU"/>
        </w:rPr>
        <w:t xml:space="preserve"> </w:t>
      </w:r>
      <w:r w:rsidRPr="00DD4FBE">
        <w:rPr>
          <w:rFonts w:ascii="Arial" w:hAnsi="Arial" w:cs="Arial"/>
          <w:sz w:val="16"/>
          <w:szCs w:val="16"/>
          <w:lang w:val="en-AU"/>
        </w:rPr>
        <w:t xml:space="preserve">on the fishery in relation to decisions under Parts 13 and 13A of the </w:t>
      </w:r>
      <w:r w:rsidRPr="00DD4FBE">
        <w:rPr>
          <w:rFonts w:ascii="Arial" w:hAnsi="Arial" w:cs="Arial"/>
          <w:i/>
          <w:iCs/>
          <w:sz w:val="16"/>
          <w:szCs w:val="16"/>
          <w:lang w:val="en-AU"/>
        </w:rPr>
        <w:t>Environment Protection and Biodiversity Conservation Act 1999</w:t>
      </w:r>
      <w:r w:rsidRPr="00DD4FBE">
        <w:rPr>
          <w:rFonts w:ascii="Arial" w:hAnsi="Arial" w:cs="Arial"/>
          <w:sz w:val="16"/>
          <w:szCs w:val="16"/>
          <w:lang w:val="en-AU"/>
        </w:rPr>
        <w:t>. The views expressed do not necessarily reflect those of the Minister for the Environment</w:t>
      </w:r>
      <w:r w:rsidRPr="008B40DD">
        <w:rPr>
          <w:rFonts w:ascii="Arial" w:hAnsi="Arial" w:cs="Arial"/>
          <w:sz w:val="16"/>
          <w:szCs w:val="16"/>
          <w:lang w:val="en-AU"/>
        </w:rPr>
        <w:t xml:space="preserve"> </w:t>
      </w:r>
      <w:r w:rsidRPr="00DD4FBE">
        <w:rPr>
          <w:rFonts w:ascii="Arial" w:hAnsi="Arial" w:cs="Arial"/>
          <w:sz w:val="16"/>
          <w:szCs w:val="16"/>
          <w:lang w:val="en-AU"/>
        </w:rPr>
        <w:t>or the Australian Government</w:t>
      </w:r>
      <w:r w:rsidRPr="00F6308F">
        <w:rPr>
          <w:rFonts w:ascii="Arial" w:hAnsi="Arial" w:cs="Arial"/>
          <w:sz w:val="16"/>
          <w:szCs w:val="16"/>
          <w:lang w:val="en-AU"/>
        </w:rPr>
        <w:t>.</w:t>
      </w:r>
    </w:p>
    <w:p w14:paraId="70C2E5B8" w14:textId="77777777" w:rsidR="00C743A7" w:rsidRDefault="00C743A7" w:rsidP="00381C3D">
      <w:pPr>
        <w:rPr>
          <w:rFonts w:cs="Arial"/>
          <w:color w:val="000000"/>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30DF465A" w14:textId="77777777" w:rsidR="00574DD7" w:rsidRPr="00F6308F" w:rsidRDefault="00574DD7" w:rsidP="00381C3D">
      <w:pPr>
        <w:rPr>
          <w:rFonts w:cs="Arial"/>
          <w:sz w:val="16"/>
          <w:szCs w:val="16"/>
        </w:rPr>
      </w:pPr>
    </w:p>
    <w:p w14:paraId="7FF3C9F6" w14:textId="68EA5F38" w:rsidR="00C743A7" w:rsidRPr="00A14FF4" w:rsidRDefault="00C743A7" w:rsidP="00056E19">
      <w:pPr>
        <w:pStyle w:val="Heading1"/>
        <w:spacing w:after="0"/>
      </w:pPr>
    </w:p>
    <w:p w14:paraId="4546424F" w14:textId="77777777" w:rsidR="00134108" w:rsidRDefault="00134108" w:rsidP="001955CD">
      <w:pPr>
        <w:rPr>
          <w:rFonts w:cs="Arial"/>
          <w:b/>
        </w:rPr>
        <w:sectPr w:rsidR="00134108" w:rsidSect="001955CD">
          <w:headerReference w:type="first" r:id="rId17"/>
          <w:pgSz w:w="11906" w:h="16838"/>
          <w:pgMar w:top="1418" w:right="1276" w:bottom="567" w:left="1418" w:header="425" w:footer="425" w:gutter="0"/>
          <w:pgNumType w:start="1"/>
          <w:cols w:space="708"/>
          <w:titlePg/>
          <w:docGrid w:linePitch="360"/>
        </w:sectPr>
      </w:pPr>
    </w:p>
    <w:sdt>
      <w:sdtPr>
        <w:rPr>
          <w:rFonts w:ascii="Arial" w:eastAsia="Calibri" w:hAnsi="Arial" w:cs="Arial"/>
          <w:b w:val="0"/>
          <w:bCs w:val="0"/>
          <w:sz w:val="22"/>
          <w:szCs w:val="22"/>
          <w:lang w:val="en-AU"/>
        </w:rPr>
        <w:id w:val="992149566"/>
        <w:docPartObj>
          <w:docPartGallery w:val="Table of Contents"/>
          <w:docPartUnique/>
        </w:docPartObj>
      </w:sdtPr>
      <w:sdtEndPr>
        <w:rPr>
          <w:noProof/>
        </w:rPr>
      </w:sdtEndPr>
      <w:sdtContent>
        <w:p w14:paraId="59CFA3CA" w14:textId="77777777" w:rsidR="00134108" w:rsidRPr="00433FCA" w:rsidRDefault="00134108" w:rsidP="005A53AC">
          <w:pPr>
            <w:pStyle w:val="TOCHeading"/>
            <w:ind w:right="933"/>
            <w:rPr>
              <w:rFonts w:ascii="Arial" w:hAnsi="Arial" w:cs="Arial"/>
              <w:sz w:val="22"/>
              <w:szCs w:val="22"/>
            </w:rPr>
          </w:pPr>
          <w:r w:rsidRPr="00433FCA">
            <w:rPr>
              <w:rFonts w:ascii="Arial" w:hAnsi="Arial" w:cs="Arial"/>
              <w:sz w:val="22"/>
              <w:szCs w:val="22"/>
            </w:rPr>
            <w:t>CONTENTS</w:t>
          </w:r>
        </w:p>
        <w:p w14:paraId="07C23FBE" w14:textId="7AAE228D" w:rsidR="00AE4DCA" w:rsidRPr="00C60BE3" w:rsidRDefault="00C60BE3" w:rsidP="005A53AC">
          <w:pPr>
            <w:pStyle w:val="TOC1"/>
            <w:ind w:right="933"/>
            <w:rPr>
              <w:rFonts w:ascii="Arial" w:eastAsiaTheme="minorEastAsia" w:hAnsi="Arial" w:cs="Arial"/>
              <w:sz w:val="22"/>
              <w:szCs w:val="22"/>
            </w:rPr>
          </w:pPr>
          <w:r w:rsidRPr="00FE75C2">
            <w:rPr>
              <w:rFonts w:ascii="Arial" w:hAnsi="Arial" w:cs="Arial"/>
              <w:bCs/>
              <w:sz w:val="22"/>
              <w:szCs w:val="22"/>
            </w:rPr>
            <w:t>A</w:t>
          </w:r>
          <w:r w:rsidR="00134108" w:rsidRPr="00C60BE3">
            <w:rPr>
              <w:rFonts w:ascii="Arial" w:hAnsi="Arial" w:cs="Arial"/>
              <w:b/>
              <w:sz w:val="22"/>
              <w:szCs w:val="22"/>
            </w:rPr>
            <w:fldChar w:fldCharType="begin"/>
          </w:r>
          <w:r w:rsidR="00134108" w:rsidRPr="00C60BE3">
            <w:rPr>
              <w:rFonts w:ascii="Arial" w:hAnsi="Arial" w:cs="Arial"/>
              <w:b/>
              <w:sz w:val="22"/>
              <w:szCs w:val="22"/>
            </w:rPr>
            <w:instrText xml:space="preserve"> TOC \o "1-3" \h \z \u </w:instrText>
          </w:r>
          <w:r w:rsidR="00134108" w:rsidRPr="00C60BE3">
            <w:rPr>
              <w:rFonts w:ascii="Arial" w:hAnsi="Arial" w:cs="Arial"/>
              <w:b/>
              <w:sz w:val="22"/>
              <w:szCs w:val="22"/>
            </w:rPr>
            <w:fldChar w:fldCharType="separate"/>
          </w:r>
          <w:hyperlink w:anchor="_Toc49417829" w:history="1">
            <w:r w:rsidR="00AE4DCA" w:rsidRPr="00C60BE3">
              <w:rPr>
                <w:rStyle w:val="Hyperlink"/>
                <w:rFonts w:ascii="Arial" w:hAnsi="Arial" w:cs="Arial"/>
                <w:sz w:val="22"/>
                <w:szCs w:val="22"/>
              </w:rPr>
              <w:t>ssessment summary</w:t>
            </w:r>
            <w:r w:rsidR="00AE4DCA" w:rsidRPr="00C60BE3">
              <w:rPr>
                <w:rFonts w:ascii="Arial" w:hAnsi="Arial" w:cs="Arial"/>
                <w:webHidden/>
                <w:sz w:val="22"/>
                <w:szCs w:val="22"/>
              </w:rPr>
              <w:tab/>
            </w:r>
            <w:r w:rsidR="00AE4DCA" w:rsidRPr="00C60BE3">
              <w:rPr>
                <w:rFonts w:ascii="Arial" w:hAnsi="Arial" w:cs="Arial"/>
                <w:webHidden/>
                <w:sz w:val="22"/>
                <w:szCs w:val="22"/>
              </w:rPr>
              <w:fldChar w:fldCharType="begin"/>
            </w:r>
            <w:r w:rsidR="00AE4DCA" w:rsidRPr="00C60BE3">
              <w:rPr>
                <w:rFonts w:ascii="Arial" w:hAnsi="Arial" w:cs="Arial"/>
                <w:webHidden/>
                <w:sz w:val="22"/>
                <w:szCs w:val="22"/>
              </w:rPr>
              <w:instrText xml:space="preserve"> PAGEREF _Toc49417829 \h </w:instrText>
            </w:r>
            <w:r w:rsidR="00AE4DCA" w:rsidRPr="00C60BE3">
              <w:rPr>
                <w:rFonts w:ascii="Arial" w:hAnsi="Arial" w:cs="Arial"/>
                <w:webHidden/>
                <w:sz w:val="22"/>
                <w:szCs w:val="22"/>
              </w:rPr>
            </w:r>
            <w:r w:rsidR="00AE4DCA" w:rsidRPr="00C60BE3">
              <w:rPr>
                <w:rFonts w:ascii="Arial" w:hAnsi="Arial" w:cs="Arial"/>
                <w:webHidden/>
                <w:sz w:val="22"/>
                <w:szCs w:val="22"/>
              </w:rPr>
              <w:fldChar w:fldCharType="separate"/>
            </w:r>
            <w:r w:rsidR="00627822">
              <w:rPr>
                <w:rFonts w:ascii="Arial" w:hAnsi="Arial" w:cs="Arial"/>
                <w:webHidden/>
                <w:sz w:val="22"/>
                <w:szCs w:val="22"/>
              </w:rPr>
              <w:t>3</w:t>
            </w:r>
            <w:r w:rsidR="00AE4DCA" w:rsidRPr="00C60BE3">
              <w:rPr>
                <w:rFonts w:ascii="Arial" w:hAnsi="Arial" w:cs="Arial"/>
                <w:webHidden/>
                <w:sz w:val="22"/>
                <w:szCs w:val="22"/>
              </w:rPr>
              <w:fldChar w:fldCharType="end"/>
            </w:r>
          </w:hyperlink>
        </w:p>
        <w:p w14:paraId="4214071B" w14:textId="3F5E913E" w:rsidR="00AE4DCA" w:rsidRPr="00C60BE3" w:rsidRDefault="006C65C5" w:rsidP="005A53AC">
          <w:pPr>
            <w:pStyle w:val="TOC1"/>
            <w:ind w:right="933"/>
            <w:rPr>
              <w:rFonts w:ascii="Arial" w:eastAsiaTheme="minorEastAsia" w:hAnsi="Arial" w:cs="Arial"/>
              <w:sz w:val="22"/>
              <w:szCs w:val="22"/>
            </w:rPr>
          </w:pPr>
          <w:hyperlink w:anchor="_Toc49417830" w:history="1">
            <w:r w:rsidR="00AE4DCA" w:rsidRPr="00C60BE3">
              <w:rPr>
                <w:rStyle w:val="Hyperlink"/>
                <w:rFonts w:ascii="Arial" w:hAnsi="Arial" w:cs="Arial"/>
                <w:sz w:val="22"/>
                <w:szCs w:val="22"/>
              </w:rPr>
              <w:t xml:space="preserve">Section 1: Assessment </w:t>
            </w:r>
            <w:r w:rsidR="00A24FF9">
              <w:rPr>
                <w:rStyle w:val="Hyperlink"/>
                <w:rFonts w:ascii="Arial" w:hAnsi="Arial" w:cs="Arial"/>
                <w:sz w:val="22"/>
                <w:szCs w:val="22"/>
              </w:rPr>
              <w:t>s</w:t>
            </w:r>
            <w:r w:rsidR="00AE4DCA" w:rsidRPr="00C60BE3">
              <w:rPr>
                <w:rStyle w:val="Hyperlink"/>
                <w:rFonts w:ascii="Arial" w:hAnsi="Arial" w:cs="Arial"/>
                <w:sz w:val="22"/>
                <w:szCs w:val="22"/>
              </w:rPr>
              <w:t>ummary</w:t>
            </w:r>
            <w:r w:rsidR="00AE4DCA" w:rsidRPr="00C60BE3">
              <w:rPr>
                <w:rFonts w:ascii="Arial" w:hAnsi="Arial" w:cs="Arial"/>
                <w:webHidden/>
                <w:sz w:val="22"/>
                <w:szCs w:val="22"/>
              </w:rPr>
              <w:tab/>
            </w:r>
            <w:r w:rsidR="00AE4DCA" w:rsidRPr="00C60BE3">
              <w:rPr>
                <w:rFonts w:ascii="Arial" w:hAnsi="Arial" w:cs="Arial"/>
                <w:webHidden/>
                <w:sz w:val="22"/>
                <w:szCs w:val="22"/>
              </w:rPr>
              <w:fldChar w:fldCharType="begin"/>
            </w:r>
            <w:r w:rsidR="00AE4DCA" w:rsidRPr="00C60BE3">
              <w:rPr>
                <w:rFonts w:ascii="Arial" w:hAnsi="Arial" w:cs="Arial"/>
                <w:webHidden/>
                <w:sz w:val="22"/>
                <w:szCs w:val="22"/>
              </w:rPr>
              <w:instrText xml:space="preserve"> PAGEREF _Toc49417830 \h </w:instrText>
            </w:r>
            <w:r w:rsidR="00AE4DCA" w:rsidRPr="00C60BE3">
              <w:rPr>
                <w:rFonts w:ascii="Arial" w:hAnsi="Arial" w:cs="Arial"/>
                <w:webHidden/>
                <w:sz w:val="22"/>
                <w:szCs w:val="22"/>
              </w:rPr>
            </w:r>
            <w:r w:rsidR="00AE4DCA" w:rsidRPr="00C60BE3">
              <w:rPr>
                <w:rFonts w:ascii="Arial" w:hAnsi="Arial" w:cs="Arial"/>
                <w:webHidden/>
                <w:sz w:val="22"/>
                <w:szCs w:val="22"/>
              </w:rPr>
              <w:fldChar w:fldCharType="separate"/>
            </w:r>
            <w:r w:rsidR="00627822">
              <w:rPr>
                <w:rFonts w:ascii="Arial" w:hAnsi="Arial" w:cs="Arial"/>
                <w:webHidden/>
                <w:sz w:val="22"/>
                <w:szCs w:val="22"/>
              </w:rPr>
              <w:t>5</w:t>
            </w:r>
            <w:r w:rsidR="00AE4DCA" w:rsidRPr="00C60BE3">
              <w:rPr>
                <w:rFonts w:ascii="Arial" w:hAnsi="Arial" w:cs="Arial"/>
                <w:webHidden/>
                <w:sz w:val="22"/>
                <w:szCs w:val="22"/>
              </w:rPr>
              <w:fldChar w:fldCharType="end"/>
            </w:r>
          </w:hyperlink>
        </w:p>
        <w:p w14:paraId="156181A9" w14:textId="7B1E61B9" w:rsidR="00AE4DCA" w:rsidRPr="00C60BE3" w:rsidRDefault="006C65C5" w:rsidP="005A53AC">
          <w:pPr>
            <w:pStyle w:val="TOC1"/>
            <w:ind w:right="933"/>
            <w:rPr>
              <w:rFonts w:ascii="Arial" w:eastAsiaTheme="minorEastAsia" w:hAnsi="Arial" w:cs="Arial"/>
              <w:sz w:val="22"/>
              <w:szCs w:val="22"/>
            </w:rPr>
          </w:pPr>
          <w:hyperlink w:anchor="_Toc49417831" w:history="1">
            <w:r w:rsidR="00AE4DCA" w:rsidRPr="00C60BE3">
              <w:rPr>
                <w:rStyle w:val="Hyperlink"/>
                <w:rFonts w:ascii="Arial" w:hAnsi="Arial" w:cs="Arial"/>
                <w:sz w:val="22"/>
                <w:szCs w:val="22"/>
              </w:rPr>
              <w:t xml:space="preserve">Section 2: Summary of </w:t>
            </w:r>
            <w:r w:rsidR="00A24FF9">
              <w:rPr>
                <w:rStyle w:val="Hyperlink"/>
                <w:rFonts w:ascii="Arial" w:hAnsi="Arial" w:cs="Arial"/>
                <w:sz w:val="22"/>
                <w:szCs w:val="22"/>
              </w:rPr>
              <w:t>i</w:t>
            </w:r>
            <w:r w:rsidR="00AE4DCA" w:rsidRPr="00C60BE3">
              <w:rPr>
                <w:rStyle w:val="Hyperlink"/>
                <w:rFonts w:ascii="Arial" w:hAnsi="Arial" w:cs="Arial"/>
                <w:sz w:val="22"/>
                <w:szCs w:val="22"/>
              </w:rPr>
              <w:t xml:space="preserve">ssues </w:t>
            </w:r>
            <w:r w:rsidR="00A24FF9">
              <w:rPr>
                <w:rStyle w:val="Hyperlink"/>
                <w:rFonts w:ascii="Arial" w:hAnsi="Arial" w:cs="Arial"/>
                <w:sz w:val="22"/>
                <w:szCs w:val="22"/>
              </w:rPr>
              <w:t>r</w:t>
            </w:r>
            <w:r w:rsidR="00AE4DCA" w:rsidRPr="00C60BE3">
              <w:rPr>
                <w:rStyle w:val="Hyperlink"/>
                <w:rFonts w:ascii="Arial" w:hAnsi="Arial" w:cs="Arial"/>
                <w:sz w:val="22"/>
                <w:szCs w:val="22"/>
              </w:rPr>
              <w:t xml:space="preserve">equiring </w:t>
            </w:r>
            <w:r w:rsidR="00A24FF9">
              <w:rPr>
                <w:rStyle w:val="Hyperlink"/>
                <w:rFonts w:ascii="Arial" w:hAnsi="Arial" w:cs="Arial"/>
                <w:sz w:val="22"/>
                <w:szCs w:val="22"/>
              </w:rPr>
              <w:t>c</w:t>
            </w:r>
            <w:r w:rsidR="00AE4DCA" w:rsidRPr="00C60BE3">
              <w:rPr>
                <w:rStyle w:val="Hyperlink"/>
                <w:rFonts w:ascii="Arial" w:hAnsi="Arial" w:cs="Arial"/>
                <w:sz w:val="22"/>
                <w:szCs w:val="22"/>
              </w:rPr>
              <w:t>onditions</w:t>
            </w:r>
            <w:r w:rsidR="00AE4DCA" w:rsidRPr="00C60BE3">
              <w:rPr>
                <w:rFonts w:ascii="Arial" w:hAnsi="Arial" w:cs="Arial"/>
                <w:webHidden/>
                <w:sz w:val="22"/>
                <w:szCs w:val="22"/>
              </w:rPr>
              <w:tab/>
            </w:r>
            <w:r w:rsidR="00AE4DCA" w:rsidRPr="00C60BE3">
              <w:rPr>
                <w:rFonts w:ascii="Arial" w:hAnsi="Arial" w:cs="Arial"/>
                <w:webHidden/>
                <w:sz w:val="22"/>
                <w:szCs w:val="22"/>
              </w:rPr>
              <w:fldChar w:fldCharType="begin"/>
            </w:r>
            <w:r w:rsidR="00AE4DCA" w:rsidRPr="00C60BE3">
              <w:rPr>
                <w:rFonts w:ascii="Arial" w:hAnsi="Arial" w:cs="Arial"/>
                <w:webHidden/>
                <w:sz w:val="22"/>
                <w:szCs w:val="22"/>
              </w:rPr>
              <w:instrText xml:space="preserve"> PAGEREF _Toc49417831 \h </w:instrText>
            </w:r>
            <w:r w:rsidR="00AE4DCA" w:rsidRPr="00C60BE3">
              <w:rPr>
                <w:rFonts w:ascii="Arial" w:hAnsi="Arial" w:cs="Arial"/>
                <w:webHidden/>
                <w:sz w:val="22"/>
                <w:szCs w:val="22"/>
              </w:rPr>
            </w:r>
            <w:r w:rsidR="00AE4DCA" w:rsidRPr="00C60BE3">
              <w:rPr>
                <w:rFonts w:ascii="Arial" w:hAnsi="Arial" w:cs="Arial"/>
                <w:webHidden/>
                <w:sz w:val="22"/>
                <w:szCs w:val="22"/>
              </w:rPr>
              <w:fldChar w:fldCharType="separate"/>
            </w:r>
            <w:r w:rsidR="00627822">
              <w:rPr>
                <w:rFonts w:ascii="Arial" w:hAnsi="Arial" w:cs="Arial"/>
                <w:webHidden/>
                <w:sz w:val="22"/>
                <w:szCs w:val="22"/>
              </w:rPr>
              <w:t>7</w:t>
            </w:r>
            <w:r w:rsidR="00AE4DCA" w:rsidRPr="00C60BE3">
              <w:rPr>
                <w:rFonts w:ascii="Arial" w:hAnsi="Arial" w:cs="Arial"/>
                <w:webHidden/>
                <w:sz w:val="22"/>
                <w:szCs w:val="22"/>
              </w:rPr>
              <w:fldChar w:fldCharType="end"/>
            </w:r>
          </w:hyperlink>
        </w:p>
        <w:p w14:paraId="58B7E49E" w14:textId="7BCC4C33" w:rsidR="00AE4DCA" w:rsidRPr="00C60BE3" w:rsidRDefault="006C65C5" w:rsidP="005A53AC">
          <w:pPr>
            <w:pStyle w:val="TOC3"/>
            <w:tabs>
              <w:tab w:val="right" w:leader="dot" w:pos="9854"/>
            </w:tabs>
            <w:ind w:right="933"/>
            <w:rPr>
              <w:rFonts w:eastAsiaTheme="minorEastAsia" w:cs="Arial"/>
              <w:noProof/>
              <w:lang w:eastAsia="en-AU"/>
            </w:rPr>
          </w:pPr>
          <w:hyperlink w:anchor="_Toc49417832" w:history="1">
            <w:r w:rsidR="00AE4DCA" w:rsidRPr="00C60BE3">
              <w:rPr>
                <w:rStyle w:val="Hyperlink"/>
                <w:rFonts w:cs="Arial"/>
                <w:noProof/>
              </w:rPr>
              <w:t>Assessment history:</w:t>
            </w:r>
            <w:r w:rsidR="00AE4DCA" w:rsidRPr="00C60BE3">
              <w:rPr>
                <w:rFonts w:cs="Arial"/>
                <w:noProof/>
                <w:webHidden/>
              </w:rPr>
              <w:tab/>
            </w:r>
            <w:r w:rsidR="00AE4DCA" w:rsidRPr="00C60BE3">
              <w:rPr>
                <w:rFonts w:cs="Arial"/>
                <w:noProof/>
                <w:webHidden/>
              </w:rPr>
              <w:fldChar w:fldCharType="begin"/>
            </w:r>
            <w:r w:rsidR="00AE4DCA" w:rsidRPr="00C60BE3">
              <w:rPr>
                <w:rFonts w:cs="Arial"/>
                <w:noProof/>
                <w:webHidden/>
              </w:rPr>
              <w:instrText xml:space="preserve"> PAGEREF _Toc49417832 \h </w:instrText>
            </w:r>
            <w:r w:rsidR="00AE4DCA" w:rsidRPr="00C60BE3">
              <w:rPr>
                <w:rFonts w:cs="Arial"/>
                <w:noProof/>
                <w:webHidden/>
              </w:rPr>
            </w:r>
            <w:r w:rsidR="00AE4DCA" w:rsidRPr="00C60BE3">
              <w:rPr>
                <w:rFonts w:cs="Arial"/>
                <w:noProof/>
                <w:webHidden/>
              </w:rPr>
              <w:fldChar w:fldCharType="separate"/>
            </w:r>
            <w:r w:rsidR="00627822">
              <w:rPr>
                <w:rFonts w:cs="Arial"/>
                <w:noProof/>
                <w:webHidden/>
              </w:rPr>
              <w:t>12</w:t>
            </w:r>
            <w:r w:rsidR="00AE4DCA" w:rsidRPr="00C60BE3">
              <w:rPr>
                <w:rFonts w:cs="Arial"/>
                <w:noProof/>
                <w:webHidden/>
              </w:rPr>
              <w:fldChar w:fldCharType="end"/>
            </w:r>
          </w:hyperlink>
        </w:p>
        <w:p w14:paraId="21CA7264" w14:textId="3F4D2331" w:rsidR="00AE4DCA" w:rsidRPr="00C60BE3" w:rsidRDefault="006C65C5" w:rsidP="005A53AC">
          <w:pPr>
            <w:pStyle w:val="TOC3"/>
            <w:tabs>
              <w:tab w:val="right" w:leader="dot" w:pos="9854"/>
            </w:tabs>
            <w:ind w:right="933"/>
            <w:rPr>
              <w:rFonts w:eastAsiaTheme="minorEastAsia" w:cs="Arial"/>
              <w:noProof/>
              <w:lang w:eastAsia="en-AU"/>
            </w:rPr>
          </w:pPr>
          <w:hyperlink w:anchor="_Toc49417833" w:history="1">
            <w:r w:rsidR="00AE4DCA" w:rsidRPr="00C60BE3">
              <w:rPr>
                <w:rStyle w:val="Hyperlink"/>
                <w:rFonts w:cs="Arial"/>
                <w:noProof/>
              </w:rPr>
              <w:t>Fishery reporting:</w:t>
            </w:r>
            <w:r w:rsidR="00AE4DCA" w:rsidRPr="00C60BE3">
              <w:rPr>
                <w:rFonts w:cs="Arial"/>
                <w:noProof/>
                <w:webHidden/>
              </w:rPr>
              <w:tab/>
            </w:r>
            <w:r w:rsidR="00AE4DCA" w:rsidRPr="00C60BE3">
              <w:rPr>
                <w:rFonts w:cs="Arial"/>
                <w:noProof/>
                <w:webHidden/>
              </w:rPr>
              <w:fldChar w:fldCharType="begin"/>
            </w:r>
            <w:r w:rsidR="00AE4DCA" w:rsidRPr="00C60BE3">
              <w:rPr>
                <w:rFonts w:cs="Arial"/>
                <w:noProof/>
                <w:webHidden/>
              </w:rPr>
              <w:instrText xml:space="preserve"> PAGEREF _Toc49417833 \h </w:instrText>
            </w:r>
            <w:r w:rsidR="00AE4DCA" w:rsidRPr="00C60BE3">
              <w:rPr>
                <w:rFonts w:cs="Arial"/>
                <w:noProof/>
                <w:webHidden/>
              </w:rPr>
            </w:r>
            <w:r w:rsidR="00AE4DCA" w:rsidRPr="00C60BE3">
              <w:rPr>
                <w:rFonts w:cs="Arial"/>
                <w:noProof/>
                <w:webHidden/>
              </w:rPr>
              <w:fldChar w:fldCharType="separate"/>
            </w:r>
            <w:r w:rsidR="00627822">
              <w:rPr>
                <w:rFonts w:cs="Arial"/>
                <w:noProof/>
                <w:webHidden/>
              </w:rPr>
              <w:t>12</w:t>
            </w:r>
            <w:r w:rsidR="00AE4DCA" w:rsidRPr="00C60BE3">
              <w:rPr>
                <w:rFonts w:cs="Arial"/>
                <w:noProof/>
                <w:webHidden/>
              </w:rPr>
              <w:fldChar w:fldCharType="end"/>
            </w:r>
          </w:hyperlink>
        </w:p>
        <w:p w14:paraId="6E933CDE" w14:textId="35B83B46" w:rsidR="00AE4DCA" w:rsidRPr="00C60BE3" w:rsidRDefault="006C65C5" w:rsidP="005A53AC">
          <w:pPr>
            <w:pStyle w:val="TOC3"/>
            <w:tabs>
              <w:tab w:val="right" w:leader="dot" w:pos="9854"/>
            </w:tabs>
            <w:ind w:right="933"/>
            <w:rPr>
              <w:rFonts w:eastAsiaTheme="minorEastAsia" w:cs="Arial"/>
              <w:noProof/>
              <w:lang w:eastAsia="en-AU"/>
            </w:rPr>
          </w:pPr>
          <w:hyperlink w:anchor="_Toc49417834" w:history="1">
            <w:r w:rsidR="00AE4DCA" w:rsidRPr="00C60BE3">
              <w:rPr>
                <w:rStyle w:val="Hyperlink"/>
                <w:rFonts w:cs="Arial"/>
                <w:noProof/>
              </w:rPr>
              <w:t>Key links:</w:t>
            </w:r>
            <w:r w:rsidR="00AE4DCA" w:rsidRPr="00C60BE3">
              <w:rPr>
                <w:rFonts w:cs="Arial"/>
                <w:noProof/>
                <w:webHidden/>
              </w:rPr>
              <w:tab/>
            </w:r>
            <w:r w:rsidR="00AE4DCA" w:rsidRPr="00C60BE3">
              <w:rPr>
                <w:rFonts w:cs="Arial"/>
                <w:noProof/>
                <w:webHidden/>
              </w:rPr>
              <w:fldChar w:fldCharType="begin"/>
            </w:r>
            <w:r w:rsidR="00AE4DCA" w:rsidRPr="00C60BE3">
              <w:rPr>
                <w:rFonts w:cs="Arial"/>
                <w:noProof/>
                <w:webHidden/>
              </w:rPr>
              <w:instrText xml:space="preserve"> PAGEREF _Toc49417834 \h </w:instrText>
            </w:r>
            <w:r w:rsidR="00AE4DCA" w:rsidRPr="00C60BE3">
              <w:rPr>
                <w:rFonts w:cs="Arial"/>
                <w:noProof/>
                <w:webHidden/>
              </w:rPr>
            </w:r>
            <w:r w:rsidR="00AE4DCA" w:rsidRPr="00C60BE3">
              <w:rPr>
                <w:rFonts w:cs="Arial"/>
                <w:noProof/>
                <w:webHidden/>
              </w:rPr>
              <w:fldChar w:fldCharType="separate"/>
            </w:r>
            <w:r w:rsidR="00627822">
              <w:rPr>
                <w:rFonts w:cs="Arial"/>
                <w:noProof/>
                <w:webHidden/>
              </w:rPr>
              <w:t>12</w:t>
            </w:r>
            <w:r w:rsidR="00AE4DCA" w:rsidRPr="00C60BE3">
              <w:rPr>
                <w:rFonts w:cs="Arial"/>
                <w:noProof/>
                <w:webHidden/>
              </w:rPr>
              <w:fldChar w:fldCharType="end"/>
            </w:r>
          </w:hyperlink>
        </w:p>
        <w:p w14:paraId="219308FC" w14:textId="200472FD" w:rsidR="00AE4DCA" w:rsidRPr="00C60BE3" w:rsidRDefault="006C65C5" w:rsidP="005A53AC">
          <w:pPr>
            <w:pStyle w:val="TOC1"/>
            <w:ind w:right="933"/>
            <w:rPr>
              <w:rFonts w:ascii="Arial" w:eastAsiaTheme="minorEastAsia" w:hAnsi="Arial" w:cs="Arial"/>
              <w:sz w:val="22"/>
              <w:szCs w:val="22"/>
            </w:rPr>
          </w:pPr>
          <w:hyperlink w:anchor="_Toc49417835" w:history="1">
            <w:r w:rsidR="00AE4DCA" w:rsidRPr="00C60BE3">
              <w:rPr>
                <w:rStyle w:val="Hyperlink"/>
                <w:rFonts w:ascii="Arial" w:hAnsi="Arial" w:cs="Arial"/>
                <w:sz w:val="22"/>
                <w:szCs w:val="22"/>
              </w:rPr>
              <w:t xml:space="preserve">Section 3: Detailed </w:t>
            </w:r>
            <w:r w:rsidR="00A24FF9">
              <w:rPr>
                <w:rStyle w:val="Hyperlink"/>
                <w:rFonts w:ascii="Arial" w:hAnsi="Arial" w:cs="Arial"/>
                <w:sz w:val="22"/>
                <w:szCs w:val="22"/>
              </w:rPr>
              <w:t>a</w:t>
            </w:r>
            <w:r w:rsidR="00AE4DCA" w:rsidRPr="00C60BE3">
              <w:rPr>
                <w:rStyle w:val="Hyperlink"/>
                <w:rFonts w:ascii="Arial" w:hAnsi="Arial" w:cs="Arial"/>
                <w:sz w:val="22"/>
                <w:szCs w:val="22"/>
              </w:rPr>
              <w:t xml:space="preserve">nalysis </w:t>
            </w:r>
            <w:r w:rsidR="00A24FF9">
              <w:rPr>
                <w:rStyle w:val="Hyperlink"/>
                <w:rFonts w:ascii="Arial" w:hAnsi="Arial" w:cs="Arial"/>
                <w:sz w:val="22"/>
                <w:szCs w:val="22"/>
              </w:rPr>
              <w:t>a</w:t>
            </w:r>
            <w:r w:rsidR="00AE4DCA" w:rsidRPr="00C60BE3">
              <w:rPr>
                <w:rStyle w:val="Hyperlink"/>
                <w:rFonts w:ascii="Arial" w:hAnsi="Arial" w:cs="Arial"/>
                <w:sz w:val="22"/>
                <w:szCs w:val="22"/>
              </w:rPr>
              <w:t>gainst the Guidelines</w:t>
            </w:r>
            <w:r w:rsidR="00AE4DCA" w:rsidRPr="00C60BE3">
              <w:rPr>
                <w:rFonts w:ascii="Arial" w:hAnsi="Arial" w:cs="Arial"/>
                <w:webHidden/>
                <w:sz w:val="22"/>
                <w:szCs w:val="22"/>
              </w:rPr>
              <w:tab/>
            </w:r>
            <w:r w:rsidR="00AE4DCA" w:rsidRPr="00C60BE3">
              <w:rPr>
                <w:rFonts w:ascii="Arial" w:hAnsi="Arial" w:cs="Arial"/>
                <w:webHidden/>
                <w:sz w:val="22"/>
                <w:szCs w:val="22"/>
              </w:rPr>
              <w:fldChar w:fldCharType="begin"/>
            </w:r>
            <w:r w:rsidR="00AE4DCA" w:rsidRPr="00C60BE3">
              <w:rPr>
                <w:rFonts w:ascii="Arial" w:hAnsi="Arial" w:cs="Arial"/>
                <w:webHidden/>
                <w:sz w:val="22"/>
                <w:szCs w:val="22"/>
              </w:rPr>
              <w:instrText xml:space="preserve"> PAGEREF _Toc49417835 \h </w:instrText>
            </w:r>
            <w:r w:rsidR="00AE4DCA" w:rsidRPr="00C60BE3">
              <w:rPr>
                <w:rFonts w:ascii="Arial" w:hAnsi="Arial" w:cs="Arial"/>
                <w:webHidden/>
                <w:sz w:val="22"/>
                <w:szCs w:val="22"/>
              </w:rPr>
            </w:r>
            <w:r w:rsidR="00AE4DCA" w:rsidRPr="00C60BE3">
              <w:rPr>
                <w:rFonts w:ascii="Arial" w:hAnsi="Arial" w:cs="Arial"/>
                <w:webHidden/>
                <w:sz w:val="22"/>
                <w:szCs w:val="22"/>
              </w:rPr>
              <w:fldChar w:fldCharType="separate"/>
            </w:r>
            <w:r w:rsidR="00627822">
              <w:rPr>
                <w:rFonts w:ascii="Arial" w:hAnsi="Arial" w:cs="Arial"/>
                <w:webHidden/>
                <w:sz w:val="22"/>
                <w:szCs w:val="22"/>
              </w:rPr>
              <w:t>14</w:t>
            </w:r>
            <w:r w:rsidR="00AE4DCA" w:rsidRPr="00C60BE3">
              <w:rPr>
                <w:rFonts w:ascii="Arial" w:hAnsi="Arial" w:cs="Arial"/>
                <w:webHidden/>
                <w:sz w:val="22"/>
                <w:szCs w:val="22"/>
              </w:rPr>
              <w:fldChar w:fldCharType="end"/>
            </w:r>
          </w:hyperlink>
        </w:p>
        <w:p w14:paraId="20CC7A99" w14:textId="7E7BF8B2" w:rsidR="00AE4DCA" w:rsidRPr="00C60BE3" w:rsidRDefault="006C65C5" w:rsidP="005A53AC">
          <w:pPr>
            <w:pStyle w:val="TOC1"/>
            <w:ind w:right="933"/>
            <w:rPr>
              <w:rFonts w:ascii="Arial" w:eastAsiaTheme="minorEastAsia" w:hAnsi="Arial" w:cs="Arial"/>
              <w:sz w:val="22"/>
              <w:szCs w:val="22"/>
            </w:rPr>
          </w:pPr>
          <w:hyperlink w:anchor="_Toc49417836" w:history="1">
            <w:r w:rsidR="00AE4DCA" w:rsidRPr="00C60BE3">
              <w:rPr>
                <w:rStyle w:val="Hyperlink"/>
                <w:rFonts w:ascii="Arial" w:hAnsi="Arial" w:cs="Arial"/>
                <w:sz w:val="22"/>
                <w:szCs w:val="22"/>
              </w:rPr>
              <w:t xml:space="preserve">Section 4: Assessment </w:t>
            </w:r>
            <w:r w:rsidR="00A24FF9">
              <w:rPr>
                <w:rStyle w:val="Hyperlink"/>
                <w:rFonts w:ascii="Arial" w:hAnsi="Arial" w:cs="Arial"/>
                <w:sz w:val="22"/>
                <w:szCs w:val="22"/>
              </w:rPr>
              <w:t>a</w:t>
            </w:r>
            <w:r w:rsidR="00AE4DCA" w:rsidRPr="00C60BE3">
              <w:rPr>
                <w:rStyle w:val="Hyperlink"/>
                <w:rFonts w:ascii="Arial" w:hAnsi="Arial" w:cs="Arial"/>
                <w:sz w:val="22"/>
                <w:szCs w:val="22"/>
              </w:rPr>
              <w:t>gainst the EPBC Act</w:t>
            </w:r>
            <w:r w:rsidR="00AE4DCA" w:rsidRPr="00C60BE3">
              <w:rPr>
                <w:rFonts w:ascii="Arial" w:hAnsi="Arial" w:cs="Arial"/>
                <w:webHidden/>
                <w:sz w:val="22"/>
                <w:szCs w:val="22"/>
              </w:rPr>
              <w:tab/>
            </w:r>
            <w:r w:rsidR="00AE4DCA" w:rsidRPr="00C60BE3">
              <w:rPr>
                <w:rFonts w:ascii="Arial" w:hAnsi="Arial" w:cs="Arial"/>
                <w:webHidden/>
                <w:sz w:val="22"/>
                <w:szCs w:val="22"/>
              </w:rPr>
              <w:fldChar w:fldCharType="begin"/>
            </w:r>
            <w:r w:rsidR="00AE4DCA" w:rsidRPr="00C60BE3">
              <w:rPr>
                <w:rFonts w:ascii="Arial" w:hAnsi="Arial" w:cs="Arial"/>
                <w:webHidden/>
                <w:sz w:val="22"/>
                <w:szCs w:val="22"/>
              </w:rPr>
              <w:instrText xml:space="preserve"> PAGEREF _Toc49417836 \h </w:instrText>
            </w:r>
            <w:r w:rsidR="00AE4DCA" w:rsidRPr="00C60BE3">
              <w:rPr>
                <w:rFonts w:ascii="Arial" w:hAnsi="Arial" w:cs="Arial"/>
                <w:webHidden/>
                <w:sz w:val="22"/>
                <w:szCs w:val="22"/>
              </w:rPr>
            </w:r>
            <w:r w:rsidR="00AE4DCA" w:rsidRPr="00C60BE3">
              <w:rPr>
                <w:rFonts w:ascii="Arial" w:hAnsi="Arial" w:cs="Arial"/>
                <w:webHidden/>
                <w:sz w:val="22"/>
                <w:szCs w:val="22"/>
              </w:rPr>
              <w:fldChar w:fldCharType="separate"/>
            </w:r>
            <w:r w:rsidR="00627822">
              <w:rPr>
                <w:rFonts w:ascii="Arial" w:hAnsi="Arial" w:cs="Arial"/>
                <w:webHidden/>
                <w:sz w:val="22"/>
                <w:szCs w:val="22"/>
              </w:rPr>
              <w:t>34</w:t>
            </w:r>
            <w:r w:rsidR="00AE4DCA" w:rsidRPr="00C60BE3">
              <w:rPr>
                <w:rFonts w:ascii="Arial" w:hAnsi="Arial" w:cs="Arial"/>
                <w:webHidden/>
                <w:sz w:val="22"/>
                <w:szCs w:val="22"/>
              </w:rPr>
              <w:fldChar w:fldCharType="end"/>
            </w:r>
          </w:hyperlink>
        </w:p>
        <w:p w14:paraId="5F880B42" w14:textId="38C41373" w:rsidR="00AE4DCA" w:rsidRPr="00C60BE3" w:rsidRDefault="006C65C5" w:rsidP="005A53AC">
          <w:pPr>
            <w:pStyle w:val="TOC2"/>
            <w:ind w:right="933"/>
            <w:jc w:val="left"/>
            <w:rPr>
              <w:rFonts w:ascii="Arial" w:hAnsi="Arial" w:cs="Arial"/>
              <w:noProof/>
              <w:lang w:val="en-AU" w:eastAsia="en-AU"/>
            </w:rPr>
          </w:pPr>
          <w:hyperlink w:anchor="_Toc49417837" w:history="1">
            <w:r w:rsidR="00AE4DCA" w:rsidRPr="00C60BE3">
              <w:rPr>
                <w:rStyle w:val="Hyperlink"/>
                <w:rFonts w:ascii="Arial" w:hAnsi="Arial" w:cs="Arial"/>
                <w:noProof/>
              </w:rPr>
              <w:t>Part 12 – Identifying and monitoring biodiversity and making bioregional plans</w:t>
            </w:r>
            <w:r w:rsidR="00AE4DCA" w:rsidRPr="00C60BE3">
              <w:rPr>
                <w:rFonts w:ascii="Arial" w:hAnsi="Arial" w:cs="Arial"/>
                <w:noProof/>
                <w:webHidden/>
              </w:rPr>
              <w:tab/>
            </w:r>
            <w:r w:rsidR="00AE4DCA" w:rsidRPr="00C60BE3">
              <w:rPr>
                <w:rFonts w:ascii="Arial" w:hAnsi="Arial" w:cs="Arial"/>
                <w:noProof/>
                <w:webHidden/>
              </w:rPr>
              <w:fldChar w:fldCharType="begin"/>
            </w:r>
            <w:r w:rsidR="00AE4DCA" w:rsidRPr="00C60BE3">
              <w:rPr>
                <w:rFonts w:ascii="Arial" w:hAnsi="Arial" w:cs="Arial"/>
                <w:noProof/>
                <w:webHidden/>
              </w:rPr>
              <w:instrText xml:space="preserve"> PAGEREF _Toc49417837 \h </w:instrText>
            </w:r>
            <w:r w:rsidR="00AE4DCA" w:rsidRPr="00C60BE3">
              <w:rPr>
                <w:rFonts w:ascii="Arial" w:hAnsi="Arial" w:cs="Arial"/>
                <w:noProof/>
                <w:webHidden/>
              </w:rPr>
            </w:r>
            <w:r w:rsidR="00AE4DCA" w:rsidRPr="00C60BE3">
              <w:rPr>
                <w:rFonts w:ascii="Arial" w:hAnsi="Arial" w:cs="Arial"/>
                <w:noProof/>
                <w:webHidden/>
              </w:rPr>
              <w:fldChar w:fldCharType="separate"/>
            </w:r>
            <w:r w:rsidR="00627822">
              <w:rPr>
                <w:rFonts w:ascii="Arial" w:hAnsi="Arial" w:cs="Arial"/>
                <w:noProof/>
                <w:webHidden/>
              </w:rPr>
              <w:t>34</w:t>
            </w:r>
            <w:r w:rsidR="00AE4DCA" w:rsidRPr="00C60BE3">
              <w:rPr>
                <w:rFonts w:ascii="Arial" w:hAnsi="Arial" w:cs="Arial"/>
                <w:noProof/>
                <w:webHidden/>
              </w:rPr>
              <w:fldChar w:fldCharType="end"/>
            </w:r>
          </w:hyperlink>
        </w:p>
        <w:p w14:paraId="0124CE5A" w14:textId="6B63DF80" w:rsidR="00AE4DCA" w:rsidRPr="00C60BE3" w:rsidRDefault="006C65C5" w:rsidP="005A53AC">
          <w:pPr>
            <w:pStyle w:val="TOC2"/>
            <w:ind w:right="933"/>
            <w:jc w:val="left"/>
            <w:rPr>
              <w:rFonts w:ascii="Arial" w:hAnsi="Arial" w:cs="Arial"/>
              <w:noProof/>
              <w:lang w:val="en-AU" w:eastAsia="en-AU"/>
            </w:rPr>
          </w:pPr>
          <w:hyperlink w:anchor="_Toc49417838" w:history="1">
            <w:r w:rsidR="00AE4DCA" w:rsidRPr="00C60BE3">
              <w:rPr>
                <w:rStyle w:val="Hyperlink"/>
                <w:rFonts w:ascii="Arial" w:hAnsi="Arial" w:cs="Arial"/>
                <w:noProof/>
              </w:rPr>
              <w:t>Part 13A – International movement of wildlife specimens</w:t>
            </w:r>
            <w:r w:rsidR="00AE4DCA" w:rsidRPr="00C60BE3">
              <w:rPr>
                <w:rFonts w:ascii="Arial" w:hAnsi="Arial" w:cs="Arial"/>
                <w:noProof/>
                <w:webHidden/>
              </w:rPr>
              <w:tab/>
            </w:r>
            <w:r w:rsidR="00AE4DCA" w:rsidRPr="00C60BE3">
              <w:rPr>
                <w:rFonts w:ascii="Arial" w:hAnsi="Arial" w:cs="Arial"/>
                <w:noProof/>
                <w:webHidden/>
              </w:rPr>
              <w:fldChar w:fldCharType="begin"/>
            </w:r>
            <w:r w:rsidR="00AE4DCA" w:rsidRPr="00C60BE3">
              <w:rPr>
                <w:rFonts w:ascii="Arial" w:hAnsi="Arial" w:cs="Arial"/>
                <w:noProof/>
                <w:webHidden/>
              </w:rPr>
              <w:instrText xml:space="preserve"> PAGEREF _Toc49417838 \h </w:instrText>
            </w:r>
            <w:r w:rsidR="00AE4DCA" w:rsidRPr="00C60BE3">
              <w:rPr>
                <w:rFonts w:ascii="Arial" w:hAnsi="Arial" w:cs="Arial"/>
                <w:noProof/>
                <w:webHidden/>
              </w:rPr>
            </w:r>
            <w:r w:rsidR="00AE4DCA" w:rsidRPr="00C60BE3">
              <w:rPr>
                <w:rFonts w:ascii="Arial" w:hAnsi="Arial" w:cs="Arial"/>
                <w:noProof/>
                <w:webHidden/>
              </w:rPr>
              <w:fldChar w:fldCharType="separate"/>
            </w:r>
            <w:r w:rsidR="00627822">
              <w:rPr>
                <w:rFonts w:ascii="Arial" w:hAnsi="Arial" w:cs="Arial"/>
                <w:noProof/>
                <w:webHidden/>
              </w:rPr>
              <w:t>34</w:t>
            </w:r>
            <w:r w:rsidR="00AE4DCA" w:rsidRPr="00C60BE3">
              <w:rPr>
                <w:rFonts w:ascii="Arial" w:hAnsi="Arial" w:cs="Arial"/>
                <w:noProof/>
                <w:webHidden/>
              </w:rPr>
              <w:fldChar w:fldCharType="end"/>
            </w:r>
          </w:hyperlink>
        </w:p>
        <w:p w14:paraId="7C0D1155" w14:textId="2A801ABA" w:rsidR="00AE4DCA" w:rsidRPr="00C60BE3" w:rsidRDefault="006C65C5" w:rsidP="005A53AC">
          <w:pPr>
            <w:pStyle w:val="TOC2"/>
            <w:ind w:right="933"/>
            <w:jc w:val="left"/>
            <w:rPr>
              <w:rFonts w:ascii="Arial" w:hAnsi="Arial" w:cs="Arial"/>
              <w:noProof/>
              <w:lang w:val="en-AU" w:eastAsia="en-AU"/>
            </w:rPr>
          </w:pPr>
          <w:hyperlink w:anchor="_Toc49417839" w:history="1">
            <w:r w:rsidR="00AE4DCA" w:rsidRPr="00C60BE3">
              <w:rPr>
                <w:rStyle w:val="Hyperlink"/>
                <w:rFonts w:ascii="Arial" w:hAnsi="Arial" w:cs="Arial"/>
                <w:noProof/>
              </w:rPr>
              <w:t>Part 16 – Precautionary principle and other considerations in making decisions</w:t>
            </w:r>
            <w:r w:rsidR="00AE4DCA" w:rsidRPr="00C60BE3">
              <w:rPr>
                <w:rFonts w:ascii="Arial" w:hAnsi="Arial" w:cs="Arial"/>
                <w:noProof/>
                <w:webHidden/>
              </w:rPr>
              <w:tab/>
            </w:r>
            <w:r w:rsidR="00AE4DCA" w:rsidRPr="00C60BE3">
              <w:rPr>
                <w:rFonts w:ascii="Arial" w:hAnsi="Arial" w:cs="Arial"/>
                <w:noProof/>
                <w:webHidden/>
              </w:rPr>
              <w:fldChar w:fldCharType="begin"/>
            </w:r>
            <w:r w:rsidR="00AE4DCA" w:rsidRPr="00C60BE3">
              <w:rPr>
                <w:rFonts w:ascii="Arial" w:hAnsi="Arial" w:cs="Arial"/>
                <w:noProof/>
                <w:webHidden/>
              </w:rPr>
              <w:instrText xml:space="preserve"> PAGEREF _Toc49417839 \h </w:instrText>
            </w:r>
            <w:r w:rsidR="00AE4DCA" w:rsidRPr="00C60BE3">
              <w:rPr>
                <w:rFonts w:ascii="Arial" w:hAnsi="Arial" w:cs="Arial"/>
                <w:noProof/>
                <w:webHidden/>
              </w:rPr>
            </w:r>
            <w:r w:rsidR="00AE4DCA" w:rsidRPr="00C60BE3">
              <w:rPr>
                <w:rFonts w:ascii="Arial" w:hAnsi="Arial" w:cs="Arial"/>
                <w:noProof/>
                <w:webHidden/>
              </w:rPr>
              <w:fldChar w:fldCharType="separate"/>
            </w:r>
            <w:r w:rsidR="00627822">
              <w:rPr>
                <w:rFonts w:ascii="Arial" w:hAnsi="Arial" w:cs="Arial"/>
                <w:noProof/>
                <w:webHidden/>
              </w:rPr>
              <w:t>41</w:t>
            </w:r>
            <w:r w:rsidR="00AE4DCA" w:rsidRPr="00C60BE3">
              <w:rPr>
                <w:rFonts w:ascii="Arial" w:hAnsi="Arial" w:cs="Arial"/>
                <w:noProof/>
                <w:webHidden/>
              </w:rPr>
              <w:fldChar w:fldCharType="end"/>
            </w:r>
          </w:hyperlink>
        </w:p>
        <w:p w14:paraId="1C5EE464" w14:textId="583BD9D2" w:rsidR="00AE4DCA" w:rsidRPr="00C60BE3" w:rsidRDefault="006C65C5" w:rsidP="005A53AC">
          <w:pPr>
            <w:pStyle w:val="TOC1"/>
            <w:ind w:right="933"/>
            <w:rPr>
              <w:rFonts w:ascii="Arial" w:eastAsiaTheme="minorEastAsia" w:hAnsi="Arial" w:cs="Arial"/>
              <w:sz w:val="22"/>
              <w:szCs w:val="22"/>
            </w:rPr>
          </w:pPr>
          <w:hyperlink w:anchor="_Toc49417840" w:history="1">
            <w:r w:rsidR="00AE4DCA" w:rsidRPr="00C60BE3">
              <w:rPr>
                <w:rStyle w:val="Hyperlink"/>
                <w:rFonts w:ascii="Arial" w:hAnsi="Arial" w:cs="Arial"/>
                <w:sz w:val="22"/>
                <w:szCs w:val="22"/>
              </w:rPr>
              <w:t>References</w:t>
            </w:r>
            <w:r w:rsidR="00AE4DCA" w:rsidRPr="00C60BE3">
              <w:rPr>
                <w:rFonts w:ascii="Arial" w:hAnsi="Arial" w:cs="Arial"/>
                <w:webHidden/>
                <w:sz w:val="22"/>
                <w:szCs w:val="22"/>
              </w:rPr>
              <w:tab/>
            </w:r>
            <w:r w:rsidR="00AE4DCA" w:rsidRPr="00C60BE3">
              <w:rPr>
                <w:rFonts w:ascii="Arial" w:hAnsi="Arial" w:cs="Arial"/>
                <w:webHidden/>
                <w:sz w:val="22"/>
                <w:szCs w:val="22"/>
              </w:rPr>
              <w:fldChar w:fldCharType="begin"/>
            </w:r>
            <w:r w:rsidR="00AE4DCA" w:rsidRPr="00C60BE3">
              <w:rPr>
                <w:rFonts w:ascii="Arial" w:hAnsi="Arial" w:cs="Arial"/>
                <w:webHidden/>
                <w:sz w:val="22"/>
                <w:szCs w:val="22"/>
              </w:rPr>
              <w:instrText xml:space="preserve"> PAGEREF _Toc49417840 \h </w:instrText>
            </w:r>
            <w:r w:rsidR="00AE4DCA" w:rsidRPr="00C60BE3">
              <w:rPr>
                <w:rFonts w:ascii="Arial" w:hAnsi="Arial" w:cs="Arial"/>
                <w:webHidden/>
                <w:sz w:val="22"/>
                <w:szCs w:val="22"/>
              </w:rPr>
            </w:r>
            <w:r w:rsidR="00AE4DCA" w:rsidRPr="00C60BE3">
              <w:rPr>
                <w:rFonts w:ascii="Arial" w:hAnsi="Arial" w:cs="Arial"/>
                <w:webHidden/>
                <w:sz w:val="22"/>
                <w:szCs w:val="22"/>
              </w:rPr>
              <w:fldChar w:fldCharType="separate"/>
            </w:r>
            <w:r w:rsidR="00627822">
              <w:rPr>
                <w:rFonts w:ascii="Arial" w:hAnsi="Arial" w:cs="Arial"/>
                <w:webHidden/>
                <w:sz w:val="22"/>
                <w:szCs w:val="22"/>
              </w:rPr>
              <w:t>42</w:t>
            </w:r>
            <w:r w:rsidR="00AE4DCA" w:rsidRPr="00C60BE3">
              <w:rPr>
                <w:rFonts w:ascii="Arial" w:hAnsi="Arial" w:cs="Arial"/>
                <w:webHidden/>
                <w:sz w:val="22"/>
                <w:szCs w:val="22"/>
              </w:rPr>
              <w:fldChar w:fldCharType="end"/>
            </w:r>
          </w:hyperlink>
        </w:p>
        <w:p w14:paraId="16AFA717" w14:textId="7F6C8EBD" w:rsidR="00134108" w:rsidRPr="00893305" w:rsidRDefault="00134108" w:rsidP="005A53AC">
          <w:pPr>
            <w:ind w:right="933"/>
            <w:rPr>
              <w:rFonts w:cs="Arial"/>
            </w:rPr>
          </w:pPr>
          <w:r w:rsidRPr="00C60BE3">
            <w:rPr>
              <w:rFonts w:cs="Arial"/>
              <w:b/>
              <w:bCs/>
              <w:noProof/>
            </w:rPr>
            <w:fldChar w:fldCharType="end"/>
          </w:r>
        </w:p>
      </w:sdtContent>
    </w:sdt>
    <w:p w14:paraId="6BA9C823" w14:textId="77777777" w:rsidR="00134108" w:rsidRDefault="00134108" w:rsidP="00134108">
      <w:pPr>
        <w:tabs>
          <w:tab w:val="right" w:leader="dot" w:pos="8302"/>
        </w:tabs>
        <w:ind w:left="1166" w:right="792" w:hanging="1166"/>
        <w:rPr>
          <w:rFonts w:cs="Arial"/>
          <w:b/>
          <w:noProof/>
          <w:webHidden/>
        </w:rPr>
      </w:pPr>
    </w:p>
    <w:p w14:paraId="03A653DE" w14:textId="77777777" w:rsidR="00134108" w:rsidRDefault="00134108" w:rsidP="001955CD">
      <w:pPr>
        <w:rPr>
          <w:rFonts w:cs="Arial"/>
          <w:b/>
        </w:rPr>
      </w:pPr>
    </w:p>
    <w:p w14:paraId="649C60C6" w14:textId="3E65B72C" w:rsidR="00134108" w:rsidRDefault="00C443A1" w:rsidP="00C443A1">
      <w:pPr>
        <w:pStyle w:val="Heading1"/>
        <w:tabs>
          <w:tab w:val="left" w:pos="8280"/>
        </w:tabs>
      </w:pPr>
      <w:r>
        <w:tab/>
      </w:r>
    </w:p>
    <w:p w14:paraId="5F65F5AC" w14:textId="77777777" w:rsidR="00CB077A" w:rsidRDefault="00CB077A" w:rsidP="00CB077A"/>
    <w:p w14:paraId="2BBB9FBB" w14:textId="77777777" w:rsidR="00CB077A" w:rsidRDefault="00CB077A" w:rsidP="00CB077A"/>
    <w:p w14:paraId="045208CE" w14:textId="77777777" w:rsidR="00CB077A" w:rsidRDefault="00CB077A" w:rsidP="00CB077A"/>
    <w:p w14:paraId="5F7E6E7F" w14:textId="77777777" w:rsidR="00CB077A" w:rsidRDefault="00CB077A" w:rsidP="00CB077A"/>
    <w:p w14:paraId="197E4BC1" w14:textId="77777777" w:rsidR="00CB077A" w:rsidRDefault="00CB077A" w:rsidP="00CB077A"/>
    <w:p w14:paraId="615ACAE0" w14:textId="77777777" w:rsidR="00CB077A" w:rsidRDefault="00CB077A" w:rsidP="00CB077A"/>
    <w:p w14:paraId="0CA32421" w14:textId="77777777" w:rsidR="00CB077A" w:rsidRDefault="00CB077A" w:rsidP="00CB077A"/>
    <w:p w14:paraId="4A040CA4" w14:textId="43593E91" w:rsidR="00CB077A" w:rsidRDefault="00CB077A" w:rsidP="00CB077A"/>
    <w:p w14:paraId="51C22800" w14:textId="702344AC" w:rsidR="00C60BE3" w:rsidRDefault="00C60BE3" w:rsidP="00CB077A"/>
    <w:p w14:paraId="140E7EE3" w14:textId="0B267C72" w:rsidR="00C60BE3" w:rsidRDefault="00C60BE3" w:rsidP="00CB077A"/>
    <w:p w14:paraId="5E80DACF" w14:textId="10571649" w:rsidR="00C60BE3" w:rsidRDefault="00C60BE3" w:rsidP="00CB077A"/>
    <w:p w14:paraId="77FEB540" w14:textId="017C4413" w:rsidR="00C60BE3" w:rsidRDefault="00C60BE3" w:rsidP="00CB077A"/>
    <w:p w14:paraId="174C4F11" w14:textId="77777777" w:rsidR="00C60BE3" w:rsidRDefault="00C60BE3" w:rsidP="00CB077A"/>
    <w:p w14:paraId="15B8CADB" w14:textId="77777777" w:rsidR="00CB077A" w:rsidRDefault="00CB077A" w:rsidP="00CB077A"/>
    <w:p w14:paraId="6C68E321" w14:textId="73A13BC4" w:rsidR="00817760" w:rsidRDefault="00817760">
      <w:pPr>
        <w:spacing w:before="0" w:after="0"/>
      </w:pPr>
      <w:r>
        <w:br w:type="page"/>
      </w:r>
    </w:p>
    <w:p w14:paraId="0B7ED3CE" w14:textId="77777777" w:rsidR="00CB077A" w:rsidRDefault="00CB077A" w:rsidP="00CB077A"/>
    <w:p w14:paraId="4911004E" w14:textId="1808554D" w:rsidR="00CF1DE5" w:rsidRPr="00433FCA" w:rsidRDefault="00431843" w:rsidP="00433FCA">
      <w:pPr>
        <w:pStyle w:val="Heading1"/>
        <w:spacing w:before="120" w:after="120"/>
        <w:rPr>
          <w:rFonts w:ascii="Arial" w:hAnsi="Arial"/>
        </w:rPr>
      </w:pPr>
      <w:bookmarkStart w:id="1" w:name="_Toc49417829"/>
      <w:r>
        <w:rPr>
          <w:rFonts w:ascii="Arial" w:hAnsi="Arial"/>
        </w:rPr>
        <w:t>assessment summary</w:t>
      </w:r>
      <w:bookmarkEnd w:id="1"/>
    </w:p>
    <w:p w14:paraId="78F67B73" w14:textId="61BDD68B" w:rsidR="004A5DDB" w:rsidRPr="00722192" w:rsidRDefault="004A5DDB" w:rsidP="004A5DDB">
      <w:pPr>
        <w:adjustRightInd w:val="0"/>
        <w:spacing w:line="276" w:lineRule="auto"/>
        <w:rPr>
          <w:rFonts w:cs="Arial"/>
          <w:iCs/>
          <w:noProof/>
        </w:rPr>
      </w:pPr>
      <w:r w:rsidRPr="00722192">
        <w:rPr>
          <w:rFonts w:cs="Arial"/>
          <w:iCs/>
          <w:noProof/>
        </w:rPr>
        <w:t xml:space="preserve">In June 2020, the Victorian Fisheries Authority (VFA) submitted an application for the Victorian Corner Inlet Fishery (the fishery) to the Department of Agriculture, Water and Environment (the Department), for assessment under the wildlife trade provisions of the </w:t>
      </w:r>
      <w:r w:rsidRPr="00401E00">
        <w:rPr>
          <w:rFonts w:cs="Arial"/>
          <w:i/>
          <w:noProof/>
        </w:rPr>
        <w:t>Environment Protection and Biodiversity Conservation Act 1999</w:t>
      </w:r>
      <w:r w:rsidRPr="00722192">
        <w:rPr>
          <w:rFonts w:cs="Arial"/>
          <w:iCs/>
          <w:noProof/>
        </w:rPr>
        <w:t xml:space="preserve"> (EPBC Act). </w:t>
      </w:r>
      <w:r w:rsidR="006A6D0F">
        <w:rPr>
          <w:rFonts w:cs="Arial"/>
          <w:iCs/>
          <w:noProof/>
        </w:rPr>
        <w:t xml:space="preserve">Public comments </w:t>
      </w:r>
      <w:r w:rsidRPr="00722192">
        <w:rPr>
          <w:rFonts w:cs="Arial"/>
          <w:iCs/>
          <w:noProof/>
        </w:rPr>
        <w:t xml:space="preserve">on the application </w:t>
      </w:r>
      <w:r w:rsidR="006A6D0F">
        <w:rPr>
          <w:rFonts w:cs="Arial"/>
          <w:iCs/>
          <w:noProof/>
        </w:rPr>
        <w:t xml:space="preserve">were sought </w:t>
      </w:r>
      <w:r w:rsidRPr="00722192">
        <w:rPr>
          <w:rFonts w:cs="Arial"/>
          <w:iCs/>
          <w:noProof/>
        </w:rPr>
        <w:t>from 1 to 29 July 2020, no comments were received.</w:t>
      </w:r>
    </w:p>
    <w:p w14:paraId="22EAE43D" w14:textId="77777777" w:rsidR="004A5DDB" w:rsidRPr="009C332A" w:rsidRDefault="004A5DDB" w:rsidP="004A5DDB">
      <w:pPr>
        <w:adjustRightInd w:val="0"/>
        <w:spacing w:line="276" w:lineRule="auto"/>
        <w:rPr>
          <w:rFonts w:cs="Arial"/>
          <w:i/>
          <w:noProof/>
        </w:rPr>
      </w:pPr>
      <w:r w:rsidRPr="009C332A">
        <w:rPr>
          <w:rFonts w:cs="Arial"/>
          <w:i/>
          <w:noProof/>
        </w:rPr>
        <w:t>Description of fishery</w:t>
      </w:r>
    </w:p>
    <w:p w14:paraId="2842BC92" w14:textId="77777777" w:rsidR="004A5DDB" w:rsidRPr="00722192" w:rsidRDefault="004A5DDB" w:rsidP="004A5DDB">
      <w:pPr>
        <w:adjustRightInd w:val="0"/>
        <w:spacing w:line="276" w:lineRule="auto"/>
        <w:rPr>
          <w:rFonts w:cs="Arial"/>
          <w:iCs/>
          <w:noProof/>
        </w:rPr>
      </w:pPr>
      <w:r w:rsidRPr="00722192">
        <w:rPr>
          <w:rFonts w:cs="Arial"/>
          <w:iCs/>
          <w:noProof/>
        </w:rPr>
        <w:t>The fishery is a multi-species, multi-gear fishery operating within the Corner Inlet–Nooramunga estuary on the eastern side of Wilsons Promontory in Victoria. The fishery mainly targets King George Whiting, Rock Flathead, Southern Sea Garfish, and Southern Calamari. This small-scale community-based fishery is managed by the VFA, the statutory authority with responsibility for managing Victorian fisheries. Although the fishery has been in operation for many years, there has been one assessment for export approval under the EPBC Act to date.</w:t>
      </w:r>
    </w:p>
    <w:p w14:paraId="234900A9" w14:textId="77777777" w:rsidR="004A5DDB" w:rsidRPr="009C332A" w:rsidRDefault="004A5DDB" w:rsidP="004A5DDB">
      <w:pPr>
        <w:adjustRightInd w:val="0"/>
        <w:spacing w:line="276" w:lineRule="auto"/>
        <w:rPr>
          <w:rFonts w:cs="Arial"/>
          <w:i/>
          <w:noProof/>
        </w:rPr>
      </w:pPr>
      <w:r w:rsidRPr="009C332A">
        <w:rPr>
          <w:rFonts w:cs="Arial"/>
          <w:i/>
          <w:noProof/>
        </w:rPr>
        <w:t>Fishery management arrangements</w:t>
      </w:r>
    </w:p>
    <w:p w14:paraId="42AB2225" w14:textId="093032BB" w:rsidR="004A5DDB" w:rsidRPr="00CB077A" w:rsidRDefault="004A5DDB" w:rsidP="004A5DDB">
      <w:pPr>
        <w:adjustRightInd w:val="0"/>
        <w:spacing w:line="276" w:lineRule="auto"/>
        <w:rPr>
          <w:rFonts w:cs="Arial"/>
          <w:iCs/>
          <w:noProof/>
        </w:rPr>
      </w:pPr>
      <w:r w:rsidRPr="00CB077A">
        <w:rPr>
          <w:rFonts w:cs="Arial"/>
          <w:iCs/>
          <w:noProof/>
        </w:rPr>
        <w:t xml:space="preserve">The Corner Inlet Fishery is managed in accordance with the Victorian </w:t>
      </w:r>
      <w:r w:rsidRPr="00401E00">
        <w:rPr>
          <w:rFonts w:cs="Arial"/>
          <w:i/>
          <w:noProof/>
        </w:rPr>
        <w:t>Fisheries Act 1995</w:t>
      </w:r>
      <w:r w:rsidRPr="00CB077A">
        <w:rPr>
          <w:rFonts w:cs="Arial"/>
          <w:iCs/>
          <w:noProof/>
        </w:rPr>
        <w:t xml:space="preserve"> and Fisheries Regulations 2019. The fishery is controlled primarily by input (effort) and output controls, including limited entry – number of licences limited to 18; time restrictions (commercial); legal minimum size limits; and gear restrictions </w:t>
      </w:r>
      <w:r w:rsidR="002F2959">
        <w:rPr>
          <w:rFonts w:cs="Arial"/>
          <w:iCs/>
          <w:noProof/>
        </w:rPr>
        <w:t>(</w:t>
      </w:r>
      <w:r w:rsidRPr="00CB077A">
        <w:rPr>
          <w:rFonts w:cs="Arial"/>
          <w:iCs/>
          <w:noProof/>
        </w:rPr>
        <w:t xml:space="preserve">type and size). Recreational fishing, which includes Indigenous fishing, is managed using bag, size and gear limits. </w:t>
      </w:r>
    </w:p>
    <w:p w14:paraId="3A49BB9C" w14:textId="637B4B30" w:rsidR="004A5DDB" w:rsidRPr="00CB077A" w:rsidRDefault="004A5DDB" w:rsidP="004A5DDB">
      <w:pPr>
        <w:adjustRightInd w:val="0"/>
        <w:spacing w:line="276" w:lineRule="auto"/>
        <w:rPr>
          <w:rFonts w:cs="Arial"/>
          <w:iCs/>
          <w:noProof/>
        </w:rPr>
      </w:pPr>
      <w:r w:rsidRPr="00CB077A">
        <w:rPr>
          <w:rFonts w:cs="Arial"/>
          <w:iCs/>
          <w:noProof/>
        </w:rPr>
        <w:t xml:space="preserve">The management arrangements for the fishery meet most of the requirements of the Australian Government’s ‘Guidelines for the Ecologically Sustainable Management of Fisheries </w:t>
      </w:r>
      <w:r w:rsidR="00452810">
        <w:rPr>
          <w:rFonts w:cs="Arial"/>
          <w:iCs/>
          <w:noProof/>
        </w:rPr>
        <w:t>-</w:t>
      </w:r>
      <w:r w:rsidRPr="00CB077A">
        <w:rPr>
          <w:rFonts w:cs="Arial"/>
          <w:iCs/>
          <w:noProof/>
        </w:rPr>
        <w:t xml:space="preserve"> 2nd Edition’. While the fishery is relatively well managed, </w:t>
      </w:r>
      <w:r w:rsidR="006A6D0F">
        <w:rPr>
          <w:rFonts w:cs="Arial"/>
          <w:iCs/>
          <w:noProof/>
        </w:rPr>
        <w:t>risks and uncertainaites have been i</w:t>
      </w:r>
      <w:r w:rsidRPr="00CB077A">
        <w:rPr>
          <w:rFonts w:cs="Arial"/>
          <w:iCs/>
          <w:noProof/>
        </w:rPr>
        <w:t>dentified that</w:t>
      </w:r>
      <w:r w:rsidR="006A6D0F">
        <w:rPr>
          <w:rFonts w:cs="Arial"/>
          <w:iCs/>
          <w:noProof/>
        </w:rPr>
        <w:t xml:space="preserve"> will</w:t>
      </w:r>
      <w:r w:rsidRPr="00CB077A">
        <w:rPr>
          <w:rFonts w:cs="Arial"/>
          <w:iCs/>
          <w:noProof/>
        </w:rPr>
        <w:t xml:space="preserve"> requir</w:t>
      </w:r>
      <w:r w:rsidR="006A6D0F">
        <w:rPr>
          <w:rFonts w:cs="Arial"/>
          <w:iCs/>
          <w:noProof/>
        </w:rPr>
        <w:t>e management</w:t>
      </w:r>
      <w:r w:rsidRPr="00CB077A">
        <w:rPr>
          <w:rFonts w:cs="Arial"/>
          <w:iCs/>
          <w:noProof/>
        </w:rPr>
        <w:t xml:space="preserve"> to ensure that impacts from fishing operations are minimised, including the development of a formal management plan.</w:t>
      </w:r>
    </w:p>
    <w:p w14:paraId="39AF252A" w14:textId="77777777" w:rsidR="004A5DDB" w:rsidRPr="009C332A" w:rsidRDefault="004A5DDB" w:rsidP="004A5DDB">
      <w:pPr>
        <w:adjustRightInd w:val="0"/>
        <w:spacing w:line="276" w:lineRule="auto"/>
        <w:rPr>
          <w:rFonts w:cs="Arial"/>
          <w:i/>
          <w:noProof/>
        </w:rPr>
      </w:pPr>
      <w:r w:rsidRPr="009C332A">
        <w:rPr>
          <w:rFonts w:cs="Arial"/>
          <w:i/>
          <w:noProof/>
        </w:rPr>
        <w:t>Stock assessments</w:t>
      </w:r>
    </w:p>
    <w:p w14:paraId="0F319FC4" w14:textId="69B89238" w:rsidR="004A5DDB" w:rsidRPr="00CB077A" w:rsidRDefault="004A5DDB" w:rsidP="004A5DDB">
      <w:pPr>
        <w:adjustRightInd w:val="0"/>
        <w:spacing w:line="276" w:lineRule="auto"/>
        <w:rPr>
          <w:rFonts w:cs="Arial"/>
          <w:iCs/>
          <w:noProof/>
        </w:rPr>
      </w:pPr>
      <w:r w:rsidRPr="00CB077A">
        <w:rPr>
          <w:rFonts w:cs="Arial"/>
          <w:iCs/>
          <w:noProof/>
        </w:rPr>
        <w:t xml:space="preserve">The VFA have undertaken stock assessments periodically (at three to five year intervals). The most recent stock assessment conducted by the VFA in 2016, assessed stocks of target species in the fishery (King George Whiting, Rock Flathead, Southern Garfish and Southern Calamari) as ‘sustainable’. The VFA stock assessment information informs the key species’ stock status in the biennial ‘Status of Australian Fish Stocks’ (SAFS) reports. The 2018 SAFS report indicates that Rock Flathead and Silver Trevally as ‘not assessed’. </w:t>
      </w:r>
    </w:p>
    <w:p w14:paraId="7DCADE11" w14:textId="318723B2" w:rsidR="004A5DDB" w:rsidRPr="00CB077A" w:rsidRDefault="004A5DDB" w:rsidP="004A5DDB">
      <w:pPr>
        <w:adjustRightInd w:val="0"/>
        <w:spacing w:line="276" w:lineRule="auto"/>
        <w:rPr>
          <w:rFonts w:cs="Arial"/>
          <w:iCs/>
          <w:noProof/>
        </w:rPr>
      </w:pPr>
      <w:r w:rsidRPr="00CB077A">
        <w:rPr>
          <w:rFonts w:cs="Arial"/>
          <w:iCs/>
          <w:noProof/>
        </w:rPr>
        <w:t xml:space="preserve">The recreational sector targets a wide range of species including Snapper, King George Whiting and Sand Flathead. The the VFA </w:t>
      </w:r>
      <w:r w:rsidR="006A6D0F">
        <w:rPr>
          <w:rFonts w:cs="Arial"/>
          <w:iCs/>
          <w:noProof/>
        </w:rPr>
        <w:t xml:space="preserve">are enouraged </w:t>
      </w:r>
      <w:r w:rsidRPr="00CB077A">
        <w:rPr>
          <w:rFonts w:cs="Arial"/>
          <w:iCs/>
          <w:noProof/>
        </w:rPr>
        <w:t xml:space="preserve">to further develop a robust monitoring program and undertake a survey as part of its proposed management plan, to collect up-to-date information on recreational and Indigenous take. </w:t>
      </w:r>
    </w:p>
    <w:p w14:paraId="6AB63765" w14:textId="77777777" w:rsidR="004A5DDB" w:rsidRPr="00CB077A" w:rsidRDefault="004A5DDB" w:rsidP="004A5DDB">
      <w:pPr>
        <w:adjustRightInd w:val="0"/>
        <w:spacing w:line="276" w:lineRule="auto"/>
        <w:rPr>
          <w:rFonts w:cs="Arial"/>
          <w:iCs/>
          <w:noProof/>
        </w:rPr>
      </w:pPr>
      <w:r w:rsidRPr="00CB077A">
        <w:rPr>
          <w:rFonts w:cs="Arial"/>
          <w:iCs/>
          <w:noProof/>
        </w:rPr>
        <w:t>Corner Inlet Fishery Access Licences holders are prohibited from taking Abalone; Giant Crab; Jellyfish; Pipi; Rock Lobster; Scallop; and Sea Urchin; and species that are protected under State and Commonwealth legislation including Great White Sharks and Syngnathids</w:t>
      </w:r>
    </w:p>
    <w:p w14:paraId="6B781C65" w14:textId="77777777" w:rsidR="004A5DDB" w:rsidRPr="009C332A" w:rsidRDefault="004A5DDB" w:rsidP="004A5DDB">
      <w:pPr>
        <w:adjustRightInd w:val="0"/>
        <w:spacing w:line="276" w:lineRule="auto"/>
        <w:rPr>
          <w:rFonts w:cs="Arial"/>
          <w:i/>
          <w:noProof/>
        </w:rPr>
      </w:pPr>
      <w:r w:rsidRPr="009C332A">
        <w:rPr>
          <w:rFonts w:cs="Arial"/>
          <w:i/>
          <w:noProof/>
        </w:rPr>
        <w:t>Byproduct and bycatch</w:t>
      </w:r>
    </w:p>
    <w:p w14:paraId="79E62E72" w14:textId="77777777" w:rsidR="004A5DDB" w:rsidRPr="00CB077A" w:rsidRDefault="004A5DDB" w:rsidP="004A5DDB">
      <w:pPr>
        <w:adjustRightInd w:val="0"/>
        <w:spacing w:line="276" w:lineRule="auto"/>
        <w:rPr>
          <w:rFonts w:cs="Arial"/>
          <w:iCs/>
          <w:noProof/>
        </w:rPr>
      </w:pPr>
      <w:r w:rsidRPr="00CB077A">
        <w:rPr>
          <w:rFonts w:cs="Arial"/>
          <w:iCs/>
          <w:noProof/>
        </w:rPr>
        <w:t>Byproduct species in the fishery include Australian Salmon, Flounder, Gummy Shark, Southern Sand Flathead, Yellow-Eye Mullet, Blue-Spotted (Yank) Flathead, Mackerel and Snapper. Other commercially important species (low numbers landed) include crabs, Black Bream, pikes, skates, rays, Leatherjacket, Dusky Flathead, Tiger Flathead and Tailor.</w:t>
      </w:r>
    </w:p>
    <w:p w14:paraId="36782A6B" w14:textId="77777777" w:rsidR="00E346D9" w:rsidRDefault="00E346D9" w:rsidP="004A5DDB">
      <w:pPr>
        <w:adjustRightInd w:val="0"/>
        <w:spacing w:line="276" w:lineRule="auto"/>
        <w:rPr>
          <w:rFonts w:cs="Arial"/>
          <w:iCs/>
          <w:noProof/>
        </w:rPr>
      </w:pPr>
    </w:p>
    <w:p w14:paraId="0E90D104" w14:textId="3A324B1B" w:rsidR="004A5DDB" w:rsidRPr="00CB077A" w:rsidRDefault="004A5DDB" w:rsidP="004A5DDB">
      <w:pPr>
        <w:adjustRightInd w:val="0"/>
        <w:spacing w:line="276" w:lineRule="auto"/>
        <w:rPr>
          <w:rFonts w:cs="Arial"/>
          <w:iCs/>
          <w:noProof/>
        </w:rPr>
      </w:pPr>
      <w:r w:rsidRPr="00CB077A">
        <w:rPr>
          <w:rFonts w:cs="Arial"/>
          <w:iCs/>
          <w:noProof/>
        </w:rPr>
        <w:lastRenderedPageBreak/>
        <w:t>There is a lack of information on the status and structure for some byproduct species stocks, and the impact of fishing on on byproduct species stocks is unclear. The fishing methods do not allow effective selection of target versus byproduct species, and there is no limit on the amount of byproduct that can be landed (although a maximum of eight wrasse can be taken per day).</w:t>
      </w:r>
    </w:p>
    <w:p w14:paraId="64AF34D5" w14:textId="77777777" w:rsidR="004A5DDB" w:rsidRPr="00CB077A" w:rsidRDefault="004A5DDB" w:rsidP="004A5DDB">
      <w:pPr>
        <w:adjustRightInd w:val="0"/>
        <w:spacing w:line="276" w:lineRule="auto"/>
        <w:rPr>
          <w:rFonts w:cs="Arial"/>
          <w:iCs/>
          <w:noProof/>
        </w:rPr>
      </w:pPr>
      <w:r w:rsidRPr="00CB077A">
        <w:rPr>
          <w:rFonts w:cs="Arial"/>
          <w:iCs/>
          <w:noProof/>
        </w:rPr>
        <w:t xml:space="preserve">Bycatch species in the fishery include: Porcupine Fish, Toad Fish, Cobblers, Black Stingray, Banjo Shark, Port Jackson Shark, and Sandy Crab. Commercial fishers use logbooks to record bycatch species landed, however it is not mandatory to record the amount and type of bycatch species, unless it involves protected species interactions. Logbooks do not differentiate between target and non-target species. </w:t>
      </w:r>
    </w:p>
    <w:p w14:paraId="308AB9EE" w14:textId="77777777" w:rsidR="004A5DDB" w:rsidRPr="00CB077A" w:rsidRDefault="004A5DDB" w:rsidP="004A5DDB">
      <w:pPr>
        <w:adjustRightInd w:val="0"/>
        <w:spacing w:line="276" w:lineRule="auto"/>
        <w:rPr>
          <w:rFonts w:cs="Arial"/>
          <w:iCs/>
          <w:noProof/>
        </w:rPr>
      </w:pPr>
      <w:r w:rsidRPr="00CB077A">
        <w:rPr>
          <w:rFonts w:cs="Arial"/>
          <w:iCs/>
          <w:noProof/>
        </w:rPr>
        <w:t>The Victorian Bays and Inlets Fisheries Association have developed best practice measures to improve the likelihood for returning bycatch to the water alive, and have provided fishers with data sheets which to record bycatch data which fishers complete on a voluntary basis. Data submitted in this method can be used for independent stock assessment reports.</w:t>
      </w:r>
    </w:p>
    <w:p w14:paraId="550B9E2D" w14:textId="77777777" w:rsidR="004A5DDB" w:rsidRPr="009C332A" w:rsidRDefault="004A5DDB" w:rsidP="004A5DDB">
      <w:pPr>
        <w:adjustRightInd w:val="0"/>
        <w:spacing w:line="276" w:lineRule="auto"/>
        <w:rPr>
          <w:rFonts w:cs="Arial"/>
          <w:i/>
          <w:noProof/>
        </w:rPr>
      </w:pPr>
      <w:r w:rsidRPr="009C332A">
        <w:rPr>
          <w:rFonts w:cs="Arial"/>
          <w:i/>
          <w:noProof/>
        </w:rPr>
        <w:t>Ecosystem impacts</w:t>
      </w:r>
    </w:p>
    <w:p w14:paraId="39BFFF76" w14:textId="77777777" w:rsidR="004A5DDB" w:rsidRPr="00CB077A" w:rsidRDefault="004A5DDB" w:rsidP="004A5DDB">
      <w:pPr>
        <w:adjustRightInd w:val="0"/>
        <w:spacing w:line="276" w:lineRule="auto"/>
        <w:rPr>
          <w:rFonts w:cs="Arial"/>
          <w:iCs/>
          <w:noProof/>
        </w:rPr>
      </w:pPr>
      <w:r w:rsidRPr="00CB077A">
        <w:rPr>
          <w:rFonts w:cs="Arial"/>
          <w:iCs/>
          <w:noProof/>
        </w:rPr>
        <w:t xml:space="preserve">The Corner Inlet Fishery operates within the Corner Inlet Ramsar wetland, which is listed as a matter of national environmetnal significance under the EPBC Act. Management arrangements in the fishery must ensure that fishing is not inconsistent with the Corner Inlet Ramsar wetland’s ecological character description (ECD). The ECD identifies seagrass habitat as an important component of the Corner Inlet Ramsar wetland’s ecological character. If not managed effectively, the removal of seagrass habitat may have long-term impacts for the fishery’s sustainability and the broader ecosystem. </w:t>
      </w:r>
    </w:p>
    <w:p w14:paraId="15B826EA" w14:textId="7FFBE67F" w:rsidR="004A5DDB" w:rsidRPr="00CB077A" w:rsidRDefault="006A6D0F" w:rsidP="004A5DDB">
      <w:pPr>
        <w:adjustRightInd w:val="0"/>
        <w:spacing w:line="276" w:lineRule="auto"/>
        <w:rPr>
          <w:rFonts w:cs="Arial"/>
          <w:iCs/>
          <w:noProof/>
        </w:rPr>
      </w:pPr>
      <w:r>
        <w:rPr>
          <w:rFonts w:cs="Arial"/>
          <w:iCs/>
          <w:noProof/>
        </w:rPr>
        <w:t xml:space="preserve">It is recommneded </w:t>
      </w:r>
      <w:r w:rsidR="004A5DDB" w:rsidRPr="00CB077A">
        <w:rPr>
          <w:rFonts w:cs="Arial"/>
          <w:iCs/>
          <w:noProof/>
        </w:rPr>
        <w:t xml:space="preserve">that the proposed management plan for the fishery should take into account the management and protection of seagrass habitat to minimise the impact on seagrass beds within the estuary. </w:t>
      </w:r>
    </w:p>
    <w:p w14:paraId="54B998B4" w14:textId="77777777" w:rsidR="004A5DDB" w:rsidRPr="009C332A" w:rsidRDefault="004A5DDB" w:rsidP="004A5DDB">
      <w:pPr>
        <w:adjustRightInd w:val="0"/>
        <w:spacing w:line="276" w:lineRule="auto"/>
        <w:rPr>
          <w:rFonts w:cs="Arial"/>
          <w:i/>
          <w:noProof/>
        </w:rPr>
      </w:pPr>
      <w:r w:rsidRPr="009C332A">
        <w:rPr>
          <w:rFonts w:cs="Arial"/>
          <w:i/>
          <w:noProof/>
        </w:rPr>
        <w:t>Conclusion</w:t>
      </w:r>
    </w:p>
    <w:p w14:paraId="6F2405FB" w14:textId="6926A88F" w:rsidR="004A5DDB" w:rsidRPr="00CB077A" w:rsidRDefault="004A5DDB" w:rsidP="004A5DDB">
      <w:pPr>
        <w:adjustRightInd w:val="0"/>
        <w:spacing w:line="276" w:lineRule="auto"/>
        <w:rPr>
          <w:rFonts w:cs="Arial"/>
          <w:iCs/>
          <w:noProof/>
        </w:rPr>
      </w:pPr>
      <w:r w:rsidRPr="00CB077A">
        <w:rPr>
          <w:rFonts w:cs="Arial"/>
          <w:iCs/>
          <w:noProof/>
        </w:rPr>
        <w:t xml:space="preserve">While the current management regime for the fishery aims to ensure that fishing is conducted in a manner that does not lead to overfishing, the VFA intends to further strengthen management arrangements through the development of a formal fishery management plan, </w:t>
      </w:r>
      <w:r w:rsidR="006B7819">
        <w:rPr>
          <w:rFonts w:cs="Arial"/>
          <w:iCs/>
          <w:noProof/>
        </w:rPr>
        <w:t>included as a condition of this assessment to be completed by February 2022</w:t>
      </w:r>
      <w:r w:rsidRPr="00CB077A">
        <w:rPr>
          <w:rFonts w:cs="Arial"/>
          <w:iCs/>
          <w:noProof/>
        </w:rPr>
        <w:t xml:space="preserve"> (deferred since previous fishery assessment). </w:t>
      </w:r>
      <w:r w:rsidR="00BB5EFC">
        <w:rPr>
          <w:rFonts w:cs="Arial"/>
          <w:iCs/>
          <w:noProof/>
        </w:rPr>
        <w:t xml:space="preserve">It is recommend that the </w:t>
      </w:r>
      <w:r w:rsidRPr="00CB077A">
        <w:rPr>
          <w:rFonts w:cs="Arial"/>
          <w:iCs/>
          <w:noProof/>
        </w:rPr>
        <w:t xml:space="preserve">VFA pursues complementary management arrangements with other jurisdictions for relevant target species, </w:t>
      </w:r>
      <w:r w:rsidR="00327B1F">
        <w:rPr>
          <w:rFonts w:cs="Arial"/>
          <w:iCs/>
          <w:noProof/>
        </w:rPr>
        <w:t>taking into account</w:t>
      </w:r>
      <w:r w:rsidRPr="00CB077A">
        <w:rPr>
          <w:rFonts w:cs="Arial"/>
          <w:iCs/>
          <w:noProof/>
        </w:rPr>
        <w:t xml:space="preserve"> the significance of the environment, including the adjacent Ramsar wetland area, and seagrass habitats, in future management arrangements. </w:t>
      </w:r>
      <w:r w:rsidR="00BB5EFC">
        <w:rPr>
          <w:rFonts w:cs="Arial"/>
          <w:iCs/>
          <w:noProof/>
        </w:rPr>
        <w:t>M</w:t>
      </w:r>
      <w:r w:rsidRPr="00CB077A">
        <w:rPr>
          <w:rFonts w:cs="Arial"/>
          <w:iCs/>
          <w:noProof/>
        </w:rPr>
        <w:t>ore accurate recording of bycatch and byprodct data in the fishery</w:t>
      </w:r>
      <w:r w:rsidR="00BB5EFC">
        <w:rPr>
          <w:rFonts w:cs="Arial"/>
          <w:iCs/>
          <w:noProof/>
        </w:rPr>
        <w:t xml:space="preserve"> is encouraged</w:t>
      </w:r>
      <w:r w:rsidRPr="00CB077A">
        <w:rPr>
          <w:rFonts w:cs="Arial"/>
          <w:iCs/>
          <w:noProof/>
        </w:rPr>
        <w:t>.</w:t>
      </w:r>
    </w:p>
    <w:p w14:paraId="185F958D" w14:textId="4FF6DB9D" w:rsidR="009C332A" w:rsidRDefault="004A5DDB" w:rsidP="009C332A">
      <w:pPr>
        <w:spacing w:line="276" w:lineRule="auto"/>
        <w:rPr>
          <w:rFonts w:cs="Arial"/>
        </w:rPr>
      </w:pPr>
      <w:r w:rsidRPr="00CB077A">
        <w:rPr>
          <w:rFonts w:cs="Arial"/>
          <w:iCs/>
          <w:noProof/>
        </w:rPr>
        <w:t xml:space="preserve">The conditions outlined in Section </w:t>
      </w:r>
      <w:r w:rsidR="006C77FF">
        <w:rPr>
          <w:rFonts w:cs="Arial"/>
          <w:iCs/>
          <w:noProof/>
        </w:rPr>
        <w:t>2</w:t>
      </w:r>
      <w:r w:rsidRPr="00CB077A">
        <w:rPr>
          <w:rFonts w:cs="Arial"/>
          <w:iCs/>
          <w:noProof/>
        </w:rPr>
        <w:t xml:space="preserve"> of this report aim to address the issues identified in the Department’s assessment of the fishery during the term of the proposed three-year approval. On the basis that the proposed conditions will address the identified issues</w:t>
      </w:r>
      <w:r w:rsidR="00D76297">
        <w:rPr>
          <w:rFonts w:cs="Arial"/>
          <w:iCs/>
          <w:noProof/>
        </w:rPr>
        <w:t xml:space="preserve"> and that conditions four five and six included in Section 2 of this report are met by 28 February 2022</w:t>
      </w:r>
      <w:r w:rsidRPr="00CB077A">
        <w:rPr>
          <w:rFonts w:cs="Arial"/>
          <w:iCs/>
          <w:noProof/>
        </w:rPr>
        <w:t xml:space="preserve">, </w:t>
      </w:r>
      <w:r w:rsidR="00BB5EFC">
        <w:rPr>
          <w:rFonts w:cs="Arial"/>
          <w:iCs/>
          <w:noProof/>
        </w:rPr>
        <w:t>it is</w:t>
      </w:r>
      <w:r w:rsidR="009C332A" w:rsidRPr="00433FCA">
        <w:rPr>
          <w:rFonts w:cs="Arial"/>
        </w:rPr>
        <w:t xml:space="preserve"> </w:t>
      </w:r>
      <w:r w:rsidR="00327B1F">
        <w:rPr>
          <w:rFonts w:cs="Arial"/>
        </w:rPr>
        <w:t>recommend</w:t>
      </w:r>
      <w:r w:rsidR="00BB5EFC">
        <w:rPr>
          <w:rFonts w:cs="Arial"/>
        </w:rPr>
        <w:t>ed</w:t>
      </w:r>
      <w:r w:rsidR="00327B1F" w:rsidRPr="00433FCA">
        <w:rPr>
          <w:rFonts w:cs="Arial"/>
        </w:rPr>
        <w:t xml:space="preserve"> </w:t>
      </w:r>
      <w:r w:rsidR="009C332A" w:rsidRPr="00433FCA">
        <w:rPr>
          <w:rFonts w:cs="Arial"/>
        </w:rPr>
        <w:t>that</w:t>
      </w:r>
      <w:r w:rsidR="00D76297">
        <w:rPr>
          <w:rFonts w:cs="Arial"/>
        </w:rPr>
        <w:t xml:space="preserve"> </w:t>
      </w:r>
      <w:r w:rsidR="00BB5EFC">
        <w:rPr>
          <w:rFonts w:cs="Arial"/>
        </w:rPr>
        <w:t xml:space="preserve">the </w:t>
      </w:r>
      <w:r w:rsidR="009C332A" w:rsidRPr="00433FCA">
        <w:rPr>
          <w:rFonts w:cs="Arial"/>
        </w:rPr>
        <w:t xml:space="preserve">declaration of the harvest operations of the </w:t>
      </w:r>
      <w:r w:rsidR="00DD5E72">
        <w:rPr>
          <w:rFonts w:cs="Arial"/>
        </w:rPr>
        <w:t>Victorian Corner Inlet Fishery</w:t>
      </w:r>
      <w:r w:rsidR="009C332A" w:rsidRPr="00433FCA">
        <w:rPr>
          <w:rFonts w:cs="Arial"/>
        </w:rPr>
        <w:t xml:space="preserve"> as an approved wildlife trade operation for </w:t>
      </w:r>
      <w:r w:rsidR="00DD5E72">
        <w:rPr>
          <w:rFonts w:cs="Arial"/>
        </w:rPr>
        <w:t>three</w:t>
      </w:r>
      <w:r w:rsidR="009C332A" w:rsidRPr="00433FCA">
        <w:rPr>
          <w:rFonts w:cs="Arial"/>
        </w:rPr>
        <w:t xml:space="preserve"> year</w:t>
      </w:r>
      <w:r w:rsidR="00D76297">
        <w:rPr>
          <w:rFonts w:cs="Arial"/>
        </w:rPr>
        <w:t>s</w:t>
      </w:r>
      <w:r w:rsidR="009C332A" w:rsidRPr="00433FCA">
        <w:rPr>
          <w:rFonts w:cs="Arial"/>
        </w:rPr>
        <w:t xml:space="preserve"> </w:t>
      </w:r>
      <w:r w:rsidR="00D76297">
        <w:rPr>
          <w:rFonts w:cs="Arial"/>
        </w:rPr>
        <w:t>(</w:t>
      </w:r>
      <w:r w:rsidR="009C332A" w:rsidRPr="00433FCA">
        <w:rPr>
          <w:rFonts w:cs="Arial"/>
        </w:rPr>
        <w:t xml:space="preserve">until </w:t>
      </w:r>
      <w:r w:rsidR="00DD5E72">
        <w:rPr>
          <w:rFonts w:cs="Arial"/>
        </w:rPr>
        <w:t>31 August 2023</w:t>
      </w:r>
      <w:r w:rsidR="00D76297">
        <w:rPr>
          <w:rFonts w:cs="Arial"/>
        </w:rPr>
        <w:t>)</w:t>
      </w:r>
      <w:r w:rsidR="009C332A" w:rsidRPr="00433FCA">
        <w:rPr>
          <w:rFonts w:cs="Arial"/>
        </w:rPr>
        <w:t xml:space="preserve"> is appropriate. </w:t>
      </w:r>
    </w:p>
    <w:p w14:paraId="28E6C50E" w14:textId="346B1B4B" w:rsidR="002C2657" w:rsidRDefault="002C2657" w:rsidP="0080417B">
      <w:pPr>
        <w:pStyle w:val="Heading1"/>
        <w:rPr>
          <w:iCs/>
          <w:noProof/>
        </w:rPr>
      </w:pPr>
    </w:p>
    <w:p w14:paraId="0C02E5B7" w14:textId="77777777" w:rsidR="002C2657" w:rsidRPr="002C2657" w:rsidRDefault="002C2657" w:rsidP="002C2657"/>
    <w:p w14:paraId="1B1CC1CF" w14:textId="77777777" w:rsidR="00840001" w:rsidRDefault="00840001" w:rsidP="002C2657">
      <w:pPr>
        <w:pStyle w:val="Heading1"/>
        <w:spacing w:before="600" w:after="120"/>
        <w:rPr>
          <w:rFonts w:ascii="Arial" w:hAnsi="Arial"/>
        </w:rPr>
        <w:sectPr w:rsidR="00840001" w:rsidSect="002C2657">
          <w:footerReference w:type="default" r:id="rId18"/>
          <w:footerReference w:type="first" r:id="rId19"/>
          <w:pgSz w:w="11906" w:h="16838"/>
          <w:pgMar w:top="1021" w:right="1021" w:bottom="1021" w:left="1021" w:header="709" w:footer="709" w:gutter="0"/>
          <w:cols w:space="708"/>
          <w:docGrid w:linePitch="360"/>
        </w:sectPr>
      </w:pPr>
      <w:bookmarkStart w:id="2" w:name="_Toc316301050"/>
    </w:p>
    <w:p w14:paraId="048F6092" w14:textId="3C93785E" w:rsidR="00AB194A" w:rsidRPr="00385E3C" w:rsidRDefault="00134108" w:rsidP="004222D8">
      <w:pPr>
        <w:pStyle w:val="Heading1"/>
        <w:spacing w:before="600" w:after="0"/>
        <w:rPr>
          <w:i/>
          <w:iCs/>
        </w:rPr>
      </w:pPr>
      <w:bookmarkStart w:id="3" w:name="_Toc49417830"/>
      <w:r w:rsidRPr="00433FCA">
        <w:rPr>
          <w:rFonts w:ascii="Arial" w:hAnsi="Arial"/>
        </w:rPr>
        <w:lastRenderedPageBreak/>
        <w:t>Section</w:t>
      </w:r>
      <w:r w:rsidR="00885298" w:rsidRPr="00433FCA">
        <w:rPr>
          <w:rStyle w:val="Emphasis"/>
          <w:rFonts w:ascii="Arial" w:hAnsi="Arial"/>
          <w:i w:val="0"/>
          <w:iCs w:val="0"/>
        </w:rPr>
        <w:t xml:space="preserve"> </w:t>
      </w:r>
      <w:r w:rsidR="00BC5432" w:rsidRPr="00433FCA">
        <w:rPr>
          <w:rStyle w:val="Emphasis"/>
          <w:rFonts w:ascii="Arial" w:hAnsi="Arial"/>
          <w:i w:val="0"/>
          <w:iCs w:val="0"/>
        </w:rPr>
        <w:t>1</w:t>
      </w:r>
      <w:r w:rsidR="00885298" w:rsidRPr="00433FCA">
        <w:rPr>
          <w:rStyle w:val="Emphasis"/>
          <w:rFonts w:ascii="Arial" w:hAnsi="Arial"/>
          <w:i w:val="0"/>
          <w:iCs w:val="0"/>
        </w:rPr>
        <w:t xml:space="preserve">: </w:t>
      </w:r>
      <w:r w:rsidR="0080417B" w:rsidRPr="00433FCA">
        <w:rPr>
          <w:rStyle w:val="Emphasis"/>
          <w:rFonts w:ascii="Arial" w:hAnsi="Arial"/>
          <w:i w:val="0"/>
          <w:iCs w:val="0"/>
        </w:rPr>
        <w:t>A</w:t>
      </w:r>
      <w:r w:rsidRPr="00433FCA">
        <w:rPr>
          <w:rStyle w:val="Emphasis"/>
          <w:rFonts w:ascii="Arial" w:hAnsi="Arial"/>
          <w:i w:val="0"/>
          <w:iCs w:val="0"/>
        </w:rPr>
        <w:t>ssessment Summary</w:t>
      </w:r>
      <w:bookmarkEnd w:id="3"/>
      <w:r w:rsidRPr="00433FCA">
        <w:rPr>
          <w:rStyle w:val="Emphasis"/>
          <w:rFonts w:ascii="Arial" w:hAnsi="Arial"/>
          <w:i w:val="0"/>
          <w:iCs w:val="0"/>
        </w:rPr>
        <w:t xml:space="preserve"> </w:t>
      </w:r>
    </w:p>
    <w:tbl>
      <w:tblPr>
        <w:tblStyle w:val="TableGrid"/>
        <w:tblW w:w="4985" w:type="pct"/>
        <w:tblLook w:val="04A0" w:firstRow="1" w:lastRow="0" w:firstColumn="1" w:lastColumn="0" w:noHBand="0" w:noVBand="1"/>
      </w:tblPr>
      <w:tblGrid>
        <w:gridCol w:w="2263"/>
        <w:gridCol w:w="1277"/>
        <w:gridCol w:w="1277"/>
        <w:gridCol w:w="1277"/>
        <w:gridCol w:w="8648"/>
      </w:tblGrid>
      <w:tr w:rsidR="00AB194A" w:rsidRPr="00433FCA" w14:paraId="5241E59E" w14:textId="77777777" w:rsidTr="00C443A1">
        <w:trPr>
          <w:cnfStyle w:val="100000000000" w:firstRow="1" w:lastRow="0" w:firstColumn="0" w:lastColumn="0" w:oddVBand="0" w:evenVBand="0" w:oddHBand="0" w:evenHBand="0" w:firstRowFirstColumn="0" w:firstRowLastColumn="0" w:lastRowFirstColumn="0" w:lastRowLastColumn="0"/>
        </w:trPr>
        <w:tc>
          <w:tcPr>
            <w:tcW w:w="768" w:type="pct"/>
            <w:vAlign w:val="center"/>
          </w:tcPr>
          <w:p w14:paraId="0B78829B" w14:textId="40963079" w:rsidR="00AB194A" w:rsidRPr="001A176A" w:rsidRDefault="00B97B40" w:rsidP="00FC2EBF">
            <w:pPr>
              <w:spacing w:before="60" w:after="60" w:line="276" w:lineRule="auto"/>
              <w:contextualSpacing/>
              <w:jc w:val="center"/>
              <w:rPr>
                <w:rFonts w:cs="Arial"/>
                <w:b/>
              </w:rPr>
            </w:pPr>
            <w:r w:rsidRPr="001A176A">
              <w:rPr>
                <w:rFonts w:cs="Arial"/>
                <w:b/>
              </w:rPr>
              <w:t>Guidelines</w:t>
            </w:r>
          </w:p>
        </w:tc>
        <w:tc>
          <w:tcPr>
            <w:tcW w:w="433" w:type="pct"/>
            <w:shd w:val="clear" w:color="auto" w:fill="92D050"/>
            <w:vAlign w:val="center"/>
          </w:tcPr>
          <w:p w14:paraId="29372550" w14:textId="77777777" w:rsidR="00AB194A" w:rsidRPr="001A176A" w:rsidRDefault="00AB194A" w:rsidP="00FC2EBF">
            <w:pPr>
              <w:spacing w:before="60" w:after="60" w:line="276" w:lineRule="auto"/>
              <w:contextualSpacing/>
              <w:jc w:val="center"/>
              <w:rPr>
                <w:rFonts w:cs="Arial"/>
                <w:b/>
              </w:rPr>
            </w:pPr>
            <w:r w:rsidRPr="001A176A">
              <w:rPr>
                <w:rFonts w:cs="Arial"/>
                <w:b/>
              </w:rPr>
              <w:t>Meets</w:t>
            </w:r>
          </w:p>
        </w:tc>
        <w:tc>
          <w:tcPr>
            <w:tcW w:w="433" w:type="pct"/>
            <w:shd w:val="clear" w:color="auto" w:fill="FFC000"/>
            <w:vAlign w:val="center"/>
          </w:tcPr>
          <w:p w14:paraId="439F3FF6" w14:textId="77777777" w:rsidR="00AB194A" w:rsidRPr="001A176A" w:rsidRDefault="00AB194A" w:rsidP="00FC2EBF">
            <w:pPr>
              <w:spacing w:before="60" w:after="60" w:line="276" w:lineRule="auto"/>
              <w:contextualSpacing/>
              <w:jc w:val="center"/>
              <w:rPr>
                <w:rFonts w:cs="Arial"/>
                <w:b/>
              </w:rPr>
            </w:pPr>
            <w:r w:rsidRPr="001A176A">
              <w:rPr>
                <w:rFonts w:cs="Arial"/>
                <w:b/>
              </w:rPr>
              <w:t>Partially meets</w:t>
            </w:r>
          </w:p>
        </w:tc>
        <w:tc>
          <w:tcPr>
            <w:tcW w:w="433" w:type="pct"/>
            <w:shd w:val="clear" w:color="auto" w:fill="FF0000"/>
            <w:vAlign w:val="center"/>
          </w:tcPr>
          <w:p w14:paraId="4F65884C" w14:textId="77777777" w:rsidR="00AB194A" w:rsidRPr="001A176A" w:rsidRDefault="00AB194A" w:rsidP="00FC2EBF">
            <w:pPr>
              <w:spacing w:before="60" w:after="60" w:line="276" w:lineRule="auto"/>
              <w:contextualSpacing/>
              <w:jc w:val="center"/>
              <w:rPr>
                <w:rFonts w:cs="Arial"/>
                <w:b/>
              </w:rPr>
            </w:pPr>
            <w:r w:rsidRPr="001A176A">
              <w:rPr>
                <w:rFonts w:cs="Arial"/>
                <w:b/>
              </w:rPr>
              <w:t>Does not meet</w:t>
            </w:r>
          </w:p>
        </w:tc>
        <w:tc>
          <w:tcPr>
            <w:tcW w:w="2933" w:type="pct"/>
            <w:vAlign w:val="center"/>
          </w:tcPr>
          <w:p w14:paraId="052AB3D7" w14:textId="77777777" w:rsidR="00AB194A" w:rsidRPr="00433FCA" w:rsidRDefault="00AB194A" w:rsidP="00FC2EBF">
            <w:pPr>
              <w:spacing w:before="60" w:after="60" w:line="276" w:lineRule="auto"/>
              <w:contextualSpacing/>
              <w:jc w:val="center"/>
              <w:rPr>
                <w:rFonts w:cs="Arial"/>
                <w:b/>
                <w:sz w:val="20"/>
                <w:szCs w:val="20"/>
              </w:rPr>
            </w:pPr>
            <w:r w:rsidRPr="00433FCA">
              <w:rPr>
                <w:rFonts w:cs="Arial"/>
                <w:b/>
                <w:sz w:val="20"/>
                <w:szCs w:val="20"/>
              </w:rPr>
              <w:t>Details</w:t>
            </w:r>
          </w:p>
        </w:tc>
      </w:tr>
      <w:tr w:rsidR="00AB194A" w:rsidRPr="00433FCA" w14:paraId="1B656C43" w14:textId="77777777" w:rsidTr="00C443A1">
        <w:trPr>
          <w:cnfStyle w:val="000000100000" w:firstRow="0" w:lastRow="0" w:firstColumn="0" w:lastColumn="0" w:oddVBand="0" w:evenVBand="0" w:oddHBand="1" w:evenHBand="0" w:firstRowFirstColumn="0" w:firstRowLastColumn="0" w:lastRowFirstColumn="0" w:lastRowLastColumn="0"/>
        </w:trPr>
        <w:tc>
          <w:tcPr>
            <w:tcW w:w="768" w:type="pct"/>
          </w:tcPr>
          <w:p w14:paraId="29382D6F" w14:textId="77777777" w:rsidR="00AB194A" w:rsidRPr="001A176A" w:rsidRDefault="00AB194A" w:rsidP="00FC2EBF">
            <w:pPr>
              <w:spacing w:before="60" w:after="60" w:line="276" w:lineRule="auto"/>
              <w:contextualSpacing/>
              <w:rPr>
                <w:rFonts w:cs="Arial"/>
              </w:rPr>
            </w:pPr>
            <w:r w:rsidRPr="001A176A">
              <w:rPr>
                <w:rFonts w:cs="Arial"/>
              </w:rPr>
              <w:t>Management regime</w:t>
            </w:r>
          </w:p>
        </w:tc>
        <w:tc>
          <w:tcPr>
            <w:tcW w:w="433" w:type="pct"/>
            <w:shd w:val="clear" w:color="auto" w:fill="FFFFFF" w:themeFill="background1"/>
          </w:tcPr>
          <w:p w14:paraId="6B33C294" w14:textId="5DD07EBE" w:rsidR="00AB194A" w:rsidRPr="001A176A" w:rsidRDefault="00C60D1E" w:rsidP="00465D5D">
            <w:pPr>
              <w:spacing w:before="60" w:after="60" w:line="276" w:lineRule="auto"/>
              <w:contextualSpacing/>
              <w:jc w:val="center"/>
              <w:rPr>
                <w:rFonts w:cs="Arial"/>
              </w:rPr>
            </w:pPr>
            <w:r w:rsidRPr="001A176A">
              <w:rPr>
                <w:rFonts w:cs="Arial"/>
              </w:rPr>
              <w:t>6</w:t>
            </w:r>
            <w:r w:rsidR="008C23D8" w:rsidRPr="001A176A">
              <w:rPr>
                <w:rFonts w:cs="Arial"/>
              </w:rPr>
              <w:t xml:space="preserve"> of 9</w:t>
            </w:r>
          </w:p>
        </w:tc>
        <w:tc>
          <w:tcPr>
            <w:tcW w:w="433" w:type="pct"/>
            <w:shd w:val="clear" w:color="auto" w:fill="auto"/>
          </w:tcPr>
          <w:p w14:paraId="3BBC9E01" w14:textId="0F14F5CC" w:rsidR="00AB194A" w:rsidRPr="001A176A" w:rsidRDefault="00465D5D" w:rsidP="00465D5D">
            <w:pPr>
              <w:spacing w:before="60" w:after="60" w:line="276" w:lineRule="auto"/>
              <w:contextualSpacing/>
              <w:jc w:val="center"/>
              <w:rPr>
                <w:rFonts w:cs="Arial"/>
              </w:rPr>
            </w:pPr>
            <w:r>
              <w:rPr>
                <w:rFonts w:cs="Arial"/>
              </w:rPr>
              <w:t>2 of 9</w:t>
            </w:r>
          </w:p>
        </w:tc>
        <w:tc>
          <w:tcPr>
            <w:tcW w:w="433" w:type="pct"/>
            <w:shd w:val="clear" w:color="auto" w:fill="FF0000"/>
          </w:tcPr>
          <w:p w14:paraId="4E06581E" w14:textId="281900F4" w:rsidR="00AB194A" w:rsidRPr="001A176A" w:rsidRDefault="00465D5D" w:rsidP="00465D5D">
            <w:pPr>
              <w:spacing w:before="60" w:after="60" w:line="276" w:lineRule="auto"/>
              <w:contextualSpacing/>
              <w:jc w:val="center"/>
              <w:rPr>
                <w:rFonts w:cs="Arial"/>
              </w:rPr>
            </w:pPr>
            <w:r>
              <w:rPr>
                <w:rFonts w:cs="Arial"/>
              </w:rPr>
              <w:t>1 of 9</w:t>
            </w:r>
          </w:p>
        </w:tc>
        <w:tc>
          <w:tcPr>
            <w:tcW w:w="2933" w:type="pct"/>
          </w:tcPr>
          <w:p w14:paraId="646F42E0" w14:textId="6568819F" w:rsidR="00AB194A" w:rsidRPr="00433FCA" w:rsidRDefault="006C77FF" w:rsidP="006C77FF">
            <w:pPr>
              <w:spacing w:before="60" w:after="60" w:line="276" w:lineRule="auto"/>
              <w:contextualSpacing/>
              <w:rPr>
                <w:rFonts w:cs="Arial"/>
                <w:sz w:val="20"/>
                <w:szCs w:val="20"/>
              </w:rPr>
            </w:pPr>
            <w:r>
              <w:rPr>
                <w:rFonts w:cs="Arial"/>
              </w:rPr>
              <w:t>While m</w:t>
            </w:r>
            <w:r w:rsidR="009620F3" w:rsidRPr="005C296F">
              <w:rPr>
                <w:rFonts w:cs="Arial"/>
              </w:rPr>
              <w:t xml:space="preserve">anagement arrangements are documented, publicly available and transparent, </w:t>
            </w:r>
            <w:r w:rsidR="00193A37" w:rsidRPr="005C296F">
              <w:rPr>
                <w:rFonts w:cs="Arial"/>
              </w:rPr>
              <w:t xml:space="preserve">there is </w:t>
            </w:r>
            <w:r>
              <w:rPr>
                <w:rFonts w:cs="Arial"/>
              </w:rPr>
              <w:t xml:space="preserve">currently </w:t>
            </w:r>
            <w:r w:rsidR="00193A37" w:rsidRPr="005C296F">
              <w:rPr>
                <w:rFonts w:cs="Arial"/>
                <w:bCs/>
                <w:iCs/>
              </w:rPr>
              <w:t>no fishery-specific management plan containing objectives, strategies and performance measures to ensure the fishery is sustainably managed.</w:t>
            </w:r>
            <w:r>
              <w:rPr>
                <w:rFonts w:cs="Arial"/>
                <w:bCs/>
                <w:iCs/>
              </w:rPr>
              <w:t xml:space="preserve"> Additionally, u</w:t>
            </w:r>
            <w:r w:rsidR="00563B30" w:rsidRPr="005C296F">
              <w:rPr>
                <w:rFonts w:cs="Arial"/>
              </w:rPr>
              <w:t xml:space="preserve">ndertaking a revised ecological risk assessment would </w:t>
            </w:r>
            <w:r>
              <w:rPr>
                <w:rFonts w:cs="Arial"/>
              </w:rPr>
              <w:t>assist in</w:t>
            </w:r>
            <w:r w:rsidR="00563B30" w:rsidRPr="005C296F">
              <w:rPr>
                <w:rFonts w:cs="Arial"/>
              </w:rPr>
              <w:t xml:space="preserve"> better inform</w:t>
            </w:r>
            <w:r>
              <w:rPr>
                <w:rFonts w:cs="Arial"/>
              </w:rPr>
              <w:t>ing</w:t>
            </w:r>
            <w:r w:rsidR="00563B30" w:rsidRPr="005C296F">
              <w:rPr>
                <w:rFonts w:cs="Arial"/>
              </w:rPr>
              <w:t xml:space="preserve"> the development of the fishery management plan. </w:t>
            </w:r>
            <w:r w:rsidR="00040244" w:rsidRPr="005C296F">
              <w:rPr>
                <w:rFonts w:cs="Arial"/>
                <w:bCs/>
                <w:iCs/>
              </w:rPr>
              <w:t>A condition requiring the development of a management plan has been included in this assessment.</w:t>
            </w:r>
          </w:p>
        </w:tc>
      </w:tr>
      <w:tr w:rsidR="006C1CFD" w:rsidRPr="00433FCA" w14:paraId="56282922" w14:textId="77777777" w:rsidTr="00C443A1">
        <w:trPr>
          <w:cnfStyle w:val="000000010000" w:firstRow="0" w:lastRow="0" w:firstColumn="0" w:lastColumn="0" w:oddVBand="0" w:evenVBand="0" w:oddHBand="0" w:evenHBand="1" w:firstRowFirstColumn="0" w:firstRowLastColumn="0" w:lastRowFirstColumn="0" w:lastRowLastColumn="0"/>
        </w:trPr>
        <w:tc>
          <w:tcPr>
            <w:tcW w:w="768" w:type="pct"/>
          </w:tcPr>
          <w:p w14:paraId="1CF6F480" w14:textId="77777777" w:rsidR="006C1CFD" w:rsidRPr="001A176A" w:rsidRDefault="006C1CFD" w:rsidP="006C1CFD">
            <w:pPr>
              <w:spacing w:before="60" w:after="60" w:line="276" w:lineRule="auto"/>
              <w:contextualSpacing/>
              <w:rPr>
                <w:rFonts w:cs="Arial"/>
              </w:rPr>
            </w:pPr>
            <w:r w:rsidRPr="001A176A">
              <w:rPr>
                <w:rFonts w:cs="Arial"/>
              </w:rPr>
              <w:t>Principle 1 (target stocks)</w:t>
            </w:r>
          </w:p>
        </w:tc>
        <w:tc>
          <w:tcPr>
            <w:tcW w:w="433" w:type="pct"/>
            <w:shd w:val="clear" w:color="auto" w:fill="auto"/>
          </w:tcPr>
          <w:p w14:paraId="490E81C8" w14:textId="7EB3DAB9" w:rsidR="006C1CFD" w:rsidRPr="001A176A" w:rsidRDefault="00465D5D" w:rsidP="00465D5D">
            <w:pPr>
              <w:spacing w:before="60" w:after="60" w:line="276" w:lineRule="auto"/>
              <w:contextualSpacing/>
              <w:jc w:val="center"/>
              <w:rPr>
                <w:rFonts w:cs="Arial"/>
              </w:rPr>
            </w:pPr>
            <w:r>
              <w:rPr>
                <w:rFonts w:cs="Arial"/>
              </w:rPr>
              <w:t>1 of 8</w:t>
            </w:r>
          </w:p>
        </w:tc>
        <w:tc>
          <w:tcPr>
            <w:tcW w:w="433" w:type="pct"/>
            <w:shd w:val="clear" w:color="auto" w:fill="FFC000"/>
          </w:tcPr>
          <w:p w14:paraId="4C95A0BC" w14:textId="33C5D3A7" w:rsidR="006C1CFD" w:rsidRPr="001A176A" w:rsidRDefault="006C1CFD" w:rsidP="00465D5D">
            <w:pPr>
              <w:spacing w:before="60" w:after="60" w:line="276" w:lineRule="auto"/>
              <w:contextualSpacing/>
              <w:jc w:val="center"/>
              <w:rPr>
                <w:rFonts w:cs="Arial"/>
              </w:rPr>
            </w:pPr>
            <w:r w:rsidRPr="001A176A">
              <w:rPr>
                <w:rFonts w:cs="Arial"/>
              </w:rPr>
              <w:t>7 of 8</w:t>
            </w:r>
          </w:p>
        </w:tc>
        <w:tc>
          <w:tcPr>
            <w:tcW w:w="433" w:type="pct"/>
            <w:shd w:val="clear" w:color="auto" w:fill="auto"/>
          </w:tcPr>
          <w:p w14:paraId="2344264A" w14:textId="77777777" w:rsidR="006C1CFD" w:rsidRPr="001A176A" w:rsidRDefault="006C1CFD" w:rsidP="00465D5D">
            <w:pPr>
              <w:spacing w:before="60" w:after="60" w:line="276" w:lineRule="auto"/>
              <w:contextualSpacing/>
              <w:jc w:val="center"/>
              <w:rPr>
                <w:rFonts w:cs="Arial"/>
              </w:rPr>
            </w:pPr>
          </w:p>
        </w:tc>
        <w:tc>
          <w:tcPr>
            <w:tcW w:w="2933" w:type="pct"/>
          </w:tcPr>
          <w:p w14:paraId="7A7D851C" w14:textId="6F1384DF" w:rsidR="00F413D7" w:rsidRPr="001A176A" w:rsidRDefault="006C1CFD" w:rsidP="00292E45">
            <w:pPr>
              <w:spacing w:before="60" w:after="60" w:line="276" w:lineRule="auto"/>
              <w:contextualSpacing/>
              <w:rPr>
                <w:rFonts w:cs="Arial"/>
                <w:bCs/>
                <w:iCs/>
              </w:rPr>
            </w:pPr>
            <w:r w:rsidRPr="001A176A">
              <w:rPr>
                <w:rFonts w:cs="Arial"/>
                <w:bCs/>
                <w:iCs/>
              </w:rPr>
              <w:t>Limited up</w:t>
            </w:r>
            <w:r w:rsidRPr="001A176A">
              <w:rPr>
                <w:rFonts w:cs="Arial"/>
              </w:rPr>
              <w:t>-to-date and reliable information about stock structure and stock distribution</w:t>
            </w:r>
            <w:r w:rsidR="004222D8" w:rsidRPr="001A176A">
              <w:rPr>
                <w:rFonts w:cs="Arial"/>
              </w:rPr>
              <w:t xml:space="preserve"> for</w:t>
            </w:r>
            <w:r w:rsidRPr="001A176A">
              <w:rPr>
                <w:rFonts w:cs="Arial"/>
              </w:rPr>
              <w:t xml:space="preserve"> key species</w:t>
            </w:r>
            <w:r w:rsidRPr="001A176A">
              <w:rPr>
                <w:rFonts w:cs="Arial"/>
                <w:bCs/>
                <w:lang w:eastAsia="en-AU"/>
              </w:rPr>
              <w:t>.</w:t>
            </w:r>
            <w:r w:rsidR="00292E45" w:rsidRPr="001A176A">
              <w:rPr>
                <w:rFonts w:cs="Arial"/>
                <w:bCs/>
                <w:lang w:eastAsia="en-AU"/>
              </w:rPr>
              <w:t xml:space="preserve"> </w:t>
            </w:r>
            <w:r w:rsidRPr="001A176A">
              <w:rPr>
                <w:rFonts w:cs="Arial"/>
                <w:bCs/>
                <w:lang w:eastAsia="en-AU"/>
              </w:rPr>
              <w:t xml:space="preserve">Stock composition, distribution and spatial structure of non-target species is </w:t>
            </w:r>
            <w:r w:rsidR="00DD1E37">
              <w:rPr>
                <w:rFonts w:cs="Arial"/>
                <w:bCs/>
                <w:lang w:eastAsia="en-AU"/>
              </w:rPr>
              <w:t xml:space="preserve">also </w:t>
            </w:r>
            <w:r w:rsidRPr="001A176A">
              <w:rPr>
                <w:rFonts w:cs="Arial"/>
                <w:bCs/>
                <w:lang w:eastAsia="en-AU"/>
              </w:rPr>
              <w:t xml:space="preserve">not well-understood. Improved collection of </w:t>
            </w:r>
            <w:r w:rsidRPr="001A176A">
              <w:rPr>
                <w:rFonts w:cs="Arial"/>
                <w:bCs/>
                <w:iCs/>
              </w:rPr>
              <w:t xml:space="preserve">distribution and spatial structure data, will assist in improved confidence in key species stock assessments. </w:t>
            </w:r>
          </w:p>
          <w:p w14:paraId="087D9E22" w14:textId="18BCB6A7" w:rsidR="006C1CFD" w:rsidRPr="00292E45" w:rsidRDefault="002072FA" w:rsidP="00292E45">
            <w:pPr>
              <w:spacing w:before="60" w:after="60" w:line="276" w:lineRule="auto"/>
              <w:contextualSpacing/>
              <w:rPr>
                <w:rFonts w:cs="Arial"/>
                <w:sz w:val="20"/>
                <w:szCs w:val="20"/>
              </w:rPr>
            </w:pPr>
            <w:r w:rsidRPr="001A176A">
              <w:rPr>
                <w:rFonts w:cs="Arial"/>
              </w:rPr>
              <w:t>Fis</w:t>
            </w:r>
            <w:r w:rsidR="00DD1E37">
              <w:rPr>
                <w:rFonts w:cs="Arial"/>
              </w:rPr>
              <w:t>hing</w:t>
            </w:r>
            <w:r w:rsidRPr="001A176A">
              <w:rPr>
                <w:rFonts w:cs="Arial"/>
              </w:rPr>
              <w:t xml:space="preserve"> methods do not allow effective selection of target versus byproduct species, and </w:t>
            </w:r>
            <w:r w:rsidR="008C6301" w:rsidRPr="001A176A">
              <w:rPr>
                <w:rFonts w:cs="Arial"/>
              </w:rPr>
              <w:t xml:space="preserve">generally </w:t>
            </w:r>
            <w:r w:rsidRPr="001A176A">
              <w:rPr>
                <w:rFonts w:cs="Arial"/>
              </w:rPr>
              <w:t>t</w:t>
            </w:r>
            <w:r w:rsidRPr="001A176A">
              <w:rPr>
                <w:rFonts w:cs="Arial"/>
                <w:bCs/>
                <w:iCs/>
                <w:lang w:val="en-US"/>
              </w:rPr>
              <w:t xml:space="preserve">here is no limit on the amount of byproduct that can be landed. </w:t>
            </w:r>
            <w:r w:rsidRPr="001A176A">
              <w:rPr>
                <w:rFonts w:cs="Arial"/>
                <w:bCs/>
                <w:iCs/>
                <w:szCs w:val="24"/>
              </w:rPr>
              <w:t>A condition requiring the development of a management plan, has been included in this assessment</w:t>
            </w:r>
            <w:r w:rsidR="00DD2642" w:rsidRPr="001A176A">
              <w:rPr>
                <w:rFonts w:cs="Arial"/>
                <w:bCs/>
                <w:iCs/>
                <w:szCs w:val="24"/>
              </w:rPr>
              <w:t>, addressing these issues.</w:t>
            </w:r>
          </w:p>
        </w:tc>
      </w:tr>
      <w:tr w:rsidR="006C1CFD" w:rsidRPr="00433FCA" w14:paraId="4DB69FFC" w14:textId="77777777" w:rsidTr="00C443A1">
        <w:trPr>
          <w:cnfStyle w:val="000000100000" w:firstRow="0" w:lastRow="0" w:firstColumn="0" w:lastColumn="0" w:oddVBand="0" w:evenVBand="0" w:oddHBand="1" w:evenHBand="0" w:firstRowFirstColumn="0" w:firstRowLastColumn="0" w:lastRowFirstColumn="0" w:lastRowLastColumn="0"/>
        </w:trPr>
        <w:tc>
          <w:tcPr>
            <w:tcW w:w="768" w:type="pct"/>
          </w:tcPr>
          <w:p w14:paraId="5DBEF2B0" w14:textId="77777777" w:rsidR="006C1CFD" w:rsidRPr="001A176A" w:rsidRDefault="006C1CFD" w:rsidP="006C1CFD">
            <w:pPr>
              <w:spacing w:before="60" w:after="60" w:line="276" w:lineRule="auto"/>
              <w:contextualSpacing/>
              <w:rPr>
                <w:rFonts w:cs="Arial"/>
              </w:rPr>
            </w:pPr>
            <w:r w:rsidRPr="001A176A">
              <w:rPr>
                <w:rFonts w:cs="Arial"/>
              </w:rPr>
              <w:t>Principle 2 (bycatch and TEPS)</w:t>
            </w:r>
          </w:p>
        </w:tc>
        <w:tc>
          <w:tcPr>
            <w:tcW w:w="433" w:type="pct"/>
            <w:shd w:val="clear" w:color="auto" w:fill="FFFFFF" w:themeFill="background1"/>
          </w:tcPr>
          <w:p w14:paraId="60AFF41E" w14:textId="77777777" w:rsidR="006C1CFD" w:rsidRDefault="00A442A3" w:rsidP="00465D5D">
            <w:pPr>
              <w:spacing w:before="60" w:after="60" w:line="276" w:lineRule="auto"/>
              <w:contextualSpacing/>
              <w:jc w:val="center"/>
              <w:rPr>
                <w:rFonts w:cs="Arial"/>
              </w:rPr>
            </w:pPr>
            <w:r w:rsidRPr="001A176A">
              <w:rPr>
                <w:rFonts w:cs="Arial"/>
              </w:rPr>
              <w:t>6 of 12</w:t>
            </w:r>
            <w:r w:rsidR="00465D5D">
              <w:rPr>
                <w:rFonts w:cs="Arial"/>
              </w:rPr>
              <w:tab/>
            </w:r>
          </w:p>
          <w:p w14:paraId="01713504" w14:textId="1A237F2A" w:rsidR="00465D5D" w:rsidRPr="001A176A" w:rsidRDefault="00465D5D" w:rsidP="00465D5D">
            <w:pPr>
              <w:spacing w:before="60" w:after="60" w:line="276" w:lineRule="auto"/>
              <w:contextualSpacing/>
              <w:jc w:val="center"/>
              <w:rPr>
                <w:rFonts w:cs="Arial"/>
              </w:rPr>
            </w:pPr>
            <w:r>
              <w:rPr>
                <w:rFonts w:cs="Arial"/>
              </w:rPr>
              <w:t>(and 3 of 12 N/A)</w:t>
            </w:r>
          </w:p>
        </w:tc>
        <w:tc>
          <w:tcPr>
            <w:tcW w:w="433" w:type="pct"/>
            <w:shd w:val="clear" w:color="auto" w:fill="auto"/>
          </w:tcPr>
          <w:p w14:paraId="6F0B7D38" w14:textId="397E88E6" w:rsidR="006C1CFD" w:rsidRPr="001A176A" w:rsidRDefault="00465D5D" w:rsidP="00465D5D">
            <w:pPr>
              <w:spacing w:before="60" w:after="60" w:line="276" w:lineRule="auto"/>
              <w:contextualSpacing/>
              <w:jc w:val="center"/>
              <w:rPr>
                <w:rFonts w:cs="Arial"/>
              </w:rPr>
            </w:pPr>
            <w:r>
              <w:rPr>
                <w:rFonts w:cs="Arial"/>
              </w:rPr>
              <w:t>1 of 12</w:t>
            </w:r>
          </w:p>
        </w:tc>
        <w:tc>
          <w:tcPr>
            <w:tcW w:w="433" w:type="pct"/>
            <w:shd w:val="clear" w:color="auto" w:fill="FF0000"/>
          </w:tcPr>
          <w:p w14:paraId="26CFB1FA" w14:textId="3B5B6D9B" w:rsidR="006C1CFD" w:rsidRPr="001A176A" w:rsidRDefault="00465D5D" w:rsidP="00465D5D">
            <w:pPr>
              <w:spacing w:before="60" w:after="60" w:line="276" w:lineRule="auto"/>
              <w:contextualSpacing/>
              <w:jc w:val="center"/>
              <w:rPr>
                <w:rFonts w:cs="Arial"/>
              </w:rPr>
            </w:pPr>
            <w:r>
              <w:rPr>
                <w:rFonts w:cs="Arial"/>
              </w:rPr>
              <w:t>2 of 12</w:t>
            </w:r>
          </w:p>
        </w:tc>
        <w:tc>
          <w:tcPr>
            <w:tcW w:w="2933" w:type="pct"/>
          </w:tcPr>
          <w:p w14:paraId="08EB80BE" w14:textId="2DE42A17" w:rsidR="004E6123" w:rsidRPr="001A176A" w:rsidRDefault="00D50810" w:rsidP="00310308">
            <w:pPr>
              <w:spacing w:before="60" w:after="60" w:line="276" w:lineRule="auto"/>
              <w:contextualSpacing/>
              <w:rPr>
                <w:rFonts w:cs="Arial"/>
              </w:rPr>
            </w:pPr>
            <w:r w:rsidRPr="001A176A">
              <w:rPr>
                <w:rFonts w:cs="Arial"/>
              </w:rPr>
              <w:t>L</w:t>
            </w:r>
            <w:r w:rsidRPr="001A176A">
              <w:rPr>
                <w:rFonts w:cs="Arial"/>
                <w:lang w:eastAsia="en-AU"/>
              </w:rPr>
              <w:t xml:space="preserve">ogbooks do not differentiate between target and non-target species. </w:t>
            </w:r>
            <w:r w:rsidRPr="001A176A">
              <w:rPr>
                <w:rFonts w:cs="Arial"/>
              </w:rPr>
              <w:t>It is not mandatory to record the amount and type of bycatch</w:t>
            </w:r>
            <w:r w:rsidR="00192A1F" w:rsidRPr="001A176A">
              <w:rPr>
                <w:rFonts w:cs="Arial"/>
              </w:rPr>
              <w:t>.</w:t>
            </w:r>
            <w:r w:rsidR="008009D3" w:rsidRPr="001A176A">
              <w:rPr>
                <w:rFonts w:cs="Arial"/>
              </w:rPr>
              <w:t xml:space="preserve"> </w:t>
            </w:r>
            <w:r w:rsidR="00DD1E37">
              <w:rPr>
                <w:rFonts w:cs="Arial"/>
              </w:rPr>
              <w:t xml:space="preserve">The </w:t>
            </w:r>
            <w:r w:rsidR="00DD1E37" w:rsidRPr="00DD1E37">
              <w:rPr>
                <w:rFonts w:cs="Arial"/>
              </w:rPr>
              <w:t>Victorian Bays and Inlets Fisheries Association</w:t>
            </w:r>
            <w:r w:rsidR="00DD1E37">
              <w:rPr>
                <w:rFonts w:cs="Arial"/>
              </w:rPr>
              <w:t>’s</w:t>
            </w:r>
            <w:r w:rsidR="00DD1E37" w:rsidRPr="00DD1E37">
              <w:rPr>
                <w:rFonts w:cs="Arial"/>
              </w:rPr>
              <w:t xml:space="preserve"> </w:t>
            </w:r>
            <w:r w:rsidR="00DD1E37">
              <w:rPr>
                <w:rFonts w:cs="Arial"/>
              </w:rPr>
              <w:t>(</w:t>
            </w:r>
            <w:r w:rsidR="008009D3" w:rsidRPr="001A176A">
              <w:rPr>
                <w:rFonts w:cs="Arial"/>
              </w:rPr>
              <w:t>VBIFA</w:t>
            </w:r>
            <w:r w:rsidR="00DD1E37">
              <w:rPr>
                <w:rFonts w:cs="Arial"/>
              </w:rPr>
              <w:t>)</w:t>
            </w:r>
            <w:r w:rsidR="008009D3" w:rsidRPr="001A176A">
              <w:rPr>
                <w:rFonts w:cs="Arial"/>
              </w:rPr>
              <w:t xml:space="preserve"> </w:t>
            </w:r>
            <w:r w:rsidR="00DD1E37" w:rsidRPr="00DD1E37">
              <w:rPr>
                <w:rFonts w:cs="Arial"/>
              </w:rPr>
              <w:t>Environmental Management System</w:t>
            </w:r>
            <w:r w:rsidR="008009D3" w:rsidRPr="001A176A">
              <w:rPr>
                <w:rFonts w:cs="Arial"/>
              </w:rPr>
              <w:t xml:space="preserve"> (2013) risk analysis does not include an a</w:t>
            </w:r>
            <w:r w:rsidR="00DD1E37">
              <w:rPr>
                <w:rFonts w:cs="Arial"/>
              </w:rPr>
              <w:t>ssessment</w:t>
            </w:r>
            <w:r w:rsidR="008009D3" w:rsidRPr="001A176A">
              <w:rPr>
                <w:rFonts w:cs="Arial"/>
              </w:rPr>
              <w:t xml:space="preserve"> of the impact of the fishery on fish stocks.</w:t>
            </w:r>
            <w:r w:rsidR="00507F4A" w:rsidRPr="001A176A">
              <w:rPr>
                <w:rFonts w:cs="Arial"/>
                <w:bCs/>
              </w:rPr>
              <w:t xml:space="preserve"> </w:t>
            </w:r>
            <w:r w:rsidR="008D5AB2" w:rsidRPr="001A176A">
              <w:rPr>
                <w:rFonts w:cs="Arial"/>
              </w:rPr>
              <w:t xml:space="preserve">It is difficult to determine the overall impact on bycatch species </w:t>
            </w:r>
            <w:r w:rsidR="00002DF0" w:rsidRPr="001A176A">
              <w:rPr>
                <w:rFonts w:cs="Arial"/>
              </w:rPr>
              <w:t xml:space="preserve">as </w:t>
            </w:r>
            <w:r w:rsidR="008D5AB2" w:rsidRPr="001A176A">
              <w:rPr>
                <w:rFonts w:cs="Arial"/>
              </w:rPr>
              <w:t>numbers and types of bycatch species are not recorded in official logbooks. The VBIFA encourages fishers to voluntarily record bycatch species.</w:t>
            </w:r>
            <w:r w:rsidR="00C6442F" w:rsidRPr="001A176A">
              <w:rPr>
                <w:rFonts w:cs="Arial"/>
              </w:rPr>
              <w:t xml:space="preserve"> </w:t>
            </w:r>
            <w:r w:rsidR="00C6442F" w:rsidRPr="001A176A">
              <w:rPr>
                <w:rFonts w:cs="Arial"/>
                <w:bCs/>
                <w:iCs/>
              </w:rPr>
              <w:t>A condition requiring the development of a management plan, has been included in this assessment, addressing these issues.</w:t>
            </w:r>
          </w:p>
        </w:tc>
      </w:tr>
      <w:tr w:rsidR="006C1CFD" w:rsidRPr="00433FCA" w14:paraId="77A7913F" w14:textId="77777777" w:rsidTr="00C443A1">
        <w:trPr>
          <w:cnfStyle w:val="000000010000" w:firstRow="0" w:lastRow="0" w:firstColumn="0" w:lastColumn="0" w:oddVBand="0" w:evenVBand="0" w:oddHBand="0" w:evenHBand="1" w:firstRowFirstColumn="0" w:firstRowLastColumn="0" w:lastRowFirstColumn="0" w:lastRowLastColumn="0"/>
        </w:trPr>
        <w:tc>
          <w:tcPr>
            <w:tcW w:w="768" w:type="pct"/>
          </w:tcPr>
          <w:p w14:paraId="722471C4" w14:textId="77777777" w:rsidR="006C1CFD" w:rsidRPr="001A176A" w:rsidRDefault="006C1CFD" w:rsidP="006C1CFD">
            <w:pPr>
              <w:spacing w:before="60" w:after="60" w:line="276" w:lineRule="auto"/>
              <w:contextualSpacing/>
              <w:rPr>
                <w:rFonts w:cs="Arial"/>
              </w:rPr>
            </w:pPr>
            <w:r w:rsidRPr="001A176A">
              <w:rPr>
                <w:rFonts w:cs="Arial"/>
              </w:rPr>
              <w:t>Principle 2 (ecosystem impacts)</w:t>
            </w:r>
          </w:p>
        </w:tc>
        <w:tc>
          <w:tcPr>
            <w:tcW w:w="433" w:type="pct"/>
            <w:shd w:val="clear" w:color="auto" w:fill="92D050"/>
          </w:tcPr>
          <w:p w14:paraId="7B2D69A1" w14:textId="2F3B33CD" w:rsidR="006C1CFD" w:rsidRPr="001A176A" w:rsidRDefault="008C7B6B" w:rsidP="00465D5D">
            <w:pPr>
              <w:spacing w:before="60" w:after="60" w:line="276" w:lineRule="auto"/>
              <w:contextualSpacing/>
              <w:jc w:val="center"/>
              <w:rPr>
                <w:rFonts w:cs="Arial"/>
              </w:rPr>
            </w:pPr>
            <w:r w:rsidRPr="001A176A">
              <w:rPr>
                <w:rFonts w:cs="Arial"/>
              </w:rPr>
              <w:t>4 of 5</w:t>
            </w:r>
          </w:p>
        </w:tc>
        <w:tc>
          <w:tcPr>
            <w:tcW w:w="433" w:type="pct"/>
            <w:shd w:val="clear" w:color="auto" w:fill="auto"/>
          </w:tcPr>
          <w:p w14:paraId="183A4864" w14:textId="178C1B4A" w:rsidR="006C1CFD" w:rsidRPr="001A176A" w:rsidRDefault="00465D5D" w:rsidP="00465D5D">
            <w:pPr>
              <w:spacing w:before="60" w:after="60" w:line="276" w:lineRule="auto"/>
              <w:contextualSpacing/>
              <w:jc w:val="center"/>
              <w:rPr>
                <w:rFonts w:cs="Arial"/>
              </w:rPr>
            </w:pPr>
            <w:r>
              <w:rPr>
                <w:rFonts w:cs="Arial"/>
              </w:rPr>
              <w:t>1 of 5</w:t>
            </w:r>
          </w:p>
        </w:tc>
        <w:tc>
          <w:tcPr>
            <w:tcW w:w="433" w:type="pct"/>
            <w:shd w:val="clear" w:color="auto" w:fill="auto"/>
          </w:tcPr>
          <w:p w14:paraId="0EF7E465" w14:textId="77777777" w:rsidR="006C1CFD" w:rsidRPr="001A176A" w:rsidRDefault="006C1CFD" w:rsidP="00465D5D">
            <w:pPr>
              <w:spacing w:before="60" w:after="60" w:line="276" w:lineRule="auto"/>
              <w:contextualSpacing/>
              <w:jc w:val="center"/>
              <w:rPr>
                <w:rFonts w:cs="Arial"/>
              </w:rPr>
            </w:pPr>
          </w:p>
        </w:tc>
        <w:tc>
          <w:tcPr>
            <w:tcW w:w="2933" w:type="pct"/>
          </w:tcPr>
          <w:p w14:paraId="5701B5C8" w14:textId="07B1CF45" w:rsidR="00C6442F" w:rsidRPr="001A176A" w:rsidRDefault="00C6442F" w:rsidP="00CC7F7B">
            <w:pPr>
              <w:spacing w:before="60" w:after="60" w:line="276" w:lineRule="auto"/>
              <w:contextualSpacing/>
              <w:rPr>
                <w:rFonts w:cs="Arial"/>
              </w:rPr>
            </w:pPr>
            <w:r w:rsidRPr="001A176A">
              <w:rPr>
                <w:rFonts w:cs="Arial"/>
              </w:rPr>
              <w:t xml:space="preserve">There are </w:t>
            </w:r>
            <w:r w:rsidR="00DD1E37">
              <w:rPr>
                <w:rFonts w:cs="Arial"/>
              </w:rPr>
              <w:t xml:space="preserve">currently </w:t>
            </w:r>
            <w:r w:rsidRPr="001A176A">
              <w:rPr>
                <w:rFonts w:cs="Arial"/>
              </w:rPr>
              <w:t>no decision rules, performance indicators and measures in place that would trigger a response to impacts of fishing operations on the environment.</w:t>
            </w:r>
            <w:r w:rsidR="004E0BE6" w:rsidRPr="001A176A">
              <w:rPr>
                <w:rFonts w:cs="Arial"/>
              </w:rPr>
              <w:t xml:space="preserve"> </w:t>
            </w:r>
            <w:r w:rsidR="004E0BE6" w:rsidRPr="001A176A">
              <w:rPr>
                <w:rFonts w:cs="Arial"/>
                <w:bCs/>
                <w:iCs/>
              </w:rPr>
              <w:t>A condition requiring the development of a management plan, has been included in this assessment, addressing these issues.</w:t>
            </w:r>
          </w:p>
        </w:tc>
      </w:tr>
    </w:tbl>
    <w:p w14:paraId="713120E2" w14:textId="77777777" w:rsidR="00C443A1" w:rsidRDefault="00C443A1">
      <w:r>
        <w:br w:type="page"/>
      </w:r>
    </w:p>
    <w:tbl>
      <w:tblPr>
        <w:tblStyle w:val="TableGrid"/>
        <w:tblW w:w="4985" w:type="pct"/>
        <w:tblLook w:val="04A0" w:firstRow="1" w:lastRow="0" w:firstColumn="1" w:lastColumn="0" w:noHBand="0" w:noVBand="1"/>
      </w:tblPr>
      <w:tblGrid>
        <w:gridCol w:w="6094"/>
        <w:gridCol w:w="8648"/>
      </w:tblGrid>
      <w:tr w:rsidR="001A176A" w:rsidRPr="00433FCA" w14:paraId="14FFCC4D" w14:textId="77777777" w:rsidTr="00C443A1">
        <w:trPr>
          <w:cnfStyle w:val="100000000000" w:firstRow="1" w:lastRow="0" w:firstColumn="0" w:lastColumn="0" w:oddVBand="0" w:evenVBand="0" w:oddHBand="0" w:evenHBand="0" w:firstRowFirstColumn="0" w:firstRowLastColumn="0" w:lastRowFirstColumn="0" w:lastRowLastColumn="0"/>
          <w:trHeight w:val="460"/>
        </w:trPr>
        <w:tc>
          <w:tcPr>
            <w:tcW w:w="5000" w:type="pct"/>
            <w:gridSpan w:val="2"/>
            <w:vAlign w:val="center"/>
          </w:tcPr>
          <w:p w14:paraId="52515391" w14:textId="5F30E0E9" w:rsidR="001A176A" w:rsidRPr="001A176A" w:rsidRDefault="001A176A" w:rsidP="001A176A">
            <w:pPr>
              <w:spacing w:before="60" w:after="60" w:line="276" w:lineRule="auto"/>
              <w:contextualSpacing/>
              <w:rPr>
                <w:rFonts w:cs="Arial"/>
                <w:b/>
              </w:rPr>
            </w:pPr>
            <w:r w:rsidRPr="001A176A">
              <w:rPr>
                <w:rFonts w:cs="Arial"/>
                <w:b/>
              </w:rPr>
              <w:lastRenderedPageBreak/>
              <w:t>EPBC requirements</w:t>
            </w:r>
          </w:p>
        </w:tc>
      </w:tr>
      <w:tr w:rsidR="0086626E" w:rsidRPr="00433FCA" w14:paraId="288C0458" w14:textId="77777777" w:rsidTr="00C443A1">
        <w:trPr>
          <w:cnfStyle w:val="000000100000" w:firstRow="0" w:lastRow="0" w:firstColumn="0" w:lastColumn="0" w:oddVBand="0" w:evenVBand="0" w:oddHBand="1" w:evenHBand="0" w:firstRowFirstColumn="0" w:firstRowLastColumn="0" w:lastRowFirstColumn="0" w:lastRowLastColumn="0"/>
          <w:trHeight w:val="410"/>
        </w:trPr>
        <w:tc>
          <w:tcPr>
            <w:tcW w:w="2067" w:type="pct"/>
            <w:shd w:val="clear" w:color="auto" w:fill="auto"/>
          </w:tcPr>
          <w:p w14:paraId="6EE06B37" w14:textId="4D60DF06" w:rsidR="0086626E" w:rsidRPr="001A176A" w:rsidRDefault="0086626E" w:rsidP="0086626E">
            <w:pPr>
              <w:spacing w:before="60" w:after="60" w:line="276" w:lineRule="auto"/>
              <w:contextualSpacing/>
              <w:rPr>
                <w:rFonts w:cs="Arial"/>
              </w:rPr>
            </w:pPr>
            <w:r w:rsidRPr="001A176A">
              <w:rPr>
                <w:rFonts w:cs="Arial"/>
              </w:rPr>
              <w:t>Part 12 – Bioregional plans</w:t>
            </w:r>
          </w:p>
        </w:tc>
        <w:tc>
          <w:tcPr>
            <w:tcW w:w="2933" w:type="pct"/>
          </w:tcPr>
          <w:p w14:paraId="327E0B80" w14:textId="79E01050" w:rsidR="0086626E" w:rsidRPr="00433FCA" w:rsidRDefault="00C05F12" w:rsidP="0086626E">
            <w:pPr>
              <w:spacing w:before="60" w:after="60" w:line="276" w:lineRule="auto"/>
              <w:contextualSpacing/>
              <w:rPr>
                <w:rFonts w:cs="Arial"/>
                <w:sz w:val="20"/>
                <w:szCs w:val="20"/>
              </w:rPr>
            </w:pPr>
            <w:r w:rsidRPr="00C05F12">
              <w:rPr>
                <w:rFonts w:cs="Arial"/>
              </w:rPr>
              <w:t>There is no Marine bioregional plan for the South-east Marine Region in which the fishery operates.</w:t>
            </w:r>
          </w:p>
        </w:tc>
      </w:tr>
      <w:tr w:rsidR="0086626E" w:rsidRPr="00433FCA" w14:paraId="506B6990" w14:textId="77777777" w:rsidTr="00C443A1">
        <w:trPr>
          <w:cnfStyle w:val="000000010000" w:firstRow="0" w:lastRow="0" w:firstColumn="0" w:lastColumn="0" w:oddVBand="0" w:evenVBand="0" w:oddHBand="0" w:evenHBand="1" w:firstRowFirstColumn="0" w:firstRowLastColumn="0" w:lastRowFirstColumn="0" w:lastRowLastColumn="0"/>
          <w:trHeight w:val="417"/>
        </w:trPr>
        <w:tc>
          <w:tcPr>
            <w:tcW w:w="2067" w:type="pct"/>
          </w:tcPr>
          <w:p w14:paraId="46D8A6F7" w14:textId="083ECA3C" w:rsidR="0086626E" w:rsidRPr="001A176A" w:rsidRDefault="0086626E" w:rsidP="0086626E">
            <w:pPr>
              <w:spacing w:before="60" w:after="60" w:line="276" w:lineRule="auto"/>
              <w:contextualSpacing/>
              <w:rPr>
                <w:rFonts w:cs="Arial"/>
              </w:rPr>
            </w:pPr>
            <w:r w:rsidRPr="001A176A">
              <w:rPr>
                <w:rFonts w:cs="Arial"/>
              </w:rPr>
              <w:t>Part 13 – Protected species and communities</w:t>
            </w:r>
          </w:p>
        </w:tc>
        <w:tc>
          <w:tcPr>
            <w:tcW w:w="2933" w:type="pct"/>
          </w:tcPr>
          <w:p w14:paraId="008A304B" w14:textId="2CE46049" w:rsidR="0086626E" w:rsidRPr="00C05F12" w:rsidRDefault="00C05F12" w:rsidP="0086626E">
            <w:pPr>
              <w:spacing w:before="60" w:after="60" w:line="276" w:lineRule="auto"/>
              <w:contextualSpacing/>
              <w:rPr>
                <w:rFonts w:cs="Arial"/>
              </w:rPr>
            </w:pPr>
            <w:r w:rsidRPr="00C05F12">
              <w:rPr>
                <w:rFonts w:cs="Arial"/>
              </w:rPr>
              <w:t>The fishery does not operate in Commonwealth waters, therefore no Part 13 accreditation is required</w:t>
            </w:r>
          </w:p>
        </w:tc>
      </w:tr>
      <w:tr w:rsidR="0086626E" w:rsidRPr="00433FCA" w14:paraId="22B413FF" w14:textId="77777777" w:rsidTr="00C443A1">
        <w:trPr>
          <w:cnfStyle w:val="000000100000" w:firstRow="0" w:lastRow="0" w:firstColumn="0" w:lastColumn="0" w:oddVBand="0" w:evenVBand="0" w:oddHBand="1" w:evenHBand="0" w:firstRowFirstColumn="0" w:firstRowLastColumn="0" w:lastRowFirstColumn="0" w:lastRowLastColumn="0"/>
          <w:trHeight w:val="538"/>
        </w:trPr>
        <w:tc>
          <w:tcPr>
            <w:tcW w:w="2067" w:type="pct"/>
            <w:shd w:val="clear" w:color="auto" w:fill="92D050"/>
          </w:tcPr>
          <w:p w14:paraId="3DC1438C" w14:textId="26FB95F9" w:rsidR="0086626E" w:rsidRPr="001A176A" w:rsidRDefault="0086626E" w:rsidP="0086626E">
            <w:pPr>
              <w:spacing w:before="60" w:after="60" w:line="276" w:lineRule="auto"/>
              <w:contextualSpacing/>
              <w:rPr>
                <w:rFonts w:cs="Arial"/>
              </w:rPr>
            </w:pPr>
            <w:r w:rsidRPr="001A176A">
              <w:rPr>
                <w:rFonts w:cs="Arial"/>
              </w:rPr>
              <w:t>Part 13A – International trade of wildlife</w:t>
            </w:r>
          </w:p>
        </w:tc>
        <w:tc>
          <w:tcPr>
            <w:tcW w:w="2933" w:type="pct"/>
          </w:tcPr>
          <w:p w14:paraId="3A492242" w14:textId="513D21AD" w:rsidR="0086626E" w:rsidRPr="00433FCA" w:rsidRDefault="0086626E" w:rsidP="0086626E">
            <w:pPr>
              <w:spacing w:before="60" w:after="60" w:line="276" w:lineRule="auto"/>
              <w:contextualSpacing/>
              <w:rPr>
                <w:rFonts w:cs="Arial"/>
                <w:sz w:val="20"/>
                <w:szCs w:val="20"/>
              </w:rPr>
            </w:pPr>
            <w:r w:rsidRPr="00E21AE7">
              <w:rPr>
                <w:rFonts w:cs="Arial"/>
              </w:rPr>
              <w:t xml:space="preserve">Meets requirements subject to </w:t>
            </w:r>
            <w:r>
              <w:rPr>
                <w:rFonts w:cs="Arial"/>
              </w:rPr>
              <w:t xml:space="preserve">the </w:t>
            </w:r>
            <w:r w:rsidRPr="00E21AE7">
              <w:rPr>
                <w:rFonts w:cs="Arial"/>
              </w:rPr>
              <w:t>Part 13A condition</w:t>
            </w:r>
            <w:r>
              <w:rPr>
                <w:rFonts w:cs="Arial"/>
              </w:rPr>
              <w:t>s.</w:t>
            </w:r>
          </w:p>
        </w:tc>
      </w:tr>
      <w:tr w:rsidR="0086626E" w:rsidRPr="00433FCA" w14:paraId="3E17CDF2" w14:textId="77777777" w:rsidTr="00C443A1">
        <w:trPr>
          <w:cnfStyle w:val="000000010000" w:firstRow="0" w:lastRow="0" w:firstColumn="0" w:lastColumn="0" w:oddVBand="0" w:evenVBand="0" w:oddHBand="0" w:evenHBand="1" w:firstRowFirstColumn="0" w:firstRowLastColumn="0" w:lastRowFirstColumn="0" w:lastRowLastColumn="0"/>
          <w:trHeight w:val="546"/>
        </w:trPr>
        <w:tc>
          <w:tcPr>
            <w:tcW w:w="2067" w:type="pct"/>
            <w:shd w:val="clear" w:color="auto" w:fill="92D050"/>
          </w:tcPr>
          <w:p w14:paraId="138BAF54" w14:textId="7F66C2E7" w:rsidR="0086626E" w:rsidRPr="001A176A" w:rsidRDefault="0086626E" w:rsidP="0086626E">
            <w:pPr>
              <w:spacing w:before="60" w:after="60" w:line="276" w:lineRule="auto"/>
              <w:contextualSpacing/>
              <w:rPr>
                <w:rFonts w:cs="Arial"/>
              </w:rPr>
            </w:pPr>
            <w:r w:rsidRPr="001A176A">
              <w:rPr>
                <w:rFonts w:cs="Arial"/>
              </w:rPr>
              <w:t xml:space="preserve">Part 16 – Precautionary principle </w:t>
            </w:r>
          </w:p>
        </w:tc>
        <w:tc>
          <w:tcPr>
            <w:tcW w:w="2933" w:type="pct"/>
          </w:tcPr>
          <w:p w14:paraId="70D1DCFD" w14:textId="499CA49A" w:rsidR="0086626E" w:rsidRPr="00433FCA" w:rsidRDefault="0086626E" w:rsidP="0086626E">
            <w:pPr>
              <w:spacing w:before="60" w:after="60" w:line="276" w:lineRule="auto"/>
              <w:contextualSpacing/>
              <w:rPr>
                <w:rFonts w:cs="Arial"/>
                <w:sz w:val="20"/>
                <w:szCs w:val="20"/>
              </w:rPr>
            </w:pPr>
            <w:r w:rsidRPr="00E21AE7">
              <w:rPr>
                <w:rFonts w:cs="Arial"/>
              </w:rPr>
              <w:t xml:space="preserve">Meets requirements subject to </w:t>
            </w:r>
            <w:r>
              <w:rPr>
                <w:rFonts w:cs="Arial"/>
              </w:rPr>
              <w:t xml:space="preserve">the Part 13A </w:t>
            </w:r>
            <w:r w:rsidRPr="00E21AE7">
              <w:rPr>
                <w:rFonts w:cs="Arial"/>
              </w:rPr>
              <w:t>conditions</w:t>
            </w:r>
            <w:r>
              <w:rPr>
                <w:rFonts w:cs="Arial"/>
              </w:rPr>
              <w:t>.</w:t>
            </w:r>
          </w:p>
        </w:tc>
      </w:tr>
    </w:tbl>
    <w:p w14:paraId="7BDECEB4" w14:textId="77777777" w:rsidR="00840001" w:rsidRDefault="00840001" w:rsidP="00FC2EBF">
      <w:pPr>
        <w:sectPr w:rsidR="00840001" w:rsidSect="00840001">
          <w:pgSz w:w="16838" w:h="11906" w:orient="landscape"/>
          <w:pgMar w:top="1021" w:right="1021" w:bottom="1021" w:left="1021" w:header="709" w:footer="709" w:gutter="0"/>
          <w:cols w:space="708"/>
          <w:docGrid w:linePitch="360"/>
        </w:sectPr>
      </w:pPr>
    </w:p>
    <w:p w14:paraId="1F77DFC3" w14:textId="6588338A" w:rsidR="00417DFC" w:rsidRPr="00465D5D" w:rsidRDefault="00417DFC" w:rsidP="00417DFC">
      <w:pPr>
        <w:pStyle w:val="Heading1"/>
        <w:rPr>
          <w:rFonts w:ascii="Arial" w:hAnsi="Arial"/>
        </w:rPr>
      </w:pPr>
      <w:bookmarkStart w:id="4" w:name="_Toc49417831"/>
      <w:r w:rsidRPr="00465D5D">
        <w:rPr>
          <w:rFonts w:ascii="Arial" w:hAnsi="Arial"/>
        </w:rPr>
        <w:lastRenderedPageBreak/>
        <w:t>Section 2: Summary of Issues Requiring Conditions</w:t>
      </w:r>
      <w:bookmarkEnd w:id="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gridCol w:w="7393"/>
      </w:tblGrid>
      <w:tr w:rsidR="00417DFC" w:rsidRPr="00887241" w14:paraId="10B2CAE0" w14:textId="77777777" w:rsidTr="00036A5E">
        <w:trPr>
          <w:tblHeader/>
          <w:jc w:val="center"/>
        </w:trPr>
        <w:tc>
          <w:tcPr>
            <w:tcW w:w="2500" w:type="pct"/>
            <w:shd w:val="clear" w:color="auto" w:fill="D9D9D9"/>
            <w:vAlign w:val="center"/>
          </w:tcPr>
          <w:p w14:paraId="54D004F8" w14:textId="77777777" w:rsidR="00417DFC" w:rsidRPr="00887241" w:rsidRDefault="00417DFC" w:rsidP="00036A5E">
            <w:pPr>
              <w:spacing w:before="60" w:after="60" w:line="276" w:lineRule="auto"/>
              <w:contextualSpacing/>
              <w:jc w:val="center"/>
              <w:rPr>
                <w:rFonts w:cs="Arial"/>
                <w:b/>
                <w:sz w:val="20"/>
                <w:szCs w:val="20"/>
              </w:rPr>
            </w:pPr>
            <w:r w:rsidRPr="00887241">
              <w:rPr>
                <w:rFonts w:cs="Arial"/>
                <w:b/>
                <w:sz w:val="20"/>
                <w:szCs w:val="20"/>
              </w:rPr>
              <w:t>Issue</w:t>
            </w:r>
          </w:p>
        </w:tc>
        <w:tc>
          <w:tcPr>
            <w:tcW w:w="2500" w:type="pct"/>
            <w:shd w:val="clear" w:color="auto" w:fill="D9D9D9"/>
            <w:vAlign w:val="center"/>
          </w:tcPr>
          <w:p w14:paraId="4B5B82B9" w14:textId="77777777" w:rsidR="00417DFC" w:rsidRPr="00887241" w:rsidRDefault="00417DFC" w:rsidP="00036A5E">
            <w:pPr>
              <w:spacing w:before="60" w:after="60" w:line="276" w:lineRule="auto"/>
              <w:contextualSpacing/>
              <w:jc w:val="center"/>
              <w:rPr>
                <w:rFonts w:cs="Arial"/>
                <w:b/>
                <w:sz w:val="20"/>
                <w:szCs w:val="20"/>
              </w:rPr>
            </w:pPr>
            <w:r w:rsidRPr="00F70299">
              <w:rPr>
                <w:rFonts w:cs="Arial"/>
                <w:b/>
                <w:sz w:val="20"/>
                <w:szCs w:val="20"/>
              </w:rPr>
              <w:t>Condition</w:t>
            </w:r>
            <w:r w:rsidRPr="00887241">
              <w:rPr>
                <w:rFonts w:cs="Arial"/>
                <w:b/>
                <w:sz w:val="20"/>
                <w:szCs w:val="20"/>
              </w:rPr>
              <w:t xml:space="preserve"> </w:t>
            </w:r>
          </w:p>
        </w:tc>
      </w:tr>
      <w:tr w:rsidR="006A2F3E" w:rsidRPr="00887241" w14:paraId="50EAB394" w14:textId="77777777" w:rsidTr="00036A5E">
        <w:trPr>
          <w:jc w:val="center"/>
        </w:trPr>
        <w:tc>
          <w:tcPr>
            <w:tcW w:w="2500" w:type="pct"/>
          </w:tcPr>
          <w:p w14:paraId="2F1964A3" w14:textId="77777777" w:rsidR="006A2F3E" w:rsidRPr="00906644" w:rsidRDefault="006A2F3E" w:rsidP="006A2F3E">
            <w:pPr>
              <w:spacing w:before="60" w:after="60" w:line="276" w:lineRule="auto"/>
              <w:contextualSpacing/>
              <w:rPr>
                <w:rFonts w:cs="Arial"/>
                <w:b/>
                <w:u w:val="single"/>
                <w:lang w:eastAsia="en-AU"/>
              </w:rPr>
            </w:pPr>
            <w:r w:rsidRPr="00906644">
              <w:rPr>
                <w:rFonts w:cs="Arial"/>
                <w:b/>
                <w:u w:val="single"/>
              </w:rPr>
              <w:t>General Management</w:t>
            </w:r>
          </w:p>
          <w:p w14:paraId="7C369967" w14:textId="77777777" w:rsidR="006A2F3E" w:rsidRPr="00906644" w:rsidRDefault="006A2F3E" w:rsidP="006A2F3E">
            <w:pPr>
              <w:spacing w:before="60" w:after="60" w:line="276" w:lineRule="auto"/>
              <w:contextualSpacing/>
              <w:rPr>
                <w:rFonts w:cs="Arial"/>
              </w:rPr>
            </w:pPr>
            <w:r w:rsidRPr="00906644">
              <w:rPr>
                <w:rFonts w:cs="Arial"/>
              </w:rPr>
              <w:t xml:space="preserve">Export decisions relate to the management arrangements in force at the time of any decision(s) made under the EPBC Act. To ensure that the decision(s) remain valid and export approval continues uninterrupted, the Department of Agriculture, Water and the Environment (the Department) needs to be advised of any changes that are made to the management regime and make an assessment that the new arrangements are equivalent or better, in terms of ecological sustainability, than those in place at the time of the original decision(s). This includes operational and legislated amendments that may affect the sustainability of the target species or negatively impact on byproduct, bycatch, EPBC Act protected species or the ecosystem. </w:t>
            </w:r>
          </w:p>
          <w:p w14:paraId="0B1B86F5" w14:textId="77777777" w:rsidR="006A2F3E" w:rsidRPr="00906644" w:rsidRDefault="006A2F3E" w:rsidP="006A2F3E">
            <w:pPr>
              <w:spacing w:before="60" w:after="60" w:line="276" w:lineRule="auto"/>
              <w:contextualSpacing/>
              <w:rPr>
                <w:rFonts w:cs="Arial"/>
                <w:sz w:val="20"/>
                <w:szCs w:val="20"/>
              </w:rPr>
            </w:pPr>
          </w:p>
        </w:tc>
        <w:tc>
          <w:tcPr>
            <w:tcW w:w="2500" w:type="pct"/>
          </w:tcPr>
          <w:p w14:paraId="55A7FC9A" w14:textId="77777777" w:rsidR="006A2F3E" w:rsidRPr="00906644" w:rsidRDefault="006A2F3E" w:rsidP="006A2F3E">
            <w:pPr>
              <w:spacing w:before="60" w:after="60" w:line="276" w:lineRule="auto"/>
              <w:contextualSpacing/>
              <w:rPr>
                <w:rFonts w:cs="Arial"/>
              </w:rPr>
            </w:pPr>
          </w:p>
          <w:p w14:paraId="28928746" w14:textId="77777777" w:rsidR="006A2F3E" w:rsidRPr="00906644" w:rsidRDefault="006A2F3E" w:rsidP="006A2F3E">
            <w:pPr>
              <w:spacing w:before="60" w:after="60" w:line="276" w:lineRule="auto"/>
              <w:contextualSpacing/>
              <w:rPr>
                <w:rFonts w:cs="Arial"/>
                <w:b/>
              </w:rPr>
            </w:pPr>
            <w:r w:rsidRPr="00906644">
              <w:rPr>
                <w:rFonts w:cs="Arial"/>
                <w:b/>
              </w:rPr>
              <w:t>Condition 1:</w:t>
            </w:r>
          </w:p>
          <w:p w14:paraId="185C4E6A" w14:textId="591948BF" w:rsidR="006A2F3E" w:rsidRPr="00906644" w:rsidRDefault="006A2F3E" w:rsidP="006A2F3E">
            <w:pPr>
              <w:spacing w:before="60" w:after="60" w:line="276" w:lineRule="auto"/>
              <w:contextualSpacing/>
              <w:rPr>
                <w:rFonts w:cs="Arial"/>
                <w:i/>
              </w:rPr>
            </w:pPr>
            <w:r w:rsidRPr="00906644">
              <w:rPr>
                <w:rFonts w:cs="Arial"/>
              </w:rPr>
              <w:t>Operation of the Victorian Corner Inlet Fishery will be carried out in accordance with</w:t>
            </w:r>
            <w:r w:rsidR="00F3134C">
              <w:rPr>
                <w:rFonts w:cs="Arial"/>
              </w:rPr>
              <w:t xml:space="preserve"> the</w:t>
            </w:r>
            <w:r w:rsidRPr="00906644">
              <w:rPr>
                <w:rFonts w:cs="Arial"/>
              </w:rPr>
              <w:t xml:space="preserve"> management regime in force under the Victorian </w:t>
            </w:r>
            <w:r w:rsidRPr="00906644">
              <w:rPr>
                <w:rFonts w:cs="Arial"/>
                <w:i/>
              </w:rPr>
              <w:t>Fisheries Act 1995</w:t>
            </w:r>
            <w:r w:rsidRPr="00906644">
              <w:rPr>
                <w:rFonts w:cs="Arial"/>
              </w:rPr>
              <w:t xml:space="preserve"> and Victorian </w:t>
            </w:r>
            <w:r w:rsidRPr="00CD2098">
              <w:rPr>
                <w:rFonts w:cs="Arial"/>
                <w:iCs/>
              </w:rPr>
              <w:t>Fisheries Regulations 2019</w:t>
            </w:r>
            <w:r w:rsidRPr="00906644">
              <w:rPr>
                <w:rFonts w:cs="Arial"/>
                <w:i/>
              </w:rPr>
              <w:t xml:space="preserve">. </w:t>
            </w:r>
          </w:p>
          <w:p w14:paraId="28390503" w14:textId="77777777" w:rsidR="006A2F3E" w:rsidRPr="00906644" w:rsidRDefault="006A2F3E" w:rsidP="006A2F3E">
            <w:pPr>
              <w:spacing w:before="60" w:after="60" w:line="276" w:lineRule="auto"/>
              <w:contextualSpacing/>
              <w:rPr>
                <w:rFonts w:cs="Arial"/>
              </w:rPr>
            </w:pPr>
          </w:p>
          <w:p w14:paraId="4DA10937" w14:textId="5C2F8AD0" w:rsidR="006A2F3E" w:rsidRPr="00906644" w:rsidRDefault="006A2F3E" w:rsidP="006A2F3E">
            <w:pPr>
              <w:spacing w:before="60" w:after="60" w:line="276" w:lineRule="auto"/>
              <w:contextualSpacing/>
              <w:rPr>
                <w:rFonts w:cs="Arial"/>
              </w:rPr>
            </w:pPr>
            <w:r w:rsidRPr="00906644">
              <w:rPr>
                <w:rFonts w:cs="Arial"/>
                <w:b/>
              </w:rPr>
              <w:t>Condition 2</w:t>
            </w:r>
            <w:r w:rsidRPr="00906644">
              <w:rPr>
                <w:rFonts w:cs="Arial"/>
              </w:rPr>
              <w:t>:</w:t>
            </w:r>
          </w:p>
          <w:p w14:paraId="35EB5B3F" w14:textId="77777777" w:rsidR="006A2F3E" w:rsidRPr="00906644" w:rsidRDefault="006A2F3E" w:rsidP="006A2F3E">
            <w:pPr>
              <w:spacing w:before="60" w:after="60" w:line="276" w:lineRule="auto"/>
              <w:contextualSpacing/>
              <w:rPr>
                <w:rFonts w:cs="Arial"/>
              </w:rPr>
            </w:pPr>
            <w:r w:rsidRPr="00906644">
              <w:rPr>
                <w:rFonts w:cs="Arial"/>
              </w:rPr>
              <w:t xml:space="preserve">The Victorian Fisheries Authority to inform the Department of Agriculture, Water and the Environment of any intended material changes to the </w:t>
            </w:r>
            <w:bookmarkStart w:id="5" w:name="_Hlk49421870"/>
            <w:r w:rsidRPr="00906644">
              <w:rPr>
                <w:rFonts w:cs="Arial"/>
              </w:rPr>
              <w:t xml:space="preserve">Victorian Corner Inlet Fishery </w:t>
            </w:r>
            <w:bookmarkEnd w:id="5"/>
            <w:r w:rsidRPr="00906644">
              <w:rPr>
                <w:rFonts w:cs="Arial"/>
              </w:rPr>
              <w:t xml:space="preserve">management arrangements that may affect the assessment against which </w:t>
            </w:r>
            <w:r w:rsidRPr="00906644">
              <w:rPr>
                <w:rFonts w:cs="Arial"/>
                <w:i/>
                <w:iCs/>
              </w:rPr>
              <w:t>Environment Protection and Biodiversity Conservation Act 1999</w:t>
            </w:r>
            <w:r w:rsidRPr="00906644">
              <w:rPr>
                <w:rFonts w:cs="Arial"/>
              </w:rPr>
              <w:t xml:space="preserve"> decisions are made.</w:t>
            </w:r>
          </w:p>
          <w:p w14:paraId="33C969C0" w14:textId="6579C621" w:rsidR="006A2F3E" w:rsidRPr="00906644" w:rsidRDefault="006A2F3E" w:rsidP="006A2F3E">
            <w:pPr>
              <w:spacing w:before="60" w:after="60" w:line="276" w:lineRule="auto"/>
              <w:contextualSpacing/>
              <w:rPr>
                <w:rFonts w:cs="Arial"/>
                <w:b/>
                <w:color w:val="3366FF"/>
                <w:sz w:val="20"/>
                <w:szCs w:val="20"/>
              </w:rPr>
            </w:pPr>
          </w:p>
        </w:tc>
      </w:tr>
      <w:tr w:rsidR="00417DFC" w:rsidRPr="00887241" w14:paraId="6EB4CB05" w14:textId="77777777" w:rsidTr="00036A5E">
        <w:trPr>
          <w:jc w:val="center"/>
        </w:trPr>
        <w:tc>
          <w:tcPr>
            <w:tcW w:w="2500" w:type="pct"/>
          </w:tcPr>
          <w:p w14:paraId="56F823E2" w14:textId="77777777" w:rsidR="00417DFC" w:rsidRPr="00887241" w:rsidRDefault="00417DFC" w:rsidP="00036A5E">
            <w:pPr>
              <w:spacing w:before="60" w:after="60" w:line="276" w:lineRule="auto"/>
              <w:contextualSpacing/>
              <w:rPr>
                <w:rFonts w:cs="Arial"/>
                <w:b/>
                <w:sz w:val="20"/>
                <w:szCs w:val="20"/>
              </w:rPr>
            </w:pPr>
            <w:r w:rsidRPr="00887241">
              <w:rPr>
                <w:rFonts w:cs="Arial"/>
                <w:b/>
                <w:sz w:val="20"/>
                <w:szCs w:val="20"/>
                <w:u w:val="single"/>
              </w:rPr>
              <w:t>Annual Reporting</w:t>
            </w:r>
            <w:r w:rsidRPr="00887241">
              <w:rPr>
                <w:rFonts w:cs="Arial"/>
                <w:b/>
                <w:sz w:val="20"/>
                <w:szCs w:val="20"/>
              </w:rPr>
              <w:t xml:space="preserve"> </w:t>
            </w:r>
          </w:p>
          <w:p w14:paraId="0422EC86" w14:textId="44A272D2" w:rsidR="00417DFC" w:rsidRPr="00887241" w:rsidRDefault="00417DFC" w:rsidP="00956F35">
            <w:pPr>
              <w:spacing w:before="60" w:after="60" w:line="276" w:lineRule="auto"/>
              <w:contextualSpacing/>
              <w:rPr>
                <w:rFonts w:cs="Arial"/>
                <w:sz w:val="20"/>
                <w:szCs w:val="20"/>
                <w:highlight w:val="yellow"/>
              </w:rPr>
            </w:pPr>
            <w:r w:rsidRPr="002E5F69">
              <w:rPr>
                <w:rFonts w:cs="Arial"/>
              </w:rPr>
              <w:t xml:space="preserve">It is important that the </w:t>
            </w:r>
            <w:r w:rsidR="00830093" w:rsidRPr="002E5F69">
              <w:rPr>
                <w:rFonts w:cs="Arial"/>
              </w:rPr>
              <w:t xml:space="preserve">Victorian Fisheries Authority </w:t>
            </w:r>
            <w:r w:rsidRPr="002E5F69">
              <w:rPr>
                <w:rFonts w:cs="Arial"/>
              </w:rPr>
              <w:t>produce and present reports to the Department annually in order for the performance of the fishery and progress in implementing the conditions</w:t>
            </w:r>
            <w:r w:rsidR="00920821" w:rsidRPr="002E5F69">
              <w:rPr>
                <w:rFonts w:cs="Arial"/>
              </w:rPr>
              <w:t>/</w:t>
            </w:r>
            <w:r w:rsidRPr="002E5F69">
              <w:rPr>
                <w:rFonts w:cs="Arial"/>
              </w:rPr>
              <w:t xml:space="preserve">recommendations described in this report and other managerial commitments to be monitored and assessed throughout the life of the export approval. Annual reports should follow Appendix B to the </w:t>
            </w:r>
            <w:r w:rsidRPr="002E5F69">
              <w:rPr>
                <w:rFonts w:cs="Arial"/>
                <w:noProof/>
              </w:rPr>
              <w:t>'</w:t>
            </w:r>
            <w:r w:rsidRPr="002E5F69">
              <w:rPr>
                <w:rFonts w:cs="Arial"/>
              </w:rPr>
              <w:t>Guidelines for the Ecologically Sustainable Management of Fisheries - 2nd Edition</w:t>
            </w:r>
            <w:r w:rsidRPr="002E5F69">
              <w:rPr>
                <w:rFonts w:cs="Arial"/>
                <w:noProof/>
              </w:rPr>
              <w:t>'</w:t>
            </w:r>
            <w:r w:rsidRPr="002E5F69">
              <w:rPr>
                <w:rFonts w:cs="Arial"/>
              </w:rPr>
              <w:t xml:space="preserve">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conditions and recommendations described in the previous assessment for the fishery. Electronic copies of the guidelines are available from the Department’s website at </w:t>
            </w:r>
            <w:hyperlink r:id="rId20" w:history="1">
              <w:r w:rsidRPr="002E5F69">
                <w:rPr>
                  <w:rStyle w:val="Hyperlink"/>
                  <w:rFonts w:cs="Arial"/>
                </w:rPr>
                <w:t>http://www.environment.gov.au/resource/guidelines-ecologically-sustainable-management-fisheries</w:t>
              </w:r>
            </w:hyperlink>
            <w:r w:rsidRPr="002E5F69">
              <w:rPr>
                <w:rFonts w:cs="Arial"/>
              </w:rPr>
              <w:t xml:space="preserve">. </w:t>
            </w:r>
          </w:p>
        </w:tc>
        <w:tc>
          <w:tcPr>
            <w:tcW w:w="2500" w:type="pct"/>
          </w:tcPr>
          <w:p w14:paraId="4AD89636" w14:textId="77777777" w:rsidR="00417DFC" w:rsidRPr="00887241" w:rsidRDefault="00417DFC" w:rsidP="00036A5E">
            <w:pPr>
              <w:spacing w:before="60" w:after="60" w:line="276" w:lineRule="auto"/>
              <w:contextualSpacing/>
              <w:rPr>
                <w:rFonts w:cs="Arial"/>
                <w:bCs/>
                <w:sz w:val="20"/>
                <w:szCs w:val="20"/>
              </w:rPr>
            </w:pPr>
          </w:p>
          <w:p w14:paraId="72078508" w14:textId="66D67DC2" w:rsidR="00417DFC" w:rsidRPr="0034545D" w:rsidRDefault="00417DFC" w:rsidP="0034545D">
            <w:pPr>
              <w:spacing w:before="60" w:after="60" w:line="276" w:lineRule="auto"/>
              <w:contextualSpacing/>
              <w:rPr>
                <w:rFonts w:cs="Arial"/>
                <w:b/>
              </w:rPr>
            </w:pPr>
            <w:r w:rsidRPr="0034545D">
              <w:rPr>
                <w:rFonts w:cs="Arial"/>
                <w:b/>
              </w:rPr>
              <w:t>Condition 3:</w:t>
            </w:r>
          </w:p>
          <w:p w14:paraId="04223BAB" w14:textId="77777777" w:rsidR="001A0626" w:rsidRPr="002D5643" w:rsidRDefault="001A0626" w:rsidP="001A0626">
            <w:pPr>
              <w:spacing w:before="60" w:after="60" w:line="276" w:lineRule="auto"/>
              <w:contextualSpacing/>
              <w:rPr>
                <w:rFonts w:cs="Arial"/>
              </w:rPr>
            </w:pPr>
            <w:r w:rsidRPr="002D5643">
              <w:rPr>
                <w:rFonts w:cs="Arial"/>
              </w:rPr>
              <w:t xml:space="preserve">The Victorian Fisheries Authority to produce and present reports to the Department of Agriculture, Water and the Environment annually as per Appendix B of the </w:t>
            </w:r>
            <w:r w:rsidRPr="002D5643">
              <w:rPr>
                <w:rFonts w:cs="Arial"/>
                <w:i/>
                <w:iCs/>
              </w:rPr>
              <w:t>Guidelines for the Ecologically Sustainable Management of Fisheries - 2nd Edition.</w:t>
            </w:r>
          </w:p>
          <w:p w14:paraId="784F01DF" w14:textId="77777777" w:rsidR="00417DFC" w:rsidRPr="002D5643" w:rsidRDefault="00417DFC" w:rsidP="00036A5E">
            <w:pPr>
              <w:spacing w:before="60" w:after="60" w:line="276" w:lineRule="auto"/>
              <w:contextualSpacing/>
              <w:rPr>
                <w:rFonts w:cs="Arial"/>
                <w:iCs/>
              </w:rPr>
            </w:pPr>
          </w:p>
          <w:p w14:paraId="666245B1" w14:textId="77777777" w:rsidR="001A0626" w:rsidRDefault="001A0626" w:rsidP="00036A5E">
            <w:pPr>
              <w:spacing w:before="60" w:after="60" w:line="276" w:lineRule="auto"/>
              <w:contextualSpacing/>
              <w:rPr>
                <w:rFonts w:cs="Arial"/>
                <w:iCs/>
                <w:sz w:val="20"/>
                <w:szCs w:val="20"/>
              </w:rPr>
            </w:pPr>
          </w:p>
          <w:p w14:paraId="5B769166" w14:textId="0A07C020" w:rsidR="001A0626" w:rsidRPr="00887241" w:rsidRDefault="001A0626" w:rsidP="001A0626">
            <w:pPr>
              <w:spacing w:before="60" w:after="60" w:line="276" w:lineRule="auto"/>
              <w:contextualSpacing/>
              <w:rPr>
                <w:rFonts w:cs="Arial"/>
                <w:iCs/>
                <w:sz w:val="20"/>
                <w:szCs w:val="20"/>
              </w:rPr>
            </w:pPr>
          </w:p>
        </w:tc>
      </w:tr>
      <w:tr w:rsidR="009645E3" w:rsidRPr="00887241" w14:paraId="22206674" w14:textId="77777777" w:rsidTr="00036A5E">
        <w:trPr>
          <w:jc w:val="center"/>
        </w:trPr>
        <w:tc>
          <w:tcPr>
            <w:tcW w:w="2500" w:type="pct"/>
          </w:tcPr>
          <w:p w14:paraId="49D10F63" w14:textId="7E44D550" w:rsidR="009645E3" w:rsidRDefault="009B4053" w:rsidP="009645E3">
            <w:pPr>
              <w:spacing w:line="276" w:lineRule="auto"/>
              <w:rPr>
                <w:rFonts w:cs="Arial"/>
                <w:u w:val="single"/>
                <w:lang w:eastAsia="en-AU"/>
              </w:rPr>
            </w:pPr>
            <w:r>
              <w:lastRenderedPageBreak/>
              <w:br w:type="page"/>
            </w:r>
            <w:r w:rsidR="009645E3">
              <w:rPr>
                <w:rFonts w:cs="Arial"/>
              </w:rPr>
              <w:br w:type="page"/>
            </w:r>
            <w:r w:rsidR="009645E3">
              <w:rPr>
                <w:rFonts w:cs="Arial"/>
                <w:u w:val="single"/>
              </w:rPr>
              <w:t>Management plan and management responses</w:t>
            </w:r>
          </w:p>
          <w:p w14:paraId="0C2764A3" w14:textId="1A2F0941" w:rsidR="009645E3" w:rsidRDefault="009645E3" w:rsidP="009645E3">
            <w:pPr>
              <w:spacing w:after="240" w:line="276" w:lineRule="auto"/>
              <w:rPr>
                <w:rFonts w:cs="Arial"/>
                <w:bCs/>
                <w:iCs/>
              </w:rPr>
            </w:pPr>
            <w:r>
              <w:rPr>
                <w:rFonts w:cs="Arial"/>
              </w:rPr>
              <w:t>The 2017 fishery assessment</w:t>
            </w:r>
            <w:r w:rsidR="005A53AC">
              <w:rPr>
                <w:rFonts w:cs="Arial"/>
              </w:rPr>
              <w:t xml:space="preserve"> </w:t>
            </w:r>
            <w:r>
              <w:rPr>
                <w:rFonts w:cs="Arial"/>
              </w:rPr>
              <w:t>recommend</w:t>
            </w:r>
            <w:r w:rsidR="00CC7B66">
              <w:rPr>
                <w:rFonts w:cs="Arial"/>
              </w:rPr>
              <w:t>e</w:t>
            </w:r>
            <w:r w:rsidR="00CC7B66">
              <w:t>d</w:t>
            </w:r>
            <w:r>
              <w:rPr>
                <w:rFonts w:cs="Arial"/>
              </w:rPr>
              <w:t xml:space="preserve"> that the Victorian Fisheries Authority </w:t>
            </w:r>
            <w:r>
              <w:rPr>
                <w:rFonts w:cs="Arial"/>
                <w:bCs/>
                <w:iCs/>
              </w:rPr>
              <w:t xml:space="preserve">develop (with the view to implementation) a management plan for the fishery outlining objectives, strategies and performance measures as a priority, so as to ensure the fishery is conducted in a manner that does not lead to over-fishing of target and non-target stocks. The 2020 fishery submission indicates that the </w:t>
            </w:r>
            <w:r>
              <w:rPr>
                <w:rFonts w:cs="Arial"/>
              </w:rPr>
              <w:t>Victorian Fisheries Authority</w:t>
            </w:r>
            <w:r>
              <w:rPr>
                <w:rFonts w:cs="Arial"/>
                <w:bCs/>
                <w:iCs/>
              </w:rPr>
              <w:t xml:space="preserve"> has deferred the development of the management.</w:t>
            </w:r>
            <w:r w:rsidR="00482377">
              <w:rPr>
                <w:rFonts w:cs="Arial"/>
                <w:bCs/>
                <w:iCs/>
              </w:rPr>
              <w:t xml:space="preserve"> As the management plan has yet to be developed, a condition has been included in this assessment to ensure the management plan is developed by February 2022. </w:t>
            </w:r>
            <w:r>
              <w:rPr>
                <w:rFonts w:cs="Arial"/>
                <w:bCs/>
                <w:iCs/>
              </w:rPr>
              <w:t xml:space="preserve"> </w:t>
            </w:r>
          </w:p>
          <w:p w14:paraId="345990AA" w14:textId="3A10EF13" w:rsidR="009645E3" w:rsidRDefault="009645E3" w:rsidP="009645E3">
            <w:pPr>
              <w:spacing w:after="240" w:line="276" w:lineRule="auto"/>
              <w:rPr>
                <w:rFonts w:cs="Arial"/>
              </w:rPr>
            </w:pPr>
            <w:r>
              <w:rPr>
                <w:rFonts w:cs="Arial"/>
              </w:rPr>
              <w:t xml:space="preserve">The fishery operates within the Corner Inlet Ramsar wetland which is listed as a matter of national environmental significance under the EPBC Act. </w:t>
            </w:r>
            <w:r w:rsidR="00327B1F">
              <w:rPr>
                <w:rFonts w:cs="Arial"/>
              </w:rPr>
              <w:t>I</w:t>
            </w:r>
            <w:r>
              <w:rPr>
                <w:rFonts w:cs="Arial"/>
              </w:rPr>
              <w:t xml:space="preserve">t important that the management plan explains the significance of the environment in which the fishery operates and includes strategies to minimise the impacts of fishing on the Corner Inlet Ramsar wetland and its component parts. </w:t>
            </w:r>
          </w:p>
          <w:p w14:paraId="5306AA9D" w14:textId="5C26DF3D" w:rsidR="009645E3" w:rsidRDefault="00327B1F" w:rsidP="009645E3">
            <w:pPr>
              <w:spacing w:after="240" w:line="276" w:lineRule="auto"/>
              <w:rPr>
                <w:rFonts w:cs="Arial"/>
              </w:rPr>
            </w:pPr>
            <w:r>
              <w:rPr>
                <w:rFonts w:cs="Arial"/>
              </w:rPr>
              <w:t>Damage to S</w:t>
            </w:r>
            <w:r w:rsidR="009645E3">
              <w:rPr>
                <w:rFonts w:cs="Arial"/>
              </w:rPr>
              <w:t xml:space="preserve">eagrass beds </w:t>
            </w:r>
            <w:r>
              <w:rPr>
                <w:rFonts w:cs="Arial"/>
              </w:rPr>
              <w:t>remain as a</w:t>
            </w:r>
            <w:r w:rsidR="009645E3">
              <w:rPr>
                <w:rFonts w:cs="Arial"/>
              </w:rPr>
              <w:t xml:space="preserve"> </w:t>
            </w:r>
            <w:r>
              <w:rPr>
                <w:rFonts w:cs="Arial"/>
              </w:rPr>
              <w:t xml:space="preserve">potential </w:t>
            </w:r>
            <w:r w:rsidR="009645E3">
              <w:rPr>
                <w:rFonts w:cs="Arial"/>
              </w:rPr>
              <w:t>risk to the sustainability of the fishery</w:t>
            </w:r>
            <w:r>
              <w:rPr>
                <w:rFonts w:cs="Arial"/>
              </w:rPr>
              <w:t>.</w:t>
            </w:r>
            <w:r w:rsidR="009645E3">
              <w:rPr>
                <w:rFonts w:cs="Arial"/>
              </w:rPr>
              <w:t xml:space="preserve"> </w:t>
            </w:r>
            <w:r>
              <w:rPr>
                <w:rFonts w:cs="Arial"/>
              </w:rPr>
              <w:t>S</w:t>
            </w:r>
            <w:r w:rsidR="009645E3">
              <w:rPr>
                <w:rFonts w:cs="Arial"/>
              </w:rPr>
              <w:t>eagrass beds provide critical habitat for a range of species within the estuary and in particular, forms the basis of the trophic food web for target species including King George Whiting, Rock Flathead and Southern Sea Garfish. The seagrass beds are also considered important to the Ramsar site structure, productivity, function and biological diversity.</w:t>
            </w:r>
          </w:p>
          <w:p w14:paraId="41CC2F2A" w14:textId="15D13420" w:rsidR="009645E3" w:rsidRDefault="006A6D0F" w:rsidP="009645E3">
            <w:pPr>
              <w:spacing w:line="276" w:lineRule="auto"/>
              <w:rPr>
                <w:rFonts w:cs="Arial"/>
              </w:rPr>
            </w:pPr>
            <w:r>
              <w:rPr>
                <w:rFonts w:cs="Arial"/>
              </w:rPr>
              <w:t>T</w:t>
            </w:r>
            <w:r w:rsidR="009645E3">
              <w:rPr>
                <w:rFonts w:cs="Arial"/>
              </w:rPr>
              <w:t xml:space="preserve">he 2013 EMS </w:t>
            </w:r>
            <w:r w:rsidR="00327B1F">
              <w:rPr>
                <w:rFonts w:cs="Arial"/>
              </w:rPr>
              <w:t xml:space="preserve">takes into account </w:t>
            </w:r>
            <w:r w:rsidR="009645E3">
              <w:rPr>
                <w:rFonts w:cs="Arial"/>
              </w:rPr>
              <w:t xml:space="preserve">measures to reduce seagrass damage (e.g. use of nets and vessels not anchoring in seagrass meadows) and it is understood that over the past few decades, there have been various studies focusing on fluctuations in the seagrass habitat. However, given the many types of research methods used it is understood that it was </w:t>
            </w:r>
            <w:r w:rsidR="009645E3">
              <w:rPr>
                <w:rFonts w:cs="Arial"/>
              </w:rPr>
              <w:lastRenderedPageBreak/>
              <w:t xml:space="preserve">considered difficult to accurately consider/compare the changes in the seagrass habitat. </w:t>
            </w:r>
          </w:p>
          <w:p w14:paraId="75EC4B3A" w14:textId="75647D1C" w:rsidR="009645E3" w:rsidRDefault="006A6D0F" w:rsidP="009645E3">
            <w:pPr>
              <w:spacing w:after="240" w:line="276" w:lineRule="auto"/>
              <w:rPr>
                <w:rFonts w:cs="Arial"/>
              </w:rPr>
            </w:pPr>
            <w:r>
              <w:rPr>
                <w:rFonts w:cs="Arial"/>
              </w:rPr>
              <w:t>T</w:t>
            </w:r>
            <w:r w:rsidR="009645E3">
              <w:rPr>
                <w:rFonts w:cs="Arial"/>
              </w:rPr>
              <w:t>herefore</w:t>
            </w:r>
            <w:r>
              <w:rPr>
                <w:rFonts w:cs="Arial"/>
              </w:rPr>
              <w:t xml:space="preserve"> it is</w:t>
            </w:r>
            <w:r w:rsidR="009645E3">
              <w:rPr>
                <w:rFonts w:cs="Arial"/>
              </w:rPr>
              <w:t xml:space="preserve"> recommend</w:t>
            </w:r>
            <w:r>
              <w:rPr>
                <w:rFonts w:cs="Arial"/>
              </w:rPr>
              <w:t>ed</w:t>
            </w:r>
            <w:r w:rsidR="009645E3">
              <w:rPr>
                <w:rFonts w:cs="Arial"/>
              </w:rPr>
              <w:t xml:space="preserve"> that the Victorian Fisheries Authority considers the various research projects (conducted by Parks Victoria and community-based studies) currently underway investigating seagrass health in the Corner Inlet, to better understand fluctuations in the seagrass habitat and potential flow-on impact to ecosystem processes and fishery productivity. This will assist the fishery to factor management measures where appropriate, to maintain seagrass habitat health and ensure future stock sustainability in the fishery.</w:t>
            </w:r>
          </w:p>
          <w:p w14:paraId="050EE018" w14:textId="77777777" w:rsidR="009645E3" w:rsidRDefault="009645E3" w:rsidP="009645E3">
            <w:pPr>
              <w:spacing w:line="276" w:lineRule="auto"/>
              <w:rPr>
                <w:rFonts w:cs="Arial"/>
              </w:rPr>
            </w:pPr>
            <w:r>
              <w:rPr>
                <w:rFonts w:cs="Arial"/>
              </w:rPr>
              <w:t>Risk of uncertainty in the harvest of key species stocks, and improvements to the fishery’s response to any future impacts (including seabed habitats) could be assisted through the following:</w:t>
            </w:r>
          </w:p>
          <w:p w14:paraId="26B79B1D" w14:textId="77777777" w:rsidR="009645E3" w:rsidRDefault="009645E3" w:rsidP="00160D9B">
            <w:pPr>
              <w:numPr>
                <w:ilvl w:val="0"/>
                <w:numId w:val="27"/>
              </w:numPr>
              <w:tabs>
                <w:tab w:val="left" w:pos="360"/>
                <w:tab w:val="num" w:pos="720"/>
              </w:tabs>
              <w:spacing w:before="60" w:after="60" w:line="276" w:lineRule="auto"/>
              <w:ind w:left="357" w:hanging="357"/>
              <w:rPr>
                <w:rFonts w:cs="Arial"/>
                <w:bCs/>
                <w:iCs/>
              </w:rPr>
            </w:pPr>
            <w:r>
              <w:rPr>
                <w:rFonts w:cs="Arial"/>
                <w:bCs/>
                <w:iCs/>
              </w:rPr>
              <w:t>Increased knowledge and understanding of the status and distribution of all key species stocks to ensure the capacity to respond to changes in the fishery.</w:t>
            </w:r>
          </w:p>
          <w:p w14:paraId="6CC66952" w14:textId="77777777" w:rsidR="009645E3" w:rsidRDefault="009645E3" w:rsidP="00160D9B">
            <w:pPr>
              <w:numPr>
                <w:ilvl w:val="0"/>
                <w:numId w:val="27"/>
              </w:numPr>
              <w:tabs>
                <w:tab w:val="left" w:pos="360"/>
                <w:tab w:val="num" w:pos="720"/>
              </w:tabs>
              <w:spacing w:before="60" w:after="60" w:line="276" w:lineRule="auto"/>
              <w:ind w:left="357" w:hanging="357"/>
              <w:rPr>
                <w:rFonts w:cs="Arial"/>
                <w:bCs/>
                <w:iCs/>
              </w:rPr>
            </w:pPr>
            <w:r>
              <w:rPr>
                <w:rFonts w:cs="Arial"/>
                <w:bCs/>
                <w:iCs/>
              </w:rPr>
              <w:t>Validation of commercial catch and effort data, to ensure confidence in stock assessments for key species.</w:t>
            </w:r>
          </w:p>
          <w:p w14:paraId="12C35B10" w14:textId="77777777" w:rsidR="009645E3" w:rsidRDefault="009645E3" w:rsidP="00160D9B">
            <w:pPr>
              <w:numPr>
                <w:ilvl w:val="0"/>
                <w:numId w:val="27"/>
              </w:numPr>
              <w:tabs>
                <w:tab w:val="left" w:pos="360"/>
                <w:tab w:val="num" w:pos="720"/>
              </w:tabs>
              <w:spacing w:before="60" w:after="60" w:line="276" w:lineRule="auto"/>
              <w:ind w:left="357" w:hanging="357"/>
              <w:rPr>
                <w:rFonts w:cs="Arial"/>
                <w:bCs/>
                <w:iCs/>
              </w:rPr>
            </w:pPr>
            <w:r>
              <w:rPr>
                <w:rFonts w:cs="Arial"/>
                <w:bCs/>
                <w:iCs/>
              </w:rPr>
              <w:t>Reliable, up-to-date information on the estimated removals from the recreational and Indigenous sectors.</w:t>
            </w:r>
          </w:p>
          <w:p w14:paraId="6B893A6B" w14:textId="77777777" w:rsidR="009645E3" w:rsidRDefault="009645E3" w:rsidP="00160D9B">
            <w:pPr>
              <w:numPr>
                <w:ilvl w:val="0"/>
                <w:numId w:val="27"/>
              </w:numPr>
              <w:tabs>
                <w:tab w:val="left" w:pos="360"/>
                <w:tab w:val="num" w:pos="720"/>
              </w:tabs>
              <w:spacing w:before="60" w:after="60" w:line="276" w:lineRule="auto"/>
              <w:ind w:left="357" w:hanging="357"/>
              <w:rPr>
                <w:rFonts w:cs="Arial"/>
                <w:bCs/>
                <w:iCs/>
              </w:rPr>
            </w:pPr>
            <w:r>
              <w:rPr>
                <w:rFonts w:cs="Arial"/>
                <w:bCs/>
                <w:iCs/>
              </w:rPr>
              <w:t>Bycatch monitoring and data collection, to inform management responses to changes in the fishery.</w:t>
            </w:r>
          </w:p>
          <w:p w14:paraId="7C57C696" w14:textId="30271836" w:rsidR="004E0786" w:rsidRDefault="009645E3" w:rsidP="00160D9B">
            <w:pPr>
              <w:numPr>
                <w:ilvl w:val="0"/>
                <w:numId w:val="27"/>
              </w:numPr>
              <w:tabs>
                <w:tab w:val="left" w:pos="360"/>
                <w:tab w:val="num" w:pos="720"/>
              </w:tabs>
              <w:spacing w:before="60" w:after="240" w:line="276" w:lineRule="auto"/>
              <w:ind w:left="357" w:hanging="357"/>
              <w:rPr>
                <w:rFonts w:cs="Arial"/>
                <w:bCs/>
                <w:iCs/>
              </w:rPr>
            </w:pPr>
            <w:r w:rsidRPr="004E0786">
              <w:rPr>
                <w:rFonts w:cs="Arial"/>
                <w:bCs/>
                <w:iCs/>
              </w:rPr>
              <w:t>Management and protection of seagrass habitat to reduce the impact on the ecological character of the Corner Inlet Ramsar wetland ecosystem.</w:t>
            </w:r>
          </w:p>
          <w:p w14:paraId="6276A61D" w14:textId="4F823A13" w:rsidR="009645E3" w:rsidRDefault="009645E3" w:rsidP="00D64E53">
            <w:pPr>
              <w:tabs>
                <w:tab w:val="left" w:pos="360"/>
              </w:tabs>
              <w:spacing w:before="60" w:after="240" w:line="276" w:lineRule="auto"/>
              <w:rPr>
                <w:rFonts w:cs="Arial"/>
                <w:bCs/>
                <w:iCs/>
              </w:rPr>
            </w:pPr>
            <w:r>
              <w:rPr>
                <w:rFonts w:cs="Arial"/>
              </w:rPr>
              <w:t>Victorian Fisheries Authority</w:t>
            </w:r>
            <w:r w:rsidR="006A6D0F">
              <w:rPr>
                <w:rFonts w:cs="Arial"/>
              </w:rPr>
              <w:t xml:space="preserve"> ha</w:t>
            </w:r>
            <w:r>
              <w:rPr>
                <w:rFonts w:cs="Arial"/>
              </w:rPr>
              <w:t>s</w:t>
            </w:r>
            <w:r w:rsidR="006A6D0F">
              <w:rPr>
                <w:rFonts w:cs="Arial"/>
              </w:rPr>
              <w:t xml:space="preserve"> made</w:t>
            </w:r>
            <w:r>
              <w:rPr>
                <w:rFonts w:cs="Arial"/>
                <w:bCs/>
                <w:iCs/>
              </w:rPr>
              <w:t xml:space="preserve"> progress towards ensuring that commercial catch and effort data is validated, including through the implementation of electronic reporting and working with the Victorian </w:t>
            </w:r>
            <w:r>
              <w:rPr>
                <w:rFonts w:cs="Arial"/>
                <w:bCs/>
                <w:iCs/>
              </w:rPr>
              <w:lastRenderedPageBreak/>
              <w:t>Department of Environment, Land, Water and Planning to improve bycatch reporting (including for threatened, endangered and protected species).</w:t>
            </w:r>
          </w:p>
          <w:p w14:paraId="2DE7F5BC" w14:textId="75846463" w:rsidR="009645E3" w:rsidRPr="00887241" w:rsidRDefault="006A6D0F" w:rsidP="00160D9B">
            <w:pPr>
              <w:tabs>
                <w:tab w:val="left" w:pos="360"/>
              </w:tabs>
              <w:spacing w:after="240" w:line="276" w:lineRule="auto"/>
              <w:rPr>
                <w:rFonts w:cs="Arial"/>
                <w:b/>
                <w:sz w:val="20"/>
                <w:szCs w:val="20"/>
                <w:u w:val="single"/>
              </w:rPr>
            </w:pPr>
            <w:r>
              <w:rPr>
                <w:rFonts w:cs="Arial"/>
                <w:bCs/>
                <w:iCs/>
              </w:rPr>
              <w:t>T</w:t>
            </w:r>
            <w:r w:rsidR="009645E3">
              <w:rPr>
                <w:rFonts w:cs="Arial"/>
                <w:bCs/>
                <w:iCs/>
              </w:rPr>
              <w:t>he</w:t>
            </w:r>
            <w:r>
              <w:rPr>
                <w:rFonts w:cs="Arial"/>
                <w:bCs/>
                <w:iCs/>
              </w:rPr>
              <w:t>re is</w:t>
            </w:r>
            <w:r w:rsidR="009645E3">
              <w:rPr>
                <w:rFonts w:cs="Arial"/>
                <w:bCs/>
                <w:iCs/>
              </w:rPr>
              <w:t xml:space="preserve"> contribution from industry in developing an Environmental Management Plan which aims to manage some of the impacts of fishing. </w:t>
            </w:r>
            <w:r w:rsidR="009645E3">
              <w:rPr>
                <w:rFonts w:cs="Arial"/>
              </w:rPr>
              <w:t>Victorian Fisheries Authority</w:t>
            </w:r>
            <w:r w:rsidR="00BB5EFC">
              <w:rPr>
                <w:rFonts w:cs="Arial"/>
              </w:rPr>
              <w:t xml:space="preserve"> are</w:t>
            </w:r>
            <w:r w:rsidR="009645E3">
              <w:rPr>
                <w:rFonts w:cs="Arial"/>
                <w:bCs/>
                <w:iCs/>
              </w:rPr>
              <w:t xml:space="preserve"> to continue to work collaboratively with industry and other Victorian agencies and institutions, to improve habitats that support key stocks.</w:t>
            </w:r>
          </w:p>
        </w:tc>
        <w:tc>
          <w:tcPr>
            <w:tcW w:w="2500" w:type="pct"/>
          </w:tcPr>
          <w:p w14:paraId="41759DED" w14:textId="77777777" w:rsidR="00710813" w:rsidRDefault="00710813" w:rsidP="009645E3">
            <w:pPr>
              <w:spacing w:before="60" w:after="60" w:line="276" w:lineRule="auto"/>
              <w:contextualSpacing/>
              <w:rPr>
                <w:rFonts w:cs="Arial"/>
                <w:b/>
              </w:rPr>
            </w:pPr>
          </w:p>
          <w:p w14:paraId="0743B5FB" w14:textId="4D25E2AB" w:rsidR="009645E3" w:rsidRDefault="009645E3" w:rsidP="009645E3">
            <w:pPr>
              <w:spacing w:before="60" w:after="60" w:line="276" w:lineRule="auto"/>
              <w:contextualSpacing/>
              <w:rPr>
                <w:rFonts w:cs="Arial"/>
                <w:b/>
              </w:rPr>
            </w:pPr>
            <w:r>
              <w:rPr>
                <w:rFonts w:cs="Arial"/>
                <w:b/>
              </w:rPr>
              <w:t>Condition 4:</w:t>
            </w:r>
          </w:p>
          <w:p w14:paraId="5E8D746D" w14:textId="53A28558" w:rsidR="004B60DB" w:rsidRPr="00867583" w:rsidRDefault="004B60DB" w:rsidP="00C443A1">
            <w:pPr>
              <w:spacing w:before="60" w:after="240" w:line="276" w:lineRule="auto"/>
              <w:contextualSpacing/>
              <w:rPr>
                <w:rFonts w:cs="Arial"/>
                <w:snapToGrid w:val="0"/>
              </w:rPr>
            </w:pPr>
            <w:bookmarkStart w:id="6" w:name="_Hlk49421917"/>
            <w:r w:rsidRPr="00867583">
              <w:rPr>
                <w:rFonts w:cs="Arial"/>
                <w:snapToGrid w:val="0"/>
              </w:rPr>
              <w:t xml:space="preserve">By </w:t>
            </w:r>
            <w:r w:rsidR="00710813" w:rsidRPr="00BE3258">
              <w:rPr>
                <w:rFonts w:cs="Arial"/>
                <w:b/>
                <w:bCs/>
                <w:snapToGrid w:val="0"/>
              </w:rPr>
              <w:t>28 February 2022</w:t>
            </w:r>
            <w:r w:rsidRPr="00867583">
              <w:rPr>
                <w:rFonts w:cs="Arial"/>
                <w:snapToGrid w:val="0"/>
              </w:rPr>
              <w:t>, the Victorian Fisheries Authority (in consultation with experts and stakeholders) to</w:t>
            </w:r>
            <w:r w:rsidR="00710813">
              <w:rPr>
                <w:rFonts w:cs="Arial"/>
                <w:snapToGrid w:val="0"/>
              </w:rPr>
              <w:t xml:space="preserve"> </w:t>
            </w:r>
            <w:r w:rsidRPr="00867583">
              <w:rPr>
                <w:rFonts w:eastAsia="Cambria" w:cs="Arial"/>
                <w:snapToGrid w:val="0"/>
                <w:lang w:eastAsia="ja-JP"/>
              </w:rPr>
              <w:t xml:space="preserve">develop a management plan for the </w:t>
            </w:r>
            <w:r w:rsidRPr="00DA47D8">
              <w:rPr>
                <w:rFonts w:eastAsia="Cambria" w:cs="Arial"/>
                <w:snapToGrid w:val="0"/>
                <w:lang w:eastAsia="ja-JP"/>
              </w:rPr>
              <w:t xml:space="preserve">Victorian </w:t>
            </w:r>
            <w:r w:rsidRPr="00867583">
              <w:rPr>
                <w:rFonts w:eastAsia="Cambria" w:cs="Arial"/>
                <w:snapToGrid w:val="0"/>
                <w:lang w:eastAsia="ja-JP"/>
              </w:rPr>
              <w:t xml:space="preserve">Corner Inlet </w:t>
            </w:r>
            <w:r w:rsidRPr="00DA47D8">
              <w:rPr>
                <w:rFonts w:eastAsia="Cambria" w:cs="Arial"/>
                <w:snapToGrid w:val="0"/>
                <w:lang w:eastAsia="ja-JP"/>
              </w:rPr>
              <w:t>F</w:t>
            </w:r>
            <w:r w:rsidRPr="00867583">
              <w:rPr>
                <w:rFonts w:eastAsia="Cambria" w:cs="Arial"/>
                <w:snapToGrid w:val="0"/>
                <w:lang w:eastAsia="ja-JP"/>
              </w:rPr>
              <w:t>ishery and provide a copy of the declared management plan to the Department</w:t>
            </w:r>
            <w:r w:rsidR="00710813">
              <w:rPr>
                <w:rFonts w:eastAsia="Cambria" w:cs="Arial"/>
                <w:snapToGrid w:val="0"/>
                <w:lang w:eastAsia="ja-JP"/>
              </w:rPr>
              <w:t xml:space="preserve">. </w:t>
            </w:r>
            <w:r w:rsidR="00B97DD4">
              <w:rPr>
                <w:lang w:val="en-US"/>
              </w:rPr>
              <w:t xml:space="preserve">If the outcomes of current research projects on seagrass beds </w:t>
            </w:r>
            <w:r w:rsidR="005A53AC">
              <w:rPr>
                <w:lang w:val="en-US"/>
              </w:rPr>
              <w:t>indicate</w:t>
            </w:r>
            <w:r w:rsidR="00B97DD4">
              <w:rPr>
                <w:lang w:val="en-US"/>
              </w:rPr>
              <w:t xml:space="preserve"> opportunities for improved management in the fishery this should be taken into account in the development of the management plan.</w:t>
            </w:r>
          </w:p>
          <w:p w14:paraId="73B85708" w14:textId="77777777" w:rsidR="004B60DB" w:rsidRPr="00867583" w:rsidRDefault="004B60DB" w:rsidP="00C443A1">
            <w:pPr>
              <w:tabs>
                <w:tab w:val="left" w:pos="1096"/>
              </w:tabs>
              <w:spacing w:before="60" w:after="240" w:line="276" w:lineRule="auto"/>
              <w:ind w:left="360"/>
              <w:contextualSpacing/>
              <w:rPr>
                <w:rFonts w:cs="Arial"/>
                <w:b/>
                <w:snapToGrid w:val="0"/>
                <w:color w:val="3366FF"/>
              </w:rPr>
            </w:pPr>
          </w:p>
          <w:p w14:paraId="5C74BFBF" w14:textId="4F5D3CE4" w:rsidR="00710813" w:rsidRPr="00BE3258" w:rsidRDefault="00710813" w:rsidP="00C443A1">
            <w:pPr>
              <w:spacing w:line="276" w:lineRule="auto"/>
              <w:contextualSpacing/>
              <w:rPr>
                <w:rFonts w:cs="Arial"/>
                <w:b/>
                <w:bCs/>
                <w:snapToGrid w:val="0"/>
              </w:rPr>
            </w:pPr>
            <w:r w:rsidRPr="00BE3258">
              <w:rPr>
                <w:rFonts w:cs="Arial"/>
                <w:b/>
                <w:bCs/>
                <w:snapToGrid w:val="0"/>
              </w:rPr>
              <w:t>Condition 5:</w:t>
            </w:r>
          </w:p>
          <w:p w14:paraId="0F8DB18A" w14:textId="1CE25B56" w:rsidR="00710813" w:rsidRDefault="00710813" w:rsidP="00C443A1">
            <w:pPr>
              <w:spacing w:line="276" w:lineRule="auto"/>
              <w:contextualSpacing/>
              <w:rPr>
                <w:rFonts w:cs="Arial"/>
                <w:snapToGrid w:val="0"/>
              </w:rPr>
            </w:pPr>
            <w:r w:rsidRPr="00867583">
              <w:rPr>
                <w:rFonts w:cs="Arial"/>
                <w:snapToGrid w:val="0"/>
              </w:rPr>
              <w:t xml:space="preserve">By </w:t>
            </w:r>
            <w:r w:rsidRPr="00812B78">
              <w:rPr>
                <w:rFonts w:cs="Arial"/>
                <w:b/>
                <w:bCs/>
                <w:snapToGrid w:val="0"/>
              </w:rPr>
              <w:t>28 February 2022</w:t>
            </w:r>
            <w:r w:rsidRPr="00867583">
              <w:rPr>
                <w:rFonts w:cs="Arial"/>
                <w:snapToGrid w:val="0"/>
              </w:rPr>
              <w:t xml:space="preserve">, the Victorian Fisheries Authority </w:t>
            </w:r>
            <w:r w:rsidR="007F3598">
              <w:rPr>
                <w:rFonts w:cs="Arial"/>
                <w:snapToGrid w:val="0"/>
              </w:rPr>
              <w:t xml:space="preserve">to </w:t>
            </w:r>
            <w:r w:rsidRPr="00867583">
              <w:rPr>
                <w:rFonts w:cs="Arial"/>
                <w:snapToGrid w:val="0"/>
              </w:rPr>
              <w:t xml:space="preserve">undertake a survey to </w:t>
            </w:r>
            <w:r w:rsidR="002C4A9C">
              <w:rPr>
                <w:rFonts w:cs="Arial"/>
                <w:snapToGrid w:val="0"/>
              </w:rPr>
              <w:t>collect</w:t>
            </w:r>
            <w:r w:rsidRPr="00867583">
              <w:rPr>
                <w:rFonts w:cs="Arial"/>
                <w:snapToGrid w:val="0"/>
              </w:rPr>
              <w:t xml:space="preserve"> up-to-date information on recreational and Indigenous take in the fishery.</w:t>
            </w:r>
          </w:p>
          <w:p w14:paraId="05ECE885" w14:textId="77777777" w:rsidR="00710813" w:rsidRDefault="00710813" w:rsidP="00BE3258">
            <w:pPr>
              <w:pStyle w:val="ListParagraph"/>
              <w:numPr>
                <w:ilvl w:val="0"/>
                <w:numId w:val="0"/>
              </w:numPr>
              <w:ind w:left="369"/>
              <w:rPr>
                <w:rFonts w:cs="Arial"/>
                <w:snapToGrid w:val="0"/>
              </w:rPr>
            </w:pPr>
          </w:p>
          <w:p w14:paraId="64EB9AB6" w14:textId="77777777" w:rsidR="004B60DB" w:rsidRPr="00867583" w:rsidRDefault="004B60DB" w:rsidP="004B60DB">
            <w:pPr>
              <w:tabs>
                <w:tab w:val="left" w:pos="1096"/>
              </w:tabs>
              <w:spacing w:before="60" w:after="60"/>
              <w:ind w:left="360"/>
              <w:rPr>
                <w:rFonts w:cs="Arial"/>
                <w:snapToGrid w:val="0"/>
              </w:rPr>
            </w:pPr>
          </w:p>
          <w:p w14:paraId="36CAEE30" w14:textId="7537AC6E" w:rsidR="009645E3" w:rsidRPr="00083637" w:rsidRDefault="0013035F" w:rsidP="009645E3">
            <w:pPr>
              <w:pStyle w:val="ListParagraph"/>
              <w:numPr>
                <w:ilvl w:val="0"/>
                <w:numId w:val="0"/>
              </w:numPr>
              <w:spacing w:line="276" w:lineRule="auto"/>
              <w:ind w:left="360"/>
              <w:rPr>
                <w:rFonts w:cs="Arial"/>
                <w:bCs/>
                <w:sz w:val="20"/>
                <w:szCs w:val="20"/>
              </w:rPr>
            </w:pPr>
            <w:r>
              <w:rPr>
                <w:rFonts w:cs="Arial"/>
                <w:bCs/>
                <w:sz w:val="20"/>
                <w:szCs w:val="20"/>
              </w:rPr>
              <w:t xml:space="preserve"> </w:t>
            </w:r>
            <w:bookmarkEnd w:id="6"/>
          </w:p>
        </w:tc>
      </w:tr>
      <w:tr w:rsidR="007F3598" w:rsidRPr="00887241" w14:paraId="1F1FBD5E" w14:textId="77777777" w:rsidTr="00036A5E">
        <w:trPr>
          <w:jc w:val="center"/>
        </w:trPr>
        <w:tc>
          <w:tcPr>
            <w:tcW w:w="2500" w:type="pct"/>
          </w:tcPr>
          <w:p w14:paraId="597B4218" w14:textId="77777777" w:rsidR="007F3598" w:rsidRDefault="007F3598" w:rsidP="007F3598">
            <w:pPr>
              <w:tabs>
                <w:tab w:val="left" w:pos="360"/>
              </w:tabs>
              <w:spacing w:line="276" w:lineRule="auto"/>
              <w:rPr>
                <w:rFonts w:cs="Arial"/>
                <w:bCs/>
                <w:u w:val="single"/>
              </w:rPr>
            </w:pPr>
            <w:r>
              <w:rPr>
                <w:rFonts w:cs="Arial"/>
                <w:bCs/>
                <w:u w:val="single"/>
              </w:rPr>
              <w:lastRenderedPageBreak/>
              <w:t>Bycatch and byproduct species</w:t>
            </w:r>
          </w:p>
          <w:p w14:paraId="68A37A1E" w14:textId="77777777" w:rsidR="007F3598" w:rsidRDefault="007F3598" w:rsidP="00505E50">
            <w:pPr>
              <w:tabs>
                <w:tab w:val="left" w:pos="360"/>
              </w:tabs>
              <w:spacing w:line="276" w:lineRule="auto"/>
              <w:rPr>
                <w:rFonts w:cs="Arial"/>
                <w:bCs/>
              </w:rPr>
            </w:pPr>
            <w:r>
              <w:rPr>
                <w:rFonts w:cs="Arial"/>
                <w:bCs/>
              </w:rPr>
              <w:t>Byproduct species include Australian Salmon, Flounder, Gummy Shark, Southern Sand Flathead, Yellow-Eye Mullet, Blue-Spotted (Yank) Flathead, Mackerel and Snapper. Other commercially important species (low numbers landed) include crabs, Black Bream, pikes, skates, rays, Leatherjacket, Dusky Flathead, Tiger Flathead and Tailor.</w:t>
            </w:r>
          </w:p>
          <w:p w14:paraId="6290C436" w14:textId="77777777" w:rsidR="007F3598" w:rsidRDefault="007F3598" w:rsidP="00505E50">
            <w:pPr>
              <w:spacing w:before="60" w:line="276" w:lineRule="auto"/>
              <w:rPr>
                <w:rFonts w:cs="Arial"/>
                <w:bCs/>
              </w:rPr>
            </w:pPr>
            <w:r>
              <w:rPr>
                <w:rFonts w:cs="Arial"/>
                <w:bCs/>
              </w:rPr>
              <w:t>There is a lack of information on the status and structure for some byproduct species stocks, and the impact on byproduct species stocks is unclear. The fishing methods do not allow effective selection of target versus byproduct species, and in general, there is no limit on the amount of byproduct that can be landed (although a maximum of eight wrasse can be taken in any one day).</w:t>
            </w:r>
          </w:p>
          <w:p w14:paraId="10FFC719" w14:textId="60547DCC" w:rsidR="007F3598" w:rsidRDefault="007F3598" w:rsidP="00505E50">
            <w:pPr>
              <w:spacing w:before="60" w:line="276" w:lineRule="auto"/>
              <w:rPr>
                <w:rFonts w:cs="Arial"/>
                <w:bCs/>
              </w:rPr>
            </w:pPr>
            <w:r>
              <w:rPr>
                <w:rFonts w:cs="Arial"/>
                <w:bCs/>
              </w:rPr>
              <w:t>Bycatch species include: Porcupine Fish, Toad Fish, Cobblers, Black Stingray, Banjo Shark, Port Jackson Shark, and Sandy Crab Commercial fishers use logbooks to record bycatch species landed. However, it is not mandatory to record the amount and type of bycatch species, other than protected species.</w:t>
            </w:r>
          </w:p>
          <w:p w14:paraId="249798B6" w14:textId="77777777" w:rsidR="00505E50" w:rsidRDefault="007F3598" w:rsidP="00505E50">
            <w:pPr>
              <w:spacing w:before="60" w:line="276" w:lineRule="auto"/>
              <w:rPr>
                <w:rFonts w:cs="Arial"/>
                <w:bCs/>
              </w:rPr>
            </w:pPr>
            <w:r>
              <w:rPr>
                <w:rFonts w:cs="Arial"/>
                <w:bCs/>
              </w:rPr>
              <w:t xml:space="preserve">Logbooks do not differentiate between target and non-target species. The 2013 EMS includes a data record sheet for fishers to voluntarily record bycatch and to be used for independent stock assessment reports. </w:t>
            </w:r>
          </w:p>
          <w:p w14:paraId="3F85BE3C" w14:textId="66A6B5C1" w:rsidR="007F3598" w:rsidRDefault="006A6D0F" w:rsidP="00505E50">
            <w:pPr>
              <w:spacing w:before="60" w:line="276" w:lineRule="auto"/>
              <w:rPr>
                <w:rFonts w:cs="Arial"/>
                <w:bCs/>
              </w:rPr>
            </w:pPr>
            <w:r>
              <w:rPr>
                <w:rFonts w:cs="Arial"/>
                <w:bCs/>
              </w:rPr>
              <w:lastRenderedPageBreak/>
              <w:t>T</w:t>
            </w:r>
            <w:r w:rsidR="007F3598">
              <w:rPr>
                <w:rFonts w:cs="Arial"/>
                <w:bCs/>
              </w:rPr>
              <w:t xml:space="preserve">he </w:t>
            </w:r>
            <w:r w:rsidR="007F3598">
              <w:rPr>
                <w:rFonts w:cs="Arial"/>
              </w:rPr>
              <w:t>Victorian Fisheries Authority</w:t>
            </w:r>
            <w:r w:rsidR="007F3598">
              <w:rPr>
                <w:rFonts w:cs="Arial"/>
                <w:bCs/>
              </w:rPr>
              <w:t xml:space="preserve"> </w:t>
            </w:r>
            <w:r>
              <w:rPr>
                <w:rFonts w:cs="Arial"/>
                <w:bCs/>
              </w:rPr>
              <w:t xml:space="preserve">is encouraged </w:t>
            </w:r>
            <w:r w:rsidR="007F3598">
              <w:rPr>
                <w:rFonts w:cs="Arial"/>
                <w:bCs/>
              </w:rPr>
              <w:t xml:space="preserve">to require fishers record </w:t>
            </w:r>
            <w:r>
              <w:rPr>
                <w:rFonts w:cs="Arial"/>
                <w:bCs/>
              </w:rPr>
              <w:t xml:space="preserve">the </w:t>
            </w:r>
            <w:r w:rsidR="007F3598">
              <w:rPr>
                <w:rFonts w:cs="Arial"/>
                <w:bCs/>
              </w:rPr>
              <w:t>amount and type of byproduct/bycatch species. Improved bycatch monitoring and data collection, will assist to inform management responses to changes in the fishery.</w:t>
            </w:r>
          </w:p>
          <w:p w14:paraId="08DFC776" w14:textId="68B687A4" w:rsidR="007F3598" w:rsidRDefault="006A6D0F" w:rsidP="00505E50">
            <w:pPr>
              <w:spacing w:before="60" w:line="276" w:lineRule="auto"/>
              <w:rPr>
                <w:rFonts w:cs="Arial"/>
                <w:bCs/>
              </w:rPr>
            </w:pPr>
            <w:r>
              <w:rPr>
                <w:rFonts w:cs="Arial"/>
                <w:bCs/>
              </w:rPr>
              <w:t>T</w:t>
            </w:r>
            <w:r w:rsidR="007F3598">
              <w:rPr>
                <w:rFonts w:cs="Arial"/>
                <w:bCs/>
              </w:rPr>
              <w:t xml:space="preserve">he </w:t>
            </w:r>
            <w:r w:rsidR="007F3598">
              <w:rPr>
                <w:rFonts w:cs="Arial"/>
              </w:rPr>
              <w:t>Victorian Fisheries Authority</w:t>
            </w:r>
            <w:r>
              <w:rPr>
                <w:rFonts w:cs="Arial"/>
              </w:rPr>
              <w:t xml:space="preserve"> is encouraged</w:t>
            </w:r>
            <w:r w:rsidR="007F3598">
              <w:rPr>
                <w:rFonts w:cs="Arial"/>
                <w:bCs/>
              </w:rPr>
              <w:t xml:space="preserve"> to continue to further develop a robust monitoring and data collection program with particular focus on improved byproduct and bycatch monitoring, and undertake a survey as part of the proposed management plan, to improve the collection of up-to-date information on recreational and Indigenous take (e.g. through the electronic reporting system). </w:t>
            </w:r>
          </w:p>
          <w:p w14:paraId="15273EDD" w14:textId="59073817" w:rsidR="007F3598" w:rsidRDefault="007F3598" w:rsidP="007F3598">
            <w:pPr>
              <w:spacing w:line="276" w:lineRule="auto"/>
            </w:pPr>
            <w:r>
              <w:rPr>
                <w:rFonts w:cs="Arial"/>
                <w:bCs/>
              </w:rPr>
              <w:t>Given the factors outlined above</w:t>
            </w:r>
            <w:r w:rsidR="00327B1F">
              <w:rPr>
                <w:rFonts w:cs="Arial"/>
                <w:bCs/>
              </w:rPr>
              <w:t xml:space="preserve"> </w:t>
            </w:r>
            <w:r>
              <w:rPr>
                <w:rFonts w:cs="Arial"/>
                <w:bCs/>
              </w:rPr>
              <w:t xml:space="preserve">it </w:t>
            </w:r>
            <w:r w:rsidR="00327B1F">
              <w:rPr>
                <w:rFonts w:cs="Arial"/>
                <w:bCs/>
              </w:rPr>
              <w:t xml:space="preserve">remains </w:t>
            </w:r>
            <w:r>
              <w:rPr>
                <w:rFonts w:cs="Arial"/>
                <w:bCs/>
              </w:rPr>
              <w:t>important that the proposed management plan take a precautionary approach to harvesting, to better inform management responses to future changes in the fishery.</w:t>
            </w:r>
          </w:p>
        </w:tc>
        <w:tc>
          <w:tcPr>
            <w:tcW w:w="2500" w:type="pct"/>
          </w:tcPr>
          <w:p w14:paraId="3D770D43" w14:textId="77777777" w:rsidR="007F3598" w:rsidRDefault="007F3598" w:rsidP="009645E3">
            <w:pPr>
              <w:spacing w:before="60" w:after="60" w:line="276" w:lineRule="auto"/>
              <w:contextualSpacing/>
              <w:rPr>
                <w:rFonts w:cs="Arial"/>
                <w:b/>
              </w:rPr>
            </w:pPr>
          </w:p>
          <w:p w14:paraId="1B448E0C" w14:textId="77777777" w:rsidR="007F3598" w:rsidRDefault="007F3598" w:rsidP="00160D9B">
            <w:pPr>
              <w:spacing w:line="276" w:lineRule="auto"/>
              <w:contextualSpacing/>
              <w:rPr>
                <w:rFonts w:cs="Arial"/>
                <w:snapToGrid w:val="0"/>
              </w:rPr>
            </w:pPr>
            <w:r w:rsidRPr="00812B78">
              <w:rPr>
                <w:rFonts w:cs="Arial"/>
                <w:b/>
                <w:bCs/>
                <w:snapToGrid w:val="0"/>
              </w:rPr>
              <w:t>Condition 6:</w:t>
            </w:r>
            <w:r>
              <w:rPr>
                <w:rFonts w:cs="Arial"/>
                <w:snapToGrid w:val="0"/>
              </w:rPr>
              <w:t xml:space="preserve"> </w:t>
            </w:r>
          </w:p>
          <w:p w14:paraId="300A1982" w14:textId="3BCFD952" w:rsidR="007F3598" w:rsidRPr="00867583" w:rsidRDefault="007F3598" w:rsidP="00160D9B">
            <w:pPr>
              <w:spacing w:line="276" w:lineRule="auto"/>
              <w:contextualSpacing/>
              <w:rPr>
                <w:rFonts w:cs="Arial"/>
                <w:snapToGrid w:val="0"/>
              </w:rPr>
            </w:pPr>
            <w:r w:rsidRPr="00867583">
              <w:rPr>
                <w:rFonts w:cs="Arial"/>
                <w:snapToGrid w:val="0"/>
              </w:rPr>
              <w:t xml:space="preserve">By </w:t>
            </w:r>
            <w:r w:rsidRPr="00812B78">
              <w:rPr>
                <w:rFonts w:cs="Arial"/>
                <w:b/>
                <w:bCs/>
                <w:snapToGrid w:val="0"/>
              </w:rPr>
              <w:t>28 February 2022</w:t>
            </w:r>
            <w:r w:rsidRPr="00867583">
              <w:rPr>
                <w:rFonts w:cs="Arial"/>
                <w:snapToGrid w:val="0"/>
              </w:rPr>
              <w:t>, the Victorian Fisheries Authority (in consultation with experts and stakeholders)</w:t>
            </w:r>
            <w:r w:rsidRPr="00867583">
              <w:rPr>
                <w:rFonts w:eastAsia="Cambria" w:cs="Arial"/>
                <w:snapToGrid w:val="0"/>
                <w:lang w:eastAsia="ja-JP"/>
              </w:rPr>
              <w:t xml:space="preserve"> </w:t>
            </w:r>
            <w:r>
              <w:rPr>
                <w:rFonts w:eastAsia="Cambria" w:cs="Arial"/>
                <w:snapToGrid w:val="0"/>
                <w:lang w:eastAsia="ja-JP"/>
              </w:rPr>
              <w:t>to</w:t>
            </w:r>
            <w:r>
              <w:rPr>
                <w:rFonts w:cs="Arial"/>
                <w:snapToGrid w:val="0"/>
              </w:rPr>
              <w:t xml:space="preserve"> </w:t>
            </w:r>
            <w:r w:rsidRPr="00867583">
              <w:rPr>
                <w:rFonts w:cs="Arial"/>
                <w:snapToGrid w:val="0"/>
              </w:rPr>
              <w:t>develop a monitoring program, with particular focus on improvements to byproduct and bycatch monitoring</w:t>
            </w:r>
            <w:r>
              <w:rPr>
                <w:rFonts w:cs="Arial"/>
                <w:snapToGrid w:val="0"/>
              </w:rPr>
              <w:t>.</w:t>
            </w:r>
            <w:r w:rsidRPr="00867583">
              <w:rPr>
                <w:rFonts w:cs="Arial"/>
                <w:snapToGrid w:val="0"/>
              </w:rPr>
              <w:t xml:space="preserve"> </w:t>
            </w:r>
          </w:p>
          <w:p w14:paraId="1DA35C7C" w14:textId="0DB6EB8C" w:rsidR="007F3598" w:rsidRDefault="007F3598" w:rsidP="009645E3">
            <w:pPr>
              <w:spacing w:before="60" w:after="60" w:line="276" w:lineRule="auto"/>
              <w:contextualSpacing/>
              <w:rPr>
                <w:rFonts w:cs="Arial"/>
                <w:b/>
              </w:rPr>
            </w:pPr>
          </w:p>
        </w:tc>
      </w:tr>
    </w:tbl>
    <w:p w14:paraId="058987D4" w14:textId="77777777" w:rsidR="00227603" w:rsidRPr="00FC2EBF" w:rsidRDefault="00227603" w:rsidP="00FC2EBF">
      <w:pPr>
        <w:sectPr w:rsidR="00227603" w:rsidRPr="00FC2EBF" w:rsidSect="00840001">
          <w:pgSz w:w="16838" w:h="11906" w:orient="landscape"/>
          <w:pgMar w:top="1021" w:right="1021" w:bottom="1021" w:left="1021" w:header="709" w:footer="709" w:gutter="0"/>
          <w:cols w:space="708"/>
          <w:docGrid w:linePitch="360"/>
        </w:sectPr>
      </w:pPr>
    </w:p>
    <w:p w14:paraId="00205463" w14:textId="77777777" w:rsidR="00134108" w:rsidRPr="00433FCA" w:rsidRDefault="00134108" w:rsidP="00433FCA">
      <w:pPr>
        <w:pStyle w:val="Heading3"/>
        <w:spacing w:line="276" w:lineRule="auto"/>
      </w:pPr>
      <w:bookmarkStart w:id="7" w:name="_Toc49417832"/>
      <w:r w:rsidRPr="00433FCA">
        <w:lastRenderedPageBreak/>
        <w:t>Assessment history:</w:t>
      </w:r>
      <w:bookmarkEnd w:id="7"/>
    </w:p>
    <w:p w14:paraId="0AC8D611" w14:textId="3C0BDB8B" w:rsidR="00134108" w:rsidRPr="00433FCA" w:rsidRDefault="00134108" w:rsidP="00433FCA">
      <w:pPr>
        <w:spacing w:line="276" w:lineRule="auto"/>
      </w:pPr>
      <w:r w:rsidRPr="00433FCA">
        <w:t xml:space="preserve">Information on previous assessments for the </w:t>
      </w:r>
      <w:r w:rsidR="006366FB">
        <w:t>Victorian Corner Inlet Fishery</w:t>
      </w:r>
      <w:r w:rsidRPr="00433FCA">
        <w:t xml:space="preserve"> is available on the Department’s website at</w:t>
      </w:r>
      <w:r w:rsidR="00B97B40" w:rsidRPr="00433FCA">
        <w:t xml:space="preserve"> </w:t>
      </w:r>
      <w:hyperlink r:id="rId21" w:history="1">
        <w:r w:rsidR="006366FB" w:rsidRPr="00F85BBF">
          <w:rPr>
            <w:rStyle w:val="Hyperlink"/>
          </w:rPr>
          <w:t>https://www.environment.gov.au/marine/fisheries/vic/corner-inlet</w:t>
        </w:r>
      </w:hyperlink>
      <w:r w:rsidRPr="00433FCA">
        <w:t xml:space="preserve">. </w:t>
      </w:r>
    </w:p>
    <w:p w14:paraId="5838652F" w14:textId="635CE648" w:rsidR="00B97B40" w:rsidRPr="00433FCA" w:rsidRDefault="00AB194A" w:rsidP="00433FCA">
      <w:pPr>
        <w:spacing w:line="276" w:lineRule="auto"/>
      </w:pPr>
      <w:r w:rsidRPr="00433FCA">
        <w:t xml:space="preserve">1st assessment finalised </w:t>
      </w:r>
      <w:r w:rsidR="006366FB" w:rsidRPr="00227781">
        <w:t>August 2017</w:t>
      </w:r>
      <w:r w:rsidR="006366FB" w:rsidRPr="00433FCA">
        <w:t xml:space="preserve"> </w:t>
      </w:r>
      <w:r w:rsidR="00B97B40" w:rsidRPr="00433FCA">
        <w:t xml:space="preserve">– </w:t>
      </w:r>
      <w:r w:rsidR="00F93026" w:rsidRPr="00433FCA">
        <w:t xml:space="preserve">Exempt from export approval until </w:t>
      </w:r>
      <w:r w:rsidR="00227781">
        <w:t>31 July 2020</w:t>
      </w:r>
      <w:r w:rsidR="00F93026" w:rsidRPr="00433FCA">
        <w:t xml:space="preserve"> while</w:t>
      </w:r>
      <w:r w:rsidR="00B97B40" w:rsidRPr="00433FCA">
        <w:t xml:space="preserve"> an approved wildlife trade operation (WTO)</w:t>
      </w:r>
      <w:r w:rsidR="00F93026" w:rsidRPr="00433FCA">
        <w:t xml:space="preserve"> is</w:t>
      </w:r>
      <w:r w:rsidR="00B97B40" w:rsidRPr="00433FCA">
        <w:t xml:space="preserve"> in </w:t>
      </w:r>
      <w:r w:rsidR="00F93026" w:rsidRPr="00433FCA">
        <w:t>place for the fishery</w:t>
      </w:r>
      <w:r w:rsidR="00BA09B7" w:rsidRPr="00433FCA">
        <w:t>. The</w:t>
      </w:r>
      <w:r w:rsidR="00B97B40" w:rsidRPr="00433FCA">
        <w:t xml:space="preserve"> list of exempt native specimens </w:t>
      </w:r>
      <w:r w:rsidR="00BA09B7" w:rsidRPr="00433FCA">
        <w:t>(LENS) was amended</w:t>
      </w:r>
      <w:r w:rsidR="00F93026" w:rsidRPr="00433FCA">
        <w:t>.</w:t>
      </w:r>
      <w:r w:rsidR="00B97B40" w:rsidRPr="00433FCA">
        <w:t xml:space="preserve"> Export approval was subject to </w:t>
      </w:r>
      <w:r w:rsidR="00833EB0">
        <w:t>four</w:t>
      </w:r>
      <w:r w:rsidR="00B97B40" w:rsidRPr="00433FCA">
        <w:t xml:space="preserve"> conditions and </w:t>
      </w:r>
      <w:r w:rsidR="00833EB0">
        <w:t>two</w:t>
      </w:r>
      <w:r w:rsidR="00F839FE" w:rsidRPr="00433FCA">
        <w:t xml:space="preserve"> </w:t>
      </w:r>
      <w:r w:rsidR="00B97B40" w:rsidRPr="00433FCA">
        <w:t>recommendations</w:t>
      </w:r>
      <w:r w:rsidRPr="00433FCA">
        <w:t>.</w:t>
      </w:r>
    </w:p>
    <w:p w14:paraId="5C3C5A42" w14:textId="2C5B4946" w:rsidR="00B97B40" w:rsidRDefault="00AB194A" w:rsidP="00433FCA">
      <w:pPr>
        <w:pStyle w:val="Heading3"/>
        <w:spacing w:line="276" w:lineRule="auto"/>
      </w:pPr>
      <w:bookmarkStart w:id="8" w:name="_Toc49417833"/>
      <w:r w:rsidRPr="00433FCA">
        <w:t>Fishery reporting:</w:t>
      </w:r>
      <w:bookmarkEnd w:id="8"/>
    </w:p>
    <w:p w14:paraId="00A73EAC" w14:textId="77777777" w:rsidR="00CD0543" w:rsidRPr="00433FCA" w:rsidRDefault="00AB194A" w:rsidP="00433FCA">
      <w:pPr>
        <w:spacing w:line="276" w:lineRule="auto"/>
      </w:pPr>
      <w:r w:rsidRPr="00433FCA">
        <w:t xml:space="preserve">Annual report </w:t>
      </w:r>
    </w:p>
    <w:p w14:paraId="76660342" w14:textId="39429B6B" w:rsidR="009F6804" w:rsidRDefault="003149BD" w:rsidP="002F5AEA">
      <w:pPr>
        <w:spacing w:line="276" w:lineRule="auto"/>
      </w:pPr>
      <w:r w:rsidRPr="003149BD">
        <w:rPr>
          <w:rFonts w:cs="Arial"/>
        </w:rPr>
        <w:t xml:space="preserve">No annual reports have been provided since the </w:t>
      </w:r>
      <w:r>
        <w:rPr>
          <w:rFonts w:cs="Arial"/>
        </w:rPr>
        <w:t>2017</w:t>
      </w:r>
      <w:r w:rsidRPr="003149BD">
        <w:rPr>
          <w:rFonts w:cs="Arial"/>
        </w:rPr>
        <w:t xml:space="preserve"> assessment under the EPBC Act</w:t>
      </w:r>
      <w:r w:rsidR="002F5AEA">
        <w:t xml:space="preserve">. </w:t>
      </w:r>
      <w:r w:rsidR="002F5AEA" w:rsidRPr="00075E1E">
        <w:t xml:space="preserve">The </w:t>
      </w:r>
      <w:r w:rsidR="002F5AEA">
        <w:t>annual report data has been provided in the 2020 fishery submission document</w:t>
      </w:r>
      <w:r w:rsidR="00FB153F">
        <w:t>:</w:t>
      </w:r>
    </w:p>
    <w:p w14:paraId="725B0462" w14:textId="787BD8AA" w:rsidR="002F5AEA" w:rsidRPr="00433FCA" w:rsidRDefault="009F6804" w:rsidP="00027AB1">
      <w:pPr>
        <w:pStyle w:val="ListParagraph"/>
        <w:numPr>
          <w:ilvl w:val="0"/>
          <w:numId w:val="12"/>
        </w:numPr>
        <w:spacing w:line="276" w:lineRule="auto"/>
      </w:pPr>
      <w:r w:rsidRPr="009F6804">
        <w:t xml:space="preserve"> </w:t>
      </w:r>
      <w:hyperlink r:id="rId22" w:history="1">
        <w:r w:rsidRPr="001B6F27">
          <w:rPr>
            <w:rStyle w:val="Hyperlink"/>
          </w:rPr>
          <w:t xml:space="preserve">2020 </w:t>
        </w:r>
        <w:r>
          <w:rPr>
            <w:rStyle w:val="Hyperlink"/>
          </w:rPr>
          <w:t>EPBC Act Export Application – Corner Inlet Fishery</w:t>
        </w:r>
      </w:hyperlink>
      <w:r w:rsidR="00E103C6">
        <w:rPr>
          <w:rStyle w:val="Hyperlink"/>
        </w:rPr>
        <w:t xml:space="preserve"> </w:t>
      </w:r>
      <w:r w:rsidRPr="00E103C6">
        <w:rPr>
          <w:rStyle w:val="Hyperlink"/>
          <w:color w:val="auto"/>
          <w:u w:val="none"/>
        </w:rPr>
        <w:t>(Victorian Fisheries Authority, 2020).</w:t>
      </w:r>
    </w:p>
    <w:p w14:paraId="4F3D3FCE" w14:textId="77777777" w:rsidR="00B97B40" w:rsidRPr="00433FCA" w:rsidRDefault="00AB194A" w:rsidP="00433FCA">
      <w:pPr>
        <w:pStyle w:val="Heading3"/>
        <w:spacing w:line="276" w:lineRule="auto"/>
      </w:pPr>
      <w:bookmarkStart w:id="9" w:name="_Toc49417834"/>
      <w:r w:rsidRPr="00433FCA">
        <w:t>Key links:</w:t>
      </w:r>
      <w:bookmarkEnd w:id="9"/>
      <w:r w:rsidRPr="00433FCA">
        <w:t xml:space="preserve"> </w:t>
      </w:r>
    </w:p>
    <w:p w14:paraId="19C1FED1" w14:textId="1F43C844" w:rsidR="00CD0543" w:rsidRPr="00433FCA" w:rsidRDefault="00AB194A" w:rsidP="00433FCA">
      <w:pPr>
        <w:spacing w:line="276" w:lineRule="auto"/>
      </w:pPr>
      <w:r w:rsidRPr="00433FCA">
        <w:t xml:space="preserve">Fishery information </w:t>
      </w:r>
    </w:p>
    <w:p w14:paraId="66161D47" w14:textId="77777777" w:rsidR="000154C3" w:rsidRDefault="006C65C5" w:rsidP="00027AB1">
      <w:pPr>
        <w:pStyle w:val="ListParagraph"/>
        <w:numPr>
          <w:ilvl w:val="0"/>
          <w:numId w:val="13"/>
        </w:numPr>
        <w:spacing w:line="276" w:lineRule="auto"/>
      </w:pPr>
      <w:hyperlink r:id="rId23" w:history="1">
        <w:r w:rsidR="000154C3">
          <w:rPr>
            <w:rStyle w:val="Hyperlink"/>
          </w:rPr>
          <w:t>Victorian Fisheries Authority - Bays and inlet fisheries</w:t>
        </w:r>
      </w:hyperlink>
    </w:p>
    <w:p w14:paraId="796E0A3A" w14:textId="77777777" w:rsidR="000154C3" w:rsidRDefault="006C65C5" w:rsidP="00027AB1">
      <w:pPr>
        <w:pStyle w:val="ListParagraph"/>
        <w:numPr>
          <w:ilvl w:val="0"/>
          <w:numId w:val="13"/>
        </w:numPr>
        <w:spacing w:line="276" w:lineRule="auto"/>
      </w:pPr>
      <w:hyperlink r:id="rId24" w:history="1">
        <w:r w:rsidR="000154C3" w:rsidRPr="001B6F27">
          <w:rPr>
            <w:rStyle w:val="Hyperlink"/>
          </w:rPr>
          <w:t xml:space="preserve">2020 </w:t>
        </w:r>
        <w:r w:rsidR="000154C3">
          <w:rPr>
            <w:rStyle w:val="Hyperlink"/>
          </w:rPr>
          <w:t>EPBC Act Export Application – Corner Inlet Fishery</w:t>
        </w:r>
      </w:hyperlink>
      <w:r w:rsidR="000154C3">
        <w:t xml:space="preserve"> (the fishery submission)</w:t>
      </w:r>
    </w:p>
    <w:p w14:paraId="0D8B4052" w14:textId="77777777" w:rsidR="000154C3" w:rsidRDefault="006C65C5" w:rsidP="00027AB1">
      <w:pPr>
        <w:pStyle w:val="ListParagraph"/>
        <w:numPr>
          <w:ilvl w:val="0"/>
          <w:numId w:val="13"/>
        </w:numPr>
        <w:spacing w:line="276" w:lineRule="auto"/>
      </w:pPr>
      <w:hyperlink r:id="rId25" w:history="1">
        <w:r w:rsidR="000154C3" w:rsidRPr="00E0192E">
          <w:rPr>
            <w:rStyle w:val="Hyperlink"/>
          </w:rPr>
          <w:t>Protected Species Identification Guide for Victoria’s Commercial Fishers</w:t>
        </w:r>
      </w:hyperlink>
    </w:p>
    <w:p w14:paraId="66179759" w14:textId="10956F24" w:rsidR="00B97B40" w:rsidRPr="00433FCA" w:rsidRDefault="00B97B40" w:rsidP="00433FCA">
      <w:pPr>
        <w:spacing w:line="276" w:lineRule="auto"/>
      </w:pPr>
      <w:r w:rsidRPr="00433FCA">
        <w:t>Management plan</w:t>
      </w:r>
    </w:p>
    <w:p w14:paraId="5D9D1F76" w14:textId="2C28753D" w:rsidR="00AB194A" w:rsidRPr="00385E3C" w:rsidRDefault="000154C3" w:rsidP="00385E3C">
      <w:pPr>
        <w:pStyle w:val="CommentText"/>
        <w:rPr>
          <w:rFonts w:ascii="Arial" w:hAnsi="Arial" w:cs="Arial"/>
          <w:i/>
          <w:iCs/>
          <w:color w:val="808080" w:themeColor="background1" w:themeShade="80"/>
          <w:sz w:val="22"/>
          <w:szCs w:val="22"/>
        </w:rPr>
      </w:pPr>
      <w:r w:rsidRPr="00AC16E3">
        <w:rPr>
          <w:rFonts w:ascii="Arial" w:hAnsi="Arial" w:cs="Arial"/>
          <w:sz w:val="22"/>
          <w:szCs w:val="22"/>
        </w:rPr>
        <w:t>No management plan is in place for the fishery.</w:t>
      </w:r>
      <w:r w:rsidR="00AC16E3" w:rsidRPr="00AC16E3">
        <w:rPr>
          <w:rFonts w:ascii="Arial" w:hAnsi="Arial" w:cs="Arial"/>
          <w:sz w:val="22"/>
          <w:szCs w:val="22"/>
        </w:rPr>
        <w:t xml:space="preserve"> </w:t>
      </w:r>
      <w:r w:rsidR="006B7819">
        <w:rPr>
          <w:rFonts w:ascii="Arial" w:hAnsi="Arial" w:cs="Arial"/>
          <w:sz w:val="22"/>
          <w:szCs w:val="22"/>
        </w:rPr>
        <w:t>Included in condition 4 of section 4 of this report is a requirement for the plan to be developed by February 2022</w:t>
      </w:r>
      <w:r w:rsidR="00AC16E3">
        <w:rPr>
          <w:rFonts w:ascii="Arial" w:hAnsi="Arial" w:cs="Arial"/>
          <w:sz w:val="22"/>
          <w:szCs w:val="22"/>
        </w:rPr>
        <w:t>.</w:t>
      </w:r>
    </w:p>
    <w:p w14:paraId="390B7E04" w14:textId="77777777" w:rsidR="00CD0543" w:rsidRPr="00433FCA" w:rsidRDefault="00AB194A" w:rsidP="00433FCA">
      <w:pPr>
        <w:spacing w:line="276" w:lineRule="auto"/>
      </w:pPr>
      <w:r w:rsidRPr="00433FCA">
        <w:t xml:space="preserve">Enforcing legislation </w:t>
      </w:r>
    </w:p>
    <w:p w14:paraId="494BFAD7" w14:textId="77777777" w:rsidR="0009339A" w:rsidRPr="007A7B55" w:rsidRDefault="006C65C5" w:rsidP="00027AB1">
      <w:pPr>
        <w:pStyle w:val="ListParagraph"/>
        <w:numPr>
          <w:ilvl w:val="0"/>
          <w:numId w:val="13"/>
        </w:numPr>
        <w:spacing w:line="276" w:lineRule="auto"/>
        <w:rPr>
          <w:rStyle w:val="Hyperlink"/>
        </w:rPr>
      </w:pPr>
      <w:hyperlink r:id="rId26" w:history="1">
        <w:r w:rsidR="0009339A" w:rsidRPr="007A7B55">
          <w:rPr>
            <w:rStyle w:val="Hyperlink"/>
          </w:rPr>
          <w:t xml:space="preserve">Victorian </w:t>
        </w:r>
        <w:r w:rsidR="0009339A" w:rsidRPr="007A7B55">
          <w:rPr>
            <w:rStyle w:val="Hyperlink"/>
            <w:i/>
            <w:iCs/>
          </w:rPr>
          <w:t>Fisheries Act 1995</w:t>
        </w:r>
      </w:hyperlink>
    </w:p>
    <w:p w14:paraId="02E2E1B3" w14:textId="77777777" w:rsidR="0009339A" w:rsidRPr="002B6C7C" w:rsidRDefault="006C65C5" w:rsidP="00027AB1">
      <w:pPr>
        <w:pStyle w:val="ListParagraph"/>
        <w:numPr>
          <w:ilvl w:val="0"/>
          <w:numId w:val="13"/>
        </w:numPr>
        <w:spacing w:after="240" w:line="276" w:lineRule="auto"/>
      </w:pPr>
      <w:hyperlink r:id="rId27" w:history="1">
        <w:r w:rsidR="0009339A" w:rsidRPr="00E27441">
          <w:rPr>
            <w:rStyle w:val="Hyperlink"/>
          </w:rPr>
          <w:t>Fisheries Regulations 2019</w:t>
        </w:r>
      </w:hyperlink>
    </w:p>
    <w:p w14:paraId="090956E6" w14:textId="77777777" w:rsidR="00CD0543" w:rsidRPr="00433FCA" w:rsidRDefault="00AB194A" w:rsidP="00433FCA">
      <w:pPr>
        <w:spacing w:line="276" w:lineRule="auto"/>
      </w:pPr>
      <w:r w:rsidRPr="00433FCA">
        <w:t xml:space="preserve">Ecological Risk Assessment </w:t>
      </w:r>
    </w:p>
    <w:p w14:paraId="1476CB6C" w14:textId="77777777" w:rsidR="00B17EC5" w:rsidRPr="002B6C7C" w:rsidRDefault="006C65C5" w:rsidP="00BB5777">
      <w:pPr>
        <w:pStyle w:val="ListParagraph"/>
        <w:numPr>
          <w:ilvl w:val="0"/>
          <w:numId w:val="13"/>
        </w:numPr>
        <w:spacing w:line="276" w:lineRule="auto"/>
      </w:pPr>
      <w:hyperlink r:id="rId28" w:history="1">
        <w:r w:rsidR="00B17EC5" w:rsidRPr="00BE284C">
          <w:rPr>
            <w:rStyle w:val="Hyperlink"/>
          </w:rPr>
          <w:t>Victorian Bays and Inlets Fisheries Association (VBIFA) – Environmental Management System (EMS) 2013</w:t>
        </w:r>
      </w:hyperlink>
      <w:r w:rsidR="00B17EC5" w:rsidRPr="002B6C7C">
        <w:t xml:space="preserve"> </w:t>
      </w:r>
    </w:p>
    <w:p w14:paraId="005FE20F" w14:textId="18BC7B6F" w:rsidR="00CD0543" w:rsidRDefault="00CD0543" w:rsidP="00433FCA">
      <w:pPr>
        <w:spacing w:line="276" w:lineRule="auto"/>
      </w:pPr>
      <w:r w:rsidRPr="00433FCA">
        <w:t>S</w:t>
      </w:r>
      <w:r w:rsidR="00AB194A" w:rsidRPr="00433FCA">
        <w:t>tock assessment</w:t>
      </w:r>
      <w:r w:rsidRPr="00433FCA">
        <w:t>s</w:t>
      </w:r>
      <w:r w:rsidR="00AB194A" w:rsidRPr="00433FCA">
        <w:t xml:space="preserve"> </w:t>
      </w:r>
    </w:p>
    <w:p w14:paraId="2B8FAC5B" w14:textId="5BDF19DD" w:rsidR="00B17EC5" w:rsidRDefault="006C65C5" w:rsidP="004E08B3">
      <w:pPr>
        <w:pStyle w:val="ListParagraph"/>
        <w:numPr>
          <w:ilvl w:val="0"/>
          <w:numId w:val="13"/>
        </w:numPr>
        <w:spacing w:line="276" w:lineRule="auto"/>
      </w:pPr>
      <w:hyperlink r:id="rId29" w:history="1">
        <w:r w:rsidR="00B17EC5">
          <w:rPr>
            <w:rStyle w:val="Hyperlink"/>
          </w:rPr>
          <w:t>Status of Australian Fish Stocks. Fisheries Research and Development Corporation.</w:t>
        </w:r>
      </w:hyperlink>
      <w:r w:rsidR="00B17EC5">
        <w:t xml:space="preserve"> </w:t>
      </w:r>
    </w:p>
    <w:p w14:paraId="18F01B83" w14:textId="68E34E32" w:rsidR="004D5161" w:rsidRPr="00FE7013" w:rsidRDefault="004D5161" w:rsidP="004D5161">
      <w:pPr>
        <w:spacing w:line="276" w:lineRule="auto"/>
        <w:rPr>
          <w:b/>
          <w:bCs/>
        </w:rPr>
      </w:pPr>
      <w:r w:rsidRPr="00FE7013">
        <w:rPr>
          <w:b/>
          <w:bCs/>
        </w:rPr>
        <w:lastRenderedPageBreak/>
        <w:t>Other</w:t>
      </w:r>
    </w:p>
    <w:p w14:paraId="62EF5400" w14:textId="77777777" w:rsidR="002E32A3" w:rsidRPr="002E32A3" w:rsidRDefault="006C65C5" w:rsidP="004D5161">
      <w:pPr>
        <w:pStyle w:val="ListParagraph"/>
        <w:numPr>
          <w:ilvl w:val="0"/>
          <w:numId w:val="13"/>
        </w:numPr>
        <w:spacing w:line="276" w:lineRule="auto"/>
        <w:rPr>
          <w:rStyle w:val="Hyperlink"/>
        </w:rPr>
      </w:pPr>
      <w:hyperlink r:id="rId30" w:history="1">
        <w:r w:rsidR="004D5161" w:rsidRPr="002E32A3">
          <w:rPr>
            <w:rStyle w:val="Hyperlink"/>
          </w:rPr>
          <w:t>Wildlife Conservation Plan for Migratory Shorebirds</w:t>
        </w:r>
      </w:hyperlink>
    </w:p>
    <w:p w14:paraId="2DB7FA46" w14:textId="77777777" w:rsidR="002E32A3" w:rsidRPr="002E32A3" w:rsidRDefault="006C65C5" w:rsidP="004D5161">
      <w:pPr>
        <w:pStyle w:val="ListParagraph"/>
        <w:numPr>
          <w:ilvl w:val="0"/>
          <w:numId w:val="13"/>
        </w:numPr>
        <w:spacing w:line="276" w:lineRule="auto"/>
        <w:rPr>
          <w:rStyle w:val="Hyperlink"/>
        </w:rPr>
      </w:pPr>
      <w:hyperlink r:id="rId31" w:history="1">
        <w:r w:rsidR="004D5161" w:rsidRPr="002E32A3">
          <w:rPr>
            <w:rStyle w:val="Hyperlink"/>
          </w:rPr>
          <w:t>Conservation advice for Subtropical and temperate coastal saltmarsh</w:t>
        </w:r>
      </w:hyperlink>
    </w:p>
    <w:p w14:paraId="733BB27F" w14:textId="2D43D3ED" w:rsidR="004D5161" w:rsidRPr="002E32A3" w:rsidRDefault="006C65C5" w:rsidP="004D5161">
      <w:pPr>
        <w:pStyle w:val="ListParagraph"/>
        <w:numPr>
          <w:ilvl w:val="0"/>
          <w:numId w:val="13"/>
        </w:numPr>
        <w:spacing w:line="276" w:lineRule="auto"/>
        <w:rPr>
          <w:rStyle w:val="Hyperlink"/>
        </w:rPr>
      </w:pPr>
      <w:hyperlink r:id="rId32" w:history="1">
        <w:r w:rsidR="004D5161" w:rsidRPr="002E32A3">
          <w:rPr>
            <w:rStyle w:val="Hyperlink"/>
          </w:rPr>
          <w:t>EPBC Act Policy Statement 3.21 – Shorebirds guidelines</w:t>
        </w:r>
      </w:hyperlink>
    </w:p>
    <w:p w14:paraId="7303F586" w14:textId="79EF126F" w:rsidR="004D5161" w:rsidRDefault="004D5161" w:rsidP="004D5161">
      <w:pPr>
        <w:spacing w:line="276" w:lineRule="auto"/>
        <w:rPr>
          <w:rStyle w:val="Hyperlink"/>
          <w:rFonts w:eastAsia="Times New Roman" w:cs="Arial"/>
          <w:color w:val="auto"/>
          <w:sz w:val="20"/>
          <w:szCs w:val="20"/>
          <w:lang w:eastAsia="en-AU"/>
        </w:rPr>
      </w:pPr>
    </w:p>
    <w:p w14:paraId="63A316CC" w14:textId="7C3F2153" w:rsidR="004D5161" w:rsidRDefault="004D5161" w:rsidP="004D5161">
      <w:pPr>
        <w:spacing w:line="276" w:lineRule="auto"/>
        <w:rPr>
          <w:rStyle w:val="Hyperlink"/>
          <w:rFonts w:eastAsia="Times New Roman" w:cs="Arial"/>
          <w:color w:val="auto"/>
          <w:sz w:val="20"/>
          <w:szCs w:val="20"/>
          <w:lang w:eastAsia="en-AU"/>
        </w:rPr>
      </w:pPr>
    </w:p>
    <w:p w14:paraId="1CEE681D" w14:textId="19ADF214" w:rsidR="004D5161" w:rsidRDefault="004D5161" w:rsidP="004D5161">
      <w:pPr>
        <w:spacing w:line="276" w:lineRule="auto"/>
        <w:rPr>
          <w:rStyle w:val="Hyperlink"/>
          <w:rFonts w:eastAsia="Times New Roman" w:cs="Arial"/>
          <w:color w:val="auto"/>
          <w:sz w:val="20"/>
          <w:szCs w:val="20"/>
          <w:lang w:eastAsia="en-AU"/>
        </w:rPr>
      </w:pPr>
    </w:p>
    <w:p w14:paraId="412CAAD4" w14:textId="7B25A16E" w:rsidR="004D5161" w:rsidRDefault="004D5161" w:rsidP="004D5161">
      <w:pPr>
        <w:spacing w:line="276" w:lineRule="auto"/>
        <w:rPr>
          <w:rStyle w:val="Hyperlink"/>
          <w:rFonts w:eastAsia="Times New Roman" w:cs="Arial"/>
          <w:color w:val="auto"/>
          <w:sz w:val="20"/>
          <w:szCs w:val="20"/>
          <w:lang w:eastAsia="en-AU"/>
        </w:rPr>
      </w:pPr>
    </w:p>
    <w:p w14:paraId="6DAEE12F" w14:textId="51C3F24C" w:rsidR="004D5161" w:rsidRDefault="004D5161" w:rsidP="004D5161">
      <w:pPr>
        <w:spacing w:line="276" w:lineRule="auto"/>
        <w:rPr>
          <w:rStyle w:val="Hyperlink"/>
          <w:rFonts w:eastAsia="Times New Roman" w:cs="Arial"/>
          <w:color w:val="auto"/>
          <w:sz w:val="20"/>
          <w:szCs w:val="20"/>
          <w:lang w:eastAsia="en-AU"/>
        </w:rPr>
      </w:pPr>
    </w:p>
    <w:p w14:paraId="65332401" w14:textId="55826C1A" w:rsidR="004D5161" w:rsidRDefault="004D5161" w:rsidP="004D5161">
      <w:pPr>
        <w:spacing w:line="276" w:lineRule="auto"/>
        <w:rPr>
          <w:rStyle w:val="Hyperlink"/>
          <w:rFonts w:eastAsia="Times New Roman" w:cs="Arial"/>
          <w:color w:val="auto"/>
          <w:sz w:val="20"/>
          <w:szCs w:val="20"/>
          <w:lang w:eastAsia="en-AU"/>
        </w:rPr>
      </w:pPr>
    </w:p>
    <w:p w14:paraId="077A03AE" w14:textId="426E42D0" w:rsidR="004D5161" w:rsidRDefault="004D5161" w:rsidP="004D5161">
      <w:pPr>
        <w:spacing w:line="276" w:lineRule="auto"/>
        <w:rPr>
          <w:rStyle w:val="Hyperlink"/>
          <w:rFonts w:eastAsia="Times New Roman" w:cs="Arial"/>
          <w:color w:val="auto"/>
          <w:sz w:val="20"/>
          <w:szCs w:val="20"/>
          <w:lang w:eastAsia="en-AU"/>
        </w:rPr>
      </w:pPr>
    </w:p>
    <w:p w14:paraId="1B05ED7F" w14:textId="4E79D026" w:rsidR="004D5161" w:rsidRDefault="004D5161" w:rsidP="004D5161">
      <w:pPr>
        <w:spacing w:line="276" w:lineRule="auto"/>
        <w:rPr>
          <w:rStyle w:val="Hyperlink"/>
          <w:rFonts w:eastAsia="Times New Roman" w:cs="Arial"/>
          <w:color w:val="auto"/>
          <w:sz w:val="20"/>
          <w:szCs w:val="20"/>
          <w:lang w:eastAsia="en-AU"/>
        </w:rPr>
      </w:pPr>
    </w:p>
    <w:p w14:paraId="32333199" w14:textId="0A1C7963" w:rsidR="004D5161" w:rsidRDefault="004D5161" w:rsidP="004D5161">
      <w:pPr>
        <w:spacing w:line="276" w:lineRule="auto"/>
        <w:rPr>
          <w:rStyle w:val="Hyperlink"/>
          <w:rFonts w:eastAsia="Times New Roman" w:cs="Arial"/>
          <w:color w:val="auto"/>
          <w:sz w:val="20"/>
          <w:szCs w:val="20"/>
          <w:lang w:eastAsia="en-AU"/>
        </w:rPr>
      </w:pPr>
    </w:p>
    <w:p w14:paraId="01698244" w14:textId="735C019C" w:rsidR="004D5161" w:rsidRDefault="004D5161" w:rsidP="004D5161">
      <w:pPr>
        <w:spacing w:line="276" w:lineRule="auto"/>
        <w:rPr>
          <w:rStyle w:val="Hyperlink"/>
          <w:rFonts w:eastAsia="Times New Roman" w:cs="Arial"/>
          <w:color w:val="auto"/>
          <w:sz w:val="20"/>
          <w:szCs w:val="20"/>
          <w:lang w:eastAsia="en-AU"/>
        </w:rPr>
      </w:pPr>
    </w:p>
    <w:p w14:paraId="2BB6B3FC" w14:textId="2FA3001A" w:rsidR="004D5161" w:rsidRDefault="004D5161" w:rsidP="004D5161">
      <w:pPr>
        <w:spacing w:line="276" w:lineRule="auto"/>
        <w:rPr>
          <w:rStyle w:val="Hyperlink"/>
          <w:rFonts w:eastAsia="Times New Roman" w:cs="Arial"/>
          <w:color w:val="auto"/>
          <w:sz w:val="20"/>
          <w:szCs w:val="20"/>
          <w:lang w:eastAsia="en-AU"/>
        </w:rPr>
      </w:pPr>
    </w:p>
    <w:p w14:paraId="1B47B612" w14:textId="6B857715" w:rsidR="004D5161" w:rsidRDefault="004D5161" w:rsidP="004D5161">
      <w:pPr>
        <w:spacing w:line="276" w:lineRule="auto"/>
        <w:rPr>
          <w:rStyle w:val="Hyperlink"/>
          <w:rFonts w:eastAsia="Times New Roman" w:cs="Arial"/>
          <w:color w:val="auto"/>
          <w:sz w:val="20"/>
          <w:szCs w:val="20"/>
          <w:lang w:eastAsia="en-AU"/>
        </w:rPr>
      </w:pPr>
    </w:p>
    <w:p w14:paraId="7A365DE8" w14:textId="7FD52FB8" w:rsidR="004D5161" w:rsidRDefault="004D5161" w:rsidP="004D5161">
      <w:pPr>
        <w:spacing w:line="276" w:lineRule="auto"/>
        <w:rPr>
          <w:rStyle w:val="Hyperlink"/>
          <w:rFonts w:eastAsia="Times New Roman" w:cs="Arial"/>
          <w:color w:val="auto"/>
          <w:sz w:val="20"/>
          <w:szCs w:val="20"/>
          <w:lang w:eastAsia="en-AU"/>
        </w:rPr>
      </w:pPr>
    </w:p>
    <w:p w14:paraId="3094AA18" w14:textId="77112EAC" w:rsidR="004D5161" w:rsidRDefault="004D5161" w:rsidP="004D5161">
      <w:pPr>
        <w:spacing w:line="276" w:lineRule="auto"/>
        <w:rPr>
          <w:rStyle w:val="Hyperlink"/>
          <w:rFonts w:eastAsia="Times New Roman" w:cs="Arial"/>
          <w:color w:val="auto"/>
          <w:sz w:val="20"/>
          <w:szCs w:val="20"/>
          <w:lang w:eastAsia="en-AU"/>
        </w:rPr>
      </w:pPr>
    </w:p>
    <w:p w14:paraId="6938709F" w14:textId="544F8E2C" w:rsidR="004D5161" w:rsidRDefault="004D5161" w:rsidP="004D5161">
      <w:pPr>
        <w:spacing w:line="276" w:lineRule="auto"/>
        <w:rPr>
          <w:rStyle w:val="Hyperlink"/>
          <w:rFonts w:eastAsia="Times New Roman" w:cs="Arial"/>
          <w:color w:val="auto"/>
          <w:sz w:val="20"/>
          <w:szCs w:val="20"/>
          <w:lang w:eastAsia="en-AU"/>
        </w:rPr>
      </w:pPr>
    </w:p>
    <w:p w14:paraId="0B0E1863" w14:textId="335A7789" w:rsidR="004D5161" w:rsidRDefault="004D5161" w:rsidP="004D5161">
      <w:pPr>
        <w:spacing w:line="276" w:lineRule="auto"/>
        <w:rPr>
          <w:rStyle w:val="Hyperlink"/>
          <w:rFonts w:eastAsia="Times New Roman" w:cs="Arial"/>
          <w:color w:val="auto"/>
          <w:sz w:val="20"/>
          <w:szCs w:val="20"/>
          <w:lang w:eastAsia="en-AU"/>
        </w:rPr>
      </w:pPr>
    </w:p>
    <w:p w14:paraId="30A88382" w14:textId="178936B9" w:rsidR="004D5161" w:rsidRDefault="004D5161" w:rsidP="004D5161">
      <w:pPr>
        <w:spacing w:line="276" w:lineRule="auto"/>
        <w:rPr>
          <w:rStyle w:val="Hyperlink"/>
          <w:rFonts w:eastAsia="Times New Roman" w:cs="Arial"/>
          <w:color w:val="auto"/>
          <w:sz w:val="20"/>
          <w:szCs w:val="20"/>
          <w:lang w:eastAsia="en-AU"/>
        </w:rPr>
      </w:pPr>
    </w:p>
    <w:p w14:paraId="06051973" w14:textId="7095E0F6" w:rsidR="004D5161" w:rsidRDefault="004D5161" w:rsidP="004D5161">
      <w:pPr>
        <w:spacing w:line="276" w:lineRule="auto"/>
        <w:rPr>
          <w:rStyle w:val="Hyperlink"/>
          <w:rFonts w:eastAsia="Times New Roman" w:cs="Arial"/>
          <w:color w:val="auto"/>
          <w:sz w:val="20"/>
          <w:szCs w:val="20"/>
          <w:lang w:eastAsia="en-AU"/>
        </w:rPr>
      </w:pPr>
    </w:p>
    <w:p w14:paraId="40E42C43" w14:textId="0836209E" w:rsidR="004D5161" w:rsidRDefault="004D5161" w:rsidP="004D5161">
      <w:pPr>
        <w:spacing w:line="276" w:lineRule="auto"/>
        <w:rPr>
          <w:rStyle w:val="Hyperlink"/>
          <w:rFonts w:eastAsia="Times New Roman" w:cs="Arial"/>
          <w:color w:val="auto"/>
          <w:sz w:val="20"/>
          <w:szCs w:val="20"/>
          <w:lang w:eastAsia="en-AU"/>
        </w:rPr>
      </w:pPr>
    </w:p>
    <w:p w14:paraId="1F8DFAA8" w14:textId="0B843F26" w:rsidR="004D5161" w:rsidRDefault="004D5161" w:rsidP="004D5161">
      <w:pPr>
        <w:spacing w:line="276" w:lineRule="auto"/>
        <w:rPr>
          <w:rStyle w:val="Hyperlink"/>
          <w:rFonts w:eastAsia="Times New Roman" w:cs="Arial"/>
          <w:color w:val="auto"/>
          <w:sz w:val="20"/>
          <w:szCs w:val="20"/>
          <w:lang w:eastAsia="en-AU"/>
        </w:rPr>
      </w:pPr>
    </w:p>
    <w:p w14:paraId="6B7751F2" w14:textId="77777777" w:rsidR="004D5161" w:rsidRPr="00433FCA" w:rsidRDefault="004D5161" w:rsidP="004D5161">
      <w:pPr>
        <w:spacing w:line="276" w:lineRule="auto"/>
      </w:pPr>
    </w:p>
    <w:p w14:paraId="104F2B01" w14:textId="3F9D803C" w:rsidR="00885298" w:rsidRDefault="0027415B" w:rsidP="00AE138C">
      <w:pPr>
        <w:pStyle w:val="Heading1"/>
        <w:spacing w:after="120"/>
        <w:rPr>
          <w:rFonts w:ascii="Arial" w:hAnsi="Arial"/>
        </w:rPr>
      </w:pPr>
      <w:bookmarkStart w:id="10" w:name="_Toc49417835"/>
      <w:r w:rsidRPr="00433FCA">
        <w:rPr>
          <w:rFonts w:ascii="Arial" w:hAnsi="Arial"/>
        </w:rPr>
        <w:lastRenderedPageBreak/>
        <w:t>Section</w:t>
      </w:r>
      <w:r w:rsidR="0027138D" w:rsidRPr="00433FCA">
        <w:rPr>
          <w:rFonts w:ascii="Arial" w:hAnsi="Arial"/>
        </w:rPr>
        <w:t xml:space="preserve"> </w:t>
      </w:r>
      <w:r w:rsidR="00417DFC">
        <w:rPr>
          <w:rFonts w:ascii="Arial" w:hAnsi="Arial"/>
        </w:rPr>
        <w:t>3</w:t>
      </w:r>
      <w:r w:rsidR="0027138D" w:rsidRPr="00433FCA">
        <w:rPr>
          <w:rFonts w:ascii="Arial" w:hAnsi="Arial"/>
        </w:rPr>
        <w:t xml:space="preserve">: </w:t>
      </w:r>
      <w:r w:rsidRPr="00433FCA">
        <w:rPr>
          <w:rFonts w:ascii="Arial" w:hAnsi="Arial"/>
        </w:rPr>
        <w:t>Detailed Analysis Against the Guidelines</w:t>
      </w:r>
      <w:bookmarkEnd w:id="10"/>
      <w:r w:rsidRPr="00433FCA">
        <w:rPr>
          <w:rFonts w:ascii="Arial" w:hAnsi="Arial"/>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885298" w:rsidRPr="00433FCA" w14:paraId="48EAFFFA" w14:textId="77777777" w:rsidTr="00110421">
        <w:trPr>
          <w:cantSplit/>
          <w:trHeight w:val="407"/>
        </w:trPr>
        <w:tc>
          <w:tcPr>
            <w:tcW w:w="1500" w:type="pct"/>
            <w:shd w:val="clear" w:color="auto" w:fill="auto"/>
            <w:vAlign w:val="center"/>
          </w:tcPr>
          <w:p w14:paraId="48317278" w14:textId="3617175B" w:rsidR="00E22A97" w:rsidRPr="00110421" w:rsidRDefault="00885298" w:rsidP="00110421">
            <w:pPr>
              <w:spacing w:before="60" w:after="60" w:line="276" w:lineRule="auto"/>
              <w:contextualSpacing/>
              <w:jc w:val="center"/>
              <w:rPr>
                <w:rFonts w:cs="Arial"/>
                <w:bCs/>
                <w:i/>
                <w:iCs/>
              </w:rPr>
            </w:pPr>
            <w:r w:rsidRPr="00110421">
              <w:rPr>
                <w:rFonts w:cs="Arial"/>
                <w:lang w:eastAsia="en-AU"/>
              </w:rPr>
              <w:br w:type="page"/>
            </w:r>
            <w:r w:rsidRPr="00110421">
              <w:rPr>
                <w:rFonts w:cs="Arial"/>
                <w:b/>
              </w:rPr>
              <w:t>Guidelines</w:t>
            </w:r>
            <w:r w:rsidR="0027415B" w:rsidRPr="00110421">
              <w:rPr>
                <w:rFonts w:cs="Arial"/>
                <w:b/>
              </w:rPr>
              <w:t xml:space="preserve"> criteria</w:t>
            </w:r>
          </w:p>
        </w:tc>
        <w:tc>
          <w:tcPr>
            <w:tcW w:w="3500" w:type="pct"/>
            <w:shd w:val="clear" w:color="auto" w:fill="FFFFFF"/>
            <w:vAlign w:val="center"/>
          </w:tcPr>
          <w:p w14:paraId="2C014CC6" w14:textId="77777777" w:rsidR="00885298" w:rsidRPr="00110421" w:rsidRDefault="00885298" w:rsidP="00FC2EBF">
            <w:pPr>
              <w:spacing w:before="60" w:after="60" w:line="276" w:lineRule="auto"/>
              <w:contextualSpacing/>
              <w:jc w:val="center"/>
              <w:rPr>
                <w:rFonts w:cs="Arial"/>
                <w:b/>
              </w:rPr>
            </w:pPr>
            <w:r w:rsidRPr="00110421">
              <w:rPr>
                <w:rFonts w:cs="Arial"/>
                <w:b/>
              </w:rPr>
              <w:t>Comment</w:t>
            </w:r>
          </w:p>
        </w:tc>
      </w:tr>
      <w:tr w:rsidR="00885298" w:rsidRPr="00433FCA" w14:paraId="734EF4DC" w14:textId="77777777" w:rsidTr="00110421">
        <w:trPr>
          <w:cantSplit/>
          <w:trHeight w:val="413"/>
        </w:trPr>
        <w:tc>
          <w:tcPr>
            <w:tcW w:w="5000" w:type="pct"/>
            <w:gridSpan w:val="2"/>
            <w:shd w:val="clear" w:color="auto" w:fill="FFFF66"/>
            <w:vAlign w:val="center"/>
          </w:tcPr>
          <w:p w14:paraId="7A6AEE90" w14:textId="77777777" w:rsidR="00885298" w:rsidRPr="00110421" w:rsidRDefault="00885298" w:rsidP="00110421">
            <w:pPr>
              <w:spacing w:before="60" w:after="60" w:line="276" w:lineRule="auto"/>
              <w:contextualSpacing/>
              <w:rPr>
                <w:rFonts w:cs="Arial"/>
                <w:b/>
              </w:rPr>
            </w:pPr>
            <w:r w:rsidRPr="00110421">
              <w:rPr>
                <w:rFonts w:cs="Arial"/>
                <w:b/>
              </w:rPr>
              <w:t>THE MANAGEMENT REGIME</w:t>
            </w:r>
          </w:p>
        </w:tc>
      </w:tr>
      <w:tr w:rsidR="00885298" w:rsidRPr="00433FCA" w14:paraId="28AB77EE" w14:textId="77777777" w:rsidTr="00110421">
        <w:trPr>
          <w:cantSplit/>
          <w:trHeight w:val="418"/>
        </w:trPr>
        <w:tc>
          <w:tcPr>
            <w:tcW w:w="5000" w:type="pct"/>
            <w:gridSpan w:val="2"/>
            <w:shd w:val="clear" w:color="auto" w:fill="FFFF99"/>
            <w:vAlign w:val="center"/>
          </w:tcPr>
          <w:p w14:paraId="37148127" w14:textId="6DDBAF2C" w:rsidR="00885298" w:rsidRPr="00433FCA" w:rsidRDefault="00110421" w:rsidP="00110421">
            <w:pPr>
              <w:spacing w:before="60" w:after="60" w:line="276" w:lineRule="auto"/>
              <w:contextualSpacing/>
              <w:rPr>
                <w:rFonts w:cs="Arial"/>
                <w:b/>
                <w:sz w:val="20"/>
                <w:szCs w:val="20"/>
              </w:rPr>
            </w:pPr>
            <w:r w:rsidRPr="00E21AE7">
              <w:rPr>
                <w:rFonts w:cs="Arial"/>
              </w:rPr>
              <w:t>The management regime may include a statutory or non-statutory management arrangements, policies and programs. The regime should:</w:t>
            </w:r>
          </w:p>
        </w:tc>
      </w:tr>
      <w:tr w:rsidR="00885298" w:rsidRPr="00433FCA" w14:paraId="72AABFAD" w14:textId="77777777" w:rsidTr="00E67C52">
        <w:trPr>
          <w:cantSplit/>
        </w:trPr>
        <w:tc>
          <w:tcPr>
            <w:tcW w:w="1500" w:type="pct"/>
            <w:shd w:val="clear" w:color="auto" w:fill="92D050"/>
          </w:tcPr>
          <w:p w14:paraId="5A32CC79" w14:textId="77777777" w:rsidR="00885298" w:rsidRPr="00110421" w:rsidRDefault="00885298" w:rsidP="00110421">
            <w:pPr>
              <w:spacing w:before="80" w:after="80" w:line="276" w:lineRule="auto"/>
              <w:rPr>
                <w:rFonts w:cs="Arial"/>
              </w:rPr>
            </w:pPr>
            <w:r w:rsidRPr="00110421">
              <w:rPr>
                <w:rFonts w:cs="Arial"/>
              </w:rPr>
              <w:t>Be documented, publicly available and transparent</w:t>
            </w:r>
            <w:r w:rsidR="006B6EF9" w:rsidRPr="00110421">
              <w:rPr>
                <w:rFonts w:cs="Arial"/>
              </w:rPr>
              <w:t>.</w:t>
            </w:r>
          </w:p>
          <w:p w14:paraId="5524B93B" w14:textId="5700D540" w:rsidR="004649FA" w:rsidRPr="00110421" w:rsidRDefault="004649FA" w:rsidP="00110421">
            <w:pPr>
              <w:spacing w:before="80" w:after="80" w:line="276" w:lineRule="auto"/>
              <w:rPr>
                <w:rFonts w:cs="Arial"/>
              </w:rPr>
            </w:pPr>
          </w:p>
        </w:tc>
        <w:tc>
          <w:tcPr>
            <w:tcW w:w="3500" w:type="pct"/>
            <w:shd w:val="clear" w:color="auto" w:fill="auto"/>
          </w:tcPr>
          <w:p w14:paraId="18417F3E" w14:textId="46B0B020" w:rsidR="00122E73" w:rsidRPr="00110421" w:rsidRDefault="00122E73" w:rsidP="00884F48">
            <w:pPr>
              <w:spacing w:line="276" w:lineRule="auto"/>
              <w:rPr>
                <w:rFonts w:cs="Arial"/>
                <w:b/>
              </w:rPr>
            </w:pPr>
            <w:r w:rsidRPr="00110421">
              <w:rPr>
                <w:rFonts w:cs="Arial"/>
                <w:b/>
              </w:rPr>
              <w:t xml:space="preserve">Meets – </w:t>
            </w:r>
            <w:r w:rsidR="000C30B5" w:rsidRPr="00110421">
              <w:rPr>
                <w:rFonts w:cs="Arial"/>
                <w:b/>
              </w:rPr>
              <w:t>a</w:t>
            </w:r>
            <w:r w:rsidRPr="00110421">
              <w:rPr>
                <w:rFonts w:cs="Arial"/>
                <w:b/>
              </w:rPr>
              <w:t>rrangements are documented, publicly available and transparent</w:t>
            </w:r>
          </w:p>
          <w:p w14:paraId="28161830" w14:textId="6643C13B" w:rsidR="005869AD" w:rsidRPr="00110421" w:rsidRDefault="00122E73" w:rsidP="00110421">
            <w:pPr>
              <w:spacing w:before="80" w:after="80" w:line="276" w:lineRule="auto"/>
              <w:rPr>
                <w:rFonts w:cs="Arial"/>
                <w:bCs/>
              </w:rPr>
            </w:pPr>
            <w:r w:rsidRPr="00110421">
              <w:rPr>
                <w:rFonts w:cs="Arial"/>
              </w:rPr>
              <w:t>The management regime is based on a broad statutory framework and regulated operational tools that are documented, publicly available and transparent.</w:t>
            </w:r>
          </w:p>
        </w:tc>
      </w:tr>
      <w:tr w:rsidR="00122E73" w:rsidRPr="00433FCA" w14:paraId="4513BEBB" w14:textId="77777777" w:rsidTr="00E67C52">
        <w:trPr>
          <w:cantSplit/>
        </w:trPr>
        <w:tc>
          <w:tcPr>
            <w:tcW w:w="1500" w:type="pct"/>
            <w:shd w:val="clear" w:color="auto" w:fill="92D050"/>
          </w:tcPr>
          <w:p w14:paraId="69DB1911" w14:textId="77777777" w:rsidR="00122E73" w:rsidRPr="00110421" w:rsidRDefault="00122E73" w:rsidP="00110421">
            <w:pPr>
              <w:spacing w:before="80" w:after="80" w:line="276" w:lineRule="auto"/>
              <w:rPr>
                <w:rFonts w:cs="Arial"/>
              </w:rPr>
            </w:pPr>
            <w:r w:rsidRPr="00110421">
              <w:rPr>
                <w:rFonts w:cs="Arial"/>
              </w:rPr>
              <w:t>Be developed through a consultative process providing opportunity to all interested and affected parties, including the general public.</w:t>
            </w:r>
          </w:p>
          <w:p w14:paraId="1B8852AD" w14:textId="345FBAC7" w:rsidR="00122E73" w:rsidRPr="00110421" w:rsidRDefault="00122E73" w:rsidP="00110421">
            <w:pPr>
              <w:spacing w:before="80" w:after="80" w:line="276" w:lineRule="auto"/>
              <w:rPr>
                <w:rFonts w:cs="Arial"/>
              </w:rPr>
            </w:pPr>
          </w:p>
        </w:tc>
        <w:tc>
          <w:tcPr>
            <w:tcW w:w="3500" w:type="pct"/>
            <w:shd w:val="clear" w:color="auto" w:fill="auto"/>
          </w:tcPr>
          <w:p w14:paraId="5BDF50C9" w14:textId="51E66572" w:rsidR="00122E73" w:rsidRPr="00110421" w:rsidRDefault="00122E73" w:rsidP="00884F48">
            <w:pPr>
              <w:spacing w:line="276" w:lineRule="auto"/>
              <w:rPr>
                <w:rFonts w:cs="Arial"/>
                <w:b/>
              </w:rPr>
            </w:pPr>
            <w:r w:rsidRPr="00110421">
              <w:rPr>
                <w:rFonts w:cs="Arial"/>
                <w:b/>
              </w:rPr>
              <w:t xml:space="preserve">Meets – </w:t>
            </w:r>
            <w:r w:rsidR="000C30B5" w:rsidRPr="00110421">
              <w:rPr>
                <w:rFonts w:cs="Arial"/>
                <w:b/>
              </w:rPr>
              <w:t>c</w:t>
            </w:r>
            <w:r w:rsidRPr="00110421">
              <w:rPr>
                <w:rFonts w:cs="Arial"/>
                <w:b/>
              </w:rPr>
              <w:t>onsultative processes involve a wide range of stakeholders and the general public</w:t>
            </w:r>
          </w:p>
          <w:p w14:paraId="254E39FF" w14:textId="7A730D4D" w:rsidR="00FF2FAB" w:rsidRPr="00110421" w:rsidRDefault="00122E73" w:rsidP="00110421">
            <w:pPr>
              <w:spacing w:before="80" w:after="80" w:line="276" w:lineRule="auto"/>
              <w:rPr>
                <w:rFonts w:cs="Arial"/>
                <w:bCs/>
              </w:rPr>
            </w:pPr>
            <w:r w:rsidRPr="00110421">
              <w:rPr>
                <w:rFonts w:cs="Arial"/>
              </w:rPr>
              <w:t xml:space="preserve">The consultation process regularly engages fishery scientists, fishery managers, peak representative bodies for the recreational sector (VRFish) and commercial sector (Seafood Industry Victoria (SIV), and the Victorian Bays and Inlets Fisheries Association (VBIFA). Public consultation occurs during the development of fishery management plans, Fisheries Notices and for other purposes as specified in the Fisheries Act 1995. </w:t>
            </w:r>
          </w:p>
        </w:tc>
      </w:tr>
      <w:tr w:rsidR="00122E73" w:rsidRPr="00433FCA" w14:paraId="064DC322" w14:textId="77777777" w:rsidTr="00E67C52">
        <w:trPr>
          <w:cantSplit/>
        </w:trPr>
        <w:tc>
          <w:tcPr>
            <w:tcW w:w="1500" w:type="pct"/>
            <w:shd w:val="clear" w:color="auto" w:fill="92D050"/>
          </w:tcPr>
          <w:p w14:paraId="2188F6A2" w14:textId="74652669" w:rsidR="00122E73" w:rsidRPr="00110421" w:rsidRDefault="00122E73" w:rsidP="00110421">
            <w:pPr>
              <w:spacing w:before="80" w:after="80" w:line="276" w:lineRule="auto"/>
              <w:rPr>
                <w:rFonts w:cs="Arial"/>
              </w:rPr>
            </w:pPr>
            <w:r w:rsidRPr="00110421">
              <w:rPr>
                <w:rFonts w:cs="Arial"/>
              </w:rPr>
              <w:t>Ensure that a range of expertise and community interests are involved in individual fishery management committees and during the stock assessment process.</w:t>
            </w:r>
          </w:p>
        </w:tc>
        <w:tc>
          <w:tcPr>
            <w:tcW w:w="3500" w:type="pct"/>
            <w:shd w:val="clear" w:color="auto" w:fill="auto"/>
          </w:tcPr>
          <w:p w14:paraId="23627129" w14:textId="279912C7" w:rsidR="00122E73" w:rsidRPr="00110421" w:rsidRDefault="00122E73" w:rsidP="00884F48">
            <w:pPr>
              <w:spacing w:line="276" w:lineRule="auto"/>
              <w:rPr>
                <w:rFonts w:cs="Arial"/>
                <w:b/>
              </w:rPr>
            </w:pPr>
            <w:r w:rsidRPr="00110421">
              <w:rPr>
                <w:rFonts w:cs="Arial"/>
                <w:b/>
              </w:rPr>
              <w:t xml:space="preserve">Meets – </w:t>
            </w:r>
            <w:r w:rsidR="000C30B5" w:rsidRPr="00110421">
              <w:rPr>
                <w:rFonts w:cs="Arial"/>
                <w:b/>
              </w:rPr>
              <w:t>e</w:t>
            </w:r>
            <w:r w:rsidRPr="00110421">
              <w:rPr>
                <w:rFonts w:cs="Arial"/>
                <w:b/>
              </w:rPr>
              <w:t>xpert panel with a range of interests oversees matters including stock assessments</w:t>
            </w:r>
          </w:p>
          <w:p w14:paraId="14A7D973" w14:textId="520A8973" w:rsidR="00122E73" w:rsidRPr="00110421" w:rsidRDefault="00122E73" w:rsidP="00110421">
            <w:pPr>
              <w:spacing w:before="80" w:after="80" w:line="276" w:lineRule="auto"/>
              <w:rPr>
                <w:rFonts w:cs="Arial"/>
                <w:bCs/>
              </w:rPr>
            </w:pPr>
            <w:r w:rsidRPr="00110421">
              <w:rPr>
                <w:rFonts w:cs="Arial"/>
              </w:rPr>
              <w:t xml:space="preserve">The management regime regularly engages fishery scientists, fishery managers, VRFish, SIV, and the VBIFA during the stock assessment process. </w:t>
            </w:r>
          </w:p>
        </w:tc>
      </w:tr>
      <w:tr w:rsidR="00885298" w:rsidRPr="00433FCA" w14:paraId="434A9161" w14:textId="77777777" w:rsidTr="00E67C52">
        <w:trPr>
          <w:cantSplit/>
        </w:trPr>
        <w:tc>
          <w:tcPr>
            <w:tcW w:w="1500" w:type="pct"/>
            <w:shd w:val="clear" w:color="auto" w:fill="FF0000"/>
          </w:tcPr>
          <w:p w14:paraId="434CE030" w14:textId="77777777" w:rsidR="00885298" w:rsidRPr="00110421" w:rsidRDefault="00885298" w:rsidP="00110421">
            <w:pPr>
              <w:spacing w:before="80" w:after="80" w:line="276" w:lineRule="auto"/>
              <w:rPr>
                <w:rFonts w:cs="Arial"/>
              </w:rPr>
            </w:pPr>
            <w:r w:rsidRPr="00110421">
              <w:rPr>
                <w:rFonts w:cs="Arial"/>
              </w:rPr>
              <w:lastRenderedPageBreak/>
              <w:t>Be strategic, containing objectives and performance criteria by which the effectiveness of the management arrangements are measured</w:t>
            </w:r>
            <w:r w:rsidR="006B6EF9" w:rsidRPr="00110421">
              <w:rPr>
                <w:rFonts w:cs="Arial"/>
              </w:rPr>
              <w:t>.</w:t>
            </w:r>
          </w:p>
          <w:p w14:paraId="7043B0B9" w14:textId="6802F625" w:rsidR="004649FA" w:rsidRPr="00110421" w:rsidRDefault="004649FA" w:rsidP="00110421">
            <w:pPr>
              <w:spacing w:before="80" w:after="80" w:line="276" w:lineRule="auto"/>
              <w:rPr>
                <w:rFonts w:cs="Arial"/>
              </w:rPr>
            </w:pPr>
          </w:p>
        </w:tc>
        <w:tc>
          <w:tcPr>
            <w:tcW w:w="3500" w:type="pct"/>
            <w:shd w:val="clear" w:color="auto" w:fill="auto"/>
          </w:tcPr>
          <w:p w14:paraId="579E0E96" w14:textId="55EFAF65" w:rsidR="00964BC6" w:rsidRPr="00110421" w:rsidRDefault="00964BC6" w:rsidP="00884F48">
            <w:pPr>
              <w:spacing w:line="276" w:lineRule="auto"/>
              <w:rPr>
                <w:rFonts w:cs="Arial"/>
                <w:b/>
              </w:rPr>
            </w:pPr>
            <w:r w:rsidRPr="00110421">
              <w:rPr>
                <w:rFonts w:cs="Arial"/>
                <w:b/>
              </w:rPr>
              <w:t xml:space="preserve">Not met – </w:t>
            </w:r>
            <w:r w:rsidR="000C30B5" w:rsidRPr="00110421">
              <w:rPr>
                <w:rFonts w:cs="Arial"/>
                <w:b/>
              </w:rPr>
              <w:t>i</w:t>
            </w:r>
            <w:r w:rsidRPr="00110421">
              <w:rPr>
                <w:rFonts w:cs="Arial"/>
                <w:b/>
              </w:rPr>
              <w:t>nadequate or non-existent objectives and performance criteria</w:t>
            </w:r>
          </w:p>
          <w:p w14:paraId="728CA477" w14:textId="1F5414A5" w:rsidR="00964BC6" w:rsidRPr="00110421" w:rsidRDefault="00964BC6" w:rsidP="00110421">
            <w:pPr>
              <w:spacing w:before="80" w:after="80" w:line="276" w:lineRule="auto"/>
              <w:rPr>
                <w:rFonts w:cs="Arial"/>
              </w:rPr>
            </w:pPr>
            <w:r w:rsidRPr="00110421">
              <w:rPr>
                <w:rFonts w:cs="Arial"/>
              </w:rPr>
              <w:t>Management effectiveness not measured</w:t>
            </w:r>
            <w:r w:rsidR="002C3284" w:rsidRPr="00110421">
              <w:rPr>
                <w:rFonts w:cs="Arial"/>
              </w:rPr>
              <w:t>.</w:t>
            </w:r>
            <w:r w:rsidRPr="00110421">
              <w:rPr>
                <w:rFonts w:cs="Arial"/>
              </w:rPr>
              <w:t xml:space="preserve"> There is currently no fishery-specific management plan containing objectives, strategies and performance measures to ensure the fishery is sustainably managed. The fishery’s management regime includes general objectives and performance criteria although these are not used to assess the effectiveness of management in the fishery. </w:t>
            </w:r>
          </w:p>
          <w:p w14:paraId="1DAE5048" w14:textId="403842F3" w:rsidR="00885298" w:rsidRPr="00110421" w:rsidRDefault="00964BC6" w:rsidP="00110421">
            <w:pPr>
              <w:spacing w:before="80" w:after="80" w:line="276" w:lineRule="auto"/>
              <w:rPr>
                <w:rFonts w:cs="Arial"/>
                <w:bCs/>
              </w:rPr>
            </w:pPr>
            <w:r w:rsidRPr="00110421">
              <w:rPr>
                <w:rFonts w:cs="Arial"/>
              </w:rPr>
              <w:t xml:space="preserve">A </w:t>
            </w:r>
            <w:r w:rsidR="00482377">
              <w:rPr>
                <w:rFonts w:cs="Arial"/>
              </w:rPr>
              <w:t xml:space="preserve">(non-enforceable) </w:t>
            </w:r>
            <w:r w:rsidRPr="00110421">
              <w:rPr>
                <w:rFonts w:cs="Arial"/>
              </w:rPr>
              <w:t>recommendation was included in the Department’s 2017 assessment that the V</w:t>
            </w:r>
            <w:r w:rsidR="00D64BF3" w:rsidRPr="00110421">
              <w:rPr>
                <w:rFonts w:cs="Arial"/>
              </w:rPr>
              <w:t>ictorian Fisheries Authority (V</w:t>
            </w:r>
            <w:r w:rsidRPr="00110421">
              <w:rPr>
                <w:rFonts w:cs="Arial"/>
              </w:rPr>
              <w:t>FA</w:t>
            </w:r>
            <w:r w:rsidR="00D64BF3" w:rsidRPr="00110421">
              <w:rPr>
                <w:rFonts w:cs="Arial"/>
              </w:rPr>
              <w:t>)</w:t>
            </w:r>
            <w:r w:rsidRPr="00110421">
              <w:rPr>
                <w:rFonts w:cs="Arial"/>
              </w:rPr>
              <w:t xml:space="preserve"> develops a management plan, including objectives, measures to evaluate performance, management responses if triggers are breached, and the significance of the environment (including the adjacent Ramsar wetland area in which the fishery operates). Work on the development of a management plan was expected to commence in late 2017 however, the 2020 fishery submission indicates that development of the management plan has been deferred</w:t>
            </w:r>
            <w:r w:rsidR="006B7819">
              <w:rPr>
                <w:rFonts w:cs="Arial"/>
              </w:rPr>
              <w:t xml:space="preserve">. </w:t>
            </w:r>
            <w:r w:rsidRPr="00110421">
              <w:rPr>
                <w:rFonts w:cs="Arial"/>
              </w:rPr>
              <w:t xml:space="preserve"> </w:t>
            </w:r>
            <w:r w:rsidR="006B7819">
              <w:rPr>
                <w:rFonts w:cs="Arial"/>
              </w:rPr>
              <w:t>C</w:t>
            </w:r>
            <w:r w:rsidR="00482377">
              <w:rPr>
                <w:rFonts w:cs="Arial"/>
              </w:rPr>
              <w:t xml:space="preserve">ondition 4 of section 4 of this report now </w:t>
            </w:r>
            <w:r w:rsidR="00E67C52" w:rsidRPr="00110421">
              <w:rPr>
                <w:rFonts w:cs="Arial"/>
              </w:rPr>
              <w:t>requir</w:t>
            </w:r>
            <w:r w:rsidR="00482377">
              <w:rPr>
                <w:rFonts w:cs="Arial"/>
              </w:rPr>
              <w:t>es</w:t>
            </w:r>
            <w:r w:rsidR="00E67C52" w:rsidRPr="00110421">
              <w:rPr>
                <w:rFonts w:cs="Arial"/>
              </w:rPr>
              <w:t xml:space="preserve"> the development of a management plan </w:t>
            </w:r>
            <w:r w:rsidR="00482377">
              <w:rPr>
                <w:rFonts w:cs="Arial"/>
              </w:rPr>
              <w:t>by February 2022</w:t>
            </w:r>
            <w:r w:rsidR="00E67C52" w:rsidRPr="00110421">
              <w:rPr>
                <w:rFonts w:cs="Arial"/>
              </w:rPr>
              <w:t>.</w:t>
            </w:r>
          </w:p>
        </w:tc>
      </w:tr>
      <w:tr w:rsidR="00885298" w:rsidRPr="00433FCA" w14:paraId="73791D4D" w14:textId="77777777" w:rsidTr="00CB048F">
        <w:trPr>
          <w:cantSplit/>
        </w:trPr>
        <w:tc>
          <w:tcPr>
            <w:tcW w:w="1500" w:type="pct"/>
            <w:shd w:val="clear" w:color="auto" w:fill="FFC000"/>
          </w:tcPr>
          <w:p w14:paraId="77416607" w14:textId="77777777" w:rsidR="00885298" w:rsidRPr="00110421" w:rsidRDefault="00885298" w:rsidP="00110421">
            <w:pPr>
              <w:spacing w:before="80" w:after="80" w:line="276" w:lineRule="auto"/>
              <w:rPr>
                <w:rFonts w:cs="Arial"/>
              </w:rPr>
            </w:pPr>
            <w:r w:rsidRPr="00110421">
              <w:rPr>
                <w:rFonts w:cs="Arial"/>
              </w:rPr>
              <w:lastRenderedPageBreak/>
              <w:t>Be capable of controlling the level of harvest in the fishery using input and/or output controls</w:t>
            </w:r>
            <w:r w:rsidR="006B6EF9" w:rsidRPr="00110421">
              <w:rPr>
                <w:rFonts w:cs="Arial"/>
              </w:rPr>
              <w:t>.</w:t>
            </w:r>
          </w:p>
          <w:p w14:paraId="1EB80B0F" w14:textId="42B1B36D" w:rsidR="004649FA" w:rsidRPr="00110421" w:rsidRDefault="004649FA" w:rsidP="00110421">
            <w:pPr>
              <w:spacing w:before="80" w:after="80" w:line="276" w:lineRule="auto"/>
              <w:rPr>
                <w:rFonts w:cs="Arial"/>
              </w:rPr>
            </w:pPr>
          </w:p>
        </w:tc>
        <w:tc>
          <w:tcPr>
            <w:tcW w:w="3500" w:type="pct"/>
            <w:shd w:val="clear" w:color="auto" w:fill="auto"/>
          </w:tcPr>
          <w:p w14:paraId="38E2EA79" w14:textId="77777777" w:rsidR="00F35F84" w:rsidRPr="00110421" w:rsidRDefault="00F35F84" w:rsidP="00884F48">
            <w:pPr>
              <w:spacing w:line="276" w:lineRule="auto"/>
              <w:rPr>
                <w:rFonts w:cs="Arial"/>
                <w:b/>
              </w:rPr>
            </w:pPr>
            <w:r w:rsidRPr="00110421">
              <w:rPr>
                <w:rFonts w:cs="Arial"/>
                <w:b/>
              </w:rPr>
              <w:t xml:space="preserve">Partially meets – </w:t>
            </w:r>
            <w:r w:rsidRPr="00110421">
              <w:rPr>
                <w:rFonts w:cs="Arial"/>
                <w:b/>
                <w:bCs/>
              </w:rPr>
              <w:t>there is no limit on the amount of catch for each species that can be landed</w:t>
            </w:r>
          </w:p>
          <w:p w14:paraId="52055609" w14:textId="5D819388" w:rsidR="00F35F84" w:rsidRPr="00110421" w:rsidRDefault="00F35F84" w:rsidP="00884F48">
            <w:pPr>
              <w:spacing w:before="60" w:after="0" w:line="276" w:lineRule="auto"/>
              <w:contextualSpacing/>
              <w:rPr>
                <w:rFonts w:cs="Arial"/>
              </w:rPr>
            </w:pPr>
            <w:r w:rsidRPr="00110421">
              <w:rPr>
                <w:rFonts w:cs="Arial"/>
              </w:rPr>
              <w:t>Harvest is primarily managed through input (effort) controls, with some output (catch) controls, although there is no limit on the amount of catch for each species that can be landed.</w:t>
            </w:r>
          </w:p>
          <w:p w14:paraId="31C27B00" w14:textId="77777777" w:rsidR="00F35F84" w:rsidRPr="00110421" w:rsidRDefault="00F35F84" w:rsidP="00884F48">
            <w:pPr>
              <w:spacing w:before="60" w:after="240" w:line="276" w:lineRule="auto"/>
              <w:contextualSpacing/>
              <w:rPr>
                <w:rFonts w:cs="Arial"/>
              </w:rPr>
            </w:pPr>
            <w:r w:rsidRPr="00110421">
              <w:rPr>
                <w:rFonts w:cs="Arial"/>
              </w:rPr>
              <w:t>The VFA is working with commercial and recreational fishers from across the state to improve the management of Victoria’s fisheries resources. This includes developing more effective systems for obtaining catch and effort data such as the electronic reporting system that is currently being rolled out.</w:t>
            </w:r>
          </w:p>
          <w:p w14:paraId="0CF57FC7" w14:textId="77777777" w:rsidR="00F35F84" w:rsidRPr="00110421" w:rsidRDefault="00F35F84" w:rsidP="00884F48">
            <w:pPr>
              <w:pStyle w:val="VFANormal"/>
              <w:spacing w:line="276" w:lineRule="auto"/>
              <w:rPr>
                <w:sz w:val="22"/>
                <w:szCs w:val="22"/>
              </w:rPr>
            </w:pPr>
            <w:r w:rsidRPr="00110421">
              <w:rPr>
                <w:sz w:val="22"/>
                <w:szCs w:val="22"/>
              </w:rPr>
              <w:t>From 1 August 2020, Corner Inlet commercial fishers will be:</w:t>
            </w:r>
          </w:p>
          <w:p w14:paraId="4133A16D" w14:textId="14D98B23" w:rsidR="00F35F84" w:rsidRPr="00110421" w:rsidRDefault="00F35F84" w:rsidP="00884F48">
            <w:pPr>
              <w:pStyle w:val="Dotpoints"/>
              <w:rPr>
                <w:sz w:val="22"/>
                <w:szCs w:val="22"/>
              </w:rPr>
            </w:pPr>
            <w:r w:rsidRPr="00110421">
              <w:rPr>
                <w:sz w:val="22"/>
                <w:szCs w:val="22"/>
              </w:rPr>
              <w:t>limited to no more than two seine shots in a 24-hour period</w:t>
            </w:r>
          </w:p>
          <w:p w14:paraId="74C4ABE9" w14:textId="13089D28" w:rsidR="00F35F84" w:rsidRPr="00110421" w:rsidRDefault="00F35F84" w:rsidP="00884F48">
            <w:pPr>
              <w:pStyle w:val="Dotpoints"/>
              <w:rPr>
                <w:sz w:val="22"/>
                <w:szCs w:val="22"/>
              </w:rPr>
            </w:pPr>
            <w:r w:rsidRPr="00110421">
              <w:rPr>
                <w:sz w:val="22"/>
                <w:szCs w:val="22"/>
              </w:rPr>
              <w:t>limited to the use of one gear type at any given time, inclusive of mesh nets, seine nets, longline and hoop nets</w:t>
            </w:r>
          </w:p>
          <w:p w14:paraId="3803F744" w14:textId="77777777" w:rsidR="00F35F84" w:rsidRPr="00110421" w:rsidRDefault="00F35F84" w:rsidP="00884F48">
            <w:pPr>
              <w:pStyle w:val="Dotpoints"/>
              <w:spacing w:after="240"/>
              <w:rPr>
                <w:sz w:val="22"/>
                <w:szCs w:val="22"/>
              </w:rPr>
            </w:pPr>
            <w:r w:rsidRPr="00110421">
              <w:rPr>
                <w:sz w:val="22"/>
                <w:szCs w:val="22"/>
              </w:rPr>
              <w:t>required to have vessel monitoring systems installed on their vessels.</w:t>
            </w:r>
          </w:p>
          <w:p w14:paraId="0FD82E69" w14:textId="27F80120" w:rsidR="00885298" w:rsidRPr="00110421" w:rsidRDefault="00F35F84" w:rsidP="00110421">
            <w:pPr>
              <w:spacing w:before="80" w:after="80" w:line="276" w:lineRule="auto"/>
              <w:rPr>
                <w:rFonts w:cs="Arial"/>
                <w:bCs/>
              </w:rPr>
            </w:pPr>
            <w:r w:rsidRPr="00110421">
              <w:rPr>
                <w:rFonts w:cs="Arial"/>
              </w:rPr>
              <w:t>The VFA has committed to developing a management plan for the Corner Inlet fishery</w:t>
            </w:r>
            <w:r w:rsidR="006B7819">
              <w:rPr>
                <w:rFonts w:cs="Arial"/>
              </w:rPr>
              <w:t xml:space="preserve">. Condition 4 of section 4 of this report now </w:t>
            </w:r>
            <w:r w:rsidR="006B7819" w:rsidRPr="00110421">
              <w:rPr>
                <w:rFonts w:cs="Arial"/>
              </w:rPr>
              <w:t>requir</w:t>
            </w:r>
            <w:r w:rsidR="006B7819">
              <w:rPr>
                <w:rFonts w:cs="Arial"/>
              </w:rPr>
              <w:t>es</w:t>
            </w:r>
            <w:r w:rsidR="006B7819" w:rsidRPr="00110421">
              <w:rPr>
                <w:rFonts w:cs="Arial"/>
              </w:rPr>
              <w:t xml:space="preserve"> the development of a management plan </w:t>
            </w:r>
            <w:r w:rsidR="006B7819">
              <w:rPr>
                <w:rFonts w:cs="Arial"/>
              </w:rPr>
              <w:t>by February 2022</w:t>
            </w:r>
            <w:r w:rsidR="006B7819" w:rsidRPr="00110421">
              <w:rPr>
                <w:rFonts w:cs="Arial"/>
              </w:rPr>
              <w:t>.</w:t>
            </w:r>
            <w:r w:rsidRPr="00110421">
              <w:rPr>
                <w:rFonts w:cs="Arial"/>
              </w:rPr>
              <w:t xml:space="preserve"> It is expected that the management plan will be based on objectives, evaluate performance, and include management responses as appropriate. In conjunction with other agencies, the VFA is developing complementary management arrangements to improve reporting for target, bycatch, and Threatened, Endangered and Protected species.</w:t>
            </w:r>
            <w:r w:rsidRPr="00110421">
              <w:rPr>
                <w:rFonts w:eastAsia="Times New Roman" w:cs="Arial"/>
              </w:rPr>
              <w:t xml:space="preserve"> </w:t>
            </w:r>
          </w:p>
        </w:tc>
      </w:tr>
      <w:tr w:rsidR="00885298" w:rsidRPr="00433FCA" w14:paraId="1E480671" w14:textId="77777777" w:rsidTr="00CB048F">
        <w:trPr>
          <w:cantSplit/>
        </w:trPr>
        <w:tc>
          <w:tcPr>
            <w:tcW w:w="1500" w:type="pct"/>
            <w:shd w:val="clear" w:color="auto" w:fill="92D050"/>
          </w:tcPr>
          <w:p w14:paraId="22F41D85" w14:textId="77777777" w:rsidR="00885298" w:rsidRPr="00110421" w:rsidRDefault="00885298" w:rsidP="00110421">
            <w:pPr>
              <w:spacing w:before="80" w:after="80" w:line="276" w:lineRule="auto"/>
              <w:rPr>
                <w:rFonts w:cs="Arial"/>
              </w:rPr>
            </w:pPr>
            <w:r w:rsidRPr="00110421">
              <w:rPr>
                <w:rFonts w:cs="Arial"/>
              </w:rPr>
              <w:lastRenderedPageBreak/>
              <w:t>Contain the means of enforcing critical aspects of the management arrangements</w:t>
            </w:r>
            <w:r w:rsidR="006B6EF9" w:rsidRPr="00110421">
              <w:rPr>
                <w:rFonts w:cs="Arial"/>
              </w:rPr>
              <w:t>.</w:t>
            </w:r>
          </w:p>
          <w:p w14:paraId="086604CB" w14:textId="2B986CD8" w:rsidR="004649FA" w:rsidRPr="00110421" w:rsidRDefault="004649FA" w:rsidP="00110421">
            <w:pPr>
              <w:spacing w:before="80" w:after="80" w:line="276" w:lineRule="auto"/>
              <w:rPr>
                <w:rFonts w:cs="Arial"/>
              </w:rPr>
            </w:pPr>
          </w:p>
        </w:tc>
        <w:tc>
          <w:tcPr>
            <w:tcW w:w="3500" w:type="pct"/>
            <w:shd w:val="clear" w:color="auto" w:fill="auto"/>
          </w:tcPr>
          <w:p w14:paraId="0A439ADE" w14:textId="54456112" w:rsidR="00994951" w:rsidRPr="00110421" w:rsidRDefault="00994951" w:rsidP="005B48B3">
            <w:pPr>
              <w:spacing w:line="256" w:lineRule="auto"/>
              <w:rPr>
                <w:rFonts w:cs="Arial"/>
                <w:b/>
              </w:rPr>
            </w:pPr>
            <w:r w:rsidRPr="00110421">
              <w:rPr>
                <w:rFonts w:cs="Arial"/>
                <w:b/>
              </w:rPr>
              <w:t xml:space="preserve">Meets – contains the means of enforcing critical aspects of management </w:t>
            </w:r>
            <w:r w:rsidR="001E734A" w:rsidRPr="00110421">
              <w:rPr>
                <w:rFonts w:cs="Arial"/>
                <w:b/>
              </w:rPr>
              <w:t>arrangements</w:t>
            </w:r>
          </w:p>
          <w:p w14:paraId="5E98E002" w14:textId="3C3BD501" w:rsidR="00994951" w:rsidRPr="00110421" w:rsidRDefault="00994951" w:rsidP="005B48B3">
            <w:pPr>
              <w:spacing w:after="0" w:line="256" w:lineRule="auto"/>
              <w:rPr>
                <w:rFonts w:cs="Arial"/>
                <w:bCs/>
              </w:rPr>
            </w:pPr>
            <w:r w:rsidRPr="00110421">
              <w:rPr>
                <w:rFonts w:cs="Arial"/>
                <w:bCs/>
              </w:rPr>
              <w:t xml:space="preserve">Enforcement measures undertaken by VFA include validation of monthly catch reports with point of sale receipts, and covert and overt observations and intelligence, including reports from the public. Management is supported by an Environmental Management System (EMS) that aims to promote best practice. Industry codes of practice aim to address stock and effort concerns which might arise. </w:t>
            </w:r>
            <w:r w:rsidR="001E734A" w:rsidRPr="00110421">
              <w:rPr>
                <w:rFonts w:cs="Arial"/>
                <w:bCs/>
              </w:rPr>
              <w:t>However,</w:t>
            </w:r>
            <w:r w:rsidRPr="00110421">
              <w:rPr>
                <w:rFonts w:cs="Arial"/>
                <w:bCs/>
              </w:rPr>
              <w:t xml:space="preserve"> it should be noted that the codes of practice are voluntary and not formally enforced.  </w:t>
            </w:r>
          </w:p>
          <w:p w14:paraId="29D690C2" w14:textId="77777777" w:rsidR="00994951" w:rsidRPr="00110421" w:rsidRDefault="00994951" w:rsidP="00994951">
            <w:pPr>
              <w:spacing w:before="60" w:after="240" w:line="276" w:lineRule="auto"/>
              <w:contextualSpacing/>
              <w:rPr>
                <w:rFonts w:cs="Arial"/>
              </w:rPr>
            </w:pPr>
          </w:p>
          <w:p w14:paraId="277C28C3" w14:textId="77777777" w:rsidR="00994951" w:rsidRPr="00110421" w:rsidRDefault="00994951" w:rsidP="00994951">
            <w:pPr>
              <w:spacing w:before="60" w:after="240" w:line="276" w:lineRule="auto"/>
              <w:contextualSpacing/>
              <w:rPr>
                <w:rFonts w:cs="Arial"/>
              </w:rPr>
            </w:pPr>
            <w:r w:rsidRPr="00110421">
              <w:rPr>
                <w:rFonts w:cs="Arial"/>
              </w:rPr>
              <w:t>The VFA is working with other agencies (relevant interstate, Victorian and Commonwealth) to develop complementary management and compliance arrangements including:</w:t>
            </w:r>
          </w:p>
          <w:p w14:paraId="613482DA" w14:textId="77777777" w:rsidR="00994951" w:rsidRPr="00110421" w:rsidRDefault="00994951" w:rsidP="00994951">
            <w:pPr>
              <w:pStyle w:val="Dotpoints"/>
              <w:rPr>
                <w:sz w:val="22"/>
                <w:szCs w:val="22"/>
              </w:rPr>
            </w:pPr>
            <w:r w:rsidRPr="00110421">
              <w:rPr>
                <w:sz w:val="22"/>
                <w:szCs w:val="22"/>
              </w:rPr>
              <w:t>improving bycatch and Threatened, Endangered and Protected species (TEPs) reporting</w:t>
            </w:r>
          </w:p>
          <w:p w14:paraId="368CC002" w14:textId="05493DB3" w:rsidR="00994951" w:rsidRPr="00110421" w:rsidRDefault="00994951" w:rsidP="00994951">
            <w:pPr>
              <w:pStyle w:val="Dotpoints"/>
              <w:spacing w:after="240"/>
              <w:rPr>
                <w:sz w:val="22"/>
                <w:szCs w:val="22"/>
              </w:rPr>
            </w:pPr>
            <w:r w:rsidRPr="00110421">
              <w:rPr>
                <w:sz w:val="22"/>
                <w:szCs w:val="22"/>
              </w:rPr>
              <w:t>recently</w:t>
            </w:r>
            <w:r w:rsidR="00783B2E" w:rsidRPr="00110421">
              <w:rPr>
                <w:sz w:val="22"/>
                <w:szCs w:val="22"/>
              </w:rPr>
              <w:t xml:space="preserve"> </w:t>
            </w:r>
            <w:r w:rsidRPr="00110421">
              <w:rPr>
                <w:sz w:val="22"/>
                <w:szCs w:val="22"/>
              </w:rPr>
              <w:t>adopted regulations, requiring VMS for several Victorian fisheries</w:t>
            </w:r>
            <w:r w:rsidR="00CB048F" w:rsidRPr="00110421">
              <w:rPr>
                <w:sz w:val="22"/>
                <w:szCs w:val="22"/>
              </w:rPr>
              <w:t>.</w:t>
            </w:r>
          </w:p>
          <w:p w14:paraId="50AEEC42" w14:textId="77777777" w:rsidR="00994951" w:rsidRPr="00110421" w:rsidRDefault="00994951" w:rsidP="00994951">
            <w:pPr>
              <w:spacing w:before="60" w:after="240" w:line="276" w:lineRule="auto"/>
              <w:contextualSpacing/>
              <w:rPr>
                <w:rFonts w:cs="Arial"/>
              </w:rPr>
            </w:pPr>
            <w:r w:rsidRPr="00110421">
              <w:rPr>
                <w:rFonts w:cs="Arial"/>
              </w:rPr>
              <w:t xml:space="preserve">The 2020 fishery submission indicates that an electronic reporting system is in the process of being implemented to assist with more effective collection of catch and effort data. </w:t>
            </w:r>
          </w:p>
          <w:p w14:paraId="61AA9084" w14:textId="77777777" w:rsidR="00994951" w:rsidRPr="00110421" w:rsidRDefault="00994951" w:rsidP="00994951">
            <w:pPr>
              <w:spacing w:before="60" w:after="240" w:line="276" w:lineRule="auto"/>
              <w:contextualSpacing/>
              <w:rPr>
                <w:rFonts w:cs="Arial"/>
              </w:rPr>
            </w:pPr>
          </w:p>
          <w:p w14:paraId="67771169" w14:textId="400B4936" w:rsidR="00994951" w:rsidRPr="00110421" w:rsidRDefault="00994951" w:rsidP="00994951">
            <w:pPr>
              <w:spacing w:before="60" w:after="240" w:line="276" w:lineRule="auto"/>
              <w:contextualSpacing/>
              <w:rPr>
                <w:rFonts w:cs="Arial"/>
                <w:bCs/>
              </w:rPr>
            </w:pPr>
            <w:r w:rsidRPr="00110421">
              <w:rPr>
                <w:rFonts w:cs="Arial"/>
              </w:rPr>
              <w:t xml:space="preserve">As of </w:t>
            </w:r>
            <w:r w:rsidR="001E734A" w:rsidRPr="00110421">
              <w:rPr>
                <w:rFonts w:cs="Arial"/>
              </w:rPr>
              <w:t>1 August 2020,</w:t>
            </w:r>
            <w:r w:rsidRPr="00110421">
              <w:rPr>
                <w:rFonts w:cs="Arial"/>
              </w:rPr>
              <w:t xml:space="preserve"> the following management changes will also apply to commercial fishers:</w:t>
            </w:r>
          </w:p>
          <w:p w14:paraId="5DE3D3D7" w14:textId="50944E8C" w:rsidR="00994951" w:rsidRPr="00110421" w:rsidRDefault="004A6D74" w:rsidP="00994951">
            <w:pPr>
              <w:pStyle w:val="Dotpoints"/>
              <w:rPr>
                <w:sz w:val="22"/>
                <w:szCs w:val="22"/>
              </w:rPr>
            </w:pPr>
            <w:r w:rsidRPr="00110421">
              <w:rPr>
                <w:sz w:val="22"/>
                <w:szCs w:val="22"/>
              </w:rPr>
              <w:t>l</w:t>
            </w:r>
            <w:r w:rsidR="00994951" w:rsidRPr="00110421">
              <w:rPr>
                <w:sz w:val="22"/>
                <w:szCs w:val="22"/>
              </w:rPr>
              <w:t xml:space="preserve">imited to no more than two seine shots in a 24-hour period </w:t>
            </w:r>
          </w:p>
          <w:p w14:paraId="0842D220" w14:textId="1965DDF0" w:rsidR="00994951" w:rsidRPr="00110421" w:rsidRDefault="00994951" w:rsidP="00994951">
            <w:pPr>
              <w:pStyle w:val="Dotpoints"/>
              <w:rPr>
                <w:sz w:val="22"/>
                <w:szCs w:val="22"/>
              </w:rPr>
            </w:pPr>
            <w:r w:rsidRPr="00110421">
              <w:rPr>
                <w:sz w:val="22"/>
                <w:szCs w:val="22"/>
              </w:rPr>
              <w:t>limited to the use of one gear type at any given time, inclusive of mesh nets, seine nets, longline and hoop nets</w:t>
            </w:r>
          </w:p>
          <w:p w14:paraId="44E84912" w14:textId="437B2BF6" w:rsidR="00885298" w:rsidRPr="00110421" w:rsidRDefault="00994951" w:rsidP="00AE138C">
            <w:pPr>
              <w:pStyle w:val="Dotpoints"/>
              <w:spacing w:before="60" w:after="60"/>
              <w:contextualSpacing/>
              <w:rPr>
                <w:bCs/>
                <w:sz w:val="22"/>
                <w:szCs w:val="22"/>
              </w:rPr>
            </w:pPr>
            <w:r w:rsidRPr="00110421">
              <w:rPr>
                <w:sz w:val="22"/>
                <w:szCs w:val="22"/>
              </w:rPr>
              <w:t>required to have vessel monitoring systems installed on their vessels.</w:t>
            </w:r>
          </w:p>
        </w:tc>
      </w:tr>
      <w:tr w:rsidR="00885298" w:rsidRPr="00433FCA" w14:paraId="050DB205" w14:textId="77777777" w:rsidTr="00722FA0">
        <w:trPr>
          <w:cantSplit/>
        </w:trPr>
        <w:tc>
          <w:tcPr>
            <w:tcW w:w="1500" w:type="pct"/>
            <w:shd w:val="clear" w:color="auto" w:fill="92D050"/>
          </w:tcPr>
          <w:p w14:paraId="0A1D3E47" w14:textId="77777777" w:rsidR="00885298" w:rsidRPr="00110421" w:rsidRDefault="00885298" w:rsidP="00110421">
            <w:pPr>
              <w:spacing w:before="80" w:after="80" w:line="276" w:lineRule="auto"/>
              <w:rPr>
                <w:rFonts w:cs="Arial"/>
              </w:rPr>
            </w:pPr>
            <w:r w:rsidRPr="00110421">
              <w:rPr>
                <w:rFonts w:cs="Arial"/>
              </w:rPr>
              <w:t>Provide for the periodic review of the performance of the fishery management arrangements and the management strategies, objectives and criteria</w:t>
            </w:r>
            <w:r w:rsidR="006B6EF9" w:rsidRPr="00110421">
              <w:rPr>
                <w:rFonts w:cs="Arial"/>
              </w:rPr>
              <w:t>.</w:t>
            </w:r>
          </w:p>
          <w:p w14:paraId="4C2BDACB" w14:textId="0F524F03" w:rsidR="004649FA" w:rsidRPr="00110421" w:rsidRDefault="004649FA" w:rsidP="00110421">
            <w:pPr>
              <w:spacing w:before="80" w:after="80" w:line="276" w:lineRule="auto"/>
              <w:rPr>
                <w:rFonts w:cs="Arial"/>
              </w:rPr>
            </w:pPr>
          </w:p>
        </w:tc>
        <w:tc>
          <w:tcPr>
            <w:tcW w:w="3500" w:type="pct"/>
            <w:shd w:val="clear" w:color="auto" w:fill="auto"/>
          </w:tcPr>
          <w:p w14:paraId="385FC21E" w14:textId="1ABAFEB6" w:rsidR="00FB05C1" w:rsidRPr="00110421" w:rsidRDefault="00FB05C1" w:rsidP="00FB05C1">
            <w:pPr>
              <w:spacing w:line="256" w:lineRule="auto"/>
              <w:rPr>
                <w:rFonts w:cs="Arial"/>
                <w:b/>
              </w:rPr>
            </w:pPr>
            <w:r w:rsidRPr="00110421">
              <w:rPr>
                <w:rFonts w:cs="Arial"/>
                <w:b/>
              </w:rPr>
              <w:t xml:space="preserve">Meets – </w:t>
            </w:r>
            <w:r w:rsidR="000C30B5" w:rsidRPr="00110421">
              <w:rPr>
                <w:rFonts w:cs="Arial"/>
                <w:b/>
              </w:rPr>
              <w:t>r</w:t>
            </w:r>
            <w:r w:rsidRPr="00110421">
              <w:rPr>
                <w:rFonts w:cs="Arial"/>
                <w:b/>
              </w:rPr>
              <w:t>egular performance reviews are built into the management regime</w:t>
            </w:r>
          </w:p>
          <w:p w14:paraId="4CA6D7D5" w14:textId="77777777" w:rsidR="00FB05C1" w:rsidRPr="00110421" w:rsidRDefault="00FB05C1" w:rsidP="00110421">
            <w:pPr>
              <w:spacing w:before="80" w:after="80" w:line="276" w:lineRule="auto"/>
              <w:rPr>
                <w:rFonts w:cs="Arial"/>
              </w:rPr>
            </w:pPr>
            <w:r w:rsidRPr="00110421">
              <w:rPr>
                <w:rFonts w:cs="Arial"/>
              </w:rPr>
              <w:t xml:space="preserve">Stock assessments are conducted for target species every three to five years. These include an analysis of the available data on fished stocks, research, and stakeholder engagement. The information is also used when considering reviewing the management arrangements. </w:t>
            </w:r>
          </w:p>
          <w:p w14:paraId="38969CE4" w14:textId="16406CBD" w:rsidR="00153679" w:rsidRPr="00110421" w:rsidRDefault="00FB05C1" w:rsidP="00110421">
            <w:pPr>
              <w:spacing w:before="80" w:after="80" w:line="276" w:lineRule="auto"/>
              <w:rPr>
                <w:rFonts w:cs="Arial"/>
                <w:bCs/>
              </w:rPr>
            </w:pPr>
            <w:r w:rsidRPr="00110421">
              <w:rPr>
                <w:rFonts w:cs="Arial"/>
              </w:rPr>
              <w:t>Monitoring programs (including covert and overt surveillance for the commercial sector) also inform performance reviews. Recreational catch can be monitored through voluntary angler diary entries.</w:t>
            </w:r>
          </w:p>
        </w:tc>
      </w:tr>
      <w:tr w:rsidR="00F779C3" w:rsidRPr="00433FCA" w14:paraId="7F16FB15" w14:textId="77777777" w:rsidTr="00722FA0">
        <w:trPr>
          <w:cantSplit/>
        </w:trPr>
        <w:tc>
          <w:tcPr>
            <w:tcW w:w="1500" w:type="pct"/>
            <w:shd w:val="clear" w:color="auto" w:fill="FFC000"/>
          </w:tcPr>
          <w:p w14:paraId="1EEADDCC" w14:textId="77777777" w:rsidR="00F779C3" w:rsidRPr="00110421" w:rsidRDefault="00F779C3" w:rsidP="00110421">
            <w:pPr>
              <w:spacing w:before="80" w:after="80" w:line="276" w:lineRule="auto"/>
              <w:rPr>
                <w:rFonts w:cs="Arial"/>
              </w:rPr>
            </w:pPr>
            <w:r w:rsidRPr="00110421">
              <w:rPr>
                <w:rFonts w:cs="Arial"/>
              </w:rPr>
              <w:lastRenderedPageBreak/>
              <w:t>Be capable of assessing, monitoring and avoiding, remedying or mitigating any adverse impacts on the wider marine ecosystem in which the target species lives and the fishery operates.</w:t>
            </w:r>
          </w:p>
          <w:p w14:paraId="79731F76" w14:textId="63F0A939" w:rsidR="00F779C3" w:rsidRPr="00110421" w:rsidRDefault="00F779C3" w:rsidP="00110421">
            <w:pPr>
              <w:spacing w:before="80" w:after="80" w:line="276" w:lineRule="auto"/>
              <w:rPr>
                <w:rFonts w:cs="Arial"/>
              </w:rPr>
            </w:pPr>
          </w:p>
        </w:tc>
        <w:tc>
          <w:tcPr>
            <w:tcW w:w="3500" w:type="pct"/>
            <w:shd w:val="clear" w:color="auto" w:fill="auto"/>
          </w:tcPr>
          <w:p w14:paraId="55113B8F" w14:textId="057B8B50" w:rsidR="000D5F74" w:rsidRPr="00110421" w:rsidRDefault="00F779C3" w:rsidP="0010779F">
            <w:pPr>
              <w:spacing w:line="276" w:lineRule="auto"/>
              <w:rPr>
                <w:rFonts w:cs="Arial"/>
                <w:b/>
              </w:rPr>
            </w:pPr>
            <w:r w:rsidRPr="00110421">
              <w:rPr>
                <w:rFonts w:cs="Arial"/>
                <w:b/>
              </w:rPr>
              <w:t>Partially meets – risk mitigation, monitoring and research commitments require review</w:t>
            </w:r>
          </w:p>
          <w:p w14:paraId="56012B6A" w14:textId="2860F4C6" w:rsidR="00F779C3" w:rsidRPr="00110421" w:rsidRDefault="00F779C3" w:rsidP="00110421">
            <w:pPr>
              <w:spacing w:before="80" w:after="80" w:line="276" w:lineRule="auto"/>
              <w:rPr>
                <w:rFonts w:cs="Arial"/>
              </w:rPr>
            </w:pPr>
            <w:r w:rsidRPr="00110421">
              <w:rPr>
                <w:rFonts w:cs="Arial"/>
              </w:rPr>
              <w:t>Commercial fishers use nets which can be set in ways (or with varying mesh sizes) to target or avoid certain species</w:t>
            </w:r>
            <w:r w:rsidR="001F090C" w:rsidRPr="00110421">
              <w:rPr>
                <w:rFonts w:cs="Arial"/>
              </w:rPr>
              <w:t>,</w:t>
            </w:r>
            <w:r w:rsidRPr="00110421">
              <w:rPr>
                <w:rFonts w:cs="Arial"/>
              </w:rPr>
              <w:t xml:space="preserve"> to manage fishery related impacts on the ecosystem. Water quality and land-based influences are managed in collaboration with neighbouring landholders</w:t>
            </w:r>
            <w:r w:rsidR="00770FD0" w:rsidRPr="00110421">
              <w:rPr>
                <w:rFonts w:cs="Arial"/>
              </w:rPr>
              <w:t>,</w:t>
            </w:r>
            <w:r w:rsidRPr="00110421">
              <w:rPr>
                <w:rFonts w:cs="Arial"/>
              </w:rPr>
              <w:t xml:space="preserve"> including state and local government authorities. Industry codes of practice help to manage these challenges through self-regulation and encouraging best practice measures by fishers. </w:t>
            </w:r>
          </w:p>
          <w:p w14:paraId="05EB75E0" w14:textId="5651D3E1" w:rsidR="00F779C3" w:rsidRPr="00110421" w:rsidRDefault="00F779C3" w:rsidP="00110421">
            <w:pPr>
              <w:spacing w:before="80" w:after="80" w:line="276" w:lineRule="auto"/>
              <w:rPr>
                <w:rFonts w:cs="Arial"/>
              </w:rPr>
            </w:pPr>
            <w:r w:rsidRPr="00110421">
              <w:rPr>
                <w:rFonts w:cs="Arial"/>
              </w:rPr>
              <w:t xml:space="preserve">The 2020 fishery submission indicates that impacts from fishing operations, such as trampling or launching boats are considered low risk. The VFA </w:t>
            </w:r>
            <w:r w:rsidR="00327B1F">
              <w:rPr>
                <w:rFonts w:cs="Arial"/>
              </w:rPr>
              <w:t>states</w:t>
            </w:r>
            <w:r w:rsidRPr="00110421">
              <w:rPr>
                <w:rFonts w:cs="Arial"/>
              </w:rPr>
              <w:t xml:space="preserve"> that an action taken by an individual fisher acting in accordance with the fishery’s management regime</w:t>
            </w:r>
            <w:r w:rsidR="003C22FA" w:rsidRPr="00110421">
              <w:rPr>
                <w:rFonts w:cs="Arial"/>
              </w:rPr>
              <w:t>,</w:t>
            </w:r>
            <w:r w:rsidRPr="00110421">
              <w:rPr>
                <w:rFonts w:cs="Arial"/>
              </w:rPr>
              <w:t xml:space="preserve"> would not be expected to have a significant impact on ecological communities. </w:t>
            </w:r>
          </w:p>
          <w:p w14:paraId="3515C939" w14:textId="72D41313" w:rsidR="00F779C3" w:rsidRPr="00110421" w:rsidRDefault="00F779C3" w:rsidP="00110421">
            <w:pPr>
              <w:spacing w:before="80" w:after="80" w:line="276" w:lineRule="auto"/>
              <w:rPr>
                <w:rFonts w:cs="Arial"/>
              </w:rPr>
            </w:pPr>
            <w:r w:rsidRPr="00110421">
              <w:rPr>
                <w:rFonts w:cs="Arial"/>
              </w:rPr>
              <w:t>The submission does note however that there is a potential for damage/loss of seagrass beds as a result of fishing activity. Damage to seagr</w:t>
            </w:r>
            <w:r w:rsidR="00866CD3" w:rsidRPr="00110421">
              <w:rPr>
                <w:rFonts w:cs="Arial"/>
              </w:rPr>
              <w:t>a</w:t>
            </w:r>
            <w:r w:rsidRPr="00110421">
              <w:rPr>
                <w:rFonts w:cs="Arial"/>
              </w:rPr>
              <w:t xml:space="preserve">ss beds would impact species abundance, particularly due to it providing key habitat and trophic food web for King George Whiting, Rock Flathead and Southern Sea Garfish. </w:t>
            </w:r>
          </w:p>
          <w:p w14:paraId="1FD5680D" w14:textId="77777777" w:rsidR="00F779C3" w:rsidRPr="00110421" w:rsidRDefault="00F779C3" w:rsidP="0010779F">
            <w:pPr>
              <w:pStyle w:val="BodyText1"/>
              <w:spacing w:before="60" w:line="276" w:lineRule="auto"/>
              <w:contextualSpacing/>
              <w:jc w:val="left"/>
              <w:rPr>
                <w:szCs w:val="22"/>
              </w:rPr>
            </w:pPr>
            <w:r w:rsidRPr="00110421">
              <w:rPr>
                <w:szCs w:val="22"/>
              </w:rPr>
              <w:t>The VFA notes that research projects are underway to further understand the health of seagrass beds in the Victorian Corner Inlet. It is intended that research outcomes will be considered by the VFA for future management arrangements. These research projects include:</w:t>
            </w:r>
          </w:p>
          <w:p w14:paraId="5905741E" w14:textId="200DD187" w:rsidR="00F779C3" w:rsidRPr="00110421" w:rsidRDefault="00BF05B3" w:rsidP="0010779F">
            <w:pPr>
              <w:pStyle w:val="Dotpoints"/>
              <w:numPr>
                <w:ilvl w:val="0"/>
                <w:numId w:val="13"/>
              </w:numPr>
              <w:rPr>
                <w:sz w:val="22"/>
                <w:szCs w:val="22"/>
              </w:rPr>
            </w:pPr>
            <w:r w:rsidRPr="00110421">
              <w:rPr>
                <w:sz w:val="22"/>
                <w:szCs w:val="22"/>
              </w:rPr>
              <w:t>a</w:t>
            </w:r>
            <w:r w:rsidR="00F779C3" w:rsidRPr="00110421">
              <w:rPr>
                <w:sz w:val="22"/>
                <w:szCs w:val="22"/>
              </w:rPr>
              <w:t xml:space="preserve"> study aimed at using local knowledge to understand linkages between ecosystem processes, seagrass change and fisheries productivity to improve ecosystem-based management</w:t>
            </w:r>
            <w:r w:rsidR="00092B9A" w:rsidRPr="00110421">
              <w:rPr>
                <w:sz w:val="22"/>
                <w:szCs w:val="22"/>
              </w:rPr>
              <w:t>. The study uses</w:t>
            </w:r>
            <w:r w:rsidR="00F779C3" w:rsidRPr="00110421">
              <w:rPr>
                <w:sz w:val="22"/>
                <w:szCs w:val="22"/>
              </w:rPr>
              <w:t xml:space="preserve"> fishing industry knowledge to create a map of seagrass distribution</w:t>
            </w:r>
            <w:r w:rsidR="001E734A" w:rsidRPr="00110421">
              <w:rPr>
                <w:sz w:val="22"/>
                <w:szCs w:val="22"/>
              </w:rPr>
              <w:t>,</w:t>
            </w:r>
            <w:r w:rsidR="00F779C3" w:rsidRPr="00110421">
              <w:rPr>
                <w:sz w:val="22"/>
                <w:szCs w:val="22"/>
              </w:rPr>
              <w:t xml:space="preserve"> and document</w:t>
            </w:r>
            <w:r w:rsidR="00092B9A" w:rsidRPr="00110421">
              <w:rPr>
                <w:sz w:val="22"/>
                <w:szCs w:val="22"/>
              </w:rPr>
              <w:t>s</w:t>
            </w:r>
            <w:r w:rsidR="00F779C3" w:rsidRPr="00110421">
              <w:rPr>
                <w:sz w:val="22"/>
                <w:szCs w:val="22"/>
              </w:rPr>
              <w:t xml:space="preserve"> historical fluctuations</w:t>
            </w:r>
            <w:r w:rsidR="00092B9A" w:rsidRPr="00110421">
              <w:rPr>
                <w:sz w:val="22"/>
                <w:szCs w:val="22"/>
              </w:rPr>
              <w:t xml:space="preserve"> and includes </w:t>
            </w:r>
            <w:r w:rsidR="00F779C3" w:rsidRPr="00110421">
              <w:rPr>
                <w:sz w:val="22"/>
                <w:szCs w:val="22"/>
              </w:rPr>
              <w:t>working with farmers to reduce the impacts of land management on the aquatic environment</w:t>
            </w:r>
            <w:r w:rsidR="00092B9A" w:rsidRPr="00110421">
              <w:rPr>
                <w:sz w:val="22"/>
                <w:szCs w:val="22"/>
              </w:rPr>
              <w:t xml:space="preserve">. The project is </w:t>
            </w:r>
            <w:r w:rsidR="00F779C3" w:rsidRPr="00110421">
              <w:rPr>
                <w:sz w:val="22"/>
                <w:szCs w:val="22"/>
              </w:rPr>
              <w:t>a collaboration between Melbourne University and the Fisheries Research and Development Corporation</w:t>
            </w:r>
            <w:r w:rsidR="00092B9A" w:rsidRPr="00110421">
              <w:rPr>
                <w:sz w:val="22"/>
                <w:szCs w:val="22"/>
              </w:rPr>
              <w:t>)</w:t>
            </w:r>
          </w:p>
          <w:p w14:paraId="414481FC" w14:textId="25C1D5BE" w:rsidR="00F779C3" w:rsidRPr="00110421" w:rsidRDefault="00092B9A" w:rsidP="0010779F">
            <w:pPr>
              <w:pStyle w:val="Dotpoints"/>
              <w:rPr>
                <w:sz w:val="22"/>
                <w:szCs w:val="22"/>
              </w:rPr>
            </w:pPr>
            <w:r w:rsidRPr="00110421">
              <w:rPr>
                <w:sz w:val="22"/>
                <w:szCs w:val="22"/>
              </w:rPr>
              <w:t>t</w:t>
            </w:r>
            <w:r w:rsidR="00F779C3" w:rsidRPr="00110421">
              <w:rPr>
                <w:sz w:val="22"/>
                <w:szCs w:val="22"/>
              </w:rPr>
              <w:t xml:space="preserve">he </w:t>
            </w:r>
            <w:r w:rsidR="00F779C3" w:rsidRPr="00110421">
              <w:rPr>
                <w:i/>
                <w:iCs/>
                <w:sz w:val="22"/>
                <w:szCs w:val="22"/>
              </w:rPr>
              <w:t>‘</w:t>
            </w:r>
            <w:r w:rsidR="00F779C3" w:rsidRPr="00110421">
              <w:rPr>
                <w:sz w:val="22"/>
                <w:szCs w:val="22"/>
              </w:rPr>
              <w:t xml:space="preserve">Corner Inlet Community Seagrass Monitoring Project’ </w:t>
            </w:r>
            <w:r w:rsidRPr="00110421">
              <w:rPr>
                <w:sz w:val="22"/>
                <w:szCs w:val="22"/>
              </w:rPr>
              <w:t>(p</w:t>
            </w:r>
            <w:r w:rsidR="00F779C3" w:rsidRPr="00110421">
              <w:rPr>
                <w:sz w:val="22"/>
                <w:szCs w:val="22"/>
              </w:rPr>
              <w:t>art of the state-wide Sea Search program, managed by the Parks Foundation, Parks Victoria and the community</w:t>
            </w:r>
            <w:r w:rsidRPr="00110421">
              <w:rPr>
                <w:sz w:val="22"/>
                <w:szCs w:val="22"/>
              </w:rPr>
              <w:t>)</w:t>
            </w:r>
            <w:r w:rsidR="00F779C3" w:rsidRPr="00110421">
              <w:rPr>
                <w:sz w:val="22"/>
                <w:szCs w:val="22"/>
              </w:rPr>
              <w:t>. Community volunteers map seagrass condition across the Corner Inlet to identify areas in good or poor health which can be used by management agencies to help improve seagrass health.</w:t>
            </w:r>
          </w:p>
          <w:p w14:paraId="4EB133A4" w14:textId="7FACCE4A" w:rsidR="00BE05DE" w:rsidRPr="00110421" w:rsidRDefault="00F779C3" w:rsidP="00110421">
            <w:pPr>
              <w:spacing w:before="80" w:after="80" w:line="276" w:lineRule="auto"/>
              <w:rPr>
                <w:rFonts w:cs="Arial"/>
                <w:bCs/>
              </w:rPr>
            </w:pPr>
            <w:r w:rsidRPr="00110421">
              <w:rPr>
                <w:rFonts w:cs="Arial"/>
              </w:rPr>
              <w:t xml:space="preserve">The ‘Victorian Bays and Inlets Fisheries Association (VBIFA) Environmental Management System (EMS) 2013’ includes measures to reduce seagrass damage by nets and anchoring. However, given the time elapsed since the development of the EMS, undertaking a revised ecological risk assessment </w:t>
            </w:r>
            <w:r w:rsidRPr="00110421">
              <w:rPr>
                <w:rFonts w:cs="Arial"/>
              </w:rPr>
              <w:lastRenderedPageBreak/>
              <w:t>would be beneficial to better inform the development of the fishery management plan</w:t>
            </w:r>
            <w:r w:rsidR="005A53AC">
              <w:rPr>
                <w:rFonts w:cs="Arial"/>
              </w:rPr>
              <w:t>.</w:t>
            </w:r>
            <w:r w:rsidRPr="00110421">
              <w:rPr>
                <w:rFonts w:cs="Arial"/>
              </w:rPr>
              <w:t xml:space="preserve"> </w:t>
            </w:r>
            <w:r w:rsidRPr="00110421">
              <w:rPr>
                <w:rFonts w:cs="Arial"/>
              </w:rPr>
              <w:br/>
            </w:r>
            <w:r w:rsidR="006B7819" w:rsidRPr="006B7819">
              <w:rPr>
                <w:rFonts w:cs="Arial"/>
              </w:rPr>
              <w:t>Condition 4 of section 4 of this report now requires the development of a management plan by February 2022.</w:t>
            </w:r>
          </w:p>
        </w:tc>
      </w:tr>
      <w:tr w:rsidR="007A0DA5" w:rsidRPr="00433FCA" w14:paraId="257A30C9" w14:textId="77777777" w:rsidTr="00722FA0">
        <w:trPr>
          <w:cantSplit/>
        </w:trPr>
        <w:tc>
          <w:tcPr>
            <w:tcW w:w="1500" w:type="pct"/>
            <w:shd w:val="clear" w:color="auto" w:fill="92D050"/>
          </w:tcPr>
          <w:p w14:paraId="2FAB5309" w14:textId="45D5C93E" w:rsidR="007A0DA5" w:rsidRPr="00110421" w:rsidRDefault="007A0DA5" w:rsidP="00110421">
            <w:pPr>
              <w:spacing w:before="80" w:after="80" w:line="276" w:lineRule="auto"/>
              <w:rPr>
                <w:rFonts w:cs="Arial"/>
              </w:rPr>
            </w:pPr>
            <w:r w:rsidRPr="00110421">
              <w:rPr>
                <w:rFonts w:cs="Arial"/>
              </w:rPr>
              <w:lastRenderedPageBreak/>
              <w:t>Requires compliance with relevant threat abatement plans, recovery plans, the National Policy on Fisheries Bycatch, and bycatch action strategies developed under the policy.</w:t>
            </w:r>
          </w:p>
        </w:tc>
        <w:tc>
          <w:tcPr>
            <w:tcW w:w="3500" w:type="pct"/>
            <w:shd w:val="clear" w:color="auto" w:fill="auto"/>
          </w:tcPr>
          <w:p w14:paraId="0AF34041" w14:textId="733024D0" w:rsidR="000D5F74" w:rsidRPr="00110421" w:rsidRDefault="007A0DA5" w:rsidP="00502C0B">
            <w:pPr>
              <w:spacing w:line="276" w:lineRule="auto"/>
              <w:rPr>
                <w:rFonts w:cs="Arial"/>
                <w:b/>
              </w:rPr>
            </w:pPr>
            <w:r w:rsidRPr="00110421">
              <w:rPr>
                <w:rFonts w:cs="Arial"/>
                <w:b/>
              </w:rPr>
              <w:t xml:space="preserve">Meets – </w:t>
            </w:r>
            <w:r w:rsidR="000C30B5" w:rsidRPr="00110421">
              <w:rPr>
                <w:rFonts w:cs="Arial"/>
                <w:b/>
              </w:rPr>
              <w:t>c</w:t>
            </w:r>
            <w:r w:rsidRPr="00110421">
              <w:rPr>
                <w:rFonts w:cs="Arial"/>
                <w:b/>
              </w:rPr>
              <w:t>ompliant with all relevant plans</w:t>
            </w:r>
          </w:p>
          <w:p w14:paraId="5E4F5B9B" w14:textId="35929485" w:rsidR="007A0DA5" w:rsidRPr="00110421" w:rsidRDefault="007A0DA5" w:rsidP="00110421">
            <w:pPr>
              <w:spacing w:before="80" w:after="80" w:line="276" w:lineRule="auto"/>
              <w:rPr>
                <w:rFonts w:cs="Arial"/>
              </w:rPr>
            </w:pPr>
            <w:r w:rsidRPr="00110421">
              <w:rPr>
                <w:rFonts w:cs="Arial"/>
              </w:rPr>
              <w:t>As the fishery operates within state waters there is no consideration of Commonwealth policies and plans. Environmental and social impacts and ecological sustainability may be improved through consideration of the Wildlife Conservation Plan for Migratory Shorebirds</w:t>
            </w:r>
            <w:r w:rsidRPr="00110421">
              <w:t>, the</w:t>
            </w:r>
            <w:r w:rsidR="00E6264C" w:rsidRPr="00110421">
              <w:t xml:space="preserve"> </w:t>
            </w:r>
            <w:r w:rsidRPr="00110421">
              <w:rPr>
                <w:rFonts w:cs="Arial"/>
              </w:rPr>
              <w:t>Conservation advice for Subtropical and temperate coastal saltmarsh</w:t>
            </w:r>
            <w:r w:rsidRPr="00110421">
              <w:t>, and the</w:t>
            </w:r>
            <w:r w:rsidR="002F5266" w:rsidRPr="00110421">
              <w:t xml:space="preserve"> </w:t>
            </w:r>
            <w:r w:rsidRPr="00110421">
              <w:rPr>
                <w:rFonts w:cs="Arial"/>
              </w:rPr>
              <w:t>EPBC Act Policy Statement 3.21 – Shorebirds guidelines (links availa</w:t>
            </w:r>
            <w:r w:rsidR="005C78E5" w:rsidRPr="00110421">
              <w:rPr>
                <w:rFonts w:cs="Arial"/>
              </w:rPr>
              <w:t>ble in</w:t>
            </w:r>
            <w:r w:rsidRPr="00110421">
              <w:rPr>
                <w:rFonts w:cs="Arial"/>
              </w:rPr>
              <w:t xml:space="preserve"> the Notes section above).</w:t>
            </w:r>
          </w:p>
        </w:tc>
      </w:tr>
      <w:tr w:rsidR="007A0DA5" w:rsidRPr="00433FCA" w14:paraId="4C167BCF" w14:textId="77777777" w:rsidTr="002F0C8B">
        <w:trPr>
          <w:cantSplit/>
        </w:trPr>
        <w:tc>
          <w:tcPr>
            <w:tcW w:w="5000" w:type="pct"/>
            <w:gridSpan w:val="2"/>
            <w:shd w:val="clear" w:color="auto" w:fill="92CDDC"/>
          </w:tcPr>
          <w:p w14:paraId="5BAE62F0" w14:textId="77777777" w:rsidR="007A0DA5" w:rsidRPr="00110421" w:rsidRDefault="00FC052C" w:rsidP="00133B2D">
            <w:pPr>
              <w:keepNext/>
              <w:autoSpaceDE w:val="0"/>
              <w:autoSpaceDN w:val="0"/>
              <w:adjustRightInd w:val="0"/>
              <w:spacing w:before="100" w:beforeAutospacing="1" w:after="60" w:line="276" w:lineRule="auto"/>
              <w:contextualSpacing/>
              <w:rPr>
                <w:rFonts w:cs="Arial"/>
                <w:b/>
                <w:bCs/>
              </w:rPr>
            </w:pPr>
            <w:r w:rsidRPr="00110421">
              <w:rPr>
                <w:rFonts w:cs="Arial"/>
                <w:b/>
                <w:bCs/>
              </w:rPr>
              <w:lastRenderedPageBreak/>
              <w:t>P</w:t>
            </w:r>
            <w:r w:rsidR="007A0DA5" w:rsidRPr="00110421">
              <w:rPr>
                <w:rFonts w:cs="Arial"/>
                <w:b/>
                <w:bCs/>
              </w:rPr>
              <w:t xml:space="preserve">RINCIPLE 1 - </w:t>
            </w:r>
            <w:r w:rsidR="007A0DA5" w:rsidRPr="00110421">
              <w:rPr>
                <w:rFonts w:cs="Arial"/>
              </w:rPr>
              <w:t>A fishery must be conducted in a manner that does not lead to over-fishing, or for those stocks that are over-fished, the fishery must be conducted such that there is a high degree of probability the stock(s) will recover</w:t>
            </w:r>
            <w:r w:rsidR="007A0DA5" w:rsidRPr="00110421">
              <w:rPr>
                <w:rFonts w:cs="Arial"/>
                <w:b/>
                <w:bCs/>
              </w:rPr>
              <w:t xml:space="preserve">. </w:t>
            </w:r>
          </w:p>
        </w:tc>
      </w:tr>
      <w:tr w:rsidR="007A0DA5" w:rsidRPr="00433FCA" w14:paraId="1B4867E2" w14:textId="77777777" w:rsidTr="002F0C8B">
        <w:trPr>
          <w:cantSplit/>
        </w:trPr>
        <w:tc>
          <w:tcPr>
            <w:tcW w:w="5000" w:type="pct"/>
            <w:gridSpan w:val="2"/>
            <w:shd w:val="clear" w:color="auto" w:fill="B6DDE8"/>
          </w:tcPr>
          <w:p w14:paraId="1598A040" w14:textId="0115D611" w:rsidR="007A0DA5" w:rsidRPr="00110421" w:rsidRDefault="007A0DA5" w:rsidP="007A0DA5">
            <w:pPr>
              <w:keepNext/>
              <w:spacing w:before="60" w:after="60" w:line="276" w:lineRule="auto"/>
              <w:contextualSpacing/>
              <w:rPr>
                <w:rFonts w:cs="Arial"/>
                <w:b/>
                <w:bCs/>
              </w:rPr>
            </w:pPr>
            <w:r w:rsidRPr="00110421">
              <w:rPr>
                <w:rFonts w:cs="Arial"/>
                <w:b/>
                <w:bCs/>
              </w:rPr>
              <w:t xml:space="preserve">Objective 1 - </w:t>
            </w:r>
            <w:r w:rsidRPr="00110421">
              <w:rPr>
                <w:rFonts w:cs="Arial"/>
              </w:rPr>
              <w:t>The fishery shall be conducted at catch levels that maintain ecologically viable stock levels at an agreed point or range, with acceptable levels of probability.</w:t>
            </w:r>
          </w:p>
        </w:tc>
      </w:tr>
      <w:tr w:rsidR="007A0DA5" w:rsidRPr="00433FCA" w14:paraId="1CCDF312" w14:textId="77777777" w:rsidTr="002F0C8B">
        <w:trPr>
          <w:cantSplit/>
        </w:trPr>
        <w:tc>
          <w:tcPr>
            <w:tcW w:w="5000" w:type="pct"/>
            <w:gridSpan w:val="2"/>
            <w:shd w:val="clear" w:color="auto" w:fill="DAEEF3"/>
          </w:tcPr>
          <w:p w14:paraId="43C5F828" w14:textId="77777777" w:rsidR="007A0DA5" w:rsidRPr="00110421" w:rsidRDefault="007A0DA5" w:rsidP="007A0DA5">
            <w:pPr>
              <w:keepNext/>
              <w:spacing w:before="60" w:after="60" w:line="276" w:lineRule="auto"/>
              <w:contextualSpacing/>
              <w:rPr>
                <w:rFonts w:cs="Arial"/>
                <w:b/>
                <w:bCs/>
                <w:i/>
                <w:iCs/>
              </w:rPr>
            </w:pPr>
            <w:r w:rsidRPr="00110421">
              <w:rPr>
                <w:rFonts w:cs="Arial"/>
                <w:b/>
                <w:bCs/>
                <w:i/>
                <w:iCs/>
              </w:rPr>
              <w:t xml:space="preserve">Information requirements </w:t>
            </w:r>
          </w:p>
        </w:tc>
      </w:tr>
      <w:tr w:rsidR="007A0DA5" w:rsidRPr="00433FCA" w14:paraId="40E94611" w14:textId="77777777" w:rsidTr="0011101D">
        <w:trPr>
          <w:cantSplit/>
        </w:trPr>
        <w:tc>
          <w:tcPr>
            <w:tcW w:w="1500" w:type="pct"/>
            <w:shd w:val="clear" w:color="auto" w:fill="FFC000"/>
          </w:tcPr>
          <w:p w14:paraId="144AC722" w14:textId="626FE5E9" w:rsidR="007A0DA5" w:rsidRPr="00110421" w:rsidRDefault="007A0DA5" w:rsidP="007A0DA5">
            <w:pPr>
              <w:spacing w:before="60" w:after="60" w:line="276" w:lineRule="auto"/>
              <w:contextualSpacing/>
              <w:rPr>
                <w:rFonts w:cs="Arial"/>
              </w:rPr>
            </w:pPr>
            <w:r w:rsidRPr="00110421">
              <w:rPr>
                <w:rFonts w:cs="Arial"/>
                <w:b/>
                <w:bCs/>
                <w:i/>
                <w:iCs/>
              </w:rPr>
              <w:lastRenderedPageBreak/>
              <w:t xml:space="preserve">1.1.1 </w:t>
            </w:r>
            <w:r w:rsidRPr="00110421">
              <w:rPr>
                <w:rFonts w:cs="Arial"/>
              </w:rPr>
              <w:t>There is a reliable information collection system in place appropriate to the scale of the fishery. The level of data collection should be based upon an appropriate mix of fishery independent and dependent research and monitoring.</w:t>
            </w:r>
          </w:p>
          <w:p w14:paraId="31C44E87" w14:textId="67073DC3" w:rsidR="007A0DA5" w:rsidRPr="00110421" w:rsidRDefault="007A0DA5" w:rsidP="007A0DA5">
            <w:pPr>
              <w:spacing w:before="60" w:after="60" w:line="276" w:lineRule="auto"/>
              <w:contextualSpacing/>
              <w:rPr>
                <w:rFonts w:cs="Arial"/>
              </w:rPr>
            </w:pPr>
          </w:p>
        </w:tc>
        <w:tc>
          <w:tcPr>
            <w:tcW w:w="3500" w:type="pct"/>
            <w:shd w:val="clear" w:color="auto" w:fill="auto"/>
          </w:tcPr>
          <w:p w14:paraId="2E929FC1" w14:textId="5C859B94" w:rsidR="00541FC8" w:rsidRPr="00110421" w:rsidRDefault="00541FC8" w:rsidP="00CD43BF">
            <w:pPr>
              <w:spacing w:line="276" w:lineRule="auto"/>
              <w:rPr>
                <w:rFonts w:cs="Arial"/>
              </w:rPr>
            </w:pPr>
            <w:r w:rsidRPr="00110421">
              <w:rPr>
                <w:rFonts w:cs="Arial"/>
                <w:b/>
              </w:rPr>
              <w:t>Partially meets</w:t>
            </w:r>
            <w:r w:rsidRPr="00110421">
              <w:rPr>
                <w:rFonts w:cs="Arial"/>
              </w:rPr>
              <w:t xml:space="preserve"> </w:t>
            </w:r>
            <w:r w:rsidR="0011101D" w:rsidRPr="00110421">
              <w:rPr>
                <w:rFonts w:cs="Arial"/>
                <w:b/>
              </w:rPr>
              <w:t>–</w:t>
            </w:r>
            <w:r w:rsidRPr="00110421">
              <w:rPr>
                <w:rFonts w:cs="Arial"/>
              </w:rPr>
              <w:t xml:space="preserve"> </w:t>
            </w:r>
            <w:r w:rsidR="000C30B5" w:rsidRPr="00110421">
              <w:rPr>
                <w:rFonts w:cs="Arial"/>
                <w:b/>
                <w:bCs/>
              </w:rPr>
              <w:t>l</w:t>
            </w:r>
            <w:r w:rsidR="00E6032E" w:rsidRPr="00110421">
              <w:rPr>
                <w:rFonts w:cs="Arial"/>
                <w:b/>
              </w:rPr>
              <w:t>ogs present however, data is not adequate or incomplete</w:t>
            </w:r>
          </w:p>
          <w:p w14:paraId="4A0768CF" w14:textId="77777777" w:rsidR="00541FC8" w:rsidRPr="00110421" w:rsidRDefault="00541FC8" w:rsidP="00CD43BF">
            <w:pPr>
              <w:spacing w:line="276" w:lineRule="auto"/>
              <w:rPr>
                <w:rFonts w:cs="Arial"/>
              </w:rPr>
            </w:pPr>
            <w:r w:rsidRPr="00110421">
              <w:rPr>
                <w:rFonts w:cs="Arial"/>
              </w:rPr>
              <w:t xml:space="preserve">Commercial fishers use logbooks to record all target species landed. Byproduct is recorded in logbooks and daily catch logs. </w:t>
            </w:r>
          </w:p>
          <w:p w14:paraId="194CA1CC" w14:textId="77777777" w:rsidR="00541FC8" w:rsidRPr="00110421" w:rsidRDefault="00541FC8" w:rsidP="00CD43BF">
            <w:pPr>
              <w:spacing w:line="276" w:lineRule="auto"/>
              <w:rPr>
                <w:rFonts w:cs="Arial"/>
              </w:rPr>
            </w:pPr>
            <w:r w:rsidRPr="00110421">
              <w:rPr>
                <w:rFonts w:cs="Arial"/>
              </w:rPr>
              <w:t xml:space="preserve">There is </w:t>
            </w:r>
            <w:r w:rsidRPr="00110421">
              <w:rPr>
                <w:rFonts w:cs="Arial"/>
                <w:lang w:eastAsia="en-AU"/>
              </w:rPr>
              <w:t>little information collected on bycatch species (although bycatch is considered low in the fishery). It</w:t>
            </w:r>
            <w:r w:rsidRPr="00110421">
              <w:rPr>
                <w:rFonts w:cs="Arial"/>
              </w:rPr>
              <w:t xml:space="preserve"> is not mandatory to record the amount and type of bycatch species unless they involve protected species interactions.  </w:t>
            </w:r>
          </w:p>
          <w:p w14:paraId="2BE7C55C" w14:textId="7F6A1B32" w:rsidR="00541FC8" w:rsidRPr="00110421" w:rsidRDefault="00541FC8" w:rsidP="00CD43BF">
            <w:pPr>
              <w:pStyle w:val="VFANormal"/>
              <w:spacing w:line="276" w:lineRule="auto"/>
              <w:rPr>
                <w:rFonts w:cs="Arial"/>
                <w:sz w:val="22"/>
                <w:szCs w:val="22"/>
                <w:lang w:eastAsia="en-AU"/>
              </w:rPr>
            </w:pPr>
            <w:r w:rsidRPr="00110421">
              <w:rPr>
                <w:rFonts w:cs="Arial"/>
                <w:sz w:val="22"/>
                <w:szCs w:val="22"/>
                <w:lang w:eastAsia="en-AU"/>
              </w:rPr>
              <w:t>Fishery-dependent data is assessed annually. Fishery-independent stock assessments are conducted every three to five years and focus on two key target species (</w:t>
            </w:r>
            <w:r w:rsidR="00CD463E" w:rsidRPr="00110421">
              <w:rPr>
                <w:rFonts w:cs="Arial"/>
                <w:sz w:val="22"/>
                <w:szCs w:val="22"/>
                <w:lang w:eastAsia="en-AU"/>
              </w:rPr>
              <w:t xml:space="preserve">Rock Flathead </w:t>
            </w:r>
            <w:r w:rsidRPr="00110421">
              <w:rPr>
                <w:rFonts w:cs="Arial"/>
                <w:sz w:val="22"/>
                <w:szCs w:val="22"/>
                <w:lang w:eastAsia="en-AU"/>
              </w:rPr>
              <w:t xml:space="preserve">and King George Whiting). Information is also collected on some commercially important byproduct species. </w:t>
            </w:r>
          </w:p>
          <w:p w14:paraId="758B2160" w14:textId="77777777" w:rsidR="00541FC8" w:rsidRPr="00110421" w:rsidRDefault="00541FC8" w:rsidP="00CD43BF">
            <w:pPr>
              <w:pStyle w:val="VFANormal"/>
              <w:spacing w:line="276" w:lineRule="auto"/>
              <w:rPr>
                <w:rFonts w:cs="Arial"/>
                <w:bCs/>
                <w:iCs/>
                <w:sz w:val="22"/>
                <w:szCs w:val="22"/>
              </w:rPr>
            </w:pPr>
            <w:r w:rsidRPr="00110421">
              <w:rPr>
                <w:rFonts w:cs="Arial"/>
                <w:sz w:val="22"/>
                <w:szCs w:val="22"/>
              </w:rPr>
              <w:t>Indigenous take is managed as part of the recreational sector. There is little recreational-take data available and there is no recent annual recreational catch data available. A voluntary angler diary program is used with some of the data informing stock assessments and monitoring programs for the fishery. The submission indicates that a</w:t>
            </w:r>
            <w:r w:rsidRPr="00110421">
              <w:rPr>
                <w:rFonts w:cs="Arial"/>
                <w:bCs/>
                <w:iCs/>
                <w:sz w:val="22"/>
                <w:szCs w:val="22"/>
              </w:rPr>
              <w:t>n e-monitoring application for the recreational sector is also in development</w:t>
            </w:r>
            <w:r w:rsidRPr="00110421" w:rsidDel="00CD0A02">
              <w:rPr>
                <w:rFonts w:cs="Arial"/>
                <w:sz w:val="22"/>
                <w:szCs w:val="22"/>
              </w:rPr>
              <w:t xml:space="preserve"> </w:t>
            </w:r>
            <w:r w:rsidRPr="00110421">
              <w:rPr>
                <w:rFonts w:cs="Arial"/>
                <w:sz w:val="22"/>
                <w:szCs w:val="22"/>
              </w:rPr>
              <w:t>and a</w:t>
            </w:r>
            <w:r w:rsidRPr="00110421">
              <w:rPr>
                <w:rFonts w:cs="Arial"/>
                <w:bCs/>
                <w:iCs/>
                <w:sz w:val="22"/>
                <w:szCs w:val="22"/>
              </w:rPr>
              <w:t xml:space="preserve"> survey of recreational fishing is anticipated, however timing for this has yet to be confirmed.</w:t>
            </w:r>
          </w:p>
          <w:p w14:paraId="758C6099" w14:textId="60D3AE7B" w:rsidR="00541FC8" w:rsidRPr="00110421" w:rsidRDefault="00541FC8" w:rsidP="00CD43BF">
            <w:pPr>
              <w:pStyle w:val="VFANormal"/>
              <w:spacing w:line="276" w:lineRule="auto"/>
              <w:rPr>
                <w:rFonts w:cs="Arial"/>
                <w:sz w:val="22"/>
                <w:szCs w:val="22"/>
              </w:rPr>
            </w:pPr>
            <w:r w:rsidRPr="00110421">
              <w:rPr>
                <w:rFonts w:cs="Arial"/>
                <w:sz w:val="22"/>
                <w:szCs w:val="22"/>
              </w:rPr>
              <w:t xml:space="preserve">Rock Flathead catch recorded declines </w:t>
            </w:r>
            <w:r w:rsidR="00F35184" w:rsidRPr="00110421">
              <w:rPr>
                <w:rFonts w:cs="Arial"/>
                <w:sz w:val="22"/>
                <w:szCs w:val="22"/>
              </w:rPr>
              <w:t>since</w:t>
            </w:r>
            <w:r w:rsidRPr="00110421">
              <w:rPr>
                <w:rFonts w:cs="Arial"/>
                <w:sz w:val="22"/>
                <w:szCs w:val="22"/>
              </w:rPr>
              <w:t xml:space="preserve"> 2012</w:t>
            </w:r>
            <w:r w:rsidR="008577B9">
              <w:rPr>
                <w:rFonts w:cs="Arial"/>
                <w:sz w:val="22"/>
                <w:szCs w:val="22"/>
              </w:rPr>
              <w:t xml:space="preserve"> but s</w:t>
            </w:r>
            <w:r w:rsidRPr="00110421">
              <w:rPr>
                <w:rFonts w:cs="Arial"/>
                <w:sz w:val="22"/>
                <w:szCs w:val="22"/>
              </w:rPr>
              <w:t xml:space="preserve">tocks have since been classified as sustainable (Fisheries Victoria 2016). However, as the stocks were not assessed in the Status of Australian Fish Stocks Reports in 2018, appropriate monitoring, data collection and analysis (particularly during its spring/summer spawning season) is required to ensure the stocks </w:t>
            </w:r>
            <w:r w:rsidR="008577B9">
              <w:rPr>
                <w:rFonts w:cs="Arial"/>
                <w:sz w:val="22"/>
                <w:szCs w:val="22"/>
              </w:rPr>
              <w:t>remain as</w:t>
            </w:r>
            <w:r w:rsidRPr="00110421">
              <w:rPr>
                <w:rFonts w:cs="Arial"/>
                <w:sz w:val="22"/>
                <w:szCs w:val="22"/>
              </w:rPr>
              <w:t xml:space="preserve"> sustainable/recovering. </w:t>
            </w:r>
          </w:p>
          <w:p w14:paraId="2562D02F" w14:textId="45D88862" w:rsidR="00541FC8" w:rsidRPr="00110421" w:rsidRDefault="00541FC8" w:rsidP="00CD43BF">
            <w:pPr>
              <w:pStyle w:val="VFANormal"/>
              <w:spacing w:line="276" w:lineRule="auto"/>
              <w:rPr>
                <w:rFonts w:cs="Arial"/>
                <w:sz w:val="22"/>
                <w:szCs w:val="22"/>
              </w:rPr>
            </w:pPr>
            <w:r w:rsidRPr="00110421">
              <w:rPr>
                <w:rFonts w:cs="Arial"/>
                <w:sz w:val="22"/>
                <w:szCs w:val="22"/>
              </w:rPr>
              <w:t>Replacement of the previous (2009) fisheries regulations with the 2019 Fisheries Regulations (effective 16 June 2020), brought further changes and improvements to commercial fishing</w:t>
            </w:r>
            <w:r w:rsidR="00C67542" w:rsidRPr="00110421">
              <w:rPr>
                <w:rFonts w:cs="Arial"/>
                <w:sz w:val="22"/>
                <w:szCs w:val="22"/>
              </w:rPr>
              <w:t>:</w:t>
            </w:r>
          </w:p>
          <w:p w14:paraId="5AD965A0" w14:textId="1C3A1A71" w:rsidR="00541FC8" w:rsidRPr="00110421" w:rsidRDefault="00541FC8" w:rsidP="00CD43BF">
            <w:pPr>
              <w:pStyle w:val="VFANormal"/>
              <w:numPr>
                <w:ilvl w:val="0"/>
                <w:numId w:val="13"/>
              </w:numPr>
              <w:spacing w:line="276" w:lineRule="auto"/>
              <w:rPr>
                <w:rFonts w:cs="Arial"/>
                <w:sz w:val="22"/>
                <w:szCs w:val="22"/>
              </w:rPr>
            </w:pPr>
            <w:r w:rsidRPr="00110421">
              <w:rPr>
                <w:rFonts w:cs="Arial"/>
                <w:sz w:val="22"/>
                <w:szCs w:val="22"/>
              </w:rPr>
              <w:t xml:space="preserve">Vessels </w:t>
            </w:r>
            <w:r w:rsidR="00C67542" w:rsidRPr="00110421">
              <w:rPr>
                <w:rFonts w:cs="Arial"/>
                <w:sz w:val="22"/>
                <w:szCs w:val="22"/>
              </w:rPr>
              <w:t xml:space="preserve">are </w:t>
            </w:r>
            <w:r w:rsidRPr="00110421">
              <w:rPr>
                <w:rFonts w:cs="Arial"/>
                <w:sz w:val="22"/>
                <w:szCs w:val="22"/>
              </w:rPr>
              <w:t>required to have vessel monitoring systems installed.</w:t>
            </w:r>
          </w:p>
          <w:p w14:paraId="611CA10F" w14:textId="758D8956" w:rsidR="00541FC8" w:rsidRPr="00110421" w:rsidRDefault="00C67542" w:rsidP="00CD43BF">
            <w:pPr>
              <w:pStyle w:val="VFANormal"/>
              <w:numPr>
                <w:ilvl w:val="0"/>
                <w:numId w:val="13"/>
              </w:numPr>
              <w:spacing w:line="276" w:lineRule="auto"/>
              <w:rPr>
                <w:rFonts w:cs="Arial"/>
                <w:sz w:val="22"/>
                <w:szCs w:val="22"/>
              </w:rPr>
            </w:pPr>
            <w:r w:rsidRPr="00110421">
              <w:rPr>
                <w:rFonts w:cs="Arial"/>
                <w:sz w:val="22"/>
                <w:szCs w:val="22"/>
              </w:rPr>
              <w:t xml:space="preserve">The transition of </w:t>
            </w:r>
            <w:r w:rsidR="00541FC8" w:rsidRPr="00110421">
              <w:rPr>
                <w:rFonts w:cs="Arial"/>
                <w:sz w:val="22"/>
                <w:szCs w:val="22"/>
              </w:rPr>
              <w:t xml:space="preserve">catch and effort data collection from a paper-based system, to an on-line reporting system (e.g. ‘Vic. e-Catch’) to improve the accuracy and timeliness of fishery-dependent data collection. </w:t>
            </w:r>
          </w:p>
          <w:p w14:paraId="225BB8E8" w14:textId="77777777" w:rsidR="00541FC8" w:rsidRPr="00110421" w:rsidRDefault="00541FC8" w:rsidP="00CD43BF">
            <w:pPr>
              <w:pStyle w:val="VFANormal"/>
              <w:spacing w:line="276" w:lineRule="auto"/>
              <w:rPr>
                <w:rFonts w:cs="Arial"/>
                <w:sz w:val="22"/>
                <w:szCs w:val="22"/>
              </w:rPr>
            </w:pPr>
            <w:r w:rsidRPr="00110421">
              <w:rPr>
                <w:rFonts w:cs="Arial"/>
                <w:sz w:val="22"/>
                <w:szCs w:val="22"/>
              </w:rPr>
              <w:t xml:space="preserve">The VFA in partnership with commercial and recreational fishers, is also developing improvements to stock management including collection of catch-and-effort data. An example is the roll out of an electronic reporting system. </w:t>
            </w:r>
          </w:p>
          <w:p w14:paraId="33D16ACF" w14:textId="77777777" w:rsidR="00541FC8" w:rsidRPr="00110421" w:rsidRDefault="00541FC8" w:rsidP="00CD43BF">
            <w:pPr>
              <w:pStyle w:val="VFANormal"/>
              <w:spacing w:line="276" w:lineRule="auto"/>
              <w:rPr>
                <w:rFonts w:cs="Arial"/>
                <w:sz w:val="22"/>
                <w:szCs w:val="22"/>
              </w:rPr>
            </w:pPr>
            <w:r w:rsidRPr="00110421">
              <w:rPr>
                <w:rFonts w:cs="Arial"/>
                <w:sz w:val="22"/>
                <w:szCs w:val="22"/>
              </w:rPr>
              <w:lastRenderedPageBreak/>
              <w:t>As of 1 August 2020, the following management arrangement changes were also implemented:</w:t>
            </w:r>
          </w:p>
          <w:p w14:paraId="03FB4877" w14:textId="608A573C" w:rsidR="00541FC8" w:rsidRPr="00110421" w:rsidRDefault="009E36ED" w:rsidP="00541FC8">
            <w:pPr>
              <w:pStyle w:val="VFANormal"/>
              <w:numPr>
                <w:ilvl w:val="0"/>
                <w:numId w:val="13"/>
              </w:numPr>
              <w:spacing w:line="276" w:lineRule="auto"/>
              <w:rPr>
                <w:rFonts w:cs="Arial"/>
                <w:sz w:val="22"/>
                <w:szCs w:val="22"/>
              </w:rPr>
            </w:pPr>
            <w:r w:rsidRPr="00110421">
              <w:rPr>
                <w:rFonts w:cs="Arial"/>
                <w:sz w:val="22"/>
                <w:szCs w:val="22"/>
              </w:rPr>
              <w:t>Fishers to use</w:t>
            </w:r>
            <w:r w:rsidR="00541FC8" w:rsidRPr="00110421">
              <w:rPr>
                <w:rFonts w:cs="Arial"/>
                <w:sz w:val="22"/>
                <w:szCs w:val="22"/>
              </w:rPr>
              <w:t xml:space="preserve"> no more than two seine net shots in a 24-hour period.</w:t>
            </w:r>
          </w:p>
          <w:p w14:paraId="4D7948C3" w14:textId="2BD2F267" w:rsidR="00BC6FF5" w:rsidRPr="00110421" w:rsidRDefault="009E36ED" w:rsidP="005352BC">
            <w:pPr>
              <w:pStyle w:val="ListParagraph"/>
              <w:numPr>
                <w:ilvl w:val="0"/>
                <w:numId w:val="13"/>
              </w:numPr>
              <w:spacing w:before="60" w:after="60" w:line="276" w:lineRule="auto"/>
              <w:contextualSpacing/>
              <w:rPr>
                <w:rFonts w:cs="Arial"/>
              </w:rPr>
            </w:pPr>
            <w:r w:rsidRPr="00110421">
              <w:rPr>
                <w:rFonts w:cs="Arial"/>
              </w:rPr>
              <w:t xml:space="preserve">The use of only </w:t>
            </w:r>
            <w:r w:rsidR="00541FC8" w:rsidRPr="00110421">
              <w:rPr>
                <w:rFonts w:cs="Arial"/>
              </w:rPr>
              <w:t>one gear type at any given time, inclusive of mesh nets, seine nets, longline and hoop nets.</w:t>
            </w:r>
          </w:p>
        </w:tc>
      </w:tr>
      <w:tr w:rsidR="007A0DA5" w:rsidRPr="00433FCA" w14:paraId="24E6F4E0" w14:textId="77777777" w:rsidTr="00357BBE">
        <w:trPr>
          <w:cantSplit/>
          <w:trHeight w:val="455"/>
        </w:trPr>
        <w:tc>
          <w:tcPr>
            <w:tcW w:w="5000" w:type="pct"/>
            <w:gridSpan w:val="2"/>
            <w:shd w:val="clear" w:color="auto" w:fill="DAEEF3"/>
            <w:vAlign w:val="center"/>
          </w:tcPr>
          <w:p w14:paraId="5031E339" w14:textId="00E6F82C" w:rsidR="007A0DA5" w:rsidRPr="00110421" w:rsidRDefault="004E7A7B" w:rsidP="00357BBE">
            <w:pPr>
              <w:spacing w:before="60" w:after="60" w:line="276" w:lineRule="auto"/>
              <w:contextualSpacing/>
              <w:rPr>
                <w:rFonts w:cs="Arial"/>
                <w:b/>
                <w:bCs/>
                <w:i/>
                <w:iCs/>
              </w:rPr>
            </w:pPr>
            <w:r w:rsidRPr="00110421">
              <w:rPr>
                <w:rFonts w:cs="Arial"/>
              </w:rPr>
              <w:lastRenderedPageBreak/>
              <w:br w:type="page"/>
            </w:r>
            <w:r w:rsidR="007A0DA5" w:rsidRPr="00110421">
              <w:rPr>
                <w:rFonts w:cs="Arial"/>
                <w:b/>
                <w:bCs/>
                <w:i/>
                <w:iCs/>
              </w:rPr>
              <w:t xml:space="preserve">Assessment </w:t>
            </w:r>
          </w:p>
        </w:tc>
      </w:tr>
      <w:tr w:rsidR="007A0DA5" w:rsidRPr="00433FCA" w14:paraId="4FB3EA8F" w14:textId="77777777" w:rsidTr="00D164C6">
        <w:trPr>
          <w:cantSplit/>
        </w:trPr>
        <w:tc>
          <w:tcPr>
            <w:tcW w:w="1500" w:type="pct"/>
            <w:shd w:val="clear" w:color="auto" w:fill="FFC000"/>
          </w:tcPr>
          <w:p w14:paraId="2096A75F" w14:textId="77777777" w:rsidR="007A0DA5" w:rsidRPr="00110421" w:rsidRDefault="007A0DA5" w:rsidP="00CF01D0">
            <w:pPr>
              <w:spacing w:before="80" w:after="80" w:line="276" w:lineRule="auto"/>
              <w:rPr>
                <w:rFonts w:cs="Arial"/>
              </w:rPr>
            </w:pPr>
            <w:r w:rsidRPr="00110421">
              <w:rPr>
                <w:rFonts w:cs="Arial"/>
                <w:b/>
                <w:bCs/>
                <w:i/>
                <w:iCs/>
              </w:rPr>
              <w:t xml:space="preserve">1.1.2 </w:t>
            </w:r>
            <w:r w:rsidRPr="00110421">
              <w:rPr>
                <w:rFonts w:cs="Arial"/>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p>
          <w:p w14:paraId="619918D7" w14:textId="4E9ECF2E" w:rsidR="007A0DA5" w:rsidRPr="00110421" w:rsidRDefault="007A0DA5" w:rsidP="007A0DA5">
            <w:pPr>
              <w:spacing w:before="60" w:after="60" w:line="276" w:lineRule="auto"/>
              <w:contextualSpacing/>
              <w:rPr>
                <w:rFonts w:cs="Arial"/>
              </w:rPr>
            </w:pPr>
          </w:p>
        </w:tc>
        <w:tc>
          <w:tcPr>
            <w:tcW w:w="3500" w:type="pct"/>
            <w:shd w:val="clear" w:color="auto" w:fill="auto"/>
          </w:tcPr>
          <w:p w14:paraId="59569C67" w14:textId="6C57AA9C" w:rsidR="00FD0675" w:rsidRPr="00110421" w:rsidRDefault="00FD0675" w:rsidP="00FD0675">
            <w:pPr>
              <w:spacing w:before="60" w:after="60" w:line="276" w:lineRule="auto"/>
              <w:contextualSpacing/>
              <w:rPr>
                <w:rFonts w:cs="Arial"/>
                <w:b/>
                <w:bCs/>
              </w:rPr>
            </w:pPr>
            <w:r w:rsidRPr="00110421">
              <w:rPr>
                <w:rFonts w:cs="Arial"/>
                <w:b/>
                <w:bCs/>
              </w:rPr>
              <w:t xml:space="preserve">Partially meets </w:t>
            </w:r>
            <w:r w:rsidRPr="00110421">
              <w:rPr>
                <w:rFonts w:cs="Arial"/>
                <w:b/>
              </w:rPr>
              <w:t xml:space="preserve">– </w:t>
            </w:r>
            <w:r w:rsidR="000A1131" w:rsidRPr="00110421">
              <w:rPr>
                <w:rFonts w:cs="Arial"/>
                <w:b/>
              </w:rPr>
              <w:t>s</w:t>
            </w:r>
            <w:r w:rsidRPr="00110421">
              <w:rPr>
                <w:rFonts w:cs="Arial"/>
                <w:b/>
              </w:rPr>
              <w:t>tock assessments irregular, or pending, precautionary management</w:t>
            </w:r>
          </w:p>
          <w:p w14:paraId="6ABAF8C7" w14:textId="77777777" w:rsidR="00FD0675" w:rsidRPr="00110421" w:rsidRDefault="00FD0675" w:rsidP="00CF01D0">
            <w:pPr>
              <w:pStyle w:val="VFANormal"/>
              <w:spacing w:before="80" w:after="80" w:line="276" w:lineRule="auto"/>
              <w:rPr>
                <w:rFonts w:cs="Arial"/>
                <w:sz w:val="22"/>
                <w:szCs w:val="22"/>
              </w:rPr>
            </w:pPr>
            <w:r w:rsidRPr="00110421">
              <w:rPr>
                <w:rFonts w:cs="Arial"/>
                <w:sz w:val="22"/>
                <w:szCs w:val="22"/>
              </w:rPr>
              <w:t>Stock assessments are undertaken every three to five years. The VFA conducts periodic stock assessments for the Victorian Corner Inlet Fishery’s key species. The most recent assessment was undertaken in 2016 (with previous assessments occurring in 2009, 2012, 2013).</w:t>
            </w:r>
          </w:p>
          <w:p w14:paraId="21E6D092" w14:textId="77777777" w:rsidR="00FD0675" w:rsidRPr="00110421" w:rsidRDefault="00FD0675" w:rsidP="00CF01D0">
            <w:pPr>
              <w:pStyle w:val="VFANormal"/>
              <w:spacing w:before="80" w:after="80" w:line="276" w:lineRule="auto"/>
              <w:rPr>
                <w:rFonts w:cs="Arial"/>
                <w:sz w:val="22"/>
                <w:szCs w:val="22"/>
              </w:rPr>
            </w:pPr>
            <w:r w:rsidRPr="00110421">
              <w:rPr>
                <w:rFonts w:cs="Arial"/>
                <w:sz w:val="22"/>
                <w:szCs w:val="22"/>
              </w:rPr>
              <w:t xml:space="preserve">The stock assessments consider commercial catch and effort reporting; recreational fishery monitoring programs; scientific surveys; and age/length composition data, to determine the stock and fishery status. The stock assessments generally use catch-per-unit effort to determine biomass trends in the fishery. </w:t>
            </w:r>
          </w:p>
          <w:p w14:paraId="53D84F6B" w14:textId="45D7DC61" w:rsidR="00FD0675" w:rsidRPr="00110421" w:rsidRDefault="00FD0675" w:rsidP="00CF01D0">
            <w:pPr>
              <w:pStyle w:val="VFANormal"/>
              <w:spacing w:before="80" w:after="80" w:line="276" w:lineRule="auto"/>
              <w:rPr>
                <w:rFonts w:cs="Arial"/>
                <w:sz w:val="22"/>
                <w:szCs w:val="22"/>
              </w:rPr>
            </w:pPr>
            <w:r w:rsidRPr="00110421">
              <w:rPr>
                <w:rFonts w:cs="Arial"/>
                <w:sz w:val="22"/>
                <w:szCs w:val="22"/>
              </w:rPr>
              <w:t>The data from the stock assessments is taken into consideration by fishery managers to determine the need for a review of management arrangements. The information also informs the annual reviews and the biennial Status of Australian Fish Stocks (SAFS) process. The assessment data is formally presented/discussed with stakeholders.</w:t>
            </w:r>
          </w:p>
          <w:p w14:paraId="5ECF3F15" w14:textId="7F17A8AB" w:rsidR="00FD0675" w:rsidRPr="00110421" w:rsidRDefault="00FD0675" w:rsidP="00CF01D0">
            <w:pPr>
              <w:pStyle w:val="VFANormal"/>
              <w:spacing w:before="80" w:after="80" w:line="276" w:lineRule="auto"/>
              <w:rPr>
                <w:rFonts w:cs="Arial"/>
                <w:sz w:val="22"/>
                <w:szCs w:val="22"/>
              </w:rPr>
            </w:pPr>
            <w:r w:rsidRPr="00110421">
              <w:rPr>
                <w:rFonts w:cs="Arial"/>
                <w:sz w:val="22"/>
                <w:szCs w:val="22"/>
              </w:rPr>
              <w:t>The most recent stock assessment conducted by the VFA in 2016, assessed stocks of target species in the fishery (King George Whiting, Rock Flathead, Southern Garfish and Southern Calamari) as ‘sustainable’. The 2018 SAFS report indicates that Rock Flathead and Silver Trevally as ‘not assessed’. The findings are outlined in the 2020 fishery submission (link available in the Notes section, above).</w:t>
            </w:r>
          </w:p>
        </w:tc>
      </w:tr>
      <w:tr w:rsidR="007A0DA5" w:rsidRPr="00433FCA" w14:paraId="554D6C9D" w14:textId="77777777" w:rsidTr="00961D26">
        <w:trPr>
          <w:cantSplit/>
          <w:trHeight w:val="854"/>
        </w:trPr>
        <w:tc>
          <w:tcPr>
            <w:tcW w:w="1500" w:type="pct"/>
            <w:shd w:val="clear" w:color="auto" w:fill="FFC000"/>
          </w:tcPr>
          <w:p w14:paraId="4E9F9AB0" w14:textId="77777777" w:rsidR="007A0DA5" w:rsidRPr="00CF01D0" w:rsidRDefault="007A0DA5" w:rsidP="00CF01D0">
            <w:pPr>
              <w:spacing w:before="80" w:after="80" w:line="276" w:lineRule="auto"/>
              <w:rPr>
                <w:rFonts w:cs="Arial"/>
                <w:i/>
                <w:iCs/>
              </w:rPr>
            </w:pPr>
            <w:r w:rsidRPr="00110421">
              <w:rPr>
                <w:rFonts w:cs="Arial"/>
                <w:b/>
                <w:bCs/>
                <w:i/>
                <w:iCs/>
              </w:rPr>
              <w:lastRenderedPageBreak/>
              <w:t xml:space="preserve">1.1.3 </w:t>
            </w:r>
            <w:r w:rsidRPr="00CF01D0">
              <w:rPr>
                <w:rFonts w:cs="Arial"/>
                <w:i/>
                <w:iCs/>
              </w:rPr>
              <w:t>The distribution and spatial structure of the stock(s) has been established and factored into management responses.</w:t>
            </w:r>
          </w:p>
          <w:p w14:paraId="0D80A14A" w14:textId="315FCA83" w:rsidR="007A0DA5" w:rsidRPr="00110421" w:rsidRDefault="007A0DA5" w:rsidP="007A0DA5">
            <w:pPr>
              <w:spacing w:before="60" w:after="60" w:line="276" w:lineRule="auto"/>
              <w:contextualSpacing/>
              <w:rPr>
                <w:rFonts w:cs="Arial"/>
                <w:i/>
                <w:iCs/>
              </w:rPr>
            </w:pPr>
          </w:p>
        </w:tc>
        <w:tc>
          <w:tcPr>
            <w:tcW w:w="3500" w:type="pct"/>
            <w:shd w:val="clear" w:color="auto" w:fill="auto"/>
          </w:tcPr>
          <w:p w14:paraId="5967296A" w14:textId="63782C64" w:rsidR="00492AA4" w:rsidRPr="00110421" w:rsidRDefault="00492AA4" w:rsidP="00852ACC">
            <w:pPr>
              <w:spacing w:before="60" w:after="60" w:line="276" w:lineRule="auto"/>
              <w:contextualSpacing/>
              <w:rPr>
                <w:rFonts w:cs="Arial"/>
                <w:b/>
                <w:bCs/>
              </w:rPr>
            </w:pPr>
            <w:r w:rsidRPr="00110421">
              <w:rPr>
                <w:rFonts w:cs="Arial"/>
                <w:b/>
                <w:bCs/>
              </w:rPr>
              <w:t>Partially meets – limited distribution and spatial structure data</w:t>
            </w:r>
          </w:p>
          <w:p w14:paraId="0A7D56E7" w14:textId="722521E1" w:rsidR="00311545" w:rsidRPr="00110421" w:rsidRDefault="00492AA4" w:rsidP="00CF01D0">
            <w:pPr>
              <w:spacing w:before="80" w:after="80" w:line="276" w:lineRule="auto"/>
              <w:rPr>
                <w:rFonts w:cs="Arial"/>
                <w:lang w:eastAsia="en-AU"/>
              </w:rPr>
            </w:pPr>
            <w:r w:rsidRPr="00110421">
              <w:rPr>
                <w:rFonts w:cs="Arial"/>
              </w:rPr>
              <w:t>There is limited up-to-date and reliable information about stock structure and stock distribution, for a number of key species. Improvements are needed for the availability of the distribution and spatial structure of key species stocks</w:t>
            </w:r>
            <w:r w:rsidR="00311545" w:rsidRPr="00110421">
              <w:rPr>
                <w:rFonts w:cs="Arial"/>
              </w:rPr>
              <w:t xml:space="preserve"> (in Victorian waters)</w:t>
            </w:r>
            <w:r w:rsidRPr="00110421">
              <w:rPr>
                <w:rFonts w:cs="Arial"/>
              </w:rPr>
              <w:t xml:space="preserve">, including the stock structure of Gummy Shark and Silver Trevally, and the stock composition of Southern Calamari, Rock Flathead, Flounder spp., Southern Garfish, and King George Whiting. </w:t>
            </w:r>
          </w:p>
          <w:p w14:paraId="602A640F" w14:textId="06FE8AFE" w:rsidR="007A0DA5" w:rsidRPr="00110421" w:rsidRDefault="00492AA4" w:rsidP="00CF01D0">
            <w:pPr>
              <w:spacing w:before="80" w:after="80" w:line="276" w:lineRule="auto"/>
              <w:rPr>
                <w:rFonts w:cs="Arial"/>
                <w:b/>
              </w:rPr>
            </w:pPr>
            <w:r w:rsidRPr="00110421">
              <w:rPr>
                <w:rFonts w:cs="Arial"/>
                <w:lang w:eastAsia="en-AU"/>
              </w:rPr>
              <w:t xml:space="preserve">The stock composition, distribution and spatial structure of non-target species is also not well-understood. </w:t>
            </w:r>
            <w:r w:rsidR="00B77D92" w:rsidRPr="00110421">
              <w:rPr>
                <w:rFonts w:cs="Arial"/>
                <w:lang w:eastAsia="en-AU"/>
              </w:rPr>
              <w:t>I</w:t>
            </w:r>
            <w:r w:rsidRPr="00110421">
              <w:rPr>
                <w:rFonts w:cs="Arial"/>
                <w:lang w:eastAsia="en-AU"/>
              </w:rPr>
              <w:t xml:space="preserve">mproved </w:t>
            </w:r>
            <w:r w:rsidR="00B77D92" w:rsidRPr="00110421">
              <w:rPr>
                <w:rFonts w:cs="Arial"/>
                <w:lang w:eastAsia="en-AU"/>
              </w:rPr>
              <w:t xml:space="preserve">collection of </w:t>
            </w:r>
            <w:r w:rsidRPr="00110421">
              <w:rPr>
                <w:rFonts w:cs="Arial"/>
              </w:rPr>
              <w:t xml:space="preserve">distribution and spatial structure data, </w:t>
            </w:r>
            <w:r w:rsidR="00B77D92" w:rsidRPr="00110421">
              <w:rPr>
                <w:rFonts w:cs="Arial"/>
              </w:rPr>
              <w:t xml:space="preserve">will </w:t>
            </w:r>
            <w:r w:rsidRPr="00110421">
              <w:rPr>
                <w:rFonts w:cs="Arial"/>
              </w:rPr>
              <w:t>assist in improved confidence in key species stock assessments. The VFA continues to work with commercial and recreational fishers from across the state to improve the management of Victoria’s fisheries resources. This includes developing more effective systems for obtaining catch and effort data</w:t>
            </w:r>
            <w:r w:rsidR="00C307D4" w:rsidRPr="00110421">
              <w:rPr>
                <w:rFonts w:cs="Arial"/>
              </w:rPr>
              <w:t>,</w:t>
            </w:r>
            <w:r w:rsidRPr="00110421">
              <w:rPr>
                <w:rFonts w:cs="Arial"/>
              </w:rPr>
              <w:t xml:space="preserve"> </w:t>
            </w:r>
            <w:r w:rsidR="00C307D4" w:rsidRPr="00110421">
              <w:rPr>
                <w:rFonts w:cs="Arial"/>
              </w:rPr>
              <w:t>including</w:t>
            </w:r>
            <w:r w:rsidRPr="00110421">
              <w:rPr>
                <w:rFonts w:cs="Arial"/>
              </w:rPr>
              <w:t xml:space="preserve"> the electronic reporting system that is currently being implemented in the fishery.</w:t>
            </w:r>
          </w:p>
        </w:tc>
      </w:tr>
      <w:tr w:rsidR="007A0DA5" w:rsidRPr="00433FCA" w14:paraId="3F52708C" w14:textId="77777777" w:rsidTr="00AA2771">
        <w:trPr>
          <w:cantSplit/>
        </w:trPr>
        <w:tc>
          <w:tcPr>
            <w:tcW w:w="1500" w:type="pct"/>
            <w:shd w:val="clear" w:color="auto" w:fill="FFC000"/>
          </w:tcPr>
          <w:p w14:paraId="5BFE2E19" w14:textId="77777777" w:rsidR="007A0DA5" w:rsidRPr="00110421" w:rsidRDefault="007A0DA5" w:rsidP="00CF01D0">
            <w:pPr>
              <w:spacing w:before="80" w:after="80" w:line="276" w:lineRule="auto"/>
              <w:rPr>
                <w:rFonts w:cs="Arial"/>
              </w:rPr>
            </w:pPr>
            <w:r w:rsidRPr="00110421">
              <w:rPr>
                <w:rFonts w:cs="Arial"/>
                <w:b/>
                <w:bCs/>
                <w:i/>
                <w:iCs/>
              </w:rPr>
              <w:lastRenderedPageBreak/>
              <w:t xml:space="preserve">1.1.4 </w:t>
            </w:r>
            <w:r w:rsidRPr="00110421">
              <w:rPr>
                <w:rFonts w:cs="Arial"/>
              </w:rPr>
              <w:t>There are reliable estimates of all removals, including commercial (landings and discards), recreational and indigenous, from the fished stock. These estimates have been factored into stock assessments and target species catch levels.</w:t>
            </w:r>
          </w:p>
          <w:p w14:paraId="150B44F6" w14:textId="33DE543E" w:rsidR="007A0DA5" w:rsidRPr="00110421" w:rsidRDefault="007A0DA5" w:rsidP="007A0DA5">
            <w:pPr>
              <w:spacing w:before="60" w:after="60" w:line="276" w:lineRule="auto"/>
              <w:contextualSpacing/>
              <w:rPr>
                <w:rFonts w:cs="Arial"/>
              </w:rPr>
            </w:pPr>
          </w:p>
        </w:tc>
        <w:tc>
          <w:tcPr>
            <w:tcW w:w="3500" w:type="pct"/>
            <w:shd w:val="clear" w:color="auto" w:fill="auto"/>
          </w:tcPr>
          <w:p w14:paraId="57B755AE" w14:textId="77777777" w:rsidR="00776239" w:rsidRPr="00110421" w:rsidRDefault="00776239" w:rsidP="00776239">
            <w:pPr>
              <w:spacing w:before="60" w:after="0" w:line="276" w:lineRule="auto"/>
              <w:contextualSpacing/>
              <w:rPr>
                <w:rFonts w:cs="Arial"/>
                <w:b/>
              </w:rPr>
            </w:pPr>
            <w:r w:rsidRPr="00110421">
              <w:rPr>
                <w:rFonts w:cs="Arial"/>
                <w:b/>
              </w:rPr>
              <w:t>Partially meets –– data availability and reliability concerns, not all relevant information considered in assessing and managing stocks</w:t>
            </w:r>
          </w:p>
          <w:p w14:paraId="672CCB30" w14:textId="77777777" w:rsidR="00776239" w:rsidRPr="00110421" w:rsidRDefault="00776239" w:rsidP="00CF01D0">
            <w:pPr>
              <w:spacing w:before="80" w:after="80" w:line="276" w:lineRule="auto"/>
              <w:rPr>
                <w:rFonts w:cs="Arial"/>
                <w:u w:val="single"/>
              </w:rPr>
            </w:pPr>
            <w:r w:rsidRPr="00110421">
              <w:rPr>
                <w:rFonts w:cs="Arial"/>
                <w:u w:val="single"/>
              </w:rPr>
              <w:t>Commercial</w:t>
            </w:r>
          </w:p>
          <w:p w14:paraId="7886C3DC" w14:textId="6FA6D15F" w:rsidR="00776239" w:rsidRPr="00110421" w:rsidRDefault="00776239" w:rsidP="00CF01D0">
            <w:pPr>
              <w:spacing w:before="80" w:after="80" w:line="276" w:lineRule="auto"/>
              <w:rPr>
                <w:rFonts w:cs="Arial"/>
                <w:bCs/>
                <w:lang w:eastAsia="en-AU"/>
              </w:rPr>
            </w:pPr>
            <w:r w:rsidRPr="00110421">
              <w:rPr>
                <w:rFonts w:cs="Arial"/>
                <w:bCs/>
                <w:lang w:eastAsia="en-AU"/>
              </w:rPr>
              <w:t>Removals for commercial catches are estimated through daily logbook data and monthly reports. Commercial catch through haul seine methods has declined over the past decade, and mesh net effort has increased. The commercial catch (most) is retained and sold with a small amount of non-commercial species caught.</w:t>
            </w:r>
          </w:p>
          <w:p w14:paraId="1F26A48F" w14:textId="0506C338" w:rsidR="00776239" w:rsidRPr="00110421" w:rsidRDefault="00776239" w:rsidP="00CF01D0">
            <w:pPr>
              <w:spacing w:before="80" w:after="80" w:line="276" w:lineRule="auto"/>
              <w:rPr>
                <w:rFonts w:cs="Arial"/>
              </w:rPr>
            </w:pPr>
            <w:r w:rsidRPr="00110421">
              <w:rPr>
                <w:rFonts w:cs="Arial"/>
                <w:bCs/>
                <w:lang w:eastAsia="en-AU"/>
              </w:rPr>
              <w:t>Since 2017 the commercial harvest of key species has varied, see following (Appendix 1, 2020 fishery submission - link available in the Notes section above)</w:t>
            </w:r>
            <w:r w:rsidR="003E1560" w:rsidRPr="00110421">
              <w:rPr>
                <w:rFonts w:cs="Arial"/>
                <w:bCs/>
                <w:lang w:eastAsia="en-AU"/>
              </w:rPr>
              <w:t>:</w:t>
            </w:r>
          </w:p>
          <w:p w14:paraId="2883B68D" w14:textId="77777777" w:rsidR="00776239" w:rsidRPr="00110421" w:rsidRDefault="00776239" w:rsidP="00CF01D0">
            <w:pPr>
              <w:spacing w:before="80" w:after="80" w:line="276" w:lineRule="auto"/>
              <w:rPr>
                <w:rFonts w:cs="Arial"/>
                <w:u w:val="single"/>
              </w:rPr>
            </w:pPr>
            <w:r w:rsidRPr="00110421">
              <w:rPr>
                <w:rFonts w:cs="Arial"/>
                <w:u w:val="single"/>
              </w:rPr>
              <w:t>Recreational and Indigenous estimates</w:t>
            </w:r>
          </w:p>
          <w:p w14:paraId="55A2ACD1" w14:textId="2372F16F" w:rsidR="00776239" w:rsidRPr="00110421" w:rsidRDefault="00776239" w:rsidP="00CF01D0">
            <w:pPr>
              <w:spacing w:before="80" w:after="80" w:line="276" w:lineRule="auto"/>
              <w:rPr>
                <w:rFonts w:eastAsia="Cambria" w:cs="Arial"/>
                <w:lang w:eastAsia="ja-JP"/>
              </w:rPr>
            </w:pPr>
            <w:r w:rsidRPr="00110421">
              <w:rPr>
                <w:rFonts w:cs="Arial"/>
              </w:rPr>
              <w:t>There have been no estimates since the national survey in the early 2000. The p</w:t>
            </w:r>
            <w:r w:rsidRPr="00110421">
              <w:rPr>
                <w:rFonts w:eastAsia="Times New Roman" w:cs="Arial"/>
              </w:rPr>
              <w:t>revious (2017) fishery assessment, indicated that the VFA would be developing a robust monitoring program and undertaking a survey as part of its proposed management plan to collect up-to-date information on recreational and Indigenous take. However, the 2020 submission states that the development of the management plan has been deferred.</w:t>
            </w:r>
          </w:p>
          <w:p w14:paraId="5CCCA1C5" w14:textId="0EB651A9" w:rsidR="00776239" w:rsidRPr="00110421" w:rsidRDefault="00776239" w:rsidP="00776239">
            <w:pPr>
              <w:spacing w:before="60" w:line="276" w:lineRule="auto"/>
              <w:contextualSpacing/>
              <w:rPr>
                <w:rFonts w:cs="Arial"/>
                <w:u w:val="single"/>
              </w:rPr>
            </w:pPr>
            <w:r w:rsidRPr="00110421">
              <w:rPr>
                <w:rFonts w:eastAsia="Cambria" w:cs="Arial"/>
                <w:lang w:eastAsia="ja-JP"/>
              </w:rPr>
              <w:t>In line with the recommend</w:t>
            </w:r>
            <w:r w:rsidR="001E734A" w:rsidRPr="00110421">
              <w:rPr>
                <w:rFonts w:eastAsia="Cambria" w:cs="Arial"/>
                <w:lang w:eastAsia="ja-JP"/>
              </w:rPr>
              <w:t>at</w:t>
            </w:r>
            <w:r w:rsidRPr="00110421">
              <w:rPr>
                <w:rFonts w:eastAsia="Cambria" w:cs="Arial"/>
                <w:lang w:eastAsia="ja-JP"/>
              </w:rPr>
              <w:t>ion included in the 2017 assessment of the Corner Inlet fishery, the VFA is continuing to work with relevant jurisdictions</w:t>
            </w:r>
            <w:r w:rsidR="000418B3" w:rsidRPr="00110421">
              <w:rPr>
                <w:rFonts w:eastAsia="Cambria" w:cs="Arial"/>
                <w:lang w:eastAsia="ja-JP"/>
              </w:rPr>
              <w:t>,</w:t>
            </w:r>
            <w:r w:rsidRPr="00110421">
              <w:rPr>
                <w:rFonts w:eastAsia="Cambria" w:cs="Arial"/>
                <w:lang w:eastAsia="ja-JP"/>
              </w:rPr>
              <w:t xml:space="preserve"> to actively pursue complementary management arrangements for all target species, byproduct</w:t>
            </w:r>
            <w:r w:rsidR="000418B3" w:rsidRPr="00110421">
              <w:rPr>
                <w:rFonts w:eastAsia="Cambria" w:cs="Arial"/>
                <w:lang w:eastAsia="ja-JP"/>
              </w:rPr>
              <w:t>,</w:t>
            </w:r>
            <w:r w:rsidRPr="00110421">
              <w:rPr>
                <w:rFonts w:eastAsia="Cambria" w:cs="Arial"/>
                <w:lang w:eastAsia="ja-JP"/>
              </w:rPr>
              <w:t xml:space="preserve"> and bycatch stocks caught in the</w:t>
            </w:r>
            <w:r w:rsidR="000418B3" w:rsidRPr="00110421">
              <w:rPr>
                <w:rFonts w:eastAsia="Cambria" w:cs="Arial"/>
                <w:lang w:eastAsia="ja-JP"/>
              </w:rPr>
              <w:t xml:space="preserve"> fishery</w:t>
            </w:r>
            <w:r w:rsidRPr="00110421">
              <w:rPr>
                <w:rFonts w:eastAsia="Cambria" w:cs="Arial"/>
                <w:lang w:eastAsia="ja-JP"/>
              </w:rPr>
              <w:t xml:space="preserve">. This </w:t>
            </w:r>
            <w:r w:rsidR="000418B3" w:rsidRPr="00110421">
              <w:rPr>
                <w:rFonts w:eastAsia="Cambria" w:cs="Arial"/>
                <w:lang w:eastAsia="ja-JP"/>
              </w:rPr>
              <w:t>includes</w:t>
            </w:r>
            <w:r w:rsidRPr="00110421">
              <w:rPr>
                <w:rFonts w:eastAsia="Cambria" w:cs="Arial"/>
                <w:lang w:eastAsia="ja-JP"/>
              </w:rPr>
              <w:t>:</w:t>
            </w:r>
          </w:p>
          <w:p w14:paraId="3166E639" w14:textId="0E661781" w:rsidR="00776239" w:rsidRPr="00110421" w:rsidRDefault="000418B3" w:rsidP="00776239">
            <w:pPr>
              <w:pStyle w:val="Dotpoints"/>
              <w:rPr>
                <w:sz w:val="22"/>
                <w:szCs w:val="22"/>
              </w:rPr>
            </w:pPr>
            <w:r w:rsidRPr="00110421">
              <w:rPr>
                <w:sz w:val="22"/>
                <w:szCs w:val="22"/>
              </w:rPr>
              <w:t>w</w:t>
            </w:r>
            <w:r w:rsidR="00776239" w:rsidRPr="00110421">
              <w:rPr>
                <w:sz w:val="22"/>
                <w:szCs w:val="22"/>
              </w:rPr>
              <w:t xml:space="preserve">orking with the Victorian Department of Environment, Land, Water and Planning to improve by-catch, </w:t>
            </w:r>
            <w:r w:rsidRPr="00110421">
              <w:rPr>
                <w:sz w:val="22"/>
                <w:szCs w:val="22"/>
              </w:rPr>
              <w:t>(</w:t>
            </w:r>
            <w:r w:rsidR="00776239" w:rsidRPr="00110421">
              <w:rPr>
                <w:sz w:val="22"/>
                <w:szCs w:val="22"/>
              </w:rPr>
              <w:t>including TEP species reporting</w:t>
            </w:r>
            <w:r w:rsidRPr="00110421">
              <w:rPr>
                <w:sz w:val="22"/>
                <w:szCs w:val="22"/>
              </w:rPr>
              <w:t>)</w:t>
            </w:r>
          </w:p>
          <w:p w14:paraId="7647E613" w14:textId="53D26916" w:rsidR="007A0DA5" w:rsidRPr="00110421" w:rsidRDefault="00D53DF8" w:rsidP="00CF01D0">
            <w:pPr>
              <w:pStyle w:val="Dotpoints"/>
              <w:spacing w:before="60"/>
              <w:contextualSpacing/>
              <w:rPr>
                <w:sz w:val="22"/>
                <w:szCs w:val="22"/>
                <w:lang w:eastAsia="en-AU"/>
              </w:rPr>
            </w:pPr>
            <w:r w:rsidRPr="00110421">
              <w:rPr>
                <w:sz w:val="22"/>
                <w:szCs w:val="22"/>
              </w:rPr>
              <w:t>t</w:t>
            </w:r>
            <w:r w:rsidR="00776239" w:rsidRPr="00110421">
              <w:rPr>
                <w:sz w:val="22"/>
                <w:szCs w:val="22"/>
              </w:rPr>
              <w:t>he recent adoption of regulations that require VMS in several Victorian fisheries</w:t>
            </w:r>
            <w:r w:rsidRPr="00110421">
              <w:rPr>
                <w:sz w:val="22"/>
                <w:szCs w:val="22"/>
              </w:rPr>
              <w:t xml:space="preserve"> (the </w:t>
            </w:r>
            <w:r w:rsidR="00776239" w:rsidRPr="00110421">
              <w:rPr>
                <w:sz w:val="22"/>
                <w:szCs w:val="22"/>
              </w:rPr>
              <w:t>system is being managed under AFMA’s national VMS program</w:t>
            </w:r>
            <w:r w:rsidRPr="00110421">
              <w:rPr>
                <w:sz w:val="22"/>
                <w:szCs w:val="22"/>
              </w:rPr>
              <w:t>)</w:t>
            </w:r>
            <w:r w:rsidR="00776239" w:rsidRPr="00110421">
              <w:rPr>
                <w:sz w:val="22"/>
                <w:szCs w:val="22"/>
              </w:rPr>
              <w:t>.</w:t>
            </w:r>
          </w:p>
        </w:tc>
      </w:tr>
      <w:tr w:rsidR="007A0DA5" w:rsidRPr="00433FCA" w14:paraId="4048E040" w14:textId="77777777" w:rsidTr="00C30D5B">
        <w:trPr>
          <w:cantSplit/>
        </w:trPr>
        <w:tc>
          <w:tcPr>
            <w:tcW w:w="1500" w:type="pct"/>
            <w:shd w:val="clear" w:color="auto" w:fill="FFC000"/>
          </w:tcPr>
          <w:p w14:paraId="413B5EF5" w14:textId="77777777" w:rsidR="007A0DA5" w:rsidRPr="00110421" w:rsidRDefault="007A0DA5" w:rsidP="00CF01D0">
            <w:pPr>
              <w:spacing w:before="80" w:after="80" w:line="276" w:lineRule="auto"/>
              <w:rPr>
                <w:rFonts w:cs="Arial"/>
              </w:rPr>
            </w:pPr>
            <w:r w:rsidRPr="00110421">
              <w:rPr>
                <w:rFonts w:cs="Arial"/>
                <w:b/>
                <w:bCs/>
                <w:i/>
                <w:iCs/>
              </w:rPr>
              <w:lastRenderedPageBreak/>
              <w:t xml:space="preserve">1.1.5 </w:t>
            </w:r>
            <w:r w:rsidRPr="00110421">
              <w:rPr>
                <w:rFonts w:cs="Arial"/>
              </w:rPr>
              <w:t>There is a sound estimate of the potential productivity of the fished stock/s and the proportion that could be harvested.</w:t>
            </w:r>
          </w:p>
          <w:p w14:paraId="1E766E2B" w14:textId="5EB12E47" w:rsidR="007A0DA5" w:rsidRPr="00110421" w:rsidRDefault="007A0DA5" w:rsidP="00CF01D0">
            <w:pPr>
              <w:spacing w:before="80" w:after="80" w:line="276" w:lineRule="auto"/>
              <w:rPr>
                <w:rFonts w:cs="Arial"/>
              </w:rPr>
            </w:pPr>
          </w:p>
        </w:tc>
        <w:tc>
          <w:tcPr>
            <w:tcW w:w="3500" w:type="pct"/>
            <w:shd w:val="clear" w:color="auto" w:fill="auto"/>
          </w:tcPr>
          <w:p w14:paraId="1E59EB84" w14:textId="536A76CD" w:rsidR="00AA2771" w:rsidRPr="00110421" w:rsidRDefault="00AA2771" w:rsidP="000B2794">
            <w:pPr>
              <w:spacing w:line="276" w:lineRule="auto"/>
              <w:rPr>
                <w:rFonts w:cs="Arial"/>
                <w:b/>
                <w:bCs/>
              </w:rPr>
            </w:pPr>
            <w:r w:rsidRPr="00110421">
              <w:rPr>
                <w:rFonts w:cs="Arial"/>
                <w:b/>
                <w:bCs/>
              </w:rPr>
              <w:t>Partially meets</w:t>
            </w:r>
            <w:r w:rsidRPr="00110421">
              <w:rPr>
                <w:rFonts w:eastAsia="Cambria" w:cs="Arial"/>
                <w:lang w:eastAsia="ja-JP"/>
              </w:rPr>
              <w:t xml:space="preserve"> </w:t>
            </w:r>
            <w:r w:rsidRPr="00110421">
              <w:rPr>
                <w:rFonts w:cs="Arial"/>
                <w:b/>
              </w:rPr>
              <w:t>–</w:t>
            </w:r>
            <w:r w:rsidR="00A04BB2" w:rsidRPr="00110421">
              <w:rPr>
                <w:rFonts w:cs="Arial"/>
                <w:b/>
              </w:rPr>
              <w:t xml:space="preserve"> </w:t>
            </w:r>
            <w:r w:rsidR="00C431BE" w:rsidRPr="00110421">
              <w:rPr>
                <w:rFonts w:cs="Arial"/>
                <w:b/>
              </w:rPr>
              <w:t>p</w:t>
            </w:r>
            <w:r w:rsidRPr="00110421">
              <w:rPr>
                <w:rFonts w:cs="Arial"/>
                <w:b/>
                <w:bCs/>
              </w:rPr>
              <w:t xml:space="preserve">otential for challenges in obtaining accurate </w:t>
            </w:r>
            <w:r w:rsidRPr="00110421">
              <w:rPr>
                <w:rFonts w:cs="Arial"/>
                <w:b/>
                <w:bCs/>
                <w:lang w:val="en-US"/>
              </w:rPr>
              <w:t>catch data on the productivity of target and commercially important byproduct species</w:t>
            </w:r>
            <w:r w:rsidRPr="00110421">
              <w:rPr>
                <w:rFonts w:eastAsia="Cambria" w:cs="Arial"/>
                <w:lang w:eastAsia="ja-JP"/>
              </w:rPr>
              <w:t>.</w:t>
            </w:r>
          </w:p>
          <w:p w14:paraId="12B3ECEF" w14:textId="77777777" w:rsidR="00C30D5B" w:rsidRPr="00110421" w:rsidRDefault="00AA2771" w:rsidP="00CF01D0">
            <w:pPr>
              <w:spacing w:before="80" w:after="80" w:line="276" w:lineRule="auto"/>
              <w:rPr>
                <w:rFonts w:eastAsia="Cambria" w:cs="Arial"/>
                <w:lang w:eastAsia="ja-JP"/>
              </w:rPr>
            </w:pPr>
            <w:r w:rsidRPr="00110421">
              <w:rPr>
                <w:rFonts w:eastAsia="Cambria" w:cs="Arial"/>
                <w:lang w:eastAsia="ja-JP"/>
              </w:rPr>
              <w:t xml:space="preserve">Stock assessment and review outcomes provide scientific data about the status of the fish stocks, including environmental factors and harvest pressures that influence stock abundance. </w:t>
            </w:r>
          </w:p>
          <w:p w14:paraId="607DEAE6" w14:textId="1B953A88" w:rsidR="00AA2771" w:rsidRPr="00110421" w:rsidRDefault="00AA2771" w:rsidP="000B2794">
            <w:pPr>
              <w:spacing w:before="60" w:line="276" w:lineRule="auto"/>
              <w:contextualSpacing/>
              <w:rPr>
                <w:rFonts w:eastAsia="Cambria" w:cs="Arial"/>
                <w:lang w:eastAsia="ja-JP"/>
              </w:rPr>
            </w:pPr>
            <w:r w:rsidRPr="00110421">
              <w:rPr>
                <w:rFonts w:eastAsia="Cambria" w:cs="Arial"/>
                <w:lang w:eastAsia="ja-JP"/>
              </w:rPr>
              <w:t>Performance indicators and measures used in the fishery include:</w:t>
            </w:r>
          </w:p>
          <w:p w14:paraId="59A95CE9" w14:textId="77777777" w:rsidR="00AA2771" w:rsidRPr="00110421" w:rsidRDefault="00AA2771" w:rsidP="000B2794">
            <w:pPr>
              <w:pStyle w:val="Dotpoints"/>
              <w:rPr>
                <w:sz w:val="22"/>
                <w:szCs w:val="22"/>
                <w:lang w:eastAsia="ja-JP"/>
              </w:rPr>
            </w:pPr>
            <w:r w:rsidRPr="00110421">
              <w:rPr>
                <w:sz w:val="22"/>
                <w:szCs w:val="22"/>
                <w:lang w:eastAsia="ja-JP"/>
              </w:rPr>
              <w:t>targeted catch rate trends (abundance index) – obtained through commercial and/or recreational monitoring programs</w:t>
            </w:r>
          </w:p>
          <w:p w14:paraId="515E2AF0" w14:textId="77777777" w:rsidR="00AA2771" w:rsidRPr="00110421" w:rsidRDefault="00AA2771" w:rsidP="000B2794">
            <w:pPr>
              <w:pStyle w:val="Dotpoints"/>
              <w:rPr>
                <w:sz w:val="22"/>
                <w:szCs w:val="22"/>
              </w:rPr>
            </w:pPr>
            <w:r w:rsidRPr="00110421">
              <w:rPr>
                <w:sz w:val="22"/>
                <w:szCs w:val="22"/>
                <w:lang w:eastAsia="ja-JP"/>
              </w:rPr>
              <w:t>size/age composition trends – for commercial catches.</w:t>
            </w:r>
          </w:p>
          <w:p w14:paraId="7ABD8E52" w14:textId="5BDE813F" w:rsidR="00AA2771" w:rsidRPr="00110421" w:rsidRDefault="00AA2771" w:rsidP="00CF01D0">
            <w:pPr>
              <w:spacing w:before="80" w:after="80" w:line="276" w:lineRule="auto"/>
              <w:rPr>
                <w:rFonts w:cs="Arial"/>
              </w:rPr>
            </w:pPr>
            <w:r w:rsidRPr="00110421">
              <w:rPr>
                <w:rFonts w:cs="Arial"/>
              </w:rPr>
              <w:t>The VFA conduct periodic stock assessments of the status of key fish species, collecting data through; commercial fishery catch-and-effort data reports; recreational fishery monitoring programs; scientific surveys; and age and length composition. The information delivered through the stock and fishery assessment process, is used by fisheries managers to consider the need for review of current management arrangements.</w:t>
            </w:r>
          </w:p>
          <w:p w14:paraId="18AD0295" w14:textId="710EA282" w:rsidR="00AA2771" w:rsidRPr="00110421" w:rsidRDefault="00AA2771" w:rsidP="00CF01D0">
            <w:pPr>
              <w:spacing w:before="80" w:after="80" w:line="276" w:lineRule="auto"/>
              <w:rPr>
                <w:rFonts w:cs="Arial"/>
              </w:rPr>
            </w:pPr>
            <w:r w:rsidRPr="00110421">
              <w:rPr>
                <w:rFonts w:cs="Arial"/>
              </w:rPr>
              <w:t xml:space="preserve">There is little information available about the broader distribution and spatial structure. Stock assessments also indicate the potential for challenges in obtaining accurate </w:t>
            </w:r>
            <w:r w:rsidRPr="00110421">
              <w:rPr>
                <w:rFonts w:cs="Arial"/>
                <w:lang w:val="en-US"/>
              </w:rPr>
              <w:t>catch data on the productivity of target and commercially important byproduct species. A link to the most recent stock assessment, is available in the Notes section above).</w:t>
            </w:r>
          </w:p>
        </w:tc>
      </w:tr>
      <w:tr w:rsidR="007A0DA5" w:rsidRPr="00433FCA" w14:paraId="56D2C7E4" w14:textId="77777777" w:rsidTr="00CF01D0">
        <w:trPr>
          <w:cantSplit/>
          <w:trHeight w:val="412"/>
        </w:trPr>
        <w:tc>
          <w:tcPr>
            <w:tcW w:w="5000" w:type="pct"/>
            <w:gridSpan w:val="2"/>
            <w:shd w:val="clear" w:color="auto" w:fill="DAEEF3"/>
            <w:vAlign w:val="center"/>
          </w:tcPr>
          <w:p w14:paraId="7D91A0CD" w14:textId="77777777" w:rsidR="007A0DA5" w:rsidRPr="00110421" w:rsidRDefault="007A0DA5" w:rsidP="00CF01D0">
            <w:pPr>
              <w:spacing w:before="60" w:after="60" w:line="276" w:lineRule="auto"/>
              <w:contextualSpacing/>
              <w:rPr>
                <w:rFonts w:cs="Arial"/>
                <w:b/>
                <w:bCs/>
                <w:i/>
                <w:iCs/>
              </w:rPr>
            </w:pPr>
            <w:r w:rsidRPr="00110421">
              <w:rPr>
                <w:rFonts w:cs="Arial"/>
                <w:b/>
                <w:bCs/>
                <w:i/>
                <w:iCs/>
              </w:rPr>
              <w:t xml:space="preserve">Management responses </w:t>
            </w:r>
          </w:p>
        </w:tc>
      </w:tr>
      <w:tr w:rsidR="007A0DA5" w:rsidRPr="00433FCA" w14:paraId="51F6B96C" w14:textId="77777777" w:rsidTr="00C30D5B">
        <w:trPr>
          <w:cantSplit/>
        </w:trPr>
        <w:tc>
          <w:tcPr>
            <w:tcW w:w="1500" w:type="pct"/>
            <w:shd w:val="clear" w:color="auto" w:fill="FFC000"/>
          </w:tcPr>
          <w:p w14:paraId="1DB6A9BC" w14:textId="77777777" w:rsidR="007A0DA5" w:rsidRPr="00110421" w:rsidRDefault="007A0DA5" w:rsidP="00CF01D0">
            <w:pPr>
              <w:spacing w:before="80" w:after="80" w:line="276" w:lineRule="auto"/>
              <w:rPr>
                <w:rFonts w:cs="Arial"/>
              </w:rPr>
            </w:pPr>
            <w:r w:rsidRPr="00110421">
              <w:rPr>
                <w:rFonts w:cs="Arial"/>
                <w:b/>
                <w:bCs/>
                <w:i/>
                <w:iCs/>
              </w:rPr>
              <w:t xml:space="preserve">1.1.6 </w:t>
            </w:r>
            <w:r w:rsidRPr="00110421">
              <w:rPr>
                <w:rFonts w:cs="Arial"/>
              </w:rPr>
              <w:t>There are reference points (target and/or limit), that trigger management actions including a biological bottom line and/or a catch or effort upper limit beyond which the stock should not be taken.</w:t>
            </w:r>
          </w:p>
          <w:p w14:paraId="37D19E12" w14:textId="5DA7B9DC" w:rsidR="007A0DA5" w:rsidRPr="00110421" w:rsidRDefault="007A0DA5" w:rsidP="00CF01D0">
            <w:pPr>
              <w:spacing w:before="80" w:after="80" w:line="276" w:lineRule="auto"/>
              <w:rPr>
                <w:rFonts w:cs="Arial"/>
              </w:rPr>
            </w:pPr>
          </w:p>
        </w:tc>
        <w:tc>
          <w:tcPr>
            <w:tcW w:w="3500" w:type="pct"/>
            <w:shd w:val="clear" w:color="auto" w:fill="auto"/>
          </w:tcPr>
          <w:p w14:paraId="40461613" w14:textId="77777777" w:rsidR="00C30D5B" w:rsidRPr="00110421" w:rsidRDefault="00C30D5B" w:rsidP="00C30D5B">
            <w:pPr>
              <w:spacing w:before="60" w:after="60" w:line="276" w:lineRule="auto"/>
              <w:contextualSpacing/>
              <w:rPr>
                <w:rFonts w:cs="Arial"/>
                <w:b/>
                <w:bCs/>
              </w:rPr>
            </w:pPr>
            <w:r w:rsidRPr="00110421">
              <w:rPr>
                <w:rFonts w:cs="Arial"/>
                <w:b/>
                <w:bCs/>
              </w:rPr>
              <w:t xml:space="preserve">Partially meets </w:t>
            </w:r>
            <w:r w:rsidRPr="00110421">
              <w:rPr>
                <w:rFonts w:cs="Arial"/>
                <w:b/>
              </w:rPr>
              <w:t xml:space="preserve">– </w:t>
            </w:r>
            <w:r w:rsidRPr="00110421">
              <w:rPr>
                <w:rFonts w:cs="Arial"/>
                <w:b/>
                <w:iCs/>
              </w:rPr>
              <w:t>objectives, performance measures and management responses will be included in proposed management plan</w:t>
            </w:r>
          </w:p>
          <w:p w14:paraId="325A6C3A" w14:textId="6F57A2AE" w:rsidR="007A0DA5" w:rsidRPr="00110421" w:rsidRDefault="00C30D5B" w:rsidP="00EC134F">
            <w:pPr>
              <w:spacing w:before="80" w:after="80" w:line="276" w:lineRule="auto"/>
              <w:rPr>
                <w:rFonts w:cs="Arial"/>
              </w:rPr>
            </w:pPr>
            <w:r w:rsidRPr="00110421">
              <w:rPr>
                <w:rFonts w:cs="Arial"/>
              </w:rPr>
              <w:t xml:space="preserve">Reference points and trigger responses are under development as part of an anticipated fishery management </w:t>
            </w:r>
            <w:r w:rsidRPr="00110421">
              <w:rPr>
                <w:rFonts w:cs="Arial"/>
                <w:bCs/>
                <w:iCs/>
              </w:rPr>
              <w:t xml:space="preserve">plan, the development of which was </w:t>
            </w:r>
            <w:r w:rsidR="00482377">
              <w:rPr>
                <w:rFonts w:cs="Arial"/>
                <w:bCs/>
                <w:iCs/>
              </w:rPr>
              <w:t xml:space="preserve">included as a (non-enforceable) </w:t>
            </w:r>
            <w:r w:rsidRPr="00110421">
              <w:rPr>
                <w:rFonts w:cs="Arial"/>
                <w:bCs/>
                <w:iCs/>
              </w:rPr>
              <w:t>recommend</w:t>
            </w:r>
            <w:r w:rsidR="00482377">
              <w:rPr>
                <w:rFonts w:cs="Arial"/>
                <w:bCs/>
                <w:iCs/>
              </w:rPr>
              <w:t>ation</w:t>
            </w:r>
            <w:r w:rsidRPr="00110421">
              <w:rPr>
                <w:rFonts w:cs="Arial"/>
                <w:bCs/>
                <w:iCs/>
              </w:rPr>
              <w:t xml:space="preserve"> as part of the 2017 fishery assessment. The development of the management plan </w:t>
            </w:r>
            <w:r w:rsidR="00482377">
              <w:rPr>
                <w:rFonts w:cs="Arial"/>
                <w:bCs/>
                <w:iCs/>
              </w:rPr>
              <w:t>b</w:t>
            </w:r>
            <w:r w:rsidR="005A53AC">
              <w:rPr>
                <w:rFonts w:cs="Arial"/>
                <w:bCs/>
                <w:iCs/>
              </w:rPr>
              <w:t>y</w:t>
            </w:r>
            <w:r w:rsidR="00482377">
              <w:rPr>
                <w:rFonts w:cs="Arial"/>
                <w:bCs/>
                <w:iCs/>
              </w:rPr>
              <w:t xml:space="preserve"> February 2022 </w:t>
            </w:r>
            <w:r w:rsidRPr="00110421">
              <w:rPr>
                <w:rFonts w:cs="Arial"/>
                <w:bCs/>
                <w:iCs/>
              </w:rPr>
              <w:t xml:space="preserve">has been included </w:t>
            </w:r>
            <w:r w:rsidR="00482377">
              <w:rPr>
                <w:rFonts w:cs="Arial"/>
                <w:bCs/>
                <w:iCs/>
              </w:rPr>
              <w:t>in</w:t>
            </w:r>
            <w:r w:rsidRPr="00110421">
              <w:rPr>
                <w:rFonts w:cs="Arial"/>
                <w:bCs/>
                <w:iCs/>
              </w:rPr>
              <w:t xml:space="preserve"> Condition 4, in Section 4 of this assessment. The management </w:t>
            </w:r>
            <w:r w:rsidR="001E734A" w:rsidRPr="00110421">
              <w:rPr>
                <w:rFonts w:cs="Arial"/>
                <w:bCs/>
                <w:iCs/>
              </w:rPr>
              <w:t>plan</w:t>
            </w:r>
            <w:r w:rsidR="001E734A" w:rsidRPr="00110421">
              <w:rPr>
                <w:rStyle w:val="CommentReference"/>
                <w:rFonts w:eastAsia="Times New Roman" w:cs="Arial"/>
                <w:sz w:val="22"/>
                <w:szCs w:val="22"/>
                <w:lang w:eastAsia="en-AU"/>
              </w:rPr>
              <w:t xml:space="preserve"> w</w:t>
            </w:r>
            <w:r w:rsidR="001E734A" w:rsidRPr="00110421">
              <w:rPr>
                <w:rFonts w:cs="Arial"/>
                <w:bCs/>
                <w:iCs/>
              </w:rPr>
              <w:t>ill</w:t>
            </w:r>
            <w:r w:rsidRPr="00110421">
              <w:rPr>
                <w:rFonts w:cs="Arial"/>
                <w:bCs/>
                <w:iCs/>
              </w:rPr>
              <w:t xml:space="preserve"> include objectives; measures to evaluate performance; and management responses if triggers are breached.</w:t>
            </w:r>
          </w:p>
        </w:tc>
      </w:tr>
      <w:tr w:rsidR="007A0DA5" w:rsidRPr="00433FCA" w14:paraId="31A6BE89" w14:textId="77777777" w:rsidTr="004735C3">
        <w:trPr>
          <w:cantSplit/>
        </w:trPr>
        <w:tc>
          <w:tcPr>
            <w:tcW w:w="1500" w:type="pct"/>
            <w:shd w:val="clear" w:color="auto" w:fill="92D050"/>
          </w:tcPr>
          <w:p w14:paraId="039A44C7" w14:textId="77777777" w:rsidR="007A0DA5" w:rsidRPr="00110421" w:rsidRDefault="007A0DA5" w:rsidP="00CF01D0">
            <w:pPr>
              <w:spacing w:before="80" w:after="80" w:line="276" w:lineRule="auto"/>
              <w:rPr>
                <w:rFonts w:cs="Arial"/>
              </w:rPr>
            </w:pPr>
            <w:r w:rsidRPr="00110421">
              <w:rPr>
                <w:rFonts w:cs="Arial"/>
                <w:b/>
                <w:bCs/>
                <w:i/>
                <w:iCs/>
              </w:rPr>
              <w:lastRenderedPageBreak/>
              <w:t xml:space="preserve">1.1.7 </w:t>
            </w:r>
            <w:r w:rsidRPr="00110421">
              <w:rPr>
                <w:rFonts w:cs="Arial"/>
              </w:rPr>
              <w:t xml:space="preserve">There are management strategies in place capable of controlling the level of take. </w:t>
            </w:r>
          </w:p>
          <w:p w14:paraId="4CC54A7F" w14:textId="4F8715F5" w:rsidR="007A0DA5" w:rsidRPr="00110421" w:rsidRDefault="007A0DA5" w:rsidP="00CF01D0">
            <w:pPr>
              <w:spacing w:before="80" w:after="80" w:line="276" w:lineRule="auto"/>
              <w:rPr>
                <w:rFonts w:cs="Arial"/>
              </w:rPr>
            </w:pPr>
          </w:p>
        </w:tc>
        <w:tc>
          <w:tcPr>
            <w:tcW w:w="3500" w:type="pct"/>
            <w:shd w:val="clear" w:color="auto" w:fill="auto"/>
          </w:tcPr>
          <w:p w14:paraId="5FC1FBFB" w14:textId="77777777" w:rsidR="00D50E4F" w:rsidRPr="00110421" w:rsidRDefault="00D50E4F" w:rsidP="000267D0">
            <w:pPr>
              <w:spacing w:before="60" w:after="0" w:line="276" w:lineRule="auto"/>
              <w:contextualSpacing/>
              <w:rPr>
                <w:rFonts w:cs="Arial"/>
                <w:b/>
              </w:rPr>
            </w:pPr>
            <w:r w:rsidRPr="00110421">
              <w:rPr>
                <w:rFonts w:cs="Arial"/>
                <w:b/>
                <w:bCs/>
              </w:rPr>
              <w:t xml:space="preserve">Meets </w:t>
            </w:r>
            <w:r w:rsidRPr="00110421">
              <w:rPr>
                <w:rFonts w:cs="Arial"/>
                <w:b/>
              </w:rPr>
              <w:t>– effective strategies are in place to control the level of take</w:t>
            </w:r>
          </w:p>
          <w:p w14:paraId="265372B7" w14:textId="77777777" w:rsidR="00D50E4F" w:rsidRPr="00110421" w:rsidRDefault="00D50E4F" w:rsidP="00EC134F">
            <w:pPr>
              <w:spacing w:before="80" w:after="80" w:line="276" w:lineRule="auto"/>
              <w:rPr>
                <w:rFonts w:cs="Arial"/>
              </w:rPr>
            </w:pPr>
            <w:r w:rsidRPr="00110421">
              <w:rPr>
                <w:rFonts w:cs="Arial"/>
              </w:rPr>
              <w:t>The management regime uses the following management controls:</w:t>
            </w:r>
          </w:p>
          <w:p w14:paraId="6A648D67" w14:textId="799760BD" w:rsidR="00D50E4F" w:rsidRPr="00110421" w:rsidRDefault="00D50E4F" w:rsidP="000267D0">
            <w:pPr>
              <w:pStyle w:val="ListParagraph"/>
              <w:numPr>
                <w:ilvl w:val="0"/>
                <w:numId w:val="20"/>
              </w:numPr>
              <w:spacing w:before="60" w:after="60" w:line="276" w:lineRule="auto"/>
              <w:contextualSpacing/>
              <w:rPr>
                <w:rFonts w:cs="Arial"/>
              </w:rPr>
            </w:pPr>
            <w:r w:rsidRPr="00110421">
              <w:rPr>
                <w:rFonts w:cs="Arial"/>
              </w:rPr>
              <w:t>Limited entry – number of licences limited to 18</w:t>
            </w:r>
          </w:p>
          <w:p w14:paraId="2E9187BA" w14:textId="77777777" w:rsidR="00D50E4F" w:rsidRPr="00110421" w:rsidRDefault="00D50E4F" w:rsidP="000267D0">
            <w:pPr>
              <w:pStyle w:val="ListParagraph"/>
              <w:numPr>
                <w:ilvl w:val="0"/>
                <w:numId w:val="20"/>
              </w:numPr>
              <w:spacing w:before="60" w:after="60" w:line="276" w:lineRule="auto"/>
              <w:contextualSpacing/>
              <w:rPr>
                <w:rFonts w:cs="Arial"/>
              </w:rPr>
            </w:pPr>
            <w:r w:rsidRPr="00110421">
              <w:rPr>
                <w:rFonts w:cs="Arial"/>
              </w:rPr>
              <w:t xml:space="preserve">Time restrictions – for commercial fishing </w:t>
            </w:r>
          </w:p>
          <w:p w14:paraId="2010C636" w14:textId="3F6726CD" w:rsidR="00D50E4F" w:rsidRPr="00110421" w:rsidRDefault="00D50E4F" w:rsidP="000267D0">
            <w:pPr>
              <w:pStyle w:val="ListParagraph"/>
              <w:numPr>
                <w:ilvl w:val="0"/>
                <w:numId w:val="20"/>
              </w:numPr>
              <w:spacing w:before="60" w:after="60" w:line="276" w:lineRule="auto"/>
              <w:contextualSpacing/>
              <w:rPr>
                <w:rFonts w:cs="Arial"/>
              </w:rPr>
            </w:pPr>
            <w:r w:rsidRPr="00110421">
              <w:rPr>
                <w:rFonts w:cs="Arial"/>
              </w:rPr>
              <w:t>Legal minimum size limits</w:t>
            </w:r>
          </w:p>
          <w:p w14:paraId="3E90BEB7" w14:textId="77777777" w:rsidR="00D50E4F" w:rsidRPr="00110421" w:rsidRDefault="00D50E4F" w:rsidP="000267D0">
            <w:pPr>
              <w:pStyle w:val="ListParagraph"/>
              <w:numPr>
                <w:ilvl w:val="0"/>
                <w:numId w:val="20"/>
              </w:numPr>
              <w:spacing w:before="60" w:after="60" w:line="276" w:lineRule="auto"/>
              <w:contextualSpacing/>
              <w:rPr>
                <w:rFonts w:cs="Arial"/>
              </w:rPr>
            </w:pPr>
            <w:r w:rsidRPr="00110421">
              <w:rPr>
                <w:rFonts w:cs="Arial"/>
              </w:rPr>
              <w:t>Gear restrictions – type and size.</w:t>
            </w:r>
          </w:p>
          <w:p w14:paraId="0F14F279" w14:textId="0A2A129F" w:rsidR="00D50E4F" w:rsidRPr="00110421" w:rsidRDefault="00D50E4F" w:rsidP="00CF01D0">
            <w:pPr>
              <w:spacing w:before="60" w:after="60" w:line="276" w:lineRule="auto"/>
              <w:contextualSpacing/>
              <w:rPr>
                <w:rFonts w:cs="Arial"/>
              </w:rPr>
            </w:pPr>
            <w:r w:rsidRPr="00110421">
              <w:rPr>
                <w:rFonts w:cs="Arial"/>
              </w:rPr>
              <w:t>Catch and effort data is validated by covert/overt observations and intelligence, along with reporting from the public. Incorrect reporting and illegal take (for sale) are investigated where identified as necessary.</w:t>
            </w:r>
          </w:p>
        </w:tc>
      </w:tr>
      <w:tr w:rsidR="007A0DA5" w:rsidRPr="00433FCA" w14:paraId="2457E862" w14:textId="77777777" w:rsidTr="00237563">
        <w:trPr>
          <w:cantSplit/>
        </w:trPr>
        <w:tc>
          <w:tcPr>
            <w:tcW w:w="1500" w:type="pct"/>
            <w:shd w:val="clear" w:color="auto" w:fill="FFC000"/>
          </w:tcPr>
          <w:p w14:paraId="504D319A" w14:textId="77777777" w:rsidR="007A0DA5" w:rsidRPr="00110421" w:rsidRDefault="007A0DA5" w:rsidP="00CF01D0">
            <w:pPr>
              <w:spacing w:before="80" w:after="80" w:line="276" w:lineRule="auto"/>
              <w:rPr>
                <w:rFonts w:cs="Arial"/>
              </w:rPr>
            </w:pPr>
            <w:r w:rsidRPr="00110421">
              <w:rPr>
                <w:rFonts w:cs="Arial"/>
                <w:b/>
                <w:bCs/>
                <w:i/>
                <w:iCs/>
              </w:rPr>
              <w:t xml:space="preserve">1.1.8 </w:t>
            </w:r>
            <w:r w:rsidRPr="00110421">
              <w:rPr>
                <w:rFonts w:cs="Arial"/>
              </w:rPr>
              <w:t>Fishing is conducted in a manner that does not threaten stocks of byproduct species.</w:t>
            </w:r>
          </w:p>
          <w:p w14:paraId="4099D757" w14:textId="438F01D5" w:rsidR="007A0DA5" w:rsidRPr="00110421" w:rsidRDefault="007A0DA5" w:rsidP="00CF01D0">
            <w:pPr>
              <w:spacing w:before="80" w:after="80" w:line="276" w:lineRule="auto"/>
              <w:rPr>
                <w:rFonts w:cs="Arial"/>
              </w:rPr>
            </w:pPr>
          </w:p>
        </w:tc>
        <w:tc>
          <w:tcPr>
            <w:tcW w:w="3500" w:type="pct"/>
            <w:shd w:val="clear" w:color="auto" w:fill="auto"/>
          </w:tcPr>
          <w:p w14:paraId="65F8EE74" w14:textId="77777777" w:rsidR="005C6B09" w:rsidRPr="00110421" w:rsidRDefault="005C6B09" w:rsidP="000267D0">
            <w:pPr>
              <w:spacing w:line="276" w:lineRule="auto"/>
              <w:rPr>
                <w:rFonts w:cs="Arial"/>
                <w:b/>
              </w:rPr>
            </w:pPr>
            <w:r w:rsidRPr="00110421">
              <w:rPr>
                <w:rFonts w:cs="Arial"/>
                <w:b/>
              </w:rPr>
              <w:t>Partially meets – inadequate information and strategies exist for target versus byproduct species and stocks</w:t>
            </w:r>
          </w:p>
          <w:p w14:paraId="5F013A5C" w14:textId="4F0C1F72" w:rsidR="005C6B09" w:rsidRPr="00110421" w:rsidRDefault="005C6B09" w:rsidP="00CF01D0">
            <w:pPr>
              <w:spacing w:before="80" w:after="80" w:line="276" w:lineRule="auto"/>
              <w:rPr>
                <w:rFonts w:cs="Arial"/>
              </w:rPr>
            </w:pPr>
            <w:r w:rsidRPr="00110421">
              <w:rPr>
                <w:rFonts w:cs="Arial"/>
              </w:rPr>
              <w:t>Byproduct species (‘key secondary species’) include Australian Salmon, Flounder, Gummy Shark, Southern Sand Flathead, Yellow-Eye Mullet, Blue-Spotted (Yank) Flathead, Mackerel and Snapper. Other commercially important species (low numbers landed) include crabs, Black Bream, pikes, skates, rays, Leatherjacket, Dusky Flathead, Tiger Flathead and Tailor.</w:t>
            </w:r>
          </w:p>
          <w:p w14:paraId="30F78FE4" w14:textId="547C6F02" w:rsidR="005C6B09" w:rsidRPr="00110421" w:rsidRDefault="005C6B09" w:rsidP="00CF01D0">
            <w:pPr>
              <w:spacing w:before="80" w:after="80" w:line="276" w:lineRule="auto"/>
              <w:rPr>
                <w:rFonts w:cs="Arial"/>
              </w:rPr>
            </w:pPr>
            <w:bookmarkStart w:id="11" w:name="_Hlk47600676"/>
            <w:r w:rsidRPr="00110421">
              <w:rPr>
                <w:rFonts w:cs="Arial"/>
              </w:rPr>
              <w:t xml:space="preserve">There </w:t>
            </w:r>
            <w:r w:rsidRPr="00110421">
              <w:rPr>
                <w:rFonts w:cs="Arial"/>
                <w:bCs/>
                <w:iCs/>
                <w:lang w:val="en-US"/>
              </w:rPr>
              <w:t xml:space="preserve">is a lack of information on the status and structure for some byproduct species stocks, and the </w:t>
            </w:r>
            <w:r w:rsidRPr="00110421">
              <w:rPr>
                <w:rFonts w:cs="Arial"/>
              </w:rPr>
              <w:t>impact on byproduct species stocks is unclear. The fishing methods do not allow effective selection of target versus byproduct species, and in general, t</w:t>
            </w:r>
            <w:r w:rsidRPr="00110421">
              <w:rPr>
                <w:rFonts w:cs="Arial"/>
                <w:bCs/>
                <w:iCs/>
                <w:lang w:val="en-US"/>
              </w:rPr>
              <w:t xml:space="preserve">here is no limit on the amount of byproduct that can be landed (although a </w:t>
            </w:r>
            <w:r w:rsidRPr="00110421">
              <w:rPr>
                <w:rFonts w:cs="Arial"/>
              </w:rPr>
              <w:t>maximum of eight wrasse can be taken in any one day).</w:t>
            </w:r>
            <w:bookmarkEnd w:id="11"/>
          </w:p>
        </w:tc>
      </w:tr>
      <w:tr w:rsidR="007A0DA5" w:rsidRPr="00433FCA" w14:paraId="4222D52C" w14:textId="77777777" w:rsidTr="00C0548F">
        <w:trPr>
          <w:cantSplit/>
        </w:trPr>
        <w:tc>
          <w:tcPr>
            <w:tcW w:w="1500" w:type="pct"/>
            <w:shd w:val="clear" w:color="auto" w:fill="FFC000"/>
          </w:tcPr>
          <w:p w14:paraId="3C74BA56" w14:textId="77777777" w:rsidR="007A0DA5" w:rsidRPr="00110421" w:rsidRDefault="007A0DA5" w:rsidP="00CF01D0">
            <w:pPr>
              <w:spacing w:before="80" w:after="80" w:line="276" w:lineRule="auto"/>
              <w:rPr>
                <w:rFonts w:cs="Arial"/>
              </w:rPr>
            </w:pPr>
            <w:r w:rsidRPr="00110421">
              <w:rPr>
                <w:rFonts w:cs="Arial"/>
                <w:b/>
                <w:bCs/>
                <w:i/>
                <w:iCs/>
              </w:rPr>
              <w:t xml:space="preserve">1.1.9 </w:t>
            </w:r>
            <w:r w:rsidRPr="00110421">
              <w:rPr>
                <w:rFonts w:cs="Arial"/>
              </w:rPr>
              <w:t>The management response, considering uncertainties in the assessment and precautionary management actions, has a high chance of achieving the objective.</w:t>
            </w:r>
          </w:p>
          <w:p w14:paraId="4861A5F6" w14:textId="288FFA1C" w:rsidR="007A0DA5" w:rsidRPr="00110421" w:rsidRDefault="007A0DA5" w:rsidP="007A0DA5">
            <w:pPr>
              <w:spacing w:before="60" w:after="60" w:line="276" w:lineRule="auto"/>
              <w:contextualSpacing/>
              <w:rPr>
                <w:rFonts w:cs="Arial"/>
              </w:rPr>
            </w:pPr>
          </w:p>
        </w:tc>
        <w:tc>
          <w:tcPr>
            <w:tcW w:w="3500" w:type="pct"/>
            <w:shd w:val="clear" w:color="auto" w:fill="auto"/>
          </w:tcPr>
          <w:p w14:paraId="3C777E54" w14:textId="76EA50A7" w:rsidR="00237563" w:rsidRPr="00110421" w:rsidRDefault="00237563" w:rsidP="00CF01D0">
            <w:pPr>
              <w:spacing w:before="80" w:after="80" w:line="276" w:lineRule="auto"/>
              <w:rPr>
                <w:rFonts w:cs="Arial"/>
                <w:b/>
              </w:rPr>
            </w:pPr>
            <w:r w:rsidRPr="00110421">
              <w:rPr>
                <w:rFonts w:cs="Arial"/>
                <w:b/>
                <w:bCs/>
              </w:rPr>
              <w:t xml:space="preserve">Partially meets </w:t>
            </w:r>
            <w:r w:rsidRPr="00110421">
              <w:rPr>
                <w:rFonts w:cs="Arial"/>
                <w:b/>
              </w:rPr>
              <w:t xml:space="preserve">– </w:t>
            </w:r>
            <w:r w:rsidRPr="00110421">
              <w:rPr>
                <w:rFonts w:cs="Arial"/>
                <w:b/>
                <w:bCs/>
              </w:rPr>
              <w:t>development of a fishery-specific management plan will assist to ensure fishery remains sustainable</w:t>
            </w:r>
          </w:p>
          <w:p w14:paraId="6EC2CC41" w14:textId="1008D344" w:rsidR="007A0DA5" w:rsidRPr="00110421" w:rsidRDefault="00237563" w:rsidP="00CF01D0">
            <w:pPr>
              <w:spacing w:before="80" w:after="80" w:line="276" w:lineRule="auto"/>
              <w:rPr>
                <w:rFonts w:cs="Arial"/>
              </w:rPr>
            </w:pPr>
            <w:r w:rsidRPr="00110421">
              <w:rPr>
                <w:rFonts w:cs="Arial"/>
              </w:rPr>
              <w:t xml:space="preserve">The fishery has a moderate to high chance of achieving the stated objective, to ensure catch levels maintain ecologically viable stock levels. The anticipated development of a fishery-specific management plan </w:t>
            </w:r>
            <w:r w:rsidR="006B7819">
              <w:rPr>
                <w:rFonts w:cs="Arial"/>
              </w:rPr>
              <w:t>included in condition 4 of section 4 of this report by February 2022</w:t>
            </w:r>
            <w:r w:rsidRPr="00110421">
              <w:rPr>
                <w:rFonts w:cs="Arial"/>
              </w:rPr>
              <w:t xml:space="preserve"> will assist in ensuring the fishery remains sustainable.</w:t>
            </w:r>
          </w:p>
        </w:tc>
      </w:tr>
      <w:tr w:rsidR="007A0DA5" w:rsidRPr="00433FCA" w14:paraId="4A7FBAAA" w14:textId="77777777" w:rsidTr="00357BBE">
        <w:trPr>
          <w:cantSplit/>
          <w:trHeight w:val="718"/>
        </w:trPr>
        <w:tc>
          <w:tcPr>
            <w:tcW w:w="5000" w:type="pct"/>
            <w:gridSpan w:val="2"/>
            <w:shd w:val="clear" w:color="auto" w:fill="B6DDE8"/>
            <w:vAlign w:val="center"/>
          </w:tcPr>
          <w:p w14:paraId="476360A7" w14:textId="77777777" w:rsidR="007A0DA5" w:rsidRPr="00110421" w:rsidRDefault="007A0DA5" w:rsidP="00357BBE">
            <w:pPr>
              <w:spacing w:before="60" w:after="60" w:line="276" w:lineRule="auto"/>
              <w:contextualSpacing/>
              <w:rPr>
                <w:rFonts w:cs="Arial"/>
                <w:b/>
                <w:bCs/>
              </w:rPr>
            </w:pPr>
            <w:r w:rsidRPr="00110421">
              <w:rPr>
                <w:rFonts w:cs="Arial"/>
                <w:b/>
                <w:bCs/>
              </w:rPr>
              <w:t xml:space="preserve">Objective 2 - </w:t>
            </w:r>
            <w:r w:rsidRPr="00110421">
              <w:rPr>
                <w:rFonts w:cs="Arial"/>
              </w:rPr>
              <w:t xml:space="preserve">Where the fished stock(s) are below a defined reference point, the fishery will be managed to promote recovery to ecologically viable stock levels within nominated timeframes. </w:t>
            </w:r>
          </w:p>
        </w:tc>
      </w:tr>
      <w:tr w:rsidR="007A0DA5" w:rsidRPr="00433FCA" w14:paraId="36CC6979" w14:textId="77777777" w:rsidTr="002F0C8B">
        <w:trPr>
          <w:cantSplit/>
        </w:trPr>
        <w:tc>
          <w:tcPr>
            <w:tcW w:w="5000" w:type="pct"/>
            <w:gridSpan w:val="2"/>
            <w:shd w:val="clear" w:color="auto" w:fill="DAEEF3"/>
          </w:tcPr>
          <w:p w14:paraId="2128D6FD" w14:textId="77777777" w:rsidR="007A0DA5" w:rsidRPr="00110421" w:rsidRDefault="007A0DA5" w:rsidP="00357BBE">
            <w:pPr>
              <w:spacing w:before="80" w:after="80" w:line="276" w:lineRule="auto"/>
              <w:rPr>
                <w:rFonts w:cs="Arial"/>
                <w:b/>
                <w:bCs/>
                <w:i/>
                <w:iCs/>
              </w:rPr>
            </w:pPr>
            <w:r w:rsidRPr="00110421">
              <w:rPr>
                <w:rFonts w:cs="Arial"/>
                <w:b/>
                <w:bCs/>
                <w:i/>
                <w:iCs/>
              </w:rPr>
              <w:t xml:space="preserve">Management responses </w:t>
            </w:r>
          </w:p>
        </w:tc>
      </w:tr>
      <w:tr w:rsidR="008673A9" w:rsidRPr="00433FCA" w14:paraId="51B761D2" w14:textId="77777777" w:rsidTr="002F0C8B">
        <w:trPr>
          <w:cantSplit/>
        </w:trPr>
        <w:tc>
          <w:tcPr>
            <w:tcW w:w="1500" w:type="pct"/>
            <w:tcBorders>
              <w:bottom w:val="single" w:sz="4" w:space="0" w:color="auto"/>
            </w:tcBorders>
          </w:tcPr>
          <w:p w14:paraId="5553280C" w14:textId="2AF9DB3D" w:rsidR="008673A9" w:rsidRPr="00110421" w:rsidRDefault="008673A9" w:rsidP="00357BBE">
            <w:pPr>
              <w:spacing w:before="80" w:after="80" w:line="276" w:lineRule="auto"/>
              <w:rPr>
                <w:rFonts w:cs="Arial"/>
              </w:rPr>
            </w:pPr>
            <w:r w:rsidRPr="00110421">
              <w:rPr>
                <w:rFonts w:cs="Arial"/>
                <w:b/>
                <w:bCs/>
                <w:i/>
                <w:iCs/>
              </w:rPr>
              <w:lastRenderedPageBreak/>
              <w:t xml:space="preserve">1.2.1 </w:t>
            </w:r>
            <w:r w:rsidRPr="00110421">
              <w:rPr>
                <w:rFonts w:cs="Arial"/>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tc>
        <w:tc>
          <w:tcPr>
            <w:tcW w:w="3500" w:type="pct"/>
            <w:tcBorders>
              <w:bottom w:val="single" w:sz="4" w:space="0" w:color="auto"/>
            </w:tcBorders>
            <w:shd w:val="clear" w:color="auto" w:fill="auto"/>
          </w:tcPr>
          <w:p w14:paraId="258AC3D8" w14:textId="77777777" w:rsidR="008673A9" w:rsidRPr="00110421" w:rsidRDefault="008673A9" w:rsidP="008673A9">
            <w:pPr>
              <w:rPr>
                <w:rFonts w:cs="Arial"/>
                <w:b/>
              </w:rPr>
            </w:pPr>
            <w:r w:rsidRPr="00110421">
              <w:rPr>
                <w:rFonts w:cs="Arial"/>
                <w:b/>
              </w:rPr>
              <w:t>Not applicable.</w:t>
            </w:r>
          </w:p>
          <w:p w14:paraId="5787EDBD" w14:textId="77777777" w:rsidR="008673A9" w:rsidRPr="00110421" w:rsidRDefault="008673A9" w:rsidP="008673A9">
            <w:pPr>
              <w:spacing w:before="60" w:after="60" w:line="276" w:lineRule="auto"/>
              <w:contextualSpacing/>
              <w:rPr>
                <w:rFonts w:cs="Arial"/>
              </w:rPr>
            </w:pPr>
            <w:r w:rsidRPr="00110421">
              <w:rPr>
                <w:rFonts w:cs="Arial"/>
              </w:rPr>
              <w:t>No precautionary recovery strategy is required as stocks are assessed as sustainable.</w:t>
            </w:r>
          </w:p>
          <w:p w14:paraId="170C6625" w14:textId="03453A98" w:rsidR="008673A9" w:rsidRPr="00110421" w:rsidRDefault="008673A9" w:rsidP="008673A9">
            <w:pPr>
              <w:spacing w:before="60" w:after="60" w:line="276" w:lineRule="auto"/>
              <w:contextualSpacing/>
              <w:rPr>
                <w:rFonts w:cs="Arial"/>
              </w:rPr>
            </w:pPr>
          </w:p>
        </w:tc>
      </w:tr>
      <w:tr w:rsidR="008673A9" w:rsidRPr="00433FCA" w14:paraId="6B177681" w14:textId="77777777" w:rsidTr="002F0C8B">
        <w:trPr>
          <w:cantSplit/>
        </w:trPr>
        <w:tc>
          <w:tcPr>
            <w:tcW w:w="1500" w:type="pct"/>
            <w:tcBorders>
              <w:bottom w:val="single" w:sz="4" w:space="0" w:color="auto"/>
            </w:tcBorders>
          </w:tcPr>
          <w:p w14:paraId="7B9BD7E1" w14:textId="25657FA8" w:rsidR="008673A9" w:rsidRPr="00110421" w:rsidRDefault="008673A9" w:rsidP="00357BBE">
            <w:pPr>
              <w:spacing w:before="80" w:after="80" w:line="276" w:lineRule="auto"/>
              <w:rPr>
                <w:rFonts w:cs="Arial"/>
              </w:rPr>
            </w:pPr>
            <w:r w:rsidRPr="00110421">
              <w:rPr>
                <w:rFonts w:cs="Arial"/>
                <w:b/>
                <w:bCs/>
                <w:i/>
                <w:iCs/>
              </w:rPr>
              <w:t xml:space="preserve">1.2.2 </w:t>
            </w:r>
            <w:r w:rsidRPr="00110421">
              <w:rPr>
                <w:rFonts w:cs="Arial"/>
              </w:rPr>
              <w:t>If the stock is estimated as being at or below the biological and / or effort bottom line, management responses such as a zero targeted catch, temporary fishery closure or a ‘whole of fishery’ effort or quota reduction are implemented.</w:t>
            </w:r>
          </w:p>
        </w:tc>
        <w:tc>
          <w:tcPr>
            <w:tcW w:w="3500" w:type="pct"/>
            <w:tcBorders>
              <w:bottom w:val="single" w:sz="4" w:space="0" w:color="auto"/>
            </w:tcBorders>
            <w:shd w:val="clear" w:color="auto" w:fill="auto"/>
          </w:tcPr>
          <w:p w14:paraId="3424ABF0" w14:textId="77777777" w:rsidR="008673A9" w:rsidRPr="00110421" w:rsidRDefault="008673A9" w:rsidP="008673A9">
            <w:pPr>
              <w:rPr>
                <w:rFonts w:cs="Arial"/>
                <w:b/>
              </w:rPr>
            </w:pPr>
            <w:r w:rsidRPr="00110421">
              <w:rPr>
                <w:rFonts w:cs="Arial"/>
                <w:b/>
              </w:rPr>
              <w:t xml:space="preserve">Not applicable. </w:t>
            </w:r>
          </w:p>
          <w:p w14:paraId="24B5BCC4" w14:textId="6E63D30A" w:rsidR="008673A9" w:rsidRPr="00110421" w:rsidRDefault="008673A9" w:rsidP="008673A9">
            <w:pPr>
              <w:spacing w:before="60" w:after="60" w:line="276" w:lineRule="auto"/>
              <w:contextualSpacing/>
              <w:rPr>
                <w:rFonts w:cs="Arial"/>
              </w:rPr>
            </w:pPr>
            <w:r w:rsidRPr="00110421">
              <w:rPr>
                <w:rFonts w:cs="Arial"/>
              </w:rPr>
              <w:t>The fished stock is not considered to be at or below the biological and/or effort bottom line.</w:t>
            </w:r>
          </w:p>
        </w:tc>
      </w:tr>
      <w:tr w:rsidR="007A0DA5" w:rsidRPr="00357BBE" w14:paraId="79CFA58D" w14:textId="77777777" w:rsidTr="002F0C8B">
        <w:trPr>
          <w:cantSplit/>
        </w:trPr>
        <w:tc>
          <w:tcPr>
            <w:tcW w:w="5000" w:type="pct"/>
            <w:gridSpan w:val="2"/>
            <w:tcBorders>
              <w:top w:val="single" w:sz="4" w:space="0" w:color="auto"/>
            </w:tcBorders>
            <w:shd w:val="clear" w:color="auto" w:fill="B2A1C7"/>
          </w:tcPr>
          <w:p w14:paraId="315DE2B9" w14:textId="23160CA3" w:rsidR="007A0DA5" w:rsidRPr="00357BBE" w:rsidRDefault="007A0DA5" w:rsidP="00357BBE">
            <w:pPr>
              <w:autoSpaceDE w:val="0"/>
              <w:autoSpaceDN w:val="0"/>
              <w:adjustRightInd w:val="0"/>
              <w:spacing w:before="80" w:after="80" w:line="276" w:lineRule="auto"/>
              <w:rPr>
                <w:rFonts w:cs="Arial"/>
              </w:rPr>
            </w:pPr>
            <w:r w:rsidRPr="00357BBE">
              <w:rPr>
                <w:rFonts w:cs="Arial"/>
                <w:b/>
                <w:bCs/>
              </w:rPr>
              <w:t xml:space="preserve">PRINCIPLE 2 - </w:t>
            </w:r>
            <w:r w:rsidRPr="00357BBE">
              <w:rPr>
                <w:rFonts w:cs="Arial"/>
              </w:rPr>
              <w:t>Fishing operations should be managed to minimise their impact on the structure, productivity, function and biological diversity of the ecosystem.</w:t>
            </w:r>
          </w:p>
        </w:tc>
      </w:tr>
      <w:tr w:rsidR="007A0DA5" w:rsidRPr="00357BBE" w14:paraId="5D87684C" w14:textId="77777777" w:rsidTr="002F0C8B">
        <w:trPr>
          <w:cantSplit/>
        </w:trPr>
        <w:tc>
          <w:tcPr>
            <w:tcW w:w="5000" w:type="pct"/>
            <w:gridSpan w:val="2"/>
            <w:shd w:val="clear" w:color="auto" w:fill="CCC0D9"/>
          </w:tcPr>
          <w:p w14:paraId="1117EA62" w14:textId="58F055E1" w:rsidR="007A0DA5" w:rsidRPr="00357BBE" w:rsidRDefault="007A0DA5" w:rsidP="00357BBE">
            <w:pPr>
              <w:autoSpaceDE w:val="0"/>
              <w:autoSpaceDN w:val="0"/>
              <w:adjustRightInd w:val="0"/>
              <w:spacing w:before="80" w:after="80" w:line="276" w:lineRule="auto"/>
              <w:rPr>
                <w:rFonts w:cs="Arial"/>
              </w:rPr>
            </w:pPr>
            <w:r w:rsidRPr="00357BBE">
              <w:rPr>
                <w:rFonts w:cs="Arial"/>
                <w:b/>
                <w:bCs/>
              </w:rPr>
              <w:t xml:space="preserve">Objective 1 - </w:t>
            </w:r>
            <w:r w:rsidRPr="00357BBE">
              <w:rPr>
                <w:rFonts w:cs="Arial"/>
              </w:rPr>
              <w:t>The fishery is conducted in a manner that does not threaten bycatch species.</w:t>
            </w:r>
          </w:p>
        </w:tc>
      </w:tr>
      <w:tr w:rsidR="007A0DA5" w:rsidRPr="00357BBE" w14:paraId="0E8276E1" w14:textId="77777777" w:rsidTr="002F0C8B">
        <w:trPr>
          <w:cantSplit/>
        </w:trPr>
        <w:tc>
          <w:tcPr>
            <w:tcW w:w="5000" w:type="pct"/>
            <w:gridSpan w:val="2"/>
            <w:shd w:val="clear" w:color="auto" w:fill="E5DFEC"/>
          </w:tcPr>
          <w:p w14:paraId="2EB91C61" w14:textId="77777777" w:rsidR="007A0DA5" w:rsidRPr="00357BBE" w:rsidRDefault="007A0DA5" w:rsidP="00357BBE">
            <w:pPr>
              <w:spacing w:before="80" w:after="80" w:line="276" w:lineRule="auto"/>
              <w:rPr>
                <w:rFonts w:cs="Arial"/>
                <w:b/>
                <w:bCs/>
                <w:i/>
                <w:iCs/>
              </w:rPr>
            </w:pPr>
            <w:r w:rsidRPr="00357BBE">
              <w:rPr>
                <w:rFonts w:cs="Arial"/>
                <w:b/>
                <w:bCs/>
                <w:i/>
                <w:iCs/>
              </w:rPr>
              <w:t>Information requirements</w:t>
            </w:r>
          </w:p>
        </w:tc>
      </w:tr>
      <w:tr w:rsidR="007A0DA5" w:rsidRPr="00357BBE" w14:paraId="5E08C7C1" w14:textId="77777777" w:rsidTr="00297B84">
        <w:trPr>
          <w:cantSplit/>
        </w:trPr>
        <w:tc>
          <w:tcPr>
            <w:tcW w:w="1500" w:type="pct"/>
            <w:shd w:val="clear" w:color="auto" w:fill="FF0000"/>
          </w:tcPr>
          <w:p w14:paraId="02430850" w14:textId="77777777" w:rsidR="007A0DA5" w:rsidRPr="00357BBE" w:rsidRDefault="007A0DA5" w:rsidP="00357BBE">
            <w:pPr>
              <w:spacing w:before="80" w:after="80" w:line="276" w:lineRule="auto"/>
              <w:rPr>
                <w:rFonts w:cs="Arial"/>
              </w:rPr>
            </w:pPr>
            <w:r w:rsidRPr="00357BBE">
              <w:rPr>
                <w:rFonts w:cs="Arial"/>
                <w:b/>
                <w:bCs/>
                <w:i/>
                <w:iCs/>
              </w:rPr>
              <w:t xml:space="preserve">2.1.1 </w:t>
            </w:r>
            <w:r w:rsidRPr="00357BBE">
              <w:rPr>
                <w:rFonts w:cs="Arial"/>
              </w:rPr>
              <w:t>Reliable information, appropriate to the scale of the fishery, is collected on the composition and abundance of bycatch.</w:t>
            </w:r>
          </w:p>
          <w:p w14:paraId="1F0D0CE5" w14:textId="47D691DD" w:rsidR="007A0DA5" w:rsidRPr="00357BBE" w:rsidRDefault="007A0DA5" w:rsidP="007A0DA5">
            <w:pPr>
              <w:spacing w:before="60" w:after="60" w:line="276" w:lineRule="auto"/>
              <w:contextualSpacing/>
              <w:rPr>
                <w:rFonts w:cs="Arial"/>
              </w:rPr>
            </w:pPr>
          </w:p>
        </w:tc>
        <w:tc>
          <w:tcPr>
            <w:tcW w:w="3500" w:type="pct"/>
            <w:shd w:val="clear" w:color="auto" w:fill="auto"/>
          </w:tcPr>
          <w:p w14:paraId="728CDDE8" w14:textId="77777777" w:rsidR="00F4207B" w:rsidRPr="00357BBE" w:rsidRDefault="00F4207B" w:rsidP="00A246A2">
            <w:pPr>
              <w:spacing w:before="60" w:after="60" w:line="276" w:lineRule="auto"/>
              <w:contextualSpacing/>
              <w:rPr>
                <w:rFonts w:cs="Arial"/>
                <w:b/>
              </w:rPr>
            </w:pPr>
            <w:r w:rsidRPr="00357BBE">
              <w:rPr>
                <w:rFonts w:cs="Arial"/>
                <w:b/>
              </w:rPr>
              <w:t>Does not meet – reliable information is not collected on composition and abundance of bycatch</w:t>
            </w:r>
          </w:p>
          <w:p w14:paraId="62D8DC73" w14:textId="4D4DC7D9" w:rsidR="00F4207B" w:rsidRPr="00357BBE" w:rsidRDefault="00F4207B" w:rsidP="00357BBE">
            <w:pPr>
              <w:pStyle w:val="VFANormal"/>
              <w:spacing w:before="80" w:after="80" w:line="276" w:lineRule="auto"/>
              <w:rPr>
                <w:rFonts w:cs="Arial"/>
                <w:sz w:val="22"/>
                <w:szCs w:val="22"/>
              </w:rPr>
            </w:pPr>
            <w:r w:rsidRPr="00357BBE">
              <w:rPr>
                <w:rFonts w:cs="Arial"/>
                <w:sz w:val="22"/>
                <w:szCs w:val="22"/>
              </w:rPr>
              <w:t>Bycatch species include: Porcupine Fish, Toad Fish, Cobblers, Black Stingray, Banjo Shark, Port Jackson Shark and Sandy Crab</w:t>
            </w:r>
            <w:r w:rsidR="00FC201F" w:rsidRPr="00357BBE">
              <w:rPr>
                <w:rFonts w:cs="Arial"/>
                <w:sz w:val="22"/>
                <w:szCs w:val="22"/>
              </w:rPr>
              <w:t>.</w:t>
            </w:r>
          </w:p>
          <w:p w14:paraId="77A1906B" w14:textId="12DA9257" w:rsidR="00FC201F" w:rsidRPr="00357BBE" w:rsidRDefault="00F4207B" w:rsidP="00357BBE">
            <w:pPr>
              <w:spacing w:before="80" w:after="80" w:line="276" w:lineRule="auto"/>
              <w:rPr>
                <w:rFonts w:cs="Arial"/>
                <w:b/>
              </w:rPr>
            </w:pPr>
            <w:bookmarkStart w:id="12" w:name="_Hlk47600735"/>
            <w:r w:rsidRPr="00357BBE">
              <w:rPr>
                <w:rFonts w:cs="Arial"/>
              </w:rPr>
              <w:t>Commercial fishers can use logbooks to record bycatch species landed, however l</w:t>
            </w:r>
            <w:r w:rsidRPr="00357BBE">
              <w:rPr>
                <w:rFonts w:cs="Arial"/>
                <w:lang w:eastAsia="en-AU"/>
              </w:rPr>
              <w:t xml:space="preserve">ogbooks do not differentiate between target and non-target species. </w:t>
            </w:r>
            <w:r w:rsidRPr="00357BBE">
              <w:rPr>
                <w:rFonts w:cs="Arial"/>
              </w:rPr>
              <w:t xml:space="preserve">It is not mandatory to record the amount and type of bycatch. Fishers voluntarily record the type, number and status of bycatch species using the VBIFA data record sheet. However, if species involve TEPs interactions, species type/amount information is recorded. </w:t>
            </w:r>
          </w:p>
          <w:p w14:paraId="5AA81059" w14:textId="7B72BD0F" w:rsidR="007A0DA5" w:rsidRPr="00357BBE" w:rsidRDefault="00F4207B" w:rsidP="00357BBE">
            <w:pPr>
              <w:spacing w:before="80" w:after="80" w:line="276" w:lineRule="auto"/>
              <w:rPr>
                <w:rFonts w:cs="Arial"/>
              </w:rPr>
            </w:pPr>
            <w:r w:rsidRPr="00357BBE">
              <w:rPr>
                <w:rFonts w:cs="Arial"/>
              </w:rPr>
              <w:t>The EMS (link available in the Notes section above) includes a data record sheet (Appendix 1) for fishers to voluntarily record bycatch which can be used for independent stock assessment reports.</w:t>
            </w:r>
            <w:bookmarkEnd w:id="12"/>
          </w:p>
          <w:p w14:paraId="2508CF63" w14:textId="7C8811A0" w:rsidR="007A0DA5" w:rsidRPr="00357BBE" w:rsidRDefault="007A0DA5" w:rsidP="007A0DA5">
            <w:pPr>
              <w:spacing w:before="60" w:after="60" w:line="276" w:lineRule="auto"/>
              <w:contextualSpacing/>
              <w:rPr>
                <w:rFonts w:cs="Arial"/>
              </w:rPr>
            </w:pPr>
          </w:p>
        </w:tc>
      </w:tr>
    </w:tbl>
    <w:p w14:paraId="599A958D" w14:textId="662CC727" w:rsidR="00F63CDD" w:rsidRPr="00357BBE" w:rsidRDefault="00F63CDD">
      <w:pPr>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7A0DA5" w:rsidRPr="00357BBE" w14:paraId="5A548CAF" w14:textId="77777777" w:rsidTr="002F0C8B">
        <w:trPr>
          <w:cantSplit/>
        </w:trPr>
        <w:tc>
          <w:tcPr>
            <w:tcW w:w="5000" w:type="pct"/>
            <w:gridSpan w:val="2"/>
            <w:shd w:val="clear" w:color="auto" w:fill="E5DFEC"/>
          </w:tcPr>
          <w:p w14:paraId="569CD998" w14:textId="7BCBEEF1" w:rsidR="007A0DA5" w:rsidRPr="00357BBE" w:rsidRDefault="007A0DA5" w:rsidP="00357BBE">
            <w:pPr>
              <w:spacing w:before="80" w:after="80" w:line="276" w:lineRule="auto"/>
              <w:rPr>
                <w:rFonts w:cs="Arial"/>
                <w:b/>
                <w:bCs/>
                <w:i/>
                <w:iCs/>
              </w:rPr>
            </w:pPr>
            <w:r w:rsidRPr="00357BBE">
              <w:rPr>
                <w:rFonts w:cs="Arial"/>
                <w:b/>
                <w:bCs/>
                <w:i/>
                <w:iCs/>
              </w:rPr>
              <w:t xml:space="preserve">Assessment </w:t>
            </w:r>
          </w:p>
        </w:tc>
      </w:tr>
      <w:tr w:rsidR="007A0DA5" w:rsidRPr="00357BBE" w14:paraId="1D967E4E" w14:textId="77777777" w:rsidTr="00200BF9">
        <w:trPr>
          <w:cantSplit/>
        </w:trPr>
        <w:tc>
          <w:tcPr>
            <w:tcW w:w="1500" w:type="pct"/>
            <w:shd w:val="clear" w:color="auto" w:fill="FF0000"/>
          </w:tcPr>
          <w:p w14:paraId="60A29F94" w14:textId="77777777" w:rsidR="007A0DA5" w:rsidRPr="00357BBE" w:rsidRDefault="007A0DA5" w:rsidP="00357BBE">
            <w:pPr>
              <w:spacing w:before="80" w:after="80" w:line="276" w:lineRule="auto"/>
              <w:rPr>
                <w:rFonts w:cs="Arial"/>
              </w:rPr>
            </w:pPr>
            <w:r w:rsidRPr="00357BBE">
              <w:rPr>
                <w:rFonts w:cs="Arial"/>
                <w:b/>
                <w:bCs/>
                <w:i/>
                <w:iCs/>
              </w:rPr>
              <w:t xml:space="preserve">2.1.2 </w:t>
            </w:r>
            <w:r w:rsidRPr="00357BBE">
              <w:rPr>
                <w:rFonts w:cs="Arial"/>
              </w:rPr>
              <w:t>There is a risk analysis of the bycatch with respect to its vulnerability to fishing.</w:t>
            </w:r>
          </w:p>
          <w:p w14:paraId="14903CA2" w14:textId="405C7162" w:rsidR="007A0DA5" w:rsidRPr="00357BBE" w:rsidRDefault="007A0DA5" w:rsidP="00357BBE">
            <w:pPr>
              <w:spacing w:before="80" w:after="80" w:line="276" w:lineRule="auto"/>
              <w:rPr>
                <w:rFonts w:cs="Arial"/>
              </w:rPr>
            </w:pPr>
          </w:p>
        </w:tc>
        <w:tc>
          <w:tcPr>
            <w:tcW w:w="3500" w:type="pct"/>
            <w:shd w:val="clear" w:color="auto" w:fill="auto"/>
          </w:tcPr>
          <w:p w14:paraId="00E78873" w14:textId="77777777" w:rsidR="00200BF9" w:rsidRPr="00357BBE" w:rsidRDefault="00200BF9" w:rsidP="00200BF9">
            <w:pPr>
              <w:spacing w:line="256" w:lineRule="auto"/>
              <w:rPr>
                <w:rFonts w:cs="Arial"/>
                <w:b/>
              </w:rPr>
            </w:pPr>
            <w:r w:rsidRPr="00357BBE">
              <w:rPr>
                <w:rFonts w:cs="Arial"/>
                <w:b/>
              </w:rPr>
              <w:t xml:space="preserve">Does not meet – </w:t>
            </w:r>
            <w:r w:rsidRPr="00357BBE">
              <w:rPr>
                <w:rFonts w:cs="Arial"/>
                <w:b/>
                <w:bCs/>
              </w:rPr>
              <w:t>risk analysis does not include an analysis of the impact on fish stocks</w:t>
            </w:r>
          </w:p>
          <w:p w14:paraId="4D6A6617" w14:textId="59973C2C" w:rsidR="00200BF9" w:rsidRPr="00357BBE" w:rsidRDefault="00200BF9" w:rsidP="00200BF9">
            <w:pPr>
              <w:spacing w:before="60" w:after="60" w:line="276" w:lineRule="auto"/>
              <w:contextualSpacing/>
              <w:rPr>
                <w:rFonts w:cs="Arial"/>
              </w:rPr>
            </w:pPr>
            <w:r w:rsidRPr="00357BBE">
              <w:rPr>
                <w:rFonts w:cs="Arial"/>
              </w:rPr>
              <w:t xml:space="preserve">VBIFA’s </w:t>
            </w:r>
            <w:r w:rsidR="000042ED" w:rsidRPr="00357BBE">
              <w:rPr>
                <w:rFonts w:cs="Arial"/>
              </w:rPr>
              <w:t>EMS</w:t>
            </w:r>
            <w:r w:rsidRPr="00357BBE">
              <w:rPr>
                <w:rFonts w:cs="Arial"/>
              </w:rPr>
              <w:t xml:space="preserve"> (2013) risk analysis does not include an analysis of the impact of the fishery on fish stocks. Industry determined that bycatch levels are low.</w:t>
            </w:r>
          </w:p>
          <w:p w14:paraId="685B9CAD" w14:textId="3598957D" w:rsidR="007A0DA5" w:rsidRPr="00357BBE" w:rsidRDefault="007A0DA5" w:rsidP="007A0DA5">
            <w:pPr>
              <w:spacing w:before="60" w:after="60" w:line="276" w:lineRule="auto"/>
              <w:contextualSpacing/>
              <w:rPr>
                <w:rFonts w:cs="Arial"/>
              </w:rPr>
            </w:pPr>
          </w:p>
        </w:tc>
      </w:tr>
      <w:tr w:rsidR="007A0DA5" w:rsidRPr="00357BBE" w14:paraId="6992A61D" w14:textId="77777777" w:rsidTr="002F0C8B">
        <w:trPr>
          <w:cantSplit/>
        </w:trPr>
        <w:tc>
          <w:tcPr>
            <w:tcW w:w="5000" w:type="pct"/>
            <w:gridSpan w:val="2"/>
            <w:shd w:val="clear" w:color="auto" w:fill="E5DFEC"/>
          </w:tcPr>
          <w:p w14:paraId="31782791" w14:textId="77777777" w:rsidR="007A0DA5" w:rsidRPr="00357BBE" w:rsidRDefault="007A0DA5" w:rsidP="00357BBE">
            <w:pPr>
              <w:spacing w:before="80" w:after="80" w:line="276" w:lineRule="auto"/>
              <w:rPr>
                <w:rFonts w:cs="Arial"/>
                <w:b/>
                <w:bCs/>
                <w:i/>
                <w:iCs/>
              </w:rPr>
            </w:pPr>
            <w:r w:rsidRPr="00357BBE">
              <w:rPr>
                <w:rFonts w:cs="Arial"/>
                <w:b/>
                <w:bCs/>
                <w:i/>
                <w:iCs/>
              </w:rPr>
              <w:t>Management responses</w:t>
            </w:r>
          </w:p>
        </w:tc>
      </w:tr>
      <w:tr w:rsidR="007A0DA5" w:rsidRPr="00357BBE" w14:paraId="6D4F0012" w14:textId="77777777" w:rsidTr="003E7793">
        <w:trPr>
          <w:cantSplit/>
        </w:trPr>
        <w:tc>
          <w:tcPr>
            <w:tcW w:w="1500" w:type="pct"/>
            <w:shd w:val="clear" w:color="auto" w:fill="92D050"/>
          </w:tcPr>
          <w:p w14:paraId="2932E34B" w14:textId="77777777" w:rsidR="007A0DA5" w:rsidRPr="00357BBE" w:rsidRDefault="007A0DA5" w:rsidP="00357BBE">
            <w:pPr>
              <w:spacing w:before="80" w:after="80" w:line="276" w:lineRule="auto"/>
              <w:rPr>
                <w:rFonts w:cs="Arial"/>
              </w:rPr>
            </w:pPr>
            <w:r w:rsidRPr="00357BBE">
              <w:rPr>
                <w:rFonts w:cs="Arial"/>
                <w:b/>
                <w:bCs/>
                <w:i/>
                <w:iCs/>
              </w:rPr>
              <w:t xml:space="preserve">2.1.3 </w:t>
            </w:r>
            <w:r w:rsidRPr="00357BBE">
              <w:rPr>
                <w:rFonts w:cs="Arial"/>
              </w:rPr>
              <w:t>Measures are in place to avoid capture and mortality of bycatch species unless it is determined that the level of catch is sustainable (except in relation to endangered, threatened or protected species). Steps must be taken to develop suitable technology if none is available.</w:t>
            </w:r>
          </w:p>
          <w:p w14:paraId="01AF2695" w14:textId="00C53DF4" w:rsidR="007A0DA5" w:rsidRPr="00357BBE" w:rsidRDefault="007A0DA5" w:rsidP="00357BBE">
            <w:pPr>
              <w:spacing w:before="80" w:after="80" w:line="276" w:lineRule="auto"/>
              <w:rPr>
                <w:rFonts w:cs="Arial"/>
              </w:rPr>
            </w:pPr>
          </w:p>
        </w:tc>
        <w:tc>
          <w:tcPr>
            <w:tcW w:w="3500" w:type="pct"/>
            <w:shd w:val="clear" w:color="auto" w:fill="auto"/>
          </w:tcPr>
          <w:p w14:paraId="7BA4923E" w14:textId="7A04DF43" w:rsidR="00DC1795" w:rsidRPr="00357BBE" w:rsidRDefault="00DC1795" w:rsidP="00DC1795">
            <w:pPr>
              <w:spacing w:line="256" w:lineRule="auto"/>
              <w:rPr>
                <w:rFonts w:cs="Arial"/>
                <w:b/>
              </w:rPr>
            </w:pPr>
            <w:r w:rsidRPr="00357BBE">
              <w:rPr>
                <w:rFonts w:cs="Arial"/>
                <w:b/>
              </w:rPr>
              <w:t xml:space="preserve">Meets – </w:t>
            </w:r>
            <w:r w:rsidR="000A1131" w:rsidRPr="00357BBE">
              <w:rPr>
                <w:rFonts w:cs="Arial"/>
                <w:b/>
              </w:rPr>
              <w:t>m</w:t>
            </w:r>
            <w:r w:rsidRPr="00357BBE">
              <w:rPr>
                <w:rFonts w:cs="Arial"/>
                <w:b/>
              </w:rPr>
              <w:t>easures are in place to avoid capture and mortality of bycatch species</w:t>
            </w:r>
          </w:p>
          <w:p w14:paraId="738B53D3" w14:textId="5325F690" w:rsidR="00DC1795" w:rsidRPr="00357BBE" w:rsidRDefault="00DC1795" w:rsidP="00357BBE">
            <w:pPr>
              <w:pStyle w:val="VFANormal"/>
              <w:spacing w:before="80" w:after="80" w:line="276" w:lineRule="auto"/>
              <w:rPr>
                <w:rFonts w:cs="Arial"/>
                <w:sz w:val="22"/>
                <w:szCs w:val="22"/>
              </w:rPr>
            </w:pPr>
            <w:r w:rsidRPr="00357BBE">
              <w:rPr>
                <w:rFonts w:cs="Arial"/>
                <w:sz w:val="22"/>
                <w:szCs w:val="22"/>
              </w:rPr>
              <w:t>To help reduce bycatch mortality</w:t>
            </w:r>
            <w:r w:rsidR="009C0783" w:rsidRPr="00357BBE">
              <w:rPr>
                <w:rFonts w:cs="Arial"/>
                <w:sz w:val="22"/>
                <w:szCs w:val="22"/>
              </w:rPr>
              <w:t>,</w:t>
            </w:r>
            <w:r w:rsidRPr="00357BBE">
              <w:rPr>
                <w:rFonts w:cs="Arial"/>
                <w:sz w:val="22"/>
                <w:szCs w:val="22"/>
              </w:rPr>
              <w:t xml:space="preserve"> the Fisheries Regulations 2019 require that all commercial and recreational fishers ensure that any unauthorised or unwanted catch (except noxious species) is immediately returned to the water with the least possible injury or damage. </w:t>
            </w:r>
          </w:p>
          <w:p w14:paraId="431BB6DE" w14:textId="77777777" w:rsidR="00DC1795" w:rsidRPr="00357BBE" w:rsidRDefault="00DC1795" w:rsidP="00357BBE">
            <w:pPr>
              <w:pStyle w:val="VFANormal"/>
              <w:spacing w:before="80" w:after="80" w:line="276" w:lineRule="auto"/>
              <w:rPr>
                <w:rFonts w:cs="Arial"/>
                <w:sz w:val="22"/>
                <w:szCs w:val="22"/>
              </w:rPr>
            </w:pPr>
            <w:r w:rsidRPr="00357BBE">
              <w:rPr>
                <w:rFonts w:cs="Arial"/>
                <w:sz w:val="22"/>
                <w:szCs w:val="22"/>
              </w:rPr>
              <w:t>Bycatch levels in the fishery are considered low (most of the catch is landed). The EMS outlines established practices to improve gear selectivity and increase bycatch survival.</w:t>
            </w:r>
          </w:p>
          <w:p w14:paraId="19434E2C" w14:textId="77777777" w:rsidR="00DC1795" w:rsidRPr="00357BBE" w:rsidRDefault="00DC1795" w:rsidP="00357BBE">
            <w:pPr>
              <w:pStyle w:val="VFANormal"/>
              <w:spacing w:before="80" w:after="80" w:line="276" w:lineRule="auto"/>
              <w:rPr>
                <w:rFonts w:cs="Arial"/>
                <w:sz w:val="22"/>
                <w:szCs w:val="22"/>
              </w:rPr>
            </w:pPr>
            <w:r w:rsidRPr="00357BBE">
              <w:rPr>
                <w:rFonts w:cs="Arial"/>
                <w:sz w:val="22"/>
                <w:szCs w:val="22"/>
              </w:rPr>
              <w:t xml:space="preserve">The VBIFA have developed best practice measures to help reduce the impacts on biodiversity within the estuary and identifies the need to minimise bycatch, to reduce the potential for broader ecological impacts. Codes of practice help to improve selectivity and increase the survivability of bycatch species returned to the water. </w:t>
            </w:r>
          </w:p>
          <w:p w14:paraId="2F29AFEE" w14:textId="1F191150" w:rsidR="00DC1795" w:rsidRPr="00357BBE" w:rsidRDefault="00DC1795" w:rsidP="00357BBE">
            <w:pPr>
              <w:spacing w:before="80" w:after="80" w:line="276" w:lineRule="auto"/>
              <w:rPr>
                <w:rFonts w:cs="Arial"/>
              </w:rPr>
            </w:pPr>
            <w:r w:rsidRPr="00357BBE">
              <w:rPr>
                <w:rFonts w:cs="Arial"/>
              </w:rPr>
              <w:t>Measures have also been implemented by the operators to minimise impacts on bycatch. Overriding legislation and regulations provide assurance that the impacts of fishing operations on bycatch species will be minimised.</w:t>
            </w:r>
          </w:p>
        </w:tc>
      </w:tr>
      <w:tr w:rsidR="00FC201F" w:rsidRPr="00357BBE" w14:paraId="5C320E4B" w14:textId="77777777" w:rsidTr="002F0C8B">
        <w:trPr>
          <w:cantSplit/>
        </w:trPr>
        <w:tc>
          <w:tcPr>
            <w:tcW w:w="1500" w:type="pct"/>
          </w:tcPr>
          <w:p w14:paraId="3EED2BF3" w14:textId="77777777" w:rsidR="00FC201F" w:rsidRPr="00357BBE" w:rsidRDefault="00FC201F" w:rsidP="00357BBE">
            <w:pPr>
              <w:spacing w:before="80" w:after="80" w:line="276" w:lineRule="auto"/>
              <w:rPr>
                <w:rFonts w:cs="Arial"/>
              </w:rPr>
            </w:pPr>
            <w:r w:rsidRPr="00357BBE">
              <w:rPr>
                <w:rFonts w:cs="Arial"/>
                <w:b/>
                <w:bCs/>
                <w:i/>
                <w:iCs/>
              </w:rPr>
              <w:t xml:space="preserve">2.1.4 </w:t>
            </w:r>
            <w:r w:rsidRPr="00357BBE">
              <w:rPr>
                <w:rFonts w:cs="Arial"/>
              </w:rPr>
              <w:t xml:space="preserve">An indicator group of bycatch species is monitored. </w:t>
            </w:r>
          </w:p>
          <w:p w14:paraId="67507739" w14:textId="18BD4048" w:rsidR="00FC201F" w:rsidRPr="00357BBE" w:rsidRDefault="00FC201F" w:rsidP="00357BBE">
            <w:pPr>
              <w:spacing w:before="80" w:after="80" w:line="276" w:lineRule="auto"/>
              <w:rPr>
                <w:rFonts w:cs="Arial"/>
              </w:rPr>
            </w:pPr>
          </w:p>
        </w:tc>
        <w:tc>
          <w:tcPr>
            <w:tcW w:w="3500" w:type="pct"/>
            <w:shd w:val="clear" w:color="auto" w:fill="auto"/>
          </w:tcPr>
          <w:p w14:paraId="42B22CAE" w14:textId="77777777" w:rsidR="00FC201F" w:rsidRPr="00357BBE" w:rsidRDefault="00FC201F" w:rsidP="00410DB3">
            <w:pPr>
              <w:spacing w:line="276" w:lineRule="auto"/>
              <w:rPr>
                <w:rFonts w:cs="Arial"/>
                <w:b/>
              </w:rPr>
            </w:pPr>
            <w:r w:rsidRPr="00357BBE">
              <w:rPr>
                <w:rFonts w:cs="Arial"/>
                <w:b/>
              </w:rPr>
              <w:t xml:space="preserve">Not applicable. </w:t>
            </w:r>
          </w:p>
          <w:p w14:paraId="71A1832B" w14:textId="5D13693B" w:rsidR="00FC201F" w:rsidRPr="00357BBE" w:rsidRDefault="00FC201F" w:rsidP="00410DB3">
            <w:pPr>
              <w:spacing w:before="60" w:after="60" w:line="276" w:lineRule="auto"/>
              <w:contextualSpacing/>
              <w:rPr>
                <w:rFonts w:cs="Arial"/>
              </w:rPr>
            </w:pPr>
            <w:r w:rsidRPr="00357BBE">
              <w:rPr>
                <w:rFonts w:cs="Arial"/>
              </w:rPr>
              <w:t>There is no monitoring of indicator groups because the level of bycatch is considered low (most catch is landed).</w:t>
            </w:r>
          </w:p>
        </w:tc>
      </w:tr>
      <w:tr w:rsidR="00FC201F" w:rsidRPr="00357BBE" w14:paraId="3677D1E6" w14:textId="77777777" w:rsidTr="002F0C8B">
        <w:trPr>
          <w:cantSplit/>
        </w:trPr>
        <w:tc>
          <w:tcPr>
            <w:tcW w:w="1500" w:type="pct"/>
          </w:tcPr>
          <w:p w14:paraId="075B2EE3" w14:textId="06616787" w:rsidR="00FC201F" w:rsidRPr="00357BBE" w:rsidRDefault="00FC201F" w:rsidP="005352BC">
            <w:pPr>
              <w:spacing w:before="80" w:after="80" w:line="276" w:lineRule="auto"/>
              <w:rPr>
                <w:rFonts w:cs="Arial"/>
                <w:b/>
                <w:bCs/>
                <w:i/>
                <w:iCs/>
              </w:rPr>
            </w:pPr>
            <w:r w:rsidRPr="00357BBE">
              <w:rPr>
                <w:rFonts w:cs="Arial"/>
                <w:b/>
                <w:bCs/>
                <w:i/>
                <w:iCs/>
              </w:rPr>
              <w:t xml:space="preserve">2.1.5 </w:t>
            </w:r>
            <w:r w:rsidRPr="00357BBE">
              <w:rPr>
                <w:rFonts w:cs="Arial"/>
              </w:rPr>
              <w:t>There are decision rules that trigger additional management measures when there are significant perturbations in the indicator species numbers</w:t>
            </w:r>
            <w:r w:rsidRPr="00357BBE">
              <w:rPr>
                <w:rFonts w:cs="Arial"/>
                <w:i/>
                <w:iCs/>
              </w:rPr>
              <w:t xml:space="preserve">. </w:t>
            </w:r>
          </w:p>
        </w:tc>
        <w:tc>
          <w:tcPr>
            <w:tcW w:w="3500" w:type="pct"/>
            <w:shd w:val="clear" w:color="auto" w:fill="auto"/>
          </w:tcPr>
          <w:p w14:paraId="48D6E0A0" w14:textId="77777777" w:rsidR="00FC201F" w:rsidRPr="00357BBE" w:rsidRDefault="00FC201F" w:rsidP="00410DB3">
            <w:pPr>
              <w:spacing w:line="276" w:lineRule="auto"/>
              <w:rPr>
                <w:rFonts w:cs="Arial"/>
                <w:b/>
              </w:rPr>
            </w:pPr>
            <w:r w:rsidRPr="00357BBE">
              <w:rPr>
                <w:rFonts w:cs="Arial"/>
                <w:b/>
              </w:rPr>
              <w:t xml:space="preserve">Not applicable. </w:t>
            </w:r>
          </w:p>
          <w:p w14:paraId="54B81E86" w14:textId="26DA226A" w:rsidR="00FC201F" w:rsidRPr="00357BBE" w:rsidRDefault="00FC201F" w:rsidP="00410DB3">
            <w:pPr>
              <w:spacing w:before="60" w:after="60" w:line="276" w:lineRule="auto"/>
              <w:contextualSpacing/>
              <w:rPr>
                <w:rFonts w:cs="Arial"/>
              </w:rPr>
            </w:pPr>
            <w:r w:rsidRPr="00357BBE">
              <w:rPr>
                <w:rFonts w:cs="Arial"/>
              </w:rPr>
              <w:t>There are no decision rules in place that would trigger additional management measures - the 2020 fishery submission indicates that the level of bycatch is considered low.</w:t>
            </w:r>
          </w:p>
        </w:tc>
      </w:tr>
      <w:tr w:rsidR="007A0DA5" w:rsidRPr="00357BBE" w14:paraId="31CCE05E" w14:textId="77777777" w:rsidTr="00023798">
        <w:trPr>
          <w:cantSplit/>
        </w:trPr>
        <w:tc>
          <w:tcPr>
            <w:tcW w:w="1500" w:type="pct"/>
            <w:shd w:val="clear" w:color="auto" w:fill="FFC000"/>
          </w:tcPr>
          <w:p w14:paraId="64326E7B" w14:textId="77777777" w:rsidR="007A0DA5" w:rsidRPr="00357BBE" w:rsidRDefault="007A0DA5" w:rsidP="00357BBE">
            <w:pPr>
              <w:spacing w:before="80" w:after="80" w:line="276" w:lineRule="auto"/>
              <w:rPr>
                <w:rFonts w:cs="Arial"/>
              </w:rPr>
            </w:pPr>
            <w:r w:rsidRPr="00357BBE">
              <w:rPr>
                <w:rFonts w:cs="Arial"/>
                <w:b/>
                <w:bCs/>
                <w:i/>
                <w:iCs/>
              </w:rPr>
              <w:lastRenderedPageBreak/>
              <w:t xml:space="preserve">2.1.6 </w:t>
            </w:r>
            <w:r w:rsidRPr="00357BBE">
              <w:rPr>
                <w:rFonts w:cs="Arial"/>
              </w:rPr>
              <w:t>The management response, considering uncertainties in the assessment and precautionary management actions, has a high chance of achieving the objective.</w:t>
            </w:r>
          </w:p>
          <w:p w14:paraId="2DBC2884" w14:textId="77777777" w:rsidR="007A0DA5" w:rsidRPr="00357BBE" w:rsidRDefault="007A0DA5" w:rsidP="007A0DA5">
            <w:pPr>
              <w:spacing w:before="60" w:after="60" w:line="276" w:lineRule="auto"/>
              <w:contextualSpacing/>
              <w:rPr>
                <w:rFonts w:cs="Arial"/>
                <w:b/>
                <w:bCs/>
                <w:i/>
                <w:iCs/>
              </w:rPr>
            </w:pPr>
          </w:p>
        </w:tc>
        <w:tc>
          <w:tcPr>
            <w:tcW w:w="3500" w:type="pct"/>
            <w:shd w:val="clear" w:color="auto" w:fill="auto"/>
          </w:tcPr>
          <w:p w14:paraId="3D923343" w14:textId="77777777" w:rsidR="001361D1" w:rsidRPr="00357BBE" w:rsidRDefault="001361D1" w:rsidP="00410DB3">
            <w:pPr>
              <w:spacing w:after="0" w:line="276" w:lineRule="auto"/>
              <w:rPr>
                <w:rFonts w:cs="Arial"/>
                <w:b/>
              </w:rPr>
            </w:pPr>
            <w:r w:rsidRPr="00357BBE">
              <w:rPr>
                <w:rFonts w:cs="Arial"/>
                <w:b/>
              </w:rPr>
              <w:t>Partially meets – concerns regarding data to monitor and manage risks to bycatch species</w:t>
            </w:r>
          </w:p>
          <w:p w14:paraId="76BC5319" w14:textId="651F06A6" w:rsidR="007A0DA5" w:rsidRPr="00357BBE" w:rsidRDefault="001361D1" w:rsidP="00357BBE">
            <w:pPr>
              <w:spacing w:before="80" w:after="80" w:line="276" w:lineRule="auto"/>
              <w:rPr>
                <w:rFonts w:cs="Arial"/>
              </w:rPr>
            </w:pPr>
            <w:r w:rsidRPr="00357BBE">
              <w:rPr>
                <w:rFonts w:cs="Arial"/>
                <w:bCs/>
              </w:rPr>
              <w:t xml:space="preserve">Given the available information, including fishery independent stock assessments and fishery dependent data, the management regime has a medium to high chance of achieving the objective to conduct the fishery in a manner that does not threaten bycatch species. </w:t>
            </w:r>
            <w:bookmarkStart w:id="13" w:name="_Hlk47601139"/>
            <w:r w:rsidRPr="00357BBE">
              <w:rPr>
                <w:rFonts w:cs="Arial"/>
                <w:bCs/>
              </w:rPr>
              <w:t>It is difficult to determine the overall impact on bycatch species because the numbers and types of bycatch species are not recorded in official logbooks. The VBIFA encourages fishers to voluntarily record bycatch species.</w:t>
            </w:r>
            <w:bookmarkEnd w:id="13"/>
          </w:p>
        </w:tc>
      </w:tr>
      <w:tr w:rsidR="007A0DA5" w:rsidRPr="00357BBE" w14:paraId="6B7593D3" w14:textId="77777777" w:rsidTr="002F0C8B">
        <w:trPr>
          <w:cantSplit/>
        </w:trPr>
        <w:tc>
          <w:tcPr>
            <w:tcW w:w="5000" w:type="pct"/>
            <w:gridSpan w:val="2"/>
            <w:shd w:val="clear" w:color="auto" w:fill="CCC0D9"/>
          </w:tcPr>
          <w:p w14:paraId="1BC83A69" w14:textId="77777777" w:rsidR="007A0DA5" w:rsidRPr="00357BBE" w:rsidRDefault="007A0DA5" w:rsidP="00357BBE">
            <w:pPr>
              <w:spacing w:before="80" w:after="80" w:line="276" w:lineRule="auto"/>
              <w:rPr>
                <w:rFonts w:cs="Arial"/>
                <w:b/>
                <w:bCs/>
              </w:rPr>
            </w:pPr>
            <w:r w:rsidRPr="00357BBE">
              <w:rPr>
                <w:rFonts w:cs="Arial"/>
                <w:b/>
                <w:bCs/>
              </w:rPr>
              <w:t xml:space="preserve">Objective 2 - </w:t>
            </w:r>
            <w:r w:rsidRPr="00357BBE">
              <w:rPr>
                <w:rFonts w:cs="Arial"/>
              </w:rPr>
              <w:t>The fishery is conducted in a manner that avoids mortality of, or injuries to, endangered, threatened or protected species and avoids or minimises impacts on threatened ecological communities.</w:t>
            </w:r>
          </w:p>
        </w:tc>
      </w:tr>
      <w:tr w:rsidR="007A0DA5" w:rsidRPr="00357BBE" w14:paraId="73413938" w14:textId="77777777" w:rsidTr="002F0C8B">
        <w:trPr>
          <w:cantSplit/>
        </w:trPr>
        <w:tc>
          <w:tcPr>
            <w:tcW w:w="5000" w:type="pct"/>
            <w:gridSpan w:val="2"/>
            <w:shd w:val="clear" w:color="auto" w:fill="E5DFEC"/>
          </w:tcPr>
          <w:p w14:paraId="18B50303" w14:textId="7DA083A9" w:rsidR="007A0DA5" w:rsidRPr="00357BBE" w:rsidRDefault="007A0DA5" w:rsidP="00357BBE">
            <w:pPr>
              <w:spacing w:before="80" w:after="80" w:line="276" w:lineRule="auto"/>
              <w:rPr>
                <w:rFonts w:cs="Arial"/>
              </w:rPr>
            </w:pPr>
            <w:r w:rsidRPr="00357BBE">
              <w:rPr>
                <w:rFonts w:cs="Arial"/>
                <w:b/>
                <w:bCs/>
                <w:i/>
                <w:iCs/>
              </w:rPr>
              <w:t xml:space="preserve">Information requirements </w:t>
            </w:r>
          </w:p>
        </w:tc>
      </w:tr>
      <w:tr w:rsidR="007A0DA5" w:rsidRPr="00357BBE" w14:paraId="6761C457" w14:textId="77777777" w:rsidTr="00AC41ED">
        <w:trPr>
          <w:cantSplit/>
        </w:trPr>
        <w:tc>
          <w:tcPr>
            <w:tcW w:w="1500" w:type="pct"/>
            <w:shd w:val="clear" w:color="auto" w:fill="92D050"/>
          </w:tcPr>
          <w:p w14:paraId="7DC54437" w14:textId="77777777" w:rsidR="007A0DA5" w:rsidRPr="00357BBE" w:rsidRDefault="007A0DA5" w:rsidP="00357BBE">
            <w:pPr>
              <w:spacing w:before="80" w:after="80" w:line="276" w:lineRule="auto"/>
              <w:rPr>
                <w:rFonts w:cs="Arial"/>
              </w:rPr>
            </w:pPr>
            <w:r w:rsidRPr="00357BBE">
              <w:rPr>
                <w:rFonts w:cs="Arial"/>
                <w:b/>
                <w:bCs/>
                <w:i/>
                <w:iCs/>
              </w:rPr>
              <w:t xml:space="preserve">2.2.1 </w:t>
            </w:r>
            <w:r w:rsidRPr="00357BBE">
              <w:rPr>
                <w:rFonts w:cs="Arial"/>
              </w:rPr>
              <w:t xml:space="preserve">Reliable information is collected on the interaction with endangered, threatened or protected species and threatened ecological communities. </w:t>
            </w:r>
          </w:p>
          <w:p w14:paraId="46BCF310" w14:textId="15F34B79" w:rsidR="007A0DA5" w:rsidRPr="00357BBE" w:rsidRDefault="007A0DA5" w:rsidP="007A0DA5">
            <w:pPr>
              <w:spacing w:before="60" w:after="60" w:line="276" w:lineRule="auto"/>
              <w:contextualSpacing/>
              <w:rPr>
                <w:rFonts w:cs="Arial"/>
              </w:rPr>
            </w:pPr>
          </w:p>
        </w:tc>
        <w:tc>
          <w:tcPr>
            <w:tcW w:w="3500" w:type="pct"/>
            <w:shd w:val="clear" w:color="auto" w:fill="auto"/>
          </w:tcPr>
          <w:p w14:paraId="678CC1FB" w14:textId="77777777" w:rsidR="00CC3E7D" w:rsidRPr="00357BBE" w:rsidRDefault="00CC3E7D" w:rsidP="00A827FE">
            <w:pPr>
              <w:spacing w:after="0" w:line="276" w:lineRule="auto"/>
              <w:rPr>
                <w:rFonts w:cs="Arial"/>
                <w:b/>
              </w:rPr>
            </w:pPr>
            <w:r w:rsidRPr="00357BBE">
              <w:rPr>
                <w:rFonts w:cs="Arial"/>
                <w:b/>
              </w:rPr>
              <w:t>Meets – logbook reporting of TEPs interactions is mandatory in the fishery</w:t>
            </w:r>
          </w:p>
          <w:p w14:paraId="1DFAA4CF" w14:textId="77777777" w:rsidR="00CC3E7D" w:rsidRPr="00357BBE" w:rsidRDefault="00CC3E7D" w:rsidP="00357BBE">
            <w:pPr>
              <w:spacing w:before="80" w:after="80" w:line="276" w:lineRule="auto"/>
              <w:rPr>
                <w:rFonts w:cs="Arial"/>
              </w:rPr>
            </w:pPr>
            <w:r w:rsidRPr="00357BBE">
              <w:rPr>
                <w:rFonts w:cs="Arial"/>
              </w:rPr>
              <w:t xml:space="preserve">Recording of TEPs interactions in logbooks has been mandatory since 2015. Commercial fishers use the ‘Protected Species Identification Guide for Victoria’s Commercial Fishers’ to assist with reporting of TEP species interactions. A monthly report (of all interactions) is provided to the Victorian Department of Environment, Land, Water and Planning (DEWLP). </w:t>
            </w:r>
          </w:p>
          <w:p w14:paraId="6AF1DB17" w14:textId="77777777" w:rsidR="00CC3E7D" w:rsidRPr="00357BBE" w:rsidRDefault="00CC3E7D" w:rsidP="00357BBE">
            <w:pPr>
              <w:spacing w:before="80" w:after="80" w:line="276" w:lineRule="auto"/>
              <w:rPr>
                <w:rFonts w:cs="Arial"/>
              </w:rPr>
            </w:pPr>
            <w:r w:rsidRPr="00357BBE">
              <w:rPr>
                <w:rFonts w:cs="Arial"/>
              </w:rPr>
              <w:t>It is not a requirement for fishers to record impacts on threatened ecological communities (TECs). However, the EMS does consider the impact on seagrass habitat.</w:t>
            </w:r>
          </w:p>
          <w:p w14:paraId="12D67F6F" w14:textId="77777777" w:rsidR="00CC3E7D" w:rsidRPr="00357BBE" w:rsidRDefault="00CC3E7D" w:rsidP="00357BBE">
            <w:pPr>
              <w:spacing w:before="80" w:after="80" w:line="276" w:lineRule="auto"/>
              <w:rPr>
                <w:rFonts w:cs="Arial"/>
                <w:i/>
                <w:iCs/>
              </w:rPr>
            </w:pPr>
            <w:r w:rsidRPr="00357BBE">
              <w:rPr>
                <w:rFonts w:cs="Arial"/>
              </w:rPr>
              <w:t xml:space="preserve">The Victorian DEWLP provides an amnesty from prosecution under the </w:t>
            </w:r>
            <w:r w:rsidRPr="00357BBE">
              <w:rPr>
                <w:rFonts w:cs="Arial"/>
                <w:i/>
                <w:iCs/>
              </w:rPr>
              <w:t>Wildlife Act 1975</w:t>
            </w:r>
            <w:r w:rsidRPr="00357BBE">
              <w:rPr>
                <w:rFonts w:cs="Arial"/>
              </w:rPr>
              <w:t xml:space="preserve"> or the Flora and </w:t>
            </w:r>
            <w:r w:rsidRPr="00357BBE">
              <w:rPr>
                <w:rFonts w:cs="Arial"/>
                <w:i/>
                <w:iCs/>
              </w:rPr>
              <w:t>Fauna Guarantee Act 1988</w:t>
            </w:r>
            <w:r w:rsidRPr="00357BBE">
              <w:rPr>
                <w:rFonts w:cs="Arial"/>
              </w:rPr>
              <w:t xml:space="preserve"> to Victorian commercial fishers who accidentally interact with protected wildlife, while lawfully operating under their fishing licence providing that they report the interaction in the approved way </w:t>
            </w:r>
            <w:r w:rsidRPr="00357BBE">
              <w:rPr>
                <w:rFonts w:cs="Arial"/>
                <w:i/>
                <w:iCs/>
              </w:rPr>
              <w:t>(Wildlife (Commercial Fisheries – Interaction with Protected Wildlife) Order No. 1/2018. Victoria Government Gazette G13. 29 March 2018).</w:t>
            </w:r>
          </w:p>
          <w:p w14:paraId="36E5FEEA" w14:textId="77777777" w:rsidR="00CC3E7D" w:rsidRPr="00357BBE" w:rsidRDefault="00CC3E7D" w:rsidP="00A827FE">
            <w:pPr>
              <w:spacing w:before="60" w:line="276" w:lineRule="auto"/>
              <w:contextualSpacing/>
              <w:rPr>
                <w:rFonts w:cs="Arial"/>
              </w:rPr>
            </w:pPr>
            <w:r w:rsidRPr="00357BBE">
              <w:rPr>
                <w:rFonts w:cs="Arial"/>
              </w:rPr>
              <w:t>The amnesty is subject to the following conditions:</w:t>
            </w:r>
          </w:p>
          <w:p w14:paraId="30711619" w14:textId="77777777" w:rsidR="00CC3E7D" w:rsidRPr="00357BBE" w:rsidRDefault="00CC3E7D" w:rsidP="00A827FE">
            <w:pPr>
              <w:pStyle w:val="Dotpoints"/>
              <w:rPr>
                <w:sz w:val="22"/>
                <w:szCs w:val="22"/>
              </w:rPr>
            </w:pPr>
            <w:r w:rsidRPr="00357BBE">
              <w:rPr>
                <w:sz w:val="22"/>
                <w:szCs w:val="22"/>
              </w:rPr>
              <w:t xml:space="preserve">The fishing activities are being undertaken in accordance with the licence conditions. </w:t>
            </w:r>
          </w:p>
          <w:p w14:paraId="7D6994AB" w14:textId="77777777" w:rsidR="00CC3E7D" w:rsidRPr="00357BBE" w:rsidRDefault="00CC3E7D" w:rsidP="00A827FE">
            <w:pPr>
              <w:pStyle w:val="Dotpoints"/>
              <w:rPr>
                <w:sz w:val="22"/>
                <w:szCs w:val="22"/>
              </w:rPr>
            </w:pPr>
            <w:r w:rsidRPr="00357BBE">
              <w:rPr>
                <w:sz w:val="22"/>
                <w:szCs w:val="22"/>
              </w:rPr>
              <w:t>The interaction was unintentional.</w:t>
            </w:r>
          </w:p>
          <w:p w14:paraId="56797149" w14:textId="77777777" w:rsidR="00CC3E7D" w:rsidRPr="00357BBE" w:rsidRDefault="00CC3E7D" w:rsidP="00A827FE">
            <w:pPr>
              <w:pStyle w:val="Dotpoints"/>
              <w:rPr>
                <w:sz w:val="22"/>
                <w:szCs w:val="22"/>
              </w:rPr>
            </w:pPr>
            <w:r w:rsidRPr="00357BBE">
              <w:rPr>
                <w:sz w:val="22"/>
                <w:szCs w:val="22"/>
              </w:rPr>
              <w:t>Immediate steps were taken to return the protected species to its natural environment as quickly as possible and with minimum injury.</w:t>
            </w:r>
          </w:p>
          <w:p w14:paraId="703CCBC2" w14:textId="28AA4C5D" w:rsidR="00AC41ED" w:rsidRPr="00357BBE" w:rsidRDefault="00CC3E7D" w:rsidP="00357BBE">
            <w:pPr>
              <w:pStyle w:val="Dotpoints"/>
              <w:rPr>
                <w:sz w:val="22"/>
                <w:szCs w:val="22"/>
              </w:rPr>
            </w:pPr>
            <w:r w:rsidRPr="00357BBE">
              <w:rPr>
                <w:sz w:val="22"/>
                <w:szCs w:val="22"/>
              </w:rPr>
              <w:t xml:space="preserve">The licence holder reported the interaction in the approved manner and within the time specified. </w:t>
            </w:r>
          </w:p>
        </w:tc>
      </w:tr>
      <w:tr w:rsidR="007A0DA5" w:rsidRPr="00357BBE" w14:paraId="16757C75" w14:textId="77777777" w:rsidTr="002F0C8B">
        <w:trPr>
          <w:cantSplit/>
        </w:trPr>
        <w:tc>
          <w:tcPr>
            <w:tcW w:w="5000" w:type="pct"/>
            <w:gridSpan w:val="2"/>
            <w:shd w:val="clear" w:color="auto" w:fill="E5DFEC"/>
          </w:tcPr>
          <w:p w14:paraId="71DF16AA" w14:textId="5397FC57" w:rsidR="007A0DA5" w:rsidRPr="00357BBE" w:rsidRDefault="00B427AE" w:rsidP="00357BBE">
            <w:pPr>
              <w:spacing w:before="80" w:after="80" w:line="276" w:lineRule="auto"/>
              <w:rPr>
                <w:rFonts w:cs="Arial"/>
                <w:b/>
                <w:bCs/>
                <w:i/>
                <w:iCs/>
              </w:rPr>
            </w:pPr>
            <w:r w:rsidRPr="00357BBE">
              <w:rPr>
                <w:rFonts w:cs="Arial"/>
              </w:rPr>
              <w:lastRenderedPageBreak/>
              <w:br w:type="page"/>
            </w:r>
            <w:r w:rsidR="007A0DA5" w:rsidRPr="00357BBE">
              <w:rPr>
                <w:rFonts w:cs="Arial"/>
                <w:b/>
                <w:bCs/>
                <w:i/>
                <w:iCs/>
              </w:rPr>
              <w:t xml:space="preserve">Assessments </w:t>
            </w:r>
          </w:p>
        </w:tc>
      </w:tr>
      <w:tr w:rsidR="007A0DA5" w:rsidRPr="00357BBE" w14:paraId="6A013180" w14:textId="77777777" w:rsidTr="009C0F0F">
        <w:trPr>
          <w:cantSplit/>
        </w:trPr>
        <w:tc>
          <w:tcPr>
            <w:tcW w:w="1500" w:type="pct"/>
            <w:shd w:val="clear" w:color="auto" w:fill="92D050"/>
          </w:tcPr>
          <w:p w14:paraId="13D6E287" w14:textId="77777777" w:rsidR="007A0DA5" w:rsidRPr="00357BBE" w:rsidRDefault="007A0DA5" w:rsidP="00357BBE">
            <w:pPr>
              <w:spacing w:before="80" w:after="80" w:line="276" w:lineRule="auto"/>
              <w:rPr>
                <w:rFonts w:cs="Arial"/>
              </w:rPr>
            </w:pPr>
            <w:r w:rsidRPr="00357BBE">
              <w:rPr>
                <w:rFonts w:cs="Arial"/>
                <w:b/>
                <w:bCs/>
                <w:i/>
                <w:iCs/>
              </w:rPr>
              <w:t xml:space="preserve">2.2.2 </w:t>
            </w:r>
            <w:r w:rsidRPr="00357BBE">
              <w:rPr>
                <w:rFonts w:cs="Arial"/>
              </w:rPr>
              <w:t xml:space="preserve">There is an assessment of the impact of the fishery on endangered, threatened or protected species. </w:t>
            </w:r>
          </w:p>
          <w:p w14:paraId="58AE0C55" w14:textId="35FAFDF9" w:rsidR="007A0DA5" w:rsidRPr="00357BBE" w:rsidRDefault="007A0DA5" w:rsidP="007A0DA5">
            <w:pPr>
              <w:spacing w:before="60" w:after="60" w:line="276" w:lineRule="auto"/>
              <w:contextualSpacing/>
              <w:rPr>
                <w:rFonts w:cs="Arial"/>
              </w:rPr>
            </w:pPr>
          </w:p>
        </w:tc>
        <w:tc>
          <w:tcPr>
            <w:tcW w:w="3500" w:type="pct"/>
            <w:shd w:val="clear" w:color="auto" w:fill="auto"/>
          </w:tcPr>
          <w:p w14:paraId="451F3DDE" w14:textId="353BD179" w:rsidR="003463B2" w:rsidRPr="00357BBE" w:rsidRDefault="003463B2" w:rsidP="004C08B2">
            <w:pPr>
              <w:spacing w:line="276" w:lineRule="auto"/>
              <w:rPr>
                <w:rFonts w:cs="Arial"/>
                <w:b/>
              </w:rPr>
            </w:pPr>
            <w:r w:rsidRPr="00357BBE">
              <w:rPr>
                <w:rFonts w:cs="Arial"/>
                <w:b/>
              </w:rPr>
              <w:t xml:space="preserve">Meets – </w:t>
            </w:r>
            <w:r w:rsidR="00363FDC" w:rsidRPr="00357BBE">
              <w:rPr>
                <w:rFonts w:cs="Arial"/>
                <w:b/>
              </w:rPr>
              <w:t>a</w:t>
            </w:r>
            <w:r w:rsidRPr="00357BBE">
              <w:rPr>
                <w:rFonts w:cs="Arial"/>
                <w:b/>
              </w:rPr>
              <w:t xml:space="preserve"> risk assessment (the 2013 EMS) has been completed </w:t>
            </w:r>
          </w:p>
          <w:p w14:paraId="2D379449" w14:textId="77777777" w:rsidR="003463B2" w:rsidRPr="00357BBE" w:rsidRDefault="003463B2" w:rsidP="000C0E2A">
            <w:pPr>
              <w:spacing w:before="80" w:after="80" w:line="276" w:lineRule="auto"/>
              <w:rPr>
                <w:rFonts w:cs="Arial"/>
                <w:bCs/>
              </w:rPr>
            </w:pPr>
            <w:r w:rsidRPr="00357BBE">
              <w:rPr>
                <w:rFonts w:cs="Arial"/>
                <w:bCs/>
              </w:rPr>
              <w:t xml:space="preserve">The 2013 EMS (link available in the Notes section above) assessed the risks to TEPs as low (due to the small fishing fleet, and the fishing methods used) however if interactions do occur, most result in no harm. There is the potential for interactions to occur with the following species: </w:t>
            </w:r>
          </w:p>
          <w:p w14:paraId="48409254" w14:textId="7A242822" w:rsidR="003463B2" w:rsidRPr="00357BBE" w:rsidRDefault="00945A81" w:rsidP="000C0E2A">
            <w:pPr>
              <w:pStyle w:val="Dotpoints"/>
              <w:spacing w:before="80" w:after="80"/>
              <w:ind w:left="714" w:hanging="357"/>
              <w:rPr>
                <w:sz w:val="22"/>
                <w:szCs w:val="22"/>
              </w:rPr>
            </w:pPr>
            <w:r w:rsidRPr="00357BBE">
              <w:rPr>
                <w:sz w:val="22"/>
                <w:szCs w:val="22"/>
              </w:rPr>
              <w:t>v</w:t>
            </w:r>
            <w:r w:rsidR="003463B2" w:rsidRPr="00357BBE">
              <w:rPr>
                <w:sz w:val="22"/>
                <w:szCs w:val="22"/>
              </w:rPr>
              <w:t>arious water birds (Seagulls; Australian Pelicans; Black, and Pied Cormorants; Eurasian Coots; and various duck species</w:t>
            </w:r>
          </w:p>
          <w:p w14:paraId="703A8A3D" w14:textId="77777777" w:rsidR="003463B2" w:rsidRPr="00357BBE" w:rsidRDefault="003463B2" w:rsidP="000C0E2A">
            <w:pPr>
              <w:pStyle w:val="Dotpoints"/>
              <w:spacing w:before="80" w:after="80"/>
              <w:ind w:left="714" w:hanging="357"/>
              <w:rPr>
                <w:sz w:val="22"/>
                <w:szCs w:val="22"/>
              </w:rPr>
            </w:pPr>
            <w:r w:rsidRPr="00357BBE">
              <w:rPr>
                <w:sz w:val="22"/>
                <w:szCs w:val="22"/>
              </w:rPr>
              <w:t>Australian Fur Seals (most commonly occurring in the bays and inlets); New Zealand Fur Seals; Leopard seals and Elephant Seals – interactions with seals are rare</w:t>
            </w:r>
          </w:p>
          <w:p w14:paraId="10D62B51" w14:textId="6E47AF6B" w:rsidR="003463B2" w:rsidRPr="00357BBE" w:rsidRDefault="00945A81" w:rsidP="000C0E2A">
            <w:pPr>
              <w:pStyle w:val="Dotpoints"/>
              <w:spacing w:before="80" w:after="80"/>
              <w:ind w:left="714" w:hanging="357"/>
              <w:rPr>
                <w:sz w:val="22"/>
                <w:szCs w:val="22"/>
              </w:rPr>
            </w:pPr>
            <w:r w:rsidRPr="00357BBE">
              <w:rPr>
                <w:sz w:val="22"/>
                <w:szCs w:val="22"/>
              </w:rPr>
              <w:t>d</w:t>
            </w:r>
            <w:r w:rsidR="003463B2" w:rsidRPr="00357BBE">
              <w:rPr>
                <w:sz w:val="22"/>
                <w:szCs w:val="22"/>
              </w:rPr>
              <w:t>olphins and whales – twenty-five species of whales and two species of dolphins live in/migrate through Victorian waters. Dolphins are most frequent and pose greater risk of interactions. So</w:t>
            </w:r>
            <w:r w:rsidRPr="00357BBE">
              <w:rPr>
                <w:sz w:val="22"/>
                <w:szCs w:val="22"/>
              </w:rPr>
              <w:t>u</w:t>
            </w:r>
            <w:r w:rsidR="003463B2" w:rsidRPr="00357BBE">
              <w:rPr>
                <w:sz w:val="22"/>
                <w:szCs w:val="22"/>
              </w:rPr>
              <w:t>thern Right Whales have entered Port Phillip Bay, however, there have been no interactions with commercial fishing operations. The Dolphin Research Institute considers that commercial fishing vessels do not pose a significant risk to dolphins, and that entanglement is not considered a high priority threat. However, fishers continue to remain aware of potential risks</w:t>
            </w:r>
          </w:p>
          <w:p w14:paraId="03487E4C" w14:textId="40BF9EA1" w:rsidR="003463B2" w:rsidRPr="00357BBE" w:rsidRDefault="003463B2" w:rsidP="000C0E2A">
            <w:pPr>
              <w:pStyle w:val="Dotpoints"/>
              <w:spacing w:before="80" w:after="80"/>
              <w:ind w:left="714" w:hanging="357"/>
              <w:rPr>
                <w:sz w:val="22"/>
                <w:szCs w:val="22"/>
              </w:rPr>
            </w:pPr>
            <w:r w:rsidRPr="00357BBE">
              <w:rPr>
                <w:sz w:val="22"/>
                <w:szCs w:val="22"/>
              </w:rPr>
              <w:t>Great White Sharks – regularly occur in Victorian waters, however there are no known interactions (commercial fishing), and it is considered ‘rare’ for this species to move inshore. Tagging research (Bruce and Bradford, 2008) has shown that waters outside of the Corner Inlet are important areas for juvenile Great White Sharks</w:t>
            </w:r>
          </w:p>
          <w:p w14:paraId="0F21E21C" w14:textId="77777777" w:rsidR="003463B2" w:rsidRPr="00357BBE" w:rsidRDefault="003463B2" w:rsidP="000C0E2A">
            <w:pPr>
              <w:pStyle w:val="Dotpoints"/>
              <w:spacing w:before="80" w:after="80"/>
              <w:ind w:left="714" w:hanging="357"/>
              <w:rPr>
                <w:sz w:val="22"/>
                <w:szCs w:val="22"/>
              </w:rPr>
            </w:pPr>
            <w:r w:rsidRPr="00357BBE">
              <w:rPr>
                <w:sz w:val="22"/>
                <w:szCs w:val="22"/>
              </w:rPr>
              <w:t>Seahorses, Seadragons and Pipefish – potential for entanglement in mesh nets and haul seine nets. Species are released without injury.</w:t>
            </w:r>
          </w:p>
          <w:p w14:paraId="543E02E0" w14:textId="6859D7A5" w:rsidR="007A65A8" w:rsidRPr="00357BBE" w:rsidRDefault="003463B2" w:rsidP="000C0E2A">
            <w:pPr>
              <w:spacing w:before="80" w:after="80" w:line="276" w:lineRule="auto"/>
              <w:rPr>
                <w:rFonts w:cs="Arial"/>
              </w:rPr>
            </w:pPr>
            <w:r w:rsidRPr="00357BBE">
              <w:rPr>
                <w:rFonts w:cs="Arial"/>
              </w:rPr>
              <w:t xml:space="preserve">Since the introduction of changes to the daily catch logs in 2015, there have been improvements in the quality of data recorded in the fishery. In 2018 and 2019, there were approximately 429 interactions </w:t>
            </w:r>
            <w:r w:rsidR="00776560" w:rsidRPr="00357BBE">
              <w:rPr>
                <w:rFonts w:cs="Arial"/>
              </w:rPr>
              <w:t xml:space="preserve">including </w:t>
            </w:r>
            <w:r w:rsidRPr="00357BBE">
              <w:rPr>
                <w:rFonts w:cs="Arial"/>
              </w:rPr>
              <w:t>Seahorses, Australian Fur Seals, and Pipefish. Of these interactions, 423 were released alive, 5 were dead, and 1 was released injured, as outlined in the 2020 fishery submission (link available in Notes section above).</w:t>
            </w:r>
          </w:p>
        </w:tc>
      </w:tr>
      <w:tr w:rsidR="007A0DA5" w:rsidRPr="00357BBE" w14:paraId="7BA4A993" w14:textId="77777777" w:rsidTr="007A65A8">
        <w:trPr>
          <w:cantSplit/>
          <w:trHeight w:val="1691"/>
        </w:trPr>
        <w:tc>
          <w:tcPr>
            <w:tcW w:w="1500" w:type="pct"/>
            <w:shd w:val="clear" w:color="auto" w:fill="92D050"/>
          </w:tcPr>
          <w:p w14:paraId="35BD01ED" w14:textId="77777777" w:rsidR="007A0DA5" w:rsidRPr="00357BBE" w:rsidRDefault="007A0DA5" w:rsidP="000C0E2A">
            <w:pPr>
              <w:spacing w:before="80" w:after="80" w:line="276" w:lineRule="auto"/>
              <w:rPr>
                <w:rFonts w:cs="Arial"/>
              </w:rPr>
            </w:pPr>
            <w:r w:rsidRPr="00357BBE">
              <w:rPr>
                <w:rFonts w:cs="Arial"/>
                <w:b/>
                <w:bCs/>
                <w:i/>
                <w:iCs/>
              </w:rPr>
              <w:lastRenderedPageBreak/>
              <w:t xml:space="preserve">2.2.3 </w:t>
            </w:r>
            <w:r w:rsidRPr="00357BBE">
              <w:rPr>
                <w:rFonts w:cs="Arial"/>
              </w:rPr>
              <w:t xml:space="preserve">There is an assessment of the impact of the fishery on threatened ecological communities. </w:t>
            </w:r>
          </w:p>
          <w:p w14:paraId="65593620" w14:textId="18ECB72B" w:rsidR="007A0DA5" w:rsidRPr="00357BBE" w:rsidRDefault="007A0DA5" w:rsidP="000C0E2A">
            <w:pPr>
              <w:spacing w:before="80" w:after="80" w:line="276" w:lineRule="auto"/>
              <w:rPr>
                <w:rFonts w:cs="Arial"/>
              </w:rPr>
            </w:pPr>
          </w:p>
        </w:tc>
        <w:tc>
          <w:tcPr>
            <w:tcW w:w="3500" w:type="pct"/>
            <w:shd w:val="clear" w:color="auto" w:fill="auto"/>
          </w:tcPr>
          <w:p w14:paraId="58F69675" w14:textId="6411186F" w:rsidR="00E66369" w:rsidRPr="00357BBE" w:rsidRDefault="00E66369" w:rsidP="004C10B5">
            <w:pPr>
              <w:spacing w:line="276" w:lineRule="auto"/>
              <w:rPr>
                <w:rFonts w:cs="Arial"/>
                <w:b/>
              </w:rPr>
            </w:pPr>
            <w:r w:rsidRPr="00357BBE">
              <w:rPr>
                <w:rFonts w:cs="Arial"/>
                <w:b/>
              </w:rPr>
              <w:t xml:space="preserve">Meets – </w:t>
            </w:r>
            <w:r w:rsidR="004C10B5" w:rsidRPr="00357BBE">
              <w:rPr>
                <w:rFonts w:cs="Arial"/>
                <w:b/>
              </w:rPr>
              <w:t>t</w:t>
            </w:r>
            <w:r w:rsidRPr="00357BBE">
              <w:rPr>
                <w:rFonts w:cs="Arial"/>
                <w:b/>
              </w:rPr>
              <w:t>he EMS undertaken. VFA determined individual fishers cause low impact to seagrass</w:t>
            </w:r>
          </w:p>
          <w:p w14:paraId="4AA6CA1D" w14:textId="70D61E65" w:rsidR="007A65A8" w:rsidRPr="00357BBE" w:rsidRDefault="00E66369" w:rsidP="007A65A8">
            <w:pPr>
              <w:spacing w:line="276" w:lineRule="auto"/>
              <w:rPr>
                <w:rFonts w:cs="Arial"/>
              </w:rPr>
            </w:pPr>
            <w:r w:rsidRPr="00357BBE">
              <w:rPr>
                <w:rFonts w:cs="Arial"/>
                <w:bCs/>
              </w:rPr>
              <w:t>The subtropical and temperate coastal saltmarsh ecological community is adjacent to the Corner Inlet estuary. The 2020 fishery submission indicates that fishing operations and methods used in the fishery are not likely to directly impact the ecological community. The potential for the risk of indirect impact by fishing operations (such as boat launching and waste disposal) is considered low.</w:t>
            </w:r>
          </w:p>
        </w:tc>
      </w:tr>
      <w:tr w:rsidR="007A0DA5" w:rsidRPr="00357BBE" w14:paraId="670EFB61" w14:textId="77777777" w:rsidTr="002F0C8B">
        <w:trPr>
          <w:cantSplit/>
        </w:trPr>
        <w:tc>
          <w:tcPr>
            <w:tcW w:w="5000" w:type="pct"/>
            <w:gridSpan w:val="2"/>
            <w:shd w:val="clear" w:color="auto" w:fill="E5DFEC"/>
          </w:tcPr>
          <w:p w14:paraId="770A73F2" w14:textId="6FB4E237" w:rsidR="007A0DA5" w:rsidRPr="00357BBE" w:rsidRDefault="00E66369" w:rsidP="000C0E2A">
            <w:pPr>
              <w:spacing w:before="80" w:after="80" w:line="276" w:lineRule="auto"/>
              <w:rPr>
                <w:rFonts w:cs="Arial"/>
                <w:b/>
                <w:bCs/>
                <w:i/>
                <w:iCs/>
              </w:rPr>
            </w:pPr>
            <w:r w:rsidRPr="00357BBE">
              <w:rPr>
                <w:rFonts w:cs="Arial"/>
              </w:rPr>
              <w:br w:type="page"/>
            </w:r>
            <w:r w:rsidR="007A0DA5" w:rsidRPr="00357BBE">
              <w:rPr>
                <w:rFonts w:cs="Arial"/>
                <w:b/>
                <w:bCs/>
                <w:i/>
                <w:iCs/>
              </w:rPr>
              <w:t xml:space="preserve">Management responses </w:t>
            </w:r>
          </w:p>
        </w:tc>
      </w:tr>
      <w:tr w:rsidR="007A0DA5" w:rsidRPr="00357BBE" w14:paraId="754A20A5" w14:textId="77777777" w:rsidTr="00054F79">
        <w:trPr>
          <w:cantSplit/>
        </w:trPr>
        <w:tc>
          <w:tcPr>
            <w:tcW w:w="1500" w:type="pct"/>
            <w:shd w:val="clear" w:color="auto" w:fill="92D050"/>
          </w:tcPr>
          <w:p w14:paraId="2EFFB35F" w14:textId="77777777" w:rsidR="007A0DA5" w:rsidRPr="00357BBE" w:rsidRDefault="007A0DA5" w:rsidP="000C0E2A">
            <w:pPr>
              <w:spacing w:before="80" w:after="80" w:line="276" w:lineRule="auto"/>
              <w:rPr>
                <w:rFonts w:cs="Arial"/>
              </w:rPr>
            </w:pPr>
            <w:r w:rsidRPr="00357BBE">
              <w:rPr>
                <w:rFonts w:cs="Arial"/>
                <w:b/>
                <w:bCs/>
                <w:i/>
                <w:iCs/>
              </w:rPr>
              <w:t xml:space="preserve">2.2.4 </w:t>
            </w:r>
            <w:r w:rsidRPr="00357BBE">
              <w:rPr>
                <w:rFonts w:cs="Arial"/>
              </w:rPr>
              <w:t xml:space="preserve">There are measures in place to avoid capture and/or mortality of endangered, threatened or protected species. </w:t>
            </w:r>
          </w:p>
          <w:p w14:paraId="477B7043" w14:textId="23F8E0CD" w:rsidR="007A0DA5" w:rsidRPr="00357BBE" w:rsidRDefault="007A0DA5" w:rsidP="000C0E2A">
            <w:pPr>
              <w:spacing w:before="80" w:after="80" w:line="276" w:lineRule="auto"/>
              <w:rPr>
                <w:rFonts w:cs="Arial"/>
              </w:rPr>
            </w:pPr>
          </w:p>
        </w:tc>
        <w:tc>
          <w:tcPr>
            <w:tcW w:w="3500" w:type="pct"/>
            <w:shd w:val="clear" w:color="auto" w:fill="auto"/>
          </w:tcPr>
          <w:p w14:paraId="66403F1F" w14:textId="730AA0FE" w:rsidR="00287015" w:rsidRPr="00357BBE" w:rsidRDefault="00287015" w:rsidP="00681FFD">
            <w:pPr>
              <w:spacing w:line="276" w:lineRule="auto"/>
              <w:rPr>
                <w:rFonts w:cs="Arial"/>
                <w:b/>
              </w:rPr>
            </w:pPr>
            <w:r w:rsidRPr="00357BBE">
              <w:rPr>
                <w:rFonts w:cs="Arial"/>
                <w:b/>
              </w:rPr>
              <w:t xml:space="preserve">Meets – </w:t>
            </w:r>
            <w:r w:rsidR="00681FFD" w:rsidRPr="00357BBE">
              <w:rPr>
                <w:rFonts w:cs="Arial"/>
                <w:b/>
              </w:rPr>
              <w:t>m</w:t>
            </w:r>
            <w:r w:rsidRPr="00357BBE">
              <w:rPr>
                <w:rFonts w:cs="Arial"/>
                <w:b/>
              </w:rPr>
              <w:t>itigation strategies are in place</w:t>
            </w:r>
          </w:p>
          <w:p w14:paraId="21953CCC" w14:textId="642BB311" w:rsidR="007A0DA5" w:rsidRPr="00357BBE" w:rsidRDefault="00287015" w:rsidP="000C0E2A">
            <w:pPr>
              <w:spacing w:before="80" w:after="80" w:line="276" w:lineRule="auto"/>
              <w:rPr>
                <w:rFonts w:cs="Arial"/>
              </w:rPr>
            </w:pPr>
            <w:r w:rsidRPr="00357BBE">
              <w:rPr>
                <w:rFonts w:cs="Arial"/>
              </w:rPr>
              <w:t>The development of codes of practice encourages engagement in best practice measures to minimise any impacts on non-target species, including TEPs. Some operators use specific measures to reduce catches for non-target species including TEPs.</w:t>
            </w:r>
          </w:p>
        </w:tc>
      </w:tr>
      <w:tr w:rsidR="007A0DA5" w:rsidRPr="00357BBE" w14:paraId="23325650" w14:textId="77777777" w:rsidTr="002F0C8B">
        <w:trPr>
          <w:cantSplit/>
        </w:trPr>
        <w:tc>
          <w:tcPr>
            <w:tcW w:w="1500" w:type="pct"/>
          </w:tcPr>
          <w:p w14:paraId="229107EC" w14:textId="77777777" w:rsidR="007A0DA5" w:rsidRPr="00357BBE" w:rsidRDefault="007A0DA5" w:rsidP="000C0E2A">
            <w:pPr>
              <w:spacing w:before="80" w:after="80" w:line="276" w:lineRule="auto"/>
              <w:rPr>
                <w:rFonts w:cs="Arial"/>
              </w:rPr>
            </w:pPr>
            <w:r w:rsidRPr="00357BBE">
              <w:rPr>
                <w:rFonts w:cs="Arial"/>
                <w:b/>
                <w:bCs/>
                <w:i/>
                <w:iCs/>
              </w:rPr>
              <w:t xml:space="preserve">2.2.5 </w:t>
            </w:r>
            <w:r w:rsidRPr="00357BBE">
              <w:rPr>
                <w:rFonts w:cs="Arial"/>
              </w:rPr>
              <w:t xml:space="preserve">There are measures in place to avoid impact on threatened ecological communities. </w:t>
            </w:r>
          </w:p>
          <w:p w14:paraId="3E2B3DBF" w14:textId="235D2D5F" w:rsidR="007A0DA5" w:rsidRPr="00357BBE" w:rsidRDefault="007A0DA5" w:rsidP="000C0E2A">
            <w:pPr>
              <w:spacing w:before="80" w:after="80" w:line="276" w:lineRule="auto"/>
              <w:rPr>
                <w:rFonts w:cs="Arial"/>
              </w:rPr>
            </w:pPr>
          </w:p>
        </w:tc>
        <w:tc>
          <w:tcPr>
            <w:tcW w:w="3500" w:type="pct"/>
            <w:shd w:val="clear" w:color="auto" w:fill="auto"/>
          </w:tcPr>
          <w:p w14:paraId="2686F4D7" w14:textId="77777777" w:rsidR="00E86E18" w:rsidRPr="00357BBE" w:rsidRDefault="00E86E18" w:rsidP="005D5D6B">
            <w:pPr>
              <w:spacing w:line="276" w:lineRule="auto"/>
              <w:rPr>
                <w:rFonts w:cs="Arial"/>
                <w:b/>
              </w:rPr>
            </w:pPr>
            <w:r w:rsidRPr="00357BBE">
              <w:rPr>
                <w:rFonts w:cs="Arial"/>
                <w:b/>
              </w:rPr>
              <w:t xml:space="preserve">Not applicable </w:t>
            </w:r>
          </w:p>
          <w:p w14:paraId="3D633D45" w14:textId="0A4BA2F5" w:rsidR="00E86E18" w:rsidRPr="00357BBE" w:rsidRDefault="00E86E18" w:rsidP="000C0E2A">
            <w:pPr>
              <w:spacing w:before="80" w:after="80" w:line="276" w:lineRule="auto"/>
              <w:rPr>
                <w:rFonts w:cs="Arial"/>
              </w:rPr>
            </w:pPr>
            <w:r w:rsidRPr="00357BBE">
              <w:rPr>
                <w:rFonts w:cs="Arial"/>
                <w:bCs/>
              </w:rPr>
              <w:t>The subtropical and temperate coastal saltmarsh ecological community is adjacent to the Corner Inlet estuary. The 2020 fishery submission indicates that fishing operations and methods used in the fishery, are not likely to directly impact the ecological community. The potential for the risk of indirect impact by fishing operations (such as boat launching and waste disposal) is considered low.</w:t>
            </w:r>
          </w:p>
        </w:tc>
      </w:tr>
      <w:tr w:rsidR="007A0DA5" w:rsidRPr="00357BBE" w14:paraId="5D830546" w14:textId="77777777" w:rsidTr="000A244E">
        <w:trPr>
          <w:cantSplit/>
        </w:trPr>
        <w:tc>
          <w:tcPr>
            <w:tcW w:w="1500" w:type="pct"/>
            <w:shd w:val="clear" w:color="auto" w:fill="92D050"/>
          </w:tcPr>
          <w:p w14:paraId="13A19148" w14:textId="66BA23E3" w:rsidR="007A0DA5" w:rsidRPr="00357BBE" w:rsidRDefault="007A0DA5" w:rsidP="000C0E2A">
            <w:pPr>
              <w:spacing w:before="80" w:after="80" w:line="276" w:lineRule="auto"/>
              <w:rPr>
                <w:rFonts w:cs="Arial"/>
              </w:rPr>
            </w:pPr>
            <w:r w:rsidRPr="00357BBE">
              <w:rPr>
                <w:rFonts w:cs="Arial"/>
                <w:b/>
                <w:bCs/>
                <w:i/>
                <w:iCs/>
              </w:rPr>
              <w:t xml:space="preserve">2.2.6 </w:t>
            </w:r>
            <w:r w:rsidRPr="00357BBE">
              <w:rPr>
                <w:rFonts w:cs="Arial"/>
              </w:rPr>
              <w:t xml:space="preserve">The management response, considering uncertainties in the assessment and precautionary management actions, has a high chance of achieving the objective. </w:t>
            </w:r>
          </w:p>
        </w:tc>
        <w:tc>
          <w:tcPr>
            <w:tcW w:w="3500" w:type="pct"/>
            <w:shd w:val="clear" w:color="auto" w:fill="auto"/>
          </w:tcPr>
          <w:p w14:paraId="015460DB" w14:textId="6BBA7420" w:rsidR="00405AE4" w:rsidRPr="00357BBE" w:rsidRDefault="00405AE4" w:rsidP="000C0E2A">
            <w:pPr>
              <w:spacing w:line="276" w:lineRule="auto"/>
              <w:rPr>
                <w:rFonts w:cs="Arial"/>
                <w:b/>
              </w:rPr>
            </w:pPr>
            <w:r w:rsidRPr="00357BBE">
              <w:rPr>
                <w:rFonts w:cs="Arial"/>
                <w:b/>
              </w:rPr>
              <w:t xml:space="preserve">Meets – </w:t>
            </w:r>
            <w:r w:rsidR="00FB1290" w:rsidRPr="00357BBE">
              <w:rPr>
                <w:rFonts w:cs="Arial"/>
                <w:b/>
              </w:rPr>
              <w:t>m</w:t>
            </w:r>
            <w:r w:rsidRPr="00357BBE">
              <w:rPr>
                <w:rFonts w:cs="Arial"/>
                <w:b/>
              </w:rPr>
              <w:t>easures in place to avoid mortality of, or injury to TEPs, and avoids or minimises impacts on TECs</w:t>
            </w:r>
          </w:p>
          <w:p w14:paraId="5173AB64" w14:textId="698B7E50" w:rsidR="007A0DA5" w:rsidRPr="00357BBE" w:rsidRDefault="00405AE4" w:rsidP="000C0E2A">
            <w:pPr>
              <w:spacing w:before="80" w:after="80" w:line="276" w:lineRule="auto"/>
              <w:rPr>
                <w:rFonts w:cs="Arial"/>
              </w:rPr>
            </w:pPr>
            <w:r w:rsidRPr="00357BBE">
              <w:rPr>
                <w:rFonts w:cs="Arial"/>
                <w:bCs/>
              </w:rPr>
              <w:t>The management regime has a high chance of achieving the objective. The fishery is conducted in a manner that avoids mortality of, or injury to TEPs, and avoids or minimises impacts on TECs.</w:t>
            </w:r>
          </w:p>
        </w:tc>
      </w:tr>
      <w:tr w:rsidR="007A0DA5" w:rsidRPr="00357BBE" w14:paraId="4FDFB921" w14:textId="77777777" w:rsidTr="002F0C8B">
        <w:trPr>
          <w:cantSplit/>
        </w:trPr>
        <w:tc>
          <w:tcPr>
            <w:tcW w:w="5000" w:type="pct"/>
            <w:gridSpan w:val="2"/>
            <w:shd w:val="clear" w:color="auto" w:fill="CCC0D9"/>
          </w:tcPr>
          <w:p w14:paraId="066E487E" w14:textId="0E286624" w:rsidR="007A0DA5" w:rsidRPr="00357BBE" w:rsidRDefault="007A0DA5" w:rsidP="000C0E2A">
            <w:pPr>
              <w:spacing w:before="80" w:after="80" w:line="276" w:lineRule="auto"/>
              <w:rPr>
                <w:rFonts w:cs="Arial"/>
                <w:b/>
                <w:bCs/>
              </w:rPr>
            </w:pPr>
            <w:r w:rsidRPr="00357BBE">
              <w:rPr>
                <w:rFonts w:cs="Arial"/>
                <w:b/>
                <w:bCs/>
              </w:rPr>
              <w:t xml:space="preserve">Objective 3 - </w:t>
            </w:r>
            <w:r w:rsidRPr="00357BBE">
              <w:rPr>
                <w:rFonts w:cs="Arial"/>
              </w:rPr>
              <w:t>The fishery is conducted, in a manner that minimises the impact of fishing operations on the ecosystem generally.</w:t>
            </w:r>
          </w:p>
        </w:tc>
      </w:tr>
      <w:tr w:rsidR="007A0DA5" w:rsidRPr="00357BBE" w14:paraId="7CD7A422" w14:textId="77777777" w:rsidTr="002F0C8B">
        <w:trPr>
          <w:cantSplit/>
        </w:trPr>
        <w:tc>
          <w:tcPr>
            <w:tcW w:w="5000" w:type="pct"/>
            <w:gridSpan w:val="2"/>
            <w:shd w:val="clear" w:color="auto" w:fill="E5DFEC"/>
          </w:tcPr>
          <w:p w14:paraId="54CDF909" w14:textId="77777777" w:rsidR="007A0DA5" w:rsidRPr="00357BBE" w:rsidRDefault="007A0DA5" w:rsidP="000C0E2A">
            <w:pPr>
              <w:spacing w:before="80" w:after="80" w:line="276" w:lineRule="auto"/>
              <w:rPr>
                <w:rFonts w:cs="Arial"/>
                <w:b/>
                <w:bCs/>
                <w:i/>
                <w:iCs/>
              </w:rPr>
            </w:pPr>
            <w:r w:rsidRPr="00357BBE">
              <w:rPr>
                <w:rFonts w:cs="Arial"/>
                <w:b/>
                <w:bCs/>
                <w:i/>
                <w:iCs/>
              </w:rPr>
              <w:t xml:space="preserve">Information requirements </w:t>
            </w:r>
          </w:p>
        </w:tc>
      </w:tr>
      <w:tr w:rsidR="007A0DA5" w:rsidRPr="00357BBE" w14:paraId="4AA6925D" w14:textId="77777777" w:rsidTr="00C40982">
        <w:trPr>
          <w:cantSplit/>
        </w:trPr>
        <w:tc>
          <w:tcPr>
            <w:tcW w:w="1500" w:type="pct"/>
            <w:shd w:val="clear" w:color="auto" w:fill="92D050"/>
          </w:tcPr>
          <w:p w14:paraId="36944ABB" w14:textId="2BFFD226" w:rsidR="007A0DA5" w:rsidRPr="00357BBE" w:rsidRDefault="007A0DA5" w:rsidP="000C0E2A">
            <w:pPr>
              <w:spacing w:before="80" w:after="80" w:line="276" w:lineRule="auto"/>
              <w:rPr>
                <w:rFonts w:cs="Arial"/>
              </w:rPr>
            </w:pPr>
            <w:r w:rsidRPr="00357BBE">
              <w:rPr>
                <w:rFonts w:cs="Arial"/>
                <w:b/>
                <w:bCs/>
                <w:iCs/>
              </w:rPr>
              <w:t xml:space="preserve">2.3.1 </w:t>
            </w:r>
            <w:r w:rsidRPr="00357BBE">
              <w:rPr>
                <w:rFonts w:cs="Arial"/>
              </w:rPr>
              <w:t xml:space="preserve">Information appropriate for the analysis in 2.3.2 is collated and/or collected covering the fishery’s impact on the ecosystem and environment generally. </w:t>
            </w:r>
          </w:p>
        </w:tc>
        <w:tc>
          <w:tcPr>
            <w:tcW w:w="3500" w:type="pct"/>
            <w:shd w:val="clear" w:color="auto" w:fill="auto"/>
          </w:tcPr>
          <w:p w14:paraId="6DE50273" w14:textId="5D920C8D" w:rsidR="00C40982" w:rsidRPr="00357BBE" w:rsidRDefault="00C40982" w:rsidP="005D5D6B">
            <w:pPr>
              <w:spacing w:line="276" w:lineRule="auto"/>
              <w:rPr>
                <w:rFonts w:cs="Arial"/>
                <w:b/>
              </w:rPr>
            </w:pPr>
            <w:r w:rsidRPr="00357BBE">
              <w:rPr>
                <w:rFonts w:cs="Arial"/>
                <w:b/>
              </w:rPr>
              <w:t xml:space="preserve">Meets – </w:t>
            </w:r>
            <w:r w:rsidR="00FB1290" w:rsidRPr="00357BBE">
              <w:rPr>
                <w:rFonts w:cs="Arial"/>
                <w:b/>
              </w:rPr>
              <w:t>a</w:t>
            </w:r>
            <w:r w:rsidRPr="00357BBE">
              <w:rPr>
                <w:rFonts w:cs="Arial"/>
                <w:b/>
              </w:rPr>
              <w:t>ppropriate information is collected</w:t>
            </w:r>
          </w:p>
          <w:p w14:paraId="23E606FB" w14:textId="62F52C70" w:rsidR="007A0DA5" w:rsidRPr="00357BBE" w:rsidRDefault="00C40982" w:rsidP="000C0E2A">
            <w:pPr>
              <w:spacing w:before="80" w:after="80" w:line="276" w:lineRule="auto"/>
              <w:rPr>
                <w:rFonts w:cs="Arial"/>
              </w:rPr>
            </w:pPr>
            <w:r w:rsidRPr="00357BBE">
              <w:rPr>
                <w:rFonts w:cs="Arial"/>
              </w:rPr>
              <w:t>Information appropriate for the analysis in 2.3.2, is collected/collated from other government agencies responsible for managing adjacent marine and terrestrial environments; through annual stock assessments and regular stakeholder workshops.</w:t>
            </w:r>
          </w:p>
        </w:tc>
      </w:tr>
      <w:tr w:rsidR="007A0DA5" w:rsidRPr="00357BBE" w14:paraId="3C4BC27D" w14:textId="77777777" w:rsidTr="002F0C8B">
        <w:trPr>
          <w:cantSplit/>
        </w:trPr>
        <w:tc>
          <w:tcPr>
            <w:tcW w:w="5000" w:type="pct"/>
            <w:gridSpan w:val="2"/>
            <w:shd w:val="clear" w:color="auto" w:fill="E5DFEC"/>
          </w:tcPr>
          <w:p w14:paraId="20035E77" w14:textId="49A65F93" w:rsidR="007A0DA5" w:rsidRPr="00357BBE" w:rsidRDefault="007A0DA5" w:rsidP="000C0E2A">
            <w:pPr>
              <w:spacing w:before="80" w:after="80" w:line="276" w:lineRule="auto"/>
              <w:rPr>
                <w:rFonts w:cs="Arial"/>
              </w:rPr>
            </w:pPr>
            <w:r w:rsidRPr="00357BBE">
              <w:rPr>
                <w:rFonts w:cs="Arial"/>
                <w:b/>
                <w:bCs/>
                <w:i/>
                <w:iCs/>
              </w:rPr>
              <w:lastRenderedPageBreak/>
              <w:t>Assessment</w:t>
            </w:r>
          </w:p>
        </w:tc>
      </w:tr>
      <w:tr w:rsidR="007A0DA5" w:rsidRPr="00357BBE" w14:paraId="608A294E" w14:textId="77777777" w:rsidTr="00476A6A">
        <w:trPr>
          <w:cantSplit/>
        </w:trPr>
        <w:tc>
          <w:tcPr>
            <w:tcW w:w="1500" w:type="pct"/>
            <w:shd w:val="clear" w:color="auto" w:fill="92D050"/>
          </w:tcPr>
          <w:p w14:paraId="41710549" w14:textId="2EFA9223" w:rsidR="007A0DA5" w:rsidRPr="00357BBE" w:rsidRDefault="007A0DA5" w:rsidP="000C0E2A">
            <w:pPr>
              <w:spacing w:before="80" w:after="80" w:line="276" w:lineRule="auto"/>
              <w:rPr>
                <w:rFonts w:cs="Arial"/>
              </w:rPr>
            </w:pPr>
            <w:r w:rsidRPr="00357BBE">
              <w:rPr>
                <w:rFonts w:cs="Arial"/>
                <w:b/>
                <w:bCs/>
              </w:rPr>
              <w:t xml:space="preserve">2.3.2 </w:t>
            </w:r>
            <w:r w:rsidRPr="00357BBE">
              <w:rPr>
                <w:rFonts w:cs="Arial"/>
              </w:rPr>
              <w:t>Information is collected and a risk analysis, appropriate to the scale of the fishery and its potential impacts, is conducted into the susceptibility of each of the following ecosystem components to the fishery.</w:t>
            </w:r>
          </w:p>
          <w:p w14:paraId="27E48D20" w14:textId="77777777" w:rsidR="007A0DA5" w:rsidRPr="00357BBE" w:rsidRDefault="007A0DA5" w:rsidP="000C0E2A">
            <w:pPr>
              <w:spacing w:before="80" w:after="80" w:line="276" w:lineRule="auto"/>
              <w:rPr>
                <w:rFonts w:cs="Arial"/>
              </w:rPr>
            </w:pPr>
            <w:r w:rsidRPr="00357BBE">
              <w:rPr>
                <w:rFonts w:cs="Arial"/>
              </w:rPr>
              <w:t>1. Impacts on ecological communities</w:t>
            </w:r>
          </w:p>
          <w:p w14:paraId="0606C2AB" w14:textId="77777777" w:rsidR="007A0DA5" w:rsidRPr="00357BBE" w:rsidRDefault="007A0DA5" w:rsidP="000C0E2A">
            <w:pPr>
              <w:spacing w:before="80" w:after="80" w:line="276" w:lineRule="auto"/>
              <w:rPr>
                <w:rFonts w:cs="Arial"/>
              </w:rPr>
            </w:pPr>
            <w:r w:rsidRPr="00357BBE">
              <w:rPr>
                <w:rFonts w:cs="Arial"/>
              </w:rPr>
              <w:t>• Benthic communities</w:t>
            </w:r>
          </w:p>
          <w:p w14:paraId="4C66DCE2" w14:textId="77777777" w:rsidR="007A0DA5" w:rsidRPr="00357BBE" w:rsidRDefault="007A0DA5" w:rsidP="000C0E2A">
            <w:pPr>
              <w:spacing w:before="80" w:after="80" w:line="276" w:lineRule="auto"/>
              <w:rPr>
                <w:rFonts w:cs="Arial"/>
              </w:rPr>
            </w:pPr>
            <w:r w:rsidRPr="00357BBE">
              <w:rPr>
                <w:rFonts w:cs="Arial"/>
              </w:rPr>
              <w:t>• Ecologically related, associated or dependent species</w:t>
            </w:r>
          </w:p>
          <w:p w14:paraId="21349DE0" w14:textId="77777777" w:rsidR="007A0DA5" w:rsidRPr="00357BBE" w:rsidRDefault="007A0DA5" w:rsidP="000C0E2A">
            <w:pPr>
              <w:spacing w:before="80" w:after="80" w:line="276" w:lineRule="auto"/>
              <w:rPr>
                <w:rFonts w:cs="Arial"/>
              </w:rPr>
            </w:pPr>
            <w:r w:rsidRPr="00357BBE">
              <w:rPr>
                <w:rFonts w:cs="Arial"/>
              </w:rPr>
              <w:t>• Water column communities</w:t>
            </w:r>
          </w:p>
          <w:p w14:paraId="7A9950B2" w14:textId="77777777" w:rsidR="007A0DA5" w:rsidRPr="00357BBE" w:rsidRDefault="007A0DA5" w:rsidP="000C0E2A">
            <w:pPr>
              <w:spacing w:before="80" w:after="80" w:line="276" w:lineRule="auto"/>
              <w:rPr>
                <w:rFonts w:cs="Arial"/>
              </w:rPr>
            </w:pPr>
            <w:r w:rsidRPr="00357BBE">
              <w:rPr>
                <w:rFonts w:cs="Arial"/>
              </w:rPr>
              <w:t>2. Impacts on food chains</w:t>
            </w:r>
          </w:p>
          <w:p w14:paraId="66B9B0F3" w14:textId="77777777" w:rsidR="007A0DA5" w:rsidRPr="00357BBE" w:rsidRDefault="007A0DA5" w:rsidP="000C0E2A">
            <w:pPr>
              <w:spacing w:before="80" w:after="80" w:line="276" w:lineRule="auto"/>
              <w:rPr>
                <w:rFonts w:cs="Arial"/>
              </w:rPr>
            </w:pPr>
            <w:r w:rsidRPr="00357BBE">
              <w:rPr>
                <w:rFonts w:cs="Arial"/>
              </w:rPr>
              <w:t>• Structure</w:t>
            </w:r>
          </w:p>
          <w:p w14:paraId="7CC656E1" w14:textId="77777777" w:rsidR="007A0DA5" w:rsidRPr="00357BBE" w:rsidRDefault="007A0DA5" w:rsidP="000C0E2A">
            <w:pPr>
              <w:spacing w:before="80" w:after="80" w:line="276" w:lineRule="auto"/>
              <w:rPr>
                <w:rFonts w:cs="Arial"/>
              </w:rPr>
            </w:pPr>
            <w:r w:rsidRPr="00357BBE">
              <w:rPr>
                <w:rFonts w:cs="Arial"/>
              </w:rPr>
              <w:t>• Productivity/flows</w:t>
            </w:r>
          </w:p>
          <w:p w14:paraId="5FFFF890" w14:textId="77777777" w:rsidR="007A0DA5" w:rsidRPr="00357BBE" w:rsidRDefault="007A0DA5" w:rsidP="000C0E2A">
            <w:pPr>
              <w:spacing w:before="80" w:after="80" w:line="276" w:lineRule="auto"/>
              <w:rPr>
                <w:rFonts w:cs="Arial"/>
              </w:rPr>
            </w:pPr>
            <w:r w:rsidRPr="00357BBE">
              <w:rPr>
                <w:rFonts w:cs="Arial"/>
              </w:rPr>
              <w:t>3. Impacts on the physical environment</w:t>
            </w:r>
          </w:p>
          <w:p w14:paraId="79EF8BD8" w14:textId="77777777" w:rsidR="007A0DA5" w:rsidRPr="00357BBE" w:rsidRDefault="007A0DA5" w:rsidP="000C0E2A">
            <w:pPr>
              <w:spacing w:before="80" w:after="80" w:line="276" w:lineRule="auto"/>
              <w:rPr>
                <w:rFonts w:cs="Arial"/>
              </w:rPr>
            </w:pPr>
            <w:r w:rsidRPr="00357BBE">
              <w:rPr>
                <w:rFonts w:cs="Arial"/>
              </w:rPr>
              <w:t>• Physical habitat</w:t>
            </w:r>
          </w:p>
          <w:p w14:paraId="1BDD845F" w14:textId="77777777" w:rsidR="007A0DA5" w:rsidRPr="00357BBE" w:rsidRDefault="007A0DA5" w:rsidP="000C0E2A">
            <w:pPr>
              <w:spacing w:before="80" w:after="80" w:line="276" w:lineRule="auto"/>
              <w:rPr>
                <w:rFonts w:cs="Arial"/>
              </w:rPr>
            </w:pPr>
            <w:r w:rsidRPr="00357BBE">
              <w:rPr>
                <w:rFonts w:cs="Arial"/>
              </w:rPr>
              <w:t>• Water quality</w:t>
            </w:r>
          </w:p>
          <w:p w14:paraId="75D4CE02" w14:textId="47BD9FE2" w:rsidR="007A0DA5" w:rsidRPr="00357BBE" w:rsidRDefault="007A0DA5" w:rsidP="007A0DA5">
            <w:pPr>
              <w:spacing w:before="60" w:after="60" w:line="276" w:lineRule="auto"/>
              <w:contextualSpacing/>
              <w:rPr>
                <w:rFonts w:cs="Arial"/>
                <w:b/>
                <w:i/>
              </w:rPr>
            </w:pPr>
          </w:p>
        </w:tc>
        <w:tc>
          <w:tcPr>
            <w:tcW w:w="3500" w:type="pct"/>
            <w:shd w:val="clear" w:color="auto" w:fill="auto"/>
          </w:tcPr>
          <w:p w14:paraId="77D6C39D" w14:textId="77777777" w:rsidR="00C40982" w:rsidRPr="00357BBE" w:rsidRDefault="00C40982" w:rsidP="00D8443C">
            <w:pPr>
              <w:spacing w:line="276" w:lineRule="auto"/>
              <w:rPr>
                <w:rFonts w:cs="Arial"/>
                <w:b/>
              </w:rPr>
            </w:pPr>
            <w:r w:rsidRPr="00357BBE">
              <w:rPr>
                <w:rFonts w:cs="Arial"/>
                <w:b/>
              </w:rPr>
              <w:t>Meets – EMS risk analysis undertaken</w:t>
            </w:r>
          </w:p>
          <w:p w14:paraId="397BE197" w14:textId="5FC56146" w:rsidR="007A0DA5" w:rsidRPr="00357BBE" w:rsidRDefault="00C40982" w:rsidP="00D8443C">
            <w:pPr>
              <w:spacing w:before="60" w:after="60" w:line="276" w:lineRule="auto"/>
              <w:contextualSpacing/>
              <w:rPr>
                <w:rFonts w:cs="Arial"/>
              </w:rPr>
            </w:pPr>
            <w:r w:rsidRPr="00357BBE">
              <w:rPr>
                <w:rFonts w:cs="Arial"/>
              </w:rPr>
              <w:t xml:space="preserve">The EMS risk analysis is based on national ecological sustainable development standards. Consideration is given to fishery vessels’ potential impacts on the marine environment which include anchoring, fishing gear, and waste. Monitoring of water quality and </w:t>
            </w:r>
            <w:r w:rsidR="00EF5BD6" w:rsidRPr="00357BBE">
              <w:rPr>
                <w:rFonts w:cs="Arial"/>
              </w:rPr>
              <w:t xml:space="preserve">the </w:t>
            </w:r>
            <w:r w:rsidRPr="00357BBE">
              <w:rPr>
                <w:rFonts w:cs="Arial"/>
              </w:rPr>
              <w:t>physical environment</w:t>
            </w:r>
            <w:r w:rsidR="00EF5BD6" w:rsidRPr="00357BBE">
              <w:rPr>
                <w:rFonts w:cs="Arial"/>
              </w:rPr>
              <w:t>,</w:t>
            </w:r>
            <w:r w:rsidRPr="00357BBE">
              <w:rPr>
                <w:rFonts w:cs="Arial"/>
              </w:rPr>
              <w:t xml:space="preserve"> form</w:t>
            </w:r>
            <w:r w:rsidR="00EF5BD6" w:rsidRPr="00357BBE">
              <w:rPr>
                <w:rFonts w:cs="Arial"/>
              </w:rPr>
              <w:t>s</w:t>
            </w:r>
            <w:r w:rsidRPr="00357BBE">
              <w:rPr>
                <w:rFonts w:cs="Arial"/>
              </w:rPr>
              <w:t xml:space="preserve"> part of ongoing studies in relation to the condition of seagrass habitat and</w:t>
            </w:r>
            <w:r w:rsidR="00EF5BD6" w:rsidRPr="00357BBE">
              <w:rPr>
                <w:rFonts w:cs="Arial"/>
              </w:rPr>
              <w:t xml:space="preserve"> the</w:t>
            </w:r>
            <w:r w:rsidRPr="00357BBE">
              <w:rPr>
                <w:rFonts w:cs="Arial"/>
              </w:rPr>
              <w:t xml:space="preserve"> likely impacts if it were degraded further.</w:t>
            </w:r>
          </w:p>
        </w:tc>
      </w:tr>
    </w:tbl>
    <w:p w14:paraId="1FC49FE9" w14:textId="77777777" w:rsidR="005352BC" w:rsidRDefault="005352BC">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7A0DA5" w:rsidRPr="00357BBE" w14:paraId="007746A1" w14:textId="77777777" w:rsidTr="002F0C8B">
        <w:trPr>
          <w:cantSplit/>
          <w:trHeight w:val="77"/>
        </w:trPr>
        <w:tc>
          <w:tcPr>
            <w:tcW w:w="5000" w:type="pct"/>
            <w:gridSpan w:val="2"/>
            <w:shd w:val="clear" w:color="auto" w:fill="E5DFEC"/>
          </w:tcPr>
          <w:p w14:paraId="2F5F922B" w14:textId="61CD65BB" w:rsidR="007A0DA5" w:rsidRPr="00357BBE" w:rsidRDefault="007A0DA5" w:rsidP="000C0E2A">
            <w:pPr>
              <w:spacing w:before="80" w:after="80" w:line="276" w:lineRule="auto"/>
              <w:rPr>
                <w:rFonts w:cs="Arial"/>
                <w:b/>
                <w:bCs/>
                <w:i/>
                <w:iCs/>
              </w:rPr>
            </w:pPr>
            <w:r w:rsidRPr="00357BBE">
              <w:rPr>
                <w:rFonts w:cs="Arial"/>
                <w:b/>
                <w:bCs/>
                <w:i/>
                <w:iCs/>
              </w:rPr>
              <w:lastRenderedPageBreak/>
              <w:t>Management responses</w:t>
            </w:r>
          </w:p>
        </w:tc>
      </w:tr>
      <w:tr w:rsidR="007A0DA5" w:rsidRPr="00357BBE" w14:paraId="405718D3" w14:textId="77777777" w:rsidTr="006F0F09">
        <w:trPr>
          <w:cantSplit/>
          <w:trHeight w:val="77"/>
        </w:trPr>
        <w:tc>
          <w:tcPr>
            <w:tcW w:w="1500" w:type="pct"/>
            <w:shd w:val="clear" w:color="auto" w:fill="92D050"/>
          </w:tcPr>
          <w:p w14:paraId="1C2BDFA5" w14:textId="77777777" w:rsidR="007A0DA5" w:rsidRPr="00357BBE" w:rsidRDefault="007A0DA5" w:rsidP="000C0E2A">
            <w:pPr>
              <w:spacing w:before="80" w:after="80" w:line="276" w:lineRule="auto"/>
              <w:rPr>
                <w:rFonts w:cs="Arial"/>
              </w:rPr>
            </w:pPr>
            <w:r w:rsidRPr="00357BBE">
              <w:rPr>
                <w:rFonts w:cs="Arial"/>
                <w:b/>
                <w:bCs/>
                <w:i/>
                <w:iCs/>
              </w:rPr>
              <w:t xml:space="preserve">2.3.3 </w:t>
            </w:r>
            <w:r w:rsidRPr="00357BBE">
              <w:rPr>
                <w:rFonts w:cs="Arial"/>
              </w:rPr>
              <w:t>Management actions are in place to ensure significant damage to ecosystems does not arise from the impacts described in 2.3.1.</w:t>
            </w:r>
          </w:p>
          <w:p w14:paraId="1432DE2D" w14:textId="50AB7AB7" w:rsidR="007A0DA5" w:rsidRPr="00357BBE" w:rsidRDefault="007A0DA5" w:rsidP="007A0DA5">
            <w:pPr>
              <w:spacing w:before="60" w:after="60" w:line="276" w:lineRule="auto"/>
              <w:contextualSpacing/>
              <w:rPr>
                <w:rFonts w:cs="Arial"/>
                <w:b/>
                <w:i/>
              </w:rPr>
            </w:pPr>
          </w:p>
        </w:tc>
        <w:tc>
          <w:tcPr>
            <w:tcW w:w="3500" w:type="pct"/>
            <w:shd w:val="clear" w:color="auto" w:fill="auto"/>
          </w:tcPr>
          <w:p w14:paraId="64BD162F" w14:textId="0BBAECC1" w:rsidR="00604ABB" w:rsidRPr="00357BBE" w:rsidRDefault="00604ABB" w:rsidP="00D8443C">
            <w:pPr>
              <w:spacing w:line="276" w:lineRule="auto"/>
              <w:rPr>
                <w:rFonts w:cs="Arial"/>
                <w:b/>
              </w:rPr>
            </w:pPr>
            <w:r w:rsidRPr="00357BBE">
              <w:rPr>
                <w:rFonts w:cs="Arial"/>
                <w:b/>
              </w:rPr>
              <w:t xml:space="preserve">Meets – </w:t>
            </w:r>
            <w:r w:rsidR="00861BAB" w:rsidRPr="00357BBE">
              <w:rPr>
                <w:rFonts w:cs="Arial"/>
                <w:b/>
              </w:rPr>
              <w:t>m</w:t>
            </w:r>
            <w:r w:rsidRPr="00357BBE">
              <w:rPr>
                <w:rFonts w:cs="Arial"/>
                <w:b/>
              </w:rPr>
              <w:t>anagement actions</w:t>
            </w:r>
            <w:r w:rsidR="00861BAB" w:rsidRPr="00357BBE">
              <w:rPr>
                <w:rFonts w:cs="Arial"/>
                <w:b/>
              </w:rPr>
              <w:t xml:space="preserve"> are</w:t>
            </w:r>
            <w:r w:rsidRPr="00357BBE">
              <w:rPr>
                <w:rFonts w:cs="Arial"/>
                <w:b/>
              </w:rPr>
              <w:t xml:space="preserve"> in place</w:t>
            </w:r>
          </w:p>
          <w:p w14:paraId="4508F7F8" w14:textId="77777777" w:rsidR="00604ABB" w:rsidRPr="00357BBE" w:rsidRDefault="00604ABB" w:rsidP="000C0E2A">
            <w:pPr>
              <w:spacing w:beforeLines="80" w:before="192" w:afterLines="80" w:after="192" w:line="276" w:lineRule="auto"/>
              <w:contextualSpacing/>
              <w:rPr>
                <w:rFonts w:cs="Arial"/>
              </w:rPr>
            </w:pPr>
            <w:r w:rsidRPr="00357BBE">
              <w:rPr>
                <w:rFonts w:cs="Arial"/>
              </w:rPr>
              <w:t>Management arrangements are based on state legislation and regulations. Any identified risks and impacts are managed in collaboration with neighbouring landholders including state and local government agencies.</w:t>
            </w:r>
          </w:p>
          <w:p w14:paraId="041DB858" w14:textId="77777777" w:rsidR="00604ABB" w:rsidRPr="00357BBE" w:rsidRDefault="00604ABB" w:rsidP="000C0E2A">
            <w:pPr>
              <w:pStyle w:val="VFANormal"/>
              <w:spacing w:beforeLines="80" w:before="192" w:afterLines="80" w:after="192" w:line="276" w:lineRule="auto"/>
              <w:contextualSpacing/>
              <w:rPr>
                <w:rFonts w:eastAsia="Calibri" w:cs="Arial"/>
                <w:sz w:val="22"/>
                <w:szCs w:val="22"/>
                <w:lang w:eastAsia="en-US"/>
              </w:rPr>
            </w:pPr>
            <w:r w:rsidRPr="00357BBE">
              <w:rPr>
                <w:rFonts w:eastAsia="Calibri" w:cs="Arial"/>
                <w:sz w:val="22"/>
                <w:szCs w:val="22"/>
                <w:lang w:eastAsia="en-US"/>
              </w:rPr>
              <w:t xml:space="preserve">As it is a key habitat for King George Whiting, Rock Flathead and Southern Sea Garfish, damage/loss of seagrass ecosystems can potentially have a long-term impact. The EMS includes measures to reduce damage to the ecosystem (link to the EMS is available in the Notes section above). </w:t>
            </w:r>
          </w:p>
          <w:p w14:paraId="0335B3E1" w14:textId="1C3A5115" w:rsidR="00604ABB" w:rsidRPr="00357BBE" w:rsidRDefault="00604ABB" w:rsidP="000C0E2A">
            <w:pPr>
              <w:pStyle w:val="VFANormal"/>
              <w:spacing w:beforeLines="80" w:before="192" w:afterLines="80" w:after="192" w:line="276" w:lineRule="auto"/>
              <w:contextualSpacing/>
              <w:rPr>
                <w:rFonts w:cs="Arial"/>
                <w:sz w:val="22"/>
                <w:szCs w:val="22"/>
              </w:rPr>
            </w:pPr>
            <w:r w:rsidRPr="00357BBE">
              <w:rPr>
                <w:rFonts w:eastAsia="Calibri" w:cs="Arial"/>
                <w:sz w:val="22"/>
                <w:szCs w:val="22"/>
                <w:lang w:eastAsia="en-US"/>
              </w:rPr>
              <w:t xml:space="preserve">The 2020 submission indicates that fishing methods used in the fishery’s operations, are unlikely </w:t>
            </w:r>
            <w:r w:rsidR="00AD5D7E" w:rsidRPr="00357BBE">
              <w:rPr>
                <w:rFonts w:eastAsia="Calibri" w:cs="Arial"/>
                <w:sz w:val="22"/>
                <w:szCs w:val="22"/>
                <w:lang w:eastAsia="en-US"/>
              </w:rPr>
              <w:t xml:space="preserve">to </w:t>
            </w:r>
            <w:r w:rsidRPr="00357BBE">
              <w:rPr>
                <w:rFonts w:eastAsia="Calibri" w:cs="Arial"/>
                <w:sz w:val="22"/>
                <w:szCs w:val="22"/>
                <w:lang w:eastAsia="en-US"/>
              </w:rPr>
              <w:t xml:space="preserve">directly impact the ecological community. In addition, it </w:t>
            </w:r>
            <w:r w:rsidR="00327B1F">
              <w:rPr>
                <w:rFonts w:eastAsia="Calibri" w:cs="Arial"/>
                <w:sz w:val="22"/>
                <w:szCs w:val="22"/>
                <w:lang w:eastAsia="en-US"/>
              </w:rPr>
              <w:t>states</w:t>
            </w:r>
            <w:r w:rsidR="00327B1F" w:rsidRPr="00357BBE">
              <w:rPr>
                <w:rFonts w:eastAsia="Calibri" w:cs="Arial"/>
                <w:sz w:val="22"/>
                <w:szCs w:val="22"/>
                <w:lang w:eastAsia="en-US"/>
              </w:rPr>
              <w:t xml:space="preserve"> </w:t>
            </w:r>
            <w:r w:rsidRPr="00357BBE">
              <w:rPr>
                <w:rFonts w:eastAsia="Calibri" w:cs="Arial"/>
                <w:sz w:val="22"/>
                <w:szCs w:val="22"/>
                <w:lang w:eastAsia="en-US"/>
              </w:rPr>
              <w:t xml:space="preserve">that indirect impacts from fishing operations such as waste or damage (trampling or launching boats) are considered low risk. </w:t>
            </w:r>
          </w:p>
          <w:p w14:paraId="603A86ED" w14:textId="711B9A30" w:rsidR="007A0DA5" w:rsidRPr="00357BBE" w:rsidRDefault="00604ABB" w:rsidP="00876CB7">
            <w:pPr>
              <w:spacing w:beforeLines="80" w:before="192" w:afterLines="150" w:after="360" w:line="276" w:lineRule="auto"/>
              <w:contextualSpacing/>
              <w:rPr>
                <w:rFonts w:cs="Arial"/>
              </w:rPr>
            </w:pPr>
            <w:r w:rsidRPr="00357BBE">
              <w:rPr>
                <w:rFonts w:cs="Arial"/>
              </w:rPr>
              <w:t>Monitoring of water quality and the physical environment forms part of ongoing studies on the condition of seagrass habitat and</w:t>
            </w:r>
            <w:r w:rsidR="00455622" w:rsidRPr="00357BBE">
              <w:rPr>
                <w:rFonts w:cs="Arial"/>
              </w:rPr>
              <w:t xml:space="preserve"> the</w:t>
            </w:r>
            <w:r w:rsidRPr="00357BBE">
              <w:rPr>
                <w:rFonts w:cs="Arial"/>
              </w:rPr>
              <w:t xml:space="preserve"> likely impacts to the broader ecosystem</w:t>
            </w:r>
            <w:r w:rsidR="00991F6C" w:rsidRPr="00357BBE">
              <w:rPr>
                <w:rFonts w:cs="Arial"/>
              </w:rPr>
              <w:t>,</w:t>
            </w:r>
            <w:r w:rsidRPr="00357BBE">
              <w:rPr>
                <w:rFonts w:cs="Arial"/>
              </w:rPr>
              <w:t xml:space="preserve"> if it were degraded further.</w:t>
            </w:r>
          </w:p>
        </w:tc>
      </w:tr>
      <w:tr w:rsidR="007A0DA5" w:rsidRPr="00357BBE" w14:paraId="0C8B361A" w14:textId="77777777" w:rsidTr="0064387B">
        <w:trPr>
          <w:cantSplit/>
        </w:trPr>
        <w:tc>
          <w:tcPr>
            <w:tcW w:w="1500" w:type="pct"/>
            <w:shd w:val="clear" w:color="auto" w:fill="FFC000"/>
          </w:tcPr>
          <w:p w14:paraId="5A2F7A15" w14:textId="77777777" w:rsidR="007A0DA5" w:rsidRPr="00357BBE" w:rsidRDefault="007A0DA5" w:rsidP="000C0E2A">
            <w:pPr>
              <w:spacing w:before="80" w:after="80" w:line="276" w:lineRule="auto"/>
              <w:rPr>
                <w:rFonts w:cs="Arial"/>
              </w:rPr>
            </w:pPr>
            <w:r w:rsidRPr="00357BBE">
              <w:rPr>
                <w:rFonts w:cs="Arial"/>
                <w:b/>
                <w:bCs/>
                <w:i/>
                <w:iCs/>
              </w:rPr>
              <w:t xml:space="preserve">2.3.4 </w:t>
            </w:r>
            <w:r w:rsidRPr="00357BBE">
              <w:rPr>
                <w:rFonts w:cs="Arial"/>
              </w:rPr>
              <w:t xml:space="preserve">There are decision rules that trigger further management responses when monitoring detects impacts on selected ecosystem indicators beyond a predetermined level, or where action is indicated by application of the precautionary approach. </w:t>
            </w:r>
          </w:p>
          <w:p w14:paraId="4D5C4181" w14:textId="643C0187" w:rsidR="007A0DA5" w:rsidRPr="00357BBE" w:rsidRDefault="007A0DA5" w:rsidP="007A0DA5">
            <w:pPr>
              <w:spacing w:before="60" w:after="60" w:line="276" w:lineRule="auto"/>
              <w:contextualSpacing/>
              <w:rPr>
                <w:rFonts w:cs="Arial"/>
              </w:rPr>
            </w:pPr>
          </w:p>
        </w:tc>
        <w:tc>
          <w:tcPr>
            <w:tcW w:w="3500" w:type="pct"/>
            <w:shd w:val="clear" w:color="auto" w:fill="auto"/>
          </w:tcPr>
          <w:p w14:paraId="5CDC270C" w14:textId="4D8BE8A0" w:rsidR="006F0F09" w:rsidRPr="00357BBE" w:rsidRDefault="006F0F09" w:rsidP="00E919D1">
            <w:pPr>
              <w:tabs>
                <w:tab w:val="left" w:pos="3460"/>
              </w:tabs>
              <w:spacing w:line="276" w:lineRule="auto"/>
              <w:rPr>
                <w:rFonts w:cs="Arial"/>
                <w:b/>
              </w:rPr>
            </w:pPr>
            <w:r w:rsidRPr="00357BBE">
              <w:rPr>
                <w:rFonts w:cs="Arial"/>
                <w:b/>
              </w:rPr>
              <w:t xml:space="preserve">Partially meets – </w:t>
            </w:r>
            <w:r w:rsidR="00BD08AF" w:rsidRPr="00357BBE">
              <w:rPr>
                <w:rFonts w:cs="Arial"/>
                <w:b/>
              </w:rPr>
              <w:t>p</w:t>
            </w:r>
            <w:r w:rsidRPr="00357BBE">
              <w:rPr>
                <w:rFonts w:cs="Arial"/>
                <w:b/>
              </w:rPr>
              <w:t>roposed management plan will include performance measures</w:t>
            </w:r>
          </w:p>
          <w:p w14:paraId="1743511B" w14:textId="65DE1087" w:rsidR="0064387B" w:rsidRPr="00357BBE" w:rsidRDefault="006F0F09" w:rsidP="00C47DBE">
            <w:pPr>
              <w:spacing w:before="80" w:after="80" w:line="276" w:lineRule="auto"/>
              <w:rPr>
                <w:rFonts w:cs="Arial"/>
              </w:rPr>
            </w:pPr>
            <w:r w:rsidRPr="00357BBE">
              <w:rPr>
                <w:rFonts w:cs="Arial"/>
              </w:rPr>
              <w:t>The EMS outlines an action plan which includes measures to manage the risk of damage to the ecosystem (such as seagrass areas) and a review process.</w:t>
            </w:r>
            <w:r w:rsidR="00C47DBE">
              <w:rPr>
                <w:rFonts w:cs="Arial"/>
              </w:rPr>
              <w:t xml:space="preserve"> However, currently t</w:t>
            </w:r>
            <w:r w:rsidRPr="00357BBE">
              <w:rPr>
                <w:rFonts w:cs="Arial"/>
              </w:rPr>
              <w:t>here are no decision rules, performance indicators</w:t>
            </w:r>
            <w:r w:rsidR="004B2725" w:rsidRPr="00357BBE">
              <w:rPr>
                <w:rFonts w:cs="Arial"/>
              </w:rPr>
              <w:t>,</w:t>
            </w:r>
            <w:r w:rsidRPr="00357BBE">
              <w:rPr>
                <w:rFonts w:cs="Arial"/>
              </w:rPr>
              <w:t xml:space="preserve"> </w:t>
            </w:r>
            <w:r w:rsidR="004B2725" w:rsidRPr="00357BBE">
              <w:rPr>
                <w:rFonts w:cs="Arial"/>
              </w:rPr>
              <w:t>or</w:t>
            </w:r>
            <w:r w:rsidRPr="00357BBE">
              <w:rPr>
                <w:rFonts w:cs="Arial"/>
              </w:rPr>
              <w:t xml:space="preserve"> measures in place that would trigger a response to impacts of fishing operations on the environment. </w:t>
            </w:r>
            <w:r w:rsidR="00482377">
              <w:rPr>
                <w:rFonts w:cs="Arial"/>
              </w:rPr>
              <w:t>I</w:t>
            </w:r>
            <w:r w:rsidR="00482377" w:rsidRPr="00357BBE">
              <w:rPr>
                <w:rFonts w:cs="Arial"/>
              </w:rPr>
              <w:t xml:space="preserve">n the previous (2017) fishery assessment </w:t>
            </w:r>
            <w:r w:rsidR="00482377">
              <w:rPr>
                <w:rFonts w:cs="Arial"/>
              </w:rPr>
              <w:t>a</w:t>
            </w:r>
            <w:r w:rsidRPr="00357BBE">
              <w:rPr>
                <w:rFonts w:cs="Arial"/>
              </w:rPr>
              <w:t xml:space="preserve"> </w:t>
            </w:r>
            <w:r w:rsidR="00482377">
              <w:rPr>
                <w:rFonts w:cs="Arial"/>
              </w:rPr>
              <w:t>(non-enforceable) recommendation was included on the</w:t>
            </w:r>
            <w:r w:rsidRPr="00357BBE">
              <w:rPr>
                <w:rFonts w:cs="Arial"/>
              </w:rPr>
              <w:t xml:space="preserve"> development of a fishery management plan which should include management responses to any triggers breached. The plan should also include consideration of vulnerable ecosystems and Ramsar wetlands. The 2020 fishery submission states that development of the management plan has been deferred</w:t>
            </w:r>
            <w:r w:rsidR="00482377">
              <w:rPr>
                <w:rFonts w:cs="Arial"/>
              </w:rPr>
              <w:t>. Condition 4 of section 4 of this report now requires that the management plan be developed by February 2022.</w:t>
            </w:r>
          </w:p>
        </w:tc>
      </w:tr>
      <w:tr w:rsidR="007A0DA5" w:rsidRPr="00357BBE" w14:paraId="22F6BF5A" w14:textId="77777777" w:rsidTr="00DA208B">
        <w:trPr>
          <w:cantSplit/>
        </w:trPr>
        <w:tc>
          <w:tcPr>
            <w:tcW w:w="1500" w:type="pct"/>
            <w:shd w:val="clear" w:color="auto" w:fill="92D050"/>
          </w:tcPr>
          <w:p w14:paraId="6A6B59DC" w14:textId="77777777" w:rsidR="007A0DA5" w:rsidRPr="00357BBE" w:rsidRDefault="007A0DA5" w:rsidP="000C0E2A">
            <w:pPr>
              <w:spacing w:before="80" w:after="80" w:line="276" w:lineRule="auto"/>
              <w:rPr>
                <w:rFonts w:cs="Arial"/>
              </w:rPr>
            </w:pPr>
            <w:r w:rsidRPr="00357BBE">
              <w:rPr>
                <w:rFonts w:cs="Arial"/>
                <w:b/>
                <w:bCs/>
                <w:i/>
                <w:iCs/>
              </w:rPr>
              <w:t>2.3.5</w:t>
            </w:r>
            <w:r w:rsidRPr="00357BBE">
              <w:rPr>
                <w:rFonts w:cs="Arial"/>
              </w:rPr>
              <w:t xml:space="preserve"> The management response, considering uncertainties in the assessment and precautionary management actions, has a high chance of achieving the objective.</w:t>
            </w:r>
          </w:p>
          <w:p w14:paraId="544B66DE" w14:textId="780674B5" w:rsidR="007A0DA5" w:rsidRPr="00357BBE" w:rsidRDefault="007A0DA5" w:rsidP="007A0DA5">
            <w:pPr>
              <w:spacing w:before="60" w:after="60" w:line="276" w:lineRule="auto"/>
              <w:contextualSpacing/>
              <w:rPr>
                <w:rFonts w:cs="Arial"/>
              </w:rPr>
            </w:pPr>
          </w:p>
        </w:tc>
        <w:tc>
          <w:tcPr>
            <w:tcW w:w="3500" w:type="pct"/>
            <w:shd w:val="clear" w:color="auto" w:fill="auto"/>
          </w:tcPr>
          <w:p w14:paraId="54620C52" w14:textId="7C2863B5" w:rsidR="0064387B" w:rsidRPr="00357BBE" w:rsidRDefault="0064387B" w:rsidP="00E919D1">
            <w:pPr>
              <w:spacing w:line="276" w:lineRule="auto"/>
              <w:rPr>
                <w:rFonts w:cs="Arial"/>
                <w:b/>
              </w:rPr>
            </w:pPr>
            <w:r w:rsidRPr="00357BBE">
              <w:rPr>
                <w:rFonts w:cs="Arial"/>
                <w:b/>
              </w:rPr>
              <w:t xml:space="preserve">Meets – </w:t>
            </w:r>
            <w:r w:rsidR="00D62D90" w:rsidRPr="00357BBE">
              <w:rPr>
                <w:rFonts w:cs="Arial"/>
                <w:b/>
              </w:rPr>
              <w:t>high</w:t>
            </w:r>
            <w:r w:rsidRPr="00357BBE">
              <w:rPr>
                <w:rFonts w:cs="Arial"/>
                <w:b/>
              </w:rPr>
              <w:t xml:space="preserve"> chance of achieving the objective</w:t>
            </w:r>
          </w:p>
          <w:p w14:paraId="5DABCD7B" w14:textId="38F4DE50" w:rsidR="007A0DA5" w:rsidRPr="00357BBE" w:rsidRDefault="0064387B" w:rsidP="000C0E2A">
            <w:pPr>
              <w:spacing w:before="80" w:after="80" w:line="276" w:lineRule="auto"/>
              <w:rPr>
                <w:rFonts w:cs="Arial"/>
              </w:rPr>
            </w:pPr>
            <w:r w:rsidRPr="00357BBE">
              <w:rPr>
                <w:rFonts w:cs="Arial"/>
                <w:bCs/>
              </w:rPr>
              <w:t>The management regime is likely to achieve the objective. The fishery is being conducted in a manner that minimises the impact of fishing operations on the ecosystem generally. However, it remains important that there is development of further understanding of the condition of seagrass habitat, including the rate of deterioration, to ensure a quick response to any changes in the fishery</w:t>
            </w:r>
            <w:r w:rsidRPr="00357BBE">
              <w:rPr>
                <w:rFonts w:cs="Arial"/>
              </w:rPr>
              <w:t>.</w:t>
            </w:r>
          </w:p>
        </w:tc>
      </w:tr>
    </w:tbl>
    <w:p w14:paraId="3F0B8578" w14:textId="54CC23B7" w:rsidR="006B6EF9" w:rsidRPr="00433FCA" w:rsidRDefault="006B6EF9" w:rsidP="00EF2FE1">
      <w:pPr>
        <w:pStyle w:val="Heading1"/>
        <w:rPr>
          <w:rFonts w:ascii="Arial" w:hAnsi="Arial"/>
        </w:rPr>
      </w:pPr>
      <w:bookmarkStart w:id="14" w:name="_Toc49417836"/>
      <w:r w:rsidRPr="00433FCA">
        <w:rPr>
          <w:rFonts w:ascii="Arial" w:hAnsi="Arial"/>
        </w:rPr>
        <w:lastRenderedPageBreak/>
        <w:t>Section</w:t>
      </w:r>
      <w:r w:rsidR="0027138D" w:rsidRPr="00433FCA">
        <w:rPr>
          <w:rFonts w:ascii="Arial" w:hAnsi="Arial"/>
        </w:rPr>
        <w:t xml:space="preserve"> </w:t>
      </w:r>
      <w:r w:rsidR="00417DFC">
        <w:rPr>
          <w:rFonts w:ascii="Arial" w:hAnsi="Arial"/>
        </w:rPr>
        <w:t>4</w:t>
      </w:r>
      <w:r w:rsidR="00223C3E" w:rsidRPr="00433FCA">
        <w:rPr>
          <w:rFonts w:ascii="Arial" w:hAnsi="Arial"/>
        </w:rPr>
        <w:t xml:space="preserve">: </w:t>
      </w:r>
      <w:r w:rsidRPr="00433FCA">
        <w:rPr>
          <w:rFonts w:ascii="Arial" w:hAnsi="Arial"/>
        </w:rPr>
        <w:t>Assessment Against the EPBC Act</w:t>
      </w:r>
      <w:bookmarkEnd w:id="14"/>
    </w:p>
    <w:p w14:paraId="7FCE71B0" w14:textId="00FE370C" w:rsidR="009F053A" w:rsidRDefault="009F053A" w:rsidP="00A57911">
      <w:pPr>
        <w:spacing w:after="240"/>
      </w:pPr>
      <w:r w:rsidRPr="0081083E">
        <w:t xml:space="preserve">The table below is not a complete or exact representation of the EPBC Act. It is intended </w:t>
      </w:r>
      <w:r w:rsidR="007361FC" w:rsidRPr="0081083E">
        <w:t xml:space="preserve">to show that the </w:t>
      </w:r>
      <w:r w:rsidRPr="0081083E">
        <w:t xml:space="preserve">relevant sections and components of the EPBC Act </w:t>
      </w:r>
      <w:r w:rsidR="00897628" w:rsidRPr="0081083E">
        <w:t xml:space="preserve">have been taken into account in the formulation of </w:t>
      </w:r>
      <w:r w:rsidRPr="0081083E">
        <w:t xml:space="preserve">advice on the fishery in relation to decisions under Part 13 and Part 13A. </w:t>
      </w:r>
    </w:p>
    <w:p w14:paraId="63A4FE7E" w14:textId="4BABCD6D" w:rsidR="009F053A" w:rsidRPr="00EF2FE1" w:rsidRDefault="009F053A" w:rsidP="00CC1027">
      <w:pPr>
        <w:pStyle w:val="Heading2"/>
      </w:pPr>
      <w:bookmarkStart w:id="15" w:name="_Toc49417837"/>
      <w:r w:rsidRPr="00EF2FE1">
        <w:t xml:space="preserve">Part 12 </w:t>
      </w:r>
      <w:r w:rsidR="00F73C73">
        <w:t>– Identifying and monitoring biodiversity and making bioregional plans</w:t>
      </w:r>
      <w:bookmarkEnd w:id="15"/>
    </w:p>
    <w:tbl>
      <w:tblPr>
        <w:tblStyle w:val="TableGrid"/>
        <w:tblW w:w="5000" w:type="pct"/>
        <w:tblLook w:val="04A0" w:firstRow="1" w:lastRow="0" w:firstColumn="1" w:lastColumn="0" w:noHBand="0" w:noVBand="1"/>
      </w:tblPr>
      <w:tblGrid>
        <w:gridCol w:w="4365"/>
        <w:gridCol w:w="10421"/>
      </w:tblGrid>
      <w:tr w:rsidR="009F053A" w:rsidRPr="00EF2FE1" w14:paraId="503FF0BC" w14:textId="77777777" w:rsidTr="000C0E2A">
        <w:trPr>
          <w:cnfStyle w:val="100000000000" w:firstRow="1" w:lastRow="0" w:firstColumn="0" w:lastColumn="0" w:oddVBand="0" w:evenVBand="0" w:oddHBand="0" w:evenHBand="0" w:firstRowFirstColumn="0" w:firstRowLastColumn="0" w:lastRowFirstColumn="0" w:lastRowLastColumn="0"/>
        </w:trPr>
        <w:tc>
          <w:tcPr>
            <w:tcW w:w="1476" w:type="pct"/>
            <w:shd w:val="clear" w:color="auto" w:fill="D9D9D9" w:themeFill="background1" w:themeFillShade="D9"/>
            <w:vAlign w:val="center"/>
          </w:tcPr>
          <w:p w14:paraId="4BC41F5C" w14:textId="35615BB6" w:rsidR="009F053A" w:rsidRPr="000C0E2A" w:rsidRDefault="00400844" w:rsidP="00FC2EBF">
            <w:pPr>
              <w:spacing w:before="60" w:after="60" w:line="276" w:lineRule="auto"/>
              <w:ind w:left="426" w:hanging="426"/>
              <w:contextualSpacing/>
              <w:jc w:val="center"/>
              <w:rPr>
                <w:rFonts w:cs="Arial"/>
                <w:b/>
              </w:rPr>
            </w:pPr>
            <w:r w:rsidRPr="000C0E2A">
              <w:rPr>
                <w:rFonts w:cs="Arial"/>
                <w:b/>
              </w:rPr>
              <w:t>Section 176 Bioregional Plans</w:t>
            </w:r>
          </w:p>
        </w:tc>
        <w:tc>
          <w:tcPr>
            <w:tcW w:w="3524" w:type="pct"/>
            <w:shd w:val="clear" w:color="auto" w:fill="D9D9D9" w:themeFill="background1" w:themeFillShade="D9"/>
            <w:vAlign w:val="center"/>
          </w:tcPr>
          <w:p w14:paraId="3DF3E25D" w14:textId="77777777" w:rsidR="009F053A" w:rsidRPr="000C0E2A" w:rsidRDefault="009F053A" w:rsidP="00FC2EBF">
            <w:pPr>
              <w:spacing w:before="60" w:after="60" w:line="276" w:lineRule="auto"/>
              <w:contextualSpacing/>
              <w:jc w:val="center"/>
              <w:rPr>
                <w:rFonts w:cs="Arial"/>
                <w:b/>
              </w:rPr>
            </w:pPr>
            <w:r w:rsidRPr="000C0E2A">
              <w:rPr>
                <w:rFonts w:cs="Arial"/>
                <w:b/>
              </w:rPr>
              <w:t>Comment</w:t>
            </w:r>
          </w:p>
        </w:tc>
      </w:tr>
      <w:tr w:rsidR="005F3528" w:rsidRPr="00EF2FE1" w14:paraId="50519DE6" w14:textId="77777777" w:rsidTr="000C0E2A">
        <w:trPr>
          <w:cnfStyle w:val="000000100000" w:firstRow="0" w:lastRow="0" w:firstColumn="0" w:lastColumn="0" w:oddVBand="0" w:evenVBand="0" w:oddHBand="1" w:evenHBand="0" w:firstRowFirstColumn="0" w:firstRowLastColumn="0" w:lastRowFirstColumn="0" w:lastRowLastColumn="0"/>
        </w:trPr>
        <w:tc>
          <w:tcPr>
            <w:tcW w:w="1476" w:type="pct"/>
            <w:shd w:val="clear" w:color="auto" w:fill="92D050"/>
          </w:tcPr>
          <w:p w14:paraId="2F4C8136" w14:textId="78F9693F" w:rsidR="005F3528" w:rsidRPr="000C0E2A" w:rsidRDefault="005F3528" w:rsidP="000C0E2A">
            <w:pPr>
              <w:pStyle w:val="ListNumber"/>
              <w:spacing w:before="80" w:after="80"/>
              <w:contextualSpacing w:val="0"/>
              <w:rPr>
                <w:sz w:val="22"/>
                <w:szCs w:val="22"/>
              </w:rPr>
            </w:pPr>
            <w:r w:rsidRPr="000C0E2A">
              <w:rPr>
                <w:sz w:val="22"/>
                <w:szCs w:val="22"/>
              </w:rPr>
              <w:t>(5)</w:t>
            </w:r>
            <w:r w:rsidRPr="000C0E2A">
              <w:rPr>
                <w:sz w:val="22"/>
                <w:szCs w:val="22"/>
              </w:rPr>
              <w:tab/>
              <w:t>Minister must have regard to relevant bioregional plans</w:t>
            </w:r>
          </w:p>
        </w:tc>
        <w:tc>
          <w:tcPr>
            <w:tcW w:w="3524" w:type="pct"/>
            <w:shd w:val="clear" w:color="auto" w:fill="auto"/>
          </w:tcPr>
          <w:p w14:paraId="05E1CF6F" w14:textId="77777777" w:rsidR="005F3528" w:rsidRPr="000C0E2A" w:rsidRDefault="005F3528" w:rsidP="005F3528">
            <w:pPr>
              <w:spacing w:before="60" w:after="60" w:line="276" w:lineRule="auto"/>
              <w:contextualSpacing/>
              <w:rPr>
                <w:rFonts w:cs="Arial"/>
                <w:b/>
              </w:rPr>
            </w:pPr>
            <w:r w:rsidRPr="000C0E2A">
              <w:rPr>
                <w:rFonts w:cs="Arial"/>
                <w:b/>
              </w:rPr>
              <w:t>Meets</w:t>
            </w:r>
          </w:p>
          <w:p w14:paraId="6852ECC1" w14:textId="632E6B3C" w:rsidR="005F3528" w:rsidRPr="000C0E2A" w:rsidRDefault="005F3528" w:rsidP="000C0E2A">
            <w:pPr>
              <w:spacing w:before="80" w:after="80" w:line="276" w:lineRule="auto"/>
              <w:rPr>
                <w:rFonts w:cs="Arial"/>
              </w:rPr>
            </w:pPr>
            <w:r w:rsidRPr="000C0E2A">
              <w:rPr>
                <w:rFonts w:cs="Arial"/>
              </w:rPr>
              <w:t xml:space="preserve">There is no Marine Bioregional Plan for the South-east Marine Region </w:t>
            </w:r>
            <w:r w:rsidRPr="000C0E2A">
              <w:rPr>
                <w:rFonts w:cs="Arial"/>
                <w:bCs/>
              </w:rPr>
              <w:t xml:space="preserve">in which the </w:t>
            </w:r>
            <w:r w:rsidRPr="000C0E2A">
              <w:rPr>
                <w:rFonts w:cs="Arial"/>
              </w:rPr>
              <w:t xml:space="preserve">Victorian Corner Inlet Fishery (the fishery) </w:t>
            </w:r>
            <w:r w:rsidRPr="000C0E2A">
              <w:rPr>
                <w:rFonts w:cs="Arial"/>
                <w:bCs/>
              </w:rPr>
              <w:t>operates</w:t>
            </w:r>
            <w:r w:rsidRPr="000C0E2A">
              <w:rPr>
                <w:rFonts w:cs="Arial"/>
              </w:rPr>
              <w:t>.</w:t>
            </w:r>
          </w:p>
        </w:tc>
      </w:tr>
    </w:tbl>
    <w:p w14:paraId="6F69F12F" w14:textId="77777777" w:rsidR="00355A41" w:rsidRDefault="00355A41" w:rsidP="001F4207">
      <w:pPr>
        <w:pStyle w:val="Heading2"/>
      </w:pPr>
    </w:p>
    <w:p w14:paraId="7CF63A23" w14:textId="32C94BB3" w:rsidR="009D5019" w:rsidRPr="00EF2FE1" w:rsidRDefault="009D5019" w:rsidP="001F4207">
      <w:pPr>
        <w:pStyle w:val="Heading2"/>
      </w:pPr>
      <w:bookmarkStart w:id="16" w:name="_Toc49417838"/>
      <w:r w:rsidRPr="00EF2FE1">
        <w:t>Part 13A</w:t>
      </w:r>
      <w:r w:rsidR="007F1ABC" w:rsidRPr="00EF2FE1">
        <w:t xml:space="preserve"> </w:t>
      </w:r>
      <w:r w:rsidR="00F73C73">
        <w:t>– International movement of wildlife specimens</w:t>
      </w:r>
      <w:bookmarkEnd w:id="16"/>
    </w:p>
    <w:tbl>
      <w:tblPr>
        <w:tblStyle w:val="TableGrid1"/>
        <w:tblW w:w="5000" w:type="pct"/>
        <w:tblLook w:val="04A0" w:firstRow="1" w:lastRow="0" w:firstColumn="1" w:lastColumn="0" w:noHBand="0" w:noVBand="1"/>
      </w:tblPr>
      <w:tblGrid>
        <w:gridCol w:w="4223"/>
        <w:gridCol w:w="10563"/>
      </w:tblGrid>
      <w:tr w:rsidR="000C0E2A" w:rsidRPr="001F4207" w14:paraId="0400C5F1" w14:textId="77777777" w:rsidTr="000C0E2A">
        <w:trPr>
          <w:cnfStyle w:val="100000000000" w:firstRow="1" w:lastRow="0" w:firstColumn="0" w:lastColumn="0" w:oddVBand="0" w:evenVBand="0" w:oddHBand="0" w:evenHBand="0" w:firstRowFirstColumn="0" w:firstRowLastColumn="0" w:lastRowFirstColumn="0" w:lastRowLastColumn="0"/>
        </w:trPr>
        <w:tc>
          <w:tcPr>
            <w:tcW w:w="1428" w:type="pct"/>
            <w:shd w:val="clear" w:color="auto" w:fill="D9D9D9" w:themeFill="background1" w:themeFillShade="D9"/>
          </w:tcPr>
          <w:p w14:paraId="43F5E313" w14:textId="4BA7399E" w:rsidR="000C0E2A" w:rsidRPr="000C0E2A" w:rsidRDefault="000C0E2A" w:rsidP="000C0E2A">
            <w:pPr>
              <w:pStyle w:val="ListNumber"/>
              <w:jc w:val="center"/>
              <w:rPr>
                <w:sz w:val="22"/>
                <w:szCs w:val="22"/>
              </w:rPr>
            </w:pPr>
            <w:r w:rsidRPr="000C0E2A">
              <w:rPr>
                <w:b/>
                <w:bCs/>
                <w:noProof/>
                <w:sz w:val="22"/>
                <w:szCs w:val="22"/>
              </w:rPr>
              <w:t>Section 303BA Objects of Part 13A</w:t>
            </w:r>
          </w:p>
        </w:tc>
        <w:tc>
          <w:tcPr>
            <w:tcW w:w="3572" w:type="pct"/>
            <w:shd w:val="clear" w:color="auto" w:fill="D9D9D9" w:themeFill="background1" w:themeFillShade="D9"/>
          </w:tcPr>
          <w:p w14:paraId="4B151CDA" w14:textId="4F41BBC2" w:rsidR="000C0E2A" w:rsidRPr="000C0E2A" w:rsidRDefault="000C0E2A" w:rsidP="000C0E2A">
            <w:pPr>
              <w:spacing w:before="60" w:after="60" w:line="276" w:lineRule="auto"/>
              <w:contextualSpacing/>
              <w:jc w:val="center"/>
              <w:rPr>
                <w:rFonts w:cs="Arial"/>
                <w:b/>
                <w:bCs/>
                <w:noProof/>
              </w:rPr>
            </w:pPr>
            <w:r w:rsidRPr="000C0E2A">
              <w:rPr>
                <w:rFonts w:cs="Arial"/>
                <w:b/>
                <w:bCs/>
                <w:noProof/>
              </w:rPr>
              <w:t>Comment</w:t>
            </w:r>
          </w:p>
        </w:tc>
      </w:tr>
      <w:tr w:rsidR="001C70CA" w:rsidRPr="001F4207" w14:paraId="2C296CF2" w14:textId="77777777" w:rsidTr="000C0E2A">
        <w:trPr>
          <w:cnfStyle w:val="000000100000" w:firstRow="0" w:lastRow="0" w:firstColumn="0" w:lastColumn="0" w:oddVBand="0" w:evenVBand="0" w:oddHBand="1" w:evenHBand="0" w:firstRowFirstColumn="0" w:firstRowLastColumn="0" w:lastRowFirstColumn="0" w:lastRowLastColumn="0"/>
        </w:trPr>
        <w:tc>
          <w:tcPr>
            <w:tcW w:w="1428" w:type="pct"/>
            <w:shd w:val="clear" w:color="auto" w:fill="92D050"/>
          </w:tcPr>
          <w:p w14:paraId="214AF701" w14:textId="48F00C58" w:rsidR="001C70CA" w:rsidRPr="000C0E2A" w:rsidRDefault="001C70CA" w:rsidP="000C0E2A">
            <w:pPr>
              <w:pStyle w:val="ListNumber"/>
              <w:spacing w:before="80" w:after="80"/>
              <w:rPr>
                <w:noProof/>
                <w:sz w:val="22"/>
                <w:szCs w:val="22"/>
              </w:rPr>
            </w:pPr>
            <w:r w:rsidRPr="000C0E2A">
              <w:rPr>
                <w:sz w:val="22"/>
                <w:szCs w:val="22"/>
              </w:rPr>
              <w:t>(1)</w:t>
            </w:r>
            <w:r w:rsidRPr="000C0E2A">
              <w:rPr>
                <w:sz w:val="22"/>
                <w:szCs w:val="22"/>
              </w:rPr>
              <w:tab/>
              <w:t xml:space="preserve">The </w:t>
            </w:r>
            <w:r w:rsidRPr="000C0E2A">
              <w:rPr>
                <w:noProof/>
                <w:sz w:val="22"/>
                <w:szCs w:val="22"/>
              </w:rPr>
              <w:t>objects of this Part are as follows</w:t>
            </w:r>
            <w:r w:rsidRPr="000C0E2A">
              <w:rPr>
                <w:sz w:val="22"/>
                <w:szCs w:val="22"/>
              </w:rPr>
              <w:t>:</w:t>
            </w:r>
          </w:p>
          <w:p w14:paraId="53F2A16D" w14:textId="7F2BF5AB" w:rsidR="001C70CA" w:rsidRPr="000C0E2A" w:rsidRDefault="001C70CA" w:rsidP="000C0E2A">
            <w:pPr>
              <w:pStyle w:val="ListNumber2"/>
              <w:spacing w:before="80" w:after="80"/>
              <w:rPr>
                <w:sz w:val="22"/>
                <w:szCs w:val="22"/>
              </w:rPr>
            </w:pPr>
            <w:r w:rsidRPr="000C0E2A">
              <w:rPr>
                <w:sz w:val="22"/>
                <w:szCs w:val="22"/>
              </w:rPr>
              <w:t>(a)</w:t>
            </w:r>
            <w:r w:rsidRPr="000C0E2A">
              <w:rPr>
                <w:sz w:val="22"/>
                <w:szCs w:val="22"/>
              </w:rPr>
              <w:tab/>
              <w:t>to ensure that Australia complies with its obligations under CITES and the Biodiversity Convention;</w:t>
            </w:r>
          </w:p>
          <w:p w14:paraId="1E27B80E" w14:textId="1B22B1A9" w:rsidR="001C70CA" w:rsidRPr="000C0E2A" w:rsidRDefault="001C70CA" w:rsidP="000C0E2A">
            <w:pPr>
              <w:pStyle w:val="ListNumber2"/>
              <w:spacing w:before="80" w:after="80"/>
              <w:rPr>
                <w:sz w:val="22"/>
                <w:szCs w:val="22"/>
              </w:rPr>
            </w:pPr>
            <w:r w:rsidRPr="000C0E2A">
              <w:rPr>
                <w:sz w:val="22"/>
                <w:szCs w:val="22"/>
              </w:rPr>
              <w:t>(b)</w:t>
            </w:r>
            <w:r w:rsidRPr="000C0E2A">
              <w:rPr>
                <w:sz w:val="22"/>
                <w:szCs w:val="22"/>
              </w:rPr>
              <w:tab/>
              <w:t>to protect wildlife that may be adversely affected by trade;</w:t>
            </w:r>
          </w:p>
          <w:p w14:paraId="0BD3A59F" w14:textId="77777777" w:rsidR="001C70CA" w:rsidRPr="000C0E2A" w:rsidRDefault="001C70CA" w:rsidP="000C0E2A">
            <w:pPr>
              <w:pStyle w:val="ListNumber2"/>
              <w:spacing w:before="80" w:after="80"/>
              <w:rPr>
                <w:sz w:val="22"/>
                <w:szCs w:val="22"/>
              </w:rPr>
            </w:pPr>
            <w:r w:rsidRPr="000C0E2A">
              <w:rPr>
                <w:sz w:val="22"/>
                <w:szCs w:val="22"/>
              </w:rPr>
              <w:t>(c)</w:t>
            </w:r>
            <w:r w:rsidRPr="000C0E2A">
              <w:rPr>
                <w:sz w:val="22"/>
                <w:szCs w:val="22"/>
              </w:rPr>
              <w:tab/>
              <w:t>to promote the conservation of biodiversity in Australia and other countries;</w:t>
            </w:r>
          </w:p>
          <w:p w14:paraId="51856DBF" w14:textId="77777777" w:rsidR="001C70CA" w:rsidRPr="000C0E2A" w:rsidRDefault="001C70CA" w:rsidP="000C0E2A">
            <w:pPr>
              <w:pStyle w:val="ListNumber2"/>
              <w:spacing w:before="80" w:after="80"/>
              <w:rPr>
                <w:sz w:val="22"/>
                <w:szCs w:val="22"/>
              </w:rPr>
            </w:pPr>
            <w:r w:rsidRPr="000C0E2A">
              <w:rPr>
                <w:sz w:val="22"/>
                <w:szCs w:val="22"/>
              </w:rPr>
              <w:t>(d)</w:t>
            </w:r>
            <w:r w:rsidRPr="000C0E2A">
              <w:rPr>
                <w:sz w:val="22"/>
                <w:szCs w:val="22"/>
              </w:rPr>
              <w:tab/>
              <w:t>to ensure that any commercial utilisation of Australian native wildlife for the purposes of export is managed in an ecologically sustainable way;</w:t>
            </w:r>
          </w:p>
          <w:p w14:paraId="06D01FF1" w14:textId="77777777" w:rsidR="001C70CA" w:rsidRPr="000C0E2A" w:rsidRDefault="001C70CA" w:rsidP="000C0E2A">
            <w:pPr>
              <w:pStyle w:val="ListNumber2"/>
              <w:spacing w:before="80" w:after="80"/>
              <w:rPr>
                <w:sz w:val="22"/>
                <w:szCs w:val="22"/>
              </w:rPr>
            </w:pPr>
            <w:r w:rsidRPr="000C0E2A">
              <w:rPr>
                <w:sz w:val="22"/>
                <w:szCs w:val="22"/>
              </w:rPr>
              <w:t>(e)</w:t>
            </w:r>
            <w:r w:rsidRPr="000C0E2A">
              <w:rPr>
                <w:sz w:val="22"/>
                <w:szCs w:val="22"/>
              </w:rPr>
              <w:tab/>
              <w:t>to promote the humane treatment of wildlife;</w:t>
            </w:r>
          </w:p>
          <w:p w14:paraId="79661513" w14:textId="77777777" w:rsidR="001C70CA" w:rsidRPr="000C0E2A" w:rsidRDefault="001C70CA" w:rsidP="000C0E2A">
            <w:pPr>
              <w:pStyle w:val="ListNumber2"/>
              <w:spacing w:before="80" w:after="80"/>
              <w:rPr>
                <w:sz w:val="22"/>
                <w:szCs w:val="22"/>
              </w:rPr>
            </w:pPr>
            <w:r w:rsidRPr="000C0E2A">
              <w:rPr>
                <w:sz w:val="22"/>
                <w:szCs w:val="22"/>
              </w:rPr>
              <w:lastRenderedPageBreak/>
              <w:t>(f)</w:t>
            </w:r>
            <w:r w:rsidRPr="000C0E2A">
              <w:rPr>
                <w:sz w:val="22"/>
                <w:szCs w:val="22"/>
              </w:rPr>
              <w:tab/>
              <w:t>to ensure ethical conduct during any research associated with the utilisation of wildlife; and</w:t>
            </w:r>
          </w:p>
          <w:p w14:paraId="4E62EAB3" w14:textId="5C436067" w:rsidR="001C70CA" w:rsidRPr="000C0E2A" w:rsidRDefault="001C70CA" w:rsidP="000C0E2A">
            <w:pPr>
              <w:pStyle w:val="ListNumber2"/>
              <w:spacing w:before="80" w:after="80"/>
              <w:rPr>
                <w:sz w:val="22"/>
                <w:szCs w:val="22"/>
              </w:rPr>
            </w:pPr>
            <w:r w:rsidRPr="000C0E2A">
              <w:rPr>
                <w:sz w:val="22"/>
                <w:szCs w:val="22"/>
              </w:rPr>
              <w:t>(h)</w:t>
            </w:r>
            <w:r w:rsidRPr="000C0E2A">
              <w:rPr>
                <w:sz w:val="22"/>
                <w:szCs w:val="22"/>
              </w:rPr>
              <w:tab/>
              <w:t>to ensure the precautionary principle is taken into account in making decisions relating to the utilisation of wildlife.</w:t>
            </w:r>
          </w:p>
        </w:tc>
        <w:tc>
          <w:tcPr>
            <w:tcW w:w="3572" w:type="pct"/>
          </w:tcPr>
          <w:p w14:paraId="63AE0F15" w14:textId="4551F943" w:rsidR="001C70CA" w:rsidRPr="000C0E2A" w:rsidRDefault="001C70CA" w:rsidP="000C0E2A">
            <w:pPr>
              <w:spacing w:before="80" w:after="80" w:line="276" w:lineRule="auto"/>
              <w:rPr>
                <w:rFonts w:cs="Arial"/>
                <w:iCs/>
              </w:rPr>
            </w:pPr>
            <w:r w:rsidRPr="000C0E2A">
              <w:rPr>
                <w:rFonts w:cs="Arial"/>
                <w:noProof/>
              </w:rPr>
              <w:lastRenderedPageBreak/>
              <w:t xml:space="preserve">The management arrangements for the </w:t>
            </w:r>
            <w:r w:rsidR="00FA2F15" w:rsidRPr="000C0E2A">
              <w:rPr>
                <w:rFonts w:cs="Arial"/>
              </w:rPr>
              <w:t xml:space="preserve">Victorian Corner Inlet Fishery </w:t>
            </w:r>
            <w:r w:rsidRPr="000C0E2A">
              <w:rPr>
                <w:rFonts w:cs="Arial"/>
                <w:noProof/>
              </w:rPr>
              <w:t xml:space="preserve">have been assessed as consistent with the general guidance provided in the objects of Part 13A </w:t>
            </w:r>
            <w:r w:rsidRPr="000C0E2A">
              <w:rPr>
                <w:rFonts w:cs="Arial"/>
                <w:iCs/>
              </w:rPr>
              <w:t>as:</w:t>
            </w:r>
          </w:p>
          <w:p w14:paraId="278579AA" w14:textId="77777777" w:rsidR="001C70CA" w:rsidRPr="000C0E2A" w:rsidRDefault="001C70CA" w:rsidP="000C0E2A">
            <w:pPr>
              <w:pStyle w:val="ListBullet"/>
              <w:spacing w:before="80" w:after="80"/>
              <w:contextualSpacing w:val="0"/>
              <w:rPr>
                <w:sz w:val="22"/>
                <w:szCs w:val="22"/>
              </w:rPr>
            </w:pPr>
            <w:r w:rsidRPr="000C0E2A">
              <w:rPr>
                <w:sz w:val="22"/>
                <w:szCs w:val="22"/>
              </w:rPr>
              <w:t>the fishery will not harvest any Convention on International Trade in Endangered Species of Wild Fauna and Flora (CITES) listed species</w:t>
            </w:r>
          </w:p>
          <w:p w14:paraId="46992ADA" w14:textId="77777777" w:rsidR="001C70CA" w:rsidRPr="000C0E2A" w:rsidRDefault="001C70CA" w:rsidP="000C0E2A">
            <w:pPr>
              <w:pStyle w:val="ListBullet"/>
              <w:spacing w:before="80" w:after="80"/>
              <w:contextualSpacing w:val="0"/>
              <w:rPr>
                <w:sz w:val="22"/>
                <w:szCs w:val="22"/>
              </w:rPr>
            </w:pPr>
            <w:r w:rsidRPr="000C0E2A">
              <w:rPr>
                <w:sz w:val="22"/>
                <w:szCs w:val="22"/>
              </w:rPr>
              <w:t>there are management arrangements in place to ensure that the resource is being managed in an ecologically sustainable way (see Table 1)</w:t>
            </w:r>
          </w:p>
          <w:p w14:paraId="7D0DBA98" w14:textId="237D3A0D" w:rsidR="001C70CA" w:rsidRPr="000C0E2A" w:rsidRDefault="001C70CA" w:rsidP="000C0E2A">
            <w:pPr>
              <w:pStyle w:val="ListBullet"/>
              <w:spacing w:before="80" w:after="80"/>
              <w:contextualSpacing w:val="0"/>
              <w:rPr>
                <w:sz w:val="22"/>
                <w:szCs w:val="22"/>
              </w:rPr>
            </w:pPr>
            <w:r w:rsidRPr="000C0E2A">
              <w:rPr>
                <w:sz w:val="22"/>
                <w:szCs w:val="22"/>
              </w:rPr>
              <w:t xml:space="preserve">the operation of the </w:t>
            </w:r>
            <w:r w:rsidR="006A0947" w:rsidRPr="000C0E2A">
              <w:rPr>
                <w:sz w:val="22"/>
                <w:szCs w:val="22"/>
              </w:rPr>
              <w:t>Victorian Corner Inlet Fishery</w:t>
            </w:r>
            <w:r w:rsidRPr="000C0E2A">
              <w:rPr>
                <w:sz w:val="22"/>
                <w:szCs w:val="22"/>
              </w:rPr>
              <w:t xml:space="preserve"> is unlikely to be unsustainable and threaten biodiversity within the next three years, and </w:t>
            </w:r>
          </w:p>
          <w:p w14:paraId="12BC4B6A" w14:textId="77777777" w:rsidR="001C70CA" w:rsidRPr="000C0E2A" w:rsidRDefault="001C70CA" w:rsidP="000C0E2A">
            <w:pPr>
              <w:pStyle w:val="ListBullet"/>
              <w:spacing w:before="80" w:after="80"/>
              <w:contextualSpacing w:val="0"/>
              <w:rPr>
                <w:sz w:val="22"/>
                <w:szCs w:val="22"/>
              </w:rPr>
            </w:pPr>
            <w:r w:rsidRPr="000C0E2A">
              <w:rPr>
                <w:sz w:val="22"/>
                <w:szCs w:val="22"/>
              </w:rPr>
              <w:t>the Environment Protection and Biodiversity Conservation Regulations 2000 do not specify fish as a class of animal in relation to the welfare of live specimens.</w:t>
            </w:r>
          </w:p>
          <w:p w14:paraId="0FEDAD98" w14:textId="07AE58A6" w:rsidR="001C70CA" w:rsidRPr="000C0E2A" w:rsidRDefault="001C70CA" w:rsidP="00FC2EBF">
            <w:pPr>
              <w:pStyle w:val="ListNumber2"/>
              <w:rPr>
                <w:sz w:val="22"/>
                <w:szCs w:val="22"/>
              </w:rPr>
            </w:pPr>
            <w:r w:rsidRPr="000C0E2A" w:rsidDel="001C70CA">
              <w:rPr>
                <w:sz w:val="22"/>
                <w:szCs w:val="22"/>
              </w:rPr>
              <w:t xml:space="preserve"> </w:t>
            </w:r>
          </w:p>
        </w:tc>
      </w:tr>
      <w:tr w:rsidR="002D1F56" w:rsidRPr="001F4207" w14:paraId="12FD38F0" w14:textId="77777777" w:rsidTr="002D1F56">
        <w:trPr>
          <w:cnfStyle w:val="000000010000" w:firstRow="0" w:lastRow="0" w:firstColumn="0" w:lastColumn="0" w:oddVBand="0" w:evenVBand="0" w:oddHBand="0" w:evenHBand="1" w:firstRowFirstColumn="0" w:firstRowLastColumn="0" w:lastRowFirstColumn="0" w:lastRowLastColumn="0"/>
        </w:trPr>
        <w:tc>
          <w:tcPr>
            <w:tcW w:w="1428" w:type="pct"/>
            <w:shd w:val="clear" w:color="auto" w:fill="D9D9D9" w:themeFill="background1" w:themeFillShade="D9"/>
          </w:tcPr>
          <w:p w14:paraId="09B25C7E" w14:textId="21D08ECD" w:rsidR="002D1F56" w:rsidRPr="002D1F56" w:rsidRDefault="002D1F56" w:rsidP="002D1F56">
            <w:pPr>
              <w:pStyle w:val="ListNumber"/>
              <w:spacing w:before="80" w:after="80"/>
              <w:jc w:val="center"/>
              <w:rPr>
                <w:sz w:val="22"/>
                <w:szCs w:val="22"/>
              </w:rPr>
            </w:pPr>
            <w:r w:rsidRPr="002D1F56">
              <w:rPr>
                <w:b/>
                <w:sz w:val="22"/>
                <w:szCs w:val="22"/>
              </w:rPr>
              <w:t>Section 303 CG Minister may issue permits (CITES species)</w:t>
            </w:r>
          </w:p>
        </w:tc>
        <w:tc>
          <w:tcPr>
            <w:tcW w:w="3572" w:type="pct"/>
            <w:shd w:val="clear" w:color="auto" w:fill="D9D9D9" w:themeFill="background1" w:themeFillShade="D9"/>
          </w:tcPr>
          <w:p w14:paraId="1A92F63D" w14:textId="59032251" w:rsidR="002D1F56" w:rsidRPr="002D1F56" w:rsidRDefault="002D1F56" w:rsidP="002D1F56">
            <w:pPr>
              <w:spacing w:before="80" w:after="80" w:line="276" w:lineRule="auto"/>
              <w:jc w:val="center"/>
              <w:rPr>
                <w:rFonts w:cs="Arial"/>
                <w:noProof/>
              </w:rPr>
            </w:pPr>
            <w:r w:rsidRPr="002D1F56">
              <w:rPr>
                <w:rFonts w:cs="Arial"/>
                <w:b/>
              </w:rPr>
              <w:t>Comment</w:t>
            </w:r>
          </w:p>
        </w:tc>
      </w:tr>
      <w:tr w:rsidR="002D1F56" w:rsidRPr="001F4207" w14:paraId="528F99C1" w14:textId="77777777" w:rsidTr="002D1F56">
        <w:trPr>
          <w:cnfStyle w:val="000000100000" w:firstRow="0" w:lastRow="0" w:firstColumn="0" w:lastColumn="0" w:oddVBand="0" w:evenVBand="0" w:oddHBand="1" w:evenHBand="0" w:firstRowFirstColumn="0" w:firstRowLastColumn="0" w:lastRowFirstColumn="0" w:lastRowLastColumn="0"/>
        </w:trPr>
        <w:tc>
          <w:tcPr>
            <w:tcW w:w="1428" w:type="pct"/>
            <w:shd w:val="clear" w:color="auto" w:fill="FFFFFF" w:themeFill="background1"/>
          </w:tcPr>
          <w:p w14:paraId="74861558" w14:textId="77777777" w:rsidR="002D1F56" w:rsidRPr="00E21AE7" w:rsidRDefault="002D1F56" w:rsidP="002D1F56">
            <w:pPr>
              <w:pStyle w:val="ListNumber"/>
              <w:spacing w:before="80" w:after="80"/>
              <w:rPr>
                <w:sz w:val="22"/>
                <w:szCs w:val="22"/>
              </w:rPr>
            </w:pPr>
            <w:r w:rsidRPr="00E21AE7">
              <w:rPr>
                <w:sz w:val="22"/>
                <w:szCs w:val="22"/>
              </w:rPr>
              <w:t>(3)</w:t>
            </w:r>
            <w:r w:rsidRPr="00E21AE7">
              <w:rPr>
                <w:sz w:val="22"/>
                <w:szCs w:val="22"/>
              </w:rPr>
              <w:tab/>
              <w:t>The Minister must not issue a permit unless the Minister is satisfied that:</w:t>
            </w:r>
          </w:p>
          <w:p w14:paraId="56EDB4D9" w14:textId="77777777" w:rsidR="002D1F56" w:rsidRPr="00E21AE7" w:rsidRDefault="002D1F56" w:rsidP="002D1F56">
            <w:pPr>
              <w:pStyle w:val="ListNumber2"/>
              <w:spacing w:before="80" w:after="80"/>
              <w:rPr>
                <w:sz w:val="22"/>
                <w:szCs w:val="22"/>
              </w:rPr>
            </w:pPr>
            <w:r w:rsidRPr="00E21AE7">
              <w:rPr>
                <w:sz w:val="22"/>
                <w:szCs w:val="22"/>
              </w:rPr>
              <w:t>(a)</w:t>
            </w:r>
            <w:r w:rsidRPr="00E21AE7">
              <w:rPr>
                <w:sz w:val="22"/>
                <w:szCs w:val="22"/>
              </w:rPr>
              <w:tab/>
              <w:t>the action or actions specified in the permit will not be detrimental to, or contribute to trade which is detrimental to:</w:t>
            </w:r>
          </w:p>
          <w:p w14:paraId="783FC79D" w14:textId="77777777" w:rsidR="002D1F56" w:rsidRPr="00E21AE7" w:rsidRDefault="002D1F56" w:rsidP="002D1F56">
            <w:pPr>
              <w:pStyle w:val="ListNumber3"/>
              <w:spacing w:before="80" w:after="80" w:line="276" w:lineRule="auto"/>
              <w:rPr>
                <w:sz w:val="22"/>
                <w:szCs w:val="22"/>
              </w:rPr>
            </w:pPr>
            <w:r w:rsidRPr="00E21AE7">
              <w:rPr>
                <w:sz w:val="22"/>
                <w:szCs w:val="22"/>
              </w:rPr>
              <w:t>(i)</w:t>
            </w:r>
            <w:r w:rsidRPr="00E21AE7">
              <w:rPr>
                <w:sz w:val="22"/>
                <w:szCs w:val="22"/>
              </w:rPr>
              <w:tab/>
              <w:t>the survival of any taxon to which the specimen belongs; or</w:t>
            </w:r>
          </w:p>
          <w:p w14:paraId="41D9C99F" w14:textId="77777777" w:rsidR="002D1F56" w:rsidRPr="00E21AE7" w:rsidRDefault="002D1F56" w:rsidP="002D1F56">
            <w:pPr>
              <w:pStyle w:val="ListNumber3"/>
              <w:spacing w:before="80" w:after="80" w:line="276" w:lineRule="auto"/>
              <w:rPr>
                <w:sz w:val="22"/>
                <w:szCs w:val="22"/>
              </w:rPr>
            </w:pPr>
            <w:r w:rsidRPr="00E21AE7">
              <w:rPr>
                <w:sz w:val="22"/>
                <w:szCs w:val="22"/>
              </w:rPr>
              <w:t>(ii)</w:t>
            </w:r>
            <w:r w:rsidRPr="00E21AE7">
              <w:rPr>
                <w:sz w:val="22"/>
                <w:szCs w:val="22"/>
              </w:rPr>
              <w:tab/>
              <w:t>the recovery in nature of any taxon to which the specimen belongs; or</w:t>
            </w:r>
          </w:p>
          <w:p w14:paraId="4DBDE328" w14:textId="5B18AEB4" w:rsidR="002D1F56" w:rsidRPr="000C0E2A" w:rsidRDefault="002D1F56" w:rsidP="002D1F56">
            <w:pPr>
              <w:pStyle w:val="ListNumber"/>
              <w:spacing w:before="80" w:after="80"/>
              <w:rPr>
                <w:sz w:val="22"/>
                <w:szCs w:val="22"/>
              </w:rPr>
            </w:pPr>
            <w:r w:rsidRPr="00E21AE7">
              <w:rPr>
                <w:sz w:val="22"/>
                <w:szCs w:val="22"/>
              </w:rPr>
              <w:t>(iii)</w:t>
            </w:r>
            <w:r w:rsidRPr="00E21AE7">
              <w:rPr>
                <w:sz w:val="22"/>
                <w:szCs w:val="22"/>
              </w:rPr>
              <w:tab/>
              <w:t>any relevant ecosystem (for example, detriment to habitat or biodiversity); and</w:t>
            </w:r>
          </w:p>
        </w:tc>
        <w:tc>
          <w:tcPr>
            <w:tcW w:w="3572" w:type="pct"/>
            <w:shd w:val="clear" w:color="auto" w:fill="FFFFFF" w:themeFill="background1"/>
          </w:tcPr>
          <w:p w14:paraId="5CF31657" w14:textId="3CB9B5E9" w:rsidR="002D1F56" w:rsidRPr="00E21AE7" w:rsidRDefault="002D1F56" w:rsidP="002D1F56">
            <w:pPr>
              <w:spacing w:before="80" w:after="80" w:line="276" w:lineRule="auto"/>
              <w:contextualSpacing/>
              <w:rPr>
                <w:rFonts w:cs="Arial"/>
                <w:b/>
              </w:rPr>
            </w:pPr>
            <w:r w:rsidRPr="00E21AE7">
              <w:rPr>
                <w:rFonts w:cs="Arial"/>
                <w:b/>
              </w:rPr>
              <w:t>Not applicable</w:t>
            </w:r>
          </w:p>
          <w:p w14:paraId="08C04123" w14:textId="6CD4D9F0" w:rsidR="002D1F56" w:rsidRPr="000C0E2A" w:rsidRDefault="002D1F56" w:rsidP="002D1F56">
            <w:pPr>
              <w:spacing w:before="80" w:after="80" w:line="276" w:lineRule="auto"/>
              <w:rPr>
                <w:rFonts w:cs="Arial"/>
                <w:noProof/>
              </w:rPr>
            </w:pPr>
            <w:r w:rsidRPr="00E21AE7">
              <w:rPr>
                <w:rFonts w:cs="Arial"/>
              </w:rPr>
              <w:t xml:space="preserve">The </w:t>
            </w:r>
            <w:r>
              <w:rPr>
                <w:rFonts w:cs="Arial"/>
              </w:rPr>
              <w:t>fishery</w:t>
            </w:r>
            <w:r w:rsidRPr="00E21AE7">
              <w:rPr>
                <w:rFonts w:cs="Arial"/>
              </w:rPr>
              <w:t xml:space="preserve"> does not harvest any CITES-listed species.</w:t>
            </w:r>
          </w:p>
        </w:tc>
      </w:tr>
      <w:tr w:rsidR="002D1F56" w:rsidRPr="002D1F56" w14:paraId="104AA88D" w14:textId="77777777" w:rsidTr="002D1F56">
        <w:trPr>
          <w:cnfStyle w:val="000000010000" w:firstRow="0" w:lastRow="0" w:firstColumn="0" w:lastColumn="0" w:oddVBand="0" w:evenVBand="0" w:oddHBand="0" w:evenHBand="1" w:firstRowFirstColumn="0" w:firstRowLastColumn="0" w:lastRowFirstColumn="0" w:lastRowLastColumn="0"/>
        </w:trPr>
        <w:tc>
          <w:tcPr>
            <w:tcW w:w="1428" w:type="pct"/>
            <w:shd w:val="clear" w:color="auto" w:fill="D9D9D9" w:themeFill="background1" w:themeFillShade="D9"/>
          </w:tcPr>
          <w:p w14:paraId="65F6E8D5" w14:textId="20627722" w:rsidR="002D1F56" w:rsidRPr="002D1F56" w:rsidRDefault="002D1F56" w:rsidP="002D1F56">
            <w:pPr>
              <w:pStyle w:val="ListNumber"/>
              <w:spacing w:before="80" w:after="80"/>
              <w:jc w:val="center"/>
              <w:rPr>
                <w:sz w:val="22"/>
                <w:szCs w:val="22"/>
              </w:rPr>
            </w:pPr>
            <w:r w:rsidRPr="002D1F56">
              <w:rPr>
                <w:b/>
                <w:sz w:val="22"/>
                <w:szCs w:val="22"/>
              </w:rPr>
              <w:t>Section 303DC Minister may amend list (non CITES species)</w:t>
            </w:r>
          </w:p>
        </w:tc>
        <w:tc>
          <w:tcPr>
            <w:tcW w:w="3572" w:type="pct"/>
            <w:shd w:val="clear" w:color="auto" w:fill="D9D9D9" w:themeFill="background1" w:themeFillShade="D9"/>
          </w:tcPr>
          <w:p w14:paraId="4C4F10F7" w14:textId="7C811E5A" w:rsidR="002D1F56" w:rsidRPr="002D1F56" w:rsidRDefault="002D1F56" w:rsidP="002D1F56">
            <w:pPr>
              <w:spacing w:before="80" w:after="80" w:line="276" w:lineRule="auto"/>
              <w:contextualSpacing/>
              <w:jc w:val="center"/>
              <w:rPr>
                <w:rFonts w:cs="Arial"/>
                <w:b/>
              </w:rPr>
            </w:pPr>
            <w:r w:rsidRPr="002D1F56">
              <w:rPr>
                <w:rFonts w:cs="Arial"/>
                <w:b/>
              </w:rPr>
              <w:t>Comment</w:t>
            </w:r>
          </w:p>
        </w:tc>
      </w:tr>
      <w:tr w:rsidR="002D1F56" w:rsidRPr="001F4207" w14:paraId="626E5A6F" w14:textId="77777777" w:rsidTr="002D1F56">
        <w:trPr>
          <w:cnfStyle w:val="000000100000" w:firstRow="0" w:lastRow="0" w:firstColumn="0" w:lastColumn="0" w:oddVBand="0" w:evenVBand="0" w:oddHBand="1" w:evenHBand="0" w:firstRowFirstColumn="0" w:firstRowLastColumn="0" w:lastRowFirstColumn="0" w:lastRowLastColumn="0"/>
        </w:trPr>
        <w:tc>
          <w:tcPr>
            <w:tcW w:w="1428" w:type="pct"/>
            <w:shd w:val="clear" w:color="auto" w:fill="FFFFFF" w:themeFill="background1"/>
          </w:tcPr>
          <w:p w14:paraId="58BEED05" w14:textId="77777777" w:rsidR="002D1F56" w:rsidRPr="00E21AE7" w:rsidRDefault="002D1F56" w:rsidP="002D1F56">
            <w:pPr>
              <w:pStyle w:val="ListNumber"/>
              <w:spacing w:before="80" w:after="80"/>
              <w:rPr>
                <w:sz w:val="22"/>
                <w:szCs w:val="22"/>
              </w:rPr>
            </w:pPr>
            <w:r w:rsidRPr="00E21AE7">
              <w:rPr>
                <w:sz w:val="22"/>
                <w:szCs w:val="22"/>
              </w:rPr>
              <w:t>(1)</w:t>
            </w:r>
            <w:r w:rsidRPr="00E21AE7">
              <w:rPr>
                <w:sz w:val="22"/>
                <w:szCs w:val="22"/>
              </w:rPr>
              <w:tab/>
            </w:r>
            <w:r w:rsidRPr="00E21AE7">
              <w:rPr>
                <w:sz w:val="22"/>
                <w:szCs w:val="22"/>
              </w:rPr>
              <w:tab/>
              <w:t xml:space="preserve">The Minister may, by legislative instrument, amend the list </w:t>
            </w:r>
            <w:r w:rsidRPr="00E21AE7">
              <w:rPr>
                <w:sz w:val="22"/>
                <w:szCs w:val="22"/>
              </w:rPr>
              <w:lastRenderedPageBreak/>
              <w:t>referred to in section 303DB [list of exempt native specimens] by:</w:t>
            </w:r>
          </w:p>
          <w:p w14:paraId="2F97BAE6" w14:textId="77777777" w:rsidR="002D1F56" w:rsidRPr="00E21AE7" w:rsidRDefault="002D1F56" w:rsidP="002D1F56">
            <w:pPr>
              <w:pStyle w:val="ListNumber2"/>
              <w:spacing w:before="80" w:after="80"/>
              <w:rPr>
                <w:sz w:val="22"/>
                <w:szCs w:val="22"/>
              </w:rPr>
            </w:pPr>
            <w:r w:rsidRPr="00E21AE7">
              <w:rPr>
                <w:sz w:val="22"/>
                <w:szCs w:val="22"/>
              </w:rPr>
              <w:t>(a)</w:t>
            </w:r>
            <w:r w:rsidRPr="00E21AE7">
              <w:rPr>
                <w:sz w:val="22"/>
                <w:szCs w:val="22"/>
              </w:rPr>
              <w:tab/>
              <w:t>doing any of the following:</w:t>
            </w:r>
          </w:p>
          <w:p w14:paraId="6AE9DA7A" w14:textId="77777777" w:rsidR="002D1F56" w:rsidRPr="00E21AE7" w:rsidRDefault="002D1F56" w:rsidP="002D1F56">
            <w:pPr>
              <w:pStyle w:val="ListNumber3"/>
              <w:spacing w:before="80" w:after="80" w:line="276" w:lineRule="auto"/>
              <w:rPr>
                <w:sz w:val="22"/>
                <w:szCs w:val="22"/>
              </w:rPr>
            </w:pPr>
            <w:r w:rsidRPr="00E21AE7">
              <w:rPr>
                <w:sz w:val="22"/>
                <w:szCs w:val="22"/>
              </w:rPr>
              <w:t>(i)</w:t>
            </w:r>
            <w:r w:rsidRPr="00E21AE7">
              <w:rPr>
                <w:sz w:val="22"/>
                <w:szCs w:val="22"/>
              </w:rPr>
              <w:tab/>
              <w:t>including items in the list;</w:t>
            </w:r>
          </w:p>
          <w:p w14:paraId="286F5AC1" w14:textId="77777777" w:rsidR="002D1F56" w:rsidRPr="00E21AE7" w:rsidRDefault="002D1F56" w:rsidP="002D1F56">
            <w:pPr>
              <w:pStyle w:val="ListNumber3"/>
              <w:spacing w:before="80" w:after="80" w:line="276" w:lineRule="auto"/>
              <w:rPr>
                <w:sz w:val="22"/>
                <w:szCs w:val="22"/>
              </w:rPr>
            </w:pPr>
            <w:r w:rsidRPr="00E21AE7">
              <w:rPr>
                <w:sz w:val="22"/>
                <w:szCs w:val="22"/>
              </w:rPr>
              <w:t>(ii)</w:t>
            </w:r>
            <w:r w:rsidRPr="00E21AE7">
              <w:rPr>
                <w:sz w:val="22"/>
                <w:szCs w:val="22"/>
              </w:rPr>
              <w:tab/>
              <w:t>deleting items from the list;</w:t>
            </w:r>
          </w:p>
          <w:p w14:paraId="52F96F43" w14:textId="77777777" w:rsidR="002D1F56" w:rsidRPr="00E21AE7" w:rsidRDefault="002D1F56" w:rsidP="002D1F56">
            <w:pPr>
              <w:pStyle w:val="ListNumber3"/>
              <w:spacing w:before="80" w:after="80" w:line="276" w:lineRule="auto"/>
              <w:rPr>
                <w:sz w:val="22"/>
                <w:szCs w:val="22"/>
              </w:rPr>
            </w:pPr>
            <w:r w:rsidRPr="00E21AE7">
              <w:rPr>
                <w:sz w:val="22"/>
                <w:szCs w:val="22"/>
              </w:rPr>
              <w:t>(iii)</w:t>
            </w:r>
            <w:r w:rsidRPr="00E21AE7">
              <w:rPr>
                <w:sz w:val="22"/>
                <w:szCs w:val="22"/>
              </w:rPr>
              <w:tab/>
              <w:t>imposing a condition or restriction to which the inclusion of a specimen in the list is subject;</w:t>
            </w:r>
          </w:p>
          <w:p w14:paraId="462E2C50" w14:textId="77777777" w:rsidR="002D1F56" w:rsidRPr="00E21AE7" w:rsidRDefault="002D1F56" w:rsidP="002D1F56">
            <w:pPr>
              <w:pStyle w:val="ListNumber3"/>
              <w:spacing w:before="80" w:after="80" w:line="276" w:lineRule="auto"/>
              <w:rPr>
                <w:sz w:val="22"/>
                <w:szCs w:val="22"/>
              </w:rPr>
            </w:pPr>
            <w:r w:rsidRPr="00E21AE7">
              <w:rPr>
                <w:sz w:val="22"/>
                <w:szCs w:val="22"/>
              </w:rPr>
              <w:t>(iv)</w:t>
            </w:r>
            <w:r w:rsidRPr="00E21AE7">
              <w:rPr>
                <w:sz w:val="22"/>
                <w:szCs w:val="22"/>
              </w:rPr>
              <w:tab/>
              <w:t>varying or revoking a condition or restriction to which the inclusion of a specimen in the list is subject; or</w:t>
            </w:r>
          </w:p>
          <w:p w14:paraId="0999B1DF" w14:textId="7466E422" w:rsidR="002D1F56" w:rsidRPr="00E21AE7" w:rsidRDefault="002D1F56" w:rsidP="002D1F56">
            <w:pPr>
              <w:pStyle w:val="ListNumber"/>
              <w:spacing w:before="80" w:after="80"/>
              <w:rPr>
                <w:sz w:val="22"/>
                <w:szCs w:val="22"/>
              </w:rPr>
            </w:pPr>
            <w:r w:rsidRPr="00E21AE7">
              <w:rPr>
                <w:sz w:val="22"/>
                <w:szCs w:val="22"/>
              </w:rPr>
              <w:t>(b)</w:t>
            </w:r>
            <w:r w:rsidRPr="00E21AE7">
              <w:rPr>
                <w:sz w:val="22"/>
                <w:szCs w:val="22"/>
              </w:rPr>
              <w:tab/>
              <w:t>correcting an inaccuracy or updating the name of a species.</w:t>
            </w:r>
          </w:p>
        </w:tc>
        <w:tc>
          <w:tcPr>
            <w:tcW w:w="3572" w:type="pct"/>
            <w:shd w:val="clear" w:color="auto" w:fill="FFFFFF" w:themeFill="background1"/>
          </w:tcPr>
          <w:p w14:paraId="2A4ADBD9" w14:textId="7CB043E7" w:rsidR="002D1F56" w:rsidRPr="00E21AE7" w:rsidRDefault="006A6D0F" w:rsidP="002D1F56">
            <w:pPr>
              <w:pStyle w:val="Default"/>
              <w:spacing w:before="80" w:after="80" w:line="276" w:lineRule="auto"/>
              <w:contextualSpacing/>
              <w:rPr>
                <w:rFonts w:ascii="Arial" w:hAnsi="Arial" w:cs="Arial"/>
                <w:color w:val="auto"/>
                <w:sz w:val="22"/>
                <w:szCs w:val="22"/>
              </w:rPr>
            </w:pPr>
            <w:r>
              <w:rPr>
                <w:rFonts w:ascii="Arial" w:hAnsi="Arial" w:cs="Arial"/>
                <w:color w:val="auto"/>
                <w:sz w:val="22"/>
                <w:szCs w:val="22"/>
              </w:rPr>
              <w:lastRenderedPageBreak/>
              <w:t>It is recommended</w:t>
            </w:r>
            <w:r w:rsidR="002D1F56" w:rsidRPr="00E21AE7">
              <w:rPr>
                <w:rFonts w:ascii="Arial" w:hAnsi="Arial" w:cs="Arial"/>
                <w:color w:val="auto"/>
                <w:sz w:val="22"/>
                <w:szCs w:val="22"/>
              </w:rPr>
              <w:t xml:space="preserve"> that specimens </w:t>
            </w:r>
            <w:r w:rsidR="002D1F56" w:rsidRPr="00915887">
              <w:rPr>
                <w:rFonts w:ascii="Arial" w:hAnsi="Arial" w:cs="Arial"/>
                <w:color w:val="auto"/>
                <w:sz w:val="22"/>
                <w:szCs w:val="22"/>
              </w:rPr>
              <w:t>that are, or are derived from, fish or invertebrates</w:t>
            </w:r>
            <w:r w:rsidR="002D1F56" w:rsidRPr="00E21AE7">
              <w:rPr>
                <w:rFonts w:ascii="Arial" w:hAnsi="Arial" w:cs="Arial"/>
                <w:color w:val="auto"/>
                <w:sz w:val="22"/>
                <w:szCs w:val="22"/>
              </w:rPr>
              <w:t xml:space="preserve"> harvested in the </w:t>
            </w:r>
            <w:r w:rsidR="002D1F56" w:rsidRPr="002D1F56">
              <w:rPr>
                <w:rFonts w:ascii="Arial" w:hAnsi="Arial" w:cs="Arial"/>
                <w:color w:val="auto"/>
                <w:sz w:val="22"/>
                <w:szCs w:val="22"/>
              </w:rPr>
              <w:t>Victorian Corner Inlet Fishery</w:t>
            </w:r>
            <w:r w:rsidR="002D1F56" w:rsidRPr="00E21AE7">
              <w:rPr>
                <w:rFonts w:ascii="Arial" w:hAnsi="Arial" w:cs="Arial"/>
                <w:color w:val="auto"/>
                <w:sz w:val="22"/>
                <w:szCs w:val="22"/>
              </w:rPr>
              <w:t xml:space="preserve">, </w:t>
            </w:r>
            <w:r w:rsidR="002D1F56" w:rsidRPr="00915887">
              <w:rPr>
                <w:rFonts w:ascii="Arial" w:hAnsi="Arial" w:cs="Arial"/>
                <w:color w:val="auto"/>
                <w:sz w:val="22"/>
                <w:szCs w:val="22"/>
              </w:rPr>
              <w:t xml:space="preserve">as defined in the </w:t>
            </w:r>
            <w:r w:rsidR="002D1F56" w:rsidRPr="00E21AE7">
              <w:rPr>
                <w:rFonts w:ascii="Arial" w:hAnsi="Arial" w:cs="Arial"/>
                <w:color w:val="auto"/>
                <w:sz w:val="22"/>
                <w:szCs w:val="22"/>
              </w:rPr>
              <w:t xml:space="preserve">management regime in force under the </w:t>
            </w:r>
            <w:r w:rsidR="002D1F56" w:rsidRPr="002D1F56">
              <w:rPr>
                <w:rFonts w:ascii="Arial" w:hAnsi="Arial" w:cs="Arial"/>
                <w:i/>
                <w:iCs/>
                <w:color w:val="auto"/>
                <w:sz w:val="22"/>
                <w:szCs w:val="22"/>
              </w:rPr>
              <w:t>Fisheries Act 1995</w:t>
            </w:r>
            <w:r w:rsidR="002D1F56" w:rsidRPr="002D1F56">
              <w:rPr>
                <w:rFonts w:ascii="Arial" w:hAnsi="Arial" w:cs="Arial"/>
                <w:color w:val="auto"/>
                <w:sz w:val="22"/>
                <w:szCs w:val="22"/>
              </w:rPr>
              <w:t xml:space="preserve"> (Victoria), and the Fisheries Regulations 2019 (Victoria)</w:t>
            </w:r>
            <w:r w:rsidR="002D1F56" w:rsidRPr="00E21AE7">
              <w:rPr>
                <w:rFonts w:ascii="Arial" w:hAnsi="Arial" w:cs="Arial"/>
                <w:color w:val="auto"/>
                <w:sz w:val="22"/>
                <w:szCs w:val="22"/>
              </w:rPr>
              <w:t xml:space="preserve">, </w:t>
            </w:r>
            <w:r w:rsidR="002D1F56" w:rsidRPr="00915887">
              <w:rPr>
                <w:rFonts w:ascii="Arial" w:hAnsi="Arial" w:cs="Arial"/>
                <w:color w:val="auto"/>
                <w:sz w:val="22"/>
                <w:szCs w:val="22"/>
              </w:rPr>
              <w:t>but not including:</w:t>
            </w:r>
          </w:p>
          <w:p w14:paraId="14E0D21A" w14:textId="77777777" w:rsidR="002D1F56" w:rsidRPr="00E21AE7" w:rsidRDefault="002D1F56" w:rsidP="002D1F56">
            <w:pPr>
              <w:pStyle w:val="ListBullet2"/>
              <w:spacing w:before="80" w:after="80"/>
              <w:rPr>
                <w:rFonts w:cs="Arial"/>
                <w:sz w:val="22"/>
              </w:rPr>
            </w:pPr>
            <w:r>
              <w:rPr>
                <w:rFonts w:cs="Arial"/>
                <w:sz w:val="22"/>
              </w:rPr>
              <w:lastRenderedPageBreak/>
              <w:t>s</w:t>
            </w:r>
            <w:r w:rsidRPr="00E21AE7">
              <w:rPr>
                <w:rFonts w:cs="Arial"/>
                <w:sz w:val="22"/>
              </w:rPr>
              <w:t xml:space="preserve">pecimens that belong to taxa listed under section 209 of the EPBC Act (Australia’s list of </w:t>
            </w:r>
            <w:r>
              <w:rPr>
                <w:rFonts w:cs="Arial"/>
                <w:sz w:val="22"/>
              </w:rPr>
              <w:t>m</w:t>
            </w:r>
            <w:r w:rsidRPr="00E21AE7">
              <w:rPr>
                <w:rFonts w:cs="Arial"/>
                <w:sz w:val="22"/>
              </w:rPr>
              <w:t xml:space="preserve">igratory </w:t>
            </w:r>
            <w:r>
              <w:rPr>
                <w:rFonts w:cs="Arial"/>
                <w:sz w:val="22"/>
              </w:rPr>
              <w:t>s</w:t>
            </w:r>
            <w:r w:rsidRPr="00E21AE7">
              <w:rPr>
                <w:rFonts w:cs="Arial"/>
                <w:sz w:val="22"/>
              </w:rPr>
              <w:t>pecies), or</w:t>
            </w:r>
          </w:p>
          <w:p w14:paraId="0FE8E0C0" w14:textId="77777777" w:rsidR="002D1F56" w:rsidRPr="00E21AE7" w:rsidRDefault="002D1F56" w:rsidP="002D1F56">
            <w:pPr>
              <w:pStyle w:val="ListBullet2"/>
              <w:spacing w:before="80" w:after="80"/>
              <w:rPr>
                <w:rFonts w:cs="Arial"/>
                <w:sz w:val="22"/>
              </w:rPr>
            </w:pPr>
            <w:r>
              <w:rPr>
                <w:rFonts w:cs="Arial"/>
                <w:sz w:val="22"/>
              </w:rPr>
              <w:t>s</w:t>
            </w:r>
            <w:r w:rsidRPr="00E21AE7">
              <w:rPr>
                <w:rFonts w:cs="Arial"/>
                <w:sz w:val="22"/>
              </w:rPr>
              <w:t xml:space="preserve">pecimens that belong to taxa listed under section 248 of the EPBC Act (Australia’s list of </w:t>
            </w:r>
            <w:r>
              <w:rPr>
                <w:rFonts w:cs="Arial"/>
                <w:sz w:val="22"/>
              </w:rPr>
              <w:t>m</w:t>
            </w:r>
            <w:r w:rsidRPr="00E21AE7">
              <w:rPr>
                <w:rFonts w:cs="Arial"/>
                <w:sz w:val="22"/>
              </w:rPr>
              <w:t xml:space="preserve">arine </w:t>
            </w:r>
            <w:r>
              <w:rPr>
                <w:rFonts w:cs="Arial"/>
                <w:sz w:val="22"/>
              </w:rPr>
              <w:t>s</w:t>
            </w:r>
            <w:r w:rsidRPr="00E21AE7">
              <w:rPr>
                <w:rFonts w:cs="Arial"/>
                <w:sz w:val="22"/>
              </w:rPr>
              <w:t>pecies), or</w:t>
            </w:r>
          </w:p>
          <w:p w14:paraId="7402ED27" w14:textId="77777777" w:rsidR="002D1F56" w:rsidRPr="00E21AE7" w:rsidRDefault="002D1F56" w:rsidP="002D1F56">
            <w:pPr>
              <w:pStyle w:val="ListBullet2"/>
              <w:spacing w:before="80" w:after="80"/>
              <w:rPr>
                <w:rFonts w:cs="Arial"/>
                <w:sz w:val="22"/>
              </w:rPr>
            </w:pPr>
            <w:r>
              <w:rPr>
                <w:rFonts w:cs="Arial"/>
                <w:sz w:val="22"/>
              </w:rPr>
              <w:t>s</w:t>
            </w:r>
            <w:r w:rsidRPr="00E21AE7">
              <w:rPr>
                <w:rFonts w:cs="Arial"/>
                <w:sz w:val="22"/>
              </w:rPr>
              <w:t>pecimens that belong to eligible listed threatened species, as defined under section 303BC of the EPBC Act, or</w:t>
            </w:r>
          </w:p>
          <w:p w14:paraId="2F50F558" w14:textId="77777777" w:rsidR="002D1F56" w:rsidRDefault="002D1F56" w:rsidP="002D1F56">
            <w:pPr>
              <w:pStyle w:val="ListBullet2"/>
              <w:spacing w:before="80" w:after="120"/>
              <w:rPr>
                <w:rFonts w:cs="Arial"/>
                <w:sz w:val="22"/>
              </w:rPr>
            </w:pPr>
            <w:r>
              <w:rPr>
                <w:rFonts w:cs="Arial"/>
                <w:sz w:val="22"/>
              </w:rPr>
              <w:t>s</w:t>
            </w:r>
            <w:r w:rsidRPr="00E21AE7">
              <w:rPr>
                <w:rFonts w:cs="Arial"/>
                <w:sz w:val="22"/>
              </w:rPr>
              <w:t>pecimens that belong to taxa listed under section 303CA of the EPBC Act (Australia’s CITES List)</w:t>
            </w:r>
          </w:p>
          <w:p w14:paraId="6849632B" w14:textId="2276101E" w:rsidR="002D1F56" w:rsidRPr="00E21AE7" w:rsidRDefault="002D1F56" w:rsidP="002D1F56">
            <w:pPr>
              <w:spacing w:before="80" w:after="80" w:line="276" w:lineRule="auto"/>
              <w:contextualSpacing/>
              <w:rPr>
                <w:rFonts w:cs="Arial"/>
                <w:b/>
              </w:rPr>
            </w:pPr>
            <w:r>
              <w:rPr>
                <w:rFonts w:cs="Arial"/>
              </w:rPr>
              <w:t>b</w:t>
            </w:r>
            <w:r w:rsidRPr="00E21AE7">
              <w:rPr>
                <w:rFonts w:cs="Arial"/>
              </w:rPr>
              <w:t xml:space="preserve">e included in the list of exempt native specimens while the </w:t>
            </w:r>
            <w:r w:rsidR="00D56425" w:rsidRPr="002D1F56">
              <w:rPr>
                <w:rFonts w:cs="Arial"/>
              </w:rPr>
              <w:t>Victorian Corner Inlet Fishery</w:t>
            </w:r>
            <w:r w:rsidRPr="00E21AE7">
              <w:rPr>
                <w:rFonts w:cs="Arial"/>
              </w:rPr>
              <w:t xml:space="preserve"> is subject </w:t>
            </w:r>
            <w:r w:rsidRPr="00915887">
              <w:rPr>
                <w:rFonts w:cs="Arial"/>
              </w:rPr>
              <w:t>to a declaration as an approved wildlife trade operation</w:t>
            </w:r>
            <w:r w:rsidRPr="00E21AE7">
              <w:rPr>
                <w:rFonts w:cs="Arial"/>
              </w:rPr>
              <w:t>.</w:t>
            </w:r>
          </w:p>
        </w:tc>
      </w:tr>
      <w:tr w:rsidR="00DF3B87" w:rsidRPr="001F4207" w14:paraId="29D711AC" w14:textId="77777777" w:rsidTr="000C0E2A">
        <w:trPr>
          <w:cnfStyle w:val="000000010000" w:firstRow="0" w:lastRow="0" w:firstColumn="0" w:lastColumn="0" w:oddVBand="0" w:evenVBand="0" w:oddHBand="0" w:evenHBand="1" w:firstRowFirstColumn="0" w:firstRowLastColumn="0" w:lastRowFirstColumn="0" w:lastRowLastColumn="0"/>
        </w:trPr>
        <w:tc>
          <w:tcPr>
            <w:tcW w:w="1428" w:type="pct"/>
            <w:shd w:val="clear" w:color="auto" w:fill="D9D9D9" w:themeFill="background1" w:themeFillShade="D9"/>
            <w:vAlign w:val="center"/>
          </w:tcPr>
          <w:p w14:paraId="5A470539" w14:textId="53E12CF9" w:rsidR="00DF3B87" w:rsidRPr="000C0E2A" w:rsidRDefault="00355A41" w:rsidP="00FC2EBF">
            <w:pPr>
              <w:spacing w:before="60" w:after="60" w:line="276" w:lineRule="auto"/>
              <w:ind w:left="426" w:hanging="426"/>
              <w:contextualSpacing/>
              <w:jc w:val="center"/>
              <w:rPr>
                <w:rFonts w:cs="Arial"/>
              </w:rPr>
            </w:pPr>
            <w:r>
              <w:lastRenderedPageBreak/>
              <w:br w:type="page"/>
            </w:r>
            <w:r w:rsidR="00DF3B87" w:rsidRPr="000C0E2A">
              <w:rPr>
                <w:rFonts w:cs="Arial"/>
                <w:b/>
              </w:rPr>
              <w:t>Section 303FN Approved wildlife trade operation</w:t>
            </w:r>
          </w:p>
        </w:tc>
        <w:tc>
          <w:tcPr>
            <w:tcW w:w="3572" w:type="pct"/>
            <w:shd w:val="clear" w:color="auto" w:fill="D9D9D9" w:themeFill="background1" w:themeFillShade="D9"/>
            <w:vAlign w:val="center"/>
          </w:tcPr>
          <w:p w14:paraId="71A03325" w14:textId="666FCAFD" w:rsidR="00DF3B87" w:rsidRPr="000C0E2A" w:rsidRDefault="00DF3B87" w:rsidP="00FC2EBF">
            <w:pPr>
              <w:spacing w:before="60" w:after="60" w:line="276" w:lineRule="auto"/>
              <w:contextualSpacing/>
              <w:jc w:val="center"/>
              <w:rPr>
                <w:rFonts w:cs="Arial"/>
                <w:b/>
              </w:rPr>
            </w:pPr>
            <w:r w:rsidRPr="000C0E2A">
              <w:rPr>
                <w:rFonts w:cs="Arial"/>
                <w:b/>
              </w:rPr>
              <w:t>Comment</w:t>
            </w:r>
          </w:p>
        </w:tc>
      </w:tr>
      <w:tr w:rsidR="00A74920" w:rsidRPr="001F4207" w14:paraId="3FA8DBB8" w14:textId="77777777" w:rsidTr="000C0E2A">
        <w:trPr>
          <w:cnfStyle w:val="000000100000" w:firstRow="0" w:lastRow="0" w:firstColumn="0" w:lastColumn="0" w:oddVBand="0" w:evenVBand="0" w:oddHBand="1" w:evenHBand="0" w:firstRowFirstColumn="0" w:firstRowLastColumn="0" w:lastRowFirstColumn="0" w:lastRowLastColumn="0"/>
          <w:trHeight w:val="3304"/>
        </w:trPr>
        <w:tc>
          <w:tcPr>
            <w:tcW w:w="1428" w:type="pct"/>
            <w:shd w:val="clear" w:color="auto" w:fill="92D050"/>
          </w:tcPr>
          <w:p w14:paraId="7640CCDD" w14:textId="0BD238FA" w:rsidR="00A74920" w:rsidRPr="006469E5" w:rsidRDefault="00A74920" w:rsidP="00FB61D4">
            <w:pPr>
              <w:pStyle w:val="ListNumber"/>
              <w:spacing w:before="80" w:after="80"/>
              <w:rPr>
                <w:sz w:val="22"/>
                <w:szCs w:val="22"/>
              </w:rPr>
            </w:pPr>
            <w:r w:rsidRPr="006469E5">
              <w:rPr>
                <w:sz w:val="22"/>
                <w:szCs w:val="22"/>
              </w:rPr>
              <w:t>(3)</w:t>
            </w:r>
            <w:r w:rsidRPr="006469E5">
              <w:rPr>
                <w:sz w:val="22"/>
                <w:szCs w:val="22"/>
              </w:rPr>
              <w:tab/>
              <w:t xml:space="preserve">The Minister must not declare an operation as an approved wildlife trade operation unless the Minister is </w:t>
            </w:r>
            <w:r w:rsidRPr="006469E5">
              <w:rPr>
                <w:b/>
                <w:sz w:val="22"/>
                <w:szCs w:val="22"/>
              </w:rPr>
              <w:t>satisfied</w:t>
            </w:r>
            <w:r w:rsidRPr="006469E5">
              <w:rPr>
                <w:sz w:val="22"/>
                <w:szCs w:val="22"/>
              </w:rPr>
              <w:t xml:space="preserve"> that:</w:t>
            </w:r>
          </w:p>
          <w:p w14:paraId="532CF461" w14:textId="77777777" w:rsidR="00A74920" w:rsidRPr="006469E5" w:rsidRDefault="00A74920" w:rsidP="00FB61D4">
            <w:pPr>
              <w:pStyle w:val="ListNumber2"/>
              <w:spacing w:before="80" w:after="80"/>
              <w:rPr>
                <w:sz w:val="22"/>
                <w:szCs w:val="22"/>
              </w:rPr>
            </w:pPr>
            <w:r w:rsidRPr="006469E5">
              <w:rPr>
                <w:sz w:val="22"/>
                <w:szCs w:val="22"/>
              </w:rPr>
              <w:t>(a)</w:t>
            </w:r>
            <w:r w:rsidRPr="006469E5">
              <w:rPr>
                <w:sz w:val="22"/>
                <w:szCs w:val="22"/>
              </w:rPr>
              <w:tab/>
              <w:t>the operation is consistent with the objects of Part 13A of the Act; and</w:t>
            </w:r>
          </w:p>
          <w:p w14:paraId="07F71B09" w14:textId="77777777" w:rsidR="00A74920" w:rsidRPr="006469E5" w:rsidRDefault="00A74920" w:rsidP="00FB61D4">
            <w:pPr>
              <w:pStyle w:val="ListNumber2"/>
              <w:spacing w:before="80" w:after="80"/>
              <w:rPr>
                <w:sz w:val="22"/>
                <w:szCs w:val="22"/>
              </w:rPr>
            </w:pPr>
            <w:r w:rsidRPr="006469E5">
              <w:rPr>
                <w:sz w:val="22"/>
                <w:szCs w:val="22"/>
              </w:rPr>
              <w:t>(b)</w:t>
            </w:r>
            <w:r w:rsidRPr="006469E5">
              <w:rPr>
                <w:sz w:val="22"/>
                <w:szCs w:val="22"/>
              </w:rPr>
              <w:tab/>
              <w:t>the operation will not be detrimental to:</w:t>
            </w:r>
          </w:p>
          <w:p w14:paraId="2DD4D83A" w14:textId="77777777" w:rsidR="00A74920" w:rsidRPr="006469E5" w:rsidRDefault="00A74920" w:rsidP="00FB61D4">
            <w:pPr>
              <w:pStyle w:val="ListNumber3"/>
              <w:spacing w:before="80" w:after="80" w:line="276" w:lineRule="auto"/>
              <w:rPr>
                <w:sz w:val="22"/>
                <w:szCs w:val="22"/>
              </w:rPr>
            </w:pPr>
            <w:r w:rsidRPr="006469E5">
              <w:rPr>
                <w:sz w:val="22"/>
                <w:szCs w:val="22"/>
              </w:rPr>
              <w:t>(i)</w:t>
            </w:r>
            <w:r w:rsidRPr="006469E5">
              <w:rPr>
                <w:sz w:val="22"/>
                <w:szCs w:val="22"/>
              </w:rPr>
              <w:tab/>
              <w:t>the survival of a taxon to which the operation relates; or</w:t>
            </w:r>
          </w:p>
          <w:p w14:paraId="5977E623" w14:textId="77777777" w:rsidR="00A74920" w:rsidRPr="006469E5" w:rsidRDefault="00A74920" w:rsidP="00FB61D4">
            <w:pPr>
              <w:pStyle w:val="ListNumber3"/>
              <w:spacing w:before="80" w:after="80" w:line="276" w:lineRule="auto"/>
              <w:rPr>
                <w:sz w:val="22"/>
                <w:szCs w:val="22"/>
              </w:rPr>
            </w:pPr>
            <w:r w:rsidRPr="006469E5">
              <w:rPr>
                <w:sz w:val="22"/>
                <w:szCs w:val="22"/>
              </w:rPr>
              <w:lastRenderedPageBreak/>
              <w:t>(ii)</w:t>
            </w:r>
            <w:r w:rsidRPr="006469E5">
              <w:rPr>
                <w:sz w:val="22"/>
                <w:szCs w:val="22"/>
              </w:rPr>
              <w:tab/>
              <w:t>the conservation status of a taxon to which the operation relates; and</w:t>
            </w:r>
          </w:p>
          <w:p w14:paraId="67C4A7FA" w14:textId="77777777" w:rsidR="00A74920" w:rsidRPr="006469E5" w:rsidRDefault="00A74920" w:rsidP="00FB61D4">
            <w:pPr>
              <w:pStyle w:val="ListNumber2"/>
              <w:spacing w:before="80" w:after="80"/>
              <w:rPr>
                <w:sz w:val="22"/>
                <w:szCs w:val="22"/>
              </w:rPr>
            </w:pPr>
            <w:r w:rsidRPr="006469E5">
              <w:rPr>
                <w:sz w:val="22"/>
                <w:szCs w:val="22"/>
              </w:rPr>
              <w:t>(ba)</w:t>
            </w:r>
            <w:r w:rsidRPr="006469E5">
              <w:rPr>
                <w:sz w:val="22"/>
                <w:szCs w:val="22"/>
              </w:rPr>
              <w:tab/>
              <w:t>the operation will not be likely to threaten any relevant ecosystem including (but not limited to) any habitat or biodiversity; and</w:t>
            </w:r>
          </w:p>
          <w:p w14:paraId="48696EA2" w14:textId="7E7ACD05" w:rsidR="00A74920" w:rsidRPr="006469E5" w:rsidRDefault="00A74920" w:rsidP="00FC2EBF">
            <w:pPr>
              <w:pStyle w:val="ListNumber2"/>
              <w:rPr>
                <w:sz w:val="22"/>
                <w:szCs w:val="22"/>
              </w:rPr>
            </w:pPr>
          </w:p>
        </w:tc>
        <w:tc>
          <w:tcPr>
            <w:tcW w:w="3572" w:type="pct"/>
            <w:shd w:val="clear" w:color="auto" w:fill="auto"/>
          </w:tcPr>
          <w:p w14:paraId="0A19D3E2" w14:textId="77777777" w:rsidR="0089264B" w:rsidRPr="006469E5" w:rsidRDefault="0089264B" w:rsidP="0089264B">
            <w:pPr>
              <w:spacing w:before="60" w:after="60" w:line="276" w:lineRule="auto"/>
              <w:contextualSpacing/>
              <w:rPr>
                <w:rFonts w:cs="Arial"/>
                <w:b/>
              </w:rPr>
            </w:pPr>
            <w:r w:rsidRPr="006469E5">
              <w:rPr>
                <w:rFonts w:cs="Arial"/>
                <w:b/>
              </w:rPr>
              <w:lastRenderedPageBreak/>
              <w:t>Meets</w:t>
            </w:r>
          </w:p>
          <w:p w14:paraId="27E8BFD9" w14:textId="4A75C5EA" w:rsidR="00A74920" w:rsidRPr="006469E5" w:rsidRDefault="0089264B" w:rsidP="00FB61D4">
            <w:pPr>
              <w:spacing w:before="80" w:after="80" w:line="276" w:lineRule="auto"/>
              <w:rPr>
                <w:rFonts w:cs="Arial"/>
              </w:rPr>
            </w:pPr>
            <w:r w:rsidRPr="006469E5">
              <w:rPr>
                <w:rFonts w:cs="Arial"/>
              </w:rPr>
              <w:t>The fishery is consistent with Objects of 13A – see above assessment against the Guidelines.</w:t>
            </w:r>
          </w:p>
          <w:p w14:paraId="31269CF2" w14:textId="35300944" w:rsidR="004374F6" w:rsidRPr="006469E5" w:rsidRDefault="004374F6" w:rsidP="00FB61D4">
            <w:pPr>
              <w:spacing w:before="80" w:after="80" w:line="276" w:lineRule="auto"/>
              <w:rPr>
                <w:rFonts w:cs="Arial"/>
              </w:rPr>
            </w:pPr>
            <w:r w:rsidRPr="006469E5">
              <w:rPr>
                <w:rFonts w:cs="Arial"/>
              </w:rPr>
              <w:t>The fishery</w:t>
            </w:r>
            <w:r w:rsidRPr="006469E5" w:rsidDel="00EB5237">
              <w:rPr>
                <w:rFonts w:cs="Arial"/>
              </w:rPr>
              <w:t xml:space="preserve"> </w:t>
            </w:r>
            <w:r w:rsidRPr="006469E5">
              <w:rPr>
                <w:rFonts w:cs="Arial"/>
              </w:rPr>
              <w:t xml:space="preserve">operation will not </w:t>
            </w:r>
            <w:r w:rsidR="00327B1F">
              <w:rPr>
                <w:rFonts w:cs="Arial"/>
              </w:rPr>
              <w:t xml:space="preserve">likely </w:t>
            </w:r>
            <w:r w:rsidRPr="006469E5">
              <w:rPr>
                <w:rFonts w:cs="Arial"/>
              </w:rPr>
              <w:t xml:space="preserve">be detrimental to the survival or conservation status of a taxon to which it relates within the next </w:t>
            </w:r>
            <w:r w:rsidR="005F7ABB" w:rsidRPr="006469E5">
              <w:rPr>
                <w:rFonts w:cs="Arial"/>
              </w:rPr>
              <w:t>three</w:t>
            </w:r>
            <w:r w:rsidR="00A9130F" w:rsidRPr="006469E5">
              <w:rPr>
                <w:rFonts w:cs="Arial"/>
              </w:rPr>
              <w:t> </w:t>
            </w:r>
            <w:r w:rsidRPr="006469E5">
              <w:rPr>
                <w:rFonts w:cs="Arial"/>
              </w:rPr>
              <w:t xml:space="preserve">years, given the management measures currently in place which include: limited entry – number of licences limited to 18, time restrictions (commercial); legal minimum size limits; and gear restrictions (type and size). </w:t>
            </w:r>
          </w:p>
          <w:p w14:paraId="0FC625E7" w14:textId="4172D24E" w:rsidR="004374F6" w:rsidRPr="006469E5" w:rsidRDefault="004374F6" w:rsidP="00FB61D4">
            <w:pPr>
              <w:spacing w:before="80" w:after="80" w:line="276" w:lineRule="auto"/>
              <w:rPr>
                <w:rFonts w:cs="Arial"/>
              </w:rPr>
            </w:pPr>
            <w:r w:rsidRPr="006469E5">
              <w:rPr>
                <w:rFonts w:cs="Arial"/>
              </w:rPr>
              <w:t xml:space="preserve">Recreational fishing, which includes Indigenous fishing, is managed using bag, size and gear limits.  </w:t>
            </w:r>
          </w:p>
        </w:tc>
      </w:tr>
      <w:tr w:rsidR="005B631A" w:rsidRPr="001F4207" w14:paraId="22144A57" w14:textId="77777777" w:rsidTr="000C0E2A">
        <w:trPr>
          <w:cnfStyle w:val="000000010000" w:firstRow="0" w:lastRow="0" w:firstColumn="0" w:lastColumn="0" w:oddVBand="0" w:evenVBand="0" w:oddHBand="0" w:evenHBand="1" w:firstRowFirstColumn="0" w:firstRowLastColumn="0" w:lastRowFirstColumn="0" w:lastRowLastColumn="0"/>
        </w:trPr>
        <w:tc>
          <w:tcPr>
            <w:tcW w:w="1428" w:type="pct"/>
            <w:shd w:val="clear" w:color="auto" w:fill="92D050"/>
          </w:tcPr>
          <w:p w14:paraId="4533AC8C" w14:textId="23D5DA57" w:rsidR="005B631A" w:rsidRPr="006469E5" w:rsidRDefault="005B631A" w:rsidP="00FB61D4">
            <w:pPr>
              <w:pStyle w:val="ListNumber2"/>
              <w:spacing w:before="80" w:after="80"/>
              <w:rPr>
                <w:sz w:val="22"/>
                <w:szCs w:val="22"/>
              </w:rPr>
            </w:pPr>
            <w:r w:rsidRPr="006469E5">
              <w:rPr>
                <w:sz w:val="22"/>
                <w:szCs w:val="22"/>
              </w:rPr>
              <w:t>(c)</w:t>
            </w:r>
            <w:r w:rsidRPr="006469E5">
              <w:rPr>
                <w:sz w:val="22"/>
                <w:szCs w:val="22"/>
              </w:rPr>
              <w:tab/>
              <w:t>if the operation relates to the taking of live specimens that belong to a taxon specified in the regulations – the conditions that, under the regulations, are applicable to the welfare of the specimens are likely to be complied with; and</w:t>
            </w:r>
          </w:p>
          <w:p w14:paraId="052799C3" w14:textId="415B2C26" w:rsidR="005B631A" w:rsidRPr="006469E5" w:rsidRDefault="005B631A" w:rsidP="005B631A">
            <w:pPr>
              <w:pStyle w:val="ListNumber2"/>
              <w:rPr>
                <w:sz w:val="22"/>
                <w:szCs w:val="22"/>
              </w:rPr>
            </w:pPr>
          </w:p>
        </w:tc>
        <w:tc>
          <w:tcPr>
            <w:tcW w:w="3572" w:type="pct"/>
            <w:shd w:val="clear" w:color="auto" w:fill="auto"/>
          </w:tcPr>
          <w:p w14:paraId="7E0DDD9D" w14:textId="77777777" w:rsidR="005B631A" w:rsidRPr="006469E5" w:rsidRDefault="005B631A" w:rsidP="005B631A">
            <w:pPr>
              <w:spacing w:before="60" w:after="60" w:line="276" w:lineRule="auto"/>
              <w:contextualSpacing/>
              <w:rPr>
                <w:rFonts w:cs="Arial"/>
                <w:b/>
              </w:rPr>
            </w:pPr>
            <w:r w:rsidRPr="006469E5">
              <w:rPr>
                <w:rFonts w:cs="Arial"/>
                <w:b/>
              </w:rPr>
              <w:t>Meets</w:t>
            </w:r>
          </w:p>
          <w:p w14:paraId="5B4285CF" w14:textId="605E9062" w:rsidR="005B631A" w:rsidRPr="006469E5" w:rsidRDefault="005B631A" w:rsidP="00FB61D4">
            <w:pPr>
              <w:spacing w:before="80" w:after="80" w:line="276" w:lineRule="auto"/>
              <w:rPr>
                <w:rFonts w:cs="Arial"/>
                <w:b/>
              </w:rPr>
            </w:pPr>
            <w:r w:rsidRPr="006469E5">
              <w:rPr>
                <w:rFonts w:cs="Arial"/>
              </w:rPr>
              <w:t>The Environment Protection and Biodiversity Conservation Regulations 2000 (EPBC Regulations) do not specify Crustacea or fish as a class of animal in relation to the welfare of live specimens.</w:t>
            </w:r>
          </w:p>
        </w:tc>
      </w:tr>
      <w:tr w:rsidR="005B631A" w:rsidRPr="001F4207" w14:paraId="69E94C3C" w14:textId="77777777" w:rsidTr="000C0E2A">
        <w:trPr>
          <w:cnfStyle w:val="000000100000" w:firstRow="0" w:lastRow="0" w:firstColumn="0" w:lastColumn="0" w:oddVBand="0" w:evenVBand="0" w:oddHBand="1" w:evenHBand="0" w:firstRowFirstColumn="0" w:firstRowLastColumn="0" w:lastRowFirstColumn="0" w:lastRowLastColumn="0"/>
        </w:trPr>
        <w:tc>
          <w:tcPr>
            <w:tcW w:w="1428" w:type="pct"/>
            <w:shd w:val="clear" w:color="auto" w:fill="92D050"/>
          </w:tcPr>
          <w:p w14:paraId="1CD82FDE" w14:textId="41DFFF9E" w:rsidR="005B631A" w:rsidRPr="006469E5" w:rsidRDefault="005B631A" w:rsidP="005B631A">
            <w:pPr>
              <w:pStyle w:val="ListNumber2"/>
              <w:rPr>
                <w:sz w:val="22"/>
                <w:szCs w:val="22"/>
              </w:rPr>
            </w:pPr>
            <w:r w:rsidRPr="006469E5">
              <w:rPr>
                <w:sz w:val="22"/>
                <w:szCs w:val="22"/>
              </w:rPr>
              <w:t>(d)</w:t>
            </w:r>
            <w:r w:rsidRPr="006469E5">
              <w:rPr>
                <w:sz w:val="22"/>
                <w:szCs w:val="22"/>
              </w:rPr>
              <w:tab/>
              <w:t>such other conditions (if any) as are specified in the regulations have been, or are likely to be, satisfied.</w:t>
            </w:r>
          </w:p>
          <w:p w14:paraId="3255826D" w14:textId="578F26D3" w:rsidR="005B631A" w:rsidRPr="006469E5" w:rsidRDefault="005B631A" w:rsidP="005B631A">
            <w:pPr>
              <w:pStyle w:val="ListNumber2"/>
              <w:rPr>
                <w:sz w:val="22"/>
                <w:szCs w:val="22"/>
              </w:rPr>
            </w:pPr>
          </w:p>
        </w:tc>
        <w:tc>
          <w:tcPr>
            <w:tcW w:w="3572" w:type="pct"/>
            <w:shd w:val="clear" w:color="auto" w:fill="auto"/>
          </w:tcPr>
          <w:p w14:paraId="5286BBB6" w14:textId="77777777" w:rsidR="00994EB8" w:rsidRPr="006469E5" w:rsidRDefault="00994EB8" w:rsidP="00994EB8">
            <w:pPr>
              <w:spacing w:before="60" w:after="60" w:line="276" w:lineRule="auto"/>
              <w:contextualSpacing/>
              <w:rPr>
                <w:rFonts w:cs="Arial"/>
                <w:b/>
              </w:rPr>
            </w:pPr>
            <w:r w:rsidRPr="006469E5">
              <w:rPr>
                <w:rFonts w:cs="Arial"/>
                <w:b/>
              </w:rPr>
              <w:t>Meets</w:t>
            </w:r>
          </w:p>
          <w:p w14:paraId="15794F71" w14:textId="60AB8855" w:rsidR="005B631A" w:rsidRPr="006469E5" w:rsidRDefault="00994EB8" w:rsidP="00FB61D4">
            <w:pPr>
              <w:spacing w:before="80" w:after="80" w:line="276" w:lineRule="auto"/>
              <w:rPr>
                <w:rFonts w:cs="Arial"/>
                <w:b/>
              </w:rPr>
            </w:pPr>
            <w:r w:rsidRPr="006469E5">
              <w:rPr>
                <w:rFonts w:cs="Arial"/>
              </w:rPr>
              <w:t>No other conditions are specified in relation to commercial fisheries in the EPBC Regulations.</w:t>
            </w:r>
          </w:p>
        </w:tc>
      </w:tr>
      <w:tr w:rsidR="005B631A" w:rsidRPr="001F4207" w14:paraId="00A781E9" w14:textId="77777777" w:rsidTr="000C0E2A">
        <w:trPr>
          <w:cnfStyle w:val="000000010000" w:firstRow="0" w:lastRow="0" w:firstColumn="0" w:lastColumn="0" w:oddVBand="0" w:evenVBand="0" w:oddHBand="0" w:evenHBand="1" w:firstRowFirstColumn="0" w:firstRowLastColumn="0" w:lastRowFirstColumn="0" w:lastRowLastColumn="0"/>
        </w:trPr>
        <w:tc>
          <w:tcPr>
            <w:tcW w:w="1428" w:type="pct"/>
            <w:shd w:val="clear" w:color="auto" w:fill="92D050"/>
          </w:tcPr>
          <w:p w14:paraId="37044E32" w14:textId="0DB8F0E0" w:rsidR="005B631A" w:rsidRPr="006469E5" w:rsidRDefault="005B631A" w:rsidP="00FB61D4">
            <w:pPr>
              <w:pStyle w:val="ListNumber"/>
              <w:spacing w:before="80" w:after="80"/>
              <w:contextualSpacing w:val="0"/>
              <w:rPr>
                <w:sz w:val="22"/>
                <w:szCs w:val="22"/>
              </w:rPr>
            </w:pPr>
            <w:r w:rsidRPr="006469E5">
              <w:rPr>
                <w:sz w:val="22"/>
                <w:szCs w:val="22"/>
              </w:rPr>
              <w:t>(4)</w:t>
            </w:r>
            <w:r w:rsidRPr="006469E5">
              <w:rPr>
                <w:sz w:val="22"/>
                <w:szCs w:val="22"/>
              </w:rPr>
              <w:tab/>
              <w:t xml:space="preserve">In deciding whether to declare an operation as an approved wildlife trade operation the Minister must have </w:t>
            </w:r>
            <w:r w:rsidRPr="006469E5">
              <w:rPr>
                <w:b/>
                <w:sz w:val="22"/>
                <w:szCs w:val="22"/>
              </w:rPr>
              <w:t>regard</w:t>
            </w:r>
            <w:r w:rsidRPr="006469E5">
              <w:rPr>
                <w:sz w:val="22"/>
                <w:szCs w:val="22"/>
              </w:rPr>
              <w:t xml:space="preserve"> to:</w:t>
            </w:r>
          </w:p>
          <w:p w14:paraId="1C68DEAA" w14:textId="72DB980F" w:rsidR="005B631A" w:rsidRPr="006469E5" w:rsidRDefault="005B631A" w:rsidP="00FB61D4">
            <w:pPr>
              <w:pStyle w:val="ListNumber2"/>
              <w:spacing w:before="80" w:after="80"/>
              <w:contextualSpacing w:val="0"/>
              <w:rPr>
                <w:sz w:val="22"/>
                <w:szCs w:val="22"/>
              </w:rPr>
            </w:pPr>
            <w:r w:rsidRPr="006469E5">
              <w:rPr>
                <w:sz w:val="22"/>
                <w:szCs w:val="22"/>
              </w:rPr>
              <w:t>(a)</w:t>
            </w:r>
            <w:r w:rsidRPr="006469E5">
              <w:rPr>
                <w:sz w:val="22"/>
                <w:szCs w:val="22"/>
              </w:rPr>
              <w:tab/>
              <w:t xml:space="preserve">the significance of the impact of the operation on an ecosystem </w:t>
            </w:r>
            <w:r w:rsidRPr="006469E5">
              <w:rPr>
                <w:sz w:val="22"/>
                <w:szCs w:val="22"/>
              </w:rPr>
              <w:lastRenderedPageBreak/>
              <w:t>(for example, an impact on habitat or biodiversity); and</w:t>
            </w:r>
          </w:p>
        </w:tc>
        <w:tc>
          <w:tcPr>
            <w:tcW w:w="3572" w:type="pct"/>
            <w:shd w:val="clear" w:color="auto" w:fill="auto"/>
          </w:tcPr>
          <w:p w14:paraId="38BFA46D" w14:textId="77777777" w:rsidR="00CB286C" w:rsidRPr="006469E5" w:rsidRDefault="00CB286C" w:rsidP="00CB286C">
            <w:pPr>
              <w:spacing w:before="60" w:after="60" w:line="276" w:lineRule="auto"/>
              <w:contextualSpacing/>
              <w:rPr>
                <w:rFonts w:cs="Arial"/>
                <w:b/>
              </w:rPr>
            </w:pPr>
            <w:r w:rsidRPr="006469E5">
              <w:rPr>
                <w:rFonts w:cs="Arial"/>
                <w:b/>
              </w:rPr>
              <w:lastRenderedPageBreak/>
              <w:t>Meets</w:t>
            </w:r>
          </w:p>
          <w:p w14:paraId="7E32DF25" w14:textId="4C6EE57E" w:rsidR="005B631A" w:rsidRPr="006469E5" w:rsidRDefault="00CB286C" w:rsidP="00FB61D4">
            <w:pPr>
              <w:spacing w:before="80" w:after="80" w:line="276" w:lineRule="auto"/>
              <w:rPr>
                <w:rFonts w:cs="Arial"/>
                <w:b/>
              </w:rPr>
            </w:pPr>
            <w:r w:rsidRPr="006469E5">
              <w:rPr>
                <w:rFonts w:cs="Arial"/>
              </w:rPr>
              <w:t xml:space="preserve">The fishery will not have a significant impact on any relevant ecosystem within the next </w:t>
            </w:r>
            <w:r w:rsidRPr="006469E5">
              <w:rPr>
                <w:rFonts w:cs="Arial"/>
                <w:b/>
              </w:rPr>
              <w:t>three years</w:t>
            </w:r>
            <w:r w:rsidRPr="006469E5">
              <w:rPr>
                <w:rFonts w:cs="Arial"/>
              </w:rPr>
              <w:t>, given the management measures currently in place, which include the arrangements described above at s303FN 3(b).</w:t>
            </w:r>
          </w:p>
        </w:tc>
      </w:tr>
      <w:tr w:rsidR="005B631A" w:rsidRPr="001F4207" w14:paraId="7252F391" w14:textId="77777777" w:rsidTr="000C0E2A">
        <w:trPr>
          <w:cnfStyle w:val="000000100000" w:firstRow="0" w:lastRow="0" w:firstColumn="0" w:lastColumn="0" w:oddVBand="0" w:evenVBand="0" w:oddHBand="1" w:evenHBand="0" w:firstRowFirstColumn="0" w:firstRowLastColumn="0" w:lastRowFirstColumn="0" w:lastRowLastColumn="0"/>
        </w:trPr>
        <w:tc>
          <w:tcPr>
            <w:tcW w:w="1428" w:type="pct"/>
            <w:shd w:val="clear" w:color="auto" w:fill="92D050"/>
          </w:tcPr>
          <w:p w14:paraId="6C1B27E2" w14:textId="757D20A7" w:rsidR="005B631A" w:rsidRPr="006469E5" w:rsidRDefault="005B631A" w:rsidP="00FB61D4">
            <w:pPr>
              <w:pStyle w:val="ListNumber2"/>
              <w:spacing w:before="80" w:after="80"/>
              <w:rPr>
                <w:sz w:val="22"/>
                <w:szCs w:val="22"/>
              </w:rPr>
            </w:pPr>
            <w:r w:rsidRPr="006469E5">
              <w:rPr>
                <w:sz w:val="22"/>
                <w:szCs w:val="22"/>
              </w:rPr>
              <w:t>(b)</w:t>
            </w:r>
            <w:r w:rsidRPr="006469E5">
              <w:rPr>
                <w:sz w:val="22"/>
                <w:szCs w:val="22"/>
              </w:rPr>
              <w:tab/>
              <w:t>the effectiveness of the management arrangements for the operation (including monitoring procedures).</w:t>
            </w:r>
          </w:p>
        </w:tc>
        <w:tc>
          <w:tcPr>
            <w:tcW w:w="3572" w:type="pct"/>
            <w:shd w:val="clear" w:color="auto" w:fill="auto"/>
          </w:tcPr>
          <w:p w14:paraId="00AC4519" w14:textId="77777777" w:rsidR="00A85DFA" w:rsidRPr="006469E5" w:rsidRDefault="00A85DFA" w:rsidP="00A85DFA">
            <w:pPr>
              <w:spacing w:before="60" w:after="60" w:line="276" w:lineRule="auto"/>
              <w:contextualSpacing/>
              <w:rPr>
                <w:rFonts w:cs="Arial"/>
                <w:b/>
              </w:rPr>
            </w:pPr>
            <w:r w:rsidRPr="006469E5">
              <w:rPr>
                <w:rFonts w:cs="Arial"/>
                <w:b/>
              </w:rPr>
              <w:t>Meets</w:t>
            </w:r>
          </w:p>
          <w:p w14:paraId="68D5EF87" w14:textId="1657FBB1" w:rsidR="005B631A" w:rsidRPr="006469E5" w:rsidRDefault="00A85DFA" w:rsidP="00FB61D4">
            <w:pPr>
              <w:spacing w:before="80" w:after="80" w:line="276" w:lineRule="auto"/>
              <w:rPr>
                <w:rFonts w:cs="Arial"/>
                <w:b/>
              </w:rPr>
            </w:pPr>
            <w:r w:rsidRPr="006469E5">
              <w:rPr>
                <w:rFonts w:cs="Arial"/>
              </w:rPr>
              <w:t xml:space="preserve">The management arrangements that will be employed for the fishery, as outlined in the assessment against the Guidelines (above), are likely to be effective. </w:t>
            </w:r>
          </w:p>
        </w:tc>
      </w:tr>
      <w:tr w:rsidR="005B631A" w:rsidRPr="001F4207" w14:paraId="4B92FE55" w14:textId="77777777" w:rsidTr="000C0E2A">
        <w:trPr>
          <w:cnfStyle w:val="000000010000" w:firstRow="0" w:lastRow="0" w:firstColumn="0" w:lastColumn="0" w:oddVBand="0" w:evenVBand="0" w:oddHBand="0" w:evenHBand="1" w:firstRowFirstColumn="0" w:firstRowLastColumn="0" w:lastRowFirstColumn="0" w:lastRowLastColumn="0"/>
        </w:trPr>
        <w:tc>
          <w:tcPr>
            <w:tcW w:w="1428" w:type="pct"/>
            <w:shd w:val="clear" w:color="auto" w:fill="92D050"/>
          </w:tcPr>
          <w:p w14:paraId="1F897613" w14:textId="4DD7CB90" w:rsidR="005B631A" w:rsidRPr="006469E5" w:rsidRDefault="005B631A" w:rsidP="00FB61D4">
            <w:pPr>
              <w:pStyle w:val="ListNumber"/>
              <w:spacing w:before="80" w:after="80"/>
              <w:rPr>
                <w:sz w:val="22"/>
                <w:szCs w:val="22"/>
              </w:rPr>
            </w:pPr>
            <w:r w:rsidRPr="006469E5">
              <w:rPr>
                <w:sz w:val="22"/>
                <w:szCs w:val="22"/>
              </w:rPr>
              <w:t>(5)</w:t>
            </w:r>
            <w:r w:rsidRPr="006469E5">
              <w:rPr>
                <w:sz w:val="22"/>
                <w:szCs w:val="22"/>
              </w:rPr>
              <w:tab/>
              <w:t xml:space="preserve">In deciding whether to declare an operation as an approved wildlife trade operation the Minister must have </w:t>
            </w:r>
            <w:r w:rsidRPr="006469E5">
              <w:rPr>
                <w:b/>
                <w:sz w:val="22"/>
                <w:szCs w:val="22"/>
              </w:rPr>
              <w:t>regard</w:t>
            </w:r>
            <w:r w:rsidRPr="006469E5">
              <w:rPr>
                <w:sz w:val="22"/>
                <w:szCs w:val="22"/>
              </w:rPr>
              <w:t xml:space="preserve"> to:</w:t>
            </w:r>
          </w:p>
          <w:p w14:paraId="7783753D" w14:textId="77777777" w:rsidR="005B631A" w:rsidRPr="006469E5" w:rsidRDefault="005B631A" w:rsidP="00FB61D4">
            <w:pPr>
              <w:pStyle w:val="ListNumber2"/>
              <w:spacing w:before="80" w:after="80"/>
              <w:rPr>
                <w:sz w:val="22"/>
                <w:szCs w:val="22"/>
              </w:rPr>
            </w:pPr>
            <w:r w:rsidRPr="006469E5">
              <w:rPr>
                <w:sz w:val="22"/>
                <w:szCs w:val="22"/>
              </w:rPr>
              <w:t>(a)</w:t>
            </w:r>
            <w:r w:rsidRPr="006469E5">
              <w:rPr>
                <w:sz w:val="22"/>
                <w:szCs w:val="22"/>
              </w:rPr>
              <w:tab/>
              <w:t>whether legislation relating to the protection, conservation or management of the specimens to which the operation relates is in force in the State or Territory concerned; and</w:t>
            </w:r>
          </w:p>
          <w:p w14:paraId="7F6A2F65" w14:textId="27639C1E" w:rsidR="0054071B" w:rsidRPr="006469E5" w:rsidRDefault="005B631A" w:rsidP="00FB61D4">
            <w:pPr>
              <w:pStyle w:val="ListNumber2"/>
              <w:spacing w:before="80" w:after="80"/>
              <w:rPr>
                <w:sz w:val="22"/>
                <w:szCs w:val="22"/>
              </w:rPr>
            </w:pPr>
            <w:r w:rsidRPr="006469E5">
              <w:rPr>
                <w:sz w:val="22"/>
                <w:szCs w:val="22"/>
              </w:rPr>
              <w:t>(b)</w:t>
            </w:r>
            <w:r w:rsidRPr="006469E5">
              <w:rPr>
                <w:sz w:val="22"/>
                <w:szCs w:val="22"/>
              </w:rPr>
              <w:tab/>
              <w:t>whether the legislation applies throughout the State or Territory concerned; and</w:t>
            </w:r>
          </w:p>
          <w:p w14:paraId="273548CE" w14:textId="3C53BD28" w:rsidR="005B631A" w:rsidRPr="006469E5" w:rsidRDefault="005B631A" w:rsidP="00FB61D4">
            <w:pPr>
              <w:pStyle w:val="ListNumber2"/>
              <w:spacing w:before="80" w:after="80"/>
              <w:rPr>
                <w:sz w:val="22"/>
                <w:szCs w:val="22"/>
              </w:rPr>
            </w:pPr>
            <w:r w:rsidRPr="006469E5">
              <w:rPr>
                <w:sz w:val="22"/>
                <w:szCs w:val="22"/>
              </w:rPr>
              <w:t>(c)</w:t>
            </w:r>
            <w:r w:rsidRPr="006469E5">
              <w:rPr>
                <w:sz w:val="22"/>
                <w:szCs w:val="22"/>
              </w:rPr>
              <w:tab/>
              <w:t>whether, in the opinion of the Minister, the legislation is effective.</w:t>
            </w:r>
          </w:p>
        </w:tc>
        <w:tc>
          <w:tcPr>
            <w:tcW w:w="3572" w:type="pct"/>
            <w:shd w:val="clear" w:color="auto" w:fill="auto"/>
          </w:tcPr>
          <w:p w14:paraId="2F9B7838" w14:textId="77777777" w:rsidR="00127A0D" w:rsidRPr="006469E5" w:rsidRDefault="00127A0D" w:rsidP="00FB61D4">
            <w:pPr>
              <w:spacing w:before="80" w:after="80" w:line="276" w:lineRule="auto"/>
              <w:contextualSpacing/>
              <w:rPr>
                <w:rFonts w:cs="Arial"/>
                <w:b/>
                <w:highlight w:val="yellow"/>
              </w:rPr>
            </w:pPr>
            <w:r w:rsidRPr="006469E5">
              <w:rPr>
                <w:rFonts w:cs="Arial"/>
                <w:b/>
              </w:rPr>
              <w:t>Meets</w:t>
            </w:r>
          </w:p>
          <w:p w14:paraId="45786AFC" w14:textId="3B9C7CBA" w:rsidR="00127A0D" w:rsidRPr="006469E5" w:rsidRDefault="00127A0D" w:rsidP="00FB61D4">
            <w:pPr>
              <w:spacing w:before="80" w:after="80" w:line="276" w:lineRule="auto"/>
              <w:contextualSpacing/>
              <w:rPr>
                <w:rFonts w:cs="Arial"/>
              </w:rPr>
            </w:pPr>
            <w:r w:rsidRPr="006469E5">
              <w:rPr>
                <w:rFonts w:cs="Arial"/>
              </w:rPr>
              <w:t xml:space="preserve">The fishery will be managed under the Victorian </w:t>
            </w:r>
            <w:r w:rsidRPr="006469E5">
              <w:rPr>
                <w:rFonts w:cs="Arial"/>
                <w:i/>
                <w:iCs/>
              </w:rPr>
              <w:t>Fisheries Act 1995</w:t>
            </w:r>
            <w:r w:rsidRPr="006469E5">
              <w:rPr>
                <w:rFonts w:cs="Arial"/>
              </w:rPr>
              <w:t xml:space="preserve"> and Fisheries Regulations 2019.</w:t>
            </w:r>
            <w:r w:rsidR="00FB61D4">
              <w:rPr>
                <w:rFonts w:cs="Arial"/>
              </w:rPr>
              <w:br/>
            </w:r>
          </w:p>
          <w:p w14:paraId="37AD21A2" w14:textId="28023115" w:rsidR="00127A0D" w:rsidRPr="006469E5" w:rsidRDefault="00127A0D" w:rsidP="00FB61D4">
            <w:pPr>
              <w:spacing w:before="80" w:after="80" w:line="276" w:lineRule="auto"/>
              <w:contextualSpacing/>
              <w:rPr>
                <w:rFonts w:cs="Arial"/>
              </w:rPr>
            </w:pPr>
            <w:r w:rsidRPr="006469E5">
              <w:rPr>
                <w:rFonts w:cs="Arial"/>
              </w:rPr>
              <w:t xml:space="preserve">The Victorian </w:t>
            </w:r>
            <w:r w:rsidRPr="006469E5">
              <w:rPr>
                <w:rFonts w:cs="Arial"/>
                <w:i/>
                <w:iCs/>
              </w:rPr>
              <w:t>Fisheries Act 1995</w:t>
            </w:r>
            <w:r w:rsidRPr="006469E5">
              <w:rPr>
                <w:rFonts w:cs="Arial"/>
              </w:rPr>
              <w:t xml:space="preserve"> and Fisheries Regulations 2019, apply throughout Victorian waters.</w:t>
            </w:r>
          </w:p>
          <w:p w14:paraId="07F026C3" w14:textId="77777777" w:rsidR="00127A0D" w:rsidRPr="006469E5" w:rsidRDefault="00127A0D" w:rsidP="00FB61D4">
            <w:pPr>
              <w:spacing w:before="80" w:after="80" w:line="276" w:lineRule="auto"/>
              <w:contextualSpacing/>
              <w:rPr>
                <w:rFonts w:cs="Arial"/>
              </w:rPr>
            </w:pPr>
          </w:p>
          <w:p w14:paraId="4236CE3E" w14:textId="233681D8" w:rsidR="005B631A" w:rsidRPr="006469E5" w:rsidRDefault="00127A0D" w:rsidP="00FB61D4">
            <w:pPr>
              <w:spacing w:before="80" w:after="80" w:line="276" w:lineRule="auto"/>
              <w:contextualSpacing/>
              <w:rPr>
                <w:rFonts w:cs="Arial"/>
                <w:b/>
              </w:rPr>
            </w:pPr>
            <w:r w:rsidRPr="006469E5">
              <w:rPr>
                <w:rFonts w:cs="Arial"/>
              </w:rPr>
              <w:t>The legislation is likely to be effective.</w:t>
            </w:r>
          </w:p>
        </w:tc>
      </w:tr>
      <w:tr w:rsidR="005B631A" w:rsidRPr="001F4207" w14:paraId="060036F7" w14:textId="77777777" w:rsidTr="000C0E2A">
        <w:trPr>
          <w:cnfStyle w:val="000000100000" w:firstRow="0" w:lastRow="0" w:firstColumn="0" w:lastColumn="0" w:oddVBand="0" w:evenVBand="0" w:oddHBand="1" w:evenHBand="0" w:firstRowFirstColumn="0" w:firstRowLastColumn="0" w:lastRowFirstColumn="0" w:lastRowLastColumn="0"/>
        </w:trPr>
        <w:tc>
          <w:tcPr>
            <w:tcW w:w="1428" w:type="pct"/>
            <w:shd w:val="clear" w:color="auto" w:fill="92D050"/>
          </w:tcPr>
          <w:p w14:paraId="6EE05E75" w14:textId="0A04F26A" w:rsidR="005B631A" w:rsidRPr="006469E5" w:rsidRDefault="005B631A" w:rsidP="005B631A">
            <w:pPr>
              <w:pStyle w:val="ListNumber"/>
              <w:rPr>
                <w:sz w:val="22"/>
                <w:szCs w:val="22"/>
              </w:rPr>
            </w:pPr>
            <w:r w:rsidRPr="006469E5">
              <w:rPr>
                <w:sz w:val="22"/>
                <w:szCs w:val="22"/>
              </w:rPr>
              <w:t>(10)</w:t>
            </w:r>
            <w:r w:rsidRPr="006469E5">
              <w:rPr>
                <w:sz w:val="22"/>
                <w:szCs w:val="22"/>
              </w:rPr>
              <w:tab/>
              <w:t>For the purposes of section 303FN, an operation is a wildlife trade operation if, an only if, the operation is an operation for the taking of specimens and:</w:t>
            </w:r>
          </w:p>
          <w:p w14:paraId="2C5F58DC" w14:textId="77777777" w:rsidR="005B631A" w:rsidRPr="006469E5" w:rsidRDefault="005B631A" w:rsidP="005B631A">
            <w:pPr>
              <w:pStyle w:val="ListNumber2"/>
              <w:rPr>
                <w:sz w:val="22"/>
                <w:szCs w:val="22"/>
              </w:rPr>
            </w:pPr>
            <w:r w:rsidRPr="006469E5">
              <w:rPr>
                <w:sz w:val="22"/>
                <w:szCs w:val="22"/>
              </w:rPr>
              <w:t>(a)</w:t>
            </w:r>
            <w:r w:rsidRPr="006469E5">
              <w:rPr>
                <w:sz w:val="22"/>
                <w:szCs w:val="22"/>
              </w:rPr>
              <w:tab/>
              <w:t>the operation is a commercial fishery.</w:t>
            </w:r>
          </w:p>
          <w:p w14:paraId="09ABE326" w14:textId="60E0AB7D" w:rsidR="005B631A" w:rsidRPr="006469E5" w:rsidRDefault="005B631A" w:rsidP="005B631A">
            <w:pPr>
              <w:pStyle w:val="ListNumber2"/>
              <w:rPr>
                <w:sz w:val="22"/>
                <w:szCs w:val="22"/>
              </w:rPr>
            </w:pPr>
          </w:p>
        </w:tc>
        <w:tc>
          <w:tcPr>
            <w:tcW w:w="3572" w:type="pct"/>
            <w:shd w:val="clear" w:color="auto" w:fill="auto"/>
          </w:tcPr>
          <w:p w14:paraId="43FD7E46" w14:textId="77777777" w:rsidR="00373237" w:rsidRPr="006469E5" w:rsidRDefault="00373237" w:rsidP="00373237">
            <w:pPr>
              <w:spacing w:before="60" w:after="60" w:line="276" w:lineRule="auto"/>
              <w:contextualSpacing/>
              <w:rPr>
                <w:rFonts w:cs="Arial"/>
                <w:b/>
              </w:rPr>
            </w:pPr>
            <w:r w:rsidRPr="006469E5">
              <w:rPr>
                <w:rFonts w:cs="Arial"/>
                <w:b/>
              </w:rPr>
              <w:t>Meets</w:t>
            </w:r>
          </w:p>
          <w:p w14:paraId="6EE21C11" w14:textId="77777777" w:rsidR="00373237" w:rsidRPr="006469E5" w:rsidRDefault="00373237" w:rsidP="002D1F56">
            <w:pPr>
              <w:spacing w:before="80" w:after="80" w:line="276" w:lineRule="auto"/>
              <w:rPr>
                <w:rFonts w:cs="Arial"/>
              </w:rPr>
            </w:pPr>
            <w:r w:rsidRPr="006469E5">
              <w:rPr>
                <w:rFonts w:cs="Arial"/>
              </w:rPr>
              <w:t xml:space="preserve">The Victorian Corner Inlet Fishery is a commercial fishery. </w:t>
            </w:r>
          </w:p>
          <w:p w14:paraId="2235D384" w14:textId="7CB8157A" w:rsidR="005B631A" w:rsidRPr="006469E5" w:rsidRDefault="005B631A" w:rsidP="005B631A">
            <w:pPr>
              <w:spacing w:before="60" w:after="60" w:line="276" w:lineRule="auto"/>
              <w:contextualSpacing/>
              <w:rPr>
                <w:rFonts w:cs="Arial"/>
                <w:b/>
              </w:rPr>
            </w:pPr>
          </w:p>
        </w:tc>
      </w:tr>
      <w:tr w:rsidR="005B631A" w:rsidRPr="001F4207" w14:paraId="32060519" w14:textId="77777777" w:rsidTr="000C0E2A">
        <w:trPr>
          <w:cnfStyle w:val="000000010000" w:firstRow="0" w:lastRow="0" w:firstColumn="0" w:lastColumn="0" w:oddVBand="0" w:evenVBand="0" w:oddHBand="0" w:evenHBand="1" w:firstRowFirstColumn="0" w:firstRowLastColumn="0" w:lastRowFirstColumn="0" w:lastRowLastColumn="0"/>
        </w:trPr>
        <w:tc>
          <w:tcPr>
            <w:tcW w:w="1428" w:type="pct"/>
            <w:shd w:val="clear" w:color="auto" w:fill="D9D9D9" w:themeFill="background1" w:themeFillShade="D9"/>
            <w:vAlign w:val="center"/>
          </w:tcPr>
          <w:p w14:paraId="7FAC38A3" w14:textId="60FCFF5A" w:rsidR="005B631A" w:rsidRPr="002D1F56" w:rsidRDefault="005B631A" w:rsidP="002D1F56">
            <w:pPr>
              <w:spacing w:before="80" w:after="80" w:line="276" w:lineRule="auto"/>
              <w:ind w:left="539" w:hanging="539"/>
              <w:jc w:val="center"/>
              <w:rPr>
                <w:rFonts w:cs="Arial"/>
                <w:highlight w:val="cyan"/>
              </w:rPr>
            </w:pPr>
            <w:r w:rsidRPr="002D1F56">
              <w:rPr>
                <w:rFonts w:cs="Arial"/>
                <w:b/>
              </w:rPr>
              <w:lastRenderedPageBreak/>
              <w:t xml:space="preserve">Section 303FR Public consultation </w:t>
            </w:r>
          </w:p>
        </w:tc>
        <w:tc>
          <w:tcPr>
            <w:tcW w:w="3572" w:type="pct"/>
            <w:shd w:val="clear" w:color="auto" w:fill="D9D9D9" w:themeFill="background1" w:themeFillShade="D9"/>
            <w:vAlign w:val="center"/>
          </w:tcPr>
          <w:p w14:paraId="0D05C93E" w14:textId="1EC893B4" w:rsidR="005B631A" w:rsidRPr="002D1F56" w:rsidRDefault="005B631A" w:rsidP="002D1F56">
            <w:pPr>
              <w:spacing w:before="80" w:after="80" w:line="276" w:lineRule="auto"/>
              <w:jc w:val="center"/>
              <w:rPr>
                <w:rFonts w:cs="Arial"/>
                <w:b/>
              </w:rPr>
            </w:pPr>
            <w:r w:rsidRPr="002D1F56">
              <w:rPr>
                <w:rFonts w:cs="Arial"/>
                <w:b/>
              </w:rPr>
              <w:t>Comment</w:t>
            </w:r>
          </w:p>
        </w:tc>
      </w:tr>
      <w:tr w:rsidR="005B631A" w:rsidRPr="001F4207" w14:paraId="051815FF" w14:textId="77777777" w:rsidTr="000C0E2A">
        <w:trPr>
          <w:cnfStyle w:val="000000100000" w:firstRow="0" w:lastRow="0" w:firstColumn="0" w:lastColumn="0" w:oddVBand="0" w:evenVBand="0" w:oddHBand="1" w:evenHBand="0" w:firstRowFirstColumn="0" w:firstRowLastColumn="0" w:lastRowFirstColumn="0" w:lastRowLastColumn="0"/>
          <w:trHeight w:val="3745"/>
        </w:trPr>
        <w:tc>
          <w:tcPr>
            <w:tcW w:w="1428" w:type="pct"/>
            <w:shd w:val="clear" w:color="auto" w:fill="92D050"/>
          </w:tcPr>
          <w:p w14:paraId="394E7B7A" w14:textId="5CB7E6DC" w:rsidR="005B631A" w:rsidRPr="002D1F56" w:rsidRDefault="005B631A" w:rsidP="002D1F56">
            <w:pPr>
              <w:pStyle w:val="ListNumber"/>
              <w:spacing w:before="80" w:after="80"/>
              <w:rPr>
                <w:sz w:val="22"/>
                <w:szCs w:val="22"/>
              </w:rPr>
            </w:pPr>
            <w:r w:rsidRPr="002D1F56">
              <w:rPr>
                <w:sz w:val="22"/>
                <w:szCs w:val="22"/>
              </w:rPr>
              <w:t>(1)</w:t>
            </w:r>
            <w:r w:rsidRPr="002D1F56">
              <w:rPr>
                <w:sz w:val="22"/>
                <w:szCs w:val="22"/>
              </w:rPr>
              <w:tab/>
              <w:t>Before making a declaration under section 303FN, the Minister must cause to be published on the Internet a notice:</w:t>
            </w:r>
          </w:p>
          <w:p w14:paraId="12E3BD75" w14:textId="6CC41823" w:rsidR="005B631A" w:rsidRPr="002D1F56" w:rsidRDefault="005B631A" w:rsidP="002D1F56">
            <w:pPr>
              <w:pStyle w:val="ListNumber2"/>
              <w:spacing w:before="80" w:after="80"/>
              <w:rPr>
                <w:sz w:val="22"/>
                <w:szCs w:val="22"/>
              </w:rPr>
            </w:pPr>
            <w:r w:rsidRPr="002D1F56">
              <w:rPr>
                <w:sz w:val="22"/>
                <w:szCs w:val="22"/>
              </w:rPr>
              <w:t>(a)</w:t>
            </w:r>
            <w:r w:rsidRPr="002D1F56">
              <w:rPr>
                <w:sz w:val="22"/>
                <w:szCs w:val="22"/>
              </w:rPr>
              <w:tab/>
              <w:t>setting out the proposal to make the declaration; and</w:t>
            </w:r>
          </w:p>
          <w:p w14:paraId="45E7E594" w14:textId="63B2FB12" w:rsidR="005B631A" w:rsidRPr="002D1F56" w:rsidRDefault="005B631A" w:rsidP="002D1F56">
            <w:pPr>
              <w:pStyle w:val="ListNumber2"/>
              <w:spacing w:before="80" w:after="80"/>
              <w:rPr>
                <w:sz w:val="22"/>
                <w:szCs w:val="22"/>
              </w:rPr>
            </w:pPr>
            <w:r w:rsidRPr="002D1F56">
              <w:rPr>
                <w:sz w:val="22"/>
                <w:szCs w:val="22"/>
              </w:rPr>
              <w:t>(b)</w:t>
            </w:r>
            <w:r w:rsidRPr="002D1F56">
              <w:rPr>
                <w:sz w:val="22"/>
                <w:szCs w:val="22"/>
              </w:rPr>
              <w:tab/>
              <w:t>setting out sufficient information to enable persons and organisations to consider adequately the merits of the proposal; and</w:t>
            </w:r>
          </w:p>
          <w:p w14:paraId="6C5F41D2" w14:textId="2C8A724B" w:rsidR="005B631A" w:rsidRPr="002D1F56" w:rsidRDefault="005B631A" w:rsidP="002D1F56">
            <w:pPr>
              <w:pStyle w:val="ListNumber2"/>
              <w:spacing w:before="80" w:after="80"/>
              <w:rPr>
                <w:sz w:val="22"/>
                <w:szCs w:val="22"/>
              </w:rPr>
            </w:pPr>
            <w:r w:rsidRPr="002D1F56">
              <w:rPr>
                <w:sz w:val="22"/>
                <w:szCs w:val="22"/>
              </w:rPr>
              <w:t>(c)</w:t>
            </w:r>
            <w:r w:rsidRPr="002D1F56">
              <w:rPr>
                <w:sz w:val="22"/>
                <w:szCs w:val="22"/>
              </w:rPr>
              <w:tab/>
              <w:t>inviting persons and organisations to give the Minister, within the period specified in the notice, written comments about the proposal.</w:t>
            </w:r>
          </w:p>
          <w:p w14:paraId="6B09D91F" w14:textId="77777777" w:rsidR="005B631A" w:rsidRPr="002D1F56" w:rsidRDefault="005B631A" w:rsidP="002D1F56">
            <w:pPr>
              <w:pStyle w:val="ListNumber"/>
              <w:spacing w:before="80" w:after="80"/>
              <w:rPr>
                <w:sz w:val="22"/>
                <w:szCs w:val="22"/>
              </w:rPr>
            </w:pPr>
            <w:r w:rsidRPr="002D1F56">
              <w:rPr>
                <w:sz w:val="22"/>
                <w:szCs w:val="22"/>
              </w:rPr>
              <w:t>(2)</w:t>
            </w:r>
            <w:r w:rsidRPr="002D1F56">
              <w:rPr>
                <w:sz w:val="22"/>
                <w:szCs w:val="22"/>
              </w:rPr>
              <w:tab/>
              <w:t>A period specified in the notice must not be shorter than 20 business days after the date on which the notice was published on the Internet.</w:t>
            </w:r>
          </w:p>
          <w:p w14:paraId="0C500D63" w14:textId="62EC6671" w:rsidR="005B631A" w:rsidRPr="002D1F56" w:rsidRDefault="005B631A" w:rsidP="002D1F56">
            <w:pPr>
              <w:pStyle w:val="ListNumber"/>
              <w:spacing w:before="80" w:after="80"/>
              <w:rPr>
                <w:sz w:val="22"/>
                <w:szCs w:val="22"/>
              </w:rPr>
            </w:pPr>
            <w:r w:rsidRPr="002D1F56">
              <w:rPr>
                <w:sz w:val="22"/>
                <w:szCs w:val="22"/>
              </w:rPr>
              <w:t>(3)</w:t>
            </w:r>
            <w:r w:rsidRPr="002D1F56">
              <w:rPr>
                <w:sz w:val="22"/>
                <w:szCs w:val="22"/>
              </w:rPr>
              <w:tab/>
              <w:t>In making a decision about whether to make a declaration under section 303FN, the Minister must consider any comments about the proposal to make the declaration that were given in response to the invitation in the notice.</w:t>
            </w:r>
          </w:p>
        </w:tc>
        <w:tc>
          <w:tcPr>
            <w:tcW w:w="3572" w:type="pct"/>
            <w:shd w:val="clear" w:color="auto" w:fill="auto"/>
          </w:tcPr>
          <w:p w14:paraId="4AF23960" w14:textId="2C995804" w:rsidR="00F315D7" w:rsidRPr="002D1F56" w:rsidRDefault="00F315D7" w:rsidP="00F315D7">
            <w:pPr>
              <w:spacing w:before="60" w:after="60" w:line="276" w:lineRule="auto"/>
              <w:contextualSpacing/>
              <w:rPr>
                <w:rFonts w:cs="Arial"/>
                <w:b/>
              </w:rPr>
            </w:pPr>
            <w:r w:rsidRPr="002D1F56">
              <w:rPr>
                <w:rFonts w:cs="Arial"/>
                <w:b/>
              </w:rPr>
              <w:t>Meets</w:t>
            </w:r>
          </w:p>
          <w:p w14:paraId="761E57B8" w14:textId="546818CC" w:rsidR="005B631A" w:rsidRPr="002D1F56" w:rsidRDefault="00F315D7" w:rsidP="00C47DBE">
            <w:pPr>
              <w:spacing w:before="80" w:after="80" w:line="276" w:lineRule="auto"/>
              <w:rPr>
                <w:rFonts w:cs="Arial"/>
                <w:b/>
              </w:rPr>
            </w:pPr>
            <w:r w:rsidRPr="002D1F56">
              <w:rPr>
                <w:rFonts w:cs="Arial"/>
                <w:iCs/>
              </w:rPr>
              <w:t xml:space="preserve">A public notice, which set out the proposal to declare the Victorian Corner Inlet Fishery an approved wildlife trade operation and included the application from the VFA, was released for public comment on 1 to 29 July 2020, a total of 23 business days. </w:t>
            </w:r>
          </w:p>
        </w:tc>
      </w:tr>
      <w:tr w:rsidR="005B631A" w:rsidRPr="001F4207" w14:paraId="7891866A" w14:textId="77777777" w:rsidTr="000C0E2A">
        <w:trPr>
          <w:cnfStyle w:val="000000010000" w:firstRow="0" w:lastRow="0" w:firstColumn="0" w:lastColumn="0" w:oddVBand="0" w:evenVBand="0" w:oddHBand="0" w:evenHBand="1" w:firstRowFirstColumn="0" w:firstRowLastColumn="0" w:lastRowFirstColumn="0" w:lastRowLastColumn="0"/>
        </w:trPr>
        <w:tc>
          <w:tcPr>
            <w:tcW w:w="1428" w:type="pct"/>
            <w:shd w:val="clear" w:color="auto" w:fill="D9D9D9" w:themeFill="background1" w:themeFillShade="D9"/>
            <w:vAlign w:val="center"/>
          </w:tcPr>
          <w:p w14:paraId="6C0B4DF5" w14:textId="53CC3909" w:rsidR="005B631A" w:rsidRPr="002D1F56" w:rsidRDefault="005B631A" w:rsidP="00C47DBE">
            <w:pPr>
              <w:spacing w:before="80" w:after="80" w:line="276" w:lineRule="auto"/>
              <w:ind w:left="360" w:hanging="360"/>
              <w:jc w:val="center"/>
              <w:rPr>
                <w:rFonts w:cs="Arial"/>
              </w:rPr>
            </w:pPr>
            <w:r w:rsidRPr="002D1F56">
              <w:rPr>
                <w:rFonts w:cs="Arial"/>
                <w:b/>
              </w:rPr>
              <w:lastRenderedPageBreak/>
              <w:t xml:space="preserve">Section 303FT Additional provisions relating to declarations </w:t>
            </w:r>
          </w:p>
        </w:tc>
        <w:tc>
          <w:tcPr>
            <w:tcW w:w="3572" w:type="pct"/>
            <w:shd w:val="clear" w:color="auto" w:fill="D9D9D9" w:themeFill="background1" w:themeFillShade="D9"/>
            <w:vAlign w:val="center"/>
          </w:tcPr>
          <w:p w14:paraId="08BA9277" w14:textId="48DB3479" w:rsidR="005B631A" w:rsidRPr="002D1F56" w:rsidRDefault="005B631A" w:rsidP="00C47DBE">
            <w:pPr>
              <w:spacing w:before="80" w:after="80" w:line="276" w:lineRule="auto"/>
              <w:jc w:val="center"/>
              <w:rPr>
                <w:rFonts w:cs="Arial"/>
                <w:b/>
                <w:iCs/>
              </w:rPr>
            </w:pPr>
            <w:r w:rsidRPr="002D1F56">
              <w:rPr>
                <w:rFonts w:cs="Arial"/>
                <w:b/>
              </w:rPr>
              <w:t>Comments</w:t>
            </w:r>
          </w:p>
        </w:tc>
      </w:tr>
      <w:tr w:rsidR="005B631A" w:rsidRPr="001F4207" w14:paraId="70ECFDED" w14:textId="77777777" w:rsidTr="000C0E2A">
        <w:trPr>
          <w:cnfStyle w:val="000000100000" w:firstRow="0" w:lastRow="0" w:firstColumn="0" w:lastColumn="0" w:oddVBand="0" w:evenVBand="0" w:oddHBand="1" w:evenHBand="0" w:firstRowFirstColumn="0" w:firstRowLastColumn="0" w:lastRowFirstColumn="0" w:lastRowLastColumn="0"/>
        </w:trPr>
        <w:tc>
          <w:tcPr>
            <w:tcW w:w="1428" w:type="pct"/>
          </w:tcPr>
          <w:p w14:paraId="386BEE9E" w14:textId="1663C4FA" w:rsidR="005B631A" w:rsidRPr="002D1F56" w:rsidRDefault="005B631A" w:rsidP="00C47DBE">
            <w:pPr>
              <w:pStyle w:val="ListNumber"/>
              <w:spacing w:before="80" w:after="80"/>
              <w:rPr>
                <w:sz w:val="22"/>
                <w:szCs w:val="22"/>
              </w:rPr>
            </w:pPr>
            <w:r w:rsidRPr="002D1F56">
              <w:rPr>
                <w:sz w:val="22"/>
                <w:szCs w:val="22"/>
              </w:rPr>
              <w:t>(1)</w:t>
            </w:r>
            <w:r w:rsidRPr="002D1F56">
              <w:rPr>
                <w:sz w:val="22"/>
                <w:szCs w:val="22"/>
              </w:rPr>
              <w:tab/>
              <w:t>This section applies to a declaration made under section 303FN, 303FO or 303FP.</w:t>
            </w:r>
          </w:p>
        </w:tc>
        <w:tc>
          <w:tcPr>
            <w:tcW w:w="3572" w:type="pct"/>
            <w:shd w:val="clear" w:color="auto" w:fill="auto"/>
          </w:tcPr>
          <w:p w14:paraId="1FADFDC4" w14:textId="368ADB87" w:rsidR="005B631A" w:rsidRPr="002D1F56" w:rsidRDefault="005B631A" w:rsidP="00C47DBE">
            <w:pPr>
              <w:spacing w:before="80" w:after="80" w:line="276" w:lineRule="auto"/>
              <w:rPr>
                <w:rFonts w:cs="Arial"/>
                <w:b/>
                <w:iCs/>
              </w:rPr>
            </w:pPr>
            <w:r w:rsidRPr="002D1F56">
              <w:rPr>
                <w:rFonts w:cs="Arial"/>
              </w:rPr>
              <w:t xml:space="preserve">A declaration for the </w:t>
            </w:r>
            <w:r w:rsidR="00BF5782" w:rsidRPr="002D1F56">
              <w:rPr>
                <w:rFonts w:cs="Arial"/>
              </w:rPr>
              <w:t>Victorian Corner Inlet Fishery</w:t>
            </w:r>
            <w:r w:rsidRPr="002D1F56">
              <w:rPr>
                <w:rFonts w:cs="Arial"/>
              </w:rPr>
              <w:t xml:space="preserve"> will be made under section 303FN.</w:t>
            </w:r>
          </w:p>
        </w:tc>
      </w:tr>
      <w:tr w:rsidR="005B631A" w:rsidRPr="001F4207" w14:paraId="3FE1C85F" w14:textId="77777777" w:rsidTr="000C0E2A">
        <w:trPr>
          <w:cnfStyle w:val="000000010000" w:firstRow="0" w:lastRow="0" w:firstColumn="0" w:lastColumn="0" w:oddVBand="0" w:evenVBand="0" w:oddHBand="0" w:evenHBand="1" w:firstRowFirstColumn="0" w:firstRowLastColumn="0" w:lastRowFirstColumn="0" w:lastRowLastColumn="0"/>
          <w:trHeight w:val="699"/>
        </w:trPr>
        <w:tc>
          <w:tcPr>
            <w:tcW w:w="1428" w:type="pct"/>
          </w:tcPr>
          <w:p w14:paraId="09D9E527" w14:textId="41851D69" w:rsidR="005B631A" w:rsidRPr="002D1F56" w:rsidRDefault="005B631A" w:rsidP="00C47DBE">
            <w:pPr>
              <w:pStyle w:val="ListNumber"/>
              <w:spacing w:before="80" w:after="80"/>
              <w:rPr>
                <w:sz w:val="22"/>
                <w:szCs w:val="22"/>
              </w:rPr>
            </w:pPr>
            <w:r w:rsidRPr="002D1F56">
              <w:rPr>
                <w:sz w:val="22"/>
                <w:szCs w:val="22"/>
              </w:rPr>
              <w:t>(4)</w:t>
            </w:r>
            <w:r w:rsidRPr="002D1F56">
              <w:rPr>
                <w:sz w:val="22"/>
                <w:szCs w:val="22"/>
              </w:rPr>
              <w:tab/>
              <w:t>The Minister may make a declaration about a plan or operation even though he or she considers that the plan or operation should be the subject of the declaration only:</w:t>
            </w:r>
          </w:p>
          <w:p w14:paraId="588AB7D9" w14:textId="5C6303ED" w:rsidR="005B631A" w:rsidRPr="002D1F56" w:rsidRDefault="005B631A" w:rsidP="00C47DBE">
            <w:pPr>
              <w:pStyle w:val="ListNumber2"/>
              <w:spacing w:before="80" w:after="80"/>
              <w:rPr>
                <w:sz w:val="22"/>
                <w:szCs w:val="22"/>
              </w:rPr>
            </w:pPr>
            <w:r w:rsidRPr="002D1F56">
              <w:rPr>
                <w:sz w:val="22"/>
                <w:szCs w:val="22"/>
              </w:rPr>
              <w:t>(a)</w:t>
            </w:r>
            <w:r w:rsidRPr="002D1F56">
              <w:rPr>
                <w:sz w:val="22"/>
                <w:szCs w:val="22"/>
              </w:rPr>
              <w:tab/>
              <w:t>during a particular period; or</w:t>
            </w:r>
          </w:p>
          <w:p w14:paraId="5CBBE9A2" w14:textId="5D9A9395" w:rsidR="005B631A" w:rsidRPr="002D1F56" w:rsidRDefault="005B631A" w:rsidP="00C47DBE">
            <w:pPr>
              <w:pStyle w:val="ListNumber2"/>
              <w:spacing w:before="80" w:after="80"/>
              <w:rPr>
                <w:sz w:val="22"/>
                <w:szCs w:val="22"/>
              </w:rPr>
            </w:pPr>
            <w:r w:rsidRPr="002D1F56">
              <w:rPr>
                <w:sz w:val="22"/>
                <w:szCs w:val="22"/>
              </w:rPr>
              <w:t>(b)</w:t>
            </w:r>
            <w:r w:rsidRPr="002D1F56">
              <w:rPr>
                <w:sz w:val="22"/>
                <w:szCs w:val="22"/>
              </w:rPr>
              <w:tab/>
              <w:t>while certain circumstances exist; or</w:t>
            </w:r>
          </w:p>
          <w:p w14:paraId="2FFEC89D" w14:textId="0E1C97F8" w:rsidR="005B631A" w:rsidRPr="002D1F56" w:rsidRDefault="005B631A" w:rsidP="00C47DBE">
            <w:pPr>
              <w:pStyle w:val="ListNumber2"/>
              <w:spacing w:before="80" w:after="80"/>
              <w:rPr>
                <w:sz w:val="22"/>
                <w:szCs w:val="22"/>
              </w:rPr>
            </w:pPr>
            <w:r w:rsidRPr="002D1F56">
              <w:rPr>
                <w:sz w:val="22"/>
                <w:szCs w:val="22"/>
              </w:rPr>
              <w:t>(c)</w:t>
            </w:r>
            <w:r w:rsidRPr="002D1F56">
              <w:rPr>
                <w:sz w:val="22"/>
                <w:szCs w:val="22"/>
              </w:rPr>
              <w:tab/>
              <w:t>while a certain condition is complied with.</w:t>
            </w:r>
          </w:p>
          <w:p w14:paraId="2BD49449" w14:textId="1D39EB67" w:rsidR="005B631A" w:rsidRPr="002D1F56" w:rsidRDefault="005B631A" w:rsidP="00C47DBE">
            <w:pPr>
              <w:pStyle w:val="ListNumber"/>
              <w:spacing w:before="80" w:after="80"/>
              <w:rPr>
                <w:sz w:val="22"/>
                <w:szCs w:val="22"/>
              </w:rPr>
            </w:pPr>
            <w:r w:rsidRPr="002D1F56">
              <w:rPr>
                <w:sz w:val="22"/>
                <w:szCs w:val="22"/>
              </w:rPr>
              <w:t>In such a case, the instrument of declaration is to specify the period, circumstances or condition.</w:t>
            </w:r>
          </w:p>
        </w:tc>
        <w:tc>
          <w:tcPr>
            <w:tcW w:w="3572" w:type="pct"/>
            <w:shd w:val="clear" w:color="auto" w:fill="auto"/>
          </w:tcPr>
          <w:p w14:paraId="7D3F6858" w14:textId="77777777" w:rsidR="005B631A" w:rsidRPr="002D1F56" w:rsidRDefault="005B631A" w:rsidP="005B631A">
            <w:pPr>
              <w:spacing w:before="60" w:after="60" w:line="276" w:lineRule="auto"/>
              <w:contextualSpacing/>
              <w:rPr>
                <w:rFonts w:cs="Arial"/>
              </w:rPr>
            </w:pPr>
            <w:r w:rsidRPr="002D1F56">
              <w:rPr>
                <w:rFonts w:cs="Arial"/>
              </w:rPr>
              <w:t xml:space="preserve">The standard conditions applied to commercial fishery </w:t>
            </w:r>
            <w:r w:rsidRPr="002D1F56">
              <w:rPr>
                <w:rFonts w:cs="Arial"/>
                <w:iCs/>
              </w:rPr>
              <w:t>wildlife trade operations</w:t>
            </w:r>
            <w:r w:rsidRPr="002D1F56">
              <w:rPr>
                <w:rFonts w:cs="Arial"/>
              </w:rPr>
              <w:t xml:space="preserve"> include:</w:t>
            </w:r>
          </w:p>
          <w:p w14:paraId="0492F507" w14:textId="77777777" w:rsidR="005B631A" w:rsidRPr="002D1F56" w:rsidRDefault="005B631A" w:rsidP="005B631A">
            <w:pPr>
              <w:pStyle w:val="ListBullet"/>
              <w:rPr>
                <w:sz w:val="22"/>
                <w:szCs w:val="22"/>
              </w:rPr>
            </w:pPr>
            <w:r w:rsidRPr="002D1F56">
              <w:rPr>
                <w:sz w:val="22"/>
                <w:szCs w:val="22"/>
              </w:rPr>
              <w:t>operation in accordance with the management regime</w:t>
            </w:r>
          </w:p>
          <w:p w14:paraId="14CEC72A" w14:textId="77777777" w:rsidR="005B631A" w:rsidRPr="002D1F56" w:rsidRDefault="005B631A" w:rsidP="005B631A">
            <w:pPr>
              <w:pStyle w:val="ListBullet"/>
              <w:rPr>
                <w:sz w:val="22"/>
                <w:szCs w:val="22"/>
              </w:rPr>
            </w:pPr>
            <w:r w:rsidRPr="002D1F56">
              <w:rPr>
                <w:sz w:val="22"/>
                <w:szCs w:val="22"/>
              </w:rPr>
              <w:t>notifying the Department of changes to the management regime, and</w:t>
            </w:r>
          </w:p>
          <w:p w14:paraId="5BBB63E2" w14:textId="77777777" w:rsidR="005B631A" w:rsidRPr="002D1F56" w:rsidRDefault="005B631A" w:rsidP="005B631A">
            <w:pPr>
              <w:pStyle w:val="ListBullet"/>
              <w:rPr>
                <w:sz w:val="22"/>
                <w:szCs w:val="22"/>
              </w:rPr>
            </w:pPr>
            <w:r w:rsidRPr="002D1F56">
              <w:rPr>
                <w:sz w:val="22"/>
                <w:szCs w:val="22"/>
              </w:rPr>
              <w:t>annual reporting in accordance with the requirements of the Australian Government Guidelines for the Ecologically Sustainable Management of Fisheries – 2nd Edition.</w:t>
            </w:r>
          </w:p>
          <w:p w14:paraId="154980E0" w14:textId="264B13B1" w:rsidR="005B631A" w:rsidRPr="002D1F56" w:rsidRDefault="005B631A" w:rsidP="005B631A">
            <w:pPr>
              <w:spacing w:before="60" w:after="60" w:line="276" w:lineRule="auto"/>
              <w:contextualSpacing/>
              <w:rPr>
                <w:rFonts w:cs="Arial"/>
                <w:b/>
                <w:iCs/>
              </w:rPr>
            </w:pPr>
            <w:r w:rsidRPr="002D1F56">
              <w:rPr>
                <w:rFonts w:cs="Arial"/>
              </w:rPr>
              <w:t xml:space="preserve">The </w:t>
            </w:r>
            <w:r w:rsidRPr="002D1F56">
              <w:rPr>
                <w:rFonts w:cs="Arial"/>
                <w:iCs/>
              </w:rPr>
              <w:t xml:space="preserve">wildlife trade operation </w:t>
            </w:r>
            <w:r w:rsidRPr="002D1F56">
              <w:rPr>
                <w:rFonts w:cs="Arial"/>
              </w:rPr>
              <w:t xml:space="preserve">instrument for the </w:t>
            </w:r>
            <w:r w:rsidR="00C6003E" w:rsidRPr="002D1F56">
              <w:rPr>
                <w:rFonts w:cs="Arial"/>
              </w:rPr>
              <w:t>Victorian Corner Inlet Fishery</w:t>
            </w:r>
            <w:r w:rsidRPr="002D1F56">
              <w:rPr>
                <w:rFonts w:cs="Arial"/>
              </w:rPr>
              <w:t xml:space="preserve"> specifies the standard and any additional conditions applied.</w:t>
            </w:r>
          </w:p>
        </w:tc>
      </w:tr>
      <w:tr w:rsidR="005B631A" w:rsidRPr="001F4207" w14:paraId="48D7EE06" w14:textId="77777777" w:rsidTr="000C0E2A">
        <w:trPr>
          <w:cnfStyle w:val="000000100000" w:firstRow="0" w:lastRow="0" w:firstColumn="0" w:lastColumn="0" w:oddVBand="0" w:evenVBand="0" w:oddHBand="1" w:evenHBand="0" w:firstRowFirstColumn="0" w:firstRowLastColumn="0" w:lastRowFirstColumn="0" w:lastRowLastColumn="0"/>
        </w:trPr>
        <w:tc>
          <w:tcPr>
            <w:tcW w:w="1428" w:type="pct"/>
          </w:tcPr>
          <w:p w14:paraId="05649E3A" w14:textId="77777777" w:rsidR="005B631A" w:rsidRPr="002D1F56" w:rsidRDefault="005B631A" w:rsidP="002D1F56">
            <w:pPr>
              <w:pStyle w:val="ListNumber"/>
              <w:spacing w:before="80" w:after="80"/>
              <w:rPr>
                <w:sz w:val="22"/>
                <w:szCs w:val="22"/>
              </w:rPr>
            </w:pPr>
            <w:r w:rsidRPr="002D1F56">
              <w:rPr>
                <w:sz w:val="22"/>
                <w:szCs w:val="22"/>
              </w:rPr>
              <w:t>(8)</w:t>
            </w:r>
            <w:r w:rsidRPr="002D1F56">
              <w:rPr>
                <w:sz w:val="22"/>
                <w:szCs w:val="22"/>
              </w:rPr>
              <w:tab/>
              <w:t>A condition may relate to reporting or monitoring.</w:t>
            </w:r>
          </w:p>
          <w:p w14:paraId="73CB78BE" w14:textId="0016C8C1" w:rsidR="005B631A" w:rsidRPr="002D1F56" w:rsidRDefault="005B631A" w:rsidP="002D1F56">
            <w:pPr>
              <w:pStyle w:val="ListNumber"/>
              <w:spacing w:before="80" w:after="80"/>
              <w:rPr>
                <w:sz w:val="22"/>
                <w:szCs w:val="22"/>
              </w:rPr>
            </w:pPr>
          </w:p>
        </w:tc>
        <w:tc>
          <w:tcPr>
            <w:tcW w:w="3572" w:type="pct"/>
            <w:shd w:val="clear" w:color="auto" w:fill="auto"/>
          </w:tcPr>
          <w:p w14:paraId="5FE3FFC4" w14:textId="79BBF5D9" w:rsidR="005B631A" w:rsidRPr="002D1F56" w:rsidRDefault="005B631A" w:rsidP="002D1F56">
            <w:pPr>
              <w:spacing w:before="80" w:after="80" w:line="276" w:lineRule="auto"/>
              <w:contextualSpacing/>
              <w:rPr>
                <w:rFonts w:cs="Arial"/>
                <w:b/>
                <w:iCs/>
              </w:rPr>
            </w:pPr>
            <w:r w:rsidRPr="002D1F56">
              <w:rPr>
                <w:rFonts w:cs="Arial"/>
              </w:rPr>
              <w:t>One of the standard conditions relates to reporting.</w:t>
            </w:r>
          </w:p>
        </w:tc>
      </w:tr>
    </w:tbl>
    <w:p w14:paraId="328821C1" w14:textId="00872F5E" w:rsidR="00C61F76" w:rsidRDefault="00C61F76" w:rsidP="00FC2EBF"/>
    <w:p w14:paraId="5D30D3A2" w14:textId="3533C751" w:rsidR="00DF1276" w:rsidRDefault="00DF1276" w:rsidP="00FC2EBF"/>
    <w:p w14:paraId="1E724F16" w14:textId="77777777" w:rsidR="00DF1276" w:rsidRPr="00FC2EBF" w:rsidRDefault="00DF1276" w:rsidP="00FC2EBF"/>
    <w:p w14:paraId="14E9DF07" w14:textId="7C16E3AF" w:rsidR="009F053A" w:rsidRPr="00FC2EBF" w:rsidRDefault="009F053A" w:rsidP="00FC2EBF">
      <w:pPr>
        <w:pStyle w:val="Heading2"/>
      </w:pPr>
      <w:bookmarkStart w:id="17" w:name="_Toc49417839"/>
      <w:r w:rsidRPr="00FC2EBF">
        <w:lastRenderedPageBreak/>
        <w:t>Part 16</w:t>
      </w:r>
      <w:r w:rsidR="007F1ABC" w:rsidRPr="00FC2EBF">
        <w:t xml:space="preserve"> </w:t>
      </w:r>
      <w:r w:rsidR="00F73C73" w:rsidRPr="00FC2EBF">
        <w:t>– Precautionary principle and other considerations in making decisions</w:t>
      </w:r>
      <w:bookmarkEnd w:id="17"/>
    </w:p>
    <w:tbl>
      <w:tblPr>
        <w:tblStyle w:val="TableGrid"/>
        <w:tblW w:w="4983" w:type="pct"/>
        <w:tblLook w:val="04A0" w:firstRow="1" w:lastRow="0" w:firstColumn="1" w:lastColumn="0" w:noHBand="0" w:noVBand="1"/>
      </w:tblPr>
      <w:tblGrid>
        <w:gridCol w:w="4250"/>
        <w:gridCol w:w="10486"/>
      </w:tblGrid>
      <w:tr w:rsidR="00227603" w:rsidRPr="00CC77AB" w14:paraId="3BE2E755" w14:textId="77777777" w:rsidTr="00C47DBE">
        <w:trPr>
          <w:cnfStyle w:val="100000000000" w:firstRow="1" w:lastRow="0" w:firstColumn="0" w:lastColumn="0" w:oddVBand="0" w:evenVBand="0" w:oddHBand="0" w:evenHBand="0" w:firstRowFirstColumn="0" w:firstRowLastColumn="0" w:lastRowFirstColumn="0" w:lastRowLastColumn="0"/>
        </w:trPr>
        <w:tc>
          <w:tcPr>
            <w:tcW w:w="1442" w:type="pct"/>
            <w:shd w:val="clear" w:color="auto" w:fill="D9D9D9" w:themeFill="background1" w:themeFillShade="D9"/>
            <w:vAlign w:val="center"/>
          </w:tcPr>
          <w:p w14:paraId="6B1DC830" w14:textId="7492A6B0" w:rsidR="00227603" w:rsidRPr="00C47DBE" w:rsidRDefault="00227603" w:rsidP="00FC2EBF">
            <w:pPr>
              <w:spacing w:before="60" w:after="60" w:line="276" w:lineRule="auto"/>
              <w:ind w:left="426" w:hanging="426"/>
              <w:contextualSpacing/>
              <w:jc w:val="center"/>
              <w:rPr>
                <w:rFonts w:cs="Arial"/>
                <w:b/>
              </w:rPr>
            </w:pPr>
            <w:r w:rsidRPr="00C47DBE">
              <w:rPr>
                <w:rFonts w:cs="Arial"/>
                <w:b/>
              </w:rPr>
              <w:t>Section 391 Minister must consider precautionary principle in making decisions</w:t>
            </w:r>
          </w:p>
        </w:tc>
        <w:tc>
          <w:tcPr>
            <w:tcW w:w="3558" w:type="pct"/>
            <w:shd w:val="clear" w:color="auto" w:fill="D9D9D9" w:themeFill="background1" w:themeFillShade="D9"/>
            <w:vAlign w:val="center"/>
          </w:tcPr>
          <w:p w14:paraId="7095BF90" w14:textId="77777777" w:rsidR="00227603" w:rsidRPr="00C47DBE" w:rsidRDefault="00227603" w:rsidP="00FC2EBF">
            <w:pPr>
              <w:spacing w:before="60" w:after="60" w:line="276" w:lineRule="auto"/>
              <w:contextualSpacing/>
              <w:jc w:val="center"/>
              <w:rPr>
                <w:rFonts w:cs="Arial"/>
                <w:b/>
              </w:rPr>
            </w:pPr>
            <w:r w:rsidRPr="00C47DBE">
              <w:rPr>
                <w:rFonts w:cs="Arial"/>
                <w:b/>
              </w:rPr>
              <w:t>Comment</w:t>
            </w:r>
          </w:p>
        </w:tc>
      </w:tr>
      <w:tr w:rsidR="00227603" w:rsidRPr="00CC77AB" w14:paraId="2C506DC9" w14:textId="77777777" w:rsidTr="00C47DBE">
        <w:trPr>
          <w:cnfStyle w:val="000000100000" w:firstRow="0" w:lastRow="0" w:firstColumn="0" w:lastColumn="0" w:oddVBand="0" w:evenVBand="0" w:oddHBand="1" w:evenHBand="0" w:firstRowFirstColumn="0" w:firstRowLastColumn="0" w:lastRowFirstColumn="0" w:lastRowLastColumn="0"/>
        </w:trPr>
        <w:tc>
          <w:tcPr>
            <w:tcW w:w="1442" w:type="pct"/>
            <w:shd w:val="clear" w:color="auto" w:fill="92D050"/>
          </w:tcPr>
          <w:p w14:paraId="3CA4F7CF" w14:textId="1AD57C1B" w:rsidR="00287189" w:rsidRPr="00C47DBE" w:rsidRDefault="00A961C6" w:rsidP="00FC2EBF">
            <w:pPr>
              <w:pStyle w:val="ListNumber"/>
              <w:rPr>
                <w:sz w:val="22"/>
                <w:szCs w:val="22"/>
              </w:rPr>
            </w:pPr>
            <w:r w:rsidRPr="00C47DBE">
              <w:rPr>
                <w:sz w:val="22"/>
                <w:szCs w:val="22"/>
              </w:rPr>
              <w:t>(1)</w:t>
            </w:r>
            <w:r w:rsidRPr="00C47DBE">
              <w:rPr>
                <w:sz w:val="22"/>
                <w:szCs w:val="22"/>
              </w:rPr>
              <w:tab/>
            </w:r>
            <w:r w:rsidR="00227603" w:rsidRPr="00C47DBE">
              <w:rPr>
                <w:sz w:val="22"/>
                <w:szCs w:val="22"/>
              </w:rPr>
              <w:t xml:space="preserve">Minister must take account of </w:t>
            </w:r>
            <w:r w:rsidR="00403196" w:rsidRPr="00C47DBE">
              <w:rPr>
                <w:sz w:val="22"/>
                <w:szCs w:val="22"/>
              </w:rPr>
              <w:t xml:space="preserve">the </w:t>
            </w:r>
            <w:r w:rsidR="00227603" w:rsidRPr="00C47DBE">
              <w:rPr>
                <w:sz w:val="22"/>
                <w:szCs w:val="22"/>
              </w:rPr>
              <w:t>precautionary principle</w:t>
            </w:r>
            <w:r w:rsidR="00403196" w:rsidRPr="00C47DBE">
              <w:rPr>
                <w:sz w:val="22"/>
                <w:szCs w:val="22"/>
              </w:rPr>
              <w:t xml:space="preserve"> in making a decision, to the extent that the decision is consistent with other provisions under this Act</w:t>
            </w:r>
            <w:r w:rsidR="00287189" w:rsidRPr="00C47DBE">
              <w:rPr>
                <w:sz w:val="22"/>
                <w:szCs w:val="22"/>
              </w:rPr>
              <w:t>.</w:t>
            </w:r>
          </w:p>
          <w:p w14:paraId="1E662D78" w14:textId="77777777" w:rsidR="00227603" w:rsidRPr="00C47DBE" w:rsidRDefault="00287189" w:rsidP="00FC2EBF">
            <w:pPr>
              <w:pStyle w:val="ListNumber"/>
              <w:rPr>
                <w:sz w:val="22"/>
                <w:szCs w:val="22"/>
              </w:rPr>
            </w:pPr>
            <w:r w:rsidRPr="00C47DBE">
              <w:rPr>
                <w:sz w:val="22"/>
                <w:szCs w:val="22"/>
              </w:rPr>
              <w:t>(2)</w:t>
            </w:r>
            <w:r w:rsidR="00A961C6" w:rsidRPr="00C47DBE">
              <w:rPr>
                <w:sz w:val="22"/>
                <w:szCs w:val="22"/>
              </w:rPr>
              <w:tab/>
            </w:r>
            <w:r w:rsidRPr="00C47DBE">
              <w:rPr>
                <w:sz w:val="22"/>
                <w:szCs w:val="22"/>
              </w:rPr>
              <w:t>The precautionary principle is that lack of full scientific certainty should not be used as a reason for postponing a measure to prevent degradation of the environment where there are threats of serious or irreversible environmental damage.</w:t>
            </w:r>
          </w:p>
          <w:p w14:paraId="2AA9EF46" w14:textId="50EB0AC4" w:rsidR="00111796" w:rsidRPr="00C47DBE" w:rsidRDefault="00111796" w:rsidP="00FC2EBF">
            <w:pPr>
              <w:pStyle w:val="ListNumber"/>
              <w:rPr>
                <w:sz w:val="22"/>
                <w:szCs w:val="22"/>
              </w:rPr>
            </w:pPr>
          </w:p>
        </w:tc>
        <w:tc>
          <w:tcPr>
            <w:tcW w:w="3558" w:type="pct"/>
          </w:tcPr>
          <w:p w14:paraId="3505A899" w14:textId="77777777" w:rsidR="001C70CA" w:rsidRPr="00C47DBE" w:rsidRDefault="001C70CA" w:rsidP="00FC2EBF">
            <w:pPr>
              <w:spacing w:before="60" w:after="60" w:line="276" w:lineRule="auto"/>
              <w:contextualSpacing/>
              <w:rPr>
                <w:rFonts w:cs="Arial"/>
                <w:b/>
              </w:rPr>
            </w:pPr>
            <w:r w:rsidRPr="00C47DBE">
              <w:rPr>
                <w:rFonts w:cs="Arial"/>
                <w:b/>
              </w:rPr>
              <w:t>Meets</w:t>
            </w:r>
          </w:p>
          <w:p w14:paraId="544D15F6" w14:textId="288E9594" w:rsidR="005D3E70" w:rsidRPr="00C47DBE" w:rsidRDefault="005D3E70" w:rsidP="00C47DBE">
            <w:pPr>
              <w:spacing w:before="80" w:after="80" w:line="276" w:lineRule="auto"/>
              <w:rPr>
                <w:rFonts w:cs="Arial"/>
              </w:rPr>
            </w:pPr>
            <w:r w:rsidRPr="00C47DBE">
              <w:rPr>
                <w:rFonts w:cs="Arial"/>
              </w:rPr>
              <w:t>The assessment has identified a range of issues that require attention by the VFA. The conditions proposed for inclusion on Part 13A approvals</w:t>
            </w:r>
            <w:r w:rsidR="00347563" w:rsidRPr="00C47DBE">
              <w:rPr>
                <w:rFonts w:cs="Arial"/>
              </w:rPr>
              <w:t>,</w:t>
            </w:r>
            <w:r w:rsidRPr="00C47DBE">
              <w:rPr>
                <w:rFonts w:cs="Arial"/>
              </w:rPr>
              <w:t xml:space="preserve"> are designed to address these issues and represent a precautionary approach to the management of environmental uncertainty and risk. The management regime, when supported by these conditions</w:t>
            </w:r>
            <w:r w:rsidR="00347563" w:rsidRPr="00C47DBE">
              <w:rPr>
                <w:rFonts w:cs="Arial"/>
              </w:rPr>
              <w:t>,</w:t>
            </w:r>
            <w:r w:rsidRPr="00C47DBE">
              <w:rPr>
                <w:rFonts w:cs="Arial"/>
              </w:rPr>
              <w:t xml:space="preserve"> should be enough to prevent serious or irreversible environmental damage being caused by this fishery.</w:t>
            </w:r>
          </w:p>
        </w:tc>
      </w:tr>
    </w:tbl>
    <w:p w14:paraId="4F13199B" w14:textId="77777777" w:rsidR="00ED0F91" w:rsidRPr="00A23801" w:rsidRDefault="00ED0F91" w:rsidP="00A23801">
      <w:pPr>
        <w:sectPr w:rsidR="00ED0F91" w:rsidRPr="00A23801" w:rsidSect="00840001">
          <w:pgSz w:w="16838" w:h="11906" w:orient="landscape"/>
          <w:pgMar w:top="1021" w:right="1021" w:bottom="1021" w:left="1021" w:header="709" w:footer="709" w:gutter="0"/>
          <w:cols w:space="708"/>
          <w:docGrid w:linePitch="360"/>
        </w:sectPr>
      </w:pPr>
      <w:bookmarkStart w:id="18" w:name="_Toc316301052"/>
      <w:bookmarkEnd w:id="2"/>
    </w:p>
    <w:p w14:paraId="38E725F2" w14:textId="6E011882" w:rsidR="00706689" w:rsidRPr="00F571E0" w:rsidRDefault="00B6012C" w:rsidP="004A2B18">
      <w:pPr>
        <w:pStyle w:val="Heading1"/>
        <w:rPr>
          <w:rFonts w:ascii="Arial" w:hAnsi="Arial"/>
          <w:sz w:val="22"/>
        </w:rPr>
      </w:pPr>
      <w:bookmarkStart w:id="19" w:name="_Toc316301053"/>
      <w:bookmarkStart w:id="20" w:name="_Toc49417840"/>
      <w:bookmarkEnd w:id="18"/>
      <w:r w:rsidRPr="00F571E0">
        <w:rPr>
          <w:rFonts w:ascii="Arial" w:hAnsi="Arial"/>
          <w:sz w:val="22"/>
        </w:rPr>
        <w:lastRenderedPageBreak/>
        <w:t>References</w:t>
      </w:r>
      <w:bookmarkEnd w:id="19"/>
      <w:bookmarkEnd w:id="20"/>
    </w:p>
    <w:p w14:paraId="6B764169" w14:textId="76EA1B61" w:rsidR="00575EFD" w:rsidRPr="00F571E0" w:rsidRDefault="00575EFD" w:rsidP="000E41BE">
      <w:pPr>
        <w:pStyle w:val="ListParagraph"/>
        <w:numPr>
          <w:ilvl w:val="0"/>
          <w:numId w:val="26"/>
        </w:numPr>
        <w:rPr>
          <w:rFonts w:cs="Arial"/>
        </w:rPr>
      </w:pPr>
      <w:r w:rsidRPr="00F571E0">
        <w:rPr>
          <w:rFonts w:cs="Arial"/>
        </w:rPr>
        <w:t>Australian Government Department of the Environment  2015</w:t>
      </w:r>
      <w:r w:rsidR="000E41BE" w:rsidRPr="00F571E0">
        <w:rPr>
          <w:rFonts w:cs="Arial"/>
        </w:rPr>
        <w:t>,</w:t>
      </w:r>
      <w:r w:rsidRPr="00F571E0">
        <w:rPr>
          <w:rFonts w:cs="Arial"/>
        </w:rPr>
        <w:t xml:space="preserve"> ‘</w:t>
      </w:r>
      <w:hyperlink r:id="rId33" w:history="1">
        <w:r w:rsidRPr="00F571E0">
          <w:rPr>
            <w:rFonts w:cs="Arial"/>
          </w:rPr>
          <w:t>Wildlife Conservation Plan for Migratory Shorebirds</w:t>
        </w:r>
      </w:hyperlink>
      <w:r w:rsidRPr="00F571E0">
        <w:rPr>
          <w:rFonts w:cs="Arial"/>
        </w:rPr>
        <w:t>’</w:t>
      </w:r>
      <w:r w:rsidR="007E52D9" w:rsidRPr="00F571E0">
        <w:rPr>
          <w:rFonts w:cs="Arial"/>
        </w:rPr>
        <w:t xml:space="preserve"> </w:t>
      </w:r>
      <w:r w:rsidR="00C335F6">
        <w:rPr>
          <w:rFonts w:cs="Arial"/>
        </w:rPr>
        <w:t>available at</w:t>
      </w:r>
      <w:r w:rsidR="00185701">
        <w:rPr>
          <w:rFonts w:cs="Arial"/>
        </w:rPr>
        <w:t xml:space="preserve">: </w:t>
      </w:r>
      <w:hyperlink r:id="rId34" w:history="1">
        <w:r w:rsidR="00185701" w:rsidRPr="00AF59BF">
          <w:rPr>
            <w:rStyle w:val="Hyperlink"/>
            <w:rFonts w:cs="Arial"/>
          </w:rPr>
          <w:t>https://www.environment.gov.au/biodiversity/publications/wildlife-conservation-plan-migratory-shorebirds-2016</w:t>
        </w:r>
      </w:hyperlink>
      <w:r w:rsidR="00185701">
        <w:rPr>
          <w:rFonts w:cs="Arial"/>
        </w:rPr>
        <w:t xml:space="preserve"> </w:t>
      </w:r>
    </w:p>
    <w:p w14:paraId="08F0D581" w14:textId="25A8968C" w:rsidR="00096552" w:rsidRPr="00F571E0" w:rsidRDefault="00096552" w:rsidP="000E41BE">
      <w:pPr>
        <w:pStyle w:val="ListParagraph"/>
        <w:numPr>
          <w:ilvl w:val="0"/>
          <w:numId w:val="26"/>
        </w:numPr>
        <w:rPr>
          <w:rFonts w:cs="Arial"/>
        </w:rPr>
      </w:pPr>
      <w:r w:rsidRPr="00F571E0">
        <w:rPr>
          <w:rFonts w:cs="Arial"/>
        </w:rPr>
        <w:t>Department of the Environment and Energy, ‘</w:t>
      </w:r>
      <w:hyperlink r:id="rId35" w:history="1">
        <w:r w:rsidRPr="00F571E0">
          <w:rPr>
            <w:rStyle w:val="Hyperlink"/>
            <w:rFonts w:cs="Arial"/>
            <w:color w:val="auto"/>
            <w:u w:val="none"/>
          </w:rPr>
          <w:t>Assessment of the Victorian Corner Inlet Fishery – July 2017</w:t>
        </w:r>
      </w:hyperlink>
      <w:r w:rsidRPr="00F571E0">
        <w:rPr>
          <w:rFonts w:cs="Arial"/>
        </w:rPr>
        <w:t>’</w:t>
      </w:r>
      <w:r w:rsidR="006765C7" w:rsidRPr="00F571E0">
        <w:rPr>
          <w:rFonts w:cs="Arial"/>
        </w:rPr>
        <w:t xml:space="preserve">, available at </w:t>
      </w:r>
      <w:hyperlink r:id="rId36" w:history="1">
        <w:r w:rsidR="006765C7" w:rsidRPr="00F571E0">
          <w:rPr>
            <w:rStyle w:val="Hyperlink"/>
            <w:rFonts w:cs="Arial"/>
          </w:rPr>
          <w:t>https://www.environment.gov.au/system/files/pages/e74d6451-56a5-4857-a67e-89f4e2f825a3/files/assessment-report-2017.pdf</w:t>
        </w:r>
      </w:hyperlink>
    </w:p>
    <w:p w14:paraId="5F518330" w14:textId="17F9E25D" w:rsidR="003418B4" w:rsidRPr="00F571E0" w:rsidRDefault="006B6DA3" w:rsidP="00157007">
      <w:pPr>
        <w:pStyle w:val="ListParagraph"/>
        <w:numPr>
          <w:ilvl w:val="0"/>
          <w:numId w:val="26"/>
        </w:numPr>
        <w:spacing w:line="276" w:lineRule="auto"/>
        <w:rPr>
          <w:rFonts w:cs="Arial"/>
        </w:rPr>
      </w:pPr>
      <w:r w:rsidRPr="00F571E0">
        <w:rPr>
          <w:rFonts w:cs="Arial"/>
        </w:rPr>
        <w:t>‘</w:t>
      </w:r>
      <w:hyperlink r:id="rId37" w:history="1">
        <w:r w:rsidRPr="00F571E0">
          <w:rPr>
            <w:rStyle w:val="Hyperlink"/>
            <w:rFonts w:cs="Arial"/>
            <w:color w:val="auto"/>
            <w:u w:val="none"/>
          </w:rPr>
          <w:t>Environment Protection and Biodiversity Conservation Act 1999 (EPBC Act) (s266B) Conservation Advice for Subtropical and Temperate Coastal Saltmarsh’</w:t>
        </w:r>
      </w:hyperlink>
      <w:r w:rsidRPr="00F571E0">
        <w:rPr>
          <w:rFonts w:cs="Arial"/>
        </w:rPr>
        <w:t>, available at</w:t>
      </w:r>
      <w:r w:rsidRPr="00F571E0">
        <w:rPr>
          <w:rStyle w:val="Hyperlink"/>
          <w:rFonts w:cs="Arial"/>
          <w:color w:val="auto"/>
          <w:u w:val="none"/>
        </w:rPr>
        <w:t xml:space="preserve"> ‘</w:t>
      </w:r>
      <w:hyperlink r:id="rId38" w:history="1">
        <w:r w:rsidRPr="00F571E0">
          <w:rPr>
            <w:rStyle w:val="Hyperlink"/>
            <w:rFonts w:cs="Arial"/>
          </w:rPr>
          <w:t>http://www.environment.gov.au/biodiversity/threatened/communities/pubs/118-conservation-advice.pdf</w:t>
        </w:r>
      </w:hyperlink>
      <w:r w:rsidR="003418B4" w:rsidRPr="00F571E0">
        <w:rPr>
          <w:rFonts w:cs="Arial"/>
        </w:rPr>
        <w:t>.</w:t>
      </w:r>
    </w:p>
    <w:p w14:paraId="2DD34125" w14:textId="08AEE25B" w:rsidR="00C34B81" w:rsidRPr="00F571E0" w:rsidRDefault="00C34B81" w:rsidP="00C34B81">
      <w:pPr>
        <w:pStyle w:val="ListParagraph"/>
        <w:numPr>
          <w:ilvl w:val="0"/>
          <w:numId w:val="25"/>
        </w:numPr>
        <w:spacing w:line="276" w:lineRule="auto"/>
        <w:rPr>
          <w:rFonts w:cs="Arial"/>
        </w:rPr>
      </w:pPr>
      <w:r w:rsidRPr="00F571E0">
        <w:rPr>
          <w:rFonts w:cs="Arial"/>
        </w:rPr>
        <w:t xml:space="preserve">Fisheries Research and Development Corporation, Status of Australian Fish Stocks reports, available at </w:t>
      </w:r>
      <w:hyperlink r:id="rId39" w:history="1">
        <w:r w:rsidR="0098323E" w:rsidRPr="00F571E0">
          <w:rPr>
            <w:rStyle w:val="Hyperlink"/>
            <w:rFonts w:cs="Arial"/>
          </w:rPr>
          <w:t>http://www.fish.gov.au/reportstock?kw=&amp;page=1&amp;sort=LatestFirst</w:t>
        </w:r>
      </w:hyperlink>
    </w:p>
    <w:p w14:paraId="6ABF7C69" w14:textId="65993FDF" w:rsidR="00EA7616" w:rsidRPr="00F571E0" w:rsidRDefault="00EA7616" w:rsidP="00157007">
      <w:pPr>
        <w:pStyle w:val="ListParagraph"/>
        <w:numPr>
          <w:ilvl w:val="0"/>
          <w:numId w:val="26"/>
        </w:numPr>
        <w:spacing w:line="276" w:lineRule="auto"/>
        <w:rPr>
          <w:rFonts w:cs="Arial"/>
        </w:rPr>
      </w:pPr>
      <w:r w:rsidRPr="00F571E0">
        <w:rPr>
          <w:rFonts w:cs="Arial"/>
        </w:rPr>
        <w:t xml:space="preserve">The State of Victoria Department of Economic Development, Jobs, Transport and Resources, 2015, </w:t>
      </w:r>
      <w:r w:rsidR="00841767" w:rsidRPr="00F571E0">
        <w:rPr>
          <w:rFonts w:cs="Arial"/>
        </w:rPr>
        <w:t>‘</w:t>
      </w:r>
      <w:r w:rsidRPr="00F571E0">
        <w:rPr>
          <w:rFonts w:cs="Arial"/>
        </w:rPr>
        <w:t>Protected Species Identification Guide for Victoria’s Commercial Fishers</w:t>
      </w:r>
      <w:r w:rsidR="00841767" w:rsidRPr="00F571E0">
        <w:rPr>
          <w:rFonts w:cs="Arial"/>
        </w:rPr>
        <w:t>’</w:t>
      </w:r>
      <w:r w:rsidRPr="00F571E0">
        <w:rPr>
          <w:rFonts w:cs="Arial"/>
        </w:rPr>
        <w:t xml:space="preserve"> available at </w:t>
      </w:r>
      <w:hyperlink r:id="rId40" w:history="1">
        <w:r w:rsidR="00841767" w:rsidRPr="00F571E0">
          <w:rPr>
            <w:rStyle w:val="Hyperlink"/>
            <w:rFonts w:cs="Arial"/>
          </w:rPr>
          <w:t>http://spire.environment.gov.au/spire/886644/246810/338/VIC%20-%20Corner%20Inlet%20Fishery%20-%202020/Assessment%20-%202020%20-%20Submission%20document%20-Protected-species-booklet.pdf</w:t>
        </w:r>
      </w:hyperlink>
    </w:p>
    <w:p w14:paraId="11493306" w14:textId="5351F70F" w:rsidR="002D4ECB" w:rsidRPr="00F571E0" w:rsidRDefault="007E5A9F" w:rsidP="002D4ECB">
      <w:pPr>
        <w:pStyle w:val="ListParagraph"/>
        <w:numPr>
          <w:ilvl w:val="0"/>
          <w:numId w:val="26"/>
        </w:numPr>
        <w:spacing w:line="276" w:lineRule="auto"/>
        <w:rPr>
          <w:rFonts w:cs="Arial"/>
        </w:rPr>
      </w:pPr>
      <w:r w:rsidRPr="00F571E0">
        <w:rPr>
          <w:rFonts w:cs="Arial"/>
        </w:rPr>
        <w:t>Victorian Bays and Inlets Fisheries Association, 2013, ‘</w:t>
      </w:r>
      <w:r w:rsidR="002D4ECB" w:rsidRPr="00F571E0">
        <w:rPr>
          <w:rFonts w:cs="Arial"/>
        </w:rPr>
        <w:t>Victorian Bays and Inlets Fisheries Association (VBIFA) – Environmental Management System (EMS) 2013</w:t>
      </w:r>
      <w:r w:rsidRPr="00F571E0">
        <w:rPr>
          <w:rFonts w:cs="Arial"/>
        </w:rPr>
        <w:t xml:space="preserve">’ available at  </w:t>
      </w:r>
      <w:hyperlink r:id="rId41" w:history="1">
        <w:r w:rsidRPr="00F571E0">
          <w:rPr>
            <w:rStyle w:val="Hyperlink"/>
            <w:rFonts w:cs="Arial"/>
          </w:rPr>
          <w:t xml:space="preserve">http://spire.environment.gov.au/spire/886644/246810/338/VIC%20-%20Corner%20Inlet%20Fishery%20-%202020/Assessment%20-%202020%20-%20Submission%20document%20-%20vbifa-ems-2013.pdf </w:t>
        </w:r>
      </w:hyperlink>
      <w:r w:rsidR="002D4ECB" w:rsidRPr="00F571E0">
        <w:rPr>
          <w:rFonts w:cs="Arial"/>
        </w:rPr>
        <w:t xml:space="preserve"> </w:t>
      </w:r>
    </w:p>
    <w:p w14:paraId="051FF6FB" w14:textId="5F1C9BBE" w:rsidR="00575EFD" w:rsidRPr="00F571E0" w:rsidRDefault="00486946" w:rsidP="00157007">
      <w:pPr>
        <w:pStyle w:val="ListParagraph"/>
        <w:numPr>
          <w:ilvl w:val="0"/>
          <w:numId w:val="26"/>
        </w:numPr>
        <w:rPr>
          <w:rStyle w:val="Hyperlink"/>
          <w:rFonts w:cs="Arial"/>
          <w:color w:val="auto"/>
          <w:u w:val="none"/>
        </w:rPr>
      </w:pPr>
      <w:r w:rsidRPr="00F571E0">
        <w:rPr>
          <w:rFonts w:cs="Arial"/>
        </w:rPr>
        <w:t>Victorian Fisheries Authority, 2020, ‘</w:t>
      </w:r>
      <w:hyperlink r:id="rId42" w:history="1">
        <w:r w:rsidR="00575EFD" w:rsidRPr="00F571E0">
          <w:rPr>
            <w:rStyle w:val="Hyperlink"/>
            <w:rFonts w:cs="Arial"/>
            <w:color w:val="auto"/>
            <w:u w:val="none"/>
          </w:rPr>
          <w:t>2020 EPBC Act Export Application – Corner Inlet Fishery</w:t>
        </w:r>
      </w:hyperlink>
      <w:r w:rsidRPr="00F571E0">
        <w:rPr>
          <w:rFonts w:cs="Arial"/>
        </w:rPr>
        <w:t>’</w:t>
      </w:r>
      <w:r w:rsidR="00575EFD" w:rsidRPr="00F571E0">
        <w:rPr>
          <w:rStyle w:val="Hyperlink"/>
          <w:rFonts w:cs="Arial"/>
          <w:color w:val="auto"/>
          <w:u w:val="none"/>
        </w:rPr>
        <w:t xml:space="preserve"> </w:t>
      </w:r>
      <w:r w:rsidRPr="00F571E0">
        <w:rPr>
          <w:rStyle w:val="Hyperlink"/>
          <w:rFonts w:cs="Arial"/>
          <w:color w:val="auto"/>
          <w:u w:val="none"/>
        </w:rPr>
        <w:t xml:space="preserve">available at </w:t>
      </w:r>
      <w:hyperlink r:id="rId43" w:history="1">
        <w:r w:rsidRPr="00F571E0">
          <w:rPr>
            <w:rStyle w:val="Hyperlink"/>
            <w:rFonts w:cs="Arial"/>
          </w:rPr>
          <w:t>https://www.environment.gov.au/system/files/consultations/87904eb5-499a-4466-94ed-618231bfa86e/files/2020-epbc-act-export-application-corner-inlet-fishery.pdf</w:t>
        </w:r>
      </w:hyperlink>
    </w:p>
    <w:p w14:paraId="7CFEC0C9" w14:textId="77777777" w:rsidR="00575EFD" w:rsidRPr="00F571E0" w:rsidRDefault="00575EFD" w:rsidP="00575EFD">
      <w:pPr>
        <w:pStyle w:val="ListParagraph"/>
        <w:numPr>
          <w:ilvl w:val="0"/>
          <w:numId w:val="0"/>
        </w:numPr>
        <w:spacing w:line="276" w:lineRule="auto"/>
        <w:ind w:left="720"/>
        <w:rPr>
          <w:rStyle w:val="Hyperlink"/>
          <w:rFonts w:cs="Arial"/>
        </w:rPr>
      </w:pPr>
    </w:p>
    <w:p w14:paraId="5436CCA4" w14:textId="77777777" w:rsidR="00575EFD" w:rsidRDefault="00575EFD" w:rsidP="00575EFD"/>
    <w:p w14:paraId="622123BE" w14:textId="77777777" w:rsidR="00FB7D7D" w:rsidRPr="00A23801" w:rsidRDefault="00FB7D7D" w:rsidP="00A23801"/>
    <w:sectPr w:rsidR="00FB7D7D" w:rsidRPr="00A23801" w:rsidSect="00231C67">
      <w:headerReference w:type="even" r:id="rId44"/>
      <w:headerReference w:type="default" r:id="rId45"/>
      <w:footerReference w:type="even" r:id="rId46"/>
      <w:footerReference w:type="default" r:id="rId47"/>
      <w:headerReference w:type="first" r:id="rId48"/>
      <w:footerReference w:type="first" r:id="rId49"/>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CC269A" w14:textId="77777777" w:rsidR="00482377" w:rsidRDefault="00482377" w:rsidP="00A60185">
      <w:pPr>
        <w:spacing w:after="0"/>
      </w:pPr>
      <w:r>
        <w:separator/>
      </w:r>
    </w:p>
  </w:endnote>
  <w:endnote w:type="continuationSeparator" w:id="0">
    <w:p w14:paraId="756EBF64" w14:textId="77777777" w:rsidR="00482377" w:rsidRDefault="00482377" w:rsidP="00A60185">
      <w:pPr>
        <w:spacing w:after="0"/>
      </w:pPr>
      <w:r>
        <w:continuationSeparator/>
      </w:r>
    </w:p>
  </w:endnote>
  <w:endnote w:type="continuationNotice" w:id="1">
    <w:p w14:paraId="10AE188F" w14:textId="77777777" w:rsidR="00482377" w:rsidRDefault="0048237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D335D" w14:textId="77777777" w:rsidR="00482377" w:rsidRDefault="00482377">
    <w:pPr>
      <w:pStyle w:val="Footer"/>
      <w:jc w:val="right"/>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D25C34" w14:textId="77777777" w:rsidR="00482377" w:rsidRDefault="00482377">
    <w:pPr>
      <w:pStyle w:val="Footer"/>
      <w:jc w:val="right"/>
    </w:pPr>
  </w:p>
  <w:p w14:paraId="6627FCF2" w14:textId="77777777" w:rsidR="00482377" w:rsidRDefault="004823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8B8B91" w14:textId="77777777" w:rsidR="00482377" w:rsidRPr="008676DA" w:rsidRDefault="00482377">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Pr>
        <w:rFonts w:cs="Arial"/>
        <w:noProof/>
      </w:rPr>
      <w:t>30</w:t>
    </w:r>
    <w:r w:rsidRPr="008676DA">
      <w:rPr>
        <w:rFonts w:cs="Arial"/>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C71AF3" w14:textId="77777777" w:rsidR="00482377" w:rsidRPr="00E5103E" w:rsidRDefault="00482377">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482377" w:rsidRDefault="0048237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B75FD6" w14:textId="77777777" w:rsidR="00482377" w:rsidRDefault="0048237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43830"/>
      <w:docPartObj>
        <w:docPartGallery w:val="Page Numbers (Bottom of Page)"/>
        <w:docPartUnique/>
      </w:docPartObj>
    </w:sdtPr>
    <w:sdtEndPr/>
    <w:sdtContent>
      <w:p w14:paraId="6E209919" w14:textId="77777777" w:rsidR="00482377" w:rsidRDefault="0048237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3290D" w14:textId="77777777" w:rsidR="00482377" w:rsidRDefault="004823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47CF3A" w14:textId="77777777" w:rsidR="00482377" w:rsidRDefault="00482377" w:rsidP="00A60185">
      <w:pPr>
        <w:spacing w:after="0"/>
      </w:pPr>
      <w:r>
        <w:separator/>
      </w:r>
    </w:p>
  </w:footnote>
  <w:footnote w:type="continuationSeparator" w:id="0">
    <w:p w14:paraId="145B4E64" w14:textId="77777777" w:rsidR="00482377" w:rsidRDefault="00482377" w:rsidP="00A60185">
      <w:pPr>
        <w:spacing w:after="0"/>
      </w:pPr>
      <w:r>
        <w:continuationSeparator/>
      </w:r>
    </w:p>
  </w:footnote>
  <w:footnote w:type="continuationNotice" w:id="1">
    <w:p w14:paraId="265DC2CE" w14:textId="77777777" w:rsidR="00482377" w:rsidRDefault="0048237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C4AF10" w14:textId="028F3DDE" w:rsidR="00482377" w:rsidRPr="00B44D60" w:rsidRDefault="00482377" w:rsidP="00B44D60">
    <w:pPr>
      <w:pStyle w:val="Header"/>
    </w:pPr>
    <w:r>
      <w:rPr>
        <w:noProof/>
        <w:lang w:eastAsia="en-AU"/>
      </w:rPr>
      <w:drawing>
        <wp:inline distT="0" distB="0" distL="0" distR="0" wp14:anchorId="4C451B34" wp14:editId="12318485">
          <wp:extent cx="3409950" cy="1057275"/>
          <wp:effectExtent l="0" t="0" r="0" b="9525"/>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3409950" cy="105727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ADCD51" w14:textId="10AE5556" w:rsidR="00482377" w:rsidRPr="00B44D60" w:rsidRDefault="00482377" w:rsidP="00B44D6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B8EE0D" w14:textId="32E3EB73" w:rsidR="00482377" w:rsidRDefault="00482377" w:rsidP="00E45765">
    <w:pPr>
      <w:pStyle w:val="Classification"/>
    </w:pPr>
    <w:r>
      <w:fldChar w:fldCharType="begin"/>
    </w:r>
    <w:r>
      <w:instrText xml:space="preserve"> DOCPROPERTY SecurityClassification \* MERGEFORMAT </w:instrText>
    </w:r>
    <w:r>
      <w:fldChar w:fldCharType="separate"/>
    </w:r>
    <w:r w:rsidR="00627822">
      <w:rPr>
        <w:b/>
        <w:bCs/>
        <w:lang w:val="en-US"/>
      </w:rPr>
      <w:t>Error! Unknown document property name.</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3BAA7A" w14:textId="77777777" w:rsidR="00482377" w:rsidRDefault="0048237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A4C7A" w14:textId="77777777" w:rsidR="00482377" w:rsidRDefault="004823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32DB9"/>
    <w:multiLevelType w:val="multilevel"/>
    <w:tmpl w:val="029217B8"/>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35045A1"/>
    <w:multiLevelType w:val="multilevel"/>
    <w:tmpl w:val="0F1274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936011B"/>
    <w:multiLevelType w:val="hybridMultilevel"/>
    <w:tmpl w:val="3C4479D8"/>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3" w15:restartNumberingAfterBreak="0">
    <w:nsid w:val="13EB5BA2"/>
    <w:multiLevelType w:val="hybridMultilevel"/>
    <w:tmpl w:val="54AA5B2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8674F12"/>
    <w:multiLevelType w:val="hybridMultilevel"/>
    <w:tmpl w:val="5A224BF4"/>
    <w:lvl w:ilvl="0" w:tplc="26B42906">
      <w:start w:val="1"/>
      <w:numFmt w:val="bullet"/>
      <w:pStyle w:val="List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F745BC2"/>
    <w:multiLevelType w:val="multilevel"/>
    <w:tmpl w:val="029217B8"/>
    <w:numStyleLink w:val="BulletList"/>
  </w:abstractNum>
  <w:abstractNum w:abstractNumId="6" w15:restartNumberingAfterBreak="0">
    <w:nsid w:val="24E81DB2"/>
    <w:multiLevelType w:val="hybridMultilevel"/>
    <w:tmpl w:val="24DA032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A4D1702"/>
    <w:multiLevelType w:val="hybridMultilevel"/>
    <w:tmpl w:val="D1B817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ECB205E"/>
    <w:multiLevelType w:val="hybridMultilevel"/>
    <w:tmpl w:val="33E8C57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297594C"/>
    <w:multiLevelType w:val="hybridMultilevel"/>
    <w:tmpl w:val="F3D4D1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DAF6EDF"/>
    <w:multiLevelType w:val="hybridMultilevel"/>
    <w:tmpl w:val="2B304CB6"/>
    <w:lvl w:ilvl="0" w:tplc="0C090017">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55D47CC2"/>
    <w:multiLevelType w:val="hybridMultilevel"/>
    <w:tmpl w:val="E2D48B2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5AEF3C49"/>
    <w:multiLevelType w:val="hybridMultilevel"/>
    <w:tmpl w:val="D45674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5456429"/>
    <w:multiLevelType w:val="multilevel"/>
    <w:tmpl w:val="E898CC72"/>
    <w:numStyleLink w:val="KeyPoints"/>
  </w:abstractNum>
  <w:abstractNum w:abstractNumId="16" w15:restartNumberingAfterBreak="0">
    <w:nsid w:val="6CBB0845"/>
    <w:multiLevelType w:val="hybridMultilevel"/>
    <w:tmpl w:val="B71A0BF2"/>
    <w:lvl w:ilvl="0" w:tplc="F79A6BB0">
      <w:start w:val="1"/>
      <w:numFmt w:val="bullet"/>
      <w:pStyle w:val="Dotpoints"/>
      <w:lvlText w:val=""/>
      <w:lvlJc w:val="left"/>
      <w:pPr>
        <w:ind w:left="720" w:hanging="360"/>
      </w:pPr>
      <w:rPr>
        <w:rFonts w:ascii="Symbol" w:hAnsi="Symbol" w:hint="default"/>
      </w:rPr>
    </w:lvl>
    <w:lvl w:ilvl="1" w:tplc="A11C2DAA">
      <w:start w:val="1"/>
      <w:numFmt w:val="bullet"/>
      <w:lvlText w:val="-"/>
      <w:lvlJc w:val="left"/>
      <w:pPr>
        <w:ind w:left="1440" w:hanging="360"/>
      </w:pPr>
      <w:rPr>
        <w:rFonts w:ascii="Arial" w:hAnsi="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8" w15:restartNumberingAfterBreak="0">
    <w:nsid w:val="77C46513"/>
    <w:multiLevelType w:val="hybridMultilevel"/>
    <w:tmpl w:val="79901A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8C44223"/>
    <w:multiLevelType w:val="hybridMultilevel"/>
    <w:tmpl w:val="16ECA17A"/>
    <w:lvl w:ilvl="0" w:tplc="6C36CD72">
      <w:start w:val="1"/>
      <w:numFmt w:val="bullet"/>
      <w:pStyle w:val="Stylea"/>
      <w:lvlText w:val=""/>
      <w:lvlJc w:val="left"/>
      <w:pPr>
        <w:ind w:left="426" w:hanging="360"/>
      </w:pPr>
      <w:rPr>
        <w:rFonts w:ascii="Wingdings" w:hAnsi="Wingdings" w:hint="default"/>
      </w:rPr>
    </w:lvl>
    <w:lvl w:ilvl="1" w:tplc="0C090019" w:tentative="1">
      <w:start w:val="1"/>
      <w:numFmt w:val="lowerLetter"/>
      <w:lvlText w:val="%2."/>
      <w:lvlJc w:val="left"/>
      <w:pPr>
        <w:ind w:left="2022" w:hanging="360"/>
      </w:pPr>
    </w:lvl>
    <w:lvl w:ilvl="2" w:tplc="0C09001B" w:tentative="1">
      <w:start w:val="1"/>
      <w:numFmt w:val="lowerRoman"/>
      <w:lvlText w:val="%3."/>
      <w:lvlJc w:val="right"/>
      <w:pPr>
        <w:ind w:left="2742" w:hanging="180"/>
      </w:pPr>
    </w:lvl>
    <w:lvl w:ilvl="3" w:tplc="0C09000F" w:tentative="1">
      <w:start w:val="1"/>
      <w:numFmt w:val="decimal"/>
      <w:lvlText w:val="%4."/>
      <w:lvlJc w:val="left"/>
      <w:pPr>
        <w:ind w:left="3462" w:hanging="360"/>
      </w:pPr>
    </w:lvl>
    <w:lvl w:ilvl="4" w:tplc="0C090019" w:tentative="1">
      <w:start w:val="1"/>
      <w:numFmt w:val="lowerLetter"/>
      <w:lvlText w:val="%5."/>
      <w:lvlJc w:val="left"/>
      <w:pPr>
        <w:ind w:left="4182" w:hanging="360"/>
      </w:pPr>
    </w:lvl>
    <w:lvl w:ilvl="5" w:tplc="0C09001B" w:tentative="1">
      <w:start w:val="1"/>
      <w:numFmt w:val="lowerRoman"/>
      <w:lvlText w:val="%6."/>
      <w:lvlJc w:val="right"/>
      <w:pPr>
        <w:ind w:left="4902" w:hanging="180"/>
      </w:pPr>
    </w:lvl>
    <w:lvl w:ilvl="6" w:tplc="0C09000F" w:tentative="1">
      <w:start w:val="1"/>
      <w:numFmt w:val="decimal"/>
      <w:lvlText w:val="%7."/>
      <w:lvlJc w:val="left"/>
      <w:pPr>
        <w:ind w:left="5622" w:hanging="360"/>
      </w:pPr>
    </w:lvl>
    <w:lvl w:ilvl="7" w:tplc="0C090019" w:tentative="1">
      <w:start w:val="1"/>
      <w:numFmt w:val="lowerLetter"/>
      <w:lvlText w:val="%8."/>
      <w:lvlJc w:val="left"/>
      <w:pPr>
        <w:ind w:left="6342" w:hanging="360"/>
      </w:pPr>
    </w:lvl>
    <w:lvl w:ilvl="8" w:tplc="0C09001B" w:tentative="1">
      <w:start w:val="1"/>
      <w:numFmt w:val="lowerRoman"/>
      <w:lvlText w:val="%9."/>
      <w:lvlJc w:val="right"/>
      <w:pPr>
        <w:ind w:left="7062" w:hanging="180"/>
      </w:pPr>
    </w:lvl>
  </w:abstractNum>
  <w:abstractNum w:abstractNumId="20" w15:restartNumberingAfterBreak="0">
    <w:nsid w:val="79BB5AC0"/>
    <w:multiLevelType w:val="hybridMultilevel"/>
    <w:tmpl w:val="662ABE74"/>
    <w:lvl w:ilvl="0" w:tplc="F14C8EA6">
      <w:start w:val="1"/>
      <w:numFmt w:val="bullet"/>
      <w:pStyle w:val="ListBullet2"/>
      <w:lvlText w:val=""/>
      <w:lvlJc w:val="left"/>
      <w:pPr>
        <w:ind w:left="1089" w:hanging="360"/>
      </w:pPr>
      <w:rPr>
        <w:rFonts w:ascii="Symbol" w:hAnsi="Symbol" w:hint="default"/>
      </w:rPr>
    </w:lvl>
    <w:lvl w:ilvl="1" w:tplc="0C090003" w:tentative="1">
      <w:start w:val="1"/>
      <w:numFmt w:val="bullet"/>
      <w:lvlText w:val="o"/>
      <w:lvlJc w:val="left"/>
      <w:pPr>
        <w:ind w:left="1809" w:hanging="360"/>
      </w:pPr>
      <w:rPr>
        <w:rFonts w:ascii="Courier New" w:hAnsi="Courier New" w:cs="Courier New" w:hint="default"/>
      </w:rPr>
    </w:lvl>
    <w:lvl w:ilvl="2" w:tplc="0C090005" w:tentative="1">
      <w:start w:val="1"/>
      <w:numFmt w:val="bullet"/>
      <w:lvlText w:val=""/>
      <w:lvlJc w:val="left"/>
      <w:pPr>
        <w:ind w:left="2529" w:hanging="360"/>
      </w:pPr>
      <w:rPr>
        <w:rFonts w:ascii="Wingdings" w:hAnsi="Wingdings" w:hint="default"/>
      </w:rPr>
    </w:lvl>
    <w:lvl w:ilvl="3" w:tplc="0C090001" w:tentative="1">
      <w:start w:val="1"/>
      <w:numFmt w:val="bullet"/>
      <w:lvlText w:val=""/>
      <w:lvlJc w:val="left"/>
      <w:pPr>
        <w:ind w:left="3249" w:hanging="360"/>
      </w:pPr>
      <w:rPr>
        <w:rFonts w:ascii="Symbol" w:hAnsi="Symbol" w:hint="default"/>
      </w:rPr>
    </w:lvl>
    <w:lvl w:ilvl="4" w:tplc="0C090003" w:tentative="1">
      <w:start w:val="1"/>
      <w:numFmt w:val="bullet"/>
      <w:lvlText w:val="o"/>
      <w:lvlJc w:val="left"/>
      <w:pPr>
        <w:ind w:left="3969" w:hanging="360"/>
      </w:pPr>
      <w:rPr>
        <w:rFonts w:ascii="Courier New" w:hAnsi="Courier New" w:cs="Courier New" w:hint="default"/>
      </w:rPr>
    </w:lvl>
    <w:lvl w:ilvl="5" w:tplc="0C090005" w:tentative="1">
      <w:start w:val="1"/>
      <w:numFmt w:val="bullet"/>
      <w:lvlText w:val=""/>
      <w:lvlJc w:val="left"/>
      <w:pPr>
        <w:ind w:left="4689" w:hanging="360"/>
      </w:pPr>
      <w:rPr>
        <w:rFonts w:ascii="Wingdings" w:hAnsi="Wingdings" w:hint="default"/>
      </w:rPr>
    </w:lvl>
    <w:lvl w:ilvl="6" w:tplc="0C090001" w:tentative="1">
      <w:start w:val="1"/>
      <w:numFmt w:val="bullet"/>
      <w:lvlText w:val=""/>
      <w:lvlJc w:val="left"/>
      <w:pPr>
        <w:ind w:left="5409" w:hanging="360"/>
      </w:pPr>
      <w:rPr>
        <w:rFonts w:ascii="Symbol" w:hAnsi="Symbol" w:hint="default"/>
      </w:rPr>
    </w:lvl>
    <w:lvl w:ilvl="7" w:tplc="0C090003" w:tentative="1">
      <w:start w:val="1"/>
      <w:numFmt w:val="bullet"/>
      <w:lvlText w:val="o"/>
      <w:lvlJc w:val="left"/>
      <w:pPr>
        <w:ind w:left="6129" w:hanging="360"/>
      </w:pPr>
      <w:rPr>
        <w:rFonts w:ascii="Courier New" w:hAnsi="Courier New" w:cs="Courier New" w:hint="default"/>
      </w:rPr>
    </w:lvl>
    <w:lvl w:ilvl="8" w:tplc="0C090005" w:tentative="1">
      <w:start w:val="1"/>
      <w:numFmt w:val="bullet"/>
      <w:lvlText w:val=""/>
      <w:lvlJc w:val="left"/>
      <w:pPr>
        <w:ind w:left="6849" w:hanging="360"/>
      </w:pPr>
      <w:rPr>
        <w:rFonts w:ascii="Wingdings" w:hAnsi="Wingdings" w:hint="default"/>
      </w:rPr>
    </w:lvl>
  </w:abstractNum>
  <w:abstractNum w:abstractNumId="21" w15:restartNumberingAfterBreak="0">
    <w:nsid w:val="7DD76FA8"/>
    <w:multiLevelType w:val="hybridMultilevel"/>
    <w:tmpl w:val="7C8EBA3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7"/>
  </w:num>
  <w:num w:numId="2">
    <w:abstractNumId w:val="0"/>
  </w:num>
  <w:num w:numId="3">
    <w:abstractNumId w:val="9"/>
  </w:num>
  <w:num w:numId="4">
    <w:abstractNumId w:val="8"/>
  </w:num>
  <w:num w:numId="5">
    <w:abstractNumId w:val="15"/>
  </w:num>
  <w:num w:numId="6">
    <w:abstractNumId w:val="4"/>
  </w:num>
  <w:num w:numId="7">
    <w:abstractNumId w:val="5"/>
    <w:lvlOverride w:ilvl="0">
      <w:lvl w:ilvl="0">
        <w:start w:val="1"/>
        <w:numFmt w:val="bullet"/>
        <w:lvlText w:val=""/>
        <w:lvlJc w:val="left"/>
        <w:pPr>
          <w:ind w:left="369" w:hanging="369"/>
        </w:pPr>
        <w:rPr>
          <w:rFonts w:ascii="Symbol" w:hAnsi="Symbol" w:hint="default"/>
        </w:rPr>
      </w:lvl>
    </w:lvlOverride>
  </w:num>
  <w:num w:numId="8">
    <w:abstractNumId w:val="19"/>
  </w:num>
  <w:num w:numId="9">
    <w:abstractNumId w:val="20"/>
  </w:num>
  <w:num w:numId="10">
    <w:abstractNumId w:val="13"/>
  </w:num>
  <w:num w:numId="11">
    <w:abstractNumId w:val="12"/>
  </w:num>
  <w:num w:numId="12">
    <w:abstractNumId w:val="11"/>
  </w:num>
  <w:num w:numId="13">
    <w:abstractNumId w:val="18"/>
  </w:num>
  <w:num w:numId="14">
    <w:abstractNumId w:val="16"/>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14"/>
  </w:num>
  <w:num w:numId="22">
    <w:abstractNumId w:val="10"/>
  </w:num>
  <w:num w:numId="23">
    <w:abstractNumId w:val="8"/>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7"/>
  </w:num>
  <w:num w:numId="27">
    <w:abstractNumId w:val="13"/>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16"/>
  </w:num>
  <w:num w:numId="31">
    <w:abstractNumId w:val="21"/>
  </w:num>
  <w:num w:numId="32">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ecurityClassificationInHeader" w:val="False"/>
  </w:docVars>
  <w:rsids>
    <w:rsidRoot w:val="00463A45"/>
    <w:rsid w:val="0000124B"/>
    <w:rsid w:val="00002DF0"/>
    <w:rsid w:val="000042ED"/>
    <w:rsid w:val="00004AEE"/>
    <w:rsid w:val="00005CAA"/>
    <w:rsid w:val="00010210"/>
    <w:rsid w:val="00012700"/>
    <w:rsid w:val="00012D66"/>
    <w:rsid w:val="00014F7C"/>
    <w:rsid w:val="000154C3"/>
    <w:rsid w:val="0001595B"/>
    <w:rsid w:val="00015ADA"/>
    <w:rsid w:val="00020C99"/>
    <w:rsid w:val="00023798"/>
    <w:rsid w:val="00023ED4"/>
    <w:rsid w:val="000267D0"/>
    <w:rsid w:val="0002707B"/>
    <w:rsid w:val="00027AB1"/>
    <w:rsid w:val="00036A5E"/>
    <w:rsid w:val="00040244"/>
    <w:rsid w:val="000418B3"/>
    <w:rsid w:val="00046CE7"/>
    <w:rsid w:val="0005148E"/>
    <w:rsid w:val="00052147"/>
    <w:rsid w:val="0005272D"/>
    <w:rsid w:val="00054F79"/>
    <w:rsid w:val="00056E19"/>
    <w:rsid w:val="000571F6"/>
    <w:rsid w:val="00060995"/>
    <w:rsid w:val="00062977"/>
    <w:rsid w:val="00070D75"/>
    <w:rsid w:val="000714DC"/>
    <w:rsid w:val="00072C5A"/>
    <w:rsid w:val="000758C6"/>
    <w:rsid w:val="000759E5"/>
    <w:rsid w:val="00077E0E"/>
    <w:rsid w:val="00083637"/>
    <w:rsid w:val="00084AC6"/>
    <w:rsid w:val="00091412"/>
    <w:rsid w:val="00091608"/>
    <w:rsid w:val="00092B9A"/>
    <w:rsid w:val="0009333C"/>
    <w:rsid w:val="0009339A"/>
    <w:rsid w:val="00095EBB"/>
    <w:rsid w:val="00096552"/>
    <w:rsid w:val="0009683B"/>
    <w:rsid w:val="0009704F"/>
    <w:rsid w:val="000A0F11"/>
    <w:rsid w:val="000A1131"/>
    <w:rsid w:val="000A125A"/>
    <w:rsid w:val="000A244E"/>
    <w:rsid w:val="000A57CD"/>
    <w:rsid w:val="000B1EA6"/>
    <w:rsid w:val="000B2634"/>
    <w:rsid w:val="000B2794"/>
    <w:rsid w:val="000B3758"/>
    <w:rsid w:val="000B3BD8"/>
    <w:rsid w:val="000B7681"/>
    <w:rsid w:val="000B7B42"/>
    <w:rsid w:val="000C02B7"/>
    <w:rsid w:val="000C0E2A"/>
    <w:rsid w:val="000C162F"/>
    <w:rsid w:val="000C30B5"/>
    <w:rsid w:val="000C5100"/>
    <w:rsid w:val="000C5342"/>
    <w:rsid w:val="000C54EB"/>
    <w:rsid w:val="000C62E7"/>
    <w:rsid w:val="000C706A"/>
    <w:rsid w:val="000D0A53"/>
    <w:rsid w:val="000D2887"/>
    <w:rsid w:val="000D5CB2"/>
    <w:rsid w:val="000D5F74"/>
    <w:rsid w:val="000D6D63"/>
    <w:rsid w:val="000E0081"/>
    <w:rsid w:val="000E07CF"/>
    <w:rsid w:val="000E2D7A"/>
    <w:rsid w:val="000E31C1"/>
    <w:rsid w:val="000E41BE"/>
    <w:rsid w:val="000E47C4"/>
    <w:rsid w:val="000E731E"/>
    <w:rsid w:val="000F2CF2"/>
    <w:rsid w:val="000F486F"/>
    <w:rsid w:val="000F7DB8"/>
    <w:rsid w:val="00100BEF"/>
    <w:rsid w:val="001012D4"/>
    <w:rsid w:val="00101CDF"/>
    <w:rsid w:val="00104974"/>
    <w:rsid w:val="0010779F"/>
    <w:rsid w:val="00110421"/>
    <w:rsid w:val="0011101D"/>
    <w:rsid w:val="00111326"/>
    <w:rsid w:val="00111796"/>
    <w:rsid w:val="0011498E"/>
    <w:rsid w:val="00114B53"/>
    <w:rsid w:val="00117A45"/>
    <w:rsid w:val="001205CB"/>
    <w:rsid w:val="00120D57"/>
    <w:rsid w:val="001224AE"/>
    <w:rsid w:val="00122E73"/>
    <w:rsid w:val="001258E7"/>
    <w:rsid w:val="00127133"/>
    <w:rsid w:val="00127A0D"/>
    <w:rsid w:val="00130017"/>
    <w:rsid w:val="0013035F"/>
    <w:rsid w:val="0013108F"/>
    <w:rsid w:val="001337D4"/>
    <w:rsid w:val="00133B2D"/>
    <w:rsid w:val="00134108"/>
    <w:rsid w:val="00134C7B"/>
    <w:rsid w:val="001361D1"/>
    <w:rsid w:val="00142C28"/>
    <w:rsid w:val="00147C12"/>
    <w:rsid w:val="001527A1"/>
    <w:rsid w:val="001530DC"/>
    <w:rsid w:val="00153679"/>
    <w:rsid w:val="00154989"/>
    <w:rsid w:val="00155A9F"/>
    <w:rsid w:val="0015659C"/>
    <w:rsid w:val="00157007"/>
    <w:rsid w:val="00157139"/>
    <w:rsid w:val="00160262"/>
    <w:rsid w:val="00160D9B"/>
    <w:rsid w:val="0016780A"/>
    <w:rsid w:val="001713FA"/>
    <w:rsid w:val="00173704"/>
    <w:rsid w:val="00173CFF"/>
    <w:rsid w:val="00173EBF"/>
    <w:rsid w:val="001759F2"/>
    <w:rsid w:val="00175ED3"/>
    <w:rsid w:val="001842A2"/>
    <w:rsid w:val="001843CC"/>
    <w:rsid w:val="00185701"/>
    <w:rsid w:val="00185BB2"/>
    <w:rsid w:val="00187FA8"/>
    <w:rsid w:val="00190534"/>
    <w:rsid w:val="00192A1F"/>
    <w:rsid w:val="00192F5E"/>
    <w:rsid w:val="00193A37"/>
    <w:rsid w:val="001955CD"/>
    <w:rsid w:val="00197645"/>
    <w:rsid w:val="00197772"/>
    <w:rsid w:val="001A0626"/>
    <w:rsid w:val="001A176A"/>
    <w:rsid w:val="001A2696"/>
    <w:rsid w:val="001A34A7"/>
    <w:rsid w:val="001A51C8"/>
    <w:rsid w:val="001B007B"/>
    <w:rsid w:val="001B3A80"/>
    <w:rsid w:val="001B4CA8"/>
    <w:rsid w:val="001B54B0"/>
    <w:rsid w:val="001B5AA8"/>
    <w:rsid w:val="001B5EA1"/>
    <w:rsid w:val="001B5EDC"/>
    <w:rsid w:val="001C4F3D"/>
    <w:rsid w:val="001C603C"/>
    <w:rsid w:val="001C68E7"/>
    <w:rsid w:val="001C70CA"/>
    <w:rsid w:val="001D0C0D"/>
    <w:rsid w:val="001D0CDC"/>
    <w:rsid w:val="001D1D82"/>
    <w:rsid w:val="001D2BDB"/>
    <w:rsid w:val="001E1182"/>
    <w:rsid w:val="001E734A"/>
    <w:rsid w:val="001F090C"/>
    <w:rsid w:val="001F0991"/>
    <w:rsid w:val="001F4207"/>
    <w:rsid w:val="001F4CAA"/>
    <w:rsid w:val="00200BF9"/>
    <w:rsid w:val="00202C90"/>
    <w:rsid w:val="002072FA"/>
    <w:rsid w:val="00213DE8"/>
    <w:rsid w:val="00214017"/>
    <w:rsid w:val="00215128"/>
    <w:rsid w:val="0021516C"/>
    <w:rsid w:val="00215FE3"/>
    <w:rsid w:val="00216118"/>
    <w:rsid w:val="00216DC7"/>
    <w:rsid w:val="0021756E"/>
    <w:rsid w:val="002209AB"/>
    <w:rsid w:val="00221359"/>
    <w:rsid w:val="00223C3E"/>
    <w:rsid w:val="002251E3"/>
    <w:rsid w:val="002257CB"/>
    <w:rsid w:val="00227603"/>
    <w:rsid w:val="00227781"/>
    <w:rsid w:val="00227A95"/>
    <w:rsid w:val="002316BD"/>
    <w:rsid w:val="00231C67"/>
    <w:rsid w:val="0023366D"/>
    <w:rsid w:val="00233EBC"/>
    <w:rsid w:val="00237563"/>
    <w:rsid w:val="00237D40"/>
    <w:rsid w:val="00244621"/>
    <w:rsid w:val="002473FC"/>
    <w:rsid w:val="00250B6A"/>
    <w:rsid w:val="00252E3C"/>
    <w:rsid w:val="00252EF5"/>
    <w:rsid w:val="002559FD"/>
    <w:rsid w:val="00256A47"/>
    <w:rsid w:val="00261448"/>
    <w:rsid w:val="00262198"/>
    <w:rsid w:val="00262AA0"/>
    <w:rsid w:val="00265044"/>
    <w:rsid w:val="002702F5"/>
    <w:rsid w:val="0027138D"/>
    <w:rsid w:val="002725F9"/>
    <w:rsid w:val="0027415B"/>
    <w:rsid w:val="002746B4"/>
    <w:rsid w:val="00274B3E"/>
    <w:rsid w:val="00281C7A"/>
    <w:rsid w:val="00282293"/>
    <w:rsid w:val="00285F1B"/>
    <w:rsid w:val="00287015"/>
    <w:rsid w:val="00287189"/>
    <w:rsid w:val="00291560"/>
    <w:rsid w:val="00292B81"/>
    <w:rsid w:val="00292E45"/>
    <w:rsid w:val="0029751A"/>
    <w:rsid w:val="00297B84"/>
    <w:rsid w:val="002A4A18"/>
    <w:rsid w:val="002A501A"/>
    <w:rsid w:val="002B18AE"/>
    <w:rsid w:val="002B5638"/>
    <w:rsid w:val="002B5F07"/>
    <w:rsid w:val="002B6D57"/>
    <w:rsid w:val="002B79B0"/>
    <w:rsid w:val="002C0D3A"/>
    <w:rsid w:val="002C1A02"/>
    <w:rsid w:val="002C1C93"/>
    <w:rsid w:val="002C2657"/>
    <w:rsid w:val="002C3284"/>
    <w:rsid w:val="002C4A9C"/>
    <w:rsid w:val="002C5066"/>
    <w:rsid w:val="002C51E9"/>
    <w:rsid w:val="002C5813"/>
    <w:rsid w:val="002D1F56"/>
    <w:rsid w:val="002D3885"/>
    <w:rsid w:val="002D4AAC"/>
    <w:rsid w:val="002D4ECB"/>
    <w:rsid w:val="002D5643"/>
    <w:rsid w:val="002D58F2"/>
    <w:rsid w:val="002E32A3"/>
    <w:rsid w:val="002E5F69"/>
    <w:rsid w:val="002F045A"/>
    <w:rsid w:val="002F0B87"/>
    <w:rsid w:val="002F0C8B"/>
    <w:rsid w:val="002F2959"/>
    <w:rsid w:val="002F5266"/>
    <w:rsid w:val="002F564A"/>
    <w:rsid w:val="002F5AEA"/>
    <w:rsid w:val="002F712A"/>
    <w:rsid w:val="00300021"/>
    <w:rsid w:val="0030039D"/>
    <w:rsid w:val="0030326F"/>
    <w:rsid w:val="00304A32"/>
    <w:rsid w:val="00306B34"/>
    <w:rsid w:val="00310308"/>
    <w:rsid w:val="00310701"/>
    <w:rsid w:val="00310F46"/>
    <w:rsid w:val="00311545"/>
    <w:rsid w:val="00311E83"/>
    <w:rsid w:val="00312019"/>
    <w:rsid w:val="003149BD"/>
    <w:rsid w:val="003156EF"/>
    <w:rsid w:val="00315980"/>
    <w:rsid w:val="00316F7F"/>
    <w:rsid w:val="00317609"/>
    <w:rsid w:val="00321850"/>
    <w:rsid w:val="003218E8"/>
    <w:rsid w:val="003227AD"/>
    <w:rsid w:val="00323CA8"/>
    <w:rsid w:val="00325A2F"/>
    <w:rsid w:val="00325E34"/>
    <w:rsid w:val="00326536"/>
    <w:rsid w:val="00327B1F"/>
    <w:rsid w:val="00330AC5"/>
    <w:rsid w:val="00330DCE"/>
    <w:rsid w:val="00331E11"/>
    <w:rsid w:val="00332F90"/>
    <w:rsid w:val="00333EF5"/>
    <w:rsid w:val="00334761"/>
    <w:rsid w:val="00335786"/>
    <w:rsid w:val="00337EBC"/>
    <w:rsid w:val="00340663"/>
    <w:rsid w:val="003418B4"/>
    <w:rsid w:val="00341DCD"/>
    <w:rsid w:val="00342131"/>
    <w:rsid w:val="003425DD"/>
    <w:rsid w:val="003440A6"/>
    <w:rsid w:val="0034545D"/>
    <w:rsid w:val="0034563E"/>
    <w:rsid w:val="003463B2"/>
    <w:rsid w:val="00347563"/>
    <w:rsid w:val="00350769"/>
    <w:rsid w:val="003518D6"/>
    <w:rsid w:val="0035217A"/>
    <w:rsid w:val="0035342F"/>
    <w:rsid w:val="0035460C"/>
    <w:rsid w:val="003556BD"/>
    <w:rsid w:val="00355A41"/>
    <w:rsid w:val="00356E9C"/>
    <w:rsid w:val="00357170"/>
    <w:rsid w:val="00357BBE"/>
    <w:rsid w:val="00360D05"/>
    <w:rsid w:val="00362A30"/>
    <w:rsid w:val="00363FDC"/>
    <w:rsid w:val="003642A9"/>
    <w:rsid w:val="00365147"/>
    <w:rsid w:val="00365F93"/>
    <w:rsid w:val="0037016E"/>
    <w:rsid w:val="00372908"/>
    <w:rsid w:val="00373237"/>
    <w:rsid w:val="00381C3D"/>
    <w:rsid w:val="00383020"/>
    <w:rsid w:val="00384087"/>
    <w:rsid w:val="003849BC"/>
    <w:rsid w:val="0038555B"/>
    <w:rsid w:val="00385E3C"/>
    <w:rsid w:val="00387C4F"/>
    <w:rsid w:val="00387D68"/>
    <w:rsid w:val="00394D7E"/>
    <w:rsid w:val="003975FD"/>
    <w:rsid w:val="003A15C6"/>
    <w:rsid w:val="003A1B86"/>
    <w:rsid w:val="003A7E3F"/>
    <w:rsid w:val="003B02EF"/>
    <w:rsid w:val="003B032C"/>
    <w:rsid w:val="003B057D"/>
    <w:rsid w:val="003B227D"/>
    <w:rsid w:val="003B4568"/>
    <w:rsid w:val="003B5945"/>
    <w:rsid w:val="003B60CC"/>
    <w:rsid w:val="003C1546"/>
    <w:rsid w:val="003C1B25"/>
    <w:rsid w:val="003C22FA"/>
    <w:rsid w:val="003C2443"/>
    <w:rsid w:val="003C285B"/>
    <w:rsid w:val="003C3B62"/>
    <w:rsid w:val="003C5DA3"/>
    <w:rsid w:val="003D18E5"/>
    <w:rsid w:val="003D4BCD"/>
    <w:rsid w:val="003D6C2B"/>
    <w:rsid w:val="003E01D8"/>
    <w:rsid w:val="003E1560"/>
    <w:rsid w:val="003E2100"/>
    <w:rsid w:val="003E386F"/>
    <w:rsid w:val="003E4571"/>
    <w:rsid w:val="003E7793"/>
    <w:rsid w:val="003F00EA"/>
    <w:rsid w:val="003F0F38"/>
    <w:rsid w:val="003F6F5B"/>
    <w:rsid w:val="00400625"/>
    <w:rsid w:val="00400844"/>
    <w:rsid w:val="00401E00"/>
    <w:rsid w:val="004024F6"/>
    <w:rsid w:val="00403196"/>
    <w:rsid w:val="0040342D"/>
    <w:rsid w:val="00405920"/>
    <w:rsid w:val="00405AE4"/>
    <w:rsid w:val="00410DB3"/>
    <w:rsid w:val="004117E5"/>
    <w:rsid w:val="0041192D"/>
    <w:rsid w:val="00413E97"/>
    <w:rsid w:val="00413EE1"/>
    <w:rsid w:val="00417362"/>
    <w:rsid w:val="0041766B"/>
    <w:rsid w:val="00417DFC"/>
    <w:rsid w:val="0042128E"/>
    <w:rsid w:val="004222D8"/>
    <w:rsid w:val="004269C2"/>
    <w:rsid w:val="00431843"/>
    <w:rsid w:val="00432B60"/>
    <w:rsid w:val="00433FCA"/>
    <w:rsid w:val="004374F6"/>
    <w:rsid w:val="00440698"/>
    <w:rsid w:val="00444568"/>
    <w:rsid w:val="00446EEE"/>
    <w:rsid w:val="00450F8B"/>
    <w:rsid w:val="00452810"/>
    <w:rsid w:val="00452BF6"/>
    <w:rsid w:val="00452C86"/>
    <w:rsid w:val="004540E2"/>
    <w:rsid w:val="00454454"/>
    <w:rsid w:val="00455622"/>
    <w:rsid w:val="004606C9"/>
    <w:rsid w:val="00463A45"/>
    <w:rsid w:val="004649FA"/>
    <w:rsid w:val="00465D5D"/>
    <w:rsid w:val="00466309"/>
    <w:rsid w:val="00467924"/>
    <w:rsid w:val="004712A5"/>
    <w:rsid w:val="0047266F"/>
    <w:rsid w:val="004735C3"/>
    <w:rsid w:val="004758B2"/>
    <w:rsid w:val="00476A6A"/>
    <w:rsid w:val="00476D6B"/>
    <w:rsid w:val="00482377"/>
    <w:rsid w:val="00482AC4"/>
    <w:rsid w:val="00484710"/>
    <w:rsid w:val="00484C62"/>
    <w:rsid w:val="00486946"/>
    <w:rsid w:val="00486C85"/>
    <w:rsid w:val="00492AA4"/>
    <w:rsid w:val="00492C16"/>
    <w:rsid w:val="004944EE"/>
    <w:rsid w:val="004955D4"/>
    <w:rsid w:val="00497159"/>
    <w:rsid w:val="00497E32"/>
    <w:rsid w:val="004A0678"/>
    <w:rsid w:val="004A2B18"/>
    <w:rsid w:val="004A48A3"/>
    <w:rsid w:val="004A5DDB"/>
    <w:rsid w:val="004A6D74"/>
    <w:rsid w:val="004B0D92"/>
    <w:rsid w:val="004B0EC0"/>
    <w:rsid w:val="004B2725"/>
    <w:rsid w:val="004B53EB"/>
    <w:rsid w:val="004B60DB"/>
    <w:rsid w:val="004B66F1"/>
    <w:rsid w:val="004C08B2"/>
    <w:rsid w:val="004C10B5"/>
    <w:rsid w:val="004C3EA0"/>
    <w:rsid w:val="004C4525"/>
    <w:rsid w:val="004C537E"/>
    <w:rsid w:val="004C5599"/>
    <w:rsid w:val="004D0615"/>
    <w:rsid w:val="004D0AEF"/>
    <w:rsid w:val="004D4C85"/>
    <w:rsid w:val="004D5161"/>
    <w:rsid w:val="004E0786"/>
    <w:rsid w:val="004E08B3"/>
    <w:rsid w:val="004E0BE6"/>
    <w:rsid w:val="004E5BA7"/>
    <w:rsid w:val="004E6123"/>
    <w:rsid w:val="004E6B7F"/>
    <w:rsid w:val="004E6C95"/>
    <w:rsid w:val="004E7333"/>
    <w:rsid w:val="004E7A7B"/>
    <w:rsid w:val="004F43E3"/>
    <w:rsid w:val="004F4BBA"/>
    <w:rsid w:val="004F7169"/>
    <w:rsid w:val="004F75F6"/>
    <w:rsid w:val="00500D66"/>
    <w:rsid w:val="00502C0B"/>
    <w:rsid w:val="005037E3"/>
    <w:rsid w:val="00503A8B"/>
    <w:rsid w:val="00503C84"/>
    <w:rsid w:val="005045F7"/>
    <w:rsid w:val="00505E50"/>
    <w:rsid w:val="00507F4A"/>
    <w:rsid w:val="00514C8E"/>
    <w:rsid w:val="00524D63"/>
    <w:rsid w:val="00531DBF"/>
    <w:rsid w:val="005330E9"/>
    <w:rsid w:val="005352BC"/>
    <w:rsid w:val="00537B5C"/>
    <w:rsid w:val="0054071B"/>
    <w:rsid w:val="00541FC8"/>
    <w:rsid w:val="00545759"/>
    <w:rsid w:val="00545BE0"/>
    <w:rsid w:val="00546023"/>
    <w:rsid w:val="00546930"/>
    <w:rsid w:val="005471DF"/>
    <w:rsid w:val="00551CEB"/>
    <w:rsid w:val="005523D0"/>
    <w:rsid w:val="00554C6A"/>
    <w:rsid w:val="00557756"/>
    <w:rsid w:val="00562E85"/>
    <w:rsid w:val="0056332F"/>
    <w:rsid w:val="00563B30"/>
    <w:rsid w:val="005719B3"/>
    <w:rsid w:val="00571BF0"/>
    <w:rsid w:val="005726FB"/>
    <w:rsid w:val="0057295E"/>
    <w:rsid w:val="00574DD7"/>
    <w:rsid w:val="005751AC"/>
    <w:rsid w:val="00575E90"/>
    <w:rsid w:val="00575EFD"/>
    <w:rsid w:val="005806BB"/>
    <w:rsid w:val="00581C39"/>
    <w:rsid w:val="00583889"/>
    <w:rsid w:val="00585C24"/>
    <w:rsid w:val="00586908"/>
    <w:rsid w:val="005869AD"/>
    <w:rsid w:val="00586EBF"/>
    <w:rsid w:val="005903B6"/>
    <w:rsid w:val="005A0247"/>
    <w:rsid w:val="005A126E"/>
    <w:rsid w:val="005A2824"/>
    <w:rsid w:val="005A452F"/>
    <w:rsid w:val="005A4E9D"/>
    <w:rsid w:val="005A53AC"/>
    <w:rsid w:val="005A59BB"/>
    <w:rsid w:val="005A680D"/>
    <w:rsid w:val="005B066E"/>
    <w:rsid w:val="005B140D"/>
    <w:rsid w:val="005B48B3"/>
    <w:rsid w:val="005B5A98"/>
    <w:rsid w:val="005B631A"/>
    <w:rsid w:val="005B66D8"/>
    <w:rsid w:val="005B6C09"/>
    <w:rsid w:val="005C0537"/>
    <w:rsid w:val="005C1FEA"/>
    <w:rsid w:val="005C296F"/>
    <w:rsid w:val="005C3495"/>
    <w:rsid w:val="005C6B09"/>
    <w:rsid w:val="005C70E5"/>
    <w:rsid w:val="005C7899"/>
    <w:rsid w:val="005C78E5"/>
    <w:rsid w:val="005D1583"/>
    <w:rsid w:val="005D3E70"/>
    <w:rsid w:val="005D5D6B"/>
    <w:rsid w:val="005E00B9"/>
    <w:rsid w:val="005E1706"/>
    <w:rsid w:val="005E2F30"/>
    <w:rsid w:val="005E3DFC"/>
    <w:rsid w:val="005E5942"/>
    <w:rsid w:val="005E60AF"/>
    <w:rsid w:val="005E62F5"/>
    <w:rsid w:val="005F0371"/>
    <w:rsid w:val="005F1BCF"/>
    <w:rsid w:val="005F1DEA"/>
    <w:rsid w:val="005F3528"/>
    <w:rsid w:val="005F7ABB"/>
    <w:rsid w:val="00604ABB"/>
    <w:rsid w:val="00607FC9"/>
    <w:rsid w:val="00611557"/>
    <w:rsid w:val="006130C3"/>
    <w:rsid w:val="00622FE1"/>
    <w:rsid w:val="0062521C"/>
    <w:rsid w:val="00625229"/>
    <w:rsid w:val="006263EC"/>
    <w:rsid w:val="006270B1"/>
    <w:rsid w:val="00627822"/>
    <w:rsid w:val="00627E54"/>
    <w:rsid w:val="00630A2B"/>
    <w:rsid w:val="00632DC7"/>
    <w:rsid w:val="00633F59"/>
    <w:rsid w:val="006357FB"/>
    <w:rsid w:val="006366FB"/>
    <w:rsid w:val="00636969"/>
    <w:rsid w:val="006406FC"/>
    <w:rsid w:val="00640E57"/>
    <w:rsid w:val="0064387B"/>
    <w:rsid w:val="00643B90"/>
    <w:rsid w:val="0064553E"/>
    <w:rsid w:val="00645C89"/>
    <w:rsid w:val="00646122"/>
    <w:rsid w:val="006469E5"/>
    <w:rsid w:val="00653E16"/>
    <w:rsid w:val="00657220"/>
    <w:rsid w:val="00657362"/>
    <w:rsid w:val="0066104B"/>
    <w:rsid w:val="006655EE"/>
    <w:rsid w:val="00665B7F"/>
    <w:rsid w:val="00667C10"/>
    <w:rsid w:val="00667EF4"/>
    <w:rsid w:val="00675C08"/>
    <w:rsid w:val="006765C7"/>
    <w:rsid w:val="00676FCA"/>
    <w:rsid w:val="00677177"/>
    <w:rsid w:val="00681FFD"/>
    <w:rsid w:val="006836C1"/>
    <w:rsid w:val="00685251"/>
    <w:rsid w:val="006855D5"/>
    <w:rsid w:val="0068612E"/>
    <w:rsid w:val="00687C92"/>
    <w:rsid w:val="0069303C"/>
    <w:rsid w:val="00693D62"/>
    <w:rsid w:val="0069534E"/>
    <w:rsid w:val="00696504"/>
    <w:rsid w:val="0069669C"/>
    <w:rsid w:val="006A0947"/>
    <w:rsid w:val="006A1200"/>
    <w:rsid w:val="006A1EF5"/>
    <w:rsid w:val="006A2F3E"/>
    <w:rsid w:val="006A32D6"/>
    <w:rsid w:val="006A452D"/>
    <w:rsid w:val="006A4F4E"/>
    <w:rsid w:val="006A576E"/>
    <w:rsid w:val="006A58D7"/>
    <w:rsid w:val="006A6C23"/>
    <w:rsid w:val="006A6D0F"/>
    <w:rsid w:val="006B14DB"/>
    <w:rsid w:val="006B21C4"/>
    <w:rsid w:val="006B6DA3"/>
    <w:rsid w:val="006B6EF9"/>
    <w:rsid w:val="006B7819"/>
    <w:rsid w:val="006C10A9"/>
    <w:rsid w:val="006C1CFD"/>
    <w:rsid w:val="006C28AA"/>
    <w:rsid w:val="006C4A1A"/>
    <w:rsid w:val="006C65C5"/>
    <w:rsid w:val="006C77FF"/>
    <w:rsid w:val="006D0393"/>
    <w:rsid w:val="006D1A83"/>
    <w:rsid w:val="006D2222"/>
    <w:rsid w:val="006D7F05"/>
    <w:rsid w:val="006D7FF0"/>
    <w:rsid w:val="006E0F01"/>
    <w:rsid w:val="006E1CFE"/>
    <w:rsid w:val="006E47F9"/>
    <w:rsid w:val="006E4EA3"/>
    <w:rsid w:val="006E5DFE"/>
    <w:rsid w:val="006F0F09"/>
    <w:rsid w:val="006F10C4"/>
    <w:rsid w:val="006F40E9"/>
    <w:rsid w:val="006F5603"/>
    <w:rsid w:val="006F60BC"/>
    <w:rsid w:val="006F7B87"/>
    <w:rsid w:val="00701400"/>
    <w:rsid w:val="007037CF"/>
    <w:rsid w:val="007061EC"/>
    <w:rsid w:val="00706689"/>
    <w:rsid w:val="00710186"/>
    <w:rsid w:val="00710813"/>
    <w:rsid w:val="00712801"/>
    <w:rsid w:val="007167C0"/>
    <w:rsid w:val="00716A7A"/>
    <w:rsid w:val="00720481"/>
    <w:rsid w:val="00722192"/>
    <w:rsid w:val="00722FA0"/>
    <w:rsid w:val="00723CA2"/>
    <w:rsid w:val="00725102"/>
    <w:rsid w:val="00731BFB"/>
    <w:rsid w:val="00732B28"/>
    <w:rsid w:val="00733193"/>
    <w:rsid w:val="00735ABB"/>
    <w:rsid w:val="007361FC"/>
    <w:rsid w:val="0073732F"/>
    <w:rsid w:val="007426B2"/>
    <w:rsid w:val="00742761"/>
    <w:rsid w:val="007430E0"/>
    <w:rsid w:val="00744DDA"/>
    <w:rsid w:val="00745E03"/>
    <w:rsid w:val="00746C63"/>
    <w:rsid w:val="0075732A"/>
    <w:rsid w:val="007600F8"/>
    <w:rsid w:val="00760262"/>
    <w:rsid w:val="0076310C"/>
    <w:rsid w:val="0076730F"/>
    <w:rsid w:val="0076744F"/>
    <w:rsid w:val="00767BCE"/>
    <w:rsid w:val="00767EFC"/>
    <w:rsid w:val="007707DE"/>
    <w:rsid w:val="00770B5D"/>
    <w:rsid w:val="00770FD0"/>
    <w:rsid w:val="00771DBA"/>
    <w:rsid w:val="007752F1"/>
    <w:rsid w:val="00776239"/>
    <w:rsid w:val="00776560"/>
    <w:rsid w:val="00776768"/>
    <w:rsid w:val="007777A6"/>
    <w:rsid w:val="00780C96"/>
    <w:rsid w:val="0078187A"/>
    <w:rsid w:val="00782B7A"/>
    <w:rsid w:val="00783ABD"/>
    <w:rsid w:val="00783B2E"/>
    <w:rsid w:val="00791AF7"/>
    <w:rsid w:val="007946F0"/>
    <w:rsid w:val="00794855"/>
    <w:rsid w:val="00794ED8"/>
    <w:rsid w:val="007A0140"/>
    <w:rsid w:val="007A0DA5"/>
    <w:rsid w:val="007A22E7"/>
    <w:rsid w:val="007A2508"/>
    <w:rsid w:val="007A2573"/>
    <w:rsid w:val="007A65A8"/>
    <w:rsid w:val="007B106C"/>
    <w:rsid w:val="007B1A4E"/>
    <w:rsid w:val="007B3D05"/>
    <w:rsid w:val="007B5503"/>
    <w:rsid w:val="007C179C"/>
    <w:rsid w:val="007C21E3"/>
    <w:rsid w:val="007C6BB3"/>
    <w:rsid w:val="007D0B98"/>
    <w:rsid w:val="007D14B4"/>
    <w:rsid w:val="007D209F"/>
    <w:rsid w:val="007D2D1D"/>
    <w:rsid w:val="007D398C"/>
    <w:rsid w:val="007D39D3"/>
    <w:rsid w:val="007D3AD7"/>
    <w:rsid w:val="007E24F6"/>
    <w:rsid w:val="007E33AD"/>
    <w:rsid w:val="007E52D9"/>
    <w:rsid w:val="007E5A9F"/>
    <w:rsid w:val="007E6086"/>
    <w:rsid w:val="007E785F"/>
    <w:rsid w:val="007F1ABC"/>
    <w:rsid w:val="007F3598"/>
    <w:rsid w:val="008009D3"/>
    <w:rsid w:val="00800F64"/>
    <w:rsid w:val="00801050"/>
    <w:rsid w:val="008011D3"/>
    <w:rsid w:val="00802F0B"/>
    <w:rsid w:val="0080417B"/>
    <w:rsid w:val="00807BB8"/>
    <w:rsid w:val="0081083E"/>
    <w:rsid w:val="00810A67"/>
    <w:rsid w:val="00812186"/>
    <w:rsid w:val="00812A47"/>
    <w:rsid w:val="00815E1F"/>
    <w:rsid w:val="00817760"/>
    <w:rsid w:val="00830093"/>
    <w:rsid w:val="00833CF7"/>
    <w:rsid w:val="00833EB0"/>
    <w:rsid w:val="00834CDE"/>
    <w:rsid w:val="008364B9"/>
    <w:rsid w:val="0083765A"/>
    <w:rsid w:val="00840001"/>
    <w:rsid w:val="008407EA"/>
    <w:rsid w:val="00841767"/>
    <w:rsid w:val="00842128"/>
    <w:rsid w:val="00842464"/>
    <w:rsid w:val="0084431D"/>
    <w:rsid w:val="00845601"/>
    <w:rsid w:val="00850519"/>
    <w:rsid w:val="00852ACC"/>
    <w:rsid w:val="00855C5C"/>
    <w:rsid w:val="008577B9"/>
    <w:rsid w:val="00861BAB"/>
    <w:rsid w:val="00865A2F"/>
    <w:rsid w:val="0086626E"/>
    <w:rsid w:val="00866AF9"/>
    <w:rsid w:val="00866CD3"/>
    <w:rsid w:val="008673A9"/>
    <w:rsid w:val="00867590"/>
    <w:rsid w:val="008679B5"/>
    <w:rsid w:val="008733F8"/>
    <w:rsid w:val="00875DDE"/>
    <w:rsid w:val="00876600"/>
    <w:rsid w:val="00876CB7"/>
    <w:rsid w:val="00882604"/>
    <w:rsid w:val="00883B9B"/>
    <w:rsid w:val="00884F48"/>
    <w:rsid w:val="00885298"/>
    <w:rsid w:val="00885D3A"/>
    <w:rsid w:val="00887241"/>
    <w:rsid w:val="0089264B"/>
    <w:rsid w:val="00893305"/>
    <w:rsid w:val="008971AC"/>
    <w:rsid w:val="00897628"/>
    <w:rsid w:val="008A2023"/>
    <w:rsid w:val="008A28AD"/>
    <w:rsid w:val="008A3C96"/>
    <w:rsid w:val="008A730C"/>
    <w:rsid w:val="008B4019"/>
    <w:rsid w:val="008B40DD"/>
    <w:rsid w:val="008B65C9"/>
    <w:rsid w:val="008C23D8"/>
    <w:rsid w:val="008C2D4A"/>
    <w:rsid w:val="008C6301"/>
    <w:rsid w:val="008C7B6B"/>
    <w:rsid w:val="008D3900"/>
    <w:rsid w:val="008D5AB2"/>
    <w:rsid w:val="008D6E1D"/>
    <w:rsid w:val="008E3115"/>
    <w:rsid w:val="008E68F7"/>
    <w:rsid w:val="008F2BE4"/>
    <w:rsid w:val="008F3739"/>
    <w:rsid w:val="008F39B4"/>
    <w:rsid w:val="008F4162"/>
    <w:rsid w:val="008F4E36"/>
    <w:rsid w:val="009006F0"/>
    <w:rsid w:val="00901FF8"/>
    <w:rsid w:val="00903E02"/>
    <w:rsid w:val="00906644"/>
    <w:rsid w:val="00907C37"/>
    <w:rsid w:val="00913175"/>
    <w:rsid w:val="00916EDB"/>
    <w:rsid w:val="0092000C"/>
    <w:rsid w:val="00920821"/>
    <w:rsid w:val="00920861"/>
    <w:rsid w:val="00922B13"/>
    <w:rsid w:val="009242EF"/>
    <w:rsid w:val="009257AD"/>
    <w:rsid w:val="00926388"/>
    <w:rsid w:val="00932291"/>
    <w:rsid w:val="00932861"/>
    <w:rsid w:val="00933B8C"/>
    <w:rsid w:val="0093408E"/>
    <w:rsid w:val="00937DA0"/>
    <w:rsid w:val="00943483"/>
    <w:rsid w:val="009444E9"/>
    <w:rsid w:val="00945A81"/>
    <w:rsid w:val="00952DDF"/>
    <w:rsid w:val="00956F35"/>
    <w:rsid w:val="00960AFE"/>
    <w:rsid w:val="009610A3"/>
    <w:rsid w:val="00961D26"/>
    <w:rsid w:val="009620F3"/>
    <w:rsid w:val="00963B6A"/>
    <w:rsid w:val="009645E3"/>
    <w:rsid w:val="00964A47"/>
    <w:rsid w:val="00964BC6"/>
    <w:rsid w:val="00970950"/>
    <w:rsid w:val="00971EF4"/>
    <w:rsid w:val="00972385"/>
    <w:rsid w:val="00976A04"/>
    <w:rsid w:val="00977BF3"/>
    <w:rsid w:val="009812D4"/>
    <w:rsid w:val="0098323E"/>
    <w:rsid w:val="00990E79"/>
    <w:rsid w:val="00991F6C"/>
    <w:rsid w:val="009920D8"/>
    <w:rsid w:val="009922FC"/>
    <w:rsid w:val="00994951"/>
    <w:rsid w:val="00994EB8"/>
    <w:rsid w:val="009952F5"/>
    <w:rsid w:val="009A1276"/>
    <w:rsid w:val="009A3F66"/>
    <w:rsid w:val="009A4046"/>
    <w:rsid w:val="009B1F22"/>
    <w:rsid w:val="009B38BE"/>
    <w:rsid w:val="009B4053"/>
    <w:rsid w:val="009B4A3E"/>
    <w:rsid w:val="009C0783"/>
    <w:rsid w:val="009C0F0F"/>
    <w:rsid w:val="009C1564"/>
    <w:rsid w:val="009C332A"/>
    <w:rsid w:val="009C3D0F"/>
    <w:rsid w:val="009D41CD"/>
    <w:rsid w:val="009D5019"/>
    <w:rsid w:val="009D6289"/>
    <w:rsid w:val="009E1B19"/>
    <w:rsid w:val="009E36ED"/>
    <w:rsid w:val="009F053A"/>
    <w:rsid w:val="009F35E2"/>
    <w:rsid w:val="009F56CD"/>
    <w:rsid w:val="009F65F9"/>
    <w:rsid w:val="009F6804"/>
    <w:rsid w:val="009F68BA"/>
    <w:rsid w:val="00A0129B"/>
    <w:rsid w:val="00A04BB2"/>
    <w:rsid w:val="00A056C7"/>
    <w:rsid w:val="00A06277"/>
    <w:rsid w:val="00A079DC"/>
    <w:rsid w:val="00A111C2"/>
    <w:rsid w:val="00A13842"/>
    <w:rsid w:val="00A21EB8"/>
    <w:rsid w:val="00A23801"/>
    <w:rsid w:val="00A246A2"/>
    <w:rsid w:val="00A24FF9"/>
    <w:rsid w:val="00A338E7"/>
    <w:rsid w:val="00A349B0"/>
    <w:rsid w:val="00A35CAA"/>
    <w:rsid w:val="00A36E7F"/>
    <w:rsid w:val="00A411F4"/>
    <w:rsid w:val="00A41445"/>
    <w:rsid w:val="00A41E65"/>
    <w:rsid w:val="00A43E0A"/>
    <w:rsid w:val="00A442A3"/>
    <w:rsid w:val="00A4635B"/>
    <w:rsid w:val="00A530C7"/>
    <w:rsid w:val="00A542D6"/>
    <w:rsid w:val="00A54B36"/>
    <w:rsid w:val="00A55F5B"/>
    <w:rsid w:val="00A57911"/>
    <w:rsid w:val="00A57C8D"/>
    <w:rsid w:val="00A60185"/>
    <w:rsid w:val="00A6060C"/>
    <w:rsid w:val="00A65780"/>
    <w:rsid w:val="00A661EA"/>
    <w:rsid w:val="00A74920"/>
    <w:rsid w:val="00A74EDE"/>
    <w:rsid w:val="00A7524F"/>
    <w:rsid w:val="00A7740B"/>
    <w:rsid w:val="00A77E7A"/>
    <w:rsid w:val="00A81CB0"/>
    <w:rsid w:val="00A827FE"/>
    <w:rsid w:val="00A830E5"/>
    <w:rsid w:val="00A84DD0"/>
    <w:rsid w:val="00A85DFA"/>
    <w:rsid w:val="00A87135"/>
    <w:rsid w:val="00A8777B"/>
    <w:rsid w:val="00A90C54"/>
    <w:rsid w:val="00A9130F"/>
    <w:rsid w:val="00A91635"/>
    <w:rsid w:val="00A93280"/>
    <w:rsid w:val="00A951EA"/>
    <w:rsid w:val="00A961C6"/>
    <w:rsid w:val="00AA0E9B"/>
    <w:rsid w:val="00AA2548"/>
    <w:rsid w:val="00AA2771"/>
    <w:rsid w:val="00AA58C4"/>
    <w:rsid w:val="00AA662D"/>
    <w:rsid w:val="00AA7003"/>
    <w:rsid w:val="00AB11C8"/>
    <w:rsid w:val="00AB194A"/>
    <w:rsid w:val="00AB607B"/>
    <w:rsid w:val="00AC08A8"/>
    <w:rsid w:val="00AC16E3"/>
    <w:rsid w:val="00AC41ED"/>
    <w:rsid w:val="00AC5C53"/>
    <w:rsid w:val="00AC7B20"/>
    <w:rsid w:val="00AD316A"/>
    <w:rsid w:val="00AD356C"/>
    <w:rsid w:val="00AD4874"/>
    <w:rsid w:val="00AD56C8"/>
    <w:rsid w:val="00AD58F2"/>
    <w:rsid w:val="00AD5D7E"/>
    <w:rsid w:val="00AD75CB"/>
    <w:rsid w:val="00AD7B61"/>
    <w:rsid w:val="00AE0C16"/>
    <w:rsid w:val="00AE138C"/>
    <w:rsid w:val="00AE1623"/>
    <w:rsid w:val="00AE1A40"/>
    <w:rsid w:val="00AE4DCA"/>
    <w:rsid w:val="00AF70E1"/>
    <w:rsid w:val="00B02C5D"/>
    <w:rsid w:val="00B0512A"/>
    <w:rsid w:val="00B0529F"/>
    <w:rsid w:val="00B05CDE"/>
    <w:rsid w:val="00B077B7"/>
    <w:rsid w:val="00B114BE"/>
    <w:rsid w:val="00B120AD"/>
    <w:rsid w:val="00B1418B"/>
    <w:rsid w:val="00B1519D"/>
    <w:rsid w:val="00B16085"/>
    <w:rsid w:val="00B17EC5"/>
    <w:rsid w:val="00B21195"/>
    <w:rsid w:val="00B23A93"/>
    <w:rsid w:val="00B24B22"/>
    <w:rsid w:val="00B25310"/>
    <w:rsid w:val="00B325AB"/>
    <w:rsid w:val="00B32F8F"/>
    <w:rsid w:val="00B3492A"/>
    <w:rsid w:val="00B427AE"/>
    <w:rsid w:val="00B44388"/>
    <w:rsid w:val="00B44D60"/>
    <w:rsid w:val="00B45C04"/>
    <w:rsid w:val="00B51861"/>
    <w:rsid w:val="00B5309A"/>
    <w:rsid w:val="00B54DE9"/>
    <w:rsid w:val="00B553EC"/>
    <w:rsid w:val="00B55E3F"/>
    <w:rsid w:val="00B6012C"/>
    <w:rsid w:val="00B63C1E"/>
    <w:rsid w:val="00B703E3"/>
    <w:rsid w:val="00B71366"/>
    <w:rsid w:val="00B75AEC"/>
    <w:rsid w:val="00B774CE"/>
    <w:rsid w:val="00B77D92"/>
    <w:rsid w:val="00B8167D"/>
    <w:rsid w:val="00B85CDB"/>
    <w:rsid w:val="00B8632D"/>
    <w:rsid w:val="00B92C47"/>
    <w:rsid w:val="00B93DD0"/>
    <w:rsid w:val="00B972C4"/>
    <w:rsid w:val="00B97732"/>
    <w:rsid w:val="00B9775F"/>
    <w:rsid w:val="00B97B40"/>
    <w:rsid w:val="00B97DD4"/>
    <w:rsid w:val="00BA09B7"/>
    <w:rsid w:val="00BA4A13"/>
    <w:rsid w:val="00BA65A8"/>
    <w:rsid w:val="00BA6D19"/>
    <w:rsid w:val="00BA7461"/>
    <w:rsid w:val="00BA7A53"/>
    <w:rsid w:val="00BA7DA9"/>
    <w:rsid w:val="00BB06E8"/>
    <w:rsid w:val="00BB5777"/>
    <w:rsid w:val="00BB5D14"/>
    <w:rsid w:val="00BB5EFC"/>
    <w:rsid w:val="00BC4215"/>
    <w:rsid w:val="00BC5432"/>
    <w:rsid w:val="00BC65B0"/>
    <w:rsid w:val="00BC6FF5"/>
    <w:rsid w:val="00BD08AF"/>
    <w:rsid w:val="00BD1A6F"/>
    <w:rsid w:val="00BD27D0"/>
    <w:rsid w:val="00BD3085"/>
    <w:rsid w:val="00BE05DE"/>
    <w:rsid w:val="00BE0DA8"/>
    <w:rsid w:val="00BE0F48"/>
    <w:rsid w:val="00BE3258"/>
    <w:rsid w:val="00BE40B4"/>
    <w:rsid w:val="00BE43B1"/>
    <w:rsid w:val="00BE557B"/>
    <w:rsid w:val="00BE68A0"/>
    <w:rsid w:val="00BE6D3C"/>
    <w:rsid w:val="00BE7852"/>
    <w:rsid w:val="00BF05B3"/>
    <w:rsid w:val="00BF2E2A"/>
    <w:rsid w:val="00BF5782"/>
    <w:rsid w:val="00BF7CEE"/>
    <w:rsid w:val="00C02F32"/>
    <w:rsid w:val="00C03880"/>
    <w:rsid w:val="00C0548F"/>
    <w:rsid w:val="00C05F12"/>
    <w:rsid w:val="00C135CF"/>
    <w:rsid w:val="00C20848"/>
    <w:rsid w:val="00C20F9A"/>
    <w:rsid w:val="00C2683F"/>
    <w:rsid w:val="00C307D4"/>
    <w:rsid w:val="00C30D5B"/>
    <w:rsid w:val="00C3184D"/>
    <w:rsid w:val="00C335F6"/>
    <w:rsid w:val="00C34B81"/>
    <w:rsid w:val="00C3606D"/>
    <w:rsid w:val="00C40982"/>
    <w:rsid w:val="00C40AD0"/>
    <w:rsid w:val="00C431BE"/>
    <w:rsid w:val="00C443A1"/>
    <w:rsid w:val="00C449F8"/>
    <w:rsid w:val="00C47030"/>
    <w:rsid w:val="00C4714E"/>
    <w:rsid w:val="00C47DBE"/>
    <w:rsid w:val="00C51A96"/>
    <w:rsid w:val="00C51CCA"/>
    <w:rsid w:val="00C5504F"/>
    <w:rsid w:val="00C57B55"/>
    <w:rsid w:val="00C6003E"/>
    <w:rsid w:val="00C60BE3"/>
    <w:rsid w:val="00C60D1E"/>
    <w:rsid w:val="00C61F76"/>
    <w:rsid w:val="00C63376"/>
    <w:rsid w:val="00C6442F"/>
    <w:rsid w:val="00C67542"/>
    <w:rsid w:val="00C718F6"/>
    <w:rsid w:val="00C74260"/>
    <w:rsid w:val="00C743A7"/>
    <w:rsid w:val="00C74B33"/>
    <w:rsid w:val="00C74F97"/>
    <w:rsid w:val="00C8276E"/>
    <w:rsid w:val="00C83B59"/>
    <w:rsid w:val="00C842AC"/>
    <w:rsid w:val="00C84F01"/>
    <w:rsid w:val="00C90D66"/>
    <w:rsid w:val="00C92195"/>
    <w:rsid w:val="00C932F6"/>
    <w:rsid w:val="00C93B12"/>
    <w:rsid w:val="00C95293"/>
    <w:rsid w:val="00C95C5F"/>
    <w:rsid w:val="00C96163"/>
    <w:rsid w:val="00C9643F"/>
    <w:rsid w:val="00C96688"/>
    <w:rsid w:val="00C97995"/>
    <w:rsid w:val="00C97E94"/>
    <w:rsid w:val="00CA0723"/>
    <w:rsid w:val="00CA5BD9"/>
    <w:rsid w:val="00CB048F"/>
    <w:rsid w:val="00CB077A"/>
    <w:rsid w:val="00CB1690"/>
    <w:rsid w:val="00CB286C"/>
    <w:rsid w:val="00CB30C3"/>
    <w:rsid w:val="00CB393E"/>
    <w:rsid w:val="00CB7689"/>
    <w:rsid w:val="00CC1027"/>
    <w:rsid w:val="00CC3E7D"/>
    <w:rsid w:val="00CC4365"/>
    <w:rsid w:val="00CC77AB"/>
    <w:rsid w:val="00CC7B66"/>
    <w:rsid w:val="00CC7F7B"/>
    <w:rsid w:val="00CD0543"/>
    <w:rsid w:val="00CD11B0"/>
    <w:rsid w:val="00CD2098"/>
    <w:rsid w:val="00CD43BF"/>
    <w:rsid w:val="00CD463E"/>
    <w:rsid w:val="00CD771A"/>
    <w:rsid w:val="00CE5C2A"/>
    <w:rsid w:val="00CE71C2"/>
    <w:rsid w:val="00CE74FD"/>
    <w:rsid w:val="00CE7535"/>
    <w:rsid w:val="00CF01D0"/>
    <w:rsid w:val="00CF1501"/>
    <w:rsid w:val="00CF1DE5"/>
    <w:rsid w:val="00CF247F"/>
    <w:rsid w:val="00CF34E9"/>
    <w:rsid w:val="00CF3F6E"/>
    <w:rsid w:val="00CF42D5"/>
    <w:rsid w:val="00CF4EDA"/>
    <w:rsid w:val="00CF6ADA"/>
    <w:rsid w:val="00CF7D7F"/>
    <w:rsid w:val="00D013EA"/>
    <w:rsid w:val="00D021CB"/>
    <w:rsid w:val="00D057D0"/>
    <w:rsid w:val="00D07A7C"/>
    <w:rsid w:val="00D10553"/>
    <w:rsid w:val="00D10F1A"/>
    <w:rsid w:val="00D116F8"/>
    <w:rsid w:val="00D164C6"/>
    <w:rsid w:val="00D16C5F"/>
    <w:rsid w:val="00D17596"/>
    <w:rsid w:val="00D21D54"/>
    <w:rsid w:val="00D22640"/>
    <w:rsid w:val="00D227C8"/>
    <w:rsid w:val="00D2475A"/>
    <w:rsid w:val="00D262E4"/>
    <w:rsid w:val="00D26D3A"/>
    <w:rsid w:val="00D362C3"/>
    <w:rsid w:val="00D373AE"/>
    <w:rsid w:val="00D40B13"/>
    <w:rsid w:val="00D45EE3"/>
    <w:rsid w:val="00D50618"/>
    <w:rsid w:val="00D50810"/>
    <w:rsid w:val="00D509E9"/>
    <w:rsid w:val="00D50E4F"/>
    <w:rsid w:val="00D53B1C"/>
    <w:rsid w:val="00D53DF8"/>
    <w:rsid w:val="00D56425"/>
    <w:rsid w:val="00D61CBE"/>
    <w:rsid w:val="00D62D90"/>
    <w:rsid w:val="00D63066"/>
    <w:rsid w:val="00D6335C"/>
    <w:rsid w:val="00D64BF3"/>
    <w:rsid w:val="00D64E53"/>
    <w:rsid w:val="00D65C69"/>
    <w:rsid w:val="00D67A84"/>
    <w:rsid w:val="00D7128F"/>
    <w:rsid w:val="00D7416C"/>
    <w:rsid w:val="00D747D7"/>
    <w:rsid w:val="00D76297"/>
    <w:rsid w:val="00D77E41"/>
    <w:rsid w:val="00D80526"/>
    <w:rsid w:val="00D8443C"/>
    <w:rsid w:val="00D84E36"/>
    <w:rsid w:val="00D95E5E"/>
    <w:rsid w:val="00D97CBC"/>
    <w:rsid w:val="00DA1B12"/>
    <w:rsid w:val="00DA208B"/>
    <w:rsid w:val="00DA54C9"/>
    <w:rsid w:val="00DA559D"/>
    <w:rsid w:val="00DA60E0"/>
    <w:rsid w:val="00DA6739"/>
    <w:rsid w:val="00DA6CAE"/>
    <w:rsid w:val="00DA7EFC"/>
    <w:rsid w:val="00DB1A9E"/>
    <w:rsid w:val="00DB20CE"/>
    <w:rsid w:val="00DB254E"/>
    <w:rsid w:val="00DB2C3E"/>
    <w:rsid w:val="00DB31D6"/>
    <w:rsid w:val="00DB342C"/>
    <w:rsid w:val="00DB3E5B"/>
    <w:rsid w:val="00DB4005"/>
    <w:rsid w:val="00DB4D33"/>
    <w:rsid w:val="00DB7DCD"/>
    <w:rsid w:val="00DC1795"/>
    <w:rsid w:val="00DC34EB"/>
    <w:rsid w:val="00DD16AA"/>
    <w:rsid w:val="00DD1783"/>
    <w:rsid w:val="00DD1E37"/>
    <w:rsid w:val="00DD2642"/>
    <w:rsid w:val="00DD31DB"/>
    <w:rsid w:val="00DD4FBE"/>
    <w:rsid w:val="00DD5E72"/>
    <w:rsid w:val="00DD7A6B"/>
    <w:rsid w:val="00DF1276"/>
    <w:rsid w:val="00DF1E5B"/>
    <w:rsid w:val="00DF2275"/>
    <w:rsid w:val="00DF25A8"/>
    <w:rsid w:val="00DF27FA"/>
    <w:rsid w:val="00DF29CC"/>
    <w:rsid w:val="00DF2B4E"/>
    <w:rsid w:val="00DF3B87"/>
    <w:rsid w:val="00DF3F5E"/>
    <w:rsid w:val="00DF5653"/>
    <w:rsid w:val="00DF78CD"/>
    <w:rsid w:val="00E0046F"/>
    <w:rsid w:val="00E0373E"/>
    <w:rsid w:val="00E03D6A"/>
    <w:rsid w:val="00E0596E"/>
    <w:rsid w:val="00E06F66"/>
    <w:rsid w:val="00E103C6"/>
    <w:rsid w:val="00E10BE3"/>
    <w:rsid w:val="00E147C1"/>
    <w:rsid w:val="00E164D1"/>
    <w:rsid w:val="00E22A97"/>
    <w:rsid w:val="00E346D9"/>
    <w:rsid w:val="00E34C39"/>
    <w:rsid w:val="00E356E5"/>
    <w:rsid w:val="00E357E4"/>
    <w:rsid w:val="00E35930"/>
    <w:rsid w:val="00E3602A"/>
    <w:rsid w:val="00E36F81"/>
    <w:rsid w:val="00E3768F"/>
    <w:rsid w:val="00E40A6F"/>
    <w:rsid w:val="00E4195F"/>
    <w:rsid w:val="00E4347A"/>
    <w:rsid w:val="00E443B1"/>
    <w:rsid w:val="00E445BD"/>
    <w:rsid w:val="00E45765"/>
    <w:rsid w:val="00E5098C"/>
    <w:rsid w:val="00E57AB7"/>
    <w:rsid w:val="00E60213"/>
    <w:rsid w:val="00E6032E"/>
    <w:rsid w:val="00E6264C"/>
    <w:rsid w:val="00E6426B"/>
    <w:rsid w:val="00E64FF5"/>
    <w:rsid w:val="00E661B2"/>
    <w:rsid w:val="00E66369"/>
    <w:rsid w:val="00E67C52"/>
    <w:rsid w:val="00E7196B"/>
    <w:rsid w:val="00E71995"/>
    <w:rsid w:val="00E71CF3"/>
    <w:rsid w:val="00E72091"/>
    <w:rsid w:val="00E74D29"/>
    <w:rsid w:val="00E77469"/>
    <w:rsid w:val="00E83C74"/>
    <w:rsid w:val="00E83CEE"/>
    <w:rsid w:val="00E85088"/>
    <w:rsid w:val="00E85507"/>
    <w:rsid w:val="00E86E18"/>
    <w:rsid w:val="00E919D1"/>
    <w:rsid w:val="00E91B0F"/>
    <w:rsid w:val="00E91F18"/>
    <w:rsid w:val="00E9226D"/>
    <w:rsid w:val="00E92652"/>
    <w:rsid w:val="00E9304F"/>
    <w:rsid w:val="00E943AB"/>
    <w:rsid w:val="00EA416C"/>
    <w:rsid w:val="00EA48C9"/>
    <w:rsid w:val="00EA5941"/>
    <w:rsid w:val="00EA6DB3"/>
    <w:rsid w:val="00EA7616"/>
    <w:rsid w:val="00EB1365"/>
    <w:rsid w:val="00EB2AFF"/>
    <w:rsid w:val="00EB45D1"/>
    <w:rsid w:val="00EB60CE"/>
    <w:rsid w:val="00EB6177"/>
    <w:rsid w:val="00EB70CF"/>
    <w:rsid w:val="00EB7482"/>
    <w:rsid w:val="00EB7D53"/>
    <w:rsid w:val="00EC134F"/>
    <w:rsid w:val="00EC5713"/>
    <w:rsid w:val="00EC5B94"/>
    <w:rsid w:val="00ED0F91"/>
    <w:rsid w:val="00ED6549"/>
    <w:rsid w:val="00EE035C"/>
    <w:rsid w:val="00EE21A6"/>
    <w:rsid w:val="00EE3146"/>
    <w:rsid w:val="00EE5375"/>
    <w:rsid w:val="00EF2FE1"/>
    <w:rsid w:val="00EF50BB"/>
    <w:rsid w:val="00EF53FF"/>
    <w:rsid w:val="00EF5BD6"/>
    <w:rsid w:val="00EF6A50"/>
    <w:rsid w:val="00F00192"/>
    <w:rsid w:val="00F01DF6"/>
    <w:rsid w:val="00F0340D"/>
    <w:rsid w:val="00F0366E"/>
    <w:rsid w:val="00F059A6"/>
    <w:rsid w:val="00F23756"/>
    <w:rsid w:val="00F2523A"/>
    <w:rsid w:val="00F25FFA"/>
    <w:rsid w:val="00F310D2"/>
    <w:rsid w:val="00F3134C"/>
    <w:rsid w:val="00F315D7"/>
    <w:rsid w:val="00F344F9"/>
    <w:rsid w:val="00F34AB6"/>
    <w:rsid w:val="00F35184"/>
    <w:rsid w:val="00F35574"/>
    <w:rsid w:val="00F35F84"/>
    <w:rsid w:val="00F36F3D"/>
    <w:rsid w:val="00F413D7"/>
    <w:rsid w:val="00F4207B"/>
    <w:rsid w:val="00F427D1"/>
    <w:rsid w:val="00F45F0F"/>
    <w:rsid w:val="00F477BD"/>
    <w:rsid w:val="00F530B6"/>
    <w:rsid w:val="00F53491"/>
    <w:rsid w:val="00F5468E"/>
    <w:rsid w:val="00F54B0D"/>
    <w:rsid w:val="00F571E0"/>
    <w:rsid w:val="00F60C1A"/>
    <w:rsid w:val="00F62416"/>
    <w:rsid w:val="00F63254"/>
    <w:rsid w:val="00F63CDD"/>
    <w:rsid w:val="00F65A1C"/>
    <w:rsid w:val="00F66486"/>
    <w:rsid w:val="00F66F50"/>
    <w:rsid w:val="00F66F59"/>
    <w:rsid w:val="00F70299"/>
    <w:rsid w:val="00F72DCB"/>
    <w:rsid w:val="00F7370F"/>
    <w:rsid w:val="00F73C73"/>
    <w:rsid w:val="00F74FEC"/>
    <w:rsid w:val="00F768C4"/>
    <w:rsid w:val="00F779C3"/>
    <w:rsid w:val="00F82FF8"/>
    <w:rsid w:val="00F8330D"/>
    <w:rsid w:val="00F839FE"/>
    <w:rsid w:val="00F84305"/>
    <w:rsid w:val="00F84520"/>
    <w:rsid w:val="00F8472A"/>
    <w:rsid w:val="00F8485C"/>
    <w:rsid w:val="00F8613A"/>
    <w:rsid w:val="00F87149"/>
    <w:rsid w:val="00F876B7"/>
    <w:rsid w:val="00F87FFE"/>
    <w:rsid w:val="00F9004A"/>
    <w:rsid w:val="00F908DB"/>
    <w:rsid w:val="00F91AD3"/>
    <w:rsid w:val="00F93026"/>
    <w:rsid w:val="00F9359F"/>
    <w:rsid w:val="00F94F52"/>
    <w:rsid w:val="00F954C9"/>
    <w:rsid w:val="00FA2F15"/>
    <w:rsid w:val="00FA36DC"/>
    <w:rsid w:val="00FA4CF0"/>
    <w:rsid w:val="00FA61AA"/>
    <w:rsid w:val="00FA6762"/>
    <w:rsid w:val="00FA69A4"/>
    <w:rsid w:val="00FA796C"/>
    <w:rsid w:val="00FB05C1"/>
    <w:rsid w:val="00FB1279"/>
    <w:rsid w:val="00FB1290"/>
    <w:rsid w:val="00FB1495"/>
    <w:rsid w:val="00FB153F"/>
    <w:rsid w:val="00FB34FB"/>
    <w:rsid w:val="00FB61D4"/>
    <w:rsid w:val="00FB656E"/>
    <w:rsid w:val="00FB7D7D"/>
    <w:rsid w:val="00FC052C"/>
    <w:rsid w:val="00FC201F"/>
    <w:rsid w:val="00FC2EBF"/>
    <w:rsid w:val="00FC510B"/>
    <w:rsid w:val="00FC55DE"/>
    <w:rsid w:val="00FD0675"/>
    <w:rsid w:val="00FD1694"/>
    <w:rsid w:val="00FD6893"/>
    <w:rsid w:val="00FD7636"/>
    <w:rsid w:val="00FE3229"/>
    <w:rsid w:val="00FE7013"/>
    <w:rsid w:val="00FE74C3"/>
    <w:rsid w:val="00FE75C2"/>
    <w:rsid w:val="00FF215C"/>
    <w:rsid w:val="00FF2FAB"/>
    <w:rsid w:val="00FF49E8"/>
    <w:rsid w:val="00FF560F"/>
    <w:rsid w:val="00FF5F36"/>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E2572"/>
  <w15:docId w15:val="{60579F14-76E3-418F-846C-A36CBD52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CDE"/>
    <w:pPr>
      <w:spacing w:before="120" w:after="120"/>
    </w:pPr>
    <w:rPr>
      <w:sz w:val="22"/>
      <w:szCs w:val="22"/>
      <w:lang w:eastAsia="en-US"/>
    </w:rPr>
  </w:style>
  <w:style w:type="paragraph" w:styleId="Heading1">
    <w:name w:val="heading 1"/>
    <w:basedOn w:val="Normal"/>
    <w:next w:val="Normal"/>
    <w:link w:val="Heading1Char"/>
    <w:qFormat/>
    <w:rsid w:val="00B05CDE"/>
    <w:pPr>
      <w:keepNext/>
      <w:spacing w:before="0" w:after="200" w:line="276" w:lineRule="auto"/>
      <w:outlineLvl w:val="0"/>
    </w:pPr>
    <w:rPr>
      <w:rFonts w:ascii="Times New Roman" w:hAnsi="Times New Roman" w:cs="Arial"/>
      <w:b/>
      <w:caps/>
      <w:sz w:val="24"/>
    </w:rPr>
  </w:style>
  <w:style w:type="paragraph" w:styleId="Heading2">
    <w:name w:val="heading 2"/>
    <w:basedOn w:val="Normal"/>
    <w:next w:val="Normal"/>
    <w:link w:val="Heading2Char"/>
    <w:uiPriority w:val="9"/>
    <w:qFormat/>
    <w:rsid w:val="00CC1027"/>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rFonts w:eastAsia="Times New Roman"/>
      <w:szCs w:val="20"/>
      <w:lang w:eastAsia="en-AU"/>
    </w:rPr>
  </w:style>
  <w:style w:type="character" w:customStyle="1" w:styleId="Heading1Char">
    <w:name w:val="Heading 1 Char"/>
    <w:basedOn w:val="DefaultParagraphFont"/>
    <w:link w:val="Heading1"/>
    <w:rsid w:val="00B05CDE"/>
    <w:rPr>
      <w:rFonts w:ascii="Times New Roman" w:hAnsi="Times New Roman" w:cs="Arial"/>
      <w:b/>
      <w:caps/>
      <w:sz w:val="24"/>
      <w:szCs w:val="22"/>
      <w:lang w:eastAsia="en-US"/>
    </w:rPr>
  </w:style>
  <w:style w:type="character" w:customStyle="1" w:styleId="Heading2Char">
    <w:name w:val="Heading 2 Char"/>
    <w:basedOn w:val="DefaultParagraphFont"/>
    <w:link w:val="Heading2"/>
    <w:uiPriority w:val="9"/>
    <w:rsid w:val="00CC1027"/>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CC1027"/>
    <w:pPr>
      <w:numPr>
        <w:numId w:val="6"/>
      </w:numPr>
      <w:spacing w:before="60" w:after="60" w:line="276" w:lineRule="auto"/>
      <w:ind w:left="357" w:hanging="357"/>
      <w:contextualSpacing/>
    </w:pPr>
    <w:rPr>
      <w:rFonts w:cs="Arial"/>
      <w:sz w:val="20"/>
      <w:szCs w:val="18"/>
    </w:rPr>
  </w:style>
  <w:style w:type="paragraph" w:styleId="ListBullet2">
    <w:name w:val="List Bullet 2"/>
    <w:basedOn w:val="Normal"/>
    <w:uiPriority w:val="99"/>
    <w:unhideWhenUsed/>
    <w:rsid w:val="00CC1027"/>
    <w:pPr>
      <w:numPr>
        <w:numId w:val="9"/>
      </w:numPr>
      <w:spacing w:before="60" w:after="60" w:line="276" w:lineRule="auto"/>
      <w:ind w:left="357" w:hanging="357"/>
      <w:contextualSpacing/>
    </w:pPr>
    <w:rPr>
      <w:sz w:val="20"/>
    </w:r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uiPriority w:val="99"/>
    <w:qFormat/>
    <w:rsid w:val="00CC1027"/>
    <w:pPr>
      <w:spacing w:before="60" w:after="60" w:line="276" w:lineRule="auto"/>
      <w:ind w:left="720" w:hanging="720"/>
      <w:contextualSpacing/>
    </w:pPr>
    <w:rPr>
      <w:rFonts w:ascii="Arial" w:hAnsi="Arial" w:cs="Arial"/>
      <w:sz w:val="20"/>
    </w:rPr>
  </w:style>
  <w:style w:type="paragraph" w:styleId="ListNumber2">
    <w:name w:val="List Number 2"/>
    <w:basedOn w:val="paragraph"/>
    <w:uiPriority w:val="99"/>
    <w:rsid w:val="00CC1027"/>
    <w:pPr>
      <w:spacing w:before="60" w:after="60" w:line="276" w:lineRule="auto"/>
      <w:ind w:left="738" w:hanging="369"/>
      <w:contextualSpacing/>
    </w:pPr>
    <w:rPr>
      <w:rFonts w:ascii="Arial" w:hAnsi="Arial" w:cs="Arial"/>
      <w:noProof/>
      <w:sz w:val="20"/>
    </w:rPr>
  </w:style>
  <w:style w:type="paragraph" w:styleId="ListNumber3">
    <w:name w:val="List Number 3"/>
    <w:basedOn w:val="Normal"/>
    <w:uiPriority w:val="99"/>
    <w:rsid w:val="00CC1027"/>
    <w:pPr>
      <w:spacing w:before="60" w:after="60"/>
      <w:ind w:left="1089" w:hanging="369"/>
      <w:contextualSpacing/>
    </w:pPr>
    <w:rPr>
      <w:rFonts w:cs="Arial"/>
      <w:sz w:val="20"/>
      <w:szCs w:val="20"/>
    </w:r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after="0"/>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1F4207"/>
    <w:pPr>
      <w:autoSpaceDE w:val="0"/>
      <w:autoSpaceDN w:val="0"/>
      <w:contextualSpacing/>
    </w:pPr>
    <w:rPr>
      <w:rFonts w:eastAsia="Times New Roman" w:cs="Courier New"/>
      <w:sz w:val="20"/>
      <w:szCs w:val="24"/>
      <w:lang w:val="en-GB"/>
    </w:rPr>
  </w:style>
  <w:style w:type="character" w:customStyle="1" w:styleId="PlainTextChar">
    <w:name w:val="Plain Text Char"/>
    <w:basedOn w:val="DefaultParagraphFont"/>
    <w:link w:val="PlainText"/>
    <w:rsid w:val="001F4207"/>
    <w:rPr>
      <w:rFonts w:eastAsia="Times New Roman"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line="240" w:lineRule="atLeast"/>
      <w:jc w:val="both"/>
    </w:pPr>
    <w:rPr>
      <w:rFonts w:eastAsia="Times New Roman"/>
      <w:szCs w:val="20"/>
    </w:rPr>
  </w:style>
  <w:style w:type="paragraph" w:styleId="TOCHeading">
    <w:name w:val="TOC Heading"/>
    <w:basedOn w:val="Heading1"/>
    <w:next w:val="Normal"/>
    <w:uiPriority w:val="39"/>
    <w:unhideWhenUsed/>
    <w:qFormat/>
    <w:rsid w:val="00B05CDE"/>
    <w:pPr>
      <w:keepLines/>
      <w:outlineLvl w:val="9"/>
    </w:pPr>
    <w:rPr>
      <w:rFonts w:eastAsia="Times New Roman" w:cs="Times New Roman"/>
      <w:bCs/>
      <w:caps w:val="0"/>
      <w:sz w:val="28"/>
      <w:szCs w:val="28"/>
      <w:lang w:val="en-US"/>
    </w:rPr>
  </w:style>
  <w:style w:type="paragraph" w:styleId="TOC1">
    <w:name w:val="toc 1"/>
    <w:basedOn w:val="Normal"/>
    <w:next w:val="Normal"/>
    <w:autoRedefine/>
    <w:uiPriority w:val="39"/>
    <w:unhideWhenUsed/>
    <w:rsid w:val="00433FCA"/>
    <w:pPr>
      <w:tabs>
        <w:tab w:val="right" w:leader="dot" w:pos="8931"/>
      </w:tabs>
      <w:spacing w:before="0" w:after="200" w:line="276" w:lineRule="auto"/>
      <w:ind w:left="992" w:hanging="992"/>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433FCA"/>
    <w:pPr>
      <w:tabs>
        <w:tab w:val="right" w:leader="dot" w:pos="9202"/>
      </w:tabs>
      <w:spacing w:before="0" w:after="200" w:line="276" w:lineRule="auto"/>
      <w:ind w:left="426"/>
      <w:jc w:val="both"/>
    </w:pPr>
    <w:rPr>
      <w:rFonts w:ascii="Times New Roman" w:eastAsiaTheme="minorEastAsia" w:hAnsi="Times New Roman"/>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ind w:left="1644" w:hanging="1644"/>
    </w:pPr>
    <w:rPr>
      <w:rFonts w:ascii="Times New Roman" w:eastAsia="Times New Roman" w:hAnsi="Times New Roman"/>
      <w:szCs w:val="20"/>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ind w:left="1134" w:hanging="1134"/>
    </w:pPr>
    <w:rPr>
      <w:rFonts w:ascii="Times New Roman" w:eastAsia="Times New Roman" w:hAnsi="Times New Roman"/>
      <w:szCs w:val="20"/>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ind w:left="1134"/>
    </w:pPr>
    <w:rPr>
      <w:rFonts w:ascii="Times New Roman" w:eastAsia="Times New Roman" w:hAnsi="Times New Roman"/>
      <w:szCs w:val="20"/>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ind w:left="2098" w:hanging="2098"/>
    </w:pPr>
    <w:rPr>
      <w:rFonts w:ascii="Times New Roman" w:eastAsia="Times New Roman" w:hAnsi="Times New Roman"/>
      <w:szCs w:val="20"/>
      <w:lang w:eastAsia="en-AU"/>
    </w:rPr>
  </w:style>
  <w:style w:type="paragraph" w:customStyle="1" w:styleId="Stylea">
    <w:name w:val="Style (a)"/>
    <w:basedOn w:val="Normal"/>
    <w:qFormat/>
    <w:rsid w:val="005C0537"/>
    <w:pPr>
      <w:numPr>
        <w:numId w:val="8"/>
      </w:numPr>
      <w:spacing w:after="0"/>
      <w:ind w:left="714" w:hanging="357"/>
    </w:pPr>
    <w:rPr>
      <w:rFonts w:ascii="Times New Roman" w:eastAsia="Times New Roman" w:hAnsi="Times New Roman"/>
      <w:snapToGrid w:val="0"/>
      <w:color w:val="FF0000"/>
      <w:sz w:val="24"/>
      <w:szCs w:val="24"/>
    </w:rPr>
  </w:style>
  <w:style w:type="character" w:styleId="FollowedHyperlink">
    <w:name w:val="FollowedHyperlink"/>
    <w:basedOn w:val="DefaultParagraphFont"/>
    <w:uiPriority w:val="99"/>
    <w:semiHidden/>
    <w:unhideWhenUsed/>
    <w:rsid w:val="009F6804"/>
    <w:rPr>
      <w:color w:val="800080" w:themeColor="followedHyperlink"/>
      <w:u w:val="single"/>
    </w:rPr>
  </w:style>
  <w:style w:type="paragraph" w:customStyle="1" w:styleId="VFANormal">
    <w:name w:val="VFA Normal"/>
    <w:basedOn w:val="Normal"/>
    <w:qFormat/>
    <w:rsid w:val="00F35F84"/>
    <w:pPr>
      <w:spacing w:before="0"/>
    </w:pPr>
    <w:rPr>
      <w:rFonts w:eastAsia="Cambria"/>
      <w:sz w:val="18"/>
      <w:szCs w:val="18"/>
      <w:lang w:eastAsia="ja-JP"/>
    </w:rPr>
  </w:style>
  <w:style w:type="paragraph" w:customStyle="1" w:styleId="Dotpoints">
    <w:name w:val="Dot points"/>
    <w:basedOn w:val="ListParagraph"/>
    <w:link w:val="DotpointsChar"/>
    <w:qFormat/>
    <w:rsid w:val="00F35F84"/>
    <w:pPr>
      <w:numPr>
        <w:numId w:val="14"/>
      </w:numPr>
      <w:spacing w:before="0" w:line="276" w:lineRule="auto"/>
    </w:pPr>
    <w:rPr>
      <w:rFonts w:eastAsiaTheme="minorHAnsi" w:cs="Arial"/>
      <w:sz w:val="18"/>
      <w:szCs w:val="18"/>
    </w:rPr>
  </w:style>
  <w:style w:type="character" w:customStyle="1" w:styleId="DotpointsChar">
    <w:name w:val="Dot points Char"/>
    <w:basedOn w:val="DefaultParagraphFont"/>
    <w:link w:val="Dotpoints"/>
    <w:rsid w:val="00F35F84"/>
    <w:rPr>
      <w:rFonts w:eastAsiaTheme="minorHAnsi" w:cs="Arial"/>
      <w:sz w:val="18"/>
      <w:szCs w:val="18"/>
      <w:lang w:eastAsia="en-US"/>
    </w:rPr>
  </w:style>
  <w:style w:type="character" w:styleId="UnresolvedMention">
    <w:name w:val="Unresolved Mention"/>
    <w:basedOn w:val="DefaultParagraphFont"/>
    <w:uiPriority w:val="99"/>
    <w:semiHidden/>
    <w:unhideWhenUsed/>
    <w:rsid w:val="000E41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150249911">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hyperlink" Target="http://www.austlii.edu.au/au/legis/vic/consol_act/fa1995110/" TargetMode="External"/><Relationship Id="rId39" Type="http://schemas.openxmlformats.org/officeDocument/2006/relationships/hyperlink" Target="http://www.fish.gov.au/reportstock?kw=&amp;page=1&amp;sort=LatestFirst" TargetMode="External"/><Relationship Id="rId3" Type="http://schemas.openxmlformats.org/officeDocument/2006/relationships/customXml" Target="../customXml/item3.xml"/><Relationship Id="rId21" Type="http://schemas.openxmlformats.org/officeDocument/2006/relationships/hyperlink" Target="https://www.environment.gov.au/marine/fisheries/vic/corner-inlet" TargetMode="External"/><Relationship Id="rId34" Type="http://schemas.openxmlformats.org/officeDocument/2006/relationships/hyperlink" Target="https://www.environment.gov.au/biodiversity/publications/wildlife-conservation-plan-migratory-shorebirds-2016" TargetMode="External"/><Relationship Id="rId42" Type="http://schemas.openxmlformats.org/officeDocument/2006/relationships/hyperlink" Target="https://www.environment.gov.au/marine/fisheries/vic/corner-inlet/application-2020" TargetMode="External"/><Relationship Id="rId47" Type="http://schemas.openxmlformats.org/officeDocument/2006/relationships/footer" Target="footer6.xml"/><Relationship Id="rId50"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5" Type="http://schemas.openxmlformats.org/officeDocument/2006/relationships/hyperlink" Target="http://spire.environment.gov.au/spire/886644/246810/338/VIC%20-%20Corner%20Inlet%20Fishery%20-%202020/Assessment%20-%202020%20-%20Submission%20document%20-Protected-species-booklet.pdf" TargetMode="External"/><Relationship Id="rId33" Type="http://schemas.openxmlformats.org/officeDocument/2006/relationships/hyperlink" Target="https://www.environment.gov.au/biodiversity/publications/wildlife-conservation-plan-migratory-shorebirds-2016" TargetMode="External"/><Relationship Id="rId38" Type="http://schemas.openxmlformats.org/officeDocument/2006/relationships/hyperlink" Target="http://www.environment.gov.au/biodiversity/threatened/communities/pubs/118-conservation-advice.pdf" TargetMode="External"/><Relationship Id="rId46"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hyperlink" Target="http://www.environment.gov.au/resource/guidelines-ecologically-sustainable-management-fisheries" TargetMode="External"/><Relationship Id="rId29" Type="http://schemas.openxmlformats.org/officeDocument/2006/relationships/hyperlink" Target="http://www.fish.gov.au/reportstock?kw=&amp;page=1&amp;sort=LatestFirst" TargetMode="External"/><Relationship Id="rId41" Type="http://schemas.openxmlformats.org/officeDocument/2006/relationships/hyperlink" Target="http://spire.environment.gov.au/spire/886644/246810/338/VIC%20-%20Corner%20Inlet%20Fishery%20-%202020/Assessment%20-%202020%20-%20Submission%20document%20-%20vbifa-ems-2013.pdf%20%20"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environment.gov.au/marine/fisheries/vic/corner-inlet/application-2020" TargetMode="External"/><Relationship Id="rId32" Type="http://schemas.openxmlformats.org/officeDocument/2006/relationships/hyperlink" Target="https://www.environment.gov.au/epbc/publications/shorebirds-guidelines" TargetMode="External"/><Relationship Id="rId37" Type="http://schemas.openxmlformats.org/officeDocument/2006/relationships/hyperlink" Target="http://www.environment.gov.au/biodiversity/threatened/communities/pubs/118-conservation-advice.pdf" TargetMode="External"/><Relationship Id="rId40" Type="http://schemas.openxmlformats.org/officeDocument/2006/relationships/hyperlink" Target="http://spire.environment.gov.au/spire/886644/246810/338/VIC%20-%20Corner%20Inlet%20Fishery%20-%202020/Assessment%20-%202020%20-%20Submission%20document%20-Protected-species-booklet.pdf" TargetMode="External"/><Relationship Id="rId45"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vfa.vic.gov.au/commercial-fishing/bays-and-inlet-fisheries" TargetMode="External"/><Relationship Id="rId28" Type="http://schemas.openxmlformats.org/officeDocument/2006/relationships/hyperlink" Target="http://spire.environment.gov.au/spire/886644/246810/338/VIC%20-%20Corner%20Inlet%20Fishery%20-%202020/Assessment%20-%202020%20-%20Submission%20document%20-%20vbifa-ems-2013.pdf" TargetMode="External"/><Relationship Id="rId36" Type="http://schemas.openxmlformats.org/officeDocument/2006/relationships/hyperlink" Target="https://www.environment.gov.au/system/files/pages/e74d6451-56a5-4857-a67e-89f4e2f825a3/files/assessment-report-2017.pdf" TargetMode="External"/><Relationship Id="rId49" Type="http://schemas.openxmlformats.org/officeDocument/2006/relationships/footer" Target="footer7.xml"/><Relationship Id="rId10" Type="http://schemas.openxmlformats.org/officeDocument/2006/relationships/webSettings" Target="webSettings.xml"/><Relationship Id="rId19" Type="http://schemas.openxmlformats.org/officeDocument/2006/relationships/footer" Target="footer4.xml"/><Relationship Id="rId31" Type="http://schemas.openxmlformats.org/officeDocument/2006/relationships/hyperlink" Target="http://www.environment.gov.au/biodiversity/threatened/communities/pubs/118-conservation-advice.pdf" TargetMode="External"/><Relationship Id="rId44"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yperlink" Target="https://www.environment.gov.au/marine/fisheries/vic/corner-inlet/application-2020" TargetMode="External"/><Relationship Id="rId27" Type="http://schemas.openxmlformats.org/officeDocument/2006/relationships/hyperlink" Target="https://www.legislation.vic.gov.au/in-force/statutory-rules/fisheries-regulations-2019/002" TargetMode="External"/><Relationship Id="rId30" Type="http://schemas.openxmlformats.org/officeDocument/2006/relationships/hyperlink" Target="https://www.environment.gov.au/biodiversity/publications/wildlife-conservation-plan-migratory-shorebirds-2016" TargetMode="External"/><Relationship Id="rId35" Type="http://schemas.openxmlformats.org/officeDocument/2006/relationships/hyperlink" Target="https://www.environment.gov.au/system/files/pages/e74d6451-56a5-4857-a67e-89f4e2f825a3/files/assessment-report-2017.pdf" TargetMode="External"/><Relationship Id="rId43" Type="http://schemas.openxmlformats.org/officeDocument/2006/relationships/hyperlink" Target="https://www.environment.gov.au/system/files/consultations/87904eb5-499a-4466-94ed-618231bfa86e/files/2020-epbc-act-export-application-corner-inlet-fishery.pdf" TargetMode="External"/><Relationship Id="rId48" Type="http://schemas.openxmlformats.org/officeDocument/2006/relationships/header" Target="header5.xml"/><Relationship Id="rId8" Type="http://schemas.openxmlformats.org/officeDocument/2006/relationships/styles" Target="styles.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2.xml><?xml version="1.0" encoding="utf-8"?>
<?mso-contentType ?>
<customXsn xmlns="http://schemas.microsoft.com/office/2006/metadata/customXsn">
  <xsnLocation/>
  <cached>True</cached>
  <openByDefault>False</openByDefault>
  <xsnScope/>
</customXs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p:properties xmlns:p="http://schemas.microsoft.com/office/2006/metadata/properties" xmlns:xsi="http://www.w3.org/2001/XMLSchema-instance" xmlns:pc="http://schemas.microsoft.com/office/infopath/2007/PartnerControls">
  <documentManagement>
    <Approval xmlns="344c6e69-c594-4ca4-b341-09ae9dfc1422" xsi:nil="true"/>
    <Function xmlns="344c6e69-c594-4ca4-b341-09ae9dfc1422" xsi:nil="true"/>
    <IconOverlay xmlns="http://schemas.microsoft.com/sharepoint/v4" xsi:nil="true"/>
    <DocumentDescription xmlns="344c6e69-c594-4ca4-b341-09ae9dfc1422">Attachment B. Current. For clearance. .</DocumentDescription>
    <RecordNumber xmlns="344c6e69-c594-4ca4-b341-09ae9dfc1422" xsi:nil="true"/>
  </documentManagement>
</p:properties>
</file>

<file path=customXml/item6.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B10AAF848ED07B47933E707564FE2E4A" ma:contentTypeVersion="9" ma:contentTypeDescription="SPIRE Document" ma:contentTypeScope="" ma:versionID="ad9b36ff9e6a165668cbd44bb20b09a3">
  <xsd:schema xmlns:xsd="http://www.w3.org/2001/XMLSchema" xmlns:xs="http://www.w3.org/2001/XMLSchema" xmlns:p="http://schemas.microsoft.com/office/2006/metadata/properties" xmlns:ns2="344c6e69-c594-4ca4-b341-09ae9dfc1422" xmlns:ns3="http://schemas.microsoft.com/sharepoint/v4" targetNamespace="http://schemas.microsoft.com/office/2006/metadata/properties" ma:root="true" ma:fieldsID="230f11eb476aabfcc9c24c955b6bb904"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enumeration value="Climate Change"/>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0E257D-7ED4-4F0E-8569-C34586B8D800}">
  <ds:schemaRefs>
    <ds:schemaRef ds:uri="http://schemas.microsoft.com/sharepoint/events"/>
  </ds:schemaRefs>
</ds:datastoreItem>
</file>

<file path=customXml/itemProps2.xml><?xml version="1.0" encoding="utf-8"?>
<ds:datastoreItem xmlns:ds="http://schemas.openxmlformats.org/officeDocument/2006/customXml" ds:itemID="{6ABD6E8C-7981-4F82-9C0A-6BAB013399C9}">
  <ds:schemaRefs>
    <ds:schemaRef ds:uri="http://schemas.microsoft.com/office/2006/metadata/customXsn"/>
  </ds:schemaRefs>
</ds:datastoreItem>
</file>

<file path=customXml/itemProps3.xml><?xml version="1.0" encoding="utf-8"?>
<ds:datastoreItem xmlns:ds="http://schemas.openxmlformats.org/officeDocument/2006/customXml" ds:itemID="{6DC1560C-42D2-4B58-A9F7-7E8782BD37ED}">
  <ds:schemaRefs>
    <ds:schemaRef ds:uri="http://schemas.microsoft.com/sharepoint/v3/contenttype/forms"/>
  </ds:schemaRefs>
</ds:datastoreItem>
</file>

<file path=customXml/itemProps4.xml><?xml version="1.0" encoding="utf-8"?>
<ds:datastoreItem xmlns:ds="http://schemas.openxmlformats.org/officeDocument/2006/customXml" ds:itemID="{FB4D91D9-34A0-42A5-AD73-BE91AAA668FB}">
  <ds:schemaRefs>
    <ds:schemaRef ds:uri="http://schemas.openxmlformats.org/officeDocument/2006/bibliography"/>
  </ds:schemaRefs>
</ds:datastoreItem>
</file>

<file path=customXml/itemProps5.xml><?xml version="1.0" encoding="utf-8"?>
<ds:datastoreItem xmlns:ds="http://schemas.openxmlformats.org/officeDocument/2006/customXml" ds:itemID="{3A950031-DF30-4B96-B6FC-F23CE65DD586}">
  <ds:schemaRef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schemas.microsoft.com/sharepoint/v4"/>
    <ds:schemaRef ds:uri="http://purl.org/dc/terms/"/>
    <ds:schemaRef ds:uri="344c6e69-c594-4ca4-b341-09ae9dfc1422"/>
    <ds:schemaRef ds:uri="http://purl.org/dc/dcmitype/"/>
    <ds:schemaRef ds:uri="http://schemas.openxmlformats.org/package/2006/metadata/core-properties"/>
    <ds:schemaRef ds:uri="http://www.w3.org/XML/1998/namespace"/>
  </ds:schemaRefs>
</ds:datastoreItem>
</file>

<file path=customXml/itemProps6.xml><?xml version="1.0" encoding="utf-8"?>
<ds:datastoreItem xmlns:ds="http://schemas.openxmlformats.org/officeDocument/2006/customXml" ds:itemID="{1F538167-D9DE-4BA7-AE6B-C242B54A76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43</Pages>
  <Words>11739</Words>
  <Characters>66916</Characters>
  <Application>Microsoft Office Word</Application>
  <DocSecurity>4</DocSecurity>
  <Lines>557</Lines>
  <Paragraphs>156</Paragraphs>
  <ScaleCrop>false</ScaleCrop>
  <HeadingPairs>
    <vt:vector size="2" baseType="variant">
      <vt:variant>
        <vt:lpstr>Title</vt:lpstr>
      </vt:variant>
      <vt:variant>
        <vt:i4>1</vt:i4>
      </vt:variant>
    </vt:vector>
  </HeadingPairs>
  <TitlesOfParts>
    <vt:vector size="1" baseType="lpstr">
      <vt:lpstr>Assessment - 2020 - Att. B - Assessment report - updated template version - V2</vt:lpstr>
    </vt:vector>
  </TitlesOfParts>
  <Company>Department of Agriculture, Water and the Environment</Company>
  <LinksUpToDate>false</LinksUpToDate>
  <CharactersWithSpaces>78499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Victorian Corner Inlet Fishery September 2020</dc:title>
  <dc:creator>Department of Agriculture, Water and the Environment</dc:creator>
  <cp:lastModifiedBy>Bec</cp:lastModifiedBy>
  <cp:revision>2</cp:revision>
  <cp:lastPrinted>2018-01-31T04:21:00Z</cp:lastPrinted>
  <dcterms:created xsi:type="dcterms:W3CDTF">2020-11-10T03:54:00Z</dcterms:created>
  <dcterms:modified xsi:type="dcterms:W3CDTF">2020-11-10T03:54:00Z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0x0101009DB8618430E8D149BA674DA7B0E0C3F000B10AAF848ED07B47933E707564FE2E4A</vt:lpwstr>
  </property>
  <property fmtid="{D5CDD505-2E9C-101B-9397-08002B2CF9AE}" pid="3" name="RecordPoint_SubmissionDate">
    <vt:lpwstr/>
  </property>
  <property fmtid="{D5CDD505-2E9C-101B-9397-08002B2CF9AE}" pid="4" name="RecordPoint_RecordNumberSubmitted">
    <vt:lpwstr/>
  </property>
  <property fmtid="{D5CDD505-2E9C-101B-9397-08002B2CF9AE}" pid="5" name="RecordPoint_ActiveItemSiteId">
    <vt:lpwstr>{8003c3b3-d20c-4e9a-bee9-0e2243d810ee}</vt:lpwstr>
  </property>
  <property fmtid="{D5CDD505-2E9C-101B-9397-08002B2CF9AE}" pid="6" name="RecordPoint_ActiveItemListId">
    <vt:lpwstr>{1e6972ed-ffb6-46ac-aa83-9a9ed43e9fad}</vt:lpwstr>
  </property>
  <property fmtid="{D5CDD505-2E9C-101B-9397-08002B2CF9AE}" pid="7" name="RecordPoint_ActiveItemMoved">
    <vt:lpwstr/>
  </property>
  <property fmtid="{D5CDD505-2E9C-101B-9397-08002B2CF9AE}" pid="8" name="RecordPoint_RecordFormat">
    <vt:lpwstr/>
  </property>
  <property fmtid="{D5CDD505-2E9C-101B-9397-08002B2CF9AE}" pid="9" name="RecordPoint_SubmissionCompleted">
    <vt:lpwstr/>
  </property>
  <property fmtid="{D5CDD505-2E9C-101B-9397-08002B2CF9AE}" pid="10" name="RecordPoint_ActiveItemUniqueId">
    <vt:lpwstr>{d7259963-247c-47ec-adfb-15ebc5164828}</vt:lpwstr>
  </property>
  <property fmtid="{D5CDD505-2E9C-101B-9397-08002B2CF9AE}" pid="11" name="RecordPoint_ActiveItemWebId">
    <vt:lpwstr>{ce0940a8-fbdd-4d61-aa5f-5fccf7e3a693}</vt:lpwstr>
  </property>
  <property fmtid="{D5CDD505-2E9C-101B-9397-08002B2CF9AE}" pid="12" name="RecordPoint_WorkflowType">
    <vt:lpwstr>ActiveSubmitStub</vt:lpwstr>
  </property>
  <property fmtid="{D5CDD505-2E9C-101B-9397-08002B2CF9AE}" pid="13" name="IconOverlay">
    <vt:lpwstr/>
  </property>
</Properties>
</file>