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4CA4A0" w14:textId="77777777" w:rsidR="00515192" w:rsidRPr="00A5028B" w:rsidRDefault="00515192" w:rsidP="001644FE">
      <w:pPr>
        <w:widowControl w:val="0"/>
        <w:tabs>
          <w:tab w:val="left" w:pos="6700"/>
        </w:tabs>
        <w:spacing w:after="120"/>
        <w:ind w:left="6700" w:hanging="6700"/>
        <w:jc w:val="center"/>
        <w:rPr>
          <w:rFonts w:cs="Arial"/>
          <w:b/>
          <w:sz w:val="48"/>
        </w:rPr>
      </w:pPr>
      <w:r w:rsidRPr="00A5028B">
        <w:rPr>
          <w:rFonts w:cs="Arial"/>
          <w:b/>
          <w:noProof/>
          <w:sz w:val="48"/>
          <w:lang w:eastAsia="en-AU"/>
        </w:rPr>
        <w:drawing>
          <wp:inline distT="0" distB="0" distL="0" distR="0" wp14:anchorId="3AEF7B15" wp14:editId="10519F69">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05461E6" w14:textId="77777777" w:rsidR="00515192" w:rsidRPr="00A5028B" w:rsidRDefault="00515192" w:rsidP="00515192">
      <w:pPr>
        <w:widowControl w:val="0"/>
        <w:tabs>
          <w:tab w:val="left" w:pos="6700"/>
        </w:tabs>
        <w:spacing w:after="120"/>
        <w:jc w:val="center"/>
        <w:rPr>
          <w:rFonts w:cs="Arial"/>
          <w:b/>
          <w:sz w:val="48"/>
        </w:rPr>
      </w:pPr>
    </w:p>
    <w:p w14:paraId="103C6AE2" w14:textId="77777777" w:rsidR="00515192" w:rsidRPr="00A5028B" w:rsidRDefault="00515192" w:rsidP="00515192">
      <w:pPr>
        <w:widowControl w:val="0"/>
        <w:tabs>
          <w:tab w:val="left" w:pos="6700"/>
        </w:tabs>
        <w:spacing w:after="120"/>
        <w:rPr>
          <w:rFonts w:cs="Arial"/>
          <w:b/>
          <w:sz w:val="48"/>
        </w:rPr>
      </w:pPr>
    </w:p>
    <w:p w14:paraId="78DD07A9" w14:textId="77777777" w:rsidR="00515192" w:rsidRPr="00A5028B" w:rsidRDefault="00515192" w:rsidP="00515192">
      <w:pPr>
        <w:widowControl w:val="0"/>
        <w:tabs>
          <w:tab w:val="left" w:pos="6700"/>
        </w:tabs>
        <w:spacing w:after="120"/>
        <w:rPr>
          <w:rFonts w:cs="Arial"/>
          <w:b/>
          <w:sz w:val="48"/>
        </w:rPr>
      </w:pPr>
    </w:p>
    <w:p w14:paraId="527BDB00" w14:textId="77777777" w:rsidR="00515192" w:rsidRPr="00A5028B" w:rsidRDefault="00515192" w:rsidP="00515192">
      <w:pPr>
        <w:spacing w:after="120"/>
        <w:jc w:val="center"/>
        <w:rPr>
          <w:rFonts w:cs="Arial"/>
          <w:sz w:val="36"/>
        </w:rPr>
      </w:pPr>
      <w:bookmarkStart w:id="0" w:name="_GoBack"/>
      <w:r w:rsidRPr="00A5028B">
        <w:rPr>
          <w:rFonts w:cs="Arial"/>
          <w:sz w:val="36"/>
        </w:rPr>
        <w:t>Assessment of the</w:t>
      </w:r>
    </w:p>
    <w:p w14:paraId="748D6B89" w14:textId="77777777" w:rsidR="00515192" w:rsidRPr="00A5028B" w:rsidRDefault="00515192" w:rsidP="00515192">
      <w:pPr>
        <w:pStyle w:val="Heading6"/>
        <w:spacing w:after="120"/>
        <w:jc w:val="center"/>
        <w:rPr>
          <w:rFonts w:ascii="Arial" w:hAnsi="Arial" w:cs="Arial"/>
          <w:b w:val="0"/>
          <w:i/>
          <w:sz w:val="36"/>
        </w:rPr>
      </w:pPr>
      <w:r w:rsidRPr="00A5028B">
        <w:rPr>
          <w:rFonts w:ascii="Arial" w:hAnsi="Arial" w:cs="Arial"/>
          <w:sz w:val="36"/>
        </w:rPr>
        <w:t>Victorian Corner Inlet Fishery</w:t>
      </w:r>
    </w:p>
    <w:bookmarkEnd w:id="0"/>
    <w:p w14:paraId="70634D1E" w14:textId="77777777" w:rsidR="00515192" w:rsidRPr="00A5028B" w:rsidRDefault="00515192" w:rsidP="00515192">
      <w:pPr>
        <w:widowControl w:val="0"/>
        <w:tabs>
          <w:tab w:val="left" w:pos="6700"/>
        </w:tabs>
        <w:spacing w:after="120"/>
        <w:jc w:val="center"/>
        <w:rPr>
          <w:rFonts w:cs="Arial"/>
          <w:b/>
          <w:sz w:val="48"/>
        </w:rPr>
      </w:pPr>
    </w:p>
    <w:p w14:paraId="2C927CE6" w14:textId="77777777" w:rsidR="00515192" w:rsidRPr="00A5028B" w:rsidRDefault="00515192" w:rsidP="00515192">
      <w:pPr>
        <w:widowControl w:val="0"/>
        <w:tabs>
          <w:tab w:val="left" w:pos="6700"/>
        </w:tabs>
        <w:spacing w:after="120"/>
        <w:jc w:val="center"/>
        <w:rPr>
          <w:rFonts w:cs="Arial"/>
          <w:b/>
          <w:sz w:val="48"/>
        </w:rPr>
      </w:pPr>
    </w:p>
    <w:p w14:paraId="0ACE46EB" w14:textId="77777777" w:rsidR="00515192" w:rsidRPr="00A5028B" w:rsidRDefault="00515192" w:rsidP="00515192">
      <w:pPr>
        <w:widowControl w:val="0"/>
        <w:tabs>
          <w:tab w:val="left" w:pos="6700"/>
        </w:tabs>
        <w:spacing w:after="120"/>
        <w:jc w:val="center"/>
        <w:rPr>
          <w:rFonts w:cs="Arial"/>
          <w:b/>
          <w:sz w:val="32"/>
        </w:rPr>
      </w:pPr>
    </w:p>
    <w:p w14:paraId="2683642A" w14:textId="77777777" w:rsidR="00515192" w:rsidRPr="00A5028B" w:rsidRDefault="00515192" w:rsidP="00515192">
      <w:pPr>
        <w:widowControl w:val="0"/>
        <w:tabs>
          <w:tab w:val="left" w:pos="6700"/>
        </w:tabs>
        <w:spacing w:after="120"/>
        <w:jc w:val="center"/>
        <w:rPr>
          <w:rFonts w:cs="Arial"/>
          <w:b/>
          <w:sz w:val="32"/>
        </w:rPr>
      </w:pPr>
    </w:p>
    <w:p w14:paraId="19A65AFA" w14:textId="3BA7D141" w:rsidR="00515192" w:rsidRPr="00A5028B" w:rsidRDefault="00D94845" w:rsidP="00D94845">
      <w:pPr>
        <w:widowControl w:val="0"/>
        <w:tabs>
          <w:tab w:val="left" w:pos="3939"/>
          <w:tab w:val="left" w:pos="6700"/>
        </w:tabs>
        <w:spacing w:after="120"/>
        <w:rPr>
          <w:rFonts w:cs="Arial"/>
          <w:b/>
          <w:sz w:val="32"/>
        </w:rPr>
      </w:pPr>
      <w:r>
        <w:rPr>
          <w:rFonts w:cs="Arial"/>
          <w:b/>
          <w:sz w:val="32"/>
        </w:rPr>
        <w:tab/>
      </w:r>
    </w:p>
    <w:p w14:paraId="1DFCF9BF" w14:textId="77777777" w:rsidR="00515192" w:rsidRPr="00A5028B" w:rsidRDefault="00515192" w:rsidP="00515192">
      <w:pPr>
        <w:widowControl w:val="0"/>
        <w:tabs>
          <w:tab w:val="left" w:pos="6700"/>
        </w:tabs>
        <w:spacing w:after="120"/>
        <w:jc w:val="center"/>
        <w:rPr>
          <w:rFonts w:cs="Arial"/>
          <w:b/>
          <w:sz w:val="48"/>
        </w:rPr>
      </w:pPr>
    </w:p>
    <w:p w14:paraId="0D05CE76" w14:textId="77777777" w:rsidR="00515192" w:rsidRPr="00A5028B" w:rsidRDefault="00515192" w:rsidP="00515192">
      <w:pPr>
        <w:widowControl w:val="0"/>
        <w:tabs>
          <w:tab w:val="left" w:pos="6700"/>
        </w:tabs>
        <w:spacing w:after="120"/>
        <w:jc w:val="center"/>
        <w:rPr>
          <w:rFonts w:cs="Arial"/>
          <w:b/>
        </w:rPr>
      </w:pPr>
    </w:p>
    <w:p w14:paraId="32CE2F94" w14:textId="77777777" w:rsidR="00515192" w:rsidRPr="00A5028B" w:rsidRDefault="00515192" w:rsidP="00515192">
      <w:pPr>
        <w:widowControl w:val="0"/>
        <w:tabs>
          <w:tab w:val="left" w:pos="6700"/>
        </w:tabs>
        <w:spacing w:after="120"/>
        <w:jc w:val="center"/>
        <w:rPr>
          <w:rFonts w:cs="Arial"/>
          <w:b/>
        </w:rPr>
      </w:pPr>
    </w:p>
    <w:p w14:paraId="2B0408C6" w14:textId="77777777" w:rsidR="00515192" w:rsidRPr="00A5028B" w:rsidRDefault="00515192" w:rsidP="00515192">
      <w:pPr>
        <w:widowControl w:val="0"/>
        <w:tabs>
          <w:tab w:val="left" w:pos="6700"/>
        </w:tabs>
        <w:spacing w:after="120"/>
        <w:jc w:val="center"/>
        <w:rPr>
          <w:rFonts w:cs="Arial"/>
          <w:b/>
        </w:rPr>
      </w:pPr>
    </w:p>
    <w:p w14:paraId="54D15CC2" w14:textId="77777777" w:rsidR="00515192" w:rsidRPr="00A5028B" w:rsidRDefault="00515192" w:rsidP="00515192">
      <w:pPr>
        <w:widowControl w:val="0"/>
        <w:tabs>
          <w:tab w:val="left" w:pos="6700"/>
        </w:tabs>
        <w:spacing w:after="120"/>
        <w:jc w:val="center"/>
        <w:rPr>
          <w:rFonts w:cs="Arial"/>
          <w:b/>
        </w:rPr>
      </w:pPr>
    </w:p>
    <w:p w14:paraId="7EE06D97" w14:textId="77777777" w:rsidR="00515192" w:rsidRPr="00A5028B" w:rsidRDefault="00515192" w:rsidP="00515192">
      <w:pPr>
        <w:widowControl w:val="0"/>
        <w:tabs>
          <w:tab w:val="left" w:pos="6700"/>
        </w:tabs>
        <w:spacing w:after="120"/>
        <w:jc w:val="center"/>
        <w:rPr>
          <w:rFonts w:cs="Arial"/>
          <w:b/>
        </w:rPr>
      </w:pPr>
    </w:p>
    <w:p w14:paraId="02D94860" w14:textId="77777777" w:rsidR="00515192" w:rsidRPr="00A5028B" w:rsidRDefault="00515192" w:rsidP="00515192">
      <w:pPr>
        <w:widowControl w:val="0"/>
        <w:tabs>
          <w:tab w:val="left" w:pos="6700"/>
        </w:tabs>
        <w:spacing w:after="120"/>
        <w:jc w:val="center"/>
        <w:rPr>
          <w:rFonts w:cs="Arial"/>
          <w:b/>
        </w:rPr>
      </w:pPr>
    </w:p>
    <w:p w14:paraId="64BA2A91" w14:textId="0932261F" w:rsidR="00515192" w:rsidRPr="00A5028B" w:rsidRDefault="005167D0" w:rsidP="00515192">
      <w:pPr>
        <w:pStyle w:val="Heading7"/>
        <w:rPr>
          <w:rFonts w:ascii="Arial" w:hAnsi="Arial" w:cs="Arial"/>
          <w:lang w:val="en-AU"/>
        </w:rPr>
      </w:pPr>
      <w:r>
        <w:rPr>
          <w:rFonts w:ascii="Arial" w:hAnsi="Arial" w:cs="Arial"/>
          <w:lang w:val="en-AU"/>
        </w:rPr>
        <w:t>July</w:t>
      </w:r>
      <w:r w:rsidRPr="00A5028B">
        <w:rPr>
          <w:rFonts w:ascii="Arial" w:hAnsi="Arial" w:cs="Arial"/>
          <w:lang w:val="en-AU"/>
        </w:rPr>
        <w:t xml:space="preserve"> </w:t>
      </w:r>
      <w:r w:rsidR="00515192" w:rsidRPr="00A5028B">
        <w:rPr>
          <w:rFonts w:ascii="Arial" w:hAnsi="Arial" w:cs="Arial"/>
          <w:lang w:val="en-AU"/>
        </w:rPr>
        <w:t>2017</w:t>
      </w:r>
    </w:p>
    <w:p w14:paraId="54FFF683" w14:textId="77777777" w:rsidR="00515192" w:rsidRPr="00A5028B" w:rsidRDefault="00515192" w:rsidP="00515192">
      <w:pPr>
        <w:rPr>
          <w:rFonts w:cs="Arial"/>
        </w:rPr>
      </w:pPr>
    </w:p>
    <w:p w14:paraId="7AA0D767" w14:textId="77777777" w:rsidR="00515192" w:rsidRPr="00A5028B" w:rsidRDefault="00515192" w:rsidP="00515192">
      <w:pPr>
        <w:rPr>
          <w:rFonts w:cs="Arial"/>
        </w:rPr>
      </w:pPr>
    </w:p>
    <w:p w14:paraId="07748621" w14:textId="77777777" w:rsidR="00515192" w:rsidRPr="00A5028B" w:rsidRDefault="00515192" w:rsidP="00515192">
      <w:pPr>
        <w:rPr>
          <w:rFonts w:cs="Arial"/>
        </w:rPr>
      </w:pPr>
    </w:p>
    <w:p w14:paraId="1C4A4F45" w14:textId="77777777" w:rsidR="00515192" w:rsidRPr="00A5028B" w:rsidRDefault="00515192" w:rsidP="00515192">
      <w:pPr>
        <w:rPr>
          <w:rFonts w:cs="Arial"/>
        </w:rPr>
      </w:pPr>
    </w:p>
    <w:p w14:paraId="69CFD524" w14:textId="77777777" w:rsidR="00515192" w:rsidRPr="00A5028B" w:rsidRDefault="00515192" w:rsidP="00515192">
      <w:pPr>
        <w:rPr>
          <w:rFonts w:cs="Arial"/>
        </w:rPr>
      </w:pPr>
    </w:p>
    <w:p w14:paraId="6530C66E" w14:textId="77777777" w:rsidR="00515192" w:rsidRPr="00A5028B" w:rsidRDefault="00515192" w:rsidP="00515192">
      <w:pPr>
        <w:rPr>
          <w:rFonts w:cs="Arial"/>
        </w:rPr>
      </w:pPr>
    </w:p>
    <w:p w14:paraId="1B394992" w14:textId="77777777" w:rsidR="00515192" w:rsidRPr="00A5028B" w:rsidRDefault="00515192" w:rsidP="00515192">
      <w:pPr>
        <w:rPr>
          <w:rFonts w:cs="Arial"/>
        </w:rPr>
      </w:pPr>
    </w:p>
    <w:p w14:paraId="7FC8372F" w14:textId="77777777" w:rsidR="00515192" w:rsidRPr="00A5028B" w:rsidRDefault="00515192" w:rsidP="00515192">
      <w:pPr>
        <w:rPr>
          <w:rFonts w:cs="Arial"/>
        </w:rPr>
      </w:pPr>
    </w:p>
    <w:p w14:paraId="3EF9FB6A" w14:textId="77777777" w:rsidR="00515192" w:rsidRPr="00A5028B" w:rsidRDefault="00515192" w:rsidP="00515192">
      <w:pPr>
        <w:rPr>
          <w:rFonts w:cs="Arial"/>
        </w:rPr>
      </w:pPr>
    </w:p>
    <w:p w14:paraId="172ED65F" w14:textId="77777777" w:rsidR="00515192" w:rsidRPr="00A5028B" w:rsidRDefault="00515192" w:rsidP="00515192">
      <w:pPr>
        <w:rPr>
          <w:rFonts w:cs="Arial"/>
        </w:rPr>
      </w:pPr>
    </w:p>
    <w:p w14:paraId="7AE2AB36" w14:textId="77777777" w:rsidR="00515192" w:rsidRPr="00A5028B" w:rsidRDefault="00515192" w:rsidP="00515192">
      <w:pPr>
        <w:rPr>
          <w:rFonts w:cs="Arial"/>
        </w:rPr>
      </w:pPr>
    </w:p>
    <w:p w14:paraId="64CF395D" w14:textId="77777777" w:rsidR="00515192" w:rsidRPr="00A5028B" w:rsidRDefault="00515192" w:rsidP="00515192">
      <w:pPr>
        <w:rPr>
          <w:rFonts w:cs="Arial"/>
        </w:rPr>
      </w:pPr>
    </w:p>
    <w:p w14:paraId="7CD8A3A3" w14:textId="77777777" w:rsidR="00515192" w:rsidRPr="00A5028B" w:rsidRDefault="00515192" w:rsidP="00515192">
      <w:pPr>
        <w:rPr>
          <w:rFonts w:cs="Arial"/>
        </w:rPr>
      </w:pPr>
    </w:p>
    <w:p w14:paraId="1E0A91EA" w14:textId="77777777" w:rsidR="00515192" w:rsidRPr="00A5028B" w:rsidRDefault="00515192" w:rsidP="00515192">
      <w:pPr>
        <w:rPr>
          <w:rFonts w:cs="Arial"/>
        </w:rPr>
      </w:pPr>
    </w:p>
    <w:p w14:paraId="168C6E7D" w14:textId="77777777" w:rsidR="00515192" w:rsidRPr="00A5028B" w:rsidRDefault="00515192" w:rsidP="00515192">
      <w:pPr>
        <w:rPr>
          <w:rFonts w:cs="Arial"/>
        </w:rPr>
      </w:pPr>
    </w:p>
    <w:p w14:paraId="247778E5" w14:textId="77777777" w:rsidR="00515192" w:rsidRPr="00A5028B" w:rsidRDefault="00515192" w:rsidP="00515192">
      <w:pPr>
        <w:rPr>
          <w:rFonts w:cs="Arial"/>
        </w:rPr>
      </w:pPr>
    </w:p>
    <w:p w14:paraId="1665A79C" w14:textId="77777777" w:rsidR="00515192" w:rsidRPr="00A5028B" w:rsidRDefault="00515192" w:rsidP="00515192">
      <w:pPr>
        <w:rPr>
          <w:rFonts w:cs="Arial"/>
        </w:rPr>
      </w:pPr>
    </w:p>
    <w:p w14:paraId="54DBCAE9" w14:textId="77777777" w:rsidR="00515192" w:rsidRPr="00A5028B" w:rsidRDefault="00515192" w:rsidP="00515192">
      <w:pPr>
        <w:rPr>
          <w:rFonts w:cs="Arial"/>
        </w:rPr>
      </w:pPr>
    </w:p>
    <w:p w14:paraId="0F04322D" w14:textId="77777777" w:rsidR="00515192" w:rsidRPr="00A5028B" w:rsidRDefault="00515192" w:rsidP="00515192">
      <w:pPr>
        <w:pStyle w:val="NormalWeb"/>
        <w:rPr>
          <w:rFonts w:ascii="Arial" w:hAnsi="Arial" w:cs="Arial"/>
          <w:sz w:val="16"/>
          <w:szCs w:val="16"/>
        </w:rPr>
      </w:pPr>
      <w:r w:rsidRPr="00A5028B">
        <w:rPr>
          <w:rFonts w:ascii="Arial" w:hAnsi="Arial" w:cs="Arial"/>
          <w:sz w:val="16"/>
          <w:szCs w:val="16"/>
        </w:rPr>
        <w:t>© Copyright Commonwealth of Australia, 2017.</w:t>
      </w:r>
    </w:p>
    <w:p w14:paraId="2F05A08C" w14:textId="77777777" w:rsidR="00515192" w:rsidRPr="00A5028B" w:rsidRDefault="00515192" w:rsidP="00515192">
      <w:pPr>
        <w:pStyle w:val="NormalWeb"/>
        <w:rPr>
          <w:rFonts w:ascii="Arial" w:hAnsi="Arial" w:cs="Arial"/>
          <w:i/>
          <w:sz w:val="16"/>
          <w:szCs w:val="16"/>
        </w:rPr>
      </w:pPr>
      <w:r w:rsidRPr="00A5028B">
        <w:rPr>
          <w:rFonts w:ascii="Arial" w:hAnsi="Arial" w:cs="Arial"/>
          <w:noProof/>
          <w:sz w:val="16"/>
          <w:szCs w:val="16"/>
          <w:lang w:val="en-AU" w:eastAsia="en-AU"/>
        </w:rPr>
        <w:drawing>
          <wp:inline distT="0" distB="0" distL="0" distR="0" wp14:anchorId="265D3D43" wp14:editId="6D957F3C">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05ECD72E" w14:textId="349362C5" w:rsidR="00515192" w:rsidRPr="00A5028B" w:rsidRDefault="00515192" w:rsidP="00515192">
      <w:pPr>
        <w:pStyle w:val="NormalWeb"/>
        <w:rPr>
          <w:rFonts w:ascii="Arial" w:hAnsi="Arial" w:cs="Arial"/>
          <w:sz w:val="16"/>
          <w:szCs w:val="16"/>
        </w:rPr>
      </w:pPr>
      <w:r w:rsidRPr="00A5028B">
        <w:rPr>
          <w:rFonts w:ascii="Arial" w:hAnsi="Arial" w:cs="Arial"/>
          <w:i/>
          <w:sz w:val="16"/>
          <w:szCs w:val="16"/>
        </w:rPr>
        <w:t xml:space="preserve">Assessment of the </w:t>
      </w:r>
      <w:r w:rsidRPr="00A5028B">
        <w:rPr>
          <w:rFonts w:ascii="Arial" w:hAnsi="Arial" w:cs="Arial"/>
          <w:i/>
          <w:sz w:val="16"/>
          <w:szCs w:val="16"/>
          <w:lang w:val="en-AU"/>
        </w:rPr>
        <w:t xml:space="preserve">Victorian Corner Inlet Fishery </w:t>
      </w:r>
      <w:r w:rsidR="005167D0">
        <w:rPr>
          <w:rFonts w:ascii="Arial" w:hAnsi="Arial" w:cs="Arial"/>
          <w:i/>
          <w:sz w:val="16"/>
          <w:szCs w:val="16"/>
          <w:lang w:val="en-AU"/>
        </w:rPr>
        <w:t>July</w:t>
      </w:r>
      <w:r w:rsidR="005167D0" w:rsidRPr="00A5028B">
        <w:rPr>
          <w:rFonts w:ascii="Arial" w:hAnsi="Arial" w:cs="Arial"/>
          <w:i/>
          <w:sz w:val="16"/>
          <w:szCs w:val="16"/>
          <w:lang w:val="en-AU"/>
        </w:rPr>
        <w:t xml:space="preserve"> </w:t>
      </w:r>
      <w:r w:rsidRPr="00A5028B">
        <w:rPr>
          <w:rFonts w:ascii="Arial" w:hAnsi="Arial" w:cs="Arial"/>
          <w:i/>
          <w:sz w:val="16"/>
          <w:szCs w:val="16"/>
          <w:lang w:val="en-AU"/>
        </w:rPr>
        <w:t xml:space="preserve">2017 </w:t>
      </w:r>
      <w:r w:rsidRPr="00A5028B">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A07BBA7" w14:textId="77DB05E4" w:rsidR="00515192" w:rsidRPr="00A5028B" w:rsidRDefault="00515192" w:rsidP="00515192">
      <w:pPr>
        <w:pStyle w:val="NormalWeb"/>
        <w:rPr>
          <w:rFonts w:ascii="Arial" w:hAnsi="Arial" w:cs="Arial"/>
          <w:sz w:val="16"/>
          <w:szCs w:val="16"/>
        </w:rPr>
      </w:pPr>
      <w:r w:rsidRPr="00A5028B">
        <w:rPr>
          <w:rFonts w:ascii="Arial" w:hAnsi="Arial" w:cs="Arial"/>
          <w:sz w:val="16"/>
          <w:szCs w:val="16"/>
        </w:rPr>
        <w:t xml:space="preserve">This report should be attributed </w:t>
      </w:r>
      <w:r w:rsidRPr="00A5028B">
        <w:rPr>
          <w:rFonts w:ascii="Arial" w:hAnsi="Arial" w:cs="Arial"/>
          <w:sz w:val="16"/>
          <w:szCs w:val="16"/>
          <w:lang w:val="en-AU"/>
        </w:rPr>
        <w:t>as ‘</w:t>
      </w:r>
      <w:r w:rsidRPr="00A5028B">
        <w:rPr>
          <w:rFonts w:ascii="Arial" w:hAnsi="Arial" w:cs="Arial"/>
          <w:i/>
          <w:sz w:val="16"/>
          <w:szCs w:val="16"/>
          <w:lang w:val="en-AU"/>
        </w:rPr>
        <w:t xml:space="preserve">Assessment of the Victorian Corner Inlet Fishery </w:t>
      </w:r>
      <w:r w:rsidR="005167D0">
        <w:rPr>
          <w:rFonts w:ascii="Arial" w:hAnsi="Arial" w:cs="Arial"/>
          <w:i/>
          <w:sz w:val="16"/>
          <w:szCs w:val="16"/>
          <w:lang w:val="en-AU"/>
        </w:rPr>
        <w:t>July</w:t>
      </w:r>
      <w:r w:rsidR="005167D0" w:rsidRPr="00A5028B">
        <w:rPr>
          <w:rFonts w:ascii="Arial" w:hAnsi="Arial" w:cs="Arial"/>
          <w:i/>
          <w:sz w:val="16"/>
          <w:szCs w:val="16"/>
          <w:lang w:val="en-AU"/>
        </w:rPr>
        <w:t xml:space="preserve"> </w:t>
      </w:r>
      <w:r w:rsidRPr="00A5028B">
        <w:rPr>
          <w:rFonts w:ascii="Arial" w:hAnsi="Arial" w:cs="Arial"/>
          <w:i/>
          <w:sz w:val="16"/>
          <w:szCs w:val="16"/>
          <w:lang w:val="en-AU"/>
        </w:rPr>
        <w:t>2017</w:t>
      </w:r>
      <w:r w:rsidRPr="00A5028B">
        <w:rPr>
          <w:rFonts w:ascii="Arial" w:hAnsi="Arial" w:cs="Arial"/>
          <w:sz w:val="16"/>
          <w:szCs w:val="16"/>
          <w:lang w:val="en-AU"/>
        </w:rPr>
        <w:t>, Commonwealth of Australia 2017’</w:t>
      </w:r>
      <w:r w:rsidRPr="00A5028B">
        <w:rPr>
          <w:rFonts w:ascii="Arial" w:hAnsi="Arial" w:cs="Arial"/>
          <w:sz w:val="16"/>
          <w:szCs w:val="16"/>
        </w:rPr>
        <w:t>.</w:t>
      </w:r>
    </w:p>
    <w:p w14:paraId="45B6DB7F" w14:textId="77777777" w:rsidR="00515192" w:rsidRPr="00A5028B" w:rsidRDefault="00515192" w:rsidP="00515192">
      <w:pPr>
        <w:pStyle w:val="NormalWeb"/>
        <w:rPr>
          <w:rFonts w:ascii="Arial" w:hAnsi="Arial" w:cs="Arial"/>
          <w:sz w:val="20"/>
          <w:szCs w:val="20"/>
          <w:lang w:val="en-AU"/>
        </w:rPr>
      </w:pPr>
      <w:r w:rsidRPr="00A5028B">
        <w:rPr>
          <w:rFonts w:ascii="Arial" w:hAnsi="Arial" w:cs="Arial"/>
          <w:sz w:val="20"/>
          <w:szCs w:val="20"/>
          <w:lang w:val="en-AU"/>
        </w:rPr>
        <w:t xml:space="preserve"> </w:t>
      </w:r>
    </w:p>
    <w:p w14:paraId="130F6B36" w14:textId="77777777" w:rsidR="00515192" w:rsidRPr="00A5028B" w:rsidRDefault="00515192" w:rsidP="00515192">
      <w:pPr>
        <w:spacing w:after="120"/>
        <w:rPr>
          <w:rFonts w:cs="Arial"/>
          <w:b/>
          <w:sz w:val="16"/>
          <w:szCs w:val="16"/>
        </w:rPr>
      </w:pPr>
      <w:r w:rsidRPr="00A5028B">
        <w:rPr>
          <w:rFonts w:cs="Arial"/>
          <w:b/>
          <w:sz w:val="16"/>
          <w:szCs w:val="16"/>
        </w:rPr>
        <w:t>Disclaimer</w:t>
      </w:r>
    </w:p>
    <w:p w14:paraId="5190A273" w14:textId="77777777" w:rsidR="00515192" w:rsidRPr="00A5028B" w:rsidRDefault="00515192" w:rsidP="00515192">
      <w:pPr>
        <w:pStyle w:val="NormalWeb"/>
        <w:rPr>
          <w:rFonts w:ascii="Arial" w:hAnsi="Arial" w:cs="Arial"/>
          <w:sz w:val="16"/>
          <w:szCs w:val="16"/>
          <w:lang w:val="en-AU"/>
        </w:rPr>
      </w:pPr>
      <w:r w:rsidRPr="00A5028B">
        <w:rPr>
          <w:rFonts w:ascii="Arial" w:hAnsi="Arial" w:cs="Arial"/>
          <w:sz w:val="16"/>
          <w:szCs w:val="16"/>
          <w:lang w:val="en-AU"/>
        </w:rPr>
        <w:t xml:space="preserve">This document is an assessment carried out by the Department of the Environment and Energy of a commercial fishery against the Australian Government </w:t>
      </w:r>
      <w:r w:rsidRPr="00A5028B">
        <w:rPr>
          <w:rFonts w:ascii="Arial" w:hAnsi="Arial" w:cs="Arial"/>
          <w:i/>
          <w:iCs/>
          <w:sz w:val="16"/>
          <w:szCs w:val="16"/>
          <w:lang w:val="en-AU"/>
        </w:rPr>
        <w:t>Guidelines for the Ecologically Sustainable Management of Fisheries – 2nd Edition</w:t>
      </w:r>
      <w:r w:rsidRPr="00A5028B">
        <w:rPr>
          <w:rFonts w:ascii="Arial" w:hAnsi="Arial" w:cs="Arial"/>
          <w:sz w:val="16"/>
          <w:szCs w:val="16"/>
          <w:lang w:val="en-AU"/>
        </w:rPr>
        <w:t xml:space="preserve">. It forms part of the advice provided to the Minister for the Environment and Energy on the fishery in relation to decisions under Parts 13 and 13A of the </w:t>
      </w:r>
      <w:r w:rsidRPr="00A5028B">
        <w:rPr>
          <w:rFonts w:ascii="Arial" w:hAnsi="Arial" w:cs="Arial"/>
          <w:i/>
          <w:iCs/>
          <w:sz w:val="16"/>
          <w:szCs w:val="16"/>
          <w:lang w:val="en-AU"/>
        </w:rPr>
        <w:t>Environment Protection and Biodiversity Conservation Act 1999</w:t>
      </w:r>
      <w:r w:rsidRPr="00A5028B">
        <w:rPr>
          <w:rFonts w:ascii="Arial" w:hAnsi="Arial" w:cs="Arial"/>
          <w:sz w:val="16"/>
          <w:szCs w:val="16"/>
          <w:lang w:val="en-AU"/>
        </w:rPr>
        <w:t>. The views expressed do not necessarily reflect those of the Minister for the Environment and Energy or the Australian Government.</w:t>
      </w:r>
    </w:p>
    <w:p w14:paraId="34B4F995" w14:textId="77777777" w:rsidR="00515192" w:rsidRPr="00A5028B" w:rsidRDefault="00515192" w:rsidP="00515192">
      <w:pPr>
        <w:rPr>
          <w:rFonts w:cs="Arial"/>
          <w:sz w:val="16"/>
          <w:szCs w:val="16"/>
        </w:rPr>
      </w:pPr>
      <w:r w:rsidRPr="00A5028B">
        <w:rPr>
          <w:rFonts w:cs="Arial"/>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1DD7A0DF" w14:textId="77777777" w:rsidR="00515192" w:rsidRPr="00A5028B" w:rsidRDefault="00515192" w:rsidP="00515192">
      <w:pPr>
        <w:pStyle w:val="Heading1"/>
        <w:spacing w:after="0"/>
        <w:jc w:val="center"/>
      </w:pPr>
      <w:r w:rsidRPr="00A5028B">
        <w:rPr>
          <w:sz w:val="24"/>
        </w:rPr>
        <w:br w:type="page"/>
      </w:r>
    </w:p>
    <w:p w14:paraId="74435962" w14:textId="77777777" w:rsidR="00515192" w:rsidRPr="00A5028B" w:rsidRDefault="00515192" w:rsidP="00515192">
      <w:pPr>
        <w:pStyle w:val="Heading1"/>
        <w:spacing w:after="240"/>
        <w:jc w:val="center"/>
      </w:pPr>
      <w:r w:rsidRPr="00A5028B">
        <w:lastRenderedPageBreak/>
        <w:t>Contents</w:t>
      </w:r>
    </w:p>
    <w:p w14:paraId="56C904A7" w14:textId="47639E17" w:rsidR="00515192" w:rsidRPr="00A5028B" w:rsidRDefault="00515192" w:rsidP="00515192">
      <w:pPr>
        <w:tabs>
          <w:tab w:val="right" w:leader="dot" w:pos="8302"/>
        </w:tabs>
        <w:ind w:left="1166" w:right="792" w:hanging="1166"/>
        <w:rPr>
          <w:rFonts w:cs="Arial"/>
          <w:b/>
          <w:noProof/>
        </w:rPr>
      </w:pPr>
      <w:r w:rsidRPr="00A5028B">
        <w:rPr>
          <w:rFonts w:cs="Arial"/>
          <w:b/>
          <w:noProof/>
        </w:rPr>
        <w:t>Executive Summary ..........................................................................................</w:t>
      </w:r>
      <w:r w:rsidR="00555C31">
        <w:rPr>
          <w:rFonts w:cs="Arial"/>
          <w:b/>
          <w:noProof/>
        </w:rPr>
        <w:t>.</w:t>
      </w:r>
      <w:r w:rsidRPr="00A5028B">
        <w:rPr>
          <w:rFonts w:cs="Arial"/>
          <w:b/>
          <w:noProof/>
        </w:rPr>
        <w:t>.......1</w:t>
      </w:r>
    </w:p>
    <w:p w14:paraId="215D74B5" w14:textId="61D4D072" w:rsidR="00515192" w:rsidRPr="00A5028B" w:rsidRDefault="00515192" w:rsidP="00515192">
      <w:pPr>
        <w:tabs>
          <w:tab w:val="right" w:leader="dot" w:pos="8302"/>
        </w:tabs>
        <w:ind w:left="1166" w:right="792" w:hanging="1166"/>
        <w:rPr>
          <w:rFonts w:cs="Arial"/>
          <w:b/>
          <w:noProof/>
        </w:rPr>
      </w:pPr>
      <w:r w:rsidRPr="00A5028B">
        <w:rPr>
          <w:rFonts w:cs="Arial"/>
          <w:b/>
          <w:noProof/>
        </w:rPr>
        <w:t>Table 1:</w:t>
      </w:r>
      <w:r w:rsidRPr="00A5028B">
        <w:rPr>
          <w:rFonts w:cs="Arial"/>
          <w:b/>
          <w:noProof/>
        </w:rPr>
        <w:tab/>
        <w:t>Summary of the</w:t>
      </w:r>
      <w:r w:rsidR="008F4D40">
        <w:rPr>
          <w:rFonts w:cs="Arial"/>
          <w:b/>
          <w:noProof/>
        </w:rPr>
        <w:t xml:space="preserve"> Victorian</w:t>
      </w:r>
      <w:r w:rsidRPr="00A5028B">
        <w:rPr>
          <w:rFonts w:cs="Arial"/>
          <w:b/>
          <w:noProof/>
        </w:rPr>
        <w:t xml:space="preserve"> Corner Inlet Fishery</w:t>
      </w:r>
      <w:r w:rsidRPr="00A5028B">
        <w:rPr>
          <w:rFonts w:cs="Arial"/>
          <w:b/>
          <w:noProof/>
          <w:webHidden/>
        </w:rPr>
        <w:tab/>
      </w:r>
      <w:r w:rsidR="004579BF">
        <w:rPr>
          <w:rFonts w:cs="Arial"/>
          <w:b/>
          <w:noProof/>
          <w:webHidden/>
        </w:rPr>
        <w:t>3</w:t>
      </w:r>
    </w:p>
    <w:p w14:paraId="222ABE58" w14:textId="34711E3E" w:rsidR="00515192" w:rsidRPr="00A5028B" w:rsidRDefault="00515192" w:rsidP="00515192">
      <w:pPr>
        <w:tabs>
          <w:tab w:val="right" w:leader="dot" w:pos="8302"/>
        </w:tabs>
        <w:ind w:left="1166" w:right="792" w:hanging="1166"/>
        <w:rPr>
          <w:rFonts w:cs="Arial"/>
          <w:b/>
          <w:noProof/>
          <w:webHidden/>
        </w:rPr>
      </w:pPr>
      <w:r w:rsidRPr="00A5028B">
        <w:rPr>
          <w:rFonts w:cs="Arial"/>
          <w:b/>
          <w:noProof/>
        </w:rPr>
        <w:t xml:space="preserve">Table </w:t>
      </w:r>
      <w:r w:rsidR="008F4D40">
        <w:rPr>
          <w:rFonts w:cs="Arial"/>
          <w:b/>
          <w:noProof/>
        </w:rPr>
        <w:t>2</w:t>
      </w:r>
      <w:r w:rsidRPr="00A5028B">
        <w:rPr>
          <w:rFonts w:cs="Arial"/>
          <w:b/>
          <w:noProof/>
        </w:rPr>
        <w:t>:</w:t>
      </w:r>
      <w:r w:rsidRPr="00A5028B">
        <w:rPr>
          <w:rFonts w:cs="Arial"/>
          <w:b/>
          <w:noProof/>
        </w:rPr>
        <w:tab/>
        <w:t>The Department of the Environment and Energy’s assessment of the</w:t>
      </w:r>
      <w:r w:rsidRPr="00A5028B">
        <w:rPr>
          <w:rFonts w:cs="Arial"/>
        </w:rPr>
        <w:t xml:space="preserve"> </w:t>
      </w:r>
      <w:r w:rsidRPr="00A5028B">
        <w:rPr>
          <w:rFonts w:cs="Arial"/>
          <w:b/>
          <w:noProof/>
        </w:rPr>
        <w:t xml:space="preserve">Corner Inlet Fishery against the </w:t>
      </w:r>
      <w:r w:rsidRPr="00A5028B">
        <w:rPr>
          <w:rFonts w:cs="Arial"/>
          <w:b/>
          <w:i/>
          <w:noProof/>
        </w:rPr>
        <w:t>Guidelines for the Ecologically Sustainable Management of Fisheries – 2</w:t>
      </w:r>
      <w:r w:rsidRPr="00A5028B">
        <w:rPr>
          <w:rFonts w:cs="Arial"/>
          <w:b/>
          <w:i/>
          <w:noProof/>
          <w:vertAlign w:val="superscript"/>
        </w:rPr>
        <w:t>nd </w:t>
      </w:r>
      <w:r w:rsidRPr="00A5028B">
        <w:rPr>
          <w:rFonts w:cs="Arial"/>
          <w:b/>
          <w:i/>
          <w:noProof/>
        </w:rPr>
        <w:t>Edition</w:t>
      </w:r>
      <w:r w:rsidRPr="00A5028B">
        <w:rPr>
          <w:rFonts w:cs="Arial"/>
          <w:b/>
          <w:noProof/>
          <w:webHidden/>
        </w:rPr>
        <w:tab/>
      </w:r>
      <w:r w:rsidR="008F4D40">
        <w:rPr>
          <w:rFonts w:cs="Arial"/>
          <w:b/>
          <w:noProof/>
          <w:webHidden/>
        </w:rPr>
        <w:t>1</w:t>
      </w:r>
      <w:r w:rsidR="0002147A">
        <w:rPr>
          <w:rFonts w:cs="Arial"/>
          <w:b/>
          <w:noProof/>
          <w:webHidden/>
        </w:rPr>
        <w:t>0</w:t>
      </w:r>
    </w:p>
    <w:p w14:paraId="729EA2F5" w14:textId="6F180353" w:rsidR="00515192" w:rsidRPr="00A5028B" w:rsidRDefault="00515192" w:rsidP="00515192">
      <w:pPr>
        <w:tabs>
          <w:tab w:val="right" w:leader="dot" w:pos="8302"/>
        </w:tabs>
        <w:ind w:left="1166" w:right="792" w:hanging="1166"/>
        <w:rPr>
          <w:rFonts w:cs="Arial"/>
          <w:b/>
          <w:noProof/>
        </w:rPr>
      </w:pPr>
      <w:r w:rsidRPr="00A5028B">
        <w:rPr>
          <w:rFonts w:cs="Arial"/>
          <w:b/>
          <w:noProof/>
        </w:rPr>
        <w:t xml:space="preserve">Table </w:t>
      </w:r>
      <w:r w:rsidR="008F4D40">
        <w:rPr>
          <w:rFonts w:cs="Arial"/>
          <w:b/>
          <w:noProof/>
        </w:rPr>
        <w:t>3</w:t>
      </w:r>
      <w:r w:rsidRPr="00A5028B">
        <w:rPr>
          <w:rFonts w:cs="Arial"/>
          <w:b/>
          <w:noProof/>
        </w:rPr>
        <w:t xml:space="preserve">: </w:t>
      </w:r>
      <w:r w:rsidRPr="00A5028B">
        <w:rPr>
          <w:rFonts w:cs="Arial"/>
          <w:b/>
          <w:noProof/>
        </w:rPr>
        <w:tab/>
        <w:t>The Department of the Environment and Energy’s assessment of the Corner Inlet Fishery against the requirements of the EPBC Act related to decisions made under Part 13 and Part 13A.</w:t>
      </w:r>
      <w:r w:rsidRPr="00A5028B">
        <w:rPr>
          <w:rFonts w:cs="Arial"/>
          <w:b/>
          <w:noProof/>
          <w:webHidden/>
        </w:rPr>
        <w:tab/>
      </w:r>
      <w:r w:rsidR="008F4D40">
        <w:rPr>
          <w:rFonts w:cs="Arial"/>
          <w:b/>
          <w:noProof/>
          <w:webHidden/>
        </w:rPr>
        <w:t>1</w:t>
      </w:r>
      <w:r w:rsidR="00B62178">
        <w:rPr>
          <w:rFonts w:cs="Arial"/>
          <w:b/>
          <w:noProof/>
          <w:webHidden/>
        </w:rPr>
        <w:t>7</w:t>
      </w:r>
    </w:p>
    <w:p w14:paraId="56787B61" w14:textId="586324B9" w:rsidR="00515192" w:rsidRPr="00A5028B" w:rsidRDefault="00515192" w:rsidP="00515192">
      <w:pPr>
        <w:tabs>
          <w:tab w:val="right" w:leader="dot" w:pos="8302"/>
        </w:tabs>
        <w:ind w:left="1166" w:right="792" w:hanging="1166"/>
        <w:rPr>
          <w:rFonts w:cs="Arial"/>
          <w:b/>
          <w:noProof/>
        </w:rPr>
      </w:pPr>
      <w:r w:rsidRPr="00A5028B">
        <w:rPr>
          <w:rFonts w:cs="Arial"/>
          <w:b/>
          <w:noProof/>
        </w:rPr>
        <w:t xml:space="preserve">Table </w:t>
      </w:r>
      <w:r w:rsidR="008F4D40">
        <w:rPr>
          <w:rFonts w:cs="Arial"/>
          <w:b/>
          <w:noProof/>
        </w:rPr>
        <w:t>4</w:t>
      </w:r>
      <w:r w:rsidRPr="00A5028B">
        <w:rPr>
          <w:rFonts w:cs="Arial"/>
          <w:b/>
          <w:noProof/>
        </w:rPr>
        <w:t>:</w:t>
      </w:r>
      <w:r w:rsidRPr="00A5028B">
        <w:rPr>
          <w:rFonts w:cs="Arial"/>
          <w:b/>
          <w:noProof/>
        </w:rPr>
        <w:tab/>
        <w:t xml:space="preserve">Corner Inlet Fishery Assessment – Summary of </w:t>
      </w:r>
      <w:r w:rsidR="005167D0">
        <w:rPr>
          <w:rFonts w:cs="Arial"/>
          <w:b/>
          <w:noProof/>
        </w:rPr>
        <w:t>i</w:t>
      </w:r>
      <w:r w:rsidRPr="00A5028B">
        <w:rPr>
          <w:rFonts w:cs="Arial"/>
          <w:b/>
          <w:noProof/>
        </w:rPr>
        <w:t xml:space="preserve">ssues, </w:t>
      </w:r>
      <w:r w:rsidR="005167D0">
        <w:rPr>
          <w:rFonts w:cs="Arial"/>
          <w:b/>
          <w:noProof/>
        </w:rPr>
        <w:t>c</w:t>
      </w:r>
      <w:r w:rsidRPr="00A5028B">
        <w:rPr>
          <w:rFonts w:cs="Arial"/>
          <w:b/>
          <w:noProof/>
        </w:rPr>
        <w:t xml:space="preserve">onditions and </w:t>
      </w:r>
      <w:r w:rsidR="005167D0">
        <w:rPr>
          <w:rFonts w:cs="Arial"/>
          <w:b/>
          <w:noProof/>
        </w:rPr>
        <w:t>r</w:t>
      </w:r>
      <w:r w:rsidRPr="00A5028B">
        <w:rPr>
          <w:rFonts w:cs="Arial"/>
          <w:b/>
          <w:noProof/>
        </w:rPr>
        <w:t>ecommendations</w:t>
      </w:r>
      <w:r w:rsidR="008F4D40">
        <w:rPr>
          <w:rFonts w:cs="Arial"/>
          <w:b/>
          <w:noProof/>
        </w:rPr>
        <w:t>,</w:t>
      </w:r>
      <w:r w:rsidRPr="00A5028B">
        <w:rPr>
          <w:rFonts w:cs="Arial"/>
          <w:b/>
          <w:noProof/>
        </w:rPr>
        <w:t xml:space="preserve"> </w:t>
      </w:r>
      <w:r w:rsidR="005167D0">
        <w:rPr>
          <w:rFonts w:cs="Arial"/>
          <w:b/>
          <w:noProof/>
        </w:rPr>
        <w:t>July</w:t>
      </w:r>
      <w:r w:rsidR="005167D0" w:rsidRPr="00A5028B">
        <w:rPr>
          <w:rFonts w:cs="Arial"/>
          <w:b/>
          <w:noProof/>
        </w:rPr>
        <w:t> </w:t>
      </w:r>
      <w:r w:rsidRPr="00A5028B">
        <w:rPr>
          <w:rFonts w:cs="Arial"/>
          <w:b/>
          <w:noProof/>
        </w:rPr>
        <w:t>2017</w:t>
      </w:r>
      <w:r w:rsidRPr="00A5028B">
        <w:rPr>
          <w:rFonts w:cs="Arial"/>
          <w:b/>
          <w:noProof/>
          <w:webHidden/>
        </w:rPr>
        <w:tab/>
      </w:r>
      <w:r w:rsidR="00B62178">
        <w:rPr>
          <w:rFonts w:cs="Arial"/>
          <w:b/>
          <w:noProof/>
          <w:webHidden/>
        </w:rPr>
        <w:t>2</w:t>
      </w:r>
      <w:r w:rsidR="00FF4952">
        <w:rPr>
          <w:rFonts w:cs="Arial"/>
          <w:b/>
          <w:noProof/>
          <w:webHidden/>
        </w:rPr>
        <w:t>5</w:t>
      </w:r>
    </w:p>
    <w:p w14:paraId="24B151AF" w14:textId="609F6C3D" w:rsidR="00515192" w:rsidRPr="00A5028B" w:rsidRDefault="00515192" w:rsidP="00515192">
      <w:pPr>
        <w:tabs>
          <w:tab w:val="right" w:leader="dot" w:pos="8302"/>
        </w:tabs>
        <w:ind w:left="1166" w:right="792" w:hanging="1166"/>
        <w:rPr>
          <w:rFonts w:cs="Arial"/>
          <w:b/>
          <w:noProof/>
          <w:webHidden/>
        </w:rPr>
      </w:pPr>
      <w:r w:rsidRPr="00A5028B">
        <w:rPr>
          <w:rFonts w:cs="Arial"/>
          <w:b/>
          <w:noProof/>
        </w:rPr>
        <w:t>References</w:t>
      </w:r>
      <w:r w:rsidRPr="00A5028B">
        <w:rPr>
          <w:rFonts w:cs="Arial"/>
          <w:b/>
          <w:noProof/>
          <w:webHidden/>
        </w:rPr>
        <w:tab/>
      </w:r>
      <w:r w:rsidR="00FF4952">
        <w:rPr>
          <w:rFonts w:cs="Arial"/>
          <w:b/>
          <w:noProof/>
          <w:webHidden/>
        </w:rPr>
        <w:t>29</w:t>
      </w:r>
    </w:p>
    <w:p w14:paraId="419775B3" w14:textId="77777777" w:rsidR="00515192" w:rsidRDefault="00515192" w:rsidP="00515192">
      <w:pPr>
        <w:tabs>
          <w:tab w:val="right" w:leader="dot" w:pos="8302"/>
        </w:tabs>
        <w:ind w:left="1166" w:right="792" w:hanging="1166"/>
        <w:rPr>
          <w:rFonts w:cs="Arial"/>
          <w:b/>
          <w:noProof/>
          <w:webHidden/>
        </w:rPr>
      </w:pPr>
    </w:p>
    <w:p w14:paraId="40AC0E5E" w14:textId="77777777" w:rsidR="00303F0B" w:rsidRPr="00A5028B" w:rsidRDefault="00303F0B" w:rsidP="00515192">
      <w:pPr>
        <w:tabs>
          <w:tab w:val="right" w:leader="dot" w:pos="8302"/>
        </w:tabs>
        <w:ind w:left="1166" w:right="792" w:hanging="1166"/>
        <w:rPr>
          <w:rFonts w:cs="Arial"/>
          <w:b/>
          <w:noProof/>
          <w:webHidden/>
        </w:rPr>
      </w:pPr>
    </w:p>
    <w:p w14:paraId="6A8B26AC" w14:textId="77777777" w:rsidR="00515192" w:rsidRPr="00A5028B" w:rsidRDefault="00515192" w:rsidP="00515192">
      <w:pPr>
        <w:tabs>
          <w:tab w:val="right" w:leader="dot" w:pos="8302"/>
        </w:tabs>
        <w:ind w:left="1166" w:right="792" w:hanging="1166"/>
        <w:rPr>
          <w:rFonts w:cs="Arial"/>
          <w:b/>
          <w:noProof/>
        </w:rPr>
      </w:pPr>
    </w:p>
    <w:p w14:paraId="67CC46D4" w14:textId="77777777" w:rsidR="00D326A9" w:rsidRDefault="00D326A9" w:rsidP="00515192">
      <w:pPr>
        <w:rPr>
          <w:rFonts w:cs="Arial"/>
          <w:b/>
        </w:rPr>
        <w:sectPr w:rsidR="00D326A9"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14:paraId="20167D8C" w14:textId="77777777" w:rsidR="00515192" w:rsidRPr="00DB6564" w:rsidRDefault="00515192" w:rsidP="00667B20">
      <w:pPr>
        <w:pStyle w:val="Heading1"/>
        <w:spacing w:after="120"/>
      </w:pPr>
      <w:r w:rsidRPr="00DB6564">
        <w:lastRenderedPageBreak/>
        <w:t>Executive Summary of the assessment of the Corner Inlet FISHERY</w:t>
      </w:r>
    </w:p>
    <w:p w14:paraId="7065E067" w14:textId="513F7B62" w:rsidR="00E478A0" w:rsidRPr="00DB6564" w:rsidRDefault="000B5A02" w:rsidP="000B5A02">
      <w:pPr>
        <w:rPr>
          <w:rFonts w:eastAsia="Times New Roman" w:cs="Arial"/>
        </w:rPr>
      </w:pPr>
      <w:r w:rsidRPr="00DB6564">
        <w:rPr>
          <w:rFonts w:eastAsia="Times New Roman" w:cs="Arial"/>
        </w:rPr>
        <w:t xml:space="preserve">The Corner Inlet Fishery is a multi-species, multi-gear fishery operating within the Corner Inlet–Nooramunga </w:t>
      </w:r>
      <w:r w:rsidR="0057068B" w:rsidRPr="00DB6564">
        <w:rPr>
          <w:rFonts w:eastAsia="Times New Roman" w:cs="Arial"/>
        </w:rPr>
        <w:t>e</w:t>
      </w:r>
      <w:r w:rsidRPr="00DB6564">
        <w:rPr>
          <w:rFonts w:eastAsia="Times New Roman" w:cs="Arial"/>
        </w:rPr>
        <w:t xml:space="preserve">stuary on the </w:t>
      </w:r>
      <w:r w:rsidR="00A968F2">
        <w:rPr>
          <w:rFonts w:eastAsia="Times New Roman" w:cs="Arial"/>
        </w:rPr>
        <w:t>east side of Wilsons Promontory in Victoria</w:t>
      </w:r>
      <w:r w:rsidRPr="00DB6564">
        <w:rPr>
          <w:rFonts w:eastAsia="Times New Roman" w:cs="Arial"/>
        </w:rPr>
        <w:t xml:space="preserve">. </w:t>
      </w:r>
      <w:r w:rsidR="00E014B7" w:rsidRPr="00DB6564">
        <w:rPr>
          <w:rFonts w:eastAsia="Times New Roman" w:cs="Arial"/>
        </w:rPr>
        <w:t xml:space="preserve">This small-scale community-based </w:t>
      </w:r>
      <w:r w:rsidR="0015706F" w:rsidRPr="00DB6564">
        <w:rPr>
          <w:rFonts w:eastAsia="Times New Roman" w:cs="Arial"/>
        </w:rPr>
        <w:t xml:space="preserve">fishery is managed by </w:t>
      </w:r>
      <w:r w:rsidR="00EC4632">
        <w:rPr>
          <w:rFonts w:eastAsia="Times New Roman" w:cs="Arial"/>
        </w:rPr>
        <w:t xml:space="preserve">the Victorian </w:t>
      </w:r>
      <w:r w:rsidR="0015706F" w:rsidRPr="00DB6564">
        <w:rPr>
          <w:rFonts w:eastAsia="Times New Roman" w:cs="Arial"/>
        </w:rPr>
        <w:t xml:space="preserve">Fisheries </w:t>
      </w:r>
      <w:r w:rsidR="00EC4632">
        <w:rPr>
          <w:rFonts w:eastAsia="Times New Roman" w:cs="Arial"/>
        </w:rPr>
        <w:t>Authority</w:t>
      </w:r>
      <w:r w:rsidR="00A968F2">
        <w:rPr>
          <w:rFonts w:eastAsia="Times New Roman" w:cs="Arial"/>
        </w:rPr>
        <w:t xml:space="preserve"> (VFA; formerly Fisheries Victoria), the statutory authority with responsibility for managing Victorian fisheries</w:t>
      </w:r>
      <w:r w:rsidR="0015706F" w:rsidRPr="00DB6564">
        <w:rPr>
          <w:rFonts w:eastAsia="Times New Roman" w:cs="Arial"/>
        </w:rPr>
        <w:t xml:space="preserve">. </w:t>
      </w:r>
      <w:r w:rsidR="00014A8F">
        <w:rPr>
          <w:rFonts w:eastAsia="Times New Roman" w:cs="Arial"/>
        </w:rPr>
        <w:t>A</w:t>
      </w:r>
      <w:r w:rsidR="00014A8F" w:rsidRPr="00DB6564">
        <w:rPr>
          <w:rFonts w:eastAsia="Times New Roman" w:cs="Arial"/>
        </w:rPr>
        <w:t xml:space="preserve">lthough the fishery has been in operation for </w:t>
      </w:r>
      <w:r w:rsidR="00A968F2">
        <w:rPr>
          <w:rFonts w:eastAsia="Times New Roman" w:cs="Arial"/>
        </w:rPr>
        <w:t>many years</w:t>
      </w:r>
      <w:r w:rsidR="00014A8F">
        <w:rPr>
          <w:rFonts w:eastAsia="Times New Roman" w:cs="Arial"/>
        </w:rPr>
        <w:t>, t</w:t>
      </w:r>
      <w:r w:rsidR="00D20DC8" w:rsidRPr="00DB6564">
        <w:rPr>
          <w:rFonts w:eastAsia="Times New Roman" w:cs="Arial"/>
        </w:rPr>
        <w:t xml:space="preserve">his </w:t>
      </w:r>
      <w:r w:rsidR="0015706F" w:rsidRPr="00DB6564">
        <w:rPr>
          <w:rFonts w:eastAsia="Times New Roman" w:cs="Arial"/>
        </w:rPr>
        <w:t>is the first assessment for export approval</w:t>
      </w:r>
      <w:r w:rsidR="00A567F5" w:rsidRPr="00DB6564">
        <w:rPr>
          <w:rFonts w:eastAsia="Times New Roman" w:cs="Arial"/>
        </w:rPr>
        <w:t xml:space="preserve"> under </w:t>
      </w:r>
      <w:r w:rsidR="00D578F1" w:rsidRPr="00DB6564">
        <w:rPr>
          <w:rFonts w:eastAsia="Times New Roman" w:cs="Arial"/>
          <w:noProof/>
          <w:lang w:eastAsia="en-AU"/>
        </w:rPr>
        <w:t xml:space="preserve">the </w:t>
      </w:r>
      <w:r w:rsidR="00D578F1" w:rsidRPr="009B1CDC">
        <w:rPr>
          <w:rFonts w:eastAsia="Times New Roman" w:cs="Arial"/>
          <w:i/>
          <w:noProof/>
          <w:lang w:eastAsia="en-AU"/>
        </w:rPr>
        <w:t>Environment Protection and Biodiversity Conservation Act</w:t>
      </w:r>
      <w:r w:rsidR="009B1CDC">
        <w:rPr>
          <w:rFonts w:eastAsia="Times New Roman" w:cs="Arial"/>
          <w:i/>
          <w:noProof/>
          <w:lang w:eastAsia="en-AU"/>
        </w:rPr>
        <w:t xml:space="preserve"> 1999</w:t>
      </w:r>
      <w:r w:rsidR="00D578F1" w:rsidRPr="00DB6564">
        <w:rPr>
          <w:rFonts w:eastAsia="Times New Roman" w:cs="Arial"/>
          <w:noProof/>
          <w:lang w:eastAsia="en-AU"/>
        </w:rPr>
        <w:t xml:space="preserve"> (EPBC Act)</w:t>
      </w:r>
      <w:r w:rsidR="00014A8F">
        <w:rPr>
          <w:rFonts w:eastAsia="Times New Roman" w:cs="Arial"/>
        </w:rPr>
        <w:t xml:space="preserve">. </w:t>
      </w:r>
      <w:r w:rsidR="00D20DC8" w:rsidRPr="00DB6564">
        <w:rPr>
          <w:rFonts w:eastAsia="Times New Roman" w:cs="Arial"/>
        </w:rPr>
        <w:t xml:space="preserve"> </w:t>
      </w:r>
    </w:p>
    <w:p w14:paraId="24B4A369" w14:textId="315099E8" w:rsidR="001061C2" w:rsidRPr="00DB6564" w:rsidRDefault="001061C2" w:rsidP="000B5A02">
      <w:pPr>
        <w:rPr>
          <w:rFonts w:eastAsia="Times New Roman" w:cs="Arial"/>
        </w:rPr>
      </w:pPr>
      <w:r w:rsidRPr="00DB6564">
        <w:rPr>
          <w:rFonts w:eastAsia="Times New Roman" w:cs="Arial"/>
        </w:rPr>
        <w:t>The</w:t>
      </w:r>
      <w:r w:rsidR="000B5A02" w:rsidRPr="00DB6564">
        <w:rPr>
          <w:rFonts w:eastAsia="Times New Roman" w:cs="Arial"/>
        </w:rPr>
        <w:t xml:space="preserve"> management arrangements for the Victorian Corner Inlet Fishery meets </w:t>
      </w:r>
      <w:r w:rsidR="0057068B" w:rsidRPr="00DB6564">
        <w:rPr>
          <w:rFonts w:eastAsia="Times New Roman" w:cs="Arial"/>
        </w:rPr>
        <w:t xml:space="preserve">most </w:t>
      </w:r>
      <w:r w:rsidR="000B5A02" w:rsidRPr="00DB6564">
        <w:rPr>
          <w:rFonts w:eastAsia="Times New Roman" w:cs="Arial"/>
        </w:rPr>
        <w:t>of the requirements of the Australian Government</w:t>
      </w:r>
      <w:r w:rsidR="00E478A0" w:rsidRPr="00DB6564">
        <w:rPr>
          <w:rFonts w:eastAsia="Times New Roman" w:cs="Arial"/>
        </w:rPr>
        <w:t>’s</w:t>
      </w:r>
      <w:r w:rsidR="000B5A02" w:rsidRPr="00DB6564">
        <w:rPr>
          <w:rFonts w:eastAsia="Times New Roman" w:cs="Arial"/>
        </w:rPr>
        <w:t xml:space="preserve"> </w:t>
      </w:r>
      <w:r w:rsidR="000B5A02" w:rsidRPr="00DB6564">
        <w:rPr>
          <w:rFonts w:eastAsia="Times New Roman" w:cs="Arial"/>
          <w:i/>
        </w:rPr>
        <w:t xml:space="preserve">Guidelines for the Ecologically Sustainable Management of Fisheries </w:t>
      </w:r>
      <w:r w:rsidR="000B5A02" w:rsidRPr="00DB6564">
        <w:rPr>
          <w:rFonts w:eastAsia="Times New Roman" w:cs="Arial"/>
          <w:i/>
        </w:rPr>
        <w:noBreakHyphen/>
      </w:r>
      <w:r w:rsidR="009B1CDC">
        <w:rPr>
          <w:rFonts w:eastAsia="Times New Roman" w:cs="Arial"/>
          <w:i/>
        </w:rPr>
        <w:t xml:space="preserve"> </w:t>
      </w:r>
      <w:r w:rsidR="000B5A02" w:rsidRPr="00DB6564">
        <w:rPr>
          <w:rFonts w:eastAsia="Times New Roman" w:cs="Arial"/>
          <w:i/>
        </w:rPr>
        <w:t>2</w:t>
      </w:r>
      <w:r w:rsidR="000B5A02" w:rsidRPr="00DB6564">
        <w:rPr>
          <w:rFonts w:eastAsia="Times New Roman" w:cs="Arial"/>
          <w:i/>
          <w:vertAlign w:val="superscript"/>
        </w:rPr>
        <w:t>nd</w:t>
      </w:r>
      <w:r w:rsidR="000B5A02" w:rsidRPr="00DB6564">
        <w:rPr>
          <w:rFonts w:eastAsia="Times New Roman" w:cs="Arial"/>
          <w:i/>
        </w:rPr>
        <w:t> Edition</w:t>
      </w:r>
      <w:r w:rsidR="00A567F5" w:rsidRPr="00DB6564">
        <w:rPr>
          <w:rFonts w:eastAsia="Times New Roman" w:cs="Arial"/>
        </w:rPr>
        <w:t>.</w:t>
      </w:r>
      <w:r w:rsidR="0057068B" w:rsidRPr="00DB6564">
        <w:rPr>
          <w:rFonts w:eastAsia="Times New Roman" w:cs="Arial"/>
        </w:rPr>
        <w:t xml:space="preserve"> </w:t>
      </w:r>
      <w:r w:rsidRPr="00DB6564">
        <w:rPr>
          <w:rFonts w:eastAsia="Times New Roman" w:cs="Arial"/>
        </w:rPr>
        <w:t xml:space="preserve">While the fishery is relatively well managed, the Department has </w:t>
      </w:r>
      <w:r w:rsidR="00667B20">
        <w:rPr>
          <w:rFonts w:eastAsia="Times New Roman" w:cs="Arial"/>
        </w:rPr>
        <w:t>identified some</w:t>
      </w:r>
      <w:r w:rsidRPr="00DB6564">
        <w:rPr>
          <w:rFonts w:eastAsia="Times New Roman" w:cs="Arial"/>
        </w:rPr>
        <w:t xml:space="preserve"> risks and uncertainties that </w:t>
      </w:r>
      <w:r w:rsidR="009D5967">
        <w:rPr>
          <w:rFonts w:eastAsia="Times New Roman" w:cs="Arial"/>
        </w:rPr>
        <w:t xml:space="preserve">require managing </w:t>
      </w:r>
      <w:r w:rsidRPr="00DB6564">
        <w:rPr>
          <w:rFonts w:eastAsia="Times New Roman" w:cs="Arial"/>
        </w:rPr>
        <w:t xml:space="preserve">to ensure that impacts resulting from fishing operations are minimised. </w:t>
      </w:r>
    </w:p>
    <w:p w14:paraId="513D210C" w14:textId="77777777" w:rsidR="000B5A02" w:rsidRPr="00DB6564" w:rsidRDefault="000B5A02" w:rsidP="000B5A02">
      <w:pPr>
        <w:rPr>
          <w:rFonts w:eastAsia="Times New Roman" w:cs="Arial"/>
          <w:b/>
        </w:rPr>
      </w:pPr>
      <w:r w:rsidRPr="00DB6564">
        <w:rPr>
          <w:rFonts w:eastAsia="Times New Roman" w:cs="Arial"/>
          <w:b/>
        </w:rPr>
        <w:t>Management regime</w:t>
      </w:r>
    </w:p>
    <w:p w14:paraId="39D23AC8" w14:textId="165A04B4" w:rsidR="00667B20" w:rsidRDefault="00925C34" w:rsidP="000B5A02">
      <w:pPr>
        <w:rPr>
          <w:rFonts w:eastAsia="Times New Roman" w:cs="Arial"/>
        </w:rPr>
      </w:pPr>
      <w:r w:rsidRPr="00DB6564">
        <w:rPr>
          <w:rFonts w:eastAsia="Times New Roman" w:cs="Arial"/>
        </w:rPr>
        <w:t xml:space="preserve">The Corner Inlet Fishery is managed in accordance with the Victorian </w:t>
      </w:r>
      <w:r w:rsidRPr="00DB6564">
        <w:rPr>
          <w:rFonts w:eastAsia="Times New Roman" w:cs="Arial"/>
          <w:i/>
        </w:rPr>
        <w:t>Fisheries</w:t>
      </w:r>
      <w:r w:rsidR="00E478A0" w:rsidRPr="00DB6564">
        <w:rPr>
          <w:rFonts w:eastAsia="Times New Roman" w:cs="Arial"/>
          <w:i/>
        </w:rPr>
        <w:t xml:space="preserve"> </w:t>
      </w:r>
      <w:r w:rsidRPr="00DB6564">
        <w:rPr>
          <w:rFonts w:eastAsia="Times New Roman" w:cs="Arial"/>
          <w:i/>
        </w:rPr>
        <w:t>Act 1995</w:t>
      </w:r>
      <w:r w:rsidRPr="00DB6564">
        <w:rPr>
          <w:rFonts w:eastAsia="Times New Roman" w:cs="Arial"/>
        </w:rPr>
        <w:t xml:space="preserve"> and </w:t>
      </w:r>
      <w:r w:rsidR="0057068B" w:rsidRPr="00DB6564">
        <w:rPr>
          <w:rFonts w:eastAsia="Times New Roman" w:cs="Arial"/>
        </w:rPr>
        <w:t>Fisheries Regulations 2009</w:t>
      </w:r>
      <w:r w:rsidRPr="00DB6564">
        <w:rPr>
          <w:rFonts w:eastAsia="Times New Roman" w:cs="Arial"/>
        </w:rPr>
        <w:t xml:space="preserve">. </w:t>
      </w:r>
      <w:r w:rsidR="00667B20" w:rsidRPr="00DB6564">
        <w:rPr>
          <w:rFonts w:eastAsia="Times New Roman" w:cs="Arial"/>
        </w:rPr>
        <w:t xml:space="preserve">The fishery is controlled primarily by input (effort) </w:t>
      </w:r>
      <w:r w:rsidR="00A968F2">
        <w:rPr>
          <w:rFonts w:eastAsia="Times New Roman" w:cs="Arial"/>
        </w:rPr>
        <w:t xml:space="preserve">and output </w:t>
      </w:r>
      <w:r w:rsidR="00667B20" w:rsidRPr="00DB6564">
        <w:rPr>
          <w:rFonts w:eastAsia="Times New Roman" w:cs="Arial"/>
        </w:rPr>
        <w:t>controls including limited entry capped at 18 licen</w:t>
      </w:r>
      <w:r w:rsidR="00667B20">
        <w:rPr>
          <w:rFonts w:eastAsia="Times New Roman" w:cs="Arial"/>
        </w:rPr>
        <w:t>c</w:t>
      </w:r>
      <w:r w:rsidR="00667B20" w:rsidRPr="00DB6564">
        <w:rPr>
          <w:rFonts w:eastAsia="Times New Roman" w:cs="Arial"/>
        </w:rPr>
        <w:t>es, gear</w:t>
      </w:r>
      <w:r w:rsidR="00A968F2">
        <w:rPr>
          <w:rFonts w:eastAsia="Times New Roman" w:cs="Arial"/>
        </w:rPr>
        <w:t>,</w:t>
      </w:r>
      <w:r w:rsidR="00A968F2" w:rsidRPr="00A968F2">
        <w:rPr>
          <w:rFonts w:eastAsia="Times New Roman" w:cs="Arial"/>
        </w:rPr>
        <w:t xml:space="preserve"> </w:t>
      </w:r>
      <w:r w:rsidR="00A968F2">
        <w:rPr>
          <w:rFonts w:eastAsia="Times New Roman" w:cs="Arial"/>
        </w:rPr>
        <w:t>bag and size limits</w:t>
      </w:r>
      <w:r w:rsidR="00667B20" w:rsidRPr="00DB6564">
        <w:rPr>
          <w:rFonts w:eastAsia="Times New Roman" w:cs="Arial"/>
        </w:rPr>
        <w:t xml:space="preserve">, and </w:t>
      </w:r>
      <w:r w:rsidR="00667B20">
        <w:rPr>
          <w:rFonts w:eastAsia="Times New Roman" w:cs="Arial"/>
        </w:rPr>
        <w:t>time</w:t>
      </w:r>
      <w:r w:rsidR="00667B20" w:rsidRPr="00DB6564">
        <w:rPr>
          <w:rFonts w:eastAsia="Times New Roman" w:cs="Arial"/>
        </w:rPr>
        <w:t xml:space="preserve"> and </w:t>
      </w:r>
      <w:r w:rsidR="00667B20">
        <w:rPr>
          <w:rFonts w:eastAsia="Times New Roman" w:cs="Arial"/>
        </w:rPr>
        <w:t>area</w:t>
      </w:r>
      <w:r w:rsidR="00667B20" w:rsidRPr="00DB6564">
        <w:rPr>
          <w:rFonts w:eastAsia="Times New Roman" w:cs="Arial"/>
        </w:rPr>
        <w:t xml:space="preserve"> closures. </w:t>
      </w:r>
      <w:r w:rsidR="00A968F2">
        <w:rPr>
          <w:rFonts w:eastAsia="Times New Roman" w:cs="Arial"/>
        </w:rPr>
        <w:t>Recreational fishing, which includes Indigenous fishing, is managed using bag, size and gear limits</w:t>
      </w:r>
      <w:r w:rsidR="00667B20" w:rsidRPr="00DB6564">
        <w:rPr>
          <w:rFonts w:eastAsia="Times New Roman" w:cs="Arial"/>
        </w:rPr>
        <w:t>.</w:t>
      </w:r>
      <w:r w:rsidR="00F63B68">
        <w:rPr>
          <w:rFonts w:eastAsia="Times New Roman" w:cs="Arial"/>
        </w:rPr>
        <w:t xml:space="preserve"> </w:t>
      </w:r>
    </w:p>
    <w:p w14:paraId="34FAA5A0" w14:textId="22183946" w:rsidR="00B700D2" w:rsidRDefault="00546AA8" w:rsidP="00667B20">
      <w:pPr>
        <w:rPr>
          <w:rFonts w:eastAsia="Times New Roman" w:cs="Arial"/>
        </w:rPr>
      </w:pPr>
      <w:r>
        <w:rPr>
          <w:rFonts w:eastAsia="Times New Roman" w:cs="Arial"/>
        </w:rPr>
        <w:t>While t</w:t>
      </w:r>
      <w:r w:rsidR="00667B20" w:rsidRPr="00DB6564">
        <w:rPr>
          <w:rFonts w:eastAsia="Times New Roman" w:cs="Arial"/>
        </w:rPr>
        <w:t xml:space="preserve">he </w:t>
      </w:r>
      <w:r>
        <w:rPr>
          <w:rFonts w:eastAsia="Times New Roman" w:cs="Arial"/>
        </w:rPr>
        <w:t xml:space="preserve">current </w:t>
      </w:r>
      <w:r w:rsidR="00667B20" w:rsidRPr="00DB6564">
        <w:rPr>
          <w:rFonts w:eastAsia="Times New Roman" w:cs="Arial"/>
        </w:rPr>
        <w:t>management regime for the fishery aims to ensure that fishing is conducted in a manner that does not lead to overfishing</w:t>
      </w:r>
      <w:r>
        <w:rPr>
          <w:rFonts w:eastAsia="Times New Roman" w:cs="Arial"/>
        </w:rPr>
        <w:t xml:space="preserve">, </w:t>
      </w:r>
      <w:r w:rsidR="00667B20">
        <w:rPr>
          <w:rFonts w:eastAsia="Times New Roman" w:cs="Arial"/>
        </w:rPr>
        <w:t>t</w:t>
      </w:r>
      <w:r w:rsidR="0057068B" w:rsidRPr="00DB6564">
        <w:rPr>
          <w:rFonts w:eastAsia="Times New Roman" w:cs="Arial"/>
        </w:rPr>
        <w:t xml:space="preserve">he </w:t>
      </w:r>
      <w:r w:rsidR="00A968F2">
        <w:rPr>
          <w:rFonts w:eastAsia="Times New Roman" w:cs="Arial"/>
        </w:rPr>
        <w:t xml:space="preserve">VFA intends </w:t>
      </w:r>
      <w:r w:rsidR="006C466F" w:rsidRPr="00DB6564">
        <w:rPr>
          <w:rFonts w:eastAsia="Times New Roman" w:cs="Arial"/>
        </w:rPr>
        <w:t xml:space="preserve">to </w:t>
      </w:r>
      <w:r>
        <w:rPr>
          <w:rFonts w:eastAsia="Times New Roman" w:cs="Arial"/>
        </w:rPr>
        <w:t xml:space="preserve">strengthen management arrangements through </w:t>
      </w:r>
      <w:r w:rsidR="006C466F" w:rsidRPr="00DB6564">
        <w:rPr>
          <w:rFonts w:eastAsia="Times New Roman" w:cs="Arial"/>
        </w:rPr>
        <w:t>develop</w:t>
      </w:r>
      <w:r>
        <w:rPr>
          <w:rFonts w:eastAsia="Times New Roman" w:cs="Arial"/>
        </w:rPr>
        <w:t xml:space="preserve">ment of </w:t>
      </w:r>
      <w:r w:rsidR="006C466F" w:rsidRPr="00DB6564">
        <w:rPr>
          <w:rFonts w:eastAsia="Times New Roman" w:cs="Arial"/>
        </w:rPr>
        <w:t>a fishery management plan</w:t>
      </w:r>
      <w:r w:rsidR="00667B20" w:rsidRPr="00667B20">
        <w:rPr>
          <w:rFonts w:eastAsia="Times New Roman" w:cs="Arial"/>
        </w:rPr>
        <w:t xml:space="preserve"> </w:t>
      </w:r>
      <w:r w:rsidR="00A968F2">
        <w:rPr>
          <w:rFonts w:eastAsia="Times New Roman" w:cs="Arial"/>
        </w:rPr>
        <w:t xml:space="preserve">within </w:t>
      </w:r>
      <w:r w:rsidR="00A968F2" w:rsidRPr="00E23AB0">
        <w:rPr>
          <w:rFonts w:cs="Arial"/>
          <w:bCs/>
          <w:iCs/>
        </w:rPr>
        <w:t>the duration of this approval as a wildlife trade operation</w:t>
      </w:r>
      <w:r w:rsidR="00E41DA6">
        <w:rPr>
          <w:rFonts w:eastAsia="Times New Roman" w:cs="Arial"/>
        </w:rPr>
        <w:t xml:space="preserve">. </w:t>
      </w:r>
    </w:p>
    <w:p w14:paraId="4948863F" w14:textId="167331CE" w:rsidR="00E478A0" w:rsidRPr="00DB6564" w:rsidRDefault="00E41DA6" w:rsidP="00667B20">
      <w:pPr>
        <w:rPr>
          <w:rFonts w:eastAsia="Times New Roman" w:cs="Arial"/>
        </w:rPr>
      </w:pPr>
      <w:r>
        <w:rPr>
          <w:rFonts w:eastAsia="Times New Roman" w:cs="Arial"/>
        </w:rPr>
        <w:t xml:space="preserve">The Department supports this initiative and recommends that the </w:t>
      </w:r>
      <w:r w:rsidR="00546AA8">
        <w:rPr>
          <w:rFonts w:eastAsia="Times New Roman" w:cs="Arial"/>
        </w:rPr>
        <w:t xml:space="preserve">plan </w:t>
      </w:r>
      <w:r w:rsidR="00D80757">
        <w:rPr>
          <w:rFonts w:eastAsia="Times New Roman" w:cs="Arial"/>
        </w:rPr>
        <w:t>is based on</w:t>
      </w:r>
      <w:r w:rsidR="0036365F">
        <w:rPr>
          <w:rFonts w:eastAsia="Times New Roman" w:cs="Arial"/>
        </w:rPr>
        <w:t xml:space="preserve"> </w:t>
      </w:r>
      <w:r w:rsidR="00E478A0" w:rsidRPr="00DB6564">
        <w:rPr>
          <w:rFonts w:eastAsia="Times New Roman" w:cs="Arial"/>
        </w:rPr>
        <w:t xml:space="preserve">objectives, </w:t>
      </w:r>
      <w:r>
        <w:rPr>
          <w:rFonts w:eastAsia="Times New Roman" w:cs="Arial"/>
        </w:rPr>
        <w:t>evaluate</w:t>
      </w:r>
      <w:r w:rsidR="0036365F">
        <w:rPr>
          <w:rFonts w:eastAsia="Times New Roman" w:cs="Arial"/>
        </w:rPr>
        <w:t>s</w:t>
      </w:r>
      <w:r>
        <w:rPr>
          <w:rFonts w:eastAsia="Times New Roman" w:cs="Arial"/>
        </w:rPr>
        <w:t xml:space="preserve"> performance and include</w:t>
      </w:r>
      <w:r w:rsidR="0036365F">
        <w:rPr>
          <w:rFonts w:eastAsia="Times New Roman" w:cs="Arial"/>
        </w:rPr>
        <w:t>s</w:t>
      </w:r>
      <w:r>
        <w:rPr>
          <w:rFonts w:eastAsia="Times New Roman" w:cs="Arial"/>
        </w:rPr>
        <w:t xml:space="preserve"> management responses. </w:t>
      </w:r>
      <w:r w:rsidR="00F63B68">
        <w:rPr>
          <w:rFonts w:eastAsia="Times New Roman" w:cs="Arial"/>
        </w:rPr>
        <w:t>T</w:t>
      </w:r>
      <w:r w:rsidR="0036365F">
        <w:rPr>
          <w:rFonts w:eastAsia="Times New Roman" w:cs="Arial"/>
        </w:rPr>
        <w:t>he D</w:t>
      </w:r>
      <w:r w:rsidR="00F63B68">
        <w:rPr>
          <w:rFonts w:eastAsia="Times New Roman" w:cs="Arial"/>
        </w:rPr>
        <w:t>epartment further recommends that t</w:t>
      </w:r>
      <w:r w:rsidR="00F63B68" w:rsidRPr="00DB6564">
        <w:rPr>
          <w:rFonts w:eastAsia="Times New Roman" w:cs="Arial"/>
        </w:rPr>
        <w:t xml:space="preserve">he </w:t>
      </w:r>
      <w:r w:rsidR="00A968F2">
        <w:rPr>
          <w:rFonts w:eastAsia="Times New Roman" w:cs="Arial"/>
        </w:rPr>
        <w:t>VFA</w:t>
      </w:r>
      <w:r w:rsidR="00F63B68" w:rsidRPr="00DB6564">
        <w:rPr>
          <w:rFonts w:eastAsia="Times New Roman" w:cs="Arial"/>
        </w:rPr>
        <w:t xml:space="preserve"> </w:t>
      </w:r>
      <w:r w:rsidR="00F63B68">
        <w:rPr>
          <w:rFonts w:eastAsia="Times New Roman" w:cs="Arial"/>
        </w:rPr>
        <w:t>pursue</w:t>
      </w:r>
      <w:r w:rsidR="00A968F2">
        <w:rPr>
          <w:rFonts w:eastAsia="Times New Roman" w:cs="Arial"/>
        </w:rPr>
        <w:t>s</w:t>
      </w:r>
      <w:r w:rsidR="00F63B68">
        <w:rPr>
          <w:rFonts w:eastAsia="Times New Roman" w:cs="Arial"/>
        </w:rPr>
        <w:t xml:space="preserve"> complementary management arrangements with other jurisdictions for relevant target species. </w:t>
      </w:r>
    </w:p>
    <w:p w14:paraId="24E55305" w14:textId="62D55EE7" w:rsidR="000B5A02" w:rsidRPr="00DB6564" w:rsidRDefault="000B5A02" w:rsidP="000B5A02">
      <w:pPr>
        <w:rPr>
          <w:rFonts w:eastAsia="Times New Roman" w:cs="Arial"/>
          <w:b/>
        </w:rPr>
      </w:pPr>
      <w:r w:rsidRPr="00DB6564">
        <w:rPr>
          <w:rFonts w:eastAsia="Times New Roman" w:cs="Arial"/>
          <w:b/>
        </w:rPr>
        <w:t xml:space="preserve">Target species stock status </w:t>
      </w:r>
    </w:p>
    <w:p w14:paraId="2F82AA01" w14:textId="0AC95A1B" w:rsidR="009D5967" w:rsidRDefault="0067077E" w:rsidP="00925C34">
      <w:pPr>
        <w:rPr>
          <w:rFonts w:eastAsia="Times New Roman" w:cs="Arial"/>
        </w:rPr>
      </w:pPr>
      <w:r w:rsidRPr="00DB6564">
        <w:rPr>
          <w:rFonts w:cs="Arial"/>
        </w:rPr>
        <w:t xml:space="preserve">The </w:t>
      </w:r>
      <w:r w:rsidR="00834AA2" w:rsidRPr="00DB6564">
        <w:rPr>
          <w:rFonts w:cs="Arial"/>
        </w:rPr>
        <w:t xml:space="preserve">Corner Inlet Fishery </w:t>
      </w:r>
      <w:r w:rsidR="00A968F2">
        <w:rPr>
          <w:rFonts w:cs="Arial"/>
        </w:rPr>
        <w:t xml:space="preserve">primarily </w:t>
      </w:r>
      <w:r w:rsidRPr="00DB6564">
        <w:rPr>
          <w:rFonts w:cs="Arial"/>
        </w:rPr>
        <w:t>target</w:t>
      </w:r>
      <w:r w:rsidR="00834AA2" w:rsidRPr="00DB6564">
        <w:rPr>
          <w:rFonts w:cs="Arial"/>
        </w:rPr>
        <w:t>s</w:t>
      </w:r>
      <w:r w:rsidRPr="00DB6564">
        <w:rPr>
          <w:rFonts w:cs="Arial"/>
        </w:rPr>
        <w:t xml:space="preserve"> King George whiting, </w:t>
      </w:r>
      <w:r w:rsidR="00D562E8" w:rsidRPr="00DB6564">
        <w:rPr>
          <w:rFonts w:cs="Arial"/>
        </w:rPr>
        <w:t xml:space="preserve">rock </w:t>
      </w:r>
      <w:r w:rsidR="00B5344F" w:rsidRPr="00DB6564">
        <w:rPr>
          <w:rFonts w:cs="Arial"/>
        </w:rPr>
        <w:t>flathead</w:t>
      </w:r>
      <w:r w:rsidRPr="00DB6564">
        <w:rPr>
          <w:rFonts w:cs="Arial"/>
        </w:rPr>
        <w:t xml:space="preserve">, </w:t>
      </w:r>
      <w:r w:rsidR="00B5344F" w:rsidRPr="00DB6564">
        <w:rPr>
          <w:rFonts w:cs="Arial"/>
        </w:rPr>
        <w:t>southern sea garfish</w:t>
      </w:r>
      <w:r w:rsidRPr="00DB6564">
        <w:rPr>
          <w:rFonts w:cs="Arial"/>
        </w:rPr>
        <w:t>,</w:t>
      </w:r>
      <w:r w:rsidRPr="00DB6564">
        <w:rPr>
          <w:rFonts w:cs="Arial"/>
          <w:bCs/>
          <w:iCs/>
        </w:rPr>
        <w:t xml:space="preserve"> </w:t>
      </w:r>
      <w:r w:rsidRPr="00DB6564">
        <w:rPr>
          <w:rFonts w:cs="Arial"/>
        </w:rPr>
        <w:t>and</w:t>
      </w:r>
      <w:r w:rsidRPr="00DB6564">
        <w:rPr>
          <w:rFonts w:cs="Arial"/>
          <w:bCs/>
          <w:iCs/>
        </w:rPr>
        <w:t xml:space="preserve"> </w:t>
      </w:r>
      <w:r w:rsidRPr="00DB6564">
        <w:rPr>
          <w:rFonts w:cs="Arial"/>
        </w:rPr>
        <w:t>southern</w:t>
      </w:r>
      <w:r w:rsidR="00B5344F" w:rsidRPr="00DB6564">
        <w:rPr>
          <w:rFonts w:cs="Arial"/>
        </w:rPr>
        <w:t xml:space="preserve"> calamari.</w:t>
      </w:r>
      <w:r w:rsidRPr="00DB6564">
        <w:rPr>
          <w:rFonts w:cs="Arial"/>
        </w:rPr>
        <w:t xml:space="preserve"> </w:t>
      </w:r>
      <w:r w:rsidR="00834AA2" w:rsidRPr="00DB6564">
        <w:rPr>
          <w:rFonts w:cs="Arial"/>
        </w:rPr>
        <w:t>Stock assessments are undertaken every three to five years</w:t>
      </w:r>
      <w:r w:rsidR="00667B20">
        <w:rPr>
          <w:rFonts w:cs="Arial"/>
        </w:rPr>
        <w:t xml:space="preserve"> and </w:t>
      </w:r>
      <w:r w:rsidR="009D5967">
        <w:rPr>
          <w:rFonts w:cs="Arial"/>
        </w:rPr>
        <w:t xml:space="preserve">currently </w:t>
      </w:r>
      <w:r w:rsidR="00D562E8" w:rsidRPr="00DB6564">
        <w:rPr>
          <w:rFonts w:cs="Arial"/>
        </w:rPr>
        <w:t>classify</w:t>
      </w:r>
      <w:r w:rsidR="00834AA2" w:rsidRPr="00DB6564">
        <w:rPr>
          <w:rFonts w:cs="Arial"/>
        </w:rPr>
        <w:t xml:space="preserve"> </w:t>
      </w:r>
      <w:r w:rsidR="00925C34" w:rsidRPr="00DB6564">
        <w:rPr>
          <w:rFonts w:eastAsia="Times New Roman" w:cs="Arial"/>
        </w:rPr>
        <w:t xml:space="preserve">King George whiting, rock flathead, southern garfish and southern calamari </w:t>
      </w:r>
      <w:r w:rsidR="00D562E8" w:rsidRPr="00DB6564">
        <w:rPr>
          <w:rFonts w:eastAsia="Times New Roman" w:cs="Arial"/>
        </w:rPr>
        <w:t>as</w:t>
      </w:r>
      <w:r w:rsidR="00925C34" w:rsidRPr="00DB6564">
        <w:rPr>
          <w:rFonts w:eastAsia="Times New Roman" w:cs="Arial"/>
        </w:rPr>
        <w:t xml:space="preserve"> ‘sustainable’.</w:t>
      </w:r>
      <w:r w:rsidR="009D5967">
        <w:rPr>
          <w:rFonts w:eastAsia="Times New Roman" w:cs="Arial"/>
        </w:rPr>
        <w:t xml:space="preserve"> </w:t>
      </w:r>
      <w:r w:rsidR="00350A77" w:rsidRPr="00DB6564">
        <w:rPr>
          <w:rFonts w:eastAsia="Times New Roman" w:cs="Arial"/>
        </w:rPr>
        <w:t>The</w:t>
      </w:r>
      <w:r w:rsidR="00925C34" w:rsidRPr="00DB6564">
        <w:rPr>
          <w:rFonts w:eastAsia="Times New Roman" w:cs="Arial"/>
        </w:rPr>
        <w:t xml:space="preserve"> recreational sector </w:t>
      </w:r>
      <w:r w:rsidR="00350A77" w:rsidRPr="00DB6564">
        <w:rPr>
          <w:rFonts w:eastAsia="Times New Roman" w:cs="Arial"/>
        </w:rPr>
        <w:t xml:space="preserve">targets a wide range of species including </w:t>
      </w:r>
      <w:r w:rsidR="00925C34" w:rsidRPr="00DB6564">
        <w:rPr>
          <w:rFonts w:eastAsia="Times New Roman" w:cs="Arial"/>
        </w:rPr>
        <w:t xml:space="preserve">snapper, King George whiting and sand flathead. </w:t>
      </w:r>
    </w:p>
    <w:p w14:paraId="0ABA0148" w14:textId="15498C52" w:rsidR="009D5967" w:rsidRDefault="009D5967" w:rsidP="009D5967">
      <w:pPr>
        <w:rPr>
          <w:rFonts w:eastAsia="Times New Roman" w:cs="Arial"/>
        </w:rPr>
      </w:pPr>
      <w:r w:rsidRPr="00DB6564">
        <w:rPr>
          <w:rFonts w:eastAsia="Times New Roman" w:cs="Arial"/>
          <w:bCs/>
          <w:iCs/>
        </w:rPr>
        <w:t>The timing of fishing activities, particularly during spawning may impact on the sustainability and recovery of rock flathead stocks, and therefore requires appropriate monitoring, and data collection and analysis, particularly during its spring/summer</w:t>
      </w:r>
      <w:r w:rsidRPr="00DB6564" w:rsidDel="00473B72">
        <w:rPr>
          <w:rFonts w:eastAsia="Times New Roman" w:cs="Arial"/>
          <w:bCs/>
          <w:iCs/>
        </w:rPr>
        <w:t xml:space="preserve"> </w:t>
      </w:r>
      <w:r w:rsidRPr="00DB6564">
        <w:rPr>
          <w:rFonts w:eastAsia="Times New Roman" w:cs="Arial"/>
          <w:bCs/>
          <w:iCs/>
        </w:rPr>
        <w:t>spawning season.</w:t>
      </w:r>
      <w:r>
        <w:rPr>
          <w:rFonts w:eastAsia="Times New Roman" w:cs="Arial"/>
        </w:rPr>
        <w:t xml:space="preserve"> </w:t>
      </w:r>
      <w:r w:rsidRPr="00671308">
        <w:rPr>
          <w:rFonts w:eastAsia="Times New Roman" w:cs="Arial"/>
        </w:rPr>
        <w:t>To better understand these impacts, the</w:t>
      </w:r>
      <w:r w:rsidR="00D469CA" w:rsidRPr="00671308">
        <w:rPr>
          <w:rFonts w:eastAsia="Times New Roman" w:cs="Arial"/>
        </w:rPr>
        <w:t xml:space="preserve"> </w:t>
      </w:r>
      <w:r w:rsidR="00A968F2">
        <w:rPr>
          <w:rFonts w:eastAsia="Times New Roman" w:cs="Arial"/>
        </w:rPr>
        <w:t>VFA</w:t>
      </w:r>
      <w:r w:rsidR="00D469CA" w:rsidRPr="00671308">
        <w:rPr>
          <w:rFonts w:eastAsia="Times New Roman" w:cs="Arial"/>
        </w:rPr>
        <w:t xml:space="preserve"> </w:t>
      </w:r>
      <w:r w:rsidRPr="00671308">
        <w:rPr>
          <w:rFonts w:eastAsia="Times New Roman" w:cs="Arial"/>
        </w:rPr>
        <w:t xml:space="preserve">will </w:t>
      </w:r>
      <w:r w:rsidR="00B5344F" w:rsidRPr="00671308">
        <w:rPr>
          <w:rFonts w:eastAsia="Times New Roman" w:cs="Arial"/>
        </w:rPr>
        <w:t xml:space="preserve">develop </w:t>
      </w:r>
      <w:r w:rsidR="00671308" w:rsidRPr="00671308">
        <w:rPr>
          <w:rFonts w:eastAsia="Times New Roman" w:cs="Arial"/>
        </w:rPr>
        <w:t xml:space="preserve">a robust </w:t>
      </w:r>
      <w:r w:rsidR="00B5344F" w:rsidRPr="00671308">
        <w:rPr>
          <w:rFonts w:eastAsia="Times New Roman" w:cs="Arial"/>
        </w:rPr>
        <w:t xml:space="preserve">monitoring </w:t>
      </w:r>
      <w:r w:rsidR="00671308" w:rsidRPr="00671308">
        <w:rPr>
          <w:rFonts w:eastAsia="Times New Roman" w:cs="Arial"/>
        </w:rPr>
        <w:t xml:space="preserve">program </w:t>
      </w:r>
      <w:r w:rsidR="00B5344F" w:rsidRPr="00671308">
        <w:rPr>
          <w:rFonts w:eastAsia="Times New Roman" w:cs="Arial"/>
        </w:rPr>
        <w:t xml:space="preserve">and </w:t>
      </w:r>
      <w:r w:rsidR="00D469CA" w:rsidRPr="00671308">
        <w:rPr>
          <w:rFonts w:eastAsia="Times New Roman" w:cs="Arial"/>
        </w:rPr>
        <w:t xml:space="preserve">undertake a survey </w:t>
      </w:r>
      <w:r w:rsidR="0036365F" w:rsidRPr="00671308">
        <w:rPr>
          <w:rFonts w:eastAsia="Times New Roman" w:cs="Arial"/>
        </w:rPr>
        <w:t xml:space="preserve">as part of its proposed management plan </w:t>
      </w:r>
      <w:r w:rsidR="00D469CA" w:rsidRPr="00671308">
        <w:rPr>
          <w:rFonts w:eastAsia="Times New Roman" w:cs="Arial"/>
        </w:rPr>
        <w:t xml:space="preserve">to collect up-to-date information on recreational and Indigenous </w:t>
      </w:r>
      <w:r w:rsidR="00667B20" w:rsidRPr="00671308">
        <w:rPr>
          <w:rFonts w:eastAsia="Times New Roman" w:cs="Arial"/>
        </w:rPr>
        <w:t>take</w:t>
      </w:r>
      <w:r w:rsidR="00473B72" w:rsidRPr="00671308">
        <w:rPr>
          <w:rFonts w:eastAsia="Times New Roman" w:cs="Arial"/>
        </w:rPr>
        <w:t>.</w:t>
      </w:r>
      <w:r w:rsidR="00725569" w:rsidRPr="00DB6564">
        <w:rPr>
          <w:rFonts w:eastAsia="Times New Roman" w:cs="Arial"/>
        </w:rPr>
        <w:t xml:space="preserve"> </w:t>
      </w:r>
    </w:p>
    <w:p w14:paraId="219634BB" w14:textId="526D4163" w:rsidR="000B5A02" w:rsidRPr="00DB6564" w:rsidRDefault="000B5A02" w:rsidP="00115BF1">
      <w:pPr>
        <w:keepNext/>
        <w:rPr>
          <w:rFonts w:eastAsia="Times New Roman" w:cs="Arial"/>
          <w:b/>
        </w:rPr>
      </w:pPr>
      <w:r w:rsidRPr="00DB6564">
        <w:rPr>
          <w:rFonts w:eastAsia="Times New Roman" w:cs="Arial"/>
          <w:b/>
        </w:rPr>
        <w:t>Byproduct and bycatch</w:t>
      </w:r>
    </w:p>
    <w:p w14:paraId="499D6FBF" w14:textId="0C3F3B0D" w:rsidR="00BE06A6" w:rsidRDefault="002604C1" w:rsidP="00BE06A6">
      <w:pPr>
        <w:rPr>
          <w:rFonts w:eastAsia="Times New Roman" w:cs="Arial"/>
        </w:rPr>
      </w:pPr>
      <w:r w:rsidRPr="00DB6564">
        <w:rPr>
          <w:rFonts w:eastAsia="Times New Roman" w:cs="Arial"/>
        </w:rPr>
        <w:t>Stock assessments do not conside</w:t>
      </w:r>
      <w:r w:rsidR="009D5967">
        <w:rPr>
          <w:rFonts w:eastAsia="Times New Roman" w:cs="Arial"/>
        </w:rPr>
        <w:t>r byproduct or bycatch species, however l</w:t>
      </w:r>
      <w:r w:rsidRPr="00DB6564">
        <w:rPr>
          <w:rFonts w:eastAsia="Times New Roman" w:cs="Arial"/>
        </w:rPr>
        <w:t>ogbook data indicates that b</w:t>
      </w:r>
      <w:r w:rsidR="00E26FB5" w:rsidRPr="00DB6564">
        <w:rPr>
          <w:rFonts w:eastAsia="Times New Roman" w:cs="Arial"/>
        </w:rPr>
        <w:t>yproduct species are caught in low numbers</w:t>
      </w:r>
      <w:r w:rsidRPr="00DB6564">
        <w:rPr>
          <w:rFonts w:eastAsia="Times New Roman" w:cs="Arial"/>
        </w:rPr>
        <w:t xml:space="preserve">. </w:t>
      </w:r>
      <w:r w:rsidR="00BE06A6">
        <w:rPr>
          <w:rFonts w:eastAsia="Times New Roman" w:cs="Arial"/>
        </w:rPr>
        <w:t xml:space="preserve">Conlon </w:t>
      </w:r>
      <w:r w:rsidR="007D6594" w:rsidRPr="007D6594">
        <w:rPr>
          <w:rFonts w:eastAsia="Times New Roman" w:cs="Arial"/>
          <w:i/>
        </w:rPr>
        <w:t xml:space="preserve">et al. </w:t>
      </w:r>
      <w:r w:rsidR="00BE06A6">
        <w:rPr>
          <w:rFonts w:eastAsia="Times New Roman" w:cs="Arial"/>
        </w:rPr>
        <w:t>(2016) note t</w:t>
      </w:r>
      <w:r w:rsidR="00BE06A6" w:rsidRPr="00DB6564">
        <w:rPr>
          <w:rFonts w:eastAsia="Times New Roman" w:cs="Arial"/>
        </w:rPr>
        <w:t xml:space="preserve">he </w:t>
      </w:r>
      <w:r w:rsidR="00BE06A6" w:rsidRPr="00DB6564">
        <w:rPr>
          <w:rFonts w:eastAsia="Times New Roman" w:cs="Arial"/>
        </w:rPr>
        <w:lastRenderedPageBreak/>
        <w:t>limited data on byproduct and bycatch species makes it difficult to confidently monitor, assess and evaluate the impact of commercial fishing on these species stocks.</w:t>
      </w:r>
      <w:r w:rsidR="00BE06A6">
        <w:rPr>
          <w:rFonts w:eastAsia="Times New Roman" w:cs="Arial"/>
        </w:rPr>
        <w:t xml:space="preserve"> </w:t>
      </w:r>
    </w:p>
    <w:p w14:paraId="13CE1BDC" w14:textId="2E97525F" w:rsidR="003D44B6" w:rsidRPr="003D44B6" w:rsidRDefault="00D81D59" w:rsidP="00464103">
      <w:pPr>
        <w:rPr>
          <w:rFonts w:eastAsia="Times New Roman" w:cs="Arial"/>
        </w:rPr>
      </w:pPr>
      <w:r w:rsidRPr="003D44B6">
        <w:rPr>
          <w:rFonts w:eastAsia="Times New Roman" w:cs="Arial"/>
        </w:rPr>
        <w:t xml:space="preserve">Reporting of the amount and type of bycatch is not mandatory. </w:t>
      </w:r>
      <w:r w:rsidR="00A968F2">
        <w:rPr>
          <w:rFonts w:cs="Arial"/>
        </w:rPr>
        <w:t>VFA</w:t>
      </w:r>
      <w:r w:rsidRPr="003D44B6">
        <w:rPr>
          <w:rFonts w:cs="Arial"/>
        </w:rPr>
        <w:t xml:space="preserve"> do not collect information on non-commercial bycatch unless it involves protected species interactions. </w:t>
      </w:r>
      <w:r w:rsidRPr="003D44B6">
        <w:rPr>
          <w:rFonts w:eastAsia="Times New Roman" w:cs="Arial"/>
        </w:rPr>
        <w:t xml:space="preserve">The </w:t>
      </w:r>
      <w:r w:rsidR="00651D5D" w:rsidRPr="003D44B6">
        <w:rPr>
          <w:rFonts w:eastAsia="Times New Roman" w:cs="Arial"/>
        </w:rPr>
        <w:t xml:space="preserve">Victorian Bays and Inlets Fisheries Association (VBIFA) </w:t>
      </w:r>
      <w:r w:rsidRPr="003D44B6">
        <w:rPr>
          <w:rFonts w:eastAsia="Times New Roman" w:cs="Arial"/>
        </w:rPr>
        <w:t>have developed best practice measures to improve the likelihood for returning bycatch to the water alive</w:t>
      </w:r>
      <w:r w:rsidR="00BE06A6" w:rsidRPr="003D44B6">
        <w:rPr>
          <w:rFonts w:eastAsia="Times New Roman" w:cs="Arial"/>
        </w:rPr>
        <w:t>, and provide fishers with data sheets for</w:t>
      </w:r>
      <w:r w:rsidRPr="003D44B6">
        <w:rPr>
          <w:rFonts w:eastAsia="Times New Roman" w:cs="Arial"/>
        </w:rPr>
        <w:t xml:space="preserve"> voluntary record</w:t>
      </w:r>
      <w:r w:rsidR="00BE06A6" w:rsidRPr="003D44B6">
        <w:rPr>
          <w:rFonts w:eastAsia="Times New Roman" w:cs="Arial"/>
        </w:rPr>
        <w:t>ing of</w:t>
      </w:r>
      <w:r w:rsidRPr="003D44B6">
        <w:rPr>
          <w:rFonts w:eastAsia="Times New Roman" w:cs="Arial"/>
        </w:rPr>
        <w:t xml:space="preserve"> bycatch</w:t>
      </w:r>
      <w:r w:rsidR="002604C1" w:rsidRPr="003D44B6">
        <w:rPr>
          <w:rFonts w:eastAsia="Times New Roman" w:cs="Arial"/>
        </w:rPr>
        <w:t>.</w:t>
      </w:r>
      <w:r w:rsidR="00E26FB5" w:rsidRPr="003D44B6">
        <w:rPr>
          <w:rFonts w:eastAsia="Times New Roman" w:cs="Arial"/>
        </w:rPr>
        <w:t xml:space="preserve"> </w:t>
      </w:r>
      <w:r w:rsidR="00A10261" w:rsidRPr="003D44B6">
        <w:rPr>
          <w:rFonts w:eastAsia="Times New Roman" w:cs="Arial"/>
        </w:rPr>
        <w:t>B</w:t>
      </w:r>
      <w:r w:rsidR="002604C1" w:rsidRPr="003D44B6">
        <w:rPr>
          <w:rFonts w:eastAsia="Times New Roman" w:cs="Arial"/>
        </w:rPr>
        <w:t xml:space="preserve">ycatch reduction devices have been developed, and are considered </w:t>
      </w:r>
      <w:r w:rsidR="00BE06A6" w:rsidRPr="003D44B6">
        <w:rPr>
          <w:rFonts w:eastAsia="Times New Roman" w:cs="Arial"/>
        </w:rPr>
        <w:t xml:space="preserve">by industry </w:t>
      </w:r>
      <w:r w:rsidR="002604C1" w:rsidRPr="003D44B6">
        <w:rPr>
          <w:rFonts w:eastAsia="Times New Roman" w:cs="Arial"/>
        </w:rPr>
        <w:t>to be effective at reducing the impacts to p</w:t>
      </w:r>
      <w:r w:rsidR="00546AA8" w:rsidRPr="003D44B6">
        <w:rPr>
          <w:rFonts w:eastAsia="Times New Roman" w:cs="Arial"/>
        </w:rPr>
        <w:t>rotected and undersized species</w:t>
      </w:r>
      <w:r w:rsidR="003D44B6" w:rsidRPr="003D44B6">
        <w:rPr>
          <w:rFonts w:eastAsia="Times New Roman" w:cs="Arial"/>
        </w:rPr>
        <w:t xml:space="preserve">. </w:t>
      </w:r>
    </w:p>
    <w:p w14:paraId="6B17F550" w14:textId="7E3FDB41" w:rsidR="00464103" w:rsidRPr="003D44B6" w:rsidRDefault="003D44B6" w:rsidP="00464103">
      <w:pPr>
        <w:rPr>
          <w:rFonts w:eastAsia="Times New Roman" w:cs="Arial"/>
        </w:rPr>
      </w:pPr>
      <w:r w:rsidRPr="003D44B6">
        <w:rPr>
          <w:rFonts w:eastAsia="Times New Roman" w:cs="Arial"/>
        </w:rPr>
        <w:t xml:space="preserve">It </w:t>
      </w:r>
      <w:r w:rsidR="00E41DA6" w:rsidRPr="003D44B6">
        <w:rPr>
          <w:rFonts w:eastAsia="Times New Roman" w:cs="Arial"/>
        </w:rPr>
        <w:t xml:space="preserve">is a condition of the Department’s export approval that </w:t>
      </w:r>
      <w:r w:rsidR="00D80757" w:rsidRPr="003D44B6">
        <w:rPr>
          <w:rFonts w:eastAsia="Times New Roman" w:cs="Arial"/>
        </w:rPr>
        <w:t xml:space="preserve">the </w:t>
      </w:r>
      <w:r w:rsidR="00A968F2">
        <w:rPr>
          <w:rFonts w:eastAsia="Times New Roman" w:cs="Arial"/>
        </w:rPr>
        <w:t>VFA</w:t>
      </w:r>
      <w:r w:rsidR="0036365F" w:rsidRPr="003D44B6">
        <w:rPr>
          <w:rFonts w:eastAsia="Times New Roman" w:cs="Arial"/>
        </w:rPr>
        <w:t xml:space="preserve"> </w:t>
      </w:r>
      <w:r w:rsidR="00E41DA6" w:rsidRPr="003D44B6">
        <w:rPr>
          <w:rFonts w:eastAsia="Times New Roman" w:cs="Arial"/>
        </w:rPr>
        <w:t>develop and implement</w:t>
      </w:r>
      <w:r w:rsidR="00464103" w:rsidRPr="003D44B6">
        <w:rPr>
          <w:rFonts w:eastAsia="Times New Roman" w:cs="Arial"/>
        </w:rPr>
        <w:t xml:space="preserve"> suitable data collection and monitoring programs </w:t>
      </w:r>
      <w:r w:rsidR="00E41DA6" w:rsidRPr="003D44B6">
        <w:rPr>
          <w:rFonts w:eastAsia="Times New Roman" w:cs="Arial"/>
        </w:rPr>
        <w:t>to</w:t>
      </w:r>
      <w:r w:rsidR="00464103" w:rsidRPr="003D44B6">
        <w:rPr>
          <w:rFonts w:eastAsia="Times New Roman" w:cs="Arial"/>
        </w:rPr>
        <w:t xml:space="preserve"> </w:t>
      </w:r>
      <w:r w:rsidR="00E41DA6" w:rsidRPr="003D44B6">
        <w:rPr>
          <w:rFonts w:eastAsia="Times New Roman" w:cs="Arial"/>
        </w:rPr>
        <w:t>support confidence in future stock assessments</w:t>
      </w:r>
      <w:r w:rsidR="00464103" w:rsidRPr="003D44B6">
        <w:rPr>
          <w:rFonts w:eastAsia="Times New Roman" w:cs="Arial"/>
        </w:rPr>
        <w:t>.</w:t>
      </w:r>
    </w:p>
    <w:p w14:paraId="4E75E80D" w14:textId="77777777" w:rsidR="000B5A02" w:rsidRPr="00DB6564" w:rsidRDefault="000B5A02" w:rsidP="000B5A02">
      <w:pPr>
        <w:rPr>
          <w:rFonts w:eastAsia="Times New Roman" w:cs="Arial"/>
          <w:b/>
        </w:rPr>
      </w:pPr>
      <w:r w:rsidRPr="00DB6564">
        <w:rPr>
          <w:rFonts w:eastAsia="Times New Roman" w:cs="Arial"/>
          <w:b/>
        </w:rPr>
        <w:t>Ecosystem impacts</w:t>
      </w:r>
    </w:p>
    <w:p w14:paraId="13C2E261" w14:textId="1FCF9BA3" w:rsidR="00B700D2" w:rsidRDefault="00F536F4" w:rsidP="00F4492E">
      <w:pPr>
        <w:rPr>
          <w:rFonts w:cs="Arial"/>
        </w:rPr>
      </w:pPr>
      <w:r w:rsidRPr="00DB6564">
        <w:rPr>
          <w:rFonts w:eastAsia="Times New Roman" w:cs="Arial"/>
          <w:noProof/>
          <w:lang w:eastAsia="en-AU"/>
        </w:rPr>
        <w:t>The Corner Inlet Fishery operates wholly within the Corner Inlet Ramsar wetland</w:t>
      </w:r>
      <w:r w:rsidR="00F4492E" w:rsidRPr="00DB6564">
        <w:rPr>
          <w:rFonts w:eastAsia="Times New Roman" w:cs="Arial"/>
          <w:noProof/>
          <w:lang w:eastAsia="en-AU"/>
        </w:rPr>
        <w:t>, which is listed as a matter of national environmetnal significance under the EPBC Act</w:t>
      </w:r>
      <w:r w:rsidRPr="00DB6564">
        <w:rPr>
          <w:rFonts w:eastAsia="Times New Roman" w:cs="Arial"/>
          <w:noProof/>
          <w:lang w:eastAsia="en-AU"/>
        </w:rPr>
        <w:t>. Management arrangements must ensure that fishing is not inconsistent with the Corner Inlet Ramsar wetland’s ecological character description</w:t>
      </w:r>
      <w:r w:rsidR="005F361A" w:rsidRPr="00DB6564">
        <w:rPr>
          <w:rFonts w:eastAsia="Times New Roman" w:cs="Arial"/>
          <w:noProof/>
          <w:lang w:eastAsia="en-AU"/>
        </w:rPr>
        <w:t xml:space="preserve"> (ECD)</w:t>
      </w:r>
      <w:r w:rsidRPr="00DB6564">
        <w:rPr>
          <w:rFonts w:eastAsia="Times New Roman" w:cs="Arial"/>
          <w:noProof/>
          <w:lang w:eastAsia="en-AU"/>
        </w:rPr>
        <w:t>.</w:t>
      </w:r>
      <w:r w:rsidR="005F361A" w:rsidRPr="00DB6564">
        <w:rPr>
          <w:rFonts w:eastAsia="Times New Roman" w:cs="Arial"/>
          <w:noProof/>
          <w:lang w:eastAsia="en-AU"/>
        </w:rPr>
        <w:t xml:space="preserve"> The ECD identifies seagrass habitat as an important component of the Corner Inlet Ramsar wetland’s ecological character.</w:t>
      </w:r>
      <w:r w:rsidR="00725569" w:rsidRPr="00DB6564">
        <w:rPr>
          <w:rFonts w:eastAsia="Times New Roman" w:cs="Arial"/>
          <w:noProof/>
          <w:lang w:eastAsia="en-AU"/>
        </w:rPr>
        <w:t xml:space="preserve"> </w:t>
      </w:r>
      <w:r w:rsidR="00464103" w:rsidRPr="00DB6564">
        <w:rPr>
          <w:rFonts w:cs="Arial"/>
        </w:rPr>
        <w:t>If not manage</w:t>
      </w:r>
      <w:r w:rsidR="00464103">
        <w:rPr>
          <w:rFonts w:cs="Arial"/>
        </w:rPr>
        <w:t>d</w:t>
      </w:r>
      <w:r w:rsidR="00464103" w:rsidRPr="00DB6564">
        <w:rPr>
          <w:rFonts w:cs="Arial"/>
        </w:rPr>
        <w:t xml:space="preserve"> effectively, the removal of seagrass habitat may have long-term impacts for the fishery’s sustainability and the broader ecosystem. </w:t>
      </w:r>
    </w:p>
    <w:p w14:paraId="467D10F7" w14:textId="56BD28B7" w:rsidR="00464103" w:rsidRPr="00B700D2" w:rsidRDefault="00B700D2" w:rsidP="00F4492E">
      <w:pPr>
        <w:rPr>
          <w:rFonts w:eastAsia="Times New Roman" w:cs="Arial"/>
          <w:noProof/>
          <w:lang w:eastAsia="en-AU"/>
        </w:rPr>
      </w:pPr>
      <w:r>
        <w:rPr>
          <w:rFonts w:cs="Arial"/>
        </w:rPr>
        <w:t>The Department recommends that the proposed management plan for the fishery take into account t</w:t>
      </w:r>
      <w:r w:rsidR="00C805D4" w:rsidRPr="00DB6564">
        <w:rPr>
          <w:rFonts w:cs="Arial"/>
        </w:rPr>
        <w:t xml:space="preserve">he </w:t>
      </w:r>
      <w:r>
        <w:rPr>
          <w:rFonts w:cs="Arial"/>
        </w:rPr>
        <w:t>management and protection of seagrass habitat to minimise impact</w:t>
      </w:r>
      <w:r w:rsidR="00464103" w:rsidRPr="00DB6564">
        <w:rPr>
          <w:rFonts w:cs="Arial"/>
        </w:rPr>
        <w:t xml:space="preserve"> </w:t>
      </w:r>
      <w:r>
        <w:rPr>
          <w:rFonts w:cs="Arial"/>
        </w:rPr>
        <w:t>on</w:t>
      </w:r>
      <w:r w:rsidRPr="00DB6564">
        <w:rPr>
          <w:rFonts w:cs="Arial"/>
        </w:rPr>
        <w:t xml:space="preserve"> </w:t>
      </w:r>
      <w:r w:rsidR="00464103" w:rsidRPr="00DB6564">
        <w:rPr>
          <w:rFonts w:cs="Arial"/>
        </w:rPr>
        <w:t>seagrass beds within the estuary.</w:t>
      </w:r>
      <w:r w:rsidR="00725569" w:rsidRPr="00DB6564">
        <w:rPr>
          <w:rFonts w:cs="Arial"/>
        </w:rPr>
        <w:t xml:space="preserve"> </w:t>
      </w:r>
    </w:p>
    <w:p w14:paraId="0AB79D45" w14:textId="7C932894" w:rsidR="00E07784" w:rsidRPr="00DB6564" w:rsidRDefault="00E07784" w:rsidP="00F4492E">
      <w:pPr>
        <w:tabs>
          <w:tab w:val="left" w:pos="360"/>
        </w:tabs>
        <w:spacing w:after="120"/>
        <w:rPr>
          <w:rFonts w:cs="Arial"/>
          <w:b/>
        </w:rPr>
      </w:pPr>
      <w:r w:rsidRPr="00DB6564">
        <w:rPr>
          <w:rFonts w:cs="Arial"/>
          <w:b/>
        </w:rPr>
        <w:t xml:space="preserve">Conclusion </w:t>
      </w:r>
    </w:p>
    <w:p w14:paraId="0BD25604" w14:textId="0C7E3C81" w:rsidR="00844714" w:rsidRPr="00DB6564" w:rsidRDefault="00E07784" w:rsidP="00844714">
      <w:pPr>
        <w:tabs>
          <w:tab w:val="left" w:pos="360"/>
        </w:tabs>
        <w:spacing w:after="120"/>
        <w:rPr>
          <w:rFonts w:cs="Arial"/>
        </w:rPr>
      </w:pPr>
      <w:r w:rsidRPr="00DB6564">
        <w:rPr>
          <w:rFonts w:cs="Arial"/>
        </w:rPr>
        <w:t xml:space="preserve">The Department considers that, until it can be demonstrated that the </w:t>
      </w:r>
      <w:r w:rsidR="000C368A">
        <w:rPr>
          <w:rFonts w:cs="Arial"/>
        </w:rPr>
        <w:t>conditions and recommendations of this fishery’s export</w:t>
      </w:r>
      <w:r w:rsidRPr="00DB6564">
        <w:rPr>
          <w:rFonts w:cs="Arial"/>
        </w:rPr>
        <w:t xml:space="preserve"> </w:t>
      </w:r>
      <w:r w:rsidR="000C368A">
        <w:rPr>
          <w:rFonts w:cs="Arial"/>
        </w:rPr>
        <w:t>approval</w:t>
      </w:r>
      <w:r w:rsidRPr="00DB6564">
        <w:rPr>
          <w:rFonts w:cs="Arial"/>
        </w:rPr>
        <w:t xml:space="preserve"> have been adequately addressed, </w:t>
      </w:r>
      <w:r w:rsidR="00E56A23" w:rsidRPr="00DB6564">
        <w:rPr>
          <w:rFonts w:cs="Arial"/>
        </w:rPr>
        <w:t xml:space="preserve">granting approval as a </w:t>
      </w:r>
      <w:r w:rsidRPr="00DB6564">
        <w:rPr>
          <w:rFonts w:cs="Arial"/>
        </w:rPr>
        <w:t xml:space="preserve">wildlife trade operation for </w:t>
      </w:r>
      <w:r w:rsidR="00E56A23" w:rsidRPr="00DB6564">
        <w:rPr>
          <w:rFonts w:cs="Arial"/>
        </w:rPr>
        <w:t xml:space="preserve">three </w:t>
      </w:r>
      <w:r w:rsidRPr="00DB6564">
        <w:rPr>
          <w:rFonts w:cs="Arial"/>
        </w:rPr>
        <w:t xml:space="preserve">years, until </w:t>
      </w:r>
      <w:r w:rsidR="00A672DD">
        <w:rPr>
          <w:rFonts w:cs="Arial"/>
        </w:rPr>
        <w:t xml:space="preserve">31 </w:t>
      </w:r>
      <w:r w:rsidR="00A672DD" w:rsidRPr="00A672DD">
        <w:rPr>
          <w:rFonts w:cs="Arial"/>
        </w:rPr>
        <w:t>July</w:t>
      </w:r>
      <w:r w:rsidR="00E56A23" w:rsidRPr="00A672DD">
        <w:rPr>
          <w:rFonts w:cs="Arial"/>
        </w:rPr>
        <w:t> </w:t>
      </w:r>
      <w:r w:rsidR="000C368A" w:rsidRPr="00A672DD">
        <w:rPr>
          <w:rFonts w:cs="Arial"/>
        </w:rPr>
        <w:t>2020</w:t>
      </w:r>
      <w:r w:rsidR="000C368A">
        <w:rPr>
          <w:rFonts w:cs="Arial"/>
        </w:rPr>
        <w:t xml:space="preserve">, is appropriate These conditions and recommendations are outlined in more detail in Table 3 of this report. </w:t>
      </w:r>
      <w:r w:rsidR="001061C2" w:rsidRPr="00DB6564">
        <w:rPr>
          <w:rFonts w:cs="Arial"/>
        </w:rPr>
        <w:t>Unless a specific time frame is provided, each condition and recommendation must be addressed within the period of the declaration of the fishery as an approved wildlife trade operation.</w:t>
      </w:r>
      <w:r w:rsidR="00E56A23" w:rsidRPr="00DB6564">
        <w:rPr>
          <w:rFonts w:cs="Arial"/>
        </w:rPr>
        <w:t xml:space="preserve"> </w:t>
      </w:r>
      <w:r w:rsidR="00651D5D">
        <w:rPr>
          <w:rFonts w:cs="Arial"/>
        </w:rPr>
        <w:t>Annual reports to the Department must describe progress towards the agreed conditions and any changes to the management arrangements.</w:t>
      </w:r>
    </w:p>
    <w:p w14:paraId="7DB20787" w14:textId="77777777" w:rsidR="00D32EC4" w:rsidRPr="00DB6564" w:rsidRDefault="00D32EC4" w:rsidP="00844714">
      <w:pPr>
        <w:tabs>
          <w:tab w:val="left" w:pos="360"/>
        </w:tabs>
        <w:spacing w:after="120"/>
        <w:rPr>
          <w:rFonts w:cs="Arial"/>
        </w:rPr>
      </w:pPr>
    </w:p>
    <w:p w14:paraId="0FEC7773" w14:textId="1F86EF79" w:rsidR="000B5A02" w:rsidRPr="00DB6564" w:rsidRDefault="000B5A02" w:rsidP="000B5A02">
      <w:pPr>
        <w:tabs>
          <w:tab w:val="left" w:pos="360"/>
        </w:tabs>
        <w:spacing w:after="120"/>
        <w:rPr>
          <w:rFonts w:cs="Arial"/>
        </w:rPr>
      </w:pPr>
    </w:p>
    <w:p w14:paraId="213D6BD5" w14:textId="2C3EE6E2" w:rsidR="00515192" w:rsidRPr="00A5028B" w:rsidRDefault="00515192" w:rsidP="00515192">
      <w:pPr>
        <w:spacing w:after="0" w:line="240" w:lineRule="auto"/>
        <w:rPr>
          <w:rFonts w:cs="Arial"/>
          <w:b/>
        </w:rPr>
      </w:pPr>
      <w:r w:rsidRPr="00A5028B">
        <w:rPr>
          <w:rFonts w:cs="Arial"/>
          <w:b/>
        </w:rPr>
        <w:br w:type="page"/>
      </w:r>
    </w:p>
    <w:p w14:paraId="4C5E94EF" w14:textId="77777777" w:rsidR="00515192" w:rsidRDefault="00515192" w:rsidP="00515192">
      <w:pPr>
        <w:pStyle w:val="Heading1"/>
        <w:spacing w:after="120"/>
        <w:rPr>
          <w:szCs w:val="24"/>
        </w:rPr>
      </w:pPr>
      <w:bookmarkStart w:id="1" w:name="_Toc316301048"/>
      <w:r w:rsidRPr="00A5028B">
        <w:rPr>
          <w:szCs w:val="24"/>
        </w:rPr>
        <w:lastRenderedPageBreak/>
        <w:t>Table 1: Summary of the victorian Corner Inlet FISHERY</w:t>
      </w:r>
      <w:bookmarkEnd w:id="1"/>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00"/>
        <w:gridCol w:w="6902"/>
      </w:tblGrid>
      <w:tr w:rsidR="00546AA8" w:rsidRPr="005167D0" w14:paraId="41B78B2B" w14:textId="77777777" w:rsidTr="00DB2735">
        <w:trPr>
          <w:jc w:val="center"/>
        </w:trPr>
        <w:tc>
          <w:tcPr>
            <w:tcW w:w="1250" w:type="pct"/>
            <w:tcBorders>
              <w:top w:val="single" w:sz="4" w:space="0" w:color="auto"/>
              <w:left w:val="single" w:sz="4" w:space="0" w:color="auto"/>
              <w:right w:val="single" w:sz="4" w:space="0" w:color="auto"/>
            </w:tcBorders>
          </w:tcPr>
          <w:p w14:paraId="0E3797CD" w14:textId="77777777" w:rsidR="00546AA8" w:rsidRPr="005167D0" w:rsidRDefault="00546AA8" w:rsidP="005B0BD4">
            <w:pPr>
              <w:spacing w:line="240" w:lineRule="auto"/>
              <w:contextualSpacing/>
              <w:rPr>
                <w:rFonts w:cs="Arial"/>
              </w:rPr>
            </w:pPr>
            <w:r w:rsidRPr="005167D0">
              <w:rPr>
                <w:rFonts w:cs="Arial"/>
                <w:b/>
                <w:snapToGrid w:val="0"/>
              </w:rPr>
              <w:t xml:space="preserve">Area, season and number of commercial operators </w:t>
            </w:r>
          </w:p>
          <w:p w14:paraId="05C758A3" w14:textId="77777777" w:rsidR="00546AA8" w:rsidRPr="005167D0" w:rsidRDefault="00546AA8" w:rsidP="005B0BD4">
            <w:pPr>
              <w:spacing w:line="240" w:lineRule="auto"/>
              <w:contextualSpacing/>
              <w:rPr>
                <w:rFonts w:cs="Arial"/>
              </w:rPr>
            </w:pPr>
          </w:p>
        </w:tc>
        <w:tc>
          <w:tcPr>
            <w:tcW w:w="3750" w:type="pct"/>
            <w:tcBorders>
              <w:top w:val="single" w:sz="4" w:space="0" w:color="auto"/>
              <w:left w:val="single" w:sz="4" w:space="0" w:color="auto"/>
              <w:bottom w:val="single" w:sz="4" w:space="0" w:color="auto"/>
              <w:right w:val="single" w:sz="4" w:space="0" w:color="auto"/>
            </w:tcBorders>
          </w:tcPr>
          <w:p w14:paraId="2981B1D0" w14:textId="5CD5CD43" w:rsidR="00E31E15" w:rsidRPr="003158F1" w:rsidRDefault="00E31E15" w:rsidP="00164CDC">
            <w:pPr>
              <w:pStyle w:val="BodyText"/>
              <w:spacing w:line="240" w:lineRule="auto"/>
              <w:contextualSpacing/>
              <w:rPr>
                <w:u w:val="single"/>
              </w:rPr>
            </w:pPr>
            <w:r w:rsidRPr="003158F1">
              <w:rPr>
                <w:u w:val="single"/>
              </w:rPr>
              <w:t>Area</w:t>
            </w:r>
          </w:p>
          <w:p w14:paraId="0CAC5452" w14:textId="72B5A987" w:rsidR="00546AA8" w:rsidRPr="005167D0" w:rsidRDefault="00546AA8" w:rsidP="00164CDC">
            <w:pPr>
              <w:pStyle w:val="BodyText"/>
              <w:spacing w:line="240" w:lineRule="auto"/>
              <w:contextualSpacing/>
            </w:pPr>
            <w:r w:rsidRPr="005167D0">
              <w:t>The Corner Inlet Fishery operates within a large (~600 km</w:t>
            </w:r>
            <w:r w:rsidRPr="005167D0">
              <w:rPr>
                <w:vertAlign w:val="superscript"/>
              </w:rPr>
              <w:t>2</w:t>
            </w:r>
            <w:r w:rsidRPr="005167D0">
              <w:t xml:space="preserve">) and generally shallow estuarine system situated adjacent to Wilsons Promontory National Park in south-east Australia (Figure 1.1). </w:t>
            </w:r>
          </w:p>
          <w:p w14:paraId="4A2B7DF8" w14:textId="77777777" w:rsidR="00546AA8" w:rsidRPr="005167D0" w:rsidRDefault="00546AA8" w:rsidP="00164CDC">
            <w:pPr>
              <w:pStyle w:val="BodyText"/>
              <w:spacing w:line="240" w:lineRule="auto"/>
              <w:contextualSpacing/>
            </w:pPr>
            <w:r w:rsidRPr="005167D0">
              <w:rPr>
                <w:noProof/>
                <w:lang w:eastAsia="en-AU"/>
              </w:rPr>
              <w:drawing>
                <wp:inline distT="0" distB="0" distL="0" distR="0" wp14:anchorId="0FA456F3" wp14:editId="2EA85B01">
                  <wp:extent cx="3761315" cy="2518115"/>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61315" cy="2518115"/>
                          </a:xfrm>
                          <a:prstGeom prst="rect">
                            <a:avLst/>
                          </a:prstGeom>
                          <a:noFill/>
                          <a:ln>
                            <a:noFill/>
                          </a:ln>
                        </pic:spPr>
                      </pic:pic>
                    </a:graphicData>
                  </a:graphic>
                </wp:inline>
              </w:drawing>
            </w:r>
          </w:p>
          <w:p w14:paraId="018C6512" w14:textId="77777777" w:rsidR="00546AA8" w:rsidRPr="005167D0" w:rsidRDefault="00546AA8" w:rsidP="00164CDC">
            <w:pPr>
              <w:pStyle w:val="BodyText"/>
              <w:spacing w:line="240" w:lineRule="auto"/>
              <w:contextualSpacing/>
            </w:pPr>
            <w:r w:rsidRPr="005167D0">
              <w:t>Figure 1.1: The location of Corner Inlet, Victoria.</w:t>
            </w:r>
          </w:p>
          <w:p w14:paraId="4D9DC22E" w14:textId="77777777" w:rsidR="0099007F" w:rsidRPr="005167D0" w:rsidRDefault="0099007F" w:rsidP="00164CDC">
            <w:pPr>
              <w:pStyle w:val="BodyText"/>
              <w:spacing w:line="240" w:lineRule="auto"/>
              <w:contextualSpacing/>
            </w:pPr>
          </w:p>
          <w:p w14:paraId="020E0C14" w14:textId="5D836777" w:rsidR="00546AA8" w:rsidRDefault="00546AA8" w:rsidP="00164CDC">
            <w:pPr>
              <w:pStyle w:val="BodyText"/>
              <w:spacing w:line="240" w:lineRule="auto"/>
              <w:contextualSpacing/>
            </w:pPr>
            <w:r w:rsidRPr="005167D0">
              <w:t>The estuary, consisting of Corner Inlet (</w:t>
            </w:r>
            <w:r w:rsidR="00A968F2">
              <w:t>western</w:t>
            </w:r>
            <w:r w:rsidR="00A968F2" w:rsidRPr="005167D0">
              <w:t xml:space="preserve"> </w:t>
            </w:r>
            <w:r w:rsidRPr="005167D0">
              <w:t>section) and Nooramunga (</w:t>
            </w:r>
            <w:r w:rsidR="00A968F2" w:rsidRPr="005167D0">
              <w:t xml:space="preserve">eastern </w:t>
            </w:r>
            <w:r w:rsidRPr="005167D0">
              <w:t>section), has extensive mud and sand flats, large areas of seagrass, and a network of deep drainage channels. The seagrass habitat is important for all key target species for foraging and protection against predators. The area of the fishery is defined in the Victorian Fisheries Regulations. The fishery is divided into five commercial fishing reporting areas (Figure 1.2).</w:t>
            </w:r>
          </w:p>
          <w:p w14:paraId="22DD9C6D" w14:textId="53004CCA" w:rsidR="00E31E15" w:rsidRPr="00E31E15" w:rsidRDefault="00E31E15" w:rsidP="00164CDC">
            <w:pPr>
              <w:pStyle w:val="BodyText"/>
              <w:spacing w:line="240" w:lineRule="auto"/>
              <w:contextualSpacing/>
              <w:rPr>
                <w:snapToGrid w:val="0"/>
              </w:rPr>
            </w:pPr>
            <w:r w:rsidRPr="005167D0">
              <w:rPr>
                <w:snapToGrid w:val="0"/>
              </w:rPr>
              <w:t xml:space="preserve">The fishery operates within the </w:t>
            </w:r>
            <w:hyperlink r:id="rId16" w:history="1">
              <w:r w:rsidRPr="005167D0">
                <w:rPr>
                  <w:rStyle w:val="Hyperlink"/>
                  <w:snapToGrid w:val="0"/>
                  <w:color w:val="auto"/>
                </w:rPr>
                <w:t>South-east Marine Region</w:t>
              </w:r>
            </w:hyperlink>
            <w:r w:rsidRPr="005167D0">
              <w:rPr>
                <w:snapToGrid w:val="0"/>
              </w:rPr>
              <w:t xml:space="preserve">, which is not covered by any </w:t>
            </w:r>
            <w:hyperlink r:id="rId17" w:history="1">
              <w:r w:rsidRPr="005167D0">
                <w:rPr>
                  <w:rStyle w:val="Hyperlink"/>
                  <w:snapToGrid w:val="0"/>
                  <w:color w:val="auto"/>
                </w:rPr>
                <w:t>Marine Bioregional Plan</w:t>
              </w:r>
            </w:hyperlink>
            <w:r w:rsidRPr="005167D0">
              <w:rPr>
                <w:snapToGrid w:val="0"/>
              </w:rPr>
              <w:t>.</w:t>
            </w:r>
          </w:p>
          <w:p w14:paraId="6FF21901" w14:textId="77777777" w:rsidR="00546AA8" w:rsidRPr="005167D0" w:rsidRDefault="00546AA8" w:rsidP="00164CDC">
            <w:pPr>
              <w:pStyle w:val="BodyText"/>
              <w:spacing w:line="240" w:lineRule="auto"/>
              <w:contextualSpacing/>
            </w:pPr>
            <w:r w:rsidRPr="005167D0">
              <w:rPr>
                <w:noProof/>
                <w:lang w:eastAsia="en-AU"/>
              </w:rPr>
              <w:drawing>
                <wp:inline distT="0" distB="0" distL="0" distR="0" wp14:anchorId="0BB80E15" wp14:editId="2F00F181">
                  <wp:extent cx="3943845" cy="2727555"/>
                  <wp:effectExtent l="19050" t="0" r="0" b="0"/>
                  <wp:docPr id="7" name="Picture 2" descr="\\Swnw001\user\GROUP\b-modelling-&amp;-data-management\s-cande\cande\logbook_maps\Images\ciar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wnw001\user\GROUP\b-modelling-&amp;-data-management\s-cande\cande\logbook_maps\Images\ciarea.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45515" cy="2728710"/>
                          </a:xfrm>
                          <a:prstGeom prst="rect">
                            <a:avLst/>
                          </a:prstGeom>
                          <a:noFill/>
                          <a:ln>
                            <a:noFill/>
                          </a:ln>
                        </pic:spPr>
                      </pic:pic>
                    </a:graphicData>
                  </a:graphic>
                </wp:inline>
              </w:drawing>
            </w:r>
          </w:p>
          <w:p w14:paraId="32A0CBE1" w14:textId="77777777" w:rsidR="0099007F" w:rsidRPr="005167D0" w:rsidRDefault="00546AA8" w:rsidP="00146107">
            <w:pPr>
              <w:pStyle w:val="BodyText"/>
              <w:spacing w:line="240" w:lineRule="auto"/>
              <w:contextualSpacing/>
            </w:pPr>
            <w:r w:rsidRPr="005167D0">
              <w:t>Figure 1.2. Map of Corner Inlet showing fishing zones.</w:t>
            </w:r>
          </w:p>
          <w:p w14:paraId="688DE445" w14:textId="57977B2A" w:rsidR="00E31E15" w:rsidRPr="003158F1" w:rsidRDefault="00E31E15" w:rsidP="00E31E15">
            <w:pPr>
              <w:spacing w:before="120" w:after="120"/>
              <w:contextualSpacing/>
              <w:rPr>
                <w:rFonts w:cs="Arial"/>
                <w:b/>
                <w:u w:val="single"/>
              </w:rPr>
            </w:pPr>
            <w:r w:rsidRPr="003158F1">
              <w:rPr>
                <w:rFonts w:cs="Arial"/>
                <w:b/>
                <w:u w:val="single"/>
              </w:rPr>
              <w:t>Season</w:t>
            </w:r>
          </w:p>
          <w:p w14:paraId="14141C61" w14:textId="01D614F2" w:rsidR="00914090" w:rsidRPr="005167D0" w:rsidRDefault="00914090" w:rsidP="00E31E15">
            <w:pPr>
              <w:pStyle w:val="BodyText"/>
              <w:spacing w:line="240" w:lineRule="auto"/>
              <w:contextualSpacing/>
            </w:pPr>
            <w:r w:rsidRPr="005167D0">
              <w:t>The fishery operates all year from 1 April to 31 March.</w:t>
            </w:r>
          </w:p>
          <w:p w14:paraId="0B226634" w14:textId="2BE78BCE" w:rsidR="00914090" w:rsidRPr="005167D0" w:rsidRDefault="00A60A61" w:rsidP="00A968F2">
            <w:pPr>
              <w:pStyle w:val="BodyText"/>
              <w:spacing w:line="240" w:lineRule="auto"/>
              <w:contextualSpacing/>
              <w:rPr>
                <w:snapToGrid w:val="0"/>
                <w:color w:val="3366FF"/>
              </w:rPr>
            </w:pPr>
            <w:r w:rsidRPr="003158F1">
              <w:rPr>
                <w:b/>
                <w:snapToGrid w:val="0"/>
                <w:u w:val="single"/>
              </w:rPr>
              <w:t>Number of commercial operators</w:t>
            </w:r>
            <w:r w:rsidRPr="00A968F2">
              <w:rPr>
                <w:snapToGrid w:val="0"/>
              </w:rPr>
              <w:t xml:space="preserve"> </w:t>
            </w:r>
            <w:r w:rsidR="00A968F2">
              <w:rPr>
                <w:snapToGrid w:val="0"/>
              </w:rPr>
              <w:t xml:space="preserve">The number of </w:t>
            </w:r>
            <w:r w:rsidR="00914090" w:rsidRPr="005167D0">
              <w:t xml:space="preserve">Corner Inlet Fishery Access Licences </w:t>
            </w:r>
            <w:r w:rsidR="00A968F2">
              <w:t>is</w:t>
            </w:r>
            <w:r w:rsidR="00A968F2" w:rsidRPr="005167D0">
              <w:t xml:space="preserve"> </w:t>
            </w:r>
            <w:r w:rsidR="00914090" w:rsidRPr="005167D0">
              <w:t>capped at 18 fully transferable</w:t>
            </w:r>
            <w:r w:rsidR="00A968F2">
              <w:t xml:space="preserve"> licences</w:t>
            </w:r>
            <w:r w:rsidR="00914090" w:rsidRPr="005167D0">
              <w:t xml:space="preserve">. Licences are renewable annually subject to conditions. Victorian </w:t>
            </w:r>
            <w:r w:rsidR="00914090" w:rsidRPr="005167D0">
              <w:lastRenderedPageBreak/>
              <w:t>Recreational Fishing Licences are required by non-commercial fishers.</w:t>
            </w:r>
          </w:p>
        </w:tc>
      </w:tr>
      <w:tr w:rsidR="00546AA8" w:rsidRPr="005167D0" w14:paraId="3A498165" w14:textId="77777777" w:rsidTr="00DB2735">
        <w:trPr>
          <w:jc w:val="center"/>
        </w:trPr>
        <w:tc>
          <w:tcPr>
            <w:tcW w:w="1250" w:type="pct"/>
            <w:tcBorders>
              <w:top w:val="single" w:sz="4" w:space="0" w:color="auto"/>
              <w:left w:val="single" w:sz="4" w:space="0" w:color="auto"/>
              <w:bottom w:val="single" w:sz="4" w:space="0" w:color="auto"/>
              <w:right w:val="single" w:sz="4" w:space="0" w:color="auto"/>
            </w:tcBorders>
          </w:tcPr>
          <w:p w14:paraId="19446855" w14:textId="6F8F45D0" w:rsidR="00546AA8" w:rsidRPr="005167D0" w:rsidRDefault="00546AA8" w:rsidP="005B0BD4">
            <w:pPr>
              <w:spacing w:line="240" w:lineRule="auto"/>
              <w:contextualSpacing/>
              <w:rPr>
                <w:rFonts w:cs="Arial"/>
                <w:b/>
                <w:snapToGrid w:val="0"/>
              </w:rPr>
            </w:pPr>
            <w:r w:rsidRPr="005167D0">
              <w:rPr>
                <w:rFonts w:cs="Arial"/>
                <w:b/>
                <w:snapToGrid w:val="0"/>
              </w:rPr>
              <w:lastRenderedPageBreak/>
              <w:t>Management arrangements</w:t>
            </w:r>
            <w:r w:rsidRPr="005167D0">
              <w:rPr>
                <w:rFonts w:cs="Arial"/>
                <w:snapToGrid w:val="0"/>
              </w:rPr>
              <w:t xml:space="preserve"> </w:t>
            </w:r>
          </w:p>
        </w:tc>
        <w:tc>
          <w:tcPr>
            <w:tcW w:w="3750" w:type="pct"/>
            <w:tcBorders>
              <w:top w:val="single" w:sz="4" w:space="0" w:color="auto"/>
              <w:left w:val="single" w:sz="4" w:space="0" w:color="auto"/>
              <w:bottom w:val="single" w:sz="4" w:space="0" w:color="auto"/>
              <w:right w:val="single" w:sz="4" w:space="0" w:color="auto"/>
            </w:tcBorders>
          </w:tcPr>
          <w:p w14:paraId="2AEEC795" w14:textId="724FC685" w:rsidR="0099007F" w:rsidRPr="007D6594" w:rsidRDefault="0099007F" w:rsidP="00164CDC">
            <w:pPr>
              <w:pStyle w:val="BodyText"/>
              <w:spacing w:line="240" w:lineRule="auto"/>
              <w:contextualSpacing/>
            </w:pPr>
            <w:r w:rsidRPr="00A968F2">
              <w:t xml:space="preserve">The Corner Inlet Fishery is managed by the </w:t>
            </w:r>
            <w:r w:rsidR="00A968F2" w:rsidRPr="00A968F2">
              <w:t>Victorian Fisheries Authority (VFA)</w:t>
            </w:r>
            <w:r w:rsidRPr="00CE57EB">
              <w:t xml:space="preserve">, in accordance with the Victorian </w:t>
            </w:r>
            <w:r w:rsidRPr="00CE57EB">
              <w:rPr>
                <w:i/>
              </w:rPr>
              <w:t>Fisheries Act 1995</w:t>
            </w:r>
            <w:r w:rsidRPr="00CE57EB">
              <w:t xml:space="preserve"> and Victorian </w:t>
            </w:r>
            <w:r w:rsidRPr="00CE57EB">
              <w:rPr>
                <w:i/>
              </w:rPr>
              <w:t>Fisheries Regulations 2009</w:t>
            </w:r>
            <w:r w:rsidRPr="00CE57EB">
              <w:t>. The harvest is primarily controlled by input (effort) controls with output (catch) controls for some species.</w:t>
            </w:r>
          </w:p>
          <w:p w14:paraId="13893D7C" w14:textId="77777777" w:rsidR="0099007F" w:rsidRPr="00B01191" w:rsidRDefault="0099007F" w:rsidP="00164CDC">
            <w:pPr>
              <w:pStyle w:val="BodyText"/>
              <w:spacing w:line="240" w:lineRule="auto"/>
              <w:contextualSpacing/>
            </w:pPr>
          </w:p>
          <w:p w14:paraId="256B73CD" w14:textId="77777777" w:rsidR="0099007F" w:rsidRPr="00B01191" w:rsidRDefault="0099007F" w:rsidP="00164CDC">
            <w:pPr>
              <w:pStyle w:val="BodyText"/>
              <w:tabs>
                <w:tab w:val="left" w:pos="1760"/>
              </w:tabs>
              <w:spacing w:line="240" w:lineRule="auto"/>
              <w:contextualSpacing/>
              <w:rPr>
                <w:b/>
                <w:u w:val="single"/>
              </w:rPr>
            </w:pPr>
            <w:r w:rsidRPr="00B01191">
              <w:rPr>
                <w:b/>
                <w:u w:val="single"/>
              </w:rPr>
              <w:t>Input controls</w:t>
            </w:r>
          </w:p>
          <w:p w14:paraId="26463CB1" w14:textId="16129CA1" w:rsidR="0099007F" w:rsidRPr="00B01191" w:rsidRDefault="0099007F" w:rsidP="003158F1">
            <w:pPr>
              <w:pStyle w:val="ListBullet"/>
              <w:rPr>
                <w:color w:val="auto"/>
              </w:rPr>
            </w:pPr>
            <w:r w:rsidRPr="00B01191">
              <w:rPr>
                <w:color w:val="auto"/>
              </w:rPr>
              <w:t>Limited entry (capped at 18 access licences)</w:t>
            </w:r>
          </w:p>
          <w:p w14:paraId="6F931522" w14:textId="630F76F9" w:rsidR="0099007F" w:rsidRPr="00B01191" w:rsidRDefault="0099007F" w:rsidP="003158F1">
            <w:pPr>
              <w:pStyle w:val="ListBullet"/>
              <w:rPr>
                <w:color w:val="auto"/>
              </w:rPr>
            </w:pPr>
            <w:r w:rsidRPr="00B01191">
              <w:rPr>
                <w:color w:val="auto"/>
              </w:rPr>
              <w:t>Restrictions and conditions on fishing gear and methods</w:t>
            </w:r>
          </w:p>
          <w:p w14:paraId="789EBA73" w14:textId="62431B17" w:rsidR="0099007F" w:rsidRPr="00B01191" w:rsidRDefault="0099007F" w:rsidP="003158F1">
            <w:pPr>
              <w:pStyle w:val="ListBullet"/>
              <w:rPr>
                <w:color w:val="auto"/>
              </w:rPr>
            </w:pPr>
            <w:r w:rsidRPr="00B01191">
              <w:rPr>
                <w:color w:val="auto"/>
              </w:rPr>
              <w:t>Area closures, and</w:t>
            </w:r>
          </w:p>
          <w:p w14:paraId="7C63CCC7" w14:textId="0DE824D6" w:rsidR="0099007F" w:rsidRPr="00B01191" w:rsidRDefault="0099007F" w:rsidP="003158F1">
            <w:pPr>
              <w:pStyle w:val="ListBullet"/>
              <w:rPr>
                <w:color w:val="auto"/>
              </w:rPr>
            </w:pPr>
            <w:r w:rsidRPr="00B01191">
              <w:rPr>
                <w:color w:val="auto"/>
              </w:rPr>
              <w:t>Time restrictions including weekend closures to</w:t>
            </w:r>
            <w:r w:rsidRPr="00B01191">
              <w:rPr>
                <w:color w:val="auto"/>
                <w:lang w:val="en-GB"/>
              </w:rPr>
              <w:t xml:space="preserve"> minimise</w:t>
            </w:r>
            <w:r w:rsidRPr="00B01191">
              <w:rPr>
                <w:color w:val="auto"/>
              </w:rPr>
              <w:t xml:space="preserve"> conflict with recreational fishers.</w:t>
            </w:r>
          </w:p>
          <w:p w14:paraId="2149492E" w14:textId="77777777" w:rsidR="0099007F" w:rsidRPr="00B01191" w:rsidRDefault="0099007F" w:rsidP="00B262F7">
            <w:pPr>
              <w:pStyle w:val="BodyText"/>
              <w:tabs>
                <w:tab w:val="left" w:pos="1760"/>
              </w:tabs>
              <w:spacing w:line="240" w:lineRule="auto"/>
              <w:contextualSpacing/>
              <w:rPr>
                <w:b/>
              </w:rPr>
            </w:pPr>
          </w:p>
          <w:p w14:paraId="1BB3EA01" w14:textId="77777777" w:rsidR="0099007F" w:rsidRPr="00B01191" w:rsidRDefault="0099007F" w:rsidP="00B262F7">
            <w:pPr>
              <w:pStyle w:val="BodyText"/>
              <w:spacing w:line="240" w:lineRule="auto"/>
              <w:contextualSpacing/>
              <w:rPr>
                <w:b/>
                <w:bCs/>
                <w:u w:val="single"/>
              </w:rPr>
            </w:pPr>
            <w:r w:rsidRPr="00B01191">
              <w:rPr>
                <w:b/>
                <w:bCs/>
                <w:u w:val="single"/>
              </w:rPr>
              <w:t>Output controls</w:t>
            </w:r>
          </w:p>
          <w:p w14:paraId="6024D7A4" w14:textId="0313D0CA" w:rsidR="0099007F" w:rsidRPr="00B01191" w:rsidRDefault="0099007F" w:rsidP="003158F1">
            <w:pPr>
              <w:pStyle w:val="ListBullet"/>
              <w:rPr>
                <w:b/>
                <w:bCs/>
                <w:color w:val="auto"/>
              </w:rPr>
            </w:pPr>
            <w:r w:rsidRPr="00B01191">
              <w:rPr>
                <w:color w:val="auto"/>
              </w:rPr>
              <w:t>Legal minimum lengths (LML) for some target species.</w:t>
            </w:r>
          </w:p>
          <w:p w14:paraId="0071A006" w14:textId="763722EA" w:rsidR="0099007F" w:rsidRPr="00B01191" w:rsidRDefault="0099007F" w:rsidP="003158F1">
            <w:pPr>
              <w:pStyle w:val="ListBullet"/>
              <w:rPr>
                <w:color w:val="auto"/>
              </w:rPr>
            </w:pPr>
            <w:r w:rsidRPr="00B01191">
              <w:rPr>
                <w:color w:val="auto"/>
              </w:rPr>
              <w:t>The Corner Inlet Fisheries Habitat Association (CIFA) Code of Practice requires operators to:</w:t>
            </w:r>
          </w:p>
          <w:p w14:paraId="2214B9CF" w14:textId="4690BE99" w:rsidR="0099007F" w:rsidRPr="00B01191" w:rsidRDefault="0099007F" w:rsidP="003158F1">
            <w:pPr>
              <w:pStyle w:val="ListBullet"/>
              <w:rPr>
                <w:color w:val="auto"/>
                <w:lang w:val="en-US"/>
              </w:rPr>
            </w:pPr>
            <w:r w:rsidRPr="00B01191">
              <w:rPr>
                <w:color w:val="auto"/>
                <w:lang w:val="en-US"/>
              </w:rPr>
              <w:t>Limit seine net shots to two per day between midnight and midnight</w:t>
            </w:r>
          </w:p>
          <w:p w14:paraId="1028F373" w14:textId="1AB5C2D6" w:rsidR="0099007F" w:rsidRPr="00B01191" w:rsidRDefault="0099007F" w:rsidP="003158F1">
            <w:pPr>
              <w:pStyle w:val="ListBullet"/>
              <w:rPr>
                <w:color w:val="auto"/>
                <w:lang w:val="en-US"/>
              </w:rPr>
            </w:pPr>
            <w:r w:rsidRPr="00B01191">
              <w:rPr>
                <w:color w:val="auto"/>
                <w:lang w:val="en-US"/>
              </w:rPr>
              <w:t>Open and close shots within 90 minutes</w:t>
            </w:r>
            <w:r w:rsidR="003158F1" w:rsidRPr="00B01191">
              <w:rPr>
                <w:color w:val="auto"/>
                <w:lang w:val="en-US"/>
              </w:rPr>
              <w:t>,</w:t>
            </w:r>
            <w:r w:rsidRPr="00B01191">
              <w:rPr>
                <w:color w:val="auto"/>
                <w:lang w:val="en-US"/>
              </w:rPr>
              <w:t xml:space="preserve"> and</w:t>
            </w:r>
          </w:p>
          <w:p w14:paraId="0E103911" w14:textId="7DAECB5C" w:rsidR="0099007F" w:rsidRPr="00B01191" w:rsidRDefault="0099007F" w:rsidP="003158F1">
            <w:pPr>
              <w:pStyle w:val="ListBullet"/>
              <w:rPr>
                <w:color w:val="auto"/>
                <w:lang w:val="en-US"/>
              </w:rPr>
            </w:pPr>
            <w:r w:rsidRPr="00B01191">
              <w:rPr>
                <w:color w:val="auto"/>
                <w:lang w:val="en-US"/>
              </w:rPr>
              <w:t>Not work both sides of the line known as the middle ground</w:t>
            </w:r>
            <w:r w:rsidRPr="00B01191">
              <w:rPr>
                <w:rStyle w:val="FootnoteReference"/>
                <w:color w:val="auto"/>
                <w:lang w:val="en-US"/>
              </w:rPr>
              <w:footnoteReference w:id="1"/>
            </w:r>
            <w:r w:rsidRPr="00B01191">
              <w:rPr>
                <w:color w:val="auto"/>
                <w:lang w:val="en-US"/>
              </w:rPr>
              <w:t>.</w:t>
            </w:r>
          </w:p>
          <w:p w14:paraId="46A81E0B" w14:textId="77777777" w:rsidR="001C0CE7" w:rsidRPr="00B01191" w:rsidRDefault="001C0CE7" w:rsidP="00DB2735">
            <w:pPr>
              <w:pStyle w:val="BodyText"/>
              <w:spacing w:line="240" w:lineRule="auto"/>
              <w:contextualSpacing/>
            </w:pPr>
          </w:p>
          <w:p w14:paraId="1F69F870" w14:textId="655025A1" w:rsidR="0099007F" w:rsidRPr="00CE57EB" w:rsidRDefault="0099007F" w:rsidP="00DB2735">
            <w:pPr>
              <w:pStyle w:val="BodyText"/>
              <w:spacing w:line="240" w:lineRule="auto"/>
              <w:contextualSpacing/>
            </w:pPr>
            <w:r w:rsidRPr="00CE57EB">
              <w:t xml:space="preserve">Restrictions on gear type and methods used by the recreational sector are described in the Fisheries Regulations. Anglers must hold a valid Victorian recreational fishing licence to fish in Victorian waters, unless exempt. </w:t>
            </w:r>
          </w:p>
          <w:p w14:paraId="0D020367" w14:textId="77777777" w:rsidR="0099007F" w:rsidRPr="007D6594" w:rsidRDefault="0099007F" w:rsidP="00DB2735">
            <w:pPr>
              <w:pStyle w:val="BodyText"/>
              <w:spacing w:line="240" w:lineRule="auto"/>
              <w:contextualSpacing/>
            </w:pPr>
          </w:p>
          <w:p w14:paraId="4820E64E" w14:textId="26C1D055" w:rsidR="005167D0" w:rsidRPr="00CE57EB" w:rsidRDefault="005167D0" w:rsidP="00DB2735">
            <w:pPr>
              <w:pStyle w:val="BodyText"/>
              <w:spacing w:line="240" w:lineRule="auto"/>
              <w:contextualSpacing/>
              <w:rPr>
                <w:b/>
                <w:bCs/>
                <w:u w:val="single"/>
              </w:rPr>
            </w:pPr>
            <w:r w:rsidRPr="00CE57EB">
              <w:rPr>
                <w:b/>
                <w:bCs/>
                <w:u w:val="single"/>
              </w:rPr>
              <w:t>Compliance</w:t>
            </w:r>
          </w:p>
          <w:p w14:paraId="5B85E25A" w14:textId="45962DE0" w:rsidR="00546AA8" w:rsidRPr="00CE57EB" w:rsidRDefault="0099007F" w:rsidP="00CE57EB">
            <w:pPr>
              <w:pStyle w:val="BodyText"/>
              <w:spacing w:after="0" w:line="240" w:lineRule="auto"/>
              <w:contextualSpacing/>
              <w:rPr>
                <w:b/>
                <w:bCs/>
              </w:rPr>
            </w:pPr>
            <w:r w:rsidRPr="00CE57EB">
              <w:t>Under the Fisheries Act, fishers are required to provide details about the amounts of fish they have harvested, consigned, sold and or received, the persons these fish were received from or provided to and their contact details. Catch and ef</w:t>
            </w:r>
            <w:r w:rsidRPr="007D6594">
              <w:t>fort data is validated by covert and overt observations and intelligence including reports from the public.</w:t>
            </w:r>
            <w:r w:rsidRPr="00B01191">
              <w:rPr>
                <w:bCs/>
              </w:rPr>
              <w:t xml:space="preserve"> </w:t>
            </w:r>
            <w:r w:rsidRPr="00B01191">
              <w:t xml:space="preserve">Operations that address incorrect reporting and illegal-take-for-sale are undertaken in response to specific identified risks. Offenders are subject to education, penalties including fines, prohibitions on fishing, seizure of gear including boats and vehicles and surrender of licences depending on the severity of the offence. </w:t>
            </w:r>
          </w:p>
        </w:tc>
      </w:tr>
      <w:tr w:rsidR="00546AA8" w:rsidRPr="005B0BD4" w14:paraId="438D9792" w14:textId="77777777" w:rsidTr="00DB2735">
        <w:trPr>
          <w:jc w:val="center"/>
        </w:trPr>
        <w:tc>
          <w:tcPr>
            <w:tcW w:w="1250" w:type="pct"/>
            <w:vMerge w:val="restart"/>
            <w:tcBorders>
              <w:top w:val="single" w:sz="4" w:space="0" w:color="auto"/>
              <w:left w:val="single" w:sz="4" w:space="0" w:color="auto"/>
              <w:right w:val="single" w:sz="4" w:space="0" w:color="auto"/>
            </w:tcBorders>
          </w:tcPr>
          <w:p w14:paraId="30F5CC58" w14:textId="77777777" w:rsidR="00546AA8" w:rsidRPr="005B0BD4" w:rsidRDefault="00546AA8" w:rsidP="005B0BD4">
            <w:pPr>
              <w:spacing w:line="240" w:lineRule="auto"/>
              <w:contextualSpacing/>
              <w:rPr>
                <w:rFonts w:cs="Arial"/>
                <w:b/>
                <w:snapToGrid w:val="0"/>
              </w:rPr>
            </w:pPr>
            <w:r w:rsidRPr="005B0BD4">
              <w:rPr>
                <w:rFonts w:cs="Arial"/>
                <w:b/>
                <w:snapToGrid w:val="0"/>
              </w:rPr>
              <w:t xml:space="preserve">Species - take and interactions </w:t>
            </w:r>
          </w:p>
        </w:tc>
        <w:tc>
          <w:tcPr>
            <w:tcW w:w="3750" w:type="pct"/>
            <w:tcBorders>
              <w:top w:val="single" w:sz="4" w:space="0" w:color="auto"/>
              <w:left w:val="single" w:sz="4" w:space="0" w:color="auto"/>
              <w:bottom w:val="single" w:sz="4" w:space="0" w:color="auto"/>
              <w:right w:val="single" w:sz="4" w:space="0" w:color="auto"/>
            </w:tcBorders>
          </w:tcPr>
          <w:p w14:paraId="5B6D60EB" w14:textId="77777777" w:rsidR="003158F1" w:rsidRPr="003158F1" w:rsidRDefault="00AB3353" w:rsidP="005B0BD4">
            <w:pPr>
              <w:spacing w:line="240" w:lineRule="auto"/>
              <w:contextualSpacing/>
              <w:rPr>
                <w:rFonts w:cs="Arial"/>
                <w:u w:val="single"/>
              </w:rPr>
            </w:pPr>
            <w:r w:rsidRPr="003158F1">
              <w:rPr>
                <w:rFonts w:cs="Arial"/>
                <w:b/>
                <w:u w:val="single"/>
              </w:rPr>
              <w:t>Target species</w:t>
            </w:r>
            <w:r w:rsidRPr="003158F1">
              <w:rPr>
                <w:rFonts w:cs="Arial"/>
                <w:u w:val="single"/>
              </w:rPr>
              <w:t xml:space="preserve"> </w:t>
            </w:r>
          </w:p>
          <w:p w14:paraId="732413D5" w14:textId="3D7AB16C" w:rsidR="009B53E4" w:rsidRPr="005B0BD4" w:rsidRDefault="003158F1" w:rsidP="005B0BD4">
            <w:pPr>
              <w:spacing w:line="240" w:lineRule="auto"/>
              <w:contextualSpacing/>
              <w:rPr>
                <w:rFonts w:cs="Arial"/>
              </w:rPr>
            </w:pPr>
            <w:r>
              <w:rPr>
                <w:rFonts w:cs="Arial"/>
              </w:rPr>
              <w:t>T</w:t>
            </w:r>
            <w:r w:rsidR="005B0BD4" w:rsidRPr="005B0BD4">
              <w:rPr>
                <w:rFonts w:cs="Arial"/>
              </w:rPr>
              <w:t xml:space="preserve">he </w:t>
            </w:r>
            <w:r w:rsidR="009B53E4" w:rsidRPr="005B0BD4">
              <w:rPr>
                <w:rFonts w:cs="Arial"/>
              </w:rPr>
              <w:t>primary target species are King George whiting (</w:t>
            </w:r>
            <w:r w:rsidR="009B53E4" w:rsidRPr="00164CDC">
              <w:rPr>
                <w:rFonts w:cs="Arial"/>
                <w:i/>
              </w:rPr>
              <w:t>Sillaginodes punctatus</w:t>
            </w:r>
            <w:r w:rsidR="009B53E4" w:rsidRPr="00164CDC">
              <w:rPr>
                <w:rFonts w:cs="Arial"/>
              </w:rPr>
              <w:t>), rock flathead (</w:t>
            </w:r>
            <w:r w:rsidR="009B53E4" w:rsidRPr="00164CDC">
              <w:rPr>
                <w:rFonts w:cs="Arial"/>
                <w:i/>
              </w:rPr>
              <w:t>Platycephalus laevigatus</w:t>
            </w:r>
            <w:r w:rsidR="009B53E4" w:rsidRPr="00164CDC">
              <w:rPr>
                <w:rFonts w:cs="Arial"/>
              </w:rPr>
              <w:t>), southern sea garfish (</w:t>
            </w:r>
            <w:r w:rsidR="009B53E4" w:rsidRPr="00164CDC">
              <w:rPr>
                <w:rFonts w:cs="Arial"/>
                <w:i/>
              </w:rPr>
              <w:t>Hyporhamphus melanochir</w:t>
            </w:r>
            <w:r w:rsidR="009B53E4" w:rsidRPr="00164CDC">
              <w:rPr>
                <w:rFonts w:cs="Arial"/>
              </w:rPr>
              <w:t>),</w:t>
            </w:r>
            <w:r w:rsidR="009B53E4" w:rsidRPr="00164CDC">
              <w:rPr>
                <w:rFonts w:cs="Arial"/>
                <w:bCs/>
                <w:iCs/>
              </w:rPr>
              <w:t xml:space="preserve"> </w:t>
            </w:r>
            <w:r w:rsidR="009B53E4" w:rsidRPr="00164CDC">
              <w:rPr>
                <w:rFonts w:cs="Arial"/>
              </w:rPr>
              <w:t>and</w:t>
            </w:r>
            <w:r w:rsidR="009B53E4" w:rsidRPr="00164CDC">
              <w:rPr>
                <w:rFonts w:cs="Arial"/>
                <w:bCs/>
                <w:iCs/>
              </w:rPr>
              <w:t xml:space="preserve"> </w:t>
            </w:r>
            <w:r w:rsidR="009B53E4" w:rsidRPr="00164CDC">
              <w:rPr>
                <w:rFonts w:cs="Arial"/>
              </w:rPr>
              <w:t>southern calamari (</w:t>
            </w:r>
            <w:r w:rsidR="009B53E4" w:rsidRPr="00164CDC">
              <w:rPr>
                <w:rFonts w:cs="Arial"/>
                <w:i/>
              </w:rPr>
              <w:t>Sepioteuthis australis</w:t>
            </w:r>
            <w:r w:rsidR="009B53E4" w:rsidRPr="00146107">
              <w:rPr>
                <w:rFonts w:cs="Arial"/>
              </w:rPr>
              <w:t>). These species account for appro</w:t>
            </w:r>
            <w:r w:rsidR="009B53E4" w:rsidRPr="00B262F7">
              <w:rPr>
                <w:rFonts w:cs="Arial"/>
              </w:rPr>
              <w:t xml:space="preserve">ximately 60 per cent of the total catch for the fishery. </w:t>
            </w:r>
          </w:p>
          <w:p w14:paraId="1C79BC29" w14:textId="77777777" w:rsidR="005167D0" w:rsidRPr="005B0BD4" w:rsidRDefault="005167D0" w:rsidP="005B0BD4">
            <w:pPr>
              <w:spacing w:line="240" w:lineRule="auto"/>
              <w:contextualSpacing/>
              <w:rPr>
                <w:rFonts w:cs="Arial"/>
              </w:rPr>
            </w:pPr>
          </w:p>
          <w:p w14:paraId="4A19CF36" w14:textId="2FAEC05F" w:rsidR="009B53E4" w:rsidRPr="00164CDC" w:rsidRDefault="009B53E4" w:rsidP="005B0BD4">
            <w:pPr>
              <w:spacing w:line="240" w:lineRule="auto"/>
              <w:contextualSpacing/>
              <w:rPr>
                <w:rFonts w:cs="Arial"/>
              </w:rPr>
            </w:pPr>
            <w:r w:rsidRPr="003158F1">
              <w:rPr>
                <w:rFonts w:cs="Arial"/>
                <w:i/>
              </w:rPr>
              <w:lastRenderedPageBreak/>
              <w:t>King George whiting</w:t>
            </w:r>
            <w:r w:rsidR="003158F1">
              <w:rPr>
                <w:rFonts w:cs="Arial"/>
              </w:rPr>
              <w:t xml:space="preserve"> </w:t>
            </w:r>
            <w:r w:rsidRPr="00164CDC">
              <w:rPr>
                <w:rFonts w:cs="Arial"/>
              </w:rPr>
              <w:t>move permanently from Victorian bays and inlets towards spawning grounds in South Australian and western Victorian waters</w:t>
            </w:r>
            <w:r w:rsidR="003158F1">
              <w:rPr>
                <w:rFonts w:cs="Arial"/>
              </w:rPr>
              <w:t xml:space="preserve"> as they reach </w:t>
            </w:r>
            <w:r w:rsidR="003158F1" w:rsidRPr="005B0BD4">
              <w:rPr>
                <w:rFonts w:cs="Arial"/>
              </w:rPr>
              <w:t>sexual maturity at ~three to five years</w:t>
            </w:r>
            <w:r w:rsidRPr="00164CDC">
              <w:rPr>
                <w:rFonts w:cs="Arial"/>
                <w:bCs/>
                <w:lang w:val="en-US"/>
              </w:rPr>
              <w:t>.</w:t>
            </w:r>
            <w:r w:rsidRPr="00164CDC">
              <w:rPr>
                <w:rFonts w:cs="Arial"/>
              </w:rPr>
              <w:t xml:space="preserve"> Fecundity is high and </w:t>
            </w:r>
            <w:r w:rsidR="00CE57EB">
              <w:rPr>
                <w:rFonts w:cs="Arial"/>
              </w:rPr>
              <w:t>female whiting can produce</w:t>
            </w:r>
            <w:r w:rsidR="00CE57EB" w:rsidRPr="00164CDC">
              <w:rPr>
                <w:rFonts w:cs="Arial"/>
              </w:rPr>
              <w:t xml:space="preserve"> </w:t>
            </w:r>
            <w:r w:rsidRPr="00164CDC">
              <w:rPr>
                <w:rFonts w:cs="Arial"/>
              </w:rPr>
              <w:t>as much as 6 million eggs per annum.</w:t>
            </w:r>
          </w:p>
          <w:p w14:paraId="44946EE5" w14:textId="77777777" w:rsidR="00AB3353" w:rsidRPr="00164CDC" w:rsidRDefault="00AB3353" w:rsidP="00164CDC">
            <w:pPr>
              <w:spacing w:line="240" w:lineRule="auto"/>
              <w:contextualSpacing/>
              <w:rPr>
                <w:rFonts w:cs="Arial"/>
                <w:u w:val="single"/>
              </w:rPr>
            </w:pPr>
          </w:p>
          <w:p w14:paraId="5B2F15C5" w14:textId="77777777" w:rsidR="009B53E4" w:rsidRPr="00146107" w:rsidRDefault="009B53E4" w:rsidP="00164CDC">
            <w:pPr>
              <w:spacing w:line="240" w:lineRule="auto"/>
              <w:contextualSpacing/>
              <w:rPr>
                <w:rFonts w:cs="Arial"/>
              </w:rPr>
            </w:pPr>
            <w:r w:rsidRPr="003158F1">
              <w:rPr>
                <w:rFonts w:cs="Arial"/>
                <w:i/>
              </w:rPr>
              <w:t>Rock flathead</w:t>
            </w:r>
            <w:r w:rsidRPr="00164CDC">
              <w:rPr>
                <w:rFonts w:cs="Arial"/>
              </w:rPr>
              <w:t xml:space="preserve"> occurs in temperate waters from southern Queensland to southern Western Australia (WA) including Tasmanian waters. The species is known to form sex</w:t>
            </w:r>
            <w:r w:rsidRPr="00146107">
              <w:rPr>
                <w:rFonts w:ascii="Cambria Math" w:hAnsi="Cambria Math" w:cs="Cambria Math"/>
              </w:rPr>
              <w:t>‐</w:t>
            </w:r>
            <w:r w:rsidRPr="00146107">
              <w:rPr>
                <w:rFonts w:cs="Arial"/>
              </w:rPr>
              <w:t>specific aggregations. Spawning occurs from September to February, peaking in October. Diet is age specific and includes fish, squid, shrimp, crab, and various seagrass-dependent species.</w:t>
            </w:r>
          </w:p>
          <w:p w14:paraId="0D6F2FDF" w14:textId="77777777" w:rsidR="00AB3353" w:rsidRPr="00B262F7" w:rsidRDefault="00AB3353" w:rsidP="00164CDC">
            <w:pPr>
              <w:spacing w:line="240" w:lineRule="auto"/>
              <w:contextualSpacing/>
              <w:rPr>
                <w:rFonts w:cs="Arial"/>
              </w:rPr>
            </w:pPr>
          </w:p>
          <w:p w14:paraId="38630786" w14:textId="77777777" w:rsidR="009B53E4" w:rsidRPr="00DB2735" w:rsidRDefault="009B53E4" w:rsidP="00164CDC">
            <w:pPr>
              <w:spacing w:line="240" w:lineRule="auto"/>
              <w:contextualSpacing/>
              <w:rPr>
                <w:rFonts w:cs="Arial"/>
              </w:rPr>
            </w:pPr>
            <w:r w:rsidRPr="003158F1">
              <w:rPr>
                <w:rFonts w:cs="Arial"/>
                <w:i/>
              </w:rPr>
              <w:t>Southern sea garfish</w:t>
            </w:r>
            <w:r w:rsidRPr="00B262F7">
              <w:rPr>
                <w:rFonts w:cs="Arial"/>
              </w:rPr>
              <w:t xml:space="preserve"> occur in inshore, pelagic waters (&lt;20 m) from</w:t>
            </w:r>
            <w:r w:rsidRPr="00DB2735">
              <w:rPr>
                <w:rFonts w:cs="Arial"/>
              </w:rPr>
              <w:t xml:space="preserve"> the Victorian/New South Wales (NSW) border to Kalbarri, WA including Tasmanian waters. Diet includes seagrass, epiphytic algae and invertebrates. Sexual maturity is reached at ~200 mm standard length (SL). Spawning occurs in late spring/early summer. Fecundity is low. </w:t>
            </w:r>
          </w:p>
          <w:p w14:paraId="768B3BFB" w14:textId="77777777" w:rsidR="00AB3353" w:rsidRPr="00DB2735" w:rsidRDefault="00AB3353" w:rsidP="00164CDC">
            <w:pPr>
              <w:spacing w:line="240" w:lineRule="auto"/>
              <w:contextualSpacing/>
              <w:rPr>
                <w:rFonts w:cs="Arial"/>
              </w:rPr>
            </w:pPr>
          </w:p>
          <w:p w14:paraId="6C84F3E5" w14:textId="6D0D65C0" w:rsidR="00546AA8" w:rsidRPr="005B0BD4" w:rsidRDefault="009B53E4" w:rsidP="00164CDC">
            <w:pPr>
              <w:spacing w:line="240" w:lineRule="auto"/>
              <w:contextualSpacing/>
              <w:rPr>
                <w:rFonts w:cs="Arial"/>
                <w:snapToGrid w:val="0"/>
                <w:color w:val="3366FF"/>
              </w:rPr>
            </w:pPr>
            <w:r w:rsidRPr="003158F1">
              <w:rPr>
                <w:rFonts w:cs="Arial"/>
                <w:i/>
              </w:rPr>
              <w:t>Southern calamari</w:t>
            </w:r>
            <w:r w:rsidRPr="005B0BD4">
              <w:rPr>
                <w:rFonts w:cs="Arial"/>
              </w:rPr>
              <w:t xml:space="preserve"> occur inshore in southern Australian waters to 70 m. Size at maturity ranges from 132 mm to 215 mm dorsal mantle length (DML) for females and 117 mm to 185 mm DML for males.</w:t>
            </w:r>
            <w:r w:rsidR="00CE57EB">
              <w:rPr>
                <w:rFonts w:cs="Arial"/>
              </w:rPr>
              <w:t xml:space="preserve"> The calamari life-cycle is usually completed within twelve months.</w:t>
            </w:r>
            <w:r w:rsidRPr="005B0BD4">
              <w:rPr>
                <w:rFonts w:cs="Arial"/>
              </w:rPr>
              <w:t xml:space="preserve"> Stock distribution and timing of spawning in Victorian waters is largely unknown. Calamari require low turbidity water for their visually orientated mating ritual and egg deposition. The diet is age specific and includes zooplankton, small crustaceans, fish and squid.</w:t>
            </w:r>
          </w:p>
        </w:tc>
      </w:tr>
      <w:tr w:rsidR="00546AA8" w:rsidRPr="005167D0" w14:paraId="79F7AB57" w14:textId="77777777" w:rsidTr="00DB2735">
        <w:trPr>
          <w:trHeight w:val="655"/>
          <w:jc w:val="center"/>
        </w:trPr>
        <w:tc>
          <w:tcPr>
            <w:tcW w:w="1250" w:type="pct"/>
            <w:vMerge/>
            <w:tcBorders>
              <w:left w:val="single" w:sz="4" w:space="0" w:color="auto"/>
              <w:right w:val="single" w:sz="4" w:space="0" w:color="auto"/>
            </w:tcBorders>
          </w:tcPr>
          <w:p w14:paraId="29FC8DCA" w14:textId="77777777" w:rsidR="00546AA8" w:rsidRPr="005167D0" w:rsidRDefault="00546AA8" w:rsidP="005167D0">
            <w:pPr>
              <w:spacing w:line="240" w:lineRule="auto"/>
              <w:contextualSpacing/>
              <w:rPr>
                <w:rFonts w:cs="Arial"/>
                <w:b/>
                <w:snapToGrid w:val="0"/>
              </w:rPr>
            </w:pPr>
          </w:p>
        </w:tc>
        <w:tc>
          <w:tcPr>
            <w:tcW w:w="3750" w:type="pct"/>
            <w:tcBorders>
              <w:top w:val="single" w:sz="4" w:space="0" w:color="auto"/>
              <w:left w:val="single" w:sz="4" w:space="0" w:color="auto"/>
              <w:bottom w:val="single" w:sz="4" w:space="0" w:color="auto"/>
              <w:right w:val="single" w:sz="4" w:space="0" w:color="auto"/>
            </w:tcBorders>
          </w:tcPr>
          <w:p w14:paraId="776DF5E8" w14:textId="77777777" w:rsidR="003158F1" w:rsidRDefault="009B53E4" w:rsidP="005B0BD4">
            <w:pPr>
              <w:spacing w:line="240" w:lineRule="auto"/>
              <w:contextualSpacing/>
              <w:rPr>
                <w:rFonts w:cs="Arial"/>
              </w:rPr>
            </w:pPr>
            <w:r w:rsidRPr="003158F1">
              <w:rPr>
                <w:rFonts w:cs="Arial"/>
                <w:b/>
                <w:u w:val="single"/>
              </w:rPr>
              <w:t>Byproduct</w:t>
            </w:r>
            <w:r w:rsidRPr="005167D0">
              <w:rPr>
                <w:rFonts w:cs="Arial"/>
              </w:rPr>
              <w:t xml:space="preserve"> </w:t>
            </w:r>
          </w:p>
          <w:p w14:paraId="58D83860" w14:textId="5A0D0F1B" w:rsidR="00546AA8" w:rsidRPr="005167D0" w:rsidRDefault="003158F1" w:rsidP="005B0BD4">
            <w:pPr>
              <w:spacing w:line="240" w:lineRule="auto"/>
              <w:contextualSpacing/>
              <w:rPr>
                <w:rFonts w:cs="Arial"/>
                <w:snapToGrid w:val="0"/>
                <w:highlight w:val="yellow"/>
              </w:rPr>
            </w:pPr>
            <w:r>
              <w:rPr>
                <w:rFonts w:cs="Arial"/>
              </w:rPr>
              <w:t>K</w:t>
            </w:r>
            <w:r w:rsidR="005B0BD4">
              <w:rPr>
                <w:rFonts w:cs="Arial"/>
              </w:rPr>
              <w:t xml:space="preserve">ey secondary </w:t>
            </w:r>
            <w:r w:rsidR="009B53E4" w:rsidRPr="005167D0">
              <w:rPr>
                <w:rFonts w:cs="Arial"/>
              </w:rPr>
              <w:t>species include Australian salmon (</w:t>
            </w:r>
            <w:r w:rsidR="009B53E4" w:rsidRPr="005167D0">
              <w:rPr>
                <w:rFonts w:cs="Arial"/>
                <w:i/>
              </w:rPr>
              <w:t>Arripis trutta</w:t>
            </w:r>
            <w:r w:rsidR="009B53E4" w:rsidRPr="005167D0">
              <w:rPr>
                <w:rFonts w:cs="Arial"/>
              </w:rPr>
              <w:t xml:space="preserve"> and </w:t>
            </w:r>
            <w:r w:rsidR="009B53E4" w:rsidRPr="005167D0">
              <w:rPr>
                <w:rFonts w:cs="Arial"/>
                <w:i/>
              </w:rPr>
              <w:t>A. truttaceus</w:t>
            </w:r>
            <w:r w:rsidR="009B53E4" w:rsidRPr="005167D0">
              <w:rPr>
                <w:rFonts w:cs="Arial"/>
              </w:rPr>
              <w:t xml:space="preserve">), </w:t>
            </w:r>
            <w:r w:rsidR="009B53E4" w:rsidRPr="005167D0">
              <w:rPr>
                <w:rFonts w:cs="Arial"/>
                <w:bCs/>
                <w:iCs/>
              </w:rPr>
              <w:t>flounder (</w:t>
            </w:r>
            <w:r w:rsidR="009B53E4" w:rsidRPr="005167D0">
              <w:rPr>
                <w:rFonts w:cs="Arial"/>
                <w:bCs/>
                <w:i/>
                <w:iCs/>
              </w:rPr>
              <w:t>Rhombosolea</w:t>
            </w:r>
            <w:r w:rsidR="009B53E4" w:rsidRPr="005167D0">
              <w:rPr>
                <w:rFonts w:cs="Arial"/>
                <w:bCs/>
                <w:iCs/>
              </w:rPr>
              <w:t xml:space="preserve"> spp.), gummy shark (</w:t>
            </w:r>
            <w:r w:rsidR="009B53E4" w:rsidRPr="005167D0">
              <w:rPr>
                <w:rFonts w:cs="Arial"/>
                <w:bCs/>
                <w:i/>
                <w:iCs/>
              </w:rPr>
              <w:t>Mustelus antarcticus</w:t>
            </w:r>
            <w:r w:rsidR="009B53E4" w:rsidRPr="005167D0">
              <w:rPr>
                <w:rFonts w:cs="Arial"/>
                <w:bCs/>
                <w:iCs/>
              </w:rPr>
              <w:t>),</w:t>
            </w:r>
            <w:r w:rsidR="009B53E4" w:rsidRPr="005167D0">
              <w:rPr>
                <w:rFonts w:cs="Arial"/>
              </w:rPr>
              <w:t xml:space="preserve"> silver trevally (</w:t>
            </w:r>
            <w:r w:rsidR="009B53E4" w:rsidRPr="005167D0">
              <w:rPr>
                <w:rFonts w:cs="Arial"/>
                <w:i/>
              </w:rPr>
              <w:t>Pseudocaranx dentex</w:t>
            </w:r>
            <w:r w:rsidR="009B53E4" w:rsidRPr="005167D0">
              <w:rPr>
                <w:rFonts w:cs="Arial"/>
              </w:rPr>
              <w:t xml:space="preserve">), southern </w:t>
            </w:r>
            <w:r w:rsidR="009B53E4" w:rsidRPr="005167D0">
              <w:rPr>
                <w:rFonts w:cs="Arial"/>
                <w:bCs/>
                <w:iCs/>
              </w:rPr>
              <w:t>sand flathead (</w:t>
            </w:r>
            <w:r w:rsidR="009B53E4" w:rsidRPr="005167D0">
              <w:rPr>
                <w:rFonts w:cs="Arial"/>
                <w:bCs/>
                <w:i/>
                <w:iCs/>
              </w:rPr>
              <w:t>Platycephalus bassensis</w:t>
            </w:r>
            <w:r w:rsidR="009B53E4" w:rsidRPr="005167D0">
              <w:rPr>
                <w:rFonts w:cs="Arial"/>
                <w:bCs/>
                <w:iCs/>
              </w:rPr>
              <w:t>), yellow-eye mullet (</w:t>
            </w:r>
            <w:r w:rsidR="009B53E4" w:rsidRPr="005167D0">
              <w:rPr>
                <w:rFonts w:cs="Arial"/>
                <w:bCs/>
                <w:i/>
                <w:iCs/>
              </w:rPr>
              <w:t>Aldrichetta forsteri</w:t>
            </w:r>
            <w:r w:rsidR="009B53E4" w:rsidRPr="005167D0">
              <w:rPr>
                <w:rFonts w:cs="Arial"/>
                <w:bCs/>
                <w:iCs/>
              </w:rPr>
              <w:t>), blue-spotted (yank) flathead (</w:t>
            </w:r>
            <w:r w:rsidR="009B53E4" w:rsidRPr="005167D0">
              <w:rPr>
                <w:rFonts w:cs="Arial"/>
                <w:bCs/>
                <w:i/>
                <w:iCs/>
              </w:rPr>
              <w:t>Platycephalus speculator</w:t>
            </w:r>
            <w:r w:rsidR="009B53E4" w:rsidRPr="005167D0">
              <w:rPr>
                <w:rFonts w:cs="Arial"/>
                <w:bCs/>
                <w:iCs/>
              </w:rPr>
              <w:t xml:space="preserve">), </w:t>
            </w:r>
            <w:r w:rsidR="009B53E4" w:rsidRPr="005167D0">
              <w:rPr>
                <w:rFonts w:cs="Arial"/>
              </w:rPr>
              <w:t xml:space="preserve">and </w:t>
            </w:r>
            <w:r w:rsidR="009B53E4" w:rsidRPr="005167D0">
              <w:rPr>
                <w:rFonts w:cs="Arial"/>
                <w:bCs/>
                <w:iCs/>
              </w:rPr>
              <w:t>snapper (</w:t>
            </w:r>
            <w:r w:rsidR="009B53E4" w:rsidRPr="005167D0">
              <w:rPr>
                <w:rFonts w:cs="Arial"/>
                <w:bCs/>
                <w:i/>
                <w:iCs/>
              </w:rPr>
              <w:t>Chrysophrys auratus</w:t>
            </w:r>
            <w:r w:rsidR="009B53E4" w:rsidRPr="005167D0">
              <w:rPr>
                <w:rFonts w:cs="Arial"/>
                <w:bCs/>
                <w:iCs/>
              </w:rPr>
              <w:t xml:space="preserve">). Other commercially important species landed in low numbers in the fishery include crabs, black bream, pikes, skates, rays, leatherjacket, </w:t>
            </w:r>
            <w:r w:rsidR="009B53E4" w:rsidRPr="005167D0">
              <w:rPr>
                <w:rFonts w:cs="Arial"/>
                <w:bCs/>
                <w:iCs/>
                <w:lang w:val="en-US"/>
              </w:rPr>
              <w:t>dusky flathead, tiger flathead and tailor.</w:t>
            </w:r>
            <w:r w:rsidR="005167D0">
              <w:rPr>
                <w:rFonts w:cs="Arial"/>
                <w:bCs/>
                <w:iCs/>
              </w:rPr>
              <w:t xml:space="preserve"> </w:t>
            </w:r>
            <w:r w:rsidR="009B53E4" w:rsidRPr="005167D0">
              <w:rPr>
                <w:rFonts w:cs="Arial"/>
                <w:bCs/>
                <w:iCs/>
              </w:rPr>
              <w:t>Byproduct species are recorded in logbooks and daily catch logs</w:t>
            </w:r>
            <w:r w:rsidR="009B53E4" w:rsidRPr="005167D0">
              <w:rPr>
                <w:rFonts w:cs="Arial"/>
                <w:bCs/>
                <w:iCs/>
                <w:lang w:val="en-US"/>
              </w:rPr>
              <w:t>.</w:t>
            </w:r>
            <w:r w:rsidR="009B53E4" w:rsidRPr="005167D0">
              <w:rPr>
                <w:rFonts w:cs="Arial"/>
                <w:bCs/>
                <w:iCs/>
              </w:rPr>
              <w:t xml:space="preserve"> The majority of byproduct species are captured using mesh nets (~41%) and haul seine (~33%). The mesh net sector predominantly land blue-spotted (yank) flathead, southern sand flathead, yellow-eyed mullet, rays and gummy shark, while the haul seine sector catch consists mostly of southern sand flathead, greenback flounder, mackerel, yellow-eyed mullet, and rays. </w:t>
            </w:r>
            <w:r w:rsidR="009B53E4" w:rsidRPr="005167D0">
              <w:rPr>
                <w:rFonts w:cs="Arial"/>
              </w:rPr>
              <w:t>A maximum of eight wrasse can be taken in any one day.</w:t>
            </w:r>
          </w:p>
        </w:tc>
      </w:tr>
      <w:tr w:rsidR="00546AA8" w:rsidRPr="005167D0" w14:paraId="0CCBFFAC" w14:textId="77777777" w:rsidTr="00DB2735">
        <w:trPr>
          <w:jc w:val="center"/>
        </w:trPr>
        <w:tc>
          <w:tcPr>
            <w:tcW w:w="1250" w:type="pct"/>
            <w:vMerge/>
            <w:tcBorders>
              <w:left w:val="single" w:sz="4" w:space="0" w:color="auto"/>
              <w:right w:val="single" w:sz="4" w:space="0" w:color="auto"/>
            </w:tcBorders>
          </w:tcPr>
          <w:p w14:paraId="2D751B19" w14:textId="77777777" w:rsidR="00546AA8" w:rsidRPr="005167D0" w:rsidRDefault="00546AA8" w:rsidP="004A60E1">
            <w:pPr>
              <w:spacing w:line="240" w:lineRule="auto"/>
              <w:contextualSpacing/>
              <w:rPr>
                <w:rFonts w:cs="Arial"/>
                <w:b/>
                <w:snapToGrid w:val="0"/>
              </w:rPr>
            </w:pPr>
          </w:p>
        </w:tc>
        <w:tc>
          <w:tcPr>
            <w:tcW w:w="3750" w:type="pct"/>
            <w:tcBorders>
              <w:top w:val="single" w:sz="4" w:space="0" w:color="auto"/>
              <w:left w:val="single" w:sz="4" w:space="0" w:color="auto"/>
              <w:bottom w:val="single" w:sz="4" w:space="0" w:color="auto"/>
              <w:right w:val="single" w:sz="4" w:space="0" w:color="auto"/>
            </w:tcBorders>
          </w:tcPr>
          <w:p w14:paraId="121FA2FF" w14:textId="77777777" w:rsidR="003158F1" w:rsidRDefault="00546AA8" w:rsidP="004A60E1">
            <w:pPr>
              <w:spacing w:line="240" w:lineRule="auto"/>
              <w:contextualSpacing/>
              <w:rPr>
                <w:rFonts w:cs="Arial"/>
              </w:rPr>
            </w:pPr>
            <w:r w:rsidRPr="003158F1">
              <w:rPr>
                <w:rFonts w:cs="Arial"/>
                <w:b/>
                <w:i/>
                <w:u w:val="single"/>
              </w:rPr>
              <w:t>Bycatch</w:t>
            </w:r>
            <w:r w:rsidRPr="004A60E1">
              <w:rPr>
                <w:rFonts w:cs="Arial"/>
              </w:rPr>
              <w:t xml:space="preserve"> </w:t>
            </w:r>
          </w:p>
          <w:p w14:paraId="1DDE56BE" w14:textId="7F2F5908" w:rsidR="00AB3353" w:rsidRPr="004A60E1" w:rsidRDefault="00AB3353" w:rsidP="004A60E1">
            <w:pPr>
              <w:spacing w:line="240" w:lineRule="auto"/>
              <w:contextualSpacing/>
              <w:rPr>
                <w:rFonts w:cs="Arial"/>
              </w:rPr>
            </w:pPr>
            <w:r w:rsidRPr="004A60E1">
              <w:rPr>
                <w:rFonts w:cs="Arial"/>
              </w:rPr>
              <w:t xml:space="preserve">Prohibited species include abalone, giant crab, jellyfish, scallop, rock lobster and sea urchins. </w:t>
            </w:r>
          </w:p>
          <w:p w14:paraId="55A906FC" w14:textId="773EB96D" w:rsidR="0068170E" w:rsidRDefault="00870A6C" w:rsidP="004A60E1">
            <w:pPr>
              <w:spacing w:line="240" w:lineRule="auto"/>
              <w:contextualSpacing/>
              <w:rPr>
                <w:rFonts w:cs="Arial"/>
              </w:rPr>
            </w:pPr>
            <w:r w:rsidRPr="004A60E1">
              <w:rPr>
                <w:rFonts w:eastAsia="Times New Roman" w:cs="Arial"/>
              </w:rPr>
              <w:t xml:space="preserve">Reporting of the amount and type of bycatch is not mandatory. </w:t>
            </w:r>
            <w:r w:rsidR="00486F6F">
              <w:rPr>
                <w:rFonts w:eastAsia="Times New Roman" w:cs="Arial"/>
              </w:rPr>
              <w:t xml:space="preserve">The </w:t>
            </w:r>
            <w:r w:rsidR="00CE57EB">
              <w:rPr>
                <w:rFonts w:eastAsia="Times New Roman" w:cs="Arial"/>
              </w:rPr>
              <w:t xml:space="preserve">VFA </w:t>
            </w:r>
            <w:r w:rsidR="00486F6F">
              <w:rPr>
                <w:rFonts w:eastAsia="Times New Roman" w:cs="Arial"/>
              </w:rPr>
              <w:t>provide</w:t>
            </w:r>
            <w:r w:rsidR="00CE57EB">
              <w:rPr>
                <w:rFonts w:eastAsia="Times New Roman" w:cs="Arial"/>
              </w:rPr>
              <w:t>s</w:t>
            </w:r>
            <w:r w:rsidR="00486F6F">
              <w:rPr>
                <w:rFonts w:eastAsia="Times New Roman" w:cs="Arial"/>
              </w:rPr>
              <w:t xml:space="preserve"> commercial operators with logbooks </w:t>
            </w:r>
            <w:r w:rsidR="0068170E">
              <w:rPr>
                <w:rFonts w:eastAsia="Times New Roman" w:cs="Arial"/>
              </w:rPr>
              <w:t xml:space="preserve">to record all species landed. </w:t>
            </w:r>
            <w:r w:rsidR="00CE57EB">
              <w:rPr>
                <w:rFonts w:eastAsia="Times New Roman" w:cs="Arial"/>
              </w:rPr>
              <w:t xml:space="preserve">VFA </w:t>
            </w:r>
            <w:r w:rsidRPr="004A60E1">
              <w:rPr>
                <w:rFonts w:cs="Arial"/>
              </w:rPr>
              <w:t xml:space="preserve">do not collect information on </w:t>
            </w:r>
            <w:r w:rsidR="002767FF" w:rsidRPr="004A60E1">
              <w:rPr>
                <w:rFonts w:cs="Arial"/>
              </w:rPr>
              <w:t xml:space="preserve">the type or amount of bycatch species </w:t>
            </w:r>
            <w:r w:rsidRPr="004A60E1">
              <w:rPr>
                <w:rFonts w:cs="Arial"/>
              </w:rPr>
              <w:t xml:space="preserve">unless it involves protected species interactions. </w:t>
            </w:r>
            <w:r w:rsidRPr="004A60E1">
              <w:rPr>
                <w:rFonts w:eastAsia="Times New Roman" w:cs="Arial"/>
              </w:rPr>
              <w:t>The Victorian Bays and Inlets Fisheries Association (VBIFA)</w:t>
            </w:r>
            <w:r w:rsidR="004A60E1">
              <w:rPr>
                <w:rFonts w:eastAsia="Times New Roman" w:cs="Arial"/>
              </w:rPr>
              <w:t xml:space="preserve"> </w:t>
            </w:r>
            <w:r w:rsidR="002767FF">
              <w:rPr>
                <w:rFonts w:eastAsia="Times New Roman" w:cs="Arial"/>
              </w:rPr>
              <w:t xml:space="preserve">acknowledge the lack of information on bycatch species, and </w:t>
            </w:r>
            <w:r w:rsidR="002767FF" w:rsidRPr="004A60E1">
              <w:rPr>
                <w:rFonts w:eastAsia="Times New Roman" w:cs="Arial"/>
              </w:rPr>
              <w:t>provide fishers with data sheets for voluntary recording of bycatch</w:t>
            </w:r>
            <w:r w:rsidR="002767FF">
              <w:rPr>
                <w:rFonts w:eastAsia="Times New Roman" w:cs="Arial"/>
              </w:rPr>
              <w:t xml:space="preserve"> species</w:t>
            </w:r>
            <w:r w:rsidR="00486F6F">
              <w:rPr>
                <w:rFonts w:eastAsia="Times New Roman" w:cs="Arial"/>
              </w:rPr>
              <w:t xml:space="preserve"> (VBIFA 2013)</w:t>
            </w:r>
            <w:r w:rsidR="002767FF">
              <w:rPr>
                <w:rFonts w:eastAsia="Times New Roman" w:cs="Arial"/>
              </w:rPr>
              <w:t xml:space="preserve">. </w:t>
            </w:r>
            <w:r w:rsidR="0068170E">
              <w:rPr>
                <w:rFonts w:eastAsia="Times New Roman" w:cs="Arial"/>
              </w:rPr>
              <w:t>Fishers</w:t>
            </w:r>
            <w:r w:rsidR="004A60E1">
              <w:rPr>
                <w:rFonts w:eastAsia="Times New Roman" w:cs="Arial"/>
              </w:rPr>
              <w:t xml:space="preserve"> have developed b</w:t>
            </w:r>
            <w:r w:rsidR="004A60E1" w:rsidRPr="004A60E1">
              <w:rPr>
                <w:rFonts w:eastAsia="Times New Roman" w:cs="Arial"/>
              </w:rPr>
              <w:t xml:space="preserve">ycatch </w:t>
            </w:r>
            <w:r w:rsidR="004A60E1" w:rsidRPr="004A60E1">
              <w:rPr>
                <w:rFonts w:eastAsia="Times New Roman" w:cs="Arial"/>
              </w:rPr>
              <w:lastRenderedPageBreak/>
              <w:t>reduction devices</w:t>
            </w:r>
            <w:r w:rsidR="004A60E1">
              <w:rPr>
                <w:rFonts w:eastAsia="Times New Roman" w:cs="Arial"/>
              </w:rPr>
              <w:t xml:space="preserve"> that </w:t>
            </w:r>
            <w:r w:rsidR="0068170E">
              <w:rPr>
                <w:rFonts w:eastAsia="Times New Roman" w:cs="Arial"/>
              </w:rPr>
              <w:t>industry</w:t>
            </w:r>
            <w:r w:rsidR="004A60E1">
              <w:rPr>
                <w:rFonts w:eastAsia="Times New Roman" w:cs="Arial"/>
              </w:rPr>
              <w:t xml:space="preserve"> </w:t>
            </w:r>
            <w:r w:rsidR="004A60E1" w:rsidRPr="004A60E1">
              <w:rPr>
                <w:rFonts w:eastAsia="Times New Roman" w:cs="Arial"/>
              </w:rPr>
              <w:t>consider</w:t>
            </w:r>
            <w:r w:rsidR="0068170E">
              <w:rPr>
                <w:rFonts w:eastAsia="Times New Roman" w:cs="Arial"/>
              </w:rPr>
              <w:t>s</w:t>
            </w:r>
            <w:r w:rsidR="004A60E1" w:rsidRPr="004A60E1">
              <w:rPr>
                <w:rFonts w:eastAsia="Times New Roman" w:cs="Arial"/>
              </w:rPr>
              <w:t xml:space="preserve"> to be effective at reducing the impacts to protected and undersized species</w:t>
            </w:r>
            <w:r w:rsidR="004A60E1">
              <w:rPr>
                <w:rFonts w:eastAsia="Times New Roman" w:cs="Arial"/>
              </w:rPr>
              <w:t>.</w:t>
            </w:r>
            <w:r w:rsidR="0068170E">
              <w:rPr>
                <w:rFonts w:eastAsia="Times New Roman" w:cs="Arial"/>
              </w:rPr>
              <w:t xml:space="preserve"> </w:t>
            </w:r>
            <w:r w:rsidRPr="004A60E1">
              <w:rPr>
                <w:rFonts w:cs="Arial"/>
              </w:rPr>
              <w:t>The amount of bycatch</w:t>
            </w:r>
            <w:r w:rsidR="009B53E4" w:rsidRPr="004A60E1">
              <w:rPr>
                <w:rFonts w:cs="Arial"/>
              </w:rPr>
              <w:t xml:space="preserve"> is considered low because the majority of catch is landed. </w:t>
            </w:r>
            <w:r w:rsidR="00486F6F">
              <w:rPr>
                <w:rFonts w:cs="Arial"/>
              </w:rPr>
              <w:t>Small numbers of b</w:t>
            </w:r>
            <w:r w:rsidR="009B53E4" w:rsidRPr="004A60E1">
              <w:rPr>
                <w:rFonts w:cs="Arial"/>
              </w:rPr>
              <w:t xml:space="preserve">ycatch species </w:t>
            </w:r>
            <w:r w:rsidR="009B53E4" w:rsidRPr="004A60E1">
              <w:rPr>
                <w:rFonts w:cs="Arial"/>
                <w:bCs/>
                <w:iCs/>
              </w:rPr>
              <w:t>includ</w:t>
            </w:r>
            <w:r w:rsidR="00486F6F">
              <w:rPr>
                <w:rFonts w:cs="Arial"/>
                <w:bCs/>
                <w:iCs/>
              </w:rPr>
              <w:t>ing</w:t>
            </w:r>
            <w:r w:rsidR="009B53E4" w:rsidRPr="004A60E1">
              <w:rPr>
                <w:rFonts w:cs="Arial"/>
                <w:bCs/>
                <w:iCs/>
              </w:rPr>
              <w:t xml:space="preserve"> porcupine fish, toad fish, cobblers, black stingray, banjo shark, Port Jackson shark, and sandy crab</w:t>
            </w:r>
            <w:r w:rsidR="00486F6F">
              <w:rPr>
                <w:rFonts w:cs="Arial"/>
                <w:bCs/>
                <w:iCs/>
              </w:rPr>
              <w:t xml:space="preserve"> are captured</w:t>
            </w:r>
            <w:r w:rsidR="009B53E4" w:rsidRPr="004A60E1">
              <w:rPr>
                <w:rFonts w:cs="Arial"/>
              </w:rPr>
              <w:t xml:space="preserve">. </w:t>
            </w:r>
          </w:p>
          <w:p w14:paraId="1AA6F2E1" w14:textId="0D596166" w:rsidR="009B53E4" w:rsidRDefault="009B53E4" w:rsidP="004A60E1">
            <w:pPr>
              <w:spacing w:line="240" w:lineRule="auto"/>
              <w:contextualSpacing/>
              <w:rPr>
                <w:rFonts w:cs="Arial"/>
              </w:rPr>
            </w:pPr>
            <w:r w:rsidRPr="004A60E1">
              <w:rPr>
                <w:rFonts w:cs="Arial"/>
              </w:rPr>
              <w:t xml:space="preserve">The Fisheries Regulations 2009 require that all commercial and recreational fishers ensure that any unauthorised or unwanted catch (except noxious species) is immediately returned to the water with the least possible injury or damage to help reduce bycatch mortality. </w:t>
            </w:r>
            <w:r w:rsidR="0068170E">
              <w:rPr>
                <w:rFonts w:eastAsia="Times New Roman" w:cs="Arial"/>
              </w:rPr>
              <w:t xml:space="preserve">VBIFA have developed </w:t>
            </w:r>
            <w:r w:rsidR="0068170E" w:rsidRPr="004A60E1">
              <w:rPr>
                <w:rFonts w:eastAsia="Times New Roman" w:cs="Arial"/>
              </w:rPr>
              <w:t>best practice measures to improve the likelihood for returning bycatch to the water alive</w:t>
            </w:r>
            <w:r w:rsidR="0068170E">
              <w:rPr>
                <w:rFonts w:eastAsia="Times New Roman" w:cs="Arial"/>
              </w:rPr>
              <w:t xml:space="preserve">. </w:t>
            </w:r>
            <w:r w:rsidRPr="004A60E1">
              <w:rPr>
                <w:rFonts w:cs="Arial"/>
              </w:rPr>
              <w:t xml:space="preserve">The Corner Inlet Fishery Licence Code of Practice documents established practices to improve selectivity and increase the survivability of bycatch species returned to the water. The majority of Corner Inlet fishers are members of, and comply with the </w:t>
            </w:r>
            <w:r w:rsidR="0068170E">
              <w:rPr>
                <w:rFonts w:cs="Arial"/>
              </w:rPr>
              <w:t>VBIFA</w:t>
            </w:r>
            <w:r w:rsidRPr="004A60E1">
              <w:rPr>
                <w:rFonts w:cs="Arial"/>
              </w:rPr>
              <w:t xml:space="preserve"> Environmental Management System (EMS), which includes practices to reduce damage to bycatch by bunting their nets over sandy bottom and in water that is at least 90 centimetres.</w:t>
            </w:r>
            <w:r w:rsidR="00486F6F">
              <w:rPr>
                <w:rFonts w:cs="Arial"/>
              </w:rPr>
              <w:t xml:space="preserve"> </w:t>
            </w:r>
          </w:p>
          <w:p w14:paraId="2F39A896" w14:textId="77777777" w:rsidR="00D442DA" w:rsidRPr="004A60E1" w:rsidRDefault="00D442DA" w:rsidP="004A60E1">
            <w:pPr>
              <w:spacing w:line="240" w:lineRule="auto"/>
              <w:contextualSpacing/>
              <w:rPr>
                <w:rFonts w:cs="Arial"/>
              </w:rPr>
            </w:pPr>
          </w:p>
          <w:p w14:paraId="3C686A8A" w14:textId="68E0D93B" w:rsidR="00546AA8" w:rsidRPr="005167D0" w:rsidRDefault="00546AA8" w:rsidP="004A60E1">
            <w:pPr>
              <w:spacing w:line="240" w:lineRule="auto"/>
              <w:contextualSpacing/>
              <w:rPr>
                <w:rFonts w:cs="Arial"/>
                <w:snapToGrid w:val="0"/>
                <w:highlight w:val="yellow"/>
              </w:rPr>
            </w:pPr>
            <w:r w:rsidRPr="005167D0">
              <w:rPr>
                <w:rFonts w:cs="Arial"/>
                <w:b/>
                <w:i/>
              </w:rPr>
              <w:t>Protected species</w:t>
            </w:r>
            <w:r w:rsidRPr="005167D0">
              <w:rPr>
                <w:rFonts w:cs="Arial"/>
              </w:rPr>
              <w:t xml:space="preserve"> - </w:t>
            </w:r>
            <w:r w:rsidR="009B53E4" w:rsidRPr="005167D0">
              <w:rPr>
                <w:rFonts w:cs="Arial"/>
              </w:rPr>
              <w:t xml:space="preserve">Between April 2015 and January 2016, 447 TEPS interactions were reported including seabirds, seals, and syngnathids, with 442 of these species released alive and 5 interactions resulting in mortality (all mortalities were pipefish). It is mandatory to record interactions with protected species in daily catch logs, and to provide regular summaries to the Department of Economic Development, Jobs, Transport and Resources (DEDJTR), and the Victorian Department of Environment, Land, Water and Planning (DELWP). Operators are provided with the </w:t>
            </w:r>
            <w:r w:rsidR="009B53E4" w:rsidRPr="005167D0">
              <w:rPr>
                <w:rFonts w:cs="Arial"/>
                <w:i/>
              </w:rPr>
              <w:t>Protected Species Identification Guide for Victoria’s Commercial Fishers</w:t>
            </w:r>
            <w:r w:rsidR="009B53E4" w:rsidRPr="005167D0" w:rsidDel="00EB5D25">
              <w:rPr>
                <w:rFonts w:cs="Arial"/>
                <w:i/>
              </w:rPr>
              <w:t xml:space="preserve"> </w:t>
            </w:r>
            <w:r w:rsidR="009B53E4" w:rsidRPr="005167D0">
              <w:rPr>
                <w:rFonts w:cs="Arial"/>
                <w:i/>
              </w:rPr>
              <w:t xml:space="preserve">Guide </w:t>
            </w:r>
            <w:r w:rsidR="009B53E4" w:rsidRPr="005167D0">
              <w:rPr>
                <w:rFonts w:cs="Arial"/>
              </w:rPr>
              <w:t>to assist them in reporting interactions.</w:t>
            </w:r>
          </w:p>
        </w:tc>
      </w:tr>
      <w:tr w:rsidR="00546AA8" w:rsidRPr="005167D0" w14:paraId="61E516FD" w14:textId="77777777" w:rsidTr="00DB2735">
        <w:trPr>
          <w:jc w:val="center"/>
        </w:trPr>
        <w:tc>
          <w:tcPr>
            <w:tcW w:w="1250" w:type="pct"/>
            <w:tcBorders>
              <w:top w:val="single" w:sz="4" w:space="0" w:color="auto"/>
              <w:left w:val="single" w:sz="4" w:space="0" w:color="auto"/>
              <w:bottom w:val="single" w:sz="4" w:space="0" w:color="auto"/>
              <w:right w:val="single" w:sz="4" w:space="0" w:color="auto"/>
            </w:tcBorders>
          </w:tcPr>
          <w:p w14:paraId="0E5EFB06" w14:textId="60F2BFA5" w:rsidR="00546AA8" w:rsidRPr="005167D0" w:rsidRDefault="00546AA8" w:rsidP="005167D0">
            <w:pPr>
              <w:spacing w:line="240" w:lineRule="auto"/>
              <w:contextualSpacing/>
              <w:rPr>
                <w:rFonts w:cs="Arial"/>
                <w:b/>
                <w:snapToGrid w:val="0"/>
              </w:rPr>
            </w:pPr>
            <w:r w:rsidRPr="005167D0">
              <w:rPr>
                <w:rFonts w:cs="Arial"/>
                <w:b/>
                <w:snapToGrid w:val="0"/>
              </w:rPr>
              <w:lastRenderedPageBreak/>
              <w:t xml:space="preserve">Fishery status </w:t>
            </w:r>
          </w:p>
        </w:tc>
        <w:tc>
          <w:tcPr>
            <w:tcW w:w="3750" w:type="pct"/>
            <w:tcBorders>
              <w:top w:val="single" w:sz="4" w:space="0" w:color="auto"/>
              <w:left w:val="single" w:sz="4" w:space="0" w:color="auto"/>
              <w:bottom w:val="single" w:sz="4" w:space="0" w:color="auto"/>
              <w:right w:val="single" w:sz="4" w:space="0" w:color="auto"/>
            </w:tcBorders>
          </w:tcPr>
          <w:p w14:paraId="4AB5109D" w14:textId="3C5C858E" w:rsidR="00AB3353" w:rsidRPr="005167D0" w:rsidRDefault="00AB3353" w:rsidP="005167D0">
            <w:pPr>
              <w:spacing w:line="240" w:lineRule="auto"/>
              <w:contextualSpacing/>
              <w:rPr>
                <w:rFonts w:cs="Arial"/>
                <w:lang w:eastAsia="en-AU"/>
              </w:rPr>
            </w:pPr>
            <w:r w:rsidRPr="005167D0">
              <w:rPr>
                <w:rFonts w:cs="Arial"/>
                <w:lang w:eastAsia="en-AU"/>
              </w:rPr>
              <w:t xml:space="preserve">In the most recent stock status report for target and byproduct species, Conron </w:t>
            </w:r>
            <w:r w:rsidR="007D6594" w:rsidRPr="007D6594">
              <w:rPr>
                <w:rFonts w:cs="Arial"/>
                <w:i/>
                <w:lang w:eastAsia="en-AU"/>
              </w:rPr>
              <w:t xml:space="preserve">et al. </w:t>
            </w:r>
            <w:r w:rsidRPr="005167D0">
              <w:rPr>
                <w:rFonts w:cs="Arial"/>
                <w:lang w:eastAsia="en-AU"/>
              </w:rPr>
              <w:t xml:space="preserve">(2016, p. 6) developed a qualitative classification framework as an indicative summary of status for individual indicators. This approach provides an assessment of the recent status of individual indicators relative to the long-term averages. The classifications identify the condition of the fishery and stock performance indicators, and highlight areas of concern from a management and fishery performance perspective. The primary indicators used to determine fishery status are catch rates from either the haul seine or mesh net method. The primary gear type used to take the highest proportion of the catch for each species for the previous ten years was the primary gear type used for calculating the catch rate indicators. </w:t>
            </w:r>
          </w:p>
          <w:p w14:paraId="4C9305CC" w14:textId="77777777" w:rsidR="00B42793" w:rsidRPr="005167D0" w:rsidRDefault="00B42793" w:rsidP="005167D0">
            <w:pPr>
              <w:spacing w:line="240" w:lineRule="auto"/>
              <w:contextualSpacing/>
              <w:rPr>
                <w:rFonts w:cs="Arial"/>
                <w:bCs/>
                <w:iCs/>
                <w:u w:val="single"/>
              </w:rPr>
            </w:pPr>
          </w:p>
          <w:p w14:paraId="1F4B269C" w14:textId="1FC5D473" w:rsidR="00AB3353" w:rsidRPr="005167D0" w:rsidRDefault="00AB3353" w:rsidP="005167D0">
            <w:pPr>
              <w:spacing w:line="240" w:lineRule="auto"/>
              <w:contextualSpacing/>
              <w:rPr>
                <w:rFonts w:cs="Arial"/>
                <w:bCs/>
                <w:lang w:val="en-US"/>
              </w:rPr>
            </w:pPr>
            <w:r w:rsidRPr="005167D0">
              <w:rPr>
                <w:rFonts w:cs="Arial"/>
                <w:bCs/>
                <w:iCs/>
                <w:u w:val="single"/>
              </w:rPr>
              <w:t>King George whiting</w:t>
            </w:r>
            <w:r w:rsidRPr="005167D0">
              <w:rPr>
                <w:rFonts w:cs="Arial"/>
                <w:bCs/>
              </w:rPr>
              <w:t xml:space="preserve"> is considered sustainable (Flood </w:t>
            </w:r>
            <w:r w:rsidR="007D6594" w:rsidRPr="007D6594">
              <w:rPr>
                <w:rFonts w:cs="Arial"/>
                <w:bCs/>
                <w:i/>
              </w:rPr>
              <w:t xml:space="preserve">et al. </w:t>
            </w:r>
            <w:r w:rsidRPr="005167D0">
              <w:rPr>
                <w:rFonts w:cs="Arial"/>
                <w:bCs/>
              </w:rPr>
              <w:t>2014). Overall, the</w:t>
            </w:r>
            <w:r w:rsidRPr="005167D0">
              <w:rPr>
                <w:rFonts w:cs="Arial"/>
                <w:bCs/>
                <w:iCs/>
              </w:rPr>
              <w:t xml:space="preserve"> </w:t>
            </w:r>
            <w:r w:rsidRPr="005167D0">
              <w:rPr>
                <w:rFonts w:cs="Arial"/>
                <w:bCs/>
                <w:lang w:val="en-US"/>
              </w:rPr>
              <w:t>catch rate is below the long-term average, although the haul seine sector is above the long-term average.</w:t>
            </w:r>
          </w:p>
          <w:p w14:paraId="543202D5" w14:textId="77777777" w:rsidR="00B42793" w:rsidRPr="005167D0" w:rsidRDefault="00B42793" w:rsidP="005167D0">
            <w:pPr>
              <w:autoSpaceDE w:val="0"/>
              <w:autoSpaceDN w:val="0"/>
              <w:adjustRightInd w:val="0"/>
              <w:spacing w:line="240" w:lineRule="auto"/>
              <w:contextualSpacing/>
              <w:rPr>
                <w:rFonts w:cs="Arial"/>
                <w:bCs/>
                <w:iCs/>
                <w:u w:val="single"/>
              </w:rPr>
            </w:pPr>
          </w:p>
          <w:p w14:paraId="211504C4" w14:textId="3734AE26" w:rsidR="00AB3353" w:rsidRPr="005167D0" w:rsidRDefault="00AB3353" w:rsidP="005167D0">
            <w:pPr>
              <w:autoSpaceDE w:val="0"/>
              <w:autoSpaceDN w:val="0"/>
              <w:adjustRightInd w:val="0"/>
              <w:spacing w:line="240" w:lineRule="auto"/>
              <w:contextualSpacing/>
              <w:rPr>
                <w:rFonts w:cs="Arial"/>
              </w:rPr>
            </w:pPr>
            <w:r w:rsidRPr="005167D0">
              <w:rPr>
                <w:rFonts w:cs="Arial"/>
                <w:bCs/>
                <w:iCs/>
                <w:u w:val="single"/>
              </w:rPr>
              <w:t>Rock flathead</w:t>
            </w:r>
            <w:r w:rsidRPr="005167D0">
              <w:rPr>
                <w:rFonts w:cs="Arial"/>
                <w:bCs/>
              </w:rPr>
              <w:t xml:space="preserve"> is undefined due to limited data (Kemp </w:t>
            </w:r>
            <w:r w:rsidR="007D6594" w:rsidRPr="007D6594">
              <w:rPr>
                <w:rFonts w:cs="Arial"/>
                <w:bCs/>
                <w:i/>
              </w:rPr>
              <w:t xml:space="preserve">et al. </w:t>
            </w:r>
            <w:r w:rsidRPr="005167D0">
              <w:rPr>
                <w:rFonts w:cs="Arial"/>
                <w:bCs/>
              </w:rPr>
              <w:t>2013). M</w:t>
            </w:r>
            <w:r w:rsidRPr="005167D0">
              <w:rPr>
                <w:rFonts w:cs="Arial"/>
                <w:bCs/>
                <w:iCs/>
              </w:rPr>
              <w:t xml:space="preserve">esh net </w:t>
            </w:r>
            <w:r w:rsidRPr="005167D0">
              <w:rPr>
                <w:rFonts w:cs="Arial"/>
              </w:rPr>
              <w:t xml:space="preserve">five-year catch </w:t>
            </w:r>
            <w:r w:rsidRPr="005167D0">
              <w:rPr>
                <w:rFonts w:cs="Arial"/>
                <w:lang w:eastAsia="en-AU"/>
              </w:rPr>
              <w:t xml:space="preserve">rate trend </w:t>
            </w:r>
            <w:r w:rsidRPr="005167D0">
              <w:rPr>
                <w:rFonts w:cs="Arial"/>
                <w:bCs/>
                <w:iCs/>
              </w:rPr>
              <w:t xml:space="preserve">is slightly above the long term average. The haul seine five year average remains above the long term average. </w:t>
            </w:r>
            <w:r w:rsidRPr="005167D0">
              <w:rPr>
                <w:rFonts w:eastAsia="Times New Roman" w:cs="Arial"/>
                <w:bCs/>
                <w:iCs/>
              </w:rPr>
              <w:t xml:space="preserve">Sexually mature rock flathead are particularly vulnerable to capture by mesh nets during spawning. Conron </w:t>
            </w:r>
            <w:r w:rsidR="007D6594" w:rsidRPr="007D6594">
              <w:rPr>
                <w:rFonts w:eastAsia="Times New Roman" w:cs="Arial"/>
                <w:bCs/>
                <w:i/>
                <w:iCs/>
              </w:rPr>
              <w:t xml:space="preserve">et al. </w:t>
            </w:r>
            <w:r w:rsidRPr="005167D0">
              <w:rPr>
                <w:rFonts w:eastAsia="Times New Roman" w:cs="Arial"/>
                <w:bCs/>
                <w:iCs/>
              </w:rPr>
              <w:t xml:space="preserve">(2016) considers it is likely that any seasonal increase in landings is attributable to improved catchability through, for example technological advances, rather than a higher abundance of rock </w:t>
            </w:r>
            <w:r w:rsidRPr="005167D0">
              <w:rPr>
                <w:rFonts w:eastAsia="Times New Roman" w:cs="Arial"/>
                <w:bCs/>
                <w:iCs/>
              </w:rPr>
              <w:lastRenderedPageBreak/>
              <w:t>flathead in the fishery. There are increased risks in relation to the sustainability of rock flathead stocks due to fishing pressures, including targeted fishing during spawning season, and the decline in seagrass habitat.</w:t>
            </w:r>
            <w:r w:rsidRPr="005167D0">
              <w:rPr>
                <w:rFonts w:cs="Arial"/>
              </w:rPr>
              <w:t xml:space="preserve"> Management arrangements, including suitable monitoring programs, aim to ensure that fishing pressure is adequately controlled to avoid rock flathead stocks becoming recruitment overfished. </w:t>
            </w:r>
            <w:r w:rsidR="00EC4632">
              <w:rPr>
                <w:rFonts w:cs="Arial"/>
              </w:rPr>
              <w:t>The Victorian Fisheries Authority</w:t>
            </w:r>
            <w:r w:rsidRPr="005167D0">
              <w:rPr>
                <w:rFonts w:cs="Arial"/>
              </w:rPr>
              <w:t xml:space="preserve"> have given an undertaking to continue to monitor the Corner Inlet rock flathead stocks to ensure that it remains sustainable and is considering a pre-recruit survey in consultation with stakeholders. </w:t>
            </w:r>
          </w:p>
          <w:p w14:paraId="76E2D84D" w14:textId="77777777" w:rsidR="00B42793" w:rsidRPr="005167D0" w:rsidRDefault="00B42793" w:rsidP="005167D0">
            <w:pPr>
              <w:spacing w:line="240" w:lineRule="auto"/>
              <w:contextualSpacing/>
              <w:rPr>
                <w:rFonts w:cs="Arial"/>
                <w:u w:val="single"/>
              </w:rPr>
            </w:pPr>
          </w:p>
          <w:p w14:paraId="3E64A1BA" w14:textId="0B27737A" w:rsidR="00AB3353" w:rsidRPr="005167D0" w:rsidRDefault="00AB3353" w:rsidP="005167D0">
            <w:pPr>
              <w:spacing w:line="240" w:lineRule="auto"/>
              <w:contextualSpacing/>
              <w:rPr>
                <w:rFonts w:cs="Arial"/>
                <w:bCs/>
                <w:iCs/>
              </w:rPr>
            </w:pPr>
            <w:r w:rsidRPr="005167D0">
              <w:rPr>
                <w:rFonts w:cs="Arial"/>
                <w:u w:val="single"/>
              </w:rPr>
              <w:t>Southern calamari</w:t>
            </w:r>
            <w:r w:rsidRPr="005167D0">
              <w:rPr>
                <w:rFonts w:cs="Arial"/>
              </w:rPr>
              <w:t xml:space="preserve"> </w:t>
            </w:r>
            <w:r w:rsidRPr="005167D0">
              <w:rPr>
                <w:rFonts w:cs="Arial"/>
                <w:bCs/>
              </w:rPr>
              <w:t xml:space="preserve">is considered sustainable (Flood </w:t>
            </w:r>
            <w:r w:rsidR="007D6594" w:rsidRPr="007D6594">
              <w:rPr>
                <w:rFonts w:cs="Arial"/>
                <w:bCs/>
                <w:i/>
              </w:rPr>
              <w:t xml:space="preserve">et al. </w:t>
            </w:r>
            <w:r w:rsidRPr="005167D0">
              <w:rPr>
                <w:rFonts w:cs="Arial"/>
                <w:bCs/>
              </w:rPr>
              <w:t>2014). H</w:t>
            </w:r>
            <w:r w:rsidRPr="005167D0">
              <w:rPr>
                <w:rFonts w:cs="Arial"/>
                <w:bCs/>
                <w:iCs/>
              </w:rPr>
              <w:t>aul seine</w:t>
            </w:r>
            <w:r w:rsidRPr="005167D0">
              <w:rPr>
                <w:rFonts w:cs="Arial"/>
              </w:rPr>
              <w:t xml:space="preserve"> five-year catch </w:t>
            </w:r>
            <w:r w:rsidRPr="005167D0">
              <w:rPr>
                <w:rFonts w:cs="Arial"/>
                <w:lang w:eastAsia="en-AU"/>
              </w:rPr>
              <w:t xml:space="preserve">rate trend </w:t>
            </w:r>
            <w:r w:rsidRPr="005167D0">
              <w:rPr>
                <w:rFonts w:cs="Arial"/>
                <w:bCs/>
                <w:iCs/>
              </w:rPr>
              <w:t>is above average but decreasing.</w:t>
            </w:r>
          </w:p>
          <w:p w14:paraId="5E031F9F" w14:textId="77777777" w:rsidR="00B42793" w:rsidRPr="005167D0" w:rsidRDefault="00B42793" w:rsidP="005167D0">
            <w:pPr>
              <w:spacing w:line="240" w:lineRule="auto"/>
              <w:contextualSpacing/>
              <w:rPr>
                <w:rFonts w:cs="Arial"/>
                <w:bCs/>
                <w:iCs/>
                <w:u w:val="single"/>
              </w:rPr>
            </w:pPr>
          </w:p>
          <w:p w14:paraId="359D4432" w14:textId="19DF2323" w:rsidR="00AB3353" w:rsidRPr="005167D0" w:rsidRDefault="00AB3353" w:rsidP="005167D0">
            <w:pPr>
              <w:spacing w:line="240" w:lineRule="auto"/>
              <w:contextualSpacing/>
              <w:rPr>
                <w:rFonts w:cs="Arial"/>
                <w:bCs/>
                <w:iCs/>
              </w:rPr>
            </w:pPr>
            <w:r w:rsidRPr="005167D0">
              <w:rPr>
                <w:rFonts w:cs="Arial"/>
                <w:bCs/>
                <w:iCs/>
                <w:u w:val="single"/>
              </w:rPr>
              <w:t>Southern sea garfish</w:t>
            </w:r>
            <w:r w:rsidRPr="005167D0">
              <w:rPr>
                <w:rFonts w:cs="Arial"/>
                <w:bCs/>
                <w:iCs/>
              </w:rPr>
              <w:t xml:space="preserve"> </w:t>
            </w:r>
            <w:r w:rsidRPr="005167D0">
              <w:rPr>
                <w:rFonts w:cs="Arial"/>
                <w:bCs/>
              </w:rPr>
              <w:t xml:space="preserve">is considered sustainable (Flood </w:t>
            </w:r>
            <w:r w:rsidR="007D6594" w:rsidRPr="007D6594">
              <w:rPr>
                <w:rFonts w:cs="Arial"/>
                <w:bCs/>
                <w:i/>
              </w:rPr>
              <w:t xml:space="preserve">et al. </w:t>
            </w:r>
            <w:r w:rsidRPr="005167D0">
              <w:rPr>
                <w:rFonts w:cs="Arial"/>
                <w:bCs/>
              </w:rPr>
              <w:t>2014). H</w:t>
            </w:r>
            <w:r w:rsidRPr="005167D0">
              <w:rPr>
                <w:rFonts w:cs="Arial"/>
                <w:bCs/>
                <w:iCs/>
              </w:rPr>
              <w:t xml:space="preserve">aul seine </w:t>
            </w:r>
            <w:r w:rsidRPr="005167D0">
              <w:rPr>
                <w:rFonts w:cs="Arial"/>
              </w:rPr>
              <w:t xml:space="preserve">five-year </w:t>
            </w:r>
            <w:r w:rsidRPr="005167D0">
              <w:rPr>
                <w:rFonts w:cs="Arial"/>
                <w:bCs/>
                <w:iCs/>
              </w:rPr>
              <w:t xml:space="preserve">catch </w:t>
            </w:r>
            <w:r w:rsidRPr="005167D0">
              <w:rPr>
                <w:rFonts w:cs="Arial"/>
                <w:lang w:eastAsia="en-AU"/>
              </w:rPr>
              <w:t xml:space="preserve">rate trend </w:t>
            </w:r>
            <w:r w:rsidRPr="005167D0">
              <w:rPr>
                <w:rFonts w:cs="Arial"/>
                <w:bCs/>
                <w:iCs/>
              </w:rPr>
              <w:t>is average and increasing.</w:t>
            </w:r>
          </w:p>
          <w:p w14:paraId="4F2AEA93" w14:textId="77777777" w:rsidR="00B42793" w:rsidRPr="005167D0" w:rsidRDefault="00B42793" w:rsidP="005167D0">
            <w:pPr>
              <w:spacing w:line="240" w:lineRule="auto"/>
              <w:contextualSpacing/>
              <w:rPr>
                <w:rFonts w:cs="Arial"/>
                <w:bCs/>
                <w:iCs/>
                <w:u w:val="single"/>
              </w:rPr>
            </w:pPr>
          </w:p>
          <w:p w14:paraId="6D4E1405" w14:textId="420CA2CF" w:rsidR="00AB3353" w:rsidRPr="005167D0" w:rsidRDefault="00AB3353" w:rsidP="005167D0">
            <w:pPr>
              <w:spacing w:line="240" w:lineRule="auto"/>
              <w:contextualSpacing/>
              <w:rPr>
                <w:rFonts w:cs="Arial"/>
                <w:lang w:eastAsia="en-AU"/>
              </w:rPr>
            </w:pPr>
            <w:r w:rsidRPr="005167D0">
              <w:rPr>
                <w:rFonts w:cs="Arial"/>
                <w:bCs/>
                <w:iCs/>
                <w:u w:val="single"/>
              </w:rPr>
              <w:t>Australian salmon</w:t>
            </w:r>
            <w:r w:rsidRPr="005167D0">
              <w:rPr>
                <w:rFonts w:cs="Arial"/>
                <w:bCs/>
                <w:iCs/>
              </w:rPr>
              <w:t xml:space="preserve"> </w:t>
            </w:r>
            <w:r w:rsidRPr="005167D0">
              <w:rPr>
                <w:rFonts w:cs="Arial"/>
                <w:bCs/>
              </w:rPr>
              <w:t xml:space="preserve">is considered sustainable (Flood </w:t>
            </w:r>
            <w:r w:rsidR="007D6594" w:rsidRPr="007D6594">
              <w:rPr>
                <w:rFonts w:cs="Arial"/>
                <w:bCs/>
                <w:i/>
              </w:rPr>
              <w:t xml:space="preserve">et al. </w:t>
            </w:r>
            <w:r w:rsidRPr="005167D0">
              <w:rPr>
                <w:rFonts w:cs="Arial"/>
                <w:bCs/>
              </w:rPr>
              <w:t>2014). H</w:t>
            </w:r>
            <w:r w:rsidRPr="005167D0">
              <w:rPr>
                <w:rFonts w:cs="Arial"/>
                <w:bCs/>
                <w:iCs/>
              </w:rPr>
              <w:t xml:space="preserve">aul seine </w:t>
            </w:r>
            <w:r w:rsidRPr="005167D0">
              <w:rPr>
                <w:rFonts w:cs="Arial"/>
              </w:rPr>
              <w:t xml:space="preserve">five-year </w:t>
            </w:r>
            <w:r w:rsidRPr="005167D0">
              <w:rPr>
                <w:rFonts w:cs="Arial"/>
                <w:bCs/>
                <w:iCs/>
              </w:rPr>
              <w:t>c</w:t>
            </w:r>
            <w:r w:rsidRPr="005167D0">
              <w:rPr>
                <w:rFonts w:cs="Arial"/>
                <w:lang w:eastAsia="en-AU"/>
              </w:rPr>
              <w:t>atch rate trend is above average and increasing.</w:t>
            </w:r>
          </w:p>
          <w:p w14:paraId="67E699F1" w14:textId="77777777" w:rsidR="00B42793" w:rsidRPr="005167D0" w:rsidRDefault="00B42793" w:rsidP="005167D0">
            <w:pPr>
              <w:spacing w:line="240" w:lineRule="auto"/>
              <w:contextualSpacing/>
              <w:rPr>
                <w:rFonts w:cs="Arial"/>
                <w:bCs/>
                <w:iCs/>
                <w:u w:val="single"/>
                <w:lang w:eastAsia="en-AU"/>
              </w:rPr>
            </w:pPr>
          </w:p>
          <w:p w14:paraId="6762E632" w14:textId="794E2003" w:rsidR="00AB3353" w:rsidRPr="005167D0" w:rsidRDefault="00AB3353" w:rsidP="005167D0">
            <w:pPr>
              <w:spacing w:line="240" w:lineRule="auto"/>
              <w:contextualSpacing/>
              <w:rPr>
                <w:rFonts w:cs="Arial"/>
                <w:bCs/>
                <w:iCs/>
                <w:lang w:eastAsia="en-AU"/>
              </w:rPr>
            </w:pPr>
            <w:r w:rsidRPr="005167D0">
              <w:rPr>
                <w:rFonts w:cs="Arial"/>
                <w:bCs/>
                <w:iCs/>
                <w:u w:val="single"/>
                <w:lang w:eastAsia="en-AU"/>
              </w:rPr>
              <w:t>Flounder sp.</w:t>
            </w:r>
            <w:r w:rsidRPr="005167D0">
              <w:rPr>
                <w:rFonts w:cs="Arial"/>
                <w:bCs/>
                <w:iCs/>
                <w:lang w:eastAsia="en-AU"/>
              </w:rPr>
              <w:t xml:space="preserve"> (mostly greenback) </w:t>
            </w:r>
            <w:r w:rsidRPr="005167D0">
              <w:rPr>
                <w:rFonts w:cs="Arial"/>
                <w:bCs/>
              </w:rPr>
              <w:t xml:space="preserve">is undefined due to limited data (Kemp </w:t>
            </w:r>
            <w:r w:rsidR="007D6594" w:rsidRPr="007D6594">
              <w:rPr>
                <w:rFonts w:cs="Arial"/>
                <w:bCs/>
                <w:i/>
              </w:rPr>
              <w:t xml:space="preserve">et al. </w:t>
            </w:r>
            <w:r w:rsidRPr="005167D0">
              <w:rPr>
                <w:rFonts w:cs="Arial"/>
                <w:bCs/>
              </w:rPr>
              <w:t>2013). H</w:t>
            </w:r>
            <w:r w:rsidRPr="005167D0">
              <w:rPr>
                <w:rFonts w:cs="Arial"/>
                <w:bCs/>
                <w:iCs/>
                <w:lang w:eastAsia="en-AU"/>
              </w:rPr>
              <w:t xml:space="preserve">aul seine five-year </w:t>
            </w:r>
            <w:r w:rsidRPr="005167D0">
              <w:rPr>
                <w:rFonts w:cs="Arial"/>
              </w:rPr>
              <w:t>catch rate trend is</w:t>
            </w:r>
            <w:r w:rsidRPr="005167D0">
              <w:rPr>
                <w:rFonts w:cs="Arial"/>
                <w:bCs/>
                <w:iCs/>
              </w:rPr>
              <w:t xml:space="preserve"> above the long-term average and</w:t>
            </w:r>
            <w:r w:rsidRPr="005167D0">
              <w:rPr>
                <w:rFonts w:cs="Arial"/>
              </w:rPr>
              <w:t xml:space="preserve"> </w:t>
            </w:r>
            <w:r w:rsidRPr="005167D0">
              <w:rPr>
                <w:rFonts w:cs="Arial"/>
                <w:bCs/>
                <w:iCs/>
                <w:lang w:eastAsia="en-AU"/>
              </w:rPr>
              <w:t xml:space="preserve">increasing. The genus </w:t>
            </w:r>
            <w:r w:rsidRPr="005167D0">
              <w:rPr>
                <w:rFonts w:cs="Arial"/>
                <w:lang w:val="en-US" w:eastAsia="en-AU"/>
              </w:rPr>
              <w:t>is classified as ‘</w:t>
            </w:r>
            <w:r w:rsidRPr="005167D0">
              <w:rPr>
                <w:rFonts w:cs="Arial"/>
                <w:bCs/>
                <w:lang w:val="en-US" w:eastAsia="en-AU"/>
              </w:rPr>
              <w:t xml:space="preserve">undefined’ because it is </w:t>
            </w:r>
            <w:r w:rsidRPr="005167D0">
              <w:rPr>
                <w:rFonts w:cs="Arial"/>
                <w:bCs/>
                <w:iCs/>
                <w:lang w:eastAsia="en-AU"/>
              </w:rPr>
              <w:t>landed in very low numbers</w:t>
            </w:r>
            <w:r w:rsidRPr="005167D0">
              <w:rPr>
                <w:rFonts w:cs="Arial"/>
                <w:lang w:eastAsia="en-AU"/>
              </w:rPr>
              <w:t>.</w:t>
            </w:r>
          </w:p>
          <w:p w14:paraId="53086568" w14:textId="77777777" w:rsidR="00B42793" w:rsidRPr="005167D0" w:rsidRDefault="00B42793" w:rsidP="005167D0">
            <w:pPr>
              <w:spacing w:line="240" w:lineRule="auto"/>
              <w:contextualSpacing/>
              <w:rPr>
                <w:rFonts w:cs="Arial"/>
                <w:bCs/>
                <w:iCs/>
                <w:u w:val="single"/>
              </w:rPr>
            </w:pPr>
          </w:p>
          <w:p w14:paraId="5825F909" w14:textId="5C67C69D" w:rsidR="00AB3353" w:rsidRPr="005167D0" w:rsidRDefault="00AB3353" w:rsidP="005167D0">
            <w:pPr>
              <w:spacing w:line="240" w:lineRule="auto"/>
              <w:contextualSpacing/>
              <w:rPr>
                <w:rFonts w:cs="Arial"/>
                <w:bCs/>
                <w:iCs/>
                <w:lang w:val="en-US"/>
              </w:rPr>
            </w:pPr>
            <w:r w:rsidRPr="005167D0">
              <w:rPr>
                <w:rFonts w:cs="Arial"/>
                <w:bCs/>
                <w:iCs/>
                <w:u w:val="single"/>
              </w:rPr>
              <w:t>Gummy shark</w:t>
            </w:r>
            <w:r w:rsidRPr="005167D0">
              <w:rPr>
                <w:rFonts w:cs="Arial"/>
                <w:bCs/>
                <w:iCs/>
              </w:rPr>
              <w:t xml:space="preserve"> </w:t>
            </w:r>
            <w:r w:rsidRPr="005167D0">
              <w:rPr>
                <w:rFonts w:cs="Arial"/>
                <w:bCs/>
              </w:rPr>
              <w:t xml:space="preserve">is considered sustainable (Flood </w:t>
            </w:r>
            <w:r w:rsidR="007D6594" w:rsidRPr="007D6594">
              <w:rPr>
                <w:rFonts w:cs="Arial"/>
                <w:bCs/>
                <w:i/>
              </w:rPr>
              <w:t xml:space="preserve">et al. </w:t>
            </w:r>
            <w:r w:rsidRPr="005167D0">
              <w:rPr>
                <w:rFonts w:cs="Arial"/>
                <w:bCs/>
              </w:rPr>
              <w:t>2014). M</w:t>
            </w:r>
            <w:r w:rsidRPr="005167D0">
              <w:rPr>
                <w:rFonts w:cs="Arial"/>
                <w:bCs/>
                <w:iCs/>
                <w:lang w:eastAsia="en-AU"/>
              </w:rPr>
              <w:t xml:space="preserve">esh net five-year </w:t>
            </w:r>
            <w:r w:rsidRPr="005167D0">
              <w:rPr>
                <w:rFonts w:cs="Arial"/>
              </w:rPr>
              <w:t>catch rate trend is decreasing</w:t>
            </w:r>
            <w:r w:rsidRPr="005167D0">
              <w:rPr>
                <w:rFonts w:cs="Arial"/>
                <w:bCs/>
                <w:iCs/>
              </w:rPr>
              <w:t xml:space="preserve"> but remains above the long-term average.</w:t>
            </w:r>
          </w:p>
          <w:p w14:paraId="04CDF783" w14:textId="77777777" w:rsidR="00B42793" w:rsidRPr="005167D0" w:rsidRDefault="00B42793" w:rsidP="005167D0">
            <w:pPr>
              <w:spacing w:line="240" w:lineRule="auto"/>
              <w:contextualSpacing/>
              <w:rPr>
                <w:rFonts w:cs="Arial"/>
                <w:u w:val="single"/>
              </w:rPr>
            </w:pPr>
          </w:p>
          <w:p w14:paraId="43CFA530" w14:textId="77DC6370" w:rsidR="00AB3353" w:rsidRPr="005167D0" w:rsidRDefault="00AB3353" w:rsidP="005167D0">
            <w:pPr>
              <w:spacing w:line="240" w:lineRule="auto"/>
              <w:contextualSpacing/>
              <w:rPr>
                <w:rFonts w:cs="Arial"/>
              </w:rPr>
            </w:pPr>
            <w:r w:rsidRPr="005167D0">
              <w:rPr>
                <w:rFonts w:cs="Arial"/>
                <w:u w:val="single"/>
              </w:rPr>
              <w:t>Silver trevally</w:t>
            </w:r>
            <w:r w:rsidRPr="005167D0">
              <w:rPr>
                <w:rFonts w:cs="Arial"/>
                <w:b/>
              </w:rPr>
              <w:t xml:space="preserve"> </w:t>
            </w:r>
            <w:r w:rsidRPr="005167D0">
              <w:rPr>
                <w:rFonts w:cs="Arial"/>
                <w:bCs/>
              </w:rPr>
              <w:t xml:space="preserve">is undefined due to limited data (Kemp </w:t>
            </w:r>
            <w:r w:rsidR="007D6594" w:rsidRPr="007D6594">
              <w:rPr>
                <w:rFonts w:cs="Arial"/>
                <w:bCs/>
                <w:i/>
              </w:rPr>
              <w:t xml:space="preserve">et al. </w:t>
            </w:r>
            <w:r w:rsidRPr="005167D0">
              <w:rPr>
                <w:rFonts w:cs="Arial"/>
                <w:bCs/>
              </w:rPr>
              <w:t>2013). H</w:t>
            </w:r>
            <w:r w:rsidRPr="005167D0">
              <w:rPr>
                <w:rFonts w:cs="Arial"/>
                <w:bCs/>
                <w:iCs/>
                <w:lang w:eastAsia="en-AU"/>
              </w:rPr>
              <w:t xml:space="preserve">aul seine five-year </w:t>
            </w:r>
            <w:r w:rsidRPr="005167D0">
              <w:rPr>
                <w:rFonts w:cs="Arial"/>
              </w:rPr>
              <w:t xml:space="preserve">catch rate trend has decreased, but catch rates remain within 20 per cent of the long-term average. </w:t>
            </w:r>
          </w:p>
          <w:p w14:paraId="59CC06A8" w14:textId="77777777" w:rsidR="00B42793" w:rsidRPr="005167D0" w:rsidRDefault="00B42793" w:rsidP="005167D0">
            <w:pPr>
              <w:spacing w:line="240" w:lineRule="auto"/>
              <w:contextualSpacing/>
              <w:rPr>
                <w:rFonts w:cs="Arial"/>
                <w:u w:val="single"/>
              </w:rPr>
            </w:pPr>
          </w:p>
          <w:p w14:paraId="1000F0E4" w14:textId="7AB3BCBC" w:rsidR="00AB3353" w:rsidRPr="005167D0" w:rsidRDefault="00AB3353" w:rsidP="005167D0">
            <w:pPr>
              <w:spacing w:line="240" w:lineRule="auto"/>
              <w:contextualSpacing/>
              <w:rPr>
                <w:rFonts w:cs="Arial"/>
                <w:bCs/>
                <w:iCs/>
              </w:rPr>
            </w:pPr>
            <w:r w:rsidRPr="005167D0">
              <w:rPr>
                <w:rFonts w:cs="Arial"/>
                <w:u w:val="single"/>
              </w:rPr>
              <w:t>Southern sand flathead</w:t>
            </w:r>
            <w:r w:rsidRPr="005167D0">
              <w:rPr>
                <w:rFonts w:cs="Arial"/>
              </w:rPr>
              <w:t xml:space="preserve"> </w:t>
            </w:r>
            <w:r w:rsidRPr="005167D0">
              <w:rPr>
                <w:rFonts w:cs="Arial"/>
                <w:bCs/>
              </w:rPr>
              <w:t xml:space="preserve">is considered undefined (Flood </w:t>
            </w:r>
            <w:r w:rsidR="007D6594" w:rsidRPr="007D6594">
              <w:rPr>
                <w:rFonts w:cs="Arial"/>
                <w:bCs/>
                <w:i/>
              </w:rPr>
              <w:t xml:space="preserve">et al. </w:t>
            </w:r>
            <w:r w:rsidRPr="005167D0">
              <w:rPr>
                <w:rFonts w:cs="Arial"/>
                <w:bCs/>
              </w:rPr>
              <w:t>2014). H</w:t>
            </w:r>
            <w:r w:rsidRPr="005167D0">
              <w:rPr>
                <w:rFonts w:cs="Arial"/>
                <w:bCs/>
                <w:iCs/>
              </w:rPr>
              <w:t>aul seine</w:t>
            </w:r>
            <w:r w:rsidRPr="005167D0">
              <w:rPr>
                <w:rFonts w:cs="Arial"/>
              </w:rPr>
              <w:t xml:space="preserve"> five-year catch </w:t>
            </w:r>
            <w:r w:rsidRPr="005167D0">
              <w:rPr>
                <w:rFonts w:cs="Arial"/>
                <w:lang w:eastAsia="en-AU"/>
              </w:rPr>
              <w:t xml:space="preserve">rate trend </w:t>
            </w:r>
            <w:r w:rsidRPr="005167D0">
              <w:rPr>
                <w:rFonts w:cs="Arial"/>
                <w:bCs/>
                <w:iCs/>
              </w:rPr>
              <w:t>is average and increasing.</w:t>
            </w:r>
          </w:p>
          <w:p w14:paraId="5F514CD3" w14:textId="77777777" w:rsidR="00B42793" w:rsidRPr="005167D0" w:rsidRDefault="00B42793" w:rsidP="005167D0">
            <w:pPr>
              <w:spacing w:line="240" w:lineRule="auto"/>
              <w:contextualSpacing/>
              <w:rPr>
                <w:rFonts w:cs="Arial"/>
                <w:u w:val="single"/>
              </w:rPr>
            </w:pPr>
          </w:p>
          <w:p w14:paraId="0F261520" w14:textId="48072271" w:rsidR="00AB3353" w:rsidRPr="005167D0" w:rsidRDefault="00AB3353" w:rsidP="005167D0">
            <w:pPr>
              <w:spacing w:line="240" w:lineRule="auto"/>
              <w:contextualSpacing/>
              <w:rPr>
                <w:rFonts w:cs="Arial"/>
                <w:bCs/>
                <w:iCs/>
              </w:rPr>
            </w:pPr>
            <w:r w:rsidRPr="005167D0">
              <w:rPr>
                <w:rFonts w:cs="Arial"/>
                <w:u w:val="single"/>
              </w:rPr>
              <w:t>Yellow-eye mullet</w:t>
            </w:r>
            <w:r w:rsidRPr="005167D0">
              <w:rPr>
                <w:rFonts w:cs="Arial"/>
              </w:rPr>
              <w:t xml:space="preserve"> </w:t>
            </w:r>
            <w:r w:rsidRPr="005167D0">
              <w:rPr>
                <w:rFonts w:cs="Arial"/>
                <w:bCs/>
              </w:rPr>
              <w:t xml:space="preserve">is considered undefined (Flood </w:t>
            </w:r>
            <w:r w:rsidR="007D6594" w:rsidRPr="007D6594">
              <w:rPr>
                <w:rFonts w:cs="Arial"/>
                <w:bCs/>
                <w:i/>
              </w:rPr>
              <w:t xml:space="preserve">et al. </w:t>
            </w:r>
            <w:r w:rsidRPr="005167D0">
              <w:rPr>
                <w:rFonts w:cs="Arial"/>
                <w:bCs/>
              </w:rPr>
              <w:t>2014). H</w:t>
            </w:r>
            <w:r w:rsidRPr="005167D0">
              <w:rPr>
                <w:rFonts w:cs="Arial"/>
                <w:bCs/>
                <w:iCs/>
              </w:rPr>
              <w:t>aul seine</w:t>
            </w:r>
            <w:r w:rsidRPr="005167D0">
              <w:rPr>
                <w:rFonts w:cs="Arial"/>
              </w:rPr>
              <w:t xml:space="preserve"> five-year catch </w:t>
            </w:r>
            <w:r w:rsidRPr="005167D0">
              <w:rPr>
                <w:rFonts w:cs="Arial"/>
                <w:lang w:eastAsia="en-AU"/>
              </w:rPr>
              <w:t xml:space="preserve">rate trend </w:t>
            </w:r>
            <w:r w:rsidRPr="005167D0">
              <w:rPr>
                <w:rFonts w:cs="Arial"/>
                <w:bCs/>
                <w:iCs/>
              </w:rPr>
              <w:t>is below average, but is increasing.</w:t>
            </w:r>
          </w:p>
          <w:p w14:paraId="09841D09" w14:textId="77777777" w:rsidR="00B42793" w:rsidRPr="005167D0" w:rsidRDefault="00B42793" w:rsidP="005167D0">
            <w:pPr>
              <w:spacing w:line="240" w:lineRule="auto"/>
              <w:contextualSpacing/>
              <w:rPr>
                <w:rFonts w:cs="Arial"/>
                <w:u w:val="single"/>
              </w:rPr>
            </w:pPr>
          </w:p>
          <w:p w14:paraId="43052C3D" w14:textId="77777777" w:rsidR="00AB3353" w:rsidRPr="005167D0" w:rsidRDefault="00AB3353" w:rsidP="005167D0">
            <w:pPr>
              <w:spacing w:line="240" w:lineRule="auto"/>
              <w:contextualSpacing/>
              <w:rPr>
                <w:rFonts w:cs="Arial"/>
                <w:bCs/>
                <w:iCs/>
              </w:rPr>
            </w:pPr>
            <w:r w:rsidRPr="005167D0">
              <w:rPr>
                <w:rFonts w:cs="Arial"/>
                <w:u w:val="single"/>
              </w:rPr>
              <w:t>Blue spotted flathead</w:t>
            </w:r>
            <w:r w:rsidRPr="005167D0">
              <w:rPr>
                <w:rFonts w:cs="Arial"/>
              </w:rPr>
              <w:t xml:space="preserve"> </w:t>
            </w:r>
            <w:r w:rsidRPr="005167D0">
              <w:rPr>
                <w:rFonts w:cs="Arial"/>
                <w:bCs/>
              </w:rPr>
              <w:t xml:space="preserve">is considered undefined. Mesh net </w:t>
            </w:r>
            <w:r w:rsidRPr="005167D0">
              <w:rPr>
                <w:rFonts w:cs="Arial"/>
              </w:rPr>
              <w:t xml:space="preserve">five-year catch </w:t>
            </w:r>
            <w:r w:rsidRPr="005167D0">
              <w:rPr>
                <w:rFonts w:cs="Arial"/>
                <w:lang w:eastAsia="en-AU"/>
              </w:rPr>
              <w:t xml:space="preserve">rate trend </w:t>
            </w:r>
            <w:r w:rsidRPr="005167D0">
              <w:rPr>
                <w:rFonts w:cs="Arial"/>
                <w:bCs/>
                <w:iCs/>
              </w:rPr>
              <w:t>has declined, but remains above the long-term average.</w:t>
            </w:r>
          </w:p>
          <w:p w14:paraId="64F9E578" w14:textId="0CB293B4" w:rsidR="00546AA8" w:rsidRPr="005167D0" w:rsidRDefault="00AB3353" w:rsidP="005167D0">
            <w:pPr>
              <w:spacing w:line="240" w:lineRule="auto"/>
              <w:contextualSpacing/>
              <w:rPr>
                <w:rFonts w:cs="Arial"/>
                <w:snapToGrid w:val="0"/>
                <w:color w:val="3366FF"/>
              </w:rPr>
            </w:pPr>
            <w:r w:rsidRPr="005167D0">
              <w:rPr>
                <w:rFonts w:cs="Arial"/>
                <w:u w:val="single"/>
              </w:rPr>
              <w:t>Snapper</w:t>
            </w:r>
            <w:r w:rsidRPr="005167D0">
              <w:rPr>
                <w:rFonts w:cs="Arial"/>
              </w:rPr>
              <w:t xml:space="preserve"> </w:t>
            </w:r>
            <w:r w:rsidRPr="005167D0">
              <w:rPr>
                <w:rFonts w:cs="Arial"/>
                <w:bCs/>
              </w:rPr>
              <w:t xml:space="preserve">is undefined because of very low catches (Flood </w:t>
            </w:r>
            <w:r w:rsidR="007D6594" w:rsidRPr="007D6594">
              <w:rPr>
                <w:rFonts w:cs="Arial"/>
                <w:bCs/>
                <w:i/>
              </w:rPr>
              <w:t xml:space="preserve">et al. </w:t>
            </w:r>
            <w:r w:rsidRPr="005167D0">
              <w:rPr>
                <w:rFonts w:cs="Arial"/>
                <w:bCs/>
              </w:rPr>
              <w:t>2014).</w:t>
            </w:r>
          </w:p>
        </w:tc>
      </w:tr>
      <w:tr w:rsidR="00546AA8" w:rsidRPr="005167D0" w14:paraId="3DD90FF6" w14:textId="77777777" w:rsidTr="00DB2735">
        <w:trPr>
          <w:jc w:val="center"/>
        </w:trPr>
        <w:tc>
          <w:tcPr>
            <w:tcW w:w="1250" w:type="pct"/>
            <w:tcBorders>
              <w:top w:val="single" w:sz="4" w:space="0" w:color="auto"/>
              <w:left w:val="single" w:sz="4" w:space="0" w:color="auto"/>
              <w:bottom w:val="single" w:sz="4" w:space="0" w:color="auto"/>
              <w:right w:val="single" w:sz="4" w:space="0" w:color="auto"/>
            </w:tcBorders>
          </w:tcPr>
          <w:p w14:paraId="2CAFE56B" w14:textId="77777777" w:rsidR="00546AA8" w:rsidRPr="005167D0" w:rsidRDefault="00546AA8" w:rsidP="005167D0">
            <w:pPr>
              <w:spacing w:line="240" w:lineRule="auto"/>
              <w:contextualSpacing/>
              <w:rPr>
                <w:rFonts w:cs="Arial"/>
                <w:b/>
                <w:snapToGrid w:val="0"/>
              </w:rPr>
            </w:pPr>
            <w:r w:rsidRPr="005167D0">
              <w:rPr>
                <w:rFonts w:cs="Arial"/>
                <w:b/>
                <w:snapToGrid w:val="0"/>
              </w:rPr>
              <w:lastRenderedPageBreak/>
              <w:t>Gear</w:t>
            </w:r>
          </w:p>
        </w:tc>
        <w:tc>
          <w:tcPr>
            <w:tcW w:w="3750" w:type="pct"/>
            <w:tcBorders>
              <w:top w:val="single" w:sz="4" w:space="0" w:color="auto"/>
              <w:left w:val="single" w:sz="4" w:space="0" w:color="auto"/>
              <w:bottom w:val="single" w:sz="4" w:space="0" w:color="auto"/>
              <w:right w:val="single" w:sz="4" w:space="0" w:color="auto"/>
            </w:tcBorders>
          </w:tcPr>
          <w:p w14:paraId="581F24F1" w14:textId="51F7061E" w:rsidR="00546AA8" w:rsidRPr="005167D0" w:rsidRDefault="0099007F" w:rsidP="007D6594">
            <w:pPr>
              <w:spacing w:line="240" w:lineRule="auto"/>
              <w:contextualSpacing/>
              <w:rPr>
                <w:rFonts w:cs="Arial"/>
                <w:snapToGrid w:val="0"/>
                <w:color w:val="3366FF"/>
              </w:rPr>
            </w:pPr>
            <w:r w:rsidRPr="005167D0">
              <w:rPr>
                <w:rFonts w:cs="Arial"/>
                <w:lang w:eastAsia="en-AU"/>
              </w:rPr>
              <w:t xml:space="preserve">Since 1979–80, the fishery has been dominated by haul seine and mesh net methods. </w:t>
            </w:r>
            <w:r w:rsidRPr="005167D0">
              <w:rPr>
                <w:rFonts w:cs="Arial"/>
                <w:bCs/>
                <w:iCs/>
              </w:rPr>
              <w:t>Haul seine and mesh net are the primary fishing methods use, and account for 71 per cent and 29 per cent of all commercial catch in the fishery, respectively.</w:t>
            </w:r>
            <w:r w:rsidRPr="005167D0">
              <w:rPr>
                <w:rFonts w:cs="Arial"/>
              </w:rPr>
              <w:t xml:space="preserve"> Hoop nets and longline are also used in the commercial sector. </w:t>
            </w:r>
            <w:r w:rsidRPr="005167D0">
              <w:rPr>
                <w:rFonts w:cs="Arial"/>
                <w:bCs/>
                <w:iCs/>
              </w:rPr>
              <w:t>Gear restrictions are described in the Fisheries Regulations, and includes the r</w:t>
            </w:r>
            <w:r w:rsidRPr="005167D0">
              <w:rPr>
                <w:rFonts w:cs="Arial"/>
              </w:rPr>
              <w:t>ecreational sector.</w:t>
            </w:r>
          </w:p>
        </w:tc>
      </w:tr>
      <w:tr w:rsidR="00546AA8" w:rsidRPr="005167D0" w14:paraId="04EF28DA" w14:textId="77777777" w:rsidTr="00DB2735">
        <w:trPr>
          <w:jc w:val="center"/>
        </w:trPr>
        <w:tc>
          <w:tcPr>
            <w:tcW w:w="1250" w:type="pct"/>
            <w:vMerge w:val="restart"/>
            <w:tcBorders>
              <w:top w:val="single" w:sz="4" w:space="0" w:color="auto"/>
              <w:left w:val="single" w:sz="4" w:space="0" w:color="auto"/>
              <w:right w:val="single" w:sz="4" w:space="0" w:color="auto"/>
            </w:tcBorders>
          </w:tcPr>
          <w:p w14:paraId="4B46251C" w14:textId="77777777" w:rsidR="00546AA8" w:rsidRPr="005167D0" w:rsidRDefault="00546AA8" w:rsidP="005167D0">
            <w:pPr>
              <w:spacing w:line="240" w:lineRule="auto"/>
              <w:contextualSpacing/>
              <w:rPr>
                <w:rFonts w:cs="Arial"/>
                <w:b/>
                <w:snapToGrid w:val="0"/>
              </w:rPr>
            </w:pPr>
            <w:r w:rsidRPr="005167D0">
              <w:rPr>
                <w:rFonts w:cs="Arial"/>
                <w:b/>
                <w:snapToGrid w:val="0"/>
              </w:rPr>
              <w:t xml:space="preserve">Commercial harvest </w:t>
            </w:r>
          </w:p>
        </w:tc>
        <w:tc>
          <w:tcPr>
            <w:tcW w:w="3750" w:type="pct"/>
            <w:tcBorders>
              <w:top w:val="single" w:sz="4" w:space="0" w:color="auto"/>
              <w:left w:val="single" w:sz="4" w:space="0" w:color="auto"/>
              <w:bottom w:val="single" w:sz="4" w:space="0" w:color="auto"/>
              <w:right w:val="single" w:sz="4" w:space="0" w:color="auto"/>
            </w:tcBorders>
          </w:tcPr>
          <w:p w14:paraId="78EBB0EB" w14:textId="26E7DF44" w:rsidR="00546AA8" w:rsidRPr="005167D0" w:rsidRDefault="00B42793" w:rsidP="005167D0">
            <w:pPr>
              <w:spacing w:line="240" w:lineRule="auto"/>
              <w:contextualSpacing/>
              <w:rPr>
                <w:rFonts w:cs="Arial"/>
                <w:color w:val="3366FF"/>
              </w:rPr>
            </w:pPr>
            <w:r w:rsidRPr="005167D0">
              <w:rPr>
                <w:rFonts w:cs="Arial"/>
                <w:b/>
                <w:i/>
              </w:rPr>
              <w:t>Catch</w:t>
            </w:r>
            <w:r w:rsidRPr="005167D0">
              <w:rPr>
                <w:rFonts w:cs="Arial"/>
              </w:rPr>
              <w:t xml:space="preserve"> - t</w:t>
            </w:r>
            <w:r w:rsidR="0099007F" w:rsidRPr="005167D0">
              <w:rPr>
                <w:rFonts w:cs="Arial"/>
              </w:rPr>
              <w:t>he total commercial catch in 2014–15 was 263 tonnes. Rock flathead (48 t), King George whiting (44 t), calamari (28 t) and southern sea garfish (25 t) together constitute approximately 60 per cent of the catch by weight.</w:t>
            </w:r>
            <w:r w:rsidR="00546AA8" w:rsidRPr="005167D0">
              <w:rPr>
                <w:rFonts w:cs="Arial"/>
                <w:snapToGrid w:val="0"/>
                <w:color w:val="3366FF"/>
              </w:rPr>
              <w:t xml:space="preserve"> </w:t>
            </w:r>
          </w:p>
        </w:tc>
      </w:tr>
      <w:tr w:rsidR="00546AA8" w:rsidRPr="005167D0" w14:paraId="550E100E" w14:textId="77777777" w:rsidTr="00DB2735">
        <w:trPr>
          <w:jc w:val="center"/>
        </w:trPr>
        <w:tc>
          <w:tcPr>
            <w:tcW w:w="1250" w:type="pct"/>
            <w:vMerge/>
            <w:tcBorders>
              <w:left w:val="single" w:sz="4" w:space="0" w:color="auto"/>
              <w:right w:val="single" w:sz="4" w:space="0" w:color="auto"/>
            </w:tcBorders>
          </w:tcPr>
          <w:p w14:paraId="65FEE1E0" w14:textId="77777777" w:rsidR="00546AA8" w:rsidRPr="005167D0" w:rsidRDefault="00546AA8" w:rsidP="005167D0">
            <w:pPr>
              <w:spacing w:line="240" w:lineRule="auto"/>
              <w:contextualSpacing/>
              <w:rPr>
                <w:rFonts w:cs="Arial"/>
                <w:b/>
                <w:snapToGrid w:val="0"/>
              </w:rPr>
            </w:pPr>
          </w:p>
        </w:tc>
        <w:tc>
          <w:tcPr>
            <w:tcW w:w="3750" w:type="pct"/>
            <w:tcBorders>
              <w:top w:val="single" w:sz="4" w:space="0" w:color="auto"/>
              <w:left w:val="single" w:sz="4" w:space="0" w:color="auto"/>
              <w:bottom w:val="single" w:sz="4" w:space="0" w:color="auto"/>
              <w:right w:val="single" w:sz="4" w:space="0" w:color="auto"/>
            </w:tcBorders>
          </w:tcPr>
          <w:p w14:paraId="7FFE2CEA" w14:textId="61C7F980" w:rsidR="00546AA8" w:rsidRPr="005167D0" w:rsidRDefault="00B42793" w:rsidP="005167D0">
            <w:pPr>
              <w:spacing w:line="240" w:lineRule="auto"/>
              <w:contextualSpacing/>
              <w:rPr>
                <w:rFonts w:cs="Arial"/>
                <w:snapToGrid w:val="0"/>
                <w:highlight w:val="yellow"/>
              </w:rPr>
            </w:pPr>
            <w:r w:rsidRPr="005167D0">
              <w:rPr>
                <w:rFonts w:cs="Arial"/>
                <w:b/>
                <w:i/>
              </w:rPr>
              <w:t>Value</w:t>
            </w:r>
            <w:r w:rsidRPr="005167D0">
              <w:rPr>
                <w:rFonts w:cs="Arial"/>
              </w:rPr>
              <w:t xml:space="preserve"> - t</w:t>
            </w:r>
            <w:r w:rsidR="009B53E4" w:rsidRPr="005167D0">
              <w:rPr>
                <w:rFonts w:cs="Arial"/>
              </w:rPr>
              <w:t xml:space="preserve">he total value of species landed in the Corner Inlet fishery in </w:t>
            </w:r>
            <w:r w:rsidR="009B53E4" w:rsidRPr="005167D0">
              <w:rPr>
                <w:rFonts w:cs="Arial"/>
              </w:rPr>
              <w:br/>
              <w:t>2014–15 was $2.18 million. The most valuable species were King George whiting ($969,000), southern calamari ($364,000), rock flathead ($320,000), southern garfish ($184,000), gummy shark ($99,000), silver trevally ($60,000) and Australian salmon ($52,000) (DPI 2015).</w:t>
            </w:r>
          </w:p>
        </w:tc>
      </w:tr>
      <w:tr w:rsidR="00546AA8" w:rsidRPr="005167D0" w14:paraId="090A1A03" w14:textId="77777777" w:rsidTr="00DB2735">
        <w:trPr>
          <w:jc w:val="center"/>
        </w:trPr>
        <w:tc>
          <w:tcPr>
            <w:tcW w:w="1250" w:type="pct"/>
            <w:vMerge/>
            <w:tcBorders>
              <w:left w:val="single" w:sz="4" w:space="0" w:color="auto"/>
              <w:bottom w:val="single" w:sz="4" w:space="0" w:color="auto"/>
              <w:right w:val="single" w:sz="4" w:space="0" w:color="auto"/>
            </w:tcBorders>
          </w:tcPr>
          <w:p w14:paraId="178ADD74" w14:textId="77777777" w:rsidR="00546AA8" w:rsidRPr="005167D0" w:rsidRDefault="00546AA8" w:rsidP="005167D0">
            <w:pPr>
              <w:spacing w:line="240" w:lineRule="auto"/>
              <w:contextualSpacing/>
              <w:rPr>
                <w:rFonts w:cs="Arial"/>
                <w:b/>
                <w:snapToGrid w:val="0"/>
              </w:rPr>
            </w:pPr>
          </w:p>
        </w:tc>
        <w:tc>
          <w:tcPr>
            <w:tcW w:w="3750" w:type="pct"/>
            <w:tcBorders>
              <w:top w:val="single" w:sz="4" w:space="0" w:color="auto"/>
              <w:left w:val="single" w:sz="4" w:space="0" w:color="auto"/>
              <w:bottom w:val="single" w:sz="4" w:space="0" w:color="auto"/>
              <w:right w:val="single" w:sz="4" w:space="0" w:color="auto"/>
            </w:tcBorders>
          </w:tcPr>
          <w:p w14:paraId="50E1FF40" w14:textId="26942438" w:rsidR="00546AA8" w:rsidRPr="005167D0" w:rsidRDefault="00B42793" w:rsidP="005167D0">
            <w:pPr>
              <w:spacing w:line="240" w:lineRule="auto"/>
              <w:contextualSpacing/>
              <w:rPr>
                <w:rFonts w:cs="Arial"/>
                <w:snapToGrid w:val="0"/>
                <w:highlight w:val="yellow"/>
              </w:rPr>
            </w:pPr>
            <w:r w:rsidRPr="005167D0">
              <w:rPr>
                <w:rFonts w:cs="Arial"/>
                <w:b/>
                <w:i/>
              </w:rPr>
              <w:t>Export market</w:t>
            </w:r>
            <w:r w:rsidRPr="005167D0">
              <w:rPr>
                <w:rFonts w:cs="Arial"/>
              </w:rPr>
              <w:t xml:space="preserve"> - p</w:t>
            </w:r>
            <w:r w:rsidR="009B53E4" w:rsidRPr="005167D0">
              <w:rPr>
                <w:rFonts w:cs="Arial"/>
              </w:rPr>
              <w:t>otential export markets include China.</w:t>
            </w:r>
          </w:p>
        </w:tc>
      </w:tr>
      <w:tr w:rsidR="00546AA8" w:rsidRPr="005167D0" w14:paraId="51A66CA0" w14:textId="77777777" w:rsidTr="00DB2735">
        <w:trPr>
          <w:jc w:val="center"/>
        </w:trPr>
        <w:tc>
          <w:tcPr>
            <w:tcW w:w="1250" w:type="pct"/>
            <w:tcBorders>
              <w:top w:val="single" w:sz="4" w:space="0" w:color="auto"/>
              <w:left w:val="single" w:sz="4" w:space="0" w:color="auto"/>
              <w:bottom w:val="single" w:sz="4" w:space="0" w:color="auto"/>
              <w:right w:val="single" w:sz="4" w:space="0" w:color="auto"/>
            </w:tcBorders>
          </w:tcPr>
          <w:p w14:paraId="63949DCF" w14:textId="77777777" w:rsidR="00546AA8" w:rsidRPr="005167D0" w:rsidRDefault="00546AA8" w:rsidP="005167D0">
            <w:pPr>
              <w:spacing w:line="240" w:lineRule="auto"/>
              <w:contextualSpacing/>
              <w:rPr>
                <w:rFonts w:cs="Arial"/>
                <w:b/>
                <w:snapToGrid w:val="0"/>
              </w:rPr>
            </w:pPr>
            <w:r w:rsidRPr="005167D0">
              <w:rPr>
                <w:rFonts w:cs="Arial"/>
                <w:b/>
                <w:snapToGrid w:val="0"/>
              </w:rPr>
              <w:t xml:space="preserve">Take by other sectors </w:t>
            </w:r>
          </w:p>
        </w:tc>
        <w:tc>
          <w:tcPr>
            <w:tcW w:w="3750" w:type="pct"/>
            <w:tcBorders>
              <w:top w:val="single" w:sz="4" w:space="0" w:color="auto"/>
              <w:left w:val="single" w:sz="4" w:space="0" w:color="auto"/>
              <w:bottom w:val="single" w:sz="4" w:space="0" w:color="auto"/>
              <w:right w:val="single" w:sz="4" w:space="0" w:color="auto"/>
            </w:tcBorders>
          </w:tcPr>
          <w:p w14:paraId="0ACBF649" w14:textId="462F8672" w:rsidR="009B53E4" w:rsidRPr="005167D0" w:rsidRDefault="00B42793" w:rsidP="005167D0">
            <w:pPr>
              <w:pStyle w:val="Header"/>
              <w:spacing w:after="200"/>
              <w:contextualSpacing/>
              <w:rPr>
                <w:rFonts w:cs="Arial"/>
              </w:rPr>
            </w:pPr>
            <w:r w:rsidRPr="005167D0">
              <w:rPr>
                <w:rFonts w:cs="Arial"/>
                <w:b/>
                <w:i/>
              </w:rPr>
              <w:t>Other fisheries</w:t>
            </w:r>
            <w:r w:rsidRPr="005167D0">
              <w:rPr>
                <w:rFonts w:cs="Arial"/>
              </w:rPr>
              <w:t xml:space="preserve"> - t</w:t>
            </w:r>
            <w:r w:rsidR="009B53E4" w:rsidRPr="005167D0">
              <w:rPr>
                <w:rFonts w:cs="Arial"/>
              </w:rPr>
              <w:t xml:space="preserve">arget species landed in the Corner Inlet Fishery are also captured in Gippsland Lakes &amp; Lake Tyers Fishery, and in Victorian coastal waters. These species are also captured in the Port Phillip Bay Fishery and Western Port Fishery, although net fishing is being phased out in these estuaries. The catch levels in these fisheries are not expected to have a significant impact on the sustainability of target species. </w:t>
            </w:r>
          </w:p>
          <w:p w14:paraId="33A025B5" w14:textId="6B71C605" w:rsidR="009B53E4" w:rsidRPr="005167D0" w:rsidRDefault="00B42793" w:rsidP="005167D0">
            <w:pPr>
              <w:pStyle w:val="Header"/>
              <w:spacing w:after="200"/>
              <w:contextualSpacing/>
              <w:rPr>
                <w:rFonts w:cs="Arial"/>
              </w:rPr>
            </w:pPr>
            <w:r w:rsidRPr="005167D0">
              <w:rPr>
                <w:rFonts w:cs="Arial"/>
                <w:b/>
                <w:i/>
              </w:rPr>
              <w:t>Recreational</w:t>
            </w:r>
            <w:r w:rsidRPr="005167D0">
              <w:rPr>
                <w:rFonts w:cs="Arial"/>
              </w:rPr>
              <w:t xml:space="preserve"> - t</w:t>
            </w:r>
            <w:r w:rsidR="009B53E4" w:rsidRPr="005167D0">
              <w:rPr>
                <w:rFonts w:cs="Arial"/>
              </w:rPr>
              <w:t xml:space="preserve">he most commonly caught recreational species are southern </w:t>
            </w:r>
            <w:r w:rsidR="009B53E4" w:rsidRPr="005167D0">
              <w:rPr>
                <w:rFonts w:cs="Arial"/>
                <w:bCs/>
              </w:rPr>
              <w:t>calamari, sand flathead, yank (blue-spotted) flathead, Australian salmon, gummy shark, snapper, silver trevally, and King George whiting</w:t>
            </w:r>
            <w:r w:rsidR="009B53E4" w:rsidRPr="005167D0">
              <w:rPr>
                <w:rFonts w:cs="Arial"/>
              </w:rPr>
              <w:t xml:space="preserve">. </w:t>
            </w:r>
            <w:r w:rsidR="009B53E4" w:rsidRPr="005167D0">
              <w:rPr>
                <w:rFonts w:cs="Arial"/>
                <w:bCs/>
              </w:rPr>
              <w:t xml:space="preserve">Fishing </w:t>
            </w:r>
            <w:r w:rsidR="009B53E4" w:rsidRPr="005167D0">
              <w:rPr>
                <w:rFonts w:cs="Arial"/>
                <w:bCs/>
                <w:lang w:val="en-US"/>
              </w:rPr>
              <w:t>effort in the recreational sector is thought to be increasing</w:t>
            </w:r>
            <w:r w:rsidR="009B53E4" w:rsidRPr="005167D0">
              <w:rPr>
                <w:rFonts w:cs="Arial"/>
                <w:bCs/>
              </w:rPr>
              <w:t xml:space="preserve">, and </w:t>
            </w:r>
            <w:r w:rsidR="009B53E4" w:rsidRPr="005167D0">
              <w:rPr>
                <w:rFonts w:cs="Arial"/>
                <w:bCs/>
                <w:lang w:val="en-US"/>
              </w:rPr>
              <w:t>is likely to grow further as a result of the Victorian Government’s ‘Target one million’ policy</w:t>
            </w:r>
            <w:r w:rsidR="009B53E4" w:rsidRPr="005167D0">
              <w:rPr>
                <w:rFonts w:cs="Arial"/>
                <w:bCs/>
              </w:rPr>
              <w:t>. A survey is anticipated to improve accuracy of catch estimates</w:t>
            </w:r>
            <w:r w:rsidR="009B53E4" w:rsidRPr="005167D0">
              <w:rPr>
                <w:rFonts w:cs="Arial"/>
                <w:bCs/>
                <w:lang w:val="en-US"/>
              </w:rPr>
              <w:t>. Recreational fishers are encouraged to register for the</w:t>
            </w:r>
            <w:r w:rsidR="009B53E4" w:rsidRPr="005167D0">
              <w:rPr>
                <w:rFonts w:cs="Arial"/>
              </w:rPr>
              <w:t xml:space="preserve"> Angler Diary Program, which allows them to voluntarily record fishing duration, number and size of fish caught. </w:t>
            </w:r>
          </w:p>
          <w:p w14:paraId="0A935812" w14:textId="2D245B31" w:rsidR="00546AA8" w:rsidRPr="005167D0" w:rsidRDefault="00B42793" w:rsidP="0062465F">
            <w:pPr>
              <w:pStyle w:val="Header"/>
              <w:contextualSpacing/>
              <w:rPr>
                <w:rFonts w:cs="Arial"/>
                <w:color w:val="3366FF"/>
              </w:rPr>
            </w:pPr>
            <w:r w:rsidRPr="005167D0">
              <w:rPr>
                <w:rFonts w:cs="Arial"/>
                <w:b/>
                <w:bCs/>
                <w:i/>
                <w:iCs/>
              </w:rPr>
              <w:t>Indigenous</w:t>
            </w:r>
            <w:r w:rsidRPr="005167D0">
              <w:rPr>
                <w:rFonts w:cs="Arial"/>
                <w:bCs/>
                <w:iCs/>
              </w:rPr>
              <w:t xml:space="preserve"> - </w:t>
            </w:r>
            <w:r w:rsidR="009B53E4" w:rsidRPr="005167D0">
              <w:rPr>
                <w:rFonts w:cs="Arial"/>
                <w:bCs/>
                <w:iCs/>
              </w:rPr>
              <w:t>Indigenous fishing is managed as recreational harvest except where specific agreements are in place that provides for customary fishing or permits allow for normal bag/possession limits to be exceeded</w:t>
            </w:r>
            <w:r w:rsidR="009B53E4" w:rsidRPr="005167D0">
              <w:rPr>
                <w:rFonts w:cs="Arial"/>
              </w:rPr>
              <w:t>.</w:t>
            </w:r>
          </w:p>
        </w:tc>
      </w:tr>
      <w:tr w:rsidR="00546AA8" w:rsidRPr="005167D0" w14:paraId="67FEB8FE" w14:textId="77777777" w:rsidTr="00DB2735">
        <w:trPr>
          <w:jc w:val="center"/>
        </w:trPr>
        <w:tc>
          <w:tcPr>
            <w:tcW w:w="1250" w:type="pct"/>
            <w:tcBorders>
              <w:top w:val="single" w:sz="4" w:space="0" w:color="auto"/>
              <w:left w:val="single" w:sz="4" w:space="0" w:color="auto"/>
              <w:bottom w:val="single" w:sz="4" w:space="0" w:color="auto"/>
              <w:right w:val="single" w:sz="4" w:space="0" w:color="auto"/>
            </w:tcBorders>
          </w:tcPr>
          <w:p w14:paraId="78A217E7" w14:textId="77777777" w:rsidR="00546AA8" w:rsidRPr="005167D0" w:rsidRDefault="00546AA8" w:rsidP="005167D0">
            <w:pPr>
              <w:spacing w:line="240" w:lineRule="auto"/>
              <w:contextualSpacing/>
              <w:rPr>
                <w:rFonts w:cs="Arial"/>
                <w:b/>
                <w:snapToGrid w:val="0"/>
              </w:rPr>
            </w:pPr>
            <w:r w:rsidRPr="005167D0">
              <w:rPr>
                <w:rFonts w:cs="Arial"/>
                <w:b/>
                <w:snapToGrid w:val="0"/>
              </w:rPr>
              <w:t>Ecosystem Impacts</w:t>
            </w:r>
          </w:p>
        </w:tc>
        <w:tc>
          <w:tcPr>
            <w:tcW w:w="3750" w:type="pct"/>
            <w:tcBorders>
              <w:top w:val="single" w:sz="4" w:space="0" w:color="auto"/>
              <w:left w:val="single" w:sz="4" w:space="0" w:color="auto"/>
              <w:bottom w:val="single" w:sz="4" w:space="0" w:color="auto"/>
              <w:right w:val="single" w:sz="4" w:space="0" w:color="auto"/>
            </w:tcBorders>
          </w:tcPr>
          <w:p w14:paraId="1D4B4AD6" w14:textId="77777777" w:rsidR="00AB3353" w:rsidRPr="005167D0" w:rsidRDefault="00AB3353" w:rsidP="005167D0">
            <w:pPr>
              <w:spacing w:line="240" w:lineRule="auto"/>
              <w:contextualSpacing/>
              <w:rPr>
                <w:rFonts w:cs="Arial"/>
                <w:bCs/>
                <w:iCs/>
              </w:rPr>
            </w:pPr>
            <w:r w:rsidRPr="005167D0">
              <w:rPr>
                <w:rFonts w:cs="Arial"/>
                <w:bCs/>
                <w:iCs/>
              </w:rPr>
              <w:t xml:space="preserve">The Corner Inlet Fishery EMS aims to manage some of the impacts of fishing and includes measures to reduce seagrass damage by nets and not anchoring in seagrass meadows. </w:t>
            </w:r>
            <w:r w:rsidRPr="005167D0">
              <w:rPr>
                <w:rFonts w:cs="Arial"/>
              </w:rPr>
              <w:t xml:space="preserve">The EMS describes the fishing methods used, and identifies a number of non-fishing impacts on the ecosystem and critical fish habitats. </w:t>
            </w:r>
            <w:r w:rsidRPr="005167D0">
              <w:rPr>
                <w:rFonts w:cs="Arial"/>
                <w:bCs/>
                <w:iCs/>
              </w:rPr>
              <w:t xml:space="preserve">The EMS recognises the role of land-based activities that can lead to damage and degradation of fisheries habitats including increased pollutant loads. </w:t>
            </w:r>
          </w:p>
          <w:p w14:paraId="6724987E" w14:textId="77777777" w:rsidR="00AB3353" w:rsidRPr="005167D0" w:rsidRDefault="00AB3353" w:rsidP="005167D0">
            <w:pPr>
              <w:spacing w:line="240" w:lineRule="auto"/>
              <w:contextualSpacing/>
              <w:rPr>
                <w:rFonts w:cs="Arial"/>
                <w:bCs/>
                <w:iCs/>
              </w:rPr>
            </w:pPr>
          </w:p>
          <w:p w14:paraId="184D4938" w14:textId="6C82C436" w:rsidR="00546AA8" w:rsidRPr="005167D0" w:rsidRDefault="00AB3353" w:rsidP="005167D0">
            <w:pPr>
              <w:spacing w:line="240" w:lineRule="auto"/>
              <w:contextualSpacing/>
              <w:rPr>
                <w:rFonts w:cs="Arial"/>
                <w:color w:val="3366FF"/>
                <w:highlight w:val="yellow"/>
              </w:rPr>
            </w:pPr>
            <w:r w:rsidRPr="005167D0">
              <w:rPr>
                <w:rFonts w:cs="Arial"/>
                <w:bCs/>
                <w:lang w:val="en-US"/>
              </w:rPr>
              <w:t xml:space="preserve">The </w:t>
            </w:r>
            <w:r w:rsidRPr="005167D0">
              <w:rPr>
                <w:rFonts w:cs="Arial"/>
                <w:bCs/>
              </w:rPr>
              <w:t xml:space="preserve">loss of seagrass beds would have long-term impacts on </w:t>
            </w:r>
            <w:r w:rsidRPr="005167D0">
              <w:rPr>
                <w:rFonts w:cs="Arial"/>
                <w:bCs/>
                <w:lang w:val="en-US"/>
              </w:rPr>
              <w:t>species abundance due to its</w:t>
            </w:r>
            <w:r w:rsidRPr="005167D0">
              <w:rPr>
                <w:rFonts w:cs="Arial"/>
                <w:bCs/>
              </w:rPr>
              <w:t xml:space="preserve"> importance as a key habitat, and as the basis of the trophic food web for species like King George whiting, rock flathead and southern sea garfish</w:t>
            </w:r>
            <w:r w:rsidRPr="005167D0">
              <w:rPr>
                <w:rFonts w:cs="Arial"/>
              </w:rPr>
              <w:t>.</w:t>
            </w:r>
          </w:p>
        </w:tc>
      </w:tr>
      <w:tr w:rsidR="00AB3353" w:rsidRPr="005167D0" w14:paraId="4D52145C" w14:textId="77777777" w:rsidTr="00DB2735">
        <w:trPr>
          <w:jc w:val="center"/>
        </w:trPr>
        <w:tc>
          <w:tcPr>
            <w:tcW w:w="1250" w:type="pct"/>
            <w:tcBorders>
              <w:top w:val="single" w:sz="4" w:space="0" w:color="auto"/>
              <w:left w:val="single" w:sz="4" w:space="0" w:color="auto"/>
              <w:bottom w:val="single" w:sz="4" w:space="0" w:color="auto"/>
              <w:right w:val="single" w:sz="4" w:space="0" w:color="auto"/>
            </w:tcBorders>
          </w:tcPr>
          <w:p w14:paraId="6DFE9062" w14:textId="07E4FBF6" w:rsidR="00AB3353" w:rsidRPr="005167D0" w:rsidRDefault="00AB3353" w:rsidP="005167D0">
            <w:pPr>
              <w:spacing w:line="240" w:lineRule="auto"/>
              <w:contextualSpacing/>
              <w:rPr>
                <w:rFonts w:cs="Arial"/>
                <w:b/>
                <w:snapToGrid w:val="0"/>
              </w:rPr>
            </w:pPr>
            <w:r w:rsidRPr="005167D0">
              <w:rPr>
                <w:rFonts w:cs="Arial"/>
                <w:b/>
                <w:snapToGrid w:val="0"/>
              </w:rPr>
              <w:t xml:space="preserve">Impacts on Matters of National Environmental Significance </w:t>
            </w:r>
          </w:p>
        </w:tc>
        <w:tc>
          <w:tcPr>
            <w:tcW w:w="3750" w:type="pct"/>
            <w:tcBorders>
              <w:top w:val="single" w:sz="4" w:space="0" w:color="auto"/>
              <w:left w:val="single" w:sz="4" w:space="0" w:color="auto"/>
              <w:bottom w:val="single" w:sz="4" w:space="0" w:color="auto"/>
              <w:right w:val="single" w:sz="4" w:space="0" w:color="auto"/>
            </w:tcBorders>
          </w:tcPr>
          <w:p w14:paraId="01FB17E2" w14:textId="4805218D" w:rsidR="00AB3353" w:rsidRPr="005167D0" w:rsidRDefault="00AB3353" w:rsidP="005167D0">
            <w:pPr>
              <w:spacing w:line="240" w:lineRule="auto"/>
              <w:contextualSpacing/>
              <w:rPr>
                <w:rFonts w:cs="Arial"/>
              </w:rPr>
            </w:pPr>
            <w:r w:rsidRPr="005167D0">
              <w:rPr>
                <w:rFonts w:cs="Arial"/>
                <w:b/>
                <w:i/>
              </w:rPr>
              <w:t>Ramsar</w:t>
            </w:r>
            <w:r w:rsidRPr="005167D0">
              <w:rPr>
                <w:rFonts w:cs="Arial"/>
              </w:rPr>
              <w:t xml:space="preserve"> - the fishery operates entirely within the Corner Inlet Ramsar site (Figure 1.3). The Ecological Character Description (ECD) details the critical ecological components, processes and services of the Ramsar site. Management arrangements must ensure that commercial fishing activities remain compatible with the Ramsar sites ecological character. </w:t>
            </w:r>
          </w:p>
          <w:p w14:paraId="79FBEF39" w14:textId="77777777" w:rsidR="00AB3353" w:rsidRPr="005167D0" w:rsidRDefault="00AB3353" w:rsidP="005167D0">
            <w:pPr>
              <w:spacing w:line="240" w:lineRule="auto"/>
              <w:contextualSpacing/>
              <w:rPr>
                <w:rFonts w:cs="Arial"/>
              </w:rPr>
            </w:pPr>
          </w:p>
          <w:p w14:paraId="39F51B53" w14:textId="18CFE11E" w:rsidR="00AB3353" w:rsidRPr="005167D0" w:rsidRDefault="00AB3353" w:rsidP="005167D0">
            <w:pPr>
              <w:spacing w:line="240" w:lineRule="auto"/>
              <w:contextualSpacing/>
              <w:rPr>
                <w:rFonts w:cs="Arial"/>
              </w:rPr>
            </w:pPr>
            <w:r w:rsidRPr="005167D0">
              <w:rPr>
                <w:rFonts w:cs="Arial"/>
              </w:rPr>
              <w:t>The Department considers it is important that the proposed management plan include a section on the Corner Inlet Ramsar site that clearly outlines its status as a wetland of international importance to waterbirds, the special values of the site (its ecological character) and requirement under the EPBC Act to not significantly impact the Ramsar sites ecological character.</w:t>
            </w:r>
          </w:p>
          <w:p w14:paraId="0B26133A" w14:textId="77777777" w:rsidR="00AB3353" w:rsidRPr="005167D0" w:rsidRDefault="00AB3353" w:rsidP="005167D0">
            <w:pPr>
              <w:spacing w:line="240" w:lineRule="auto"/>
              <w:contextualSpacing/>
              <w:rPr>
                <w:rFonts w:cs="Arial"/>
              </w:rPr>
            </w:pPr>
            <w:r w:rsidRPr="005167D0">
              <w:rPr>
                <w:rFonts w:cs="Arial"/>
                <w:noProof/>
                <w:lang w:eastAsia="en-AU"/>
              </w:rPr>
              <w:lastRenderedPageBreak/>
              <w:drawing>
                <wp:inline distT="0" distB="0" distL="0" distR="0" wp14:anchorId="15920D3C" wp14:editId="1F127909">
                  <wp:extent cx="4267199" cy="3002280"/>
                  <wp:effectExtent l="19050" t="19050" r="635"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cstate="print"/>
                          <a:srcRect l="26266" t="23774" r="15637" b="25103"/>
                          <a:stretch/>
                        </pic:blipFill>
                        <pic:spPr bwMode="auto">
                          <a:xfrm>
                            <a:off x="0" y="0"/>
                            <a:ext cx="4268672" cy="3003316"/>
                          </a:xfrm>
                          <a:prstGeom prst="rect">
                            <a:avLst/>
                          </a:prstGeom>
                          <a:noFill/>
                          <a:ln w="9525" cap="flat" cmpd="sng" algn="ctr">
                            <a:solidFill>
                              <a:sysClr val="window" lastClr="FFFFFF">
                                <a:lumMod val="50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4EBC43E7" w14:textId="77777777" w:rsidR="00AB3353" w:rsidRPr="005167D0" w:rsidRDefault="00AB3353" w:rsidP="005167D0">
            <w:pPr>
              <w:spacing w:line="240" w:lineRule="auto"/>
              <w:contextualSpacing/>
              <w:rPr>
                <w:rFonts w:cs="Arial"/>
              </w:rPr>
            </w:pPr>
            <w:r w:rsidRPr="005167D0">
              <w:rPr>
                <w:rFonts w:cs="Arial"/>
              </w:rPr>
              <w:t>Figure 1.3: Corner Inlet Ramsar site (Source: Department of the Environment and Energy).</w:t>
            </w:r>
          </w:p>
          <w:p w14:paraId="7C3DBA64" w14:textId="77777777" w:rsidR="00AB3353" w:rsidRPr="005167D0" w:rsidRDefault="00AB3353" w:rsidP="005167D0">
            <w:pPr>
              <w:spacing w:line="240" w:lineRule="auto"/>
              <w:contextualSpacing/>
              <w:rPr>
                <w:rFonts w:cs="Arial"/>
                <w:b/>
              </w:rPr>
            </w:pPr>
          </w:p>
          <w:p w14:paraId="22FC27D5" w14:textId="3E90D8D7" w:rsidR="00AB3353" w:rsidRPr="005167D0" w:rsidRDefault="00AB3353" w:rsidP="005167D0">
            <w:pPr>
              <w:spacing w:line="240" w:lineRule="auto"/>
              <w:rPr>
                <w:rFonts w:cs="Arial"/>
              </w:rPr>
            </w:pPr>
            <w:r w:rsidRPr="005167D0">
              <w:rPr>
                <w:rFonts w:cs="Arial"/>
                <w:b/>
                <w:i/>
              </w:rPr>
              <w:t xml:space="preserve">Threatened ecological communities </w:t>
            </w:r>
            <w:r w:rsidRPr="005167D0">
              <w:rPr>
                <w:rFonts w:cs="Arial"/>
                <w:b/>
              </w:rPr>
              <w:t xml:space="preserve">- </w:t>
            </w:r>
            <w:r w:rsidRPr="005167D0">
              <w:rPr>
                <w:rFonts w:cs="Arial"/>
              </w:rPr>
              <w:t>the Subtropical and Temperate Coastal Saltmarsh ecological community (vulnerable) occurs adjacent to the Corner Inlet/Nooramunga estuary. The ecological community occurs within a narrow margin of the Australian coastline, along estuaries and coastal embayments with some tidal connection. The ecological community is mostly influenced by regular or intermittent tidal regimes, temperatures and local rainfall. Ongoing connection to the estuaries tidal regime is of critical importance to the survival of the ecological community.</w:t>
            </w:r>
          </w:p>
          <w:p w14:paraId="7EDC20A6" w14:textId="77777777" w:rsidR="00AB3353" w:rsidRPr="005167D0" w:rsidRDefault="00AB3353" w:rsidP="005167D0">
            <w:pPr>
              <w:spacing w:line="240" w:lineRule="auto"/>
              <w:rPr>
                <w:rFonts w:cs="Arial"/>
              </w:rPr>
            </w:pPr>
            <w:r w:rsidRPr="005167D0">
              <w:rPr>
                <w:rFonts w:cs="Arial"/>
              </w:rPr>
              <w:t xml:space="preserve">The fishing methods employed in the fishery are considered not likely to have any direct impact on the ecological community. Indirect impacts from waste (e.g. fishing operations) or damage such as trampling or launching boats are considered low risk. </w:t>
            </w:r>
          </w:p>
          <w:p w14:paraId="59F5FF5A" w14:textId="5DDD805B" w:rsidR="00AB3353" w:rsidRPr="005167D0" w:rsidRDefault="00AB3353" w:rsidP="005167D0">
            <w:pPr>
              <w:spacing w:line="240" w:lineRule="auto"/>
              <w:contextualSpacing/>
              <w:rPr>
                <w:rFonts w:cs="Arial"/>
                <w:bCs/>
                <w:iCs/>
              </w:rPr>
            </w:pPr>
            <w:r w:rsidRPr="005167D0">
              <w:rPr>
                <w:rFonts w:cs="Arial"/>
              </w:rPr>
              <w:t xml:space="preserve">On this basis the Department considers that an action taken by an individual fisher, acting in accordance with the fishery’s management regime </w:t>
            </w:r>
            <w:r w:rsidRPr="005167D0">
              <w:rPr>
                <w:rFonts w:cs="Arial"/>
                <w:iCs/>
              </w:rPr>
              <w:t>would not be expected to have a significant impact on this ecological community</w:t>
            </w:r>
            <w:r w:rsidRPr="005167D0">
              <w:rPr>
                <w:rFonts w:cs="Arial"/>
              </w:rPr>
              <w:t>.</w:t>
            </w:r>
          </w:p>
        </w:tc>
      </w:tr>
      <w:tr w:rsidR="00546AA8" w:rsidRPr="005167D0" w14:paraId="69E7E9F8" w14:textId="77777777" w:rsidTr="00DB2735">
        <w:trPr>
          <w:jc w:val="center"/>
        </w:trPr>
        <w:tc>
          <w:tcPr>
            <w:tcW w:w="1250" w:type="pct"/>
            <w:tcBorders>
              <w:top w:val="single" w:sz="4" w:space="0" w:color="auto"/>
              <w:left w:val="single" w:sz="4" w:space="0" w:color="auto"/>
              <w:bottom w:val="single" w:sz="4" w:space="0" w:color="auto"/>
              <w:right w:val="single" w:sz="4" w:space="0" w:color="auto"/>
            </w:tcBorders>
          </w:tcPr>
          <w:p w14:paraId="320BC556" w14:textId="77777777" w:rsidR="00546AA8" w:rsidRPr="005167D0" w:rsidRDefault="00546AA8" w:rsidP="005167D0">
            <w:pPr>
              <w:spacing w:line="240" w:lineRule="auto"/>
              <w:contextualSpacing/>
              <w:rPr>
                <w:rFonts w:cs="Arial"/>
                <w:b/>
                <w:snapToGrid w:val="0"/>
                <w:highlight w:val="cyan"/>
              </w:rPr>
            </w:pPr>
            <w:r w:rsidRPr="005167D0">
              <w:rPr>
                <w:rFonts w:cs="Arial"/>
                <w:b/>
                <w:snapToGrid w:val="0"/>
              </w:rPr>
              <w:lastRenderedPageBreak/>
              <w:t xml:space="preserve">Relevant documentation, including relevant research  </w:t>
            </w:r>
          </w:p>
        </w:tc>
        <w:tc>
          <w:tcPr>
            <w:tcW w:w="3750" w:type="pct"/>
            <w:tcBorders>
              <w:top w:val="single" w:sz="4" w:space="0" w:color="auto"/>
              <w:left w:val="single" w:sz="4" w:space="0" w:color="auto"/>
              <w:bottom w:val="single" w:sz="4" w:space="0" w:color="auto"/>
              <w:right w:val="single" w:sz="4" w:space="0" w:color="auto"/>
            </w:tcBorders>
          </w:tcPr>
          <w:p w14:paraId="7E4A2C81" w14:textId="77777777" w:rsidR="00546AA8" w:rsidRPr="005167D0" w:rsidRDefault="00546AA8" w:rsidP="005167D0">
            <w:pPr>
              <w:adjustRightInd w:val="0"/>
              <w:spacing w:line="240" w:lineRule="auto"/>
              <w:contextualSpacing/>
              <w:rPr>
                <w:rFonts w:cs="Arial"/>
              </w:rPr>
            </w:pPr>
            <w:r w:rsidRPr="005167D0">
              <w:rPr>
                <w:rFonts w:cs="Arial"/>
              </w:rPr>
              <w:t xml:space="preserve">– </w:t>
            </w:r>
            <w:hyperlink r:id="rId20" w:history="1">
              <w:r w:rsidRPr="00B01191">
                <w:rPr>
                  <w:rStyle w:val="Hyperlink"/>
                  <w:rFonts w:cs="Arial"/>
                  <w:color w:val="auto"/>
                </w:rPr>
                <w:t>Victorian</w:t>
              </w:r>
              <w:r w:rsidRPr="005167D0">
                <w:rPr>
                  <w:rStyle w:val="Hyperlink"/>
                  <w:rFonts w:cs="Arial"/>
                  <w:i/>
                  <w:color w:val="auto"/>
                </w:rPr>
                <w:t xml:space="preserve"> Fisheries Act 1995</w:t>
              </w:r>
            </w:hyperlink>
            <w:r w:rsidRPr="005167D0">
              <w:rPr>
                <w:rFonts w:cs="Arial"/>
              </w:rPr>
              <w:t>.</w:t>
            </w:r>
          </w:p>
          <w:p w14:paraId="7E9A5C9A" w14:textId="77777777" w:rsidR="00546AA8" w:rsidRPr="005167D0" w:rsidRDefault="00546AA8" w:rsidP="005167D0">
            <w:pPr>
              <w:adjustRightInd w:val="0"/>
              <w:spacing w:line="240" w:lineRule="auto"/>
              <w:contextualSpacing/>
              <w:rPr>
                <w:rFonts w:cs="Arial"/>
              </w:rPr>
            </w:pPr>
            <w:r w:rsidRPr="005167D0">
              <w:rPr>
                <w:rFonts w:cs="Arial"/>
              </w:rPr>
              <w:t xml:space="preserve">– </w:t>
            </w:r>
            <w:hyperlink r:id="rId21" w:history="1">
              <w:r w:rsidRPr="005167D0">
                <w:rPr>
                  <w:rStyle w:val="Hyperlink"/>
                  <w:rFonts w:cs="Arial"/>
                  <w:color w:val="auto"/>
                </w:rPr>
                <w:t xml:space="preserve">Victorian </w:t>
              </w:r>
              <w:r w:rsidRPr="00B01191">
                <w:rPr>
                  <w:rStyle w:val="Hyperlink"/>
                  <w:rFonts w:cs="Arial"/>
                  <w:i/>
                  <w:color w:val="auto"/>
                </w:rPr>
                <w:t>Fisheries Regulation 2009</w:t>
              </w:r>
            </w:hyperlink>
            <w:r w:rsidRPr="005167D0">
              <w:rPr>
                <w:rFonts w:cs="Arial"/>
              </w:rPr>
              <w:t>.</w:t>
            </w:r>
          </w:p>
          <w:p w14:paraId="02DF7703" w14:textId="77777777" w:rsidR="00546AA8" w:rsidRPr="005167D0" w:rsidRDefault="00546AA8" w:rsidP="005167D0">
            <w:pPr>
              <w:adjustRightInd w:val="0"/>
              <w:spacing w:line="240" w:lineRule="auto"/>
              <w:contextualSpacing/>
              <w:rPr>
                <w:rFonts w:cs="Arial"/>
              </w:rPr>
            </w:pPr>
            <w:r w:rsidRPr="005167D0">
              <w:rPr>
                <w:rFonts w:cs="Arial"/>
              </w:rPr>
              <w:t xml:space="preserve">– </w:t>
            </w:r>
            <w:hyperlink r:id="rId22" w:history="1">
              <w:r w:rsidRPr="005167D0">
                <w:rPr>
                  <w:rStyle w:val="Hyperlink"/>
                  <w:rFonts w:cs="Arial"/>
                  <w:color w:val="auto"/>
                </w:rPr>
                <w:t>Department of Economic Development, Jobs, Transport and Resources (DEDJTR) 2015</w:t>
              </w:r>
            </w:hyperlink>
            <w:r w:rsidRPr="005167D0">
              <w:rPr>
                <w:rFonts w:cs="Arial"/>
              </w:rPr>
              <w:t xml:space="preserve"> ‘The Corner Inlet Fishery – Information to inform assessment of the Victorian Corner Inlet Fishery under the </w:t>
            </w:r>
            <w:r w:rsidRPr="005167D0">
              <w:rPr>
                <w:rFonts w:cs="Arial"/>
                <w:i/>
              </w:rPr>
              <w:t>Environment Protection and Biodiversity Conservation Act 1999</w:t>
            </w:r>
            <w:r w:rsidRPr="005167D0">
              <w:rPr>
                <w:rFonts w:cs="Arial"/>
              </w:rPr>
              <w:t>’, Victorian Government, Melbourne VIC.</w:t>
            </w:r>
          </w:p>
          <w:p w14:paraId="51E55354" w14:textId="77777777" w:rsidR="00546AA8" w:rsidRPr="005167D0" w:rsidRDefault="00546AA8" w:rsidP="005167D0">
            <w:pPr>
              <w:adjustRightInd w:val="0"/>
              <w:spacing w:line="240" w:lineRule="auto"/>
              <w:contextualSpacing/>
              <w:rPr>
                <w:rFonts w:cs="Arial"/>
              </w:rPr>
            </w:pPr>
            <w:r w:rsidRPr="005167D0">
              <w:rPr>
                <w:rFonts w:cs="Arial"/>
              </w:rPr>
              <w:t>– Kemp J, Brown L, Bruce T, Bridge N and Conron S 2013 ‘Corner Inlet and Nooramunga Fishery Assessment 2012’, Fisheries Victoria Assessment Report Series No. 68, June 2013, Department of Primary Industries, Queenscliff VIC.</w:t>
            </w:r>
          </w:p>
          <w:p w14:paraId="65BAA1EB" w14:textId="77777777" w:rsidR="00546AA8" w:rsidRPr="005167D0" w:rsidRDefault="00546AA8" w:rsidP="005167D0">
            <w:pPr>
              <w:adjustRightInd w:val="0"/>
              <w:spacing w:line="240" w:lineRule="auto"/>
              <w:contextualSpacing/>
              <w:rPr>
                <w:rFonts w:cs="Arial"/>
              </w:rPr>
            </w:pPr>
            <w:r w:rsidRPr="005167D0">
              <w:rPr>
                <w:rFonts w:cs="Arial"/>
              </w:rPr>
              <w:t>– Kemp J, Brown L, Bridge N and Conron S 2014 ‘Rock flathead stock assessment 2012’, Fisheries Victoria Science Report Series No. 1, Department of Environment and Primary Industries, Queenscliff VIC.</w:t>
            </w:r>
          </w:p>
          <w:p w14:paraId="64F0187A" w14:textId="43E2B480" w:rsidR="00546AA8" w:rsidRPr="005167D0" w:rsidRDefault="00546AA8" w:rsidP="005167D0">
            <w:pPr>
              <w:spacing w:line="240" w:lineRule="auto"/>
              <w:contextualSpacing/>
              <w:rPr>
                <w:rFonts w:cs="Arial"/>
                <w:b/>
                <w:bCs/>
                <w:caps/>
                <w:highlight w:val="cyan"/>
              </w:rPr>
            </w:pPr>
            <w:r w:rsidRPr="005167D0">
              <w:rPr>
                <w:rFonts w:cs="Arial"/>
              </w:rPr>
              <w:lastRenderedPageBreak/>
              <w:t>– Victorian Bays and Inlets Fisheries Association 2013 ‘Environmental Management System 2013’, Victorian Bays and Inlets Fisheries Association, Melbourne VIC.</w:t>
            </w:r>
          </w:p>
        </w:tc>
      </w:tr>
    </w:tbl>
    <w:p w14:paraId="466D8710" w14:textId="77777777" w:rsidR="00515192" w:rsidRPr="00A5028B" w:rsidRDefault="00515192" w:rsidP="00515192">
      <w:pPr>
        <w:pStyle w:val="Heading1"/>
        <w:spacing w:after="120"/>
        <w:ind w:left="-709"/>
        <w:rPr>
          <w:sz w:val="24"/>
          <w:szCs w:val="24"/>
        </w:rPr>
        <w:sectPr w:rsidR="00515192" w:rsidRPr="00A5028B" w:rsidSect="00146107">
          <w:headerReference w:type="even" r:id="rId23"/>
          <w:headerReference w:type="default" r:id="rId24"/>
          <w:footerReference w:type="default" r:id="rId25"/>
          <w:headerReference w:type="first" r:id="rId26"/>
          <w:footerReference w:type="first" r:id="rId27"/>
          <w:pgSz w:w="11906" w:h="16838"/>
          <w:pgMar w:top="1418" w:right="1276" w:bottom="567" w:left="1418" w:header="425" w:footer="425" w:gutter="0"/>
          <w:pgNumType w:start="1"/>
          <w:cols w:space="708"/>
          <w:docGrid w:linePitch="360"/>
        </w:sectPr>
      </w:pPr>
    </w:p>
    <w:p w14:paraId="72E35990" w14:textId="1FA0BB4D" w:rsidR="00515192" w:rsidRPr="00596E54" w:rsidRDefault="00515192" w:rsidP="00515192">
      <w:pPr>
        <w:pStyle w:val="Heading6"/>
        <w:spacing w:after="240"/>
        <w:rPr>
          <w:rFonts w:ascii="Arial" w:hAnsi="Arial" w:cs="Arial"/>
          <w:i/>
        </w:rPr>
      </w:pPr>
      <w:bookmarkStart w:id="2" w:name="_Toc316301050"/>
      <w:r w:rsidRPr="00596E54">
        <w:rPr>
          <w:rStyle w:val="Emphasis"/>
          <w:rFonts w:ascii="Arial" w:hAnsi="Arial" w:cs="Arial"/>
          <w:i w:val="0"/>
          <w:iCs w:val="0"/>
        </w:rPr>
        <w:lastRenderedPageBreak/>
        <w:t xml:space="preserve">Table </w:t>
      </w:r>
      <w:r w:rsidR="008F4D40">
        <w:rPr>
          <w:rStyle w:val="Emphasis"/>
          <w:rFonts w:ascii="Arial" w:hAnsi="Arial" w:cs="Arial"/>
          <w:i w:val="0"/>
          <w:iCs w:val="0"/>
        </w:rPr>
        <w:t>2</w:t>
      </w:r>
      <w:r w:rsidRPr="00596E54">
        <w:rPr>
          <w:rStyle w:val="Emphasis"/>
          <w:rFonts w:ascii="Arial" w:hAnsi="Arial" w:cs="Arial"/>
          <w:i w:val="0"/>
          <w:iCs w:val="0"/>
        </w:rPr>
        <w:t xml:space="preserve">: </w:t>
      </w:r>
      <w:r w:rsidRPr="00596E54">
        <w:rPr>
          <w:rFonts w:ascii="Arial" w:hAnsi="Arial" w:cs="Arial"/>
        </w:rPr>
        <w:t xml:space="preserve">Assessment of the Victorian Corner Inlet Fishery against the </w:t>
      </w:r>
      <w:r w:rsidRPr="00596E54">
        <w:rPr>
          <w:rFonts w:ascii="Arial" w:hAnsi="Arial" w:cs="Arial"/>
          <w:i/>
        </w:rPr>
        <w:t>Guidelines for the Ecologically Sustainable Management of Fisheries (2nd edition)</w:t>
      </w:r>
    </w:p>
    <w:p w14:paraId="16EFCC12" w14:textId="77777777" w:rsidR="00515192" w:rsidRPr="00596E54" w:rsidRDefault="00515192" w:rsidP="00515192">
      <w:pPr>
        <w:spacing w:line="240" w:lineRule="auto"/>
        <w:rPr>
          <w:rFonts w:cs="Arial"/>
          <w:b/>
        </w:rPr>
      </w:pPr>
      <w:r w:rsidRPr="00596E54">
        <w:rPr>
          <w:rFonts w:cs="Arial"/>
          <w:b/>
        </w:rPr>
        <w:t>Detailed analysis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2"/>
        <w:gridCol w:w="9874"/>
      </w:tblGrid>
      <w:tr w:rsidR="00515192" w:rsidRPr="00EF56E0" w14:paraId="2B7D9F46" w14:textId="77777777" w:rsidTr="000B5A02">
        <w:tc>
          <w:tcPr>
            <w:tcW w:w="1500" w:type="pct"/>
            <w:shd w:val="clear" w:color="auto" w:fill="auto"/>
          </w:tcPr>
          <w:p w14:paraId="0874919B" w14:textId="77777777" w:rsidR="00515192" w:rsidRPr="00EF56E0" w:rsidRDefault="00515192" w:rsidP="000B5A02">
            <w:pPr>
              <w:spacing w:after="120" w:line="240" w:lineRule="auto"/>
              <w:contextualSpacing/>
              <w:rPr>
                <w:rFonts w:cs="Arial"/>
                <w:sz w:val="20"/>
                <w:szCs w:val="20"/>
              </w:rPr>
            </w:pPr>
            <w:r w:rsidRPr="00EF56E0">
              <w:rPr>
                <w:rFonts w:cs="Arial"/>
                <w:b/>
                <w:sz w:val="20"/>
                <w:szCs w:val="20"/>
              </w:rPr>
              <w:t xml:space="preserve">Criterion </w:t>
            </w:r>
          </w:p>
        </w:tc>
        <w:tc>
          <w:tcPr>
            <w:tcW w:w="3500" w:type="pct"/>
            <w:shd w:val="clear" w:color="auto" w:fill="92D050"/>
          </w:tcPr>
          <w:p w14:paraId="7B028A39" w14:textId="77777777" w:rsidR="00515192" w:rsidRPr="00EF56E0" w:rsidRDefault="00515192" w:rsidP="000B5A02">
            <w:pPr>
              <w:spacing w:after="120" w:line="240" w:lineRule="auto"/>
              <w:contextualSpacing/>
              <w:jc w:val="center"/>
              <w:rPr>
                <w:rFonts w:cs="Arial"/>
                <w:b/>
                <w:sz w:val="20"/>
                <w:szCs w:val="20"/>
              </w:rPr>
            </w:pPr>
            <w:r w:rsidRPr="00EF56E0">
              <w:rPr>
                <w:rFonts w:cs="Arial"/>
                <w:b/>
                <w:sz w:val="20"/>
                <w:szCs w:val="20"/>
              </w:rPr>
              <w:t>Comment</w:t>
            </w:r>
          </w:p>
        </w:tc>
      </w:tr>
      <w:tr w:rsidR="00EF56E0" w:rsidRPr="00EF56E0" w14:paraId="6CF3EC95" w14:textId="77777777" w:rsidTr="000B5A02">
        <w:tc>
          <w:tcPr>
            <w:tcW w:w="5000" w:type="pct"/>
            <w:gridSpan w:val="2"/>
            <w:shd w:val="clear" w:color="auto" w:fill="FFFF66"/>
          </w:tcPr>
          <w:p w14:paraId="0D540FEF" w14:textId="77777777" w:rsidR="00515192" w:rsidRPr="00EF56E0" w:rsidRDefault="00515192" w:rsidP="000B5A02">
            <w:pPr>
              <w:spacing w:after="120" w:line="240" w:lineRule="auto"/>
              <w:contextualSpacing/>
              <w:rPr>
                <w:rFonts w:cs="Arial"/>
                <w:b/>
                <w:sz w:val="20"/>
                <w:szCs w:val="20"/>
              </w:rPr>
            </w:pPr>
            <w:r w:rsidRPr="00EF56E0">
              <w:rPr>
                <w:rFonts w:cs="Arial"/>
                <w:b/>
                <w:sz w:val="20"/>
                <w:szCs w:val="20"/>
              </w:rPr>
              <w:t>THE MANAGEMENT REGIME</w:t>
            </w:r>
          </w:p>
        </w:tc>
      </w:tr>
      <w:tr w:rsidR="00EF56E0" w:rsidRPr="00EF56E0" w14:paraId="69136B0A" w14:textId="77777777" w:rsidTr="000B5A02">
        <w:tc>
          <w:tcPr>
            <w:tcW w:w="5000" w:type="pct"/>
            <w:gridSpan w:val="2"/>
            <w:shd w:val="clear" w:color="auto" w:fill="FFFF99"/>
          </w:tcPr>
          <w:p w14:paraId="64C80923" w14:textId="77777777" w:rsidR="00515192" w:rsidRPr="00EF56E0" w:rsidRDefault="00515192" w:rsidP="000B5A02">
            <w:pPr>
              <w:spacing w:after="120" w:line="240" w:lineRule="auto"/>
              <w:contextualSpacing/>
              <w:rPr>
                <w:rFonts w:cs="Arial"/>
                <w:b/>
                <w:sz w:val="20"/>
                <w:szCs w:val="20"/>
              </w:rPr>
            </w:pPr>
            <w:r w:rsidRPr="00EF56E0">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EF56E0" w:rsidRPr="003D1481" w14:paraId="1A5763E0" w14:textId="77777777" w:rsidTr="000B5A02">
        <w:tc>
          <w:tcPr>
            <w:tcW w:w="1500" w:type="pct"/>
            <w:shd w:val="clear" w:color="auto" w:fill="auto"/>
          </w:tcPr>
          <w:p w14:paraId="28FE4AFB" w14:textId="77777777" w:rsidR="00515192" w:rsidRPr="003D1481" w:rsidRDefault="00515192" w:rsidP="003D1481">
            <w:pPr>
              <w:spacing w:after="120" w:line="240" w:lineRule="auto"/>
              <w:rPr>
                <w:rFonts w:cs="Arial"/>
                <w:sz w:val="20"/>
                <w:szCs w:val="20"/>
              </w:rPr>
            </w:pPr>
            <w:r w:rsidRPr="003D1481">
              <w:rPr>
                <w:rFonts w:cs="Arial"/>
                <w:sz w:val="20"/>
                <w:szCs w:val="20"/>
              </w:rPr>
              <w:t>Be documented, publicly available and transparent</w:t>
            </w:r>
          </w:p>
        </w:tc>
        <w:tc>
          <w:tcPr>
            <w:tcW w:w="3500" w:type="pct"/>
            <w:shd w:val="clear" w:color="auto" w:fill="92D050"/>
          </w:tcPr>
          <w:p w14:paraId="07B949BB" w14:textId="77777777" w:rsidR="009620C0" w:rsidRPr="003D1481" w:rsidRDefault="009620C0" w:rsidP="003D1481">
            <w:pPr>
              <w:spacing w:after="120" w:line="240" w:lineRule="auto"/>
              <w:rPr>
                <w:rFonts w:cs="Arial"/>
                <w:b/>
                <w:sz w:val="20"/>
                <w:szCs w:val="20"/>
              </w:rPr>
            </w:pPr>
            <w:r w:rsidRPr="003D1481">
              <w:rPr>
                <w:rFonts w:cs="Arial"/>
                <w:b/>
                <w:sz w:val="20"/>
                <w:szCs w:val="20"/>
              </w:rPr>
              <w:t>Meets</w:t>
            </w:r>
          </w:p>
          <w:p w14:paraId="3E8F4BB0" w14:textId="69A3E1FA" w:rsidR="00031CBB" w:rsidRPr="003D1481" w:rsidRDefault="00515192" w:rsidP="003D1481">
            <w:pPr>
              <w:spacing w:after="120" w:line="240" w:lineRule="auto"/>
              <w:rPr>
                <w:rFonts w:cs="Arial"/>
                <w:sz w:val="20"/>
                <w:szCs w:val="20"/>
              </w:rPr>
            </w:pPr>
            <w:r w:rsidRPr="003D1481">
              <w:rPr>
                <w:rFonts w:cs="Arial"/>
                <w:sz w:val="20"/>
                <w:szCs w:val="20"/>
              </w:rPr>
              <w:t>The management regime is</w:t>
            </w:r>
            <w:r w:rsidR="00FA53AE" w:rsidRPr="003D1481">
              <w:rPr>
                <w:rFonts w:cs="Arial"/>
                <w:sz w:val="20"/>
                <w:szCs w:val="20"/>
              </w:rPr>
              <w:t xml:space="preserve"> based on a broad statutory framework and regulated operational tools that are</w:t>
            </w:r>
            <w:r w:rsidRPr="003D1481">
              <w:rPr>
                <w:rFonts w:cs="Arial"/>
                <w:sz w:val="20"/>
                <w:szCs w:val="20"/>
              </w:rPr>
              <w:t xml:space="preserve"> documented, publicly available and transparent.</w:t>
            </w:r>
          </w:p>
        </w:tc>
      </w:tr>
      <w:tr w:rsidR="00EF56E0" w:rsidRPr="003D1481" w14:paraId="7817A6E9" w14:textId="77777777" w:rsidTr="00B01191">
        <w:tc>
          <w:tcPr>
            <w:tcW w:w="1500" w:type="pct"/>
            <w:shd w:val="clear" w:color="auto" w:fill="auto"/>
          </w:tcPr>
          <w:p w14:paraId="259F400C" w14:textId="77777777" w:rsidR="00515192" w:rsidRPr="003D1481" w:rsidRDefault="00515192" w:rsidP="003D1481">
            <w:pPr>
              <w:spacing w:after="120" w:line="240" w:lineRule="auto"/>
              <w:rPr>
                <w:rFonts w:cs="Arial"/>
                <w:sz w:val="20"/>
                <w:szCs w:val="20"/>
              </w:rPr>
            </w:pPr>
            <w:r w:rsidRPr="003D1481">
              <w:rPr>
                <w:rFonts w:cs="Arial"/>
                <w:sz w:val="20"/>
                <w:szCs w:val="20"/>
              </w:rPr>
              <w:t>Be developed through a consultative process providing opportunity to all interested and affected parties, including the general public.</w:t>
            </w:r>
          </w:p>
        </w:tc>
        <w:tc>
          <w:tcPr>
            <w:tcW w:w="3500" w:type="pct"/>
            <w:shd w:val="clear" w:color="auto" w:fill="92D050"/>
          </w:tcPr>
          <w:p w14:paraId="397F173D" w14:textId="59210C78" w:rsidR="009620C0" w:rsidRPr="003D1481" w:rsidRDefault="007D6594" w:rsidP="003D1481">
            <w:pPr>
              <w:spacing w:after="120" w:line="240" w:lineRule="auto"/>
              <w:rPr>
                <w:rFonts w:cs="Arial"/>
                <w:b/>
                <w:sz w:val="20"/>
                <w:szCs w:val="20"/>
              </w:rPr>
            </w:pPr>
            <w:r>
              <w:rPr>
                <w:rFonts w:cs="Arial"/>
                <w:b/>
                <w:sz w:val="20"/>
                <w:szCs w:val="20"/>
              </w:rPr>
              <w:t>M</w:t>
            </w:r>
            <w:r w:rsidR="009620C0" w:rsidRPr="003D1481">
              <w:rPr>
                <w:rFonts w:cs="Arial"/>
                <w:b/>
                <w:sz w:val="20"/>
                <w:szCs w:val="20"/>
              </w:rPr>
              <w:t>eets</w:t>
            </w:r>
          </w:p>
          <w:p w14:paraId="6968E49F" w14:textId="684B8532" w:rsidR="00031CBB" w:rsidRPr="003D1481" w:rsidRDefault="0012594D" w:rsidP="003D1481">
            <w:pPr>
              <w:spacing w:after="120" w:line="240" w:lineRule="auto"/>
              <w:rPr>
                <w:rFonts w:cs="Arial"/>
                <w:sz w:val="20"/>
                <w:szCs w:val="20"/>
              </w:rPr>
            </w:pPr>
            <w:r w:rsidRPr="003D1481">
              <w:rPr>
                <w:rFonts w:cs="Arial"/>
                <w:sz w:val="20"/>
                <w:szCs w:val="20"/>
              </w:rPr>
              <w:t xml:space="preserve">The </w:t>
            </w:r>
            <w:r w:rsidR="00515192" w:rsidRPr="003D1481">
              <w:rPr>
                <w:rFonts w:cs="Arial"/>
                <w:sz w:val="20"/>
                <w:szCs w:val="20"/>
              </w:rPr>
              <w:t>consultati</w:t>
            </w:r>
            <w:r w:rsidR="009620C0" w:rsidRPr="003D1481">
              <w:rPr>
                <w:rFonts w:cs="Arial"/>
                <w:sz w:val="20"/>
                <w:szCs w:val="20"/>
              </w:rPr>
              <w:t xml:space="preserve">on </w:t>
            </w:r>
            <w:r w:rsidR="00515192" w:rsidRPr="003D1481">
              <w:rPr>
                <w:rFonts w:cs="Arial"/>
                <w:sz w:val="20"/>
                <w:szCs w:val="20"/>
              </w:rPr>
              <w:t>process</w:t>
            </w:r>
            <w:r w:rsidR="009620C0" w:rsidRPr="003D1481">
              <w:rPr>
                <w:rFonts w:cs="Arial"/>
                <w:sz w:val="20"/>
                <w:szCs w:val="20"/>
              </w:rPr>
              <w:t xml:space="preserve"> </w:t>
            </w:r>
            <w:r w:rsidRPr="003D1481">
              <w:rPr>
                <w:rFonts w:cs="Arial"/>
                <w:sz w:val="20"/>
                <w:szCs w:val="20"/>
              </w:rPr>
              <w:t>regularly</w:t>
            </w:r>
            <w:r w:rsidR="00515192" w:rsidRPr="003D1481">
              <w:rPr>
                <w:rFonts w:cs="Arial"/>
                <w:sz w:val="20"/>
                <w:szCs w:val="20"/>
              </w:rPr>
              <w:t xml:space="preserve"> engage</w:t>
            </w:r>
            <w:r w:rsidRPr="003D1481">
              <w:rPr>
                <w:rFonts w:cs="Arial"/>
                <w:sz w:val="20"/>
                <w:szCs w:val="20"/>
              </w:rPr>
              <w:t>s</w:t>
            </w:r>
            <w:r w:rsidR="00515192" w:rsidRPr="003D1481">
              <w:rPr>
                <w:rFonts w:cs="Arial"/>
                <w:sz w:val="20"/>
                <w:szCs w:val="20"/>
              </w:rPr>
              <w:t xml:space="preserve"> fishery scientists, fishery managers, peak representative bodies for the recreational sector (VRFish</w:t>
            </w:r>
            <w:r w:rsidR="007D6594">
              <w:rPr>
                <w:rFonts w:cs="Arial"/>
                <w:sz w:val="20"/>
                <w:szCs w:val="20"/>
              </w:rPr>
              <w:t>)</w:t>
            </w:r>
            <w:r w:rsidR="00515192" w:rsidRPr="003D1481">
              <w:rPr>
                <w:rFonts w:cs="Arial"/>
                <w:sz w:val="20"/>
                <w:szCs w:val="20"/>
              </w:rPr>
              <w:t xml:space="preserve"> and commercial sector (Seafood Industry Victoria</w:t>
            </w:r>
            <w:r w:rsidRPr="003D1481">
              <w:rPr>
                <w:rFonts w:cs="Arial"/>
                <w:sz w:val="20"/>
                <w:szCs w:val="20"/>
              </w:rPr>
              <w:t xml:space="preserve"> (SIV</w:t>
            </w:r>
            <w:r w:rsidR="00DF0F28" w:rsidRPr="003D1481">
              <w:rPr>
                <w:rFonts w:cs="Arial"/>
                <w:sz w:val="20"/>
                <w:szCs w:val="20"/>
              </w:rPr>
              <w:t>)</w:t>
            </w:r>
            <w:r w:rsidRPr="003D1481">
              <w:rPr>
                <w:rFonts w:cs="Arial"/>
                <w:sz w:val="20"/>
                <w:szCs w:val="20"/>
              </w:rPr>
              <w:t>)</w:t>
            </w:r>
            <w:r w:rsidR="00B4456B" w:rsidRPr="003D1481">
              <w:rPr>
                <w:rFonts w:cs="Arial"/>
                <w:sz w:val="20"/>
                <w:szCs w:val="20"/>
              </w:rPr>
              <w:t>, and the Victorian Bays and Inlets Fisheries Association</w:t>
            </w:r>
            <w:r w:rsidRPr="003D1481">
              <w:rPr>
                <w:rFonts w:cs="Arial"/>
                <w:sz w:val="20"/>
                <w:szCs w:val="20"/>
              </w:rPr>
              <w:t xml:space="preserve"> (VBIFA)</w:t>
            </w:r>
            <w:r w:rsidR="00A57589" w:rsidRPr="003D1481">
              <w:rPr>
                <w:rFonts w:cs="Arial"/>
                <w:sz w:val="20"/>
                <w:szCs w:val="20"/>
              </w:rPr>
              <w:t>. P</w:t>
            </w:r>
            <w:r w:rsidR="009620C0" w:rsidRPr="003D1481">
              <w:rPr>
                <w:rFonts w:cs="Arial"/>
                <w:sz w:val="20"/>
                <w:szCs w:val="20"/>
              </w:rPr>
              <w:t>ublic consultation is only mandatory during the development of fishery management plans</w:t>
            </w:r>
            <w:r w:rsidR="007D6594">
              <w:rPr>
                <w:rFonts w:cs="Arial"/>
                <w:sz w:val="20"/>
                <w:szCs w:val="20"/>
              </w:rPr>
              <w:t>, Fisheries Notices and for other purposes as specified in the Fisheries Act</w:t>
            </w:r>
            <w:r w:rsidR="00B4456B" w:rsidRPr="003D1481">
              <w:rPr>
                <w:rFonts w:cs="Arial"/>
                <w:sz w:val="20"/>
                <w:szCs w:val="20"/>
              </w:rPr>
              <w:t xml:space="preserve">. </w:t>
            </w:r>
          </w:p>
        </w:tc>
      </w:tr>
      <w:tr w:rsidR="00EF56E0" w:rsidRPr="003D1481" w14:paraId="00451897" w14:textId="77777777" w:rsidTr="000B5A02">
        <w:tc>
          <w:tcPr>
            <w:tcW w:w="1500" w:type="pct"/>
            <w:shd w:val="clear" w:color="auto" w:fill="auto"/>
          </w:tcPr>
          <w:p w14:paraId="3E6B4237" w14:textId="77777777" w:rsidR="00515192" w:rsidRPr="003D1481" w:rsidRDefault="00515192" w:rsidP="003D1481">
            <w:pPr>
              <w:spacing w:after="120" w:line="240" w:lineRule="auto"/>
              <w:rPr>
                <w:rFonts w:cs="Arial"/>
                <w:sz w:val="20"/>
                <w:szCs w:val="20"/>
              </w:rPr>
            </w:pPr>
            <w:r w:rsidRPr="003D1481">
              <w:rPr>
                <w:rFonts w:cs="Arial"/>
                <w:sz w:val="20"/>
                <w:szCs w:val="20"/>
              </w:rPr>
              <w:t>Ensure that a range of expertise and community interests are involved in individual fishery management committees and during the stock assessment process.</w:t>
            </w:r>
          </w:p>
        </w:tc>
        <w:tc>
          <w:tcPr>
            <w:tcW w:w="3500" w:type="pct"/>
            <w:shd w:val="clear" w:color="auto" w:fill="92D050"/>
          </w:tcPr>
          <w:p w14:paraId="2527B017" w14:textId="77777777" w:rsidR="009620C0" w:rsidRPr="003D1481" w:rsidRDefault="009620C0" w:rsidP="003D1481">
            <w:pPr>
              <w:spacing w:after="120" w:line="240" w:lineRule="auto"/>
              <w:rPr>
                <w:rFonts w:cs="Arial"/>
                <w:b/>
                <w:sz w:val="20"/>
                <w:szCs w:val="20"/>
              </w:rPr>
            </w:pPr>
            <w:r w:rsidRPr="003D1481">
              <w:rPr>
                <w:rFonts w:cs="Arial"/>
                <w:b/>
                <w:sz w:val="20"/>
                <w:szCs w:val="20"/>
              </w:rPr>
              <w:t>Meets</w:t>
            </w:r>
          </w:p>
          <w:p w14:paraId="33D7FE57" w14:textId="3375838B" w:rsidR="00515192" w:rsidRPr="003D1481" w:rsidRDefault="0012594D" w:rsidP="007D6594">
            <w:pPr>
              <w:spacing w:after="120" w:line="240" w:lineRule="auto"/>
              <w:rPr>
                <w:rFonts w:cs="Arial"/>
                <w:sz w:val="20"/>
                <w:szCs w:val="20"/>
              </w:rPr>
            </w:pPr>
            <w:r w:rsidRPr="003D1481">
              <w:rPr>
                <w:rFonts w:cs="Arial"/>
                <w:sz w:val="20"/>
                <w:szCs w:val="20"/>
              </w:rPr>
              <w:t xml:space="preserve">The management regime regularly </w:t>
            </w:r>
            <w:r w:rsidR="009620C0" w:rsidRPr="003D1481">
              <w:rPr>
                <w:rFonts w:cs="Arial"/>
                <w:sz w:val="20"/>
                <w:szCs w:val="20"/>
              </w:rPr>
              <w:t xml:space="preserve">engages fishery scientists, fishery </w:t>
            </w:r>
            <w:r w:rsidR="007D6594" w:rsidRPr="003D1481">
              <w:rPr>
                <w:rFonts w:cs="Arial"/>
                <w:sz w:val="20"/>
                <w:szCs w:val="20"/>
              </w:rPr>
              <w:t>managers, VRFish</w:t>
            </w:r>
            <w:r w:rsidR="007D6594">
              <w:rPr>
                <w:rFonts w:cs="Arial"/>
                <w:sz w:val="20"/>
                <w:szCs w:val="20"/>
              </w:rPr>
              <w:t xml:space="preserve">, </w:t>
            </w:r>
            <w:r w:rsidR="007D6594" w:rsidRPr="003D1481">
              <w:rPr>
                <w:rFonts w:cs="Arial"/>
                <w:sz w:val="20"/>
                <w:szCs w:val="20"/>
              </w:rPr>
              <w:t xml:space="preserve">SIV, and VBIFA during </w:t>
            </w:r>
            <w:r w:rsidRPr="003D1481">
              <w:rPr>
                <w:rFonts w:cs="Arial"/>
                <w:sz w:val="20"/>
                <w:szCs w:val="20"/>
              </w:rPr>
              <w:t>the stock assessment process</w:t>
            </w:r>
            <w:r w:rsidR="002E7EE9" w:rsidRPr="003D1481">
              <w:rPr>
                <w:rFonts w:cs="Arial"/>
                <w:sz w:val="20"/>
                <w:szCs w:val="20"/>
              </w:rPr>
              <w:t>.</w:t>
            </w:r>
            <w:r w:rsidR="002E7EE9" w:rsidRPr="003D1481" w:rsidDel="002E7EE9">
              <w:rPr>
                <w:rFonts w:cs="Arial"/>
                <w:sz w:val="20"/>
                <w:szCs w:val="20"/>
              </w:rPr>
              <w:t xml:space="preserve"> </w:t>
            </w:r>
          </w:p>
        </w:tc>
      </w:tr>
      <w:tr w:rsidR="00EF56E0" w:rsidRPr="003D1481" w14:paraId="7ACBAB96" w14:textId="77777777" w:rsidTr="000B5A02">
        <w:tc>
          <w:tcPr>
            <w:tcW w:w="1500" w:type="pct"/>
            <w:shd w:val="clear" w:color="auto" w:fill="auto"/>
          </w:tcPr>
          <w:p w14:paraId="75CD092E" w14:textId="1D359298" w:rsidR="00515192" w:rsidRPr="003D1481" w:rsidRDefault="00515192" w:rsidP="003D1481">
            <w:pPr>
              <w:spacing w:after="120" w:line="240" w:lineRule="auto"/>
              <w:rPr>
                <w:rFonts w:cs="Arial"/>
                <w:sz w:val="20"/>
                <w:szCs w:val="20"/>
              </w:rPr>
            </w:pPr>
            <w:r w:rsidRPr="003D1481">
              <w:rPr>
                <w:rFonts w:cs="Arial"/>
                <w:sz w:val="20"/>
                <w:szCs w:val="20"/>
              </w:rPr>
              <w:t>Be strategic, containing objectives and performance criteria by which the effectiveness of the management arrangements are measured.</w:t>
            </w:r>
          </w:p>
        </w:tc>
        <w:tc>
          <w:tcPr>
            <w:tcW w:w="3500" w:type="pct"/>
            <w:shd w:val="clear" w:color="auto" w:fill="FFC000"/>
          </w:tcPr>
          <w:p w14:paraId="4D5D3FD3" w14:textId="77777777" w:rsidR="009620C0" w:rsidRPr="003D1481" w:rsidRDefault="009620C0" w:rsidP="003D1481">
            <w:pPr>
              <w:spacing w:after="120" w:line="240" w:lineRule="auto"/>
              <w:rPr>
                <w:rFonts w:cs="Arial"/>
                <w:b/>
                <w:sz w:val="20"/>
                <w:szCs w:val="20"/>
              </w:rPr>
            </w:pPr>
            <w:r w:rsidRPr="003D1481">
              <w:rPr>
                <w:rFonts w:cs="Arial"/>
                <w:b/>
                <w:sz w:val="20"/>
                <w:szCs w:val="20"/>
              </w:rPr>
              <w:t>Partially meets</w:t>
            </w:r>
          </w:p>
          <w:p w14:paraId="55E62FFC" w14:textId="39A78F57" w:rsidR="00515192" w:rsidRPr="003D1481" w:rsidRDefault="00AA7C9A" w:rsidP="003D1481">
            <w:pPr>
              <w:spacing w:after="120" w:line="240" w:lineRule="auto"/>
              <w:rPr>
                <w:rFonts w:cs="Arial"/>
                <w:sz w:val="20"/>
                <w:szCs w:val="20"/>
              </w:rPr>
            </w:pPr>
            <w:r w:rsidRPr="003D1481">
              <w:rPr>
                <w:rFonts w:cs="Arial"/>
                <w:bCs/>
                <w:iCs/>
                <w:sz w:val="20"/>
                <w:szCs w:val="20"/>
              </w:rPr>
              <w:t xml:space="preserve">The management regime includes </w:t>
            </w:r>
            <w:r w:rsidR="00E97C47" w:rsidRPr="003D1481">
              <w:rPr>
                <w:rFonts w:cs="Arial"/>
                <w:sz w:val="20"/>
                <w:szCs w:val="20"/>
              </w:rPr>
              <w:t>general objec</w:t>
            </w:r>
            <w:r w:rsidRPr="003D1481">
              <w:rPr>
                <w:rFonts w:cs="Arial"/>
                <w:sz w:val="20"/>
                <w:szCs w:val="20"/>
              </w:rPr>
              <w:t>tives and performance criteria</w:t>
            </w:r>
            <w:r w:rsidR="00A762D6" w:rsidRPr="003D1481">
              <w:rPr>
                <w:rFonts w:cs="Arial"/>
                <w:sz w:val="20"/>
                <w:szCs w:val="20"/>
              </w:rPr>
              <w:t xml:space="preserve"> </w:t>
            </w:r>
            <w:r w:rsidR="003D1481">
              <w:rPr>
                <w:rFonts w:cs="Arial"/>
                <w:sz w:val="20"/>
                <w:szCs w:val="20"/>
              </w:rPr>
              <w:t xml:space="preserve">however, these </w:t>
            </w:r>
            <w:r w:rsidRPr="003D1481">
              <w:rPr>
                <w:rFonts w:cs="Arial"/>
                <w:sz w:val="20"/>
                <w:szCs w:val="20"/>
              </w:rPr>
              <w:t xml:space="preserve">are </w:t>
            </w:r>
            <w:r w:rsidR="00E97C47" w:rsidRPr="003D1481">
              <w:rPr>
                <w:rFonts w:cs="Arial"/>
                <w:sz w:val="20"/>
                <w:szCs w:val="20"/>
              </w:rPr>
              <w:t xml:space="preserve">not used to assess </w:t>
            </w:r>
            <w:r w:rsidRPr="003D1481">
              <w:rPr>
                <w:rFonts w:cs="Arial"/>
                <w:sz w:val="20"/>
                <w:szCs w:val="20"/>
              </w:rPr>
              <w:t xml:space="preserve">the </w:t>
            </w:r>
            <w:r w:rsidR="00E97C47" w:rsidRPr="003D1481">
              <w:rPr>
                <w:rFonts w:cs="Arial"/>
                <w:sz w:val="20"/>
                <w:szCs w:val="20"/>
              </w:rPr>
              <w:t>effectiveness</w:t>
            </w:r>
            <w:r w:rsidRPr="003D1481">
              <w:rPr>
                <w:rFonts w:cs="Arial"/>
                <w:sz w:val="20"/>
                <w:szCs w:val="20"/>
              </w:rPr>
              <w:t xml:space="preserve"> of the fishery. </w:t>
            </w:r>
            <w:r w:rsidR="009620C0" w:rsidRPr="003D1481">
              <w:rPr>
                <w:rFonts w:cs="Arial"/>
                <w:sz w:val="20"/>
                <w:szCs w:val="20"/>
              </w:rPr>
              <w:t>There is</w:t>
            </w:r>
            <w:r w:rsidR="005566A5" w:rsidRPr="003D1481">
              <w:rPr>
                <w:rFonts w:cs="Arial"/>
                <w:bCs/>
                <w:iCs/>
                <w:sz w:val="20"/>
                <w:szCs w:val="20"/>
              </w:rPr>
              <w:t xml:space="preserve"> no fishery-specific management plan containing objectives, strategies and performance measures to ensure the fishery is sustainably managed, although </w:t>
            </w:r>
            <w:r w:rsidR="00C72482" w:rsidRPr="003D1481">
              <w:rPr>
                <w:rFonts w:cs="Arial"/>
                <w:bCs/>
                <w:iCs/>
                <w:sz w:val="20"/>
                <w:szCs w:val="20"/>
              </w:rPr>
              <w:t xml:space="preserve">a fishery management plan </w:t>
            </w:r>
            <w:r w:rsidR="00ED289A" w:rsidRPr="003D1481">
              <w:rPr>
                <w:rFonts w:cs="Arial"/>
                <w:bCs/>
                <w:iCs/>
                <w:sz w:val="20"/>
                <w:szCs w:val="20"/>
              </w:rPr>
              <w:t xml:space="preserve">is anticipated to begin </w:t>
            </w:r>
            <w:r w:rsidR="00C72482" w:rsidRPr="003D1481">
              <w:rPr>
                <w:rFonts w:cs="Arial"/>
                <w:bCs/>
                <w:iCs/>
                <w:sz w:val="20"/>
                <w:szCs w:val="20"/>
              </w:rPr>
              <w:t>in late 2017.</w:t>
            </w:r>
          </w:p>
        </w:tc>
      </w:tr>
      <w:tr w:rsidR="00EF56E0" w:rsidRPr="003D1481" w14:paraId="107FB860" w14:textId="77777777" w:rsidTr="00AA7C9A">
        <w:tc>
          <w:tcPr>
            <w:tcW w:w="1500" w:type="pct"/>
            <w:shd w:val="clear" w:color="auto" w:fill="auto"/>
          </w:tcPr>
          <w:p w14:paraId="72829FE9" w14:textId="4B79E7AE" w:rsidR="00515192" w:rsidRPr="003D1481" w:rsidRDefault="00515192" w:rsidP="003D1481">
            <w:pPr>
              <w:spacing w:after="120" w:line="240" w:lineRule="auto"/>
              <w:rPr>
                <w:rFonts w:cs="Arial"/>
                <w:sz w:val="20"/>
                <w:szCs w:val="20"/>
              </w:rPr>
            </w:pPr>
            <w:r w:rsidRPr="003D1481">
              <w:rPr>
                <w:rFonts w:cs="Arial"/>
                <w:sz w:val="20"/>
                <w:szCs w:val="20"/>
              </w:rPr>
              <w:t>Be capable of controlling the level of harvest in the fishery using input and/or output controls.</w:t>
            </w:r>
          </w:p>
        </w:tc>
        <w:tc>
          <w:tcPr>
            <w:tcW w:w="3500" w:type="pct"/>
            <w:shd w:val="clear" w:color="auto" w:fill="FFC000"/>
          </w:tcPr>
          <w:p w14:paraId="248310C2" w14:textId="77777777" w:rsidR="00AA7C9A" w:rsidRPr="003D1481" w:rsidRDefault="00AA7C9A" w:rsidP="003D1481">
            <w:pPr>
              <w:spacing w:after="120" w:line="240" w:lineRule="auto"/>
              <w:rPr>
                <w:rFonts w:cs="Arial"/>
                <w:b/>
                <w:sz w:val="20"/>
                <w:szCs w:val="20"/>
              </w:rPr>
            </w:pPr>
            <w:r w:rsidRPr="003D1481">
              <w:rPr>
                <w:rFonts w:cs="Arial"/>
                <w:b/>
                <w:sz w:val="20"/>
                <w:szCs w:val="20"/>
              </w:rPr>
              <w:t>Partially meets</w:t>
            </w:r>
          </w:p>
          <w:p w14:paraId="183DA8C1" w14:textId="3751DE0B" w:rsidR="00515192" w:rsidRPr="003D1481" w:rsidRDefault="00E97C47" w:rsidP="003D1481">
            <w:pPr>
              <w:spacing w:after="120" w:line="240" w:lineRule="auto"/>
              <w:rPr>
                <w:rFonts w:cs="Arial"/>
                <w:sz w:val="20"/>
                <w:szCs w:val="20"/>
              </w:rPr>
            </w:pPr>
            <w:r w:rsidRPr="003D1481">
              <w:rPr>
                <w:rFonts w:cs="Arial"/>
                <w:sz w:val="20"/>
                <w:szCs w:val="20"/>
              </w:rPr>
              <w:t>Controls have some capacity to limit harvest</w:t>
            </w:r>
            <w:r w:rsidR="00AA7C9A" w:rsidRPr="003D1481">
              <w:rPr>
                <w:rFonts w:cs="Arial"/>
                <w:sz w:val="20"/>
                <w:szCs w:val="20"/>
              </w:rPr>
              <w:t xml:space="preserve">. </w:t>
            </w:r>
            <w:r w:rsidR="00515192" w:rsidRPr="003D1481">
              <w:rPr>
                <w:rFonts w:cs="Arial"/>
                <w:sz w:val="20"/>
                <w:szCs w:val="20"/>
              </w:rPr>
              <w:t xml:space="preserve">Harvest is </w:t>
            </w:r>
            <w:r w:rsidR="0079118C" w:rsidRPr="003D1481">
              <w:rPr>
                <w:rFonts w:cs="Arial"/>
                <w:sz w:val="20"/>
                <w:szCs w:val="20"/>
              </w:rPr>
              <w:t xml:space="preserve">primarily managed through </w:t>
            </w:r>
            <w:r w:rsidR="00E01B3A" w:rsidRPr="003D1481">
              <w:rPr>
                <w:rFonts w:cs="Arial"/>
                <w:sz w:val="20"/>
                <w:szCs w:val="20"/>
              </w:rPr>
              <w:t xml:space="preserve">input (effort) controls, </w:t>
            </w:r>
            <w:r w:rsidR="00515192" w:rsidRPr="003D1481">
              <w:rPr>
                <w:rFonts w:cs="Arial"/>
                <w:sz w:val="20"/>
                <w:szCs w:val="20"/>
              </w:rPr>
              <w:t>with some output (catch) controls</w:t>
            </w:r>
            <w:r w:rsidR="00AA7C9A" w:rsidRPr="003D1481">
              <w:rPr>
                <w:rFonts w:cs="Arial"/>
                <w:sz w:val="20"/>
                <w:szCs w:val="20"/>
              </w:rPr>
              <w:t>, although t</w:t>
            </w:r>
            <w:r w:rsidR="00643822" w:rsidRPr="003D1481">
              <w:rPr>
                <w:rFonts w:cs="Arial"/>
                <w:sz w:val="20"/>
                <w:szCs w:val="20"/>
              </w:rPr>
              <w:t>here is no limit on the amount of catch for each species that can be landed. Catches are validated against sales receipts</w:t>
            </w:r>
            <w:r w:rsidR="007D6594">
              <w:rPr>
                <w:rFonts w:cs="Arial"/>
                <w:sz w:val="20"/>
                <w:szCs w:val="20"/>
              </w:rPr>
              <w:t>, and observed fishing activity</w:t>
            </w:r>
            <w:r w:rsidR="00643822" w:rsidRPr="003D1481">
              <w:rPr>
                <w:rFonts w:cs="Arial"/>
                <w:sz w:val="20"/>
                <w:szCs w:val="20"/>
              </w:rPr>
              <w:t xml:space="preserve">. </w:t>
            </w:r>
          </w:p>
        </w:tc>
      </w:tr>
      <w:tr w:rsidR="00EF56E0" w:rsidRPr="003D1481" w14:paraId="7BD4A6F7" w14:textId="77777777" w:rsidTr="004D1402">
        <w:tc>
          <w:tcPr>
            <w:tcW w:w="1500" w:type="pct"/>
            <w:shd w:val="clear" w:color="auto" w:fill="auto"/>
          </w:tcPr>
          <w:p w14:paraId="0ED10090" w14:textId="77777777" w:rsidR="00515192" w:rsidRPr="003D1481" w:rsidRDefault="00515192" w:rsidP="003D1481">
            <w:pPr>
              <w:spacing w:after="120" w:line="240" w:lineRule="auto"/>
              <w:rPr>
                <w:rFonts w:cs="Arial"/>
                <w:sz w:val="20"/>
                <w:szCs w:val="20"/>
              </w:rPr>
            </w:pPr>
            <w:r w:rsidRPr="003D1481">
              <w:rPr>
                <w:rFonts w:cs="Arial"/>
                <w:sz w:val="20"/>
                <w:szCs w:val="20"/>
              </w:rPr>
              <w:t>Contain the means of enforcing critical aspects of the management arrangements.</w:t>
            </w:r>
          </w:p>
        </w:tc>
        <w:tc>
          <w:tcPr>
            <w:tcW w:w="3500" w:type="pct"/>
            <w:shd w:val="clear" w:color="auto" w:fill="92D050"/>
          </w:tcPr>
          <w:p w14:paraId="0460CC7A" w14:textId="2CCF31B7" w:rsidR="00AA7C9A" w:rsidRPr="003D1481" w:rsidRDefault="00AA7C9A" w:rsidP="003D1481">
            <w:pPr>
              <w:spacing w:after="120" w:line="240" w:lineRule="auto"/>
              <w:rPr>
                <w:rFonts w:cs="Arial"/>
                <w:b/>
                <w:sz w:val="20"/>
                <w:szCs w:val="20"/>
              </w:rPr>
            </w:pPr>
            <w:r w:rsidRPr="003D1481">
              <w:rPr>
                <w:rFonts w:cs="Arial"/>
                <w:b/>
                <w:sz w:val="20"/>
                <w:szCs w:val="20"/>
              </w:rPr>
              <w:t>Meets</w:t>
            </w:r>
          </w:p>
          <w:p w14:paraId="030F44F2" w14:textId="1D294BF7" w:rsidR="00515192" w:rsidRPr="003D1481" w:rsidRDefault="004356F2" w:rsidP="003D1481">
            <w:pPr>
              <w:spacing w:after="120" w:line="240" w:lineRule="auto"/>
              <w:rPr>
                <w:rFonts w:cs="Arial"/>
                <w:bCs/>
                <w:sz w:val="20"/>
                <w:szCs w:val="20"/>
              </w:rPr>
            </w:pPr>
            <w:r w:rsidRPr="003D1481">
              <w:rPr>
                <w:rFonts w:cs="Arial"/>
                <w:bCs/>
                <w:sz w:val="20"/>
                <w:szCs w:val="20"/>
              </w:rPr>
              <w:t>E</w:t>
            </w:r>
            <w:r w:rsidRPr="003D1481">
              <w:rPr>
                <w:rFonts w:cs="Arial"/>
                <w:sz w:val="20"/>
                <w:szCs w:val="20"/>
              </w:rPr>
              <w:t xml:space="preserve">nforcement measures </w:t>
            </w:r>
            <w:r w:rsidRPr="003D1481">
              <w:rPr>
                <w:rFonts w:cs="Arial"/>
                <w:bCs/>
                <w:sz w:val="20"/>
                <w:szCs w:val="20"/>
              </w:rPr>
              <w:t xml:space="preserve">include validation of </w:t>
            </w:r>
            <w:r w:rsidR="00515192" w:rsidRPr="003D1481">
              <w:rPr>
                <w:rFonts w:cs="Arial"/>
                <w:bCs/>
                <w:sz w:val="20"/>
                <w:szCs w:val="20"/>
              </w:rPr>
              <w:t>monthly catch reports</w:t>
            </w:r>
            <w:r w:rsidRPr="003D1481">
              <w:rPr>
                <w:rFonts w:cs="Arial"/>
                <w:bCs/>
                <w:sz w:val="20"/>
                <w:szCs w:val="20"/>
              </w:rPr>
              <w:t xml:space="preserve"> with point of sale receipts and through</w:t>
            </w:r>
            <w:r w:rsidR="00C72482" w:rsidRPr="003D1481">
              <w:rPr>
                <w:rFonts w:cs="Arial"/>
                <w:bCs/>
                <w:sz w:val="20"/>
                <w:szCs w:val="20"/>
              </w:rPr>
              <w:t xml:space="preserve"> </w:t>
            </w:r>
            <w:r w:rsidR="00C72482" w:rsidRPr="003D1481">
              <w:rPr>
                <w:rFonts w:cs="Arial"/>
                <w:sz w:val="20"/>
                <w:szCs w:val="20"/>
              </w:rPr>
              <w:t>covert and overt observations and intelligence including reports from the public</w:t>
            </w:r>
            <w:r w:rsidR="00515192" w:rsidRPr="003D1481">
              <w:rPr>
                <w:rFonts w:cs="Arial"/>
                <w:bCs/>
                <w:sz w:val="20"/>
                <w:szCs w:val="20"/>
              </w:rPr>
              <w:t>.</w:t>
            </w:r>
            <w:r w:rsidR="002E7EE9" w:rsidRPr="003D1481">
              <w:rPr>
                <w:rFonts w:cs="Arial"/>
                <w:sz w:val="20"/>
                <w:szCs w:val="20"/>
              </w:rPr>
              <w:t xml:space="preserve"> </w:t>
            </w:r>
            <w:r w:rsidR="00AA7C9A" w:rsidRPr="003D1481">
              <w:rPr>
                <w:rFonts w:cs="Arial"/>
                <w:sz w:val="20"/>
                <w:szCs w:val="20"/>
              </w:rPr>
              <w:t>Management is supported by a</w:t>
            </w:r>
            <w:r w:rsidR="00ED289A" w:rsidRPr="003D1481">
              <w:rPr>
                <w:rFonts w:cs="Arial"/>
                <w:sz w:val="20"/>
                <w:szCs w:val="20"/>
              </w:rPr>
              <w:t xml:space="preserve">n </w:t>
            </w:r>
            <w:r w:rsidR="002E7EE9" w:rsidRPr="003D1481">
              <w:rPr>
                <w:rFonts w:cs="Arial"/>
                <w:sz w:val="20"/>
                <w:szCs w:val="20"/>
              </w:rPr>
              <w:t>Environmental Management System (EMS)</w:t>
            </w:r>
            <w:r w:rsidR="00ED289A" w:rsidRPr="003D1481">
              <w:rPr>
                <w:rFonts w:cs="Arial"/>
                <w:sz w:val="20"/>
                <w:szCs w:val="20"/>
              </w:rPr>
              <w:t xml:space="preserve"> </w:t>
            </w:r>
            <w:r w:rsidR="00AA7C9A" w:rsidRPr="003D1481">
              <w:rPr>
                <w:rFonts w:cs="Arial"/>
                <w:sz w:val="20"/>
                <w:szCs w:val="20"/>
              </w:rPr>
              <w:t xml:space="preserve">that </w:t>
            </w:r>
            <w:r w:rsidR="00ED289A" w:rsidRPr="003D1481">
              <w:rPr>
                <w:rFonts w:cs="Arial"/>
                <w:sz w:val="20"/>
                <w:szCs w:val="20"/>
              </w:rPr>
              <w:t>aims</w:t>
            </w:r>
            <w:r w:rsidR="002E7EE9" w:rsidRPr="003D1481">
              <w:rPr>
                <w:rFonts w:cs="Arial"/>
                <w:sz w:val="20"/>
                <w:szCs w:val="20"/>
              </w:rPr>
              <w:t xml:space="preserve"> to </w:t>
            </w:r>
            <w:r w:rsidR="00ED289A" w:rsidRPr="003D1481">
              <w:rPr>
                <w:rFonts w:cs="Arial"/>
                <w:sz w:val="20"/>
                <w:szCs w:val="20"/>
              </w:rPr>
              <w:t>promote best practice</w:t>
            </w:r>
            <w:r w:rsidR="004D1402" w:rsidRPr="003D1481">
              <w:rPr>
                <w:rFonts w:cs="Arial"/>
                <w:sz w:val="20"/>
                <w:szCs w:val="20"/>
              </w:rPr>
              <w:t>.</w:t>
            </w:r>
            <w:r w:rsidR="00AA7C9A" w:rsidRPr="003D1481">
              <w:rPr>
                <w:rFonts w:cs="Arial"/>
                <w:sz w:val="20"/>
                <w:szCs w:val="20"/>
              </w:rPr>
              <w:t xml:space="preserve"> </w:t>
            </w:r>
            <w:r w:rsidR="00BE709D" w:rsidRPr="003D1481">
              <w:rPr>
                <w:rFonts w:cs="Arial"/>
                <w:bCs/>
                <w:sz w:val="20"/>
                <w:szCs w:val="20"/>
              </w:rPr>
              <w:t>Industry</w:t>
            </w:r>
            <w:r w:rsidRPr="003D1481">
              <w:rPr>
                <w:rFonts w:cs="Arial"/>
                <w:bCs/>
                <w:sz w:val="20"/>
                <w:szCs w:val="20"/>
              </w:rPr>
              <w:t xml:space="preserve"> </w:t>
            </w:r>
            <w:r w:rsidR="00515192" w:rsidRPr="003D1481">
              <w:rPr>
                <w:rFonts w:cs="Arial"/>
                <w:bCs/>
                <w:sz w:val="20"/>
                <w:szCs w:val="20"/>
              </w:rPr>
              <w:t>codes of practice</w:t>
            </w:r>
            <w:r w:rsidR="00515192" w:rsidRPr="003D1481" w:rsidDel="00DF5CFA">
              <w:rPr>
                <w:rFonts w:cs="Arial"/>
                <w:bCs/>
                <w:sz w:val="20"/>
                <w:szCs w:val="20"/>
              </w:rPr>
              <w:t xml:space="preserve"> </w:t>
            </w:r>
            <w:r w:rsidR="00AA7C9A" w:rsidRPr="003D1481">
              <w:rPr>
                <w:rFonts w:cs="Arial"/>
                <w:bCs/>
                <w:sz w:val="20"/>
                <w:szCs w:val="20"/>
              </w:rPr>
              <w:lastRenderedPageBreak/>
              <w:t>aim</w:t>
            </w:r>
            <w:r w:rsidR="004D1402" w:rsidRPr="003D1481">
              <w:rPr>
                <w:rFonts w:cs="Arial"/>
                <w:bCs/>
                <w:sz w:val="20"/>
                <w:szCs w:val="20"/>
              </w:rPr>
              <w:t>s</w:t>
            </w:r>
            <w:r w:rsidR="00AA7C9A" w:rsidRPr="003D1481">
              <w:rPr>
                <w:rFonts w:cs="Arial"/>
                <w:bCs/>
                <w:sz w:val="20"/>
                <w:szCs w:val="20"/>
              </w:rPr>
              <w:t xml:space="preserve"> </w:t>
            </w:r>
            <w:r w:rsidR="00ED289A" w:rsidRPr="003D1481">
              <w:rPr>
                <w:rFonts w:cs="Arial"/>
                <w:sz w:val="20"/>
                <w:szCs w:val="20"/>
              </w:rPr>
              <w:t xml:space="preserve">to address local issues concerning stocks and effort, although </w:t>
            </w:r>
            <w:r w:rsidR="004D1402" w:rsidRPr="003D1481">
              <w:rPr>
                <w:rFonts w:cs="Arial"/>
                <w:sz w:val="20"/>
                <w:szCs w:val="20"/>
              </w:rPr>
              <w:t>they</w:t>
            </w:r>
            <w:r w:rsidR="00ED289A" w:rsidRPr="003D1481">
              <w:rPr>
                <w:rFonts w:cs="Arial"/>
                <w:bCs/>
                <w:sz w:val="20"/>
                <w:szCs w:val="20"/>
              </w:rPr>
              <w:t xml:space="preserve"> </w:t>
            </w:r>
            <w:r w:rsidR="00515192" w:rsidRPr="003D1481">
              <w:rPr>
                <w:rFonts w:cs="Arial"/>
                <w:bCs/>
                <w:sz w:val="20"/>
                <w:szCs w:val="20"/>
              </w:rPr>
              <w:t>are</w:t>
            </w:r>
            <w:r w:rsidR="00BE709D" w:rsidRPr="003D1481">
              <w:rPr>
                <w:rFonts w:cs="Arial"/>
                <w:bCs/>
                <w:sz w:val="20"/>
                <w:szCs w:val="20"/>
              </w:rPr>
              <w:t xml:space="preserve"> voluntary</w:t>
            </w:r>
            <w:r w:rsidR="00515192" w:rsidRPr="003D1481">
              <w:rPr>
                <w:rFonts w:cs="Arial"/>
                <w:bCs/>
                <w:sz w:val="20"/>
                <w:szCs w:val="20"/>
              </w:rPr>
              <w:t xml:space="preserve"> </w:t>
            </w:r>
            <w:r w:rsidR="00BE709D" w:rsidRPr="003D1481">
              <w:rPr>
                <w:rFonts w:cs="Arial"/>
                <w:bCs/>
                <w:sz w:val="20"/>
                <w:szCs w:val="20"/>
              </w:rPr>
              <w:t xml:space="preserve">(&lt;100% membership) and </w:t>
            </w:r>
            <w:r w:rsidR="00515192" w:rsidRPr="003D1481">
              <w:rPr>
                <w:rFonts w:cs="Arial"/>
                <w:bCs/>
                <w:sz w:val="20"/>
                <w:szCs w:val="20"/>
              </w:rPr>
              <w:t xml:space="preserve">not formally enforced. </w:t>
            </w:r>
          </w:p>
        </w:tc>
      </w:tr>
      <w:tr w:rsidR="00EF56E0" w:rsidRPr="003D1481" w14:paraId="1B82B0E4" w14:textId="77777777" w:rsidTr="004D1402">
        <w:tc>
          <w:tcPr>
            <w:tcW w:w="1500" w:type="pct"/>
            <w:shd w:val="clear" w:color="auto" w:fill="auto"/>
          </w:tcPr>
          <w:p w14:paraId="281654A2" w14:textId="77777777" w:rsidR="00515192" w:rsidRPr="003D1481" w:rsidRDefault="00515192" w:rsidP="003D1481">
            <w:pPr>
              <w:spacing w:after="120" w:line="240" w:lineRule="auto"/>
              <w:rPr>
                <w:rFonts w:cs="Arial"/>
                <w:sz w:val="20"/>
                <w:szCs w:val="20"/>
              </w:rPr>
            </w:pPr>
            <w:r w:rsidRPr="003D1481">
              <w:rPr>
                <w:rFonts w:cs="Arial"/>
                <w:sz w:val="20"/>
                <w:szCs w:val="20"/>
              </w:rPr>
              <w:lastRenderedPageBreak/>
              <w:t>Provide for the periodic review of the performance of the fishery management arrangements and the management strategies, objectives and criteria</w:t>
            </w:r>
          </w:p>
        </w:tc>
        <w:tc>
          <w:tcPr>
            <w:tcW w:w="3500" w:type="pct"/>
            <w:shd w:val="clear" w:color="auto" w:fill="92D050"/>
          </w:tcPr>
          <w:p w14:paraId="654B545E" w14:textId="25D3C23A" w:rsidR="004D1402" w:rsidRPr="003D1481" w:rsidRDefault="004D1402" w:rsidP="003D1481">
            <w:pPr>
              <w:spacing w:after="120" w:line="240" w:lineRule="auto"/>
              <w:rPr>
                <w:rFonts w:cs="Arial"/>
                <w:b/>
                <w:sz w:val="20"/>
                <w:szCs w:val="20"/>
              </w:rPr>
            </w:pPr>
            <w:r w:rsidRPr="003D1481">
              <w:rPr>
                <w:rFonts w:cs="Arial"/>
                <w:b/>
                <w:sz w:val="20"/>
                <w:szCs w:val="20"/>
              </w:rPr>
              <w:t>Meets</w:t>
            </w:r>
          </w:p>
          <w:p w14:paraId="7BB9A1D7" w14:textId="261D3E93" w:rsidR="00515192" w:rsidRPr="003D1481" w:rsidRDefault="00E97C47" w:rsidP="003D1481">
            <w:pPr>
              <w:spacing w:after="120" w:line="240" w:lineRule="auto"/>
              <w:rPr>
                <w:rFonts w:cs="Arial"/>
                <w:sz w:val="20"/>
                <w:szCs w:val="20"/>
              </w:rPr>
            </w:pPr>
            <w:r w:rsidRPr="003D1481">
              <w:rPr>
                <w:rFonts w:cs="Arial"/>
                <w:sz w:val="20"/>
                <w:szCs w:val="20"/>
              </w:rPr>
              <w:t xml:space="preserve">Regular performance reviews </w:t>
            </w:r>
            <w:r w:rsidR="004D1402" w:rsidRPr="003D1481">
              <w:rPr>
                <w:rFonts w:cs="Arial"/>
                <w:sz w:val="20"/>
                <w:szCs w:val="20"/>
              </w:rPr>
              <w:t xml:space="preserve">are </w:t>
            </w:r>
            <w:r w:rsidRPr="003D1481">
              <w:rPr>
                <w:rFonts w:cs="Arial"/>
                <w:sz w:val="20"/>
                <w:szCs w:val="20"/>
              </w:rPr>
              <w:t xml:space="preserve">built into </w:t>
            </w:r>
            <w:r w:rsidR="004D1402" w:rsidRPr="003D1481">
              <w:rPr>
                <w:rFonts w:cs="Arial"/>
                <w:sz w:val="20"/>
                <w:szCs w:val="20"/>
              </w:rPr>
              <w:t xml:space="preserve">the </w:t>
            </w:r>
            <w:r w:rsidRPr="003D1481">
              <w:rPr>
                <w:rFonts w:cs="Arial"/>
                <w:sz w:val="20"/>
                <w:szCs w:val="20"/>
              </w:rPr>
              <w:t>management</w:t>
            </w:r>
            <w:r w:rsidR="004D1402" w:rsidRPr="003D1481">
              <w:rPr>
                <w:rFonts w:cs="Arial"/>
                <w:sz w:val="20"/>
                <w:szCs w:val="20"/>
              </w:rPr>
              <w:t xml:space="preserve"> regime. </w:t>
            </w:r>
            <w:r w:rsidR="00E01B3A" w:rsidRPr="003D1481">
              <w:rPr>
                <w:rFonts w:cs="Arial"/>
                <w:bCs/>
                <w:sz w:val="20"/>
                <w:szCs w:val="20"/>
              </w:rPr>
              <w:t xml:space="preserve">Stock assessments are conducted for </w:t>
            </w:r>
            <w:r w:rsidR="00515192" w:rsidRPr="003D1481">
              <w:rPr>
                <w:rFonts w:cs="Arial"/>
                <w:sz w:val="20"/>
                <w:szCs w:val="20"/>
              </w:rPr>
              <w:t xml:space="preserve">target </w:t>
            </w:r>
            <w:r w:rsidR="00E01B3A" w:rsidRPr="003D1481">
              <w:rPr>
                <w:rFonts w:cs="Arial"/>
                <w:sz w:val="20"/>
                <w:szCs w:val="20"/>
              </w:rPr>
              <w:t>species</w:t>
            </w:r>
            <w:r w:rsidR="00515192" w:rsidRPr="003D1481">
              <w:rPr>
                <w:rFonts w:cs="Arial"/>
                <w:sz w:val="20"/>
                <w:szCs w:val="20"/>
              </w:rPr>
              <w:t xml:space="preserve"> every three to five years</w:t>
            </w:r>
            <w:r w:rsidR="00E01B3A" w:rsidRPr="003D1481">
              <w:rPr>
                <w:rFonts w:cs="Arial"/>
                <w:sz w:val="20"/>
                <w:szCs w:val="20"/>
              </w:rPr>
              <w:t xml:space="preserve">, and </w:t>
            </w:r>
            <w:r w:rsidR="00515192" w:rsidRPr="003D1481">
              <w:rPr>
                <w:rFonts w:cs="Arial"/>
                <w:sz w:val="20"/>
                <w:szCs w:val="20"/>
              </w:rPr>
              <w:t xml:space="preserve">include an analysis of the available data on fished stocks, research and stakeholder engagement. </w:t>
            </w:r>
            <w:r w:rsidR="00D10D34" w:rsidRPr="003D1481">
              <w:rPr>
                <w:rFonts w:cs="Arial"/>
                <w:sz w:val="20"/>
                <w:szCs w:val="20"/>
              </w:rPr>
              <w:t>The information is also</w:t>
            </w:r>
            <w:r w:rsidR="00515192" w:rsidRPr="003D1481">
              <w:rPr>
                <w:rFonts w:cs="Arial"/>
                <w:sz w:val="20"/>
                <w:szCs w:val="20"/>
              </w:rPr>
              <w:t xml:space="preserve"> </w:t>
            </w:r>
            <w:r w:rsidR="00D10D34" w:rsidRPr="003D1481">
              <w:rPr>
                <w:rFonts w:cs="Arial"/>
                <w:sz w:val="20"/>
                <w:szCs w:val="20"/>
              </w:rPr>
              <w:t>used</w:t>
            </w:r>
            <w:r w:rsidR="00515192" w:rsidRPr="003D1481">
              <w:rPr>
                <w:rFonts w:cs="Arial"/>
                <w:sz w:val="20"/>
                <w:szCs w:val="20"/>
              </w:rPr>
              <w:t xml:space="preserve"> when considering the need to review the management arrangements. Monitoring </w:t>
            </w:r>
            <w:r w:rsidR="00502E7E" w:rsidRPr="003D1481">
              <w:rPr>
                <w:rFonts w:cs="Arial"/>
                <w:sz w:val="20"/>
                <w:szCs w:val="20"/>
              </w:rPr>
              <w:t>programs</w:t>
            </w:r>
            <w:r w:rsidR="00515192" w:rsidRPr="003D1481">
              <w:rPr>
                <w:rFonts w:cs="Arial"/>
                <w:sz w:val="20"/>
                <w:szCs w:val="20"/>
              </w:rPr>
              <w:t xml:space="preserve"> </w:t>
            </w:r>
            <w:r w:rsidR="005566A5" w:rsidRPr="003D1481">
              <w:rPr>
                <w:rFonts w:cs="Arial"/>
                <w:sz w:val="20"/>
                <w:szCs w:val="20"/>
              </w:rPr>
              <w:t xml:space="preserve">including covert and overt surveillance </w:t>
            </w:r>
            <w:r w:rsidR="00515192" w:rsidRPr="003D1481">
              <w:rPr>
                <w:rFonts w:cs="Arial"/>
                <w:sz w:val="20"/>
                <w:szCs w:val="20"/>
              </w:rPr>
              <w:t xml:space="preserve">for </w:t>
            </w:r>
            <w:r w:rsidR="00502E7E" w:rsidRPr="003D1481">
              <w:rPr>
                <w:rFonts w:cs="Arial"/>
                <w:sz w:val="20"/>
                <w:szCs w:val="20"/>
              </w:rPr>
              <w:t xml:space="preserve">the </w:t>
            </w:r>
            <w:r w:rsidR="00515192" w:rsidRPr="003D1481">
              <w:rPr>
                <w:rFonts w:cs="Arial"/>
                <w:sz w:val="20"/>
                <w:szCs w:val="20"/>
              </w:rPr>
              <w:t xml:space="preserve">commercial </w:t>
            </w:r>
            <w:r w:rsidR="00502E7E" w:rsidRPr="003D1481">
              <w:rPr>
                <w:rFonts w:cs="Arial"/>
                <w:sz w:val="20"/>
                <w:szCs w:val="20"/>
              </w:rPr>
              <w:t>sector</w:t>
            </w:r>
            <w:r w:rsidR="00515192" w:rsidRPr="003D1481">
              <w:rPr>
                <w:rFonts w:cs="Arial"/>
                <w:sz w:val="20"/>
                <w:szCs w:val="20"/>
              </w:rPr>
              <w:t xml:space="preserve"> also inform performance reviews.</w:t>
            </w:r>
            <w:r w:rsidR="00502E7E" w:rsidRPr="003D1481">
              <w:rPr>
                <w:rFonts w:cs="Arial"/>
                <w:sz w:val="20"/>
                <w:szCs w:val="20"/>
              </w:rPr>
              <w:t xml:space="preserve"> </w:t>
            </w:r>
            <w:r w:rsidR="005566A5" w:rsidRPr="003D1481">
              <w:rPr>
                <w:rFonts w:cs="Arial"/>
                <w:sz w:val="20"/>
                <w:szCs w:val="20"/>
              </w:rPr>
              <w:t>R</w:t>
            </w:r>
            <w:r w:rsidR="00502E7E" w:rsidRPr="003D1481">
              <w:rPr>
                <w:rFonts w:cs="Arial"/>
                <w:sz w:val="20"/>
                <w:szCs w:val="20"/>
              </w:rPr>
              <w:t>ecreational catch</w:t>
            </w:r>
            <w:r w:rsidR="00EA7577" w:rsidRPr="003D1481">
              <w:rPr>
                <w:rFonts w:cs="Arial"/>
                <w:sz w:val="20"/>
                <w:szCs w:val="20"/>
              </w:rPr>
              <w:t xml:space="preserve"> can be monitored through voluntary </w:t>
            </w:r>
            <w:r w:rsidR="005566A5" w:rsidRPr="003D1481">
              <w:rPr>
                <w:rFonts w:cs="Arial"/>
                <w:sz w:val="20"/>
                <w:szCs w:val="20"/>
              </w:rPr>
              <w:t xml:space="preserve">angler </w:t>
            </w:r>
            <w:r w:rsidR="00EA7577" w:rsidRPr="003D1481">
              <w:rPr>
                <w:rFonts w:cs="Arial"/>
                <w:sz w:val="20"/>
                <w:szCs w:val="20"/>
              </w:rPr>
              <w:t>diary entries.</w:t>
            </w:r>
          </w:p>
        </w:tc>
      </w:tr>
      <w:tr w:rsidR="00EF56E0" w:rsidRPr="003D1481" w14:paraId="5EE70254" w14:textId="77777777" w:rsidTr="00B16F5A">
        <w:tc>
          <w:tcPr>
            <w:tcW w:w="1500" w:type="pct"/>
            <w:shd w:val="clear" w:color="auto" w:fill="auto"/>
          </w:tcPr>
          <w:p w14:paraId="7FC8D0FF" w14:textId="4AFE728E" w:rsidR="00515192" w:rsidRPr="003D1481" w:rsidRDefault="00515192" w:rsidP="003D1481">
            <w:pPr>
              <w:autoSpaceDE w:val="0"/>
              <w:autoSpaceDN w:val="0"/>
              <w:adjustRightInd w:val="0"/>
              <w:spacing w:after="120" w:line="240" w:lineRule="auto"/>
              <w:rPr>
                <w:rFonts w:cs="Arial"/>
                <w:sz w:val="20"/>
                <w:szCs w:val="20"/>
              </w:rPr>
            </w:pPr>
            <w:r w:rsidRPr="003D1481">
              <w:rPr>
                <w:rFonts w:cs="Arial"/>
                <w:sz w:val="20"/>
                <w:szCs w:val="20"/>
              </w:rPr>
              <w:t>Be capable of assessing, monitoring and avoiding, remedying or mitigating any adverse impacts on the wider marine ecosystem in which the target species lives and the fishery operates.</w:t>
            </w:r>
          </w:p>
        </w:tc>
        <w:tc>
          <w:tcPr>
            <w:tcW w:w="3500" w:type="pct"/>
            <w:shd w:val="clear" w:color="auto" w:fill="FFC000"/>
          </w:tcPr>
          <w:p w14:paraId="0FE42B3E" w14:textId="77777777" w:rsidR="004D1402" w:rsidRPr="003D1481" w:rsidRDefault="004D1402" w:rsidP="003D1481">
            <w:pPr>
              <w:spacing w:after="120" w:line="240" w:lineRule="auto"/>
              <w:rPr>
                <w:rFonts w:cs="Arial"/>
                <w:b/>
                <w:sz w:val="20"/>
                <w:szCs w:val="20"/>
              </w:rPr>
            </w:pPr>
            <w:r w:rsidRPr="003D1481">
              <w:rPr>
                <w:rFonts w:cs="Arial"/>
                <w:b/>
                <w:sz w:val="20"/>
                <w:szCs w:val="20"/>
              </w:rPr>
              <w:t>Partially meets</w:t>
            </w:r>
          </w:p>
          <w:p w14:paraId="5606D35A" w14:textId="4C96AECC" w:rsidR="00515192" w:rsidRPr="003D1481" w:rsidRDefault="007D6594" w:rsidP="00EC4632">
            <w:pPr>
              <w:spacing w:after="120" w:line="240" w:lineRule="auto"/>
              <w:rPr>
                <w:rFonts w:cs="Arial"/>
                <w:sz w:val="20"/>
                <w:szCs w:val="20"/>
              </w:rPr>
            </w:pPr>
            <w:r>
              <w:rPr>
                <w:rFonts w:cs="Arial"/>
                <w:sz w:val="20"/>
                <w:szCs w:val="20"/>
              </w:rPr>
              <w:t xml:space="preserve">The VFA is not the designated land manager for the area encompassed within the Corner Inlet Fishery so has </w:t>
            </w:r>
            <w:r w:rsidR="004D1402" w:rsidRPr="003D1481">
              <w:rPr>
                <w:rFonts w:cs="Arial"/>
                <w:b/>
                <w:sz w:val="20"/>
                <w:szCs w:val="20"/>
              </w:rPr>
              <w:t>l</w:t>
            </w:r>
            <w:r w:rsidR="00E97C47" w:rsidRPr="003D1481">
              <w:rPr>
                <w:rFonts w:cs="Arial"/>
                <w:sz w:val="20"/>
                <w:szCs w:val="20"/>
              </w:rPr>
              <w:t>imited capa</w:t>
            </w:r>
            <w:r w:rsidR="006B5D42" w:rsidRPr="003D1481">
              <w:rPr>
                <w:rFonts w:cs="Arial"/>
                <w:sz w:val="20"/>
                <w:szCs w:val="20"/>
              </w:rPr>
              <w:t>city</w:t>
            </w:r>
            <w:r w:rsidR="00E97C47" w:rsidRPr="003D1481">
              <w:rPr>
                <w:rFonts w:cs="Arial"/>
                <w:sz w:val="20"/>
                <w:szCs w:val="20"/>
              </w:rPr>
              <w:t xml:space="preserve"> to </w:t>
            </w:r>
            <w:r w:rsidR="006B5D42" w:rsidRPr="003D1481">
              <w:rPr>
                <w:rFonts w:cs="Arial"/>
                <w:sz w:val="20"/>
                <w:szCs w:val="20"/>
              </w:rPr>
              <w:t>assess and monitor</w:t>
            </w:r>
            <w:r w:rsidR="00E97C47" w:rsidRPr="003D1481">
              <w:rPr>
                <w:rFonts w:cs="Arial"/>
                <w:sz w:val="20"/>
                <w:szCs w:val="20"/>
              </w:rPr>
              <w:t xml:space="preserve"> impacts on wider marine ecosystem</w:t>
            </w:r>
            <w:r w:rsidR="004D1402" w:rsidRPr="003D1481">
              <w:rPr>
                <w:rFonts w:cs="Arial"/>
                <w:sz w:val="20"/>
                <w:szCs w:val="20"/>
              </w:rPr>
              <w:t xml:space="preserve"> </w:t>
            </w:r>
            <w:r w:rsidR="00087C98">
              <w:rPr>
                <w:rFonts w:cs="Arial"/>
                <w:sz w:val="20"/>
                <w:szCs w:val="20"/>
              </w:rPr>
              <w:t>or to manage</w:t>
            </w:r>
            <w:r w:rsidR="00087C98" w:rsidRPr="003D1481">
              <w:rPr>
                <w:rFonts w:cs="Arial"/>
                <w:sz w:val="20"/>
                <w:szCs w:val="20"/>
              </w:rPr>
              <w:t xml:space="preserve"> </w:t>
            </w:r>
            <w:r w:rsidR="00087C98">
              <w:rPr>
                <w:rFonts w:cs="Arial"/>
                <w:sz w:val="20"/>
                <w:szCs w:val="20"/>
              </w:rPr>
              <w:t xml:space="preserve">impacts of </w:t>
            </w:r>
            <w:r w:rsidR="004D1402" w:rsidRPr="003D1481">
              <w:rPr>
                <w:rFonts w:cs="Arial"/>
                <w:sz w:val="20"/>
                <w:szCs w:val="20"/>
              </w:rPr>
              <w:t>surrounding landholders and competing land use.</w:t>
            </w:r>
            <w:r w:rsidR="006B5D42" w:rsidRPr="003D1481">
              <w:rPr>
                <w:rFonts w:cs="Arial"/>
                <w:sz w:val="20"/>
                <w:szCs w:val="20"/>
              </w:rPr>
              <w:t xml:space="preserve"> Commercial fishers use nets which can be set in ways or with varying mesh sizes to target or avoid certain species to manage fishery related impacts on the ecosystem. </w:t>
            </w:r>
            <w:r w:rsidR="00EA7577" w:rsidRPr="003D1481">
              <w:rPr>
                <w:rFonts w:cs="Arial"/>
                <w:sz w:val="20"/>
                <w:szCs w:val="20"/>
              </w:rPr>
              <w:t xml:space="preserve">Water quality and </w:t>
            </w:r>
            <w:r w:rsidR="00012F78" w:rsidRPr="003D1481">
              <w:rPr>
                <w:rFonts w:cs="Arial"/>
                <w:sz w:val="20"/>
                <w:szCs w:val="20"/>
              </w:rPr>
              <w:t>land-based influences are</w:t>
            </w:r>
            <w:r w:rsidR="00EA7577" w:rsidRPr="003D1481">
              <w:rPr>
                <w:rFonts w:cs="Arial"/>
                <w:sz w:val="20"/>
                <w:szCs w:val="20"/>
              </w:rPr>
              <w:t xml:space="preserve"> </w:t>
            </w:r>
            <w:r w:rsidR="00012F78" w:rsidRPr="003D1481">
              <w:rPr>
                <w:rFonts w:cs="Arial"/>
                <w:sz w:val="20"/>
                <w:szCs w:val="20"/>
              </w:rPr>
              <w:t xml:space="preserve">managed in collaboration </w:t>
            </w:r>
            <w:r w:rsidR="00EA7577" w:rsidRPr="003D1481">
              <w:rPr>
                <w:rFonts w:cs="Arial"/>
                <w:sz w:val="20"/>
                <w:szCs w:val="20"/>
              </w:rPr>
              <w:t>with neighbouring landholders including state and local government authorities</w:t>
            </w:r>
            <w:r w:rsidR="009134A2" w:rsidRPr="003D1481">
              <w:rPr>
                <w:rFonts w:cs="Arial"/>
                <w:sz w:val="20"/>
                <w:szCs w:val="20"/>
              </w:rPr>
              <w:t>.</w:t>
            </w:r>
            <w:r w:rsidR="003245B1" w:rsidRPr="003D1481">
              <w:rPr>
                <w:rFonts w:cs="Arial"/>
                <w:sz w:val="20"/>
                <w:szCs w:val="20"/>
              </w:rPr>
              <w:t xml:space="preserve"> </w:t>
            </w:r>
            <w:r w:rsidR="008D0615" w:rsidRPr="003D1481">
              <w:rPr>
                <w:rFonts w:cs="Arial"/>
                <w:sz w:val="20"/>
                <w:szCs w:val="20"/>
              </w:rPr>
              <w:t>I</w:t>
            </w:r>
            <w:r w:rsidR="00515192" w:rsidRPr="003D1481">
              <w:rPr>
                <w:rFonts w:cs="Arial"/>
                <w:sz w:val="20"/>
                <w:szCs w:val="20"/>
              </w:rPr>
              <w:t>ndustry codes of practice</w:t>
            </w:r>
            <w:r w:rsidR="003245B1" w:rsidRPr="003D1481">
              <w:rPr>
                <w:rFonts w:cs="Arial"/>
                <w:sz w:val="20"/>
                <w:szCs w:val="20"/>
              </w:rPr>
              <w:t xml:space="preserve"> help to manage </w:t>
            </w:r>
            <w:r w:rsidR="008D0615" w:rsidRPr="003D1481">
              <w:rPr>
                <w:rFonts w:cs="Arial"/>
                <w:sz w:val="20"/>
                <w:szCs w:val="20"/>
              </w:rPr>
              <w:t>these challenges</w:t>
            </w:r>
            <w:r w:rsidR="00BE709D" w:rsidRPr="003D1481">
              <w:rPr>
                <w:rFonts w:cs="Arial"/>
                <w:sz w:val="20"/>
                <w:szCs w:val="20"/>
              </w:rPr>
              <w:t xml:space="preserve"> </w:t>
            </w:r>
            <w:r w:rsidR="008D0615" w:rsidRPr="003D1481">
              <w:rPr>
                <w:rFonts w:cs="Arial"/>
                <w:sz w:val="20"/>
                <w:szCs w:val="20"/>
              </w:rPr>
              <w:t>through self-</w:t>
            </w:r>
            <w:r w:rsidR="00BE709D" w:rsidRPr="003D1481">
              <w:rPr>
                <w:rFonts w:cs="Arial"/>
                <w:sz w:val="20"/>
                <w:szCs w:val="20"/>
              </w:rPr>
              <w:t>regulation</w:t>
            </w:r>
            <w:r w:rsidR="008D0615" w:rsidRPr="003D1481">
              <w:rPr>
                <w:rFonts w:cs="Arial"/>
                <w:sz w:val="20"/>
                <w:szCs w:val="20"/>
              </w:rPr>
              <w:t xml:space="preserve"> </w:t>
            </w:r>
            <w:r w:rsidR="00515192" w:rsidRPr="003D1481">
              <w:rPr>
                <w:rFonts w:cs="Arial"/>
                <w:sz w:val="20"/>
                <w:szCs w:val="20"/>
              </w:rPr>
              <w:t>and best practice measures.</w:t>
            </w:r>
            <w:r w:rsidR="00DA76CD" w:rsidRPr="003D1481">
              <w:rPr>
                <w:rFonts w:cs="Arial"/>
                <w:sz w:val="20"/>
                <w:szCs w:val="20"/>
              </w:rPr>
              <w:t xml:space="preserve"> </w:t>
            </w:r>
            <w:r w:rsidR="00EC4632">
              <w:rPr>
                <w:rFonts w:cs="Arial"/>
                <w:sz w:val="20"/>
                <w:szCs w:val="20"/>
              </w:rPr>
              <w:t xml:space="preserve">The Victorian </w:t>
            </w:r>
            <w:r w:rsidR="005167D0" w:rsidRPr="003D1481">
              <w:rPr>
                <w:rFonts w:cs="Arial"/>
                <w:sz w:val="20"/>
                <w:szCs w:val="20"/>
              </w:rPr>
              <w:t xml:space="preserve">Fisheries </w:t>
            </w:r>
            <w:r w:rsidR="00EC4632">
              <w:rPr>
                <w:rFonts w:cs="Arial"/>
                <w:sz w:val="20"/>
                <w:szCs w:val="20"/>
              </w:rPr>
              <w:t>Authority</w:t>
            </w:r>
            <w:r w:rsidR="005167D0" w:rsidRPr="003D1481">
              <w:rPr>
                <w:rFonts w:cs="Arial"/>
                <w:sz w:val="20"/>
                <w:szCs w:val="20"/>
              </w:rPr>
              <w:t xml:space="preserve"> ha</w:t>
            </w:r>
            <w:r w:rsidR="00EC4632">
              <w:rPr>
                <w:rFonts w:cs="Arial"/>
                <w:sz w:val="20"/>
                <w:szCs w:val="20"/>
              </w:rPr>
              <w:t>s</w:t>
            </w:r>
            <w:r w:rsidR="005167D0" w:rsidRPr="003D1481">
              <w:rPr>
                <w:rFonts w:cs="Arial"/>
                <w:sz w:val="20"/>
                <w:szCs w:val="20"/>
              </w:rPr>
              <w:t xml:space="preserve"> given an undertaking to conduct an </w:t>
            </w:r>
            <w:r w:rsidR="006B5D42" w:rsidRPr="003D1481">
              <w:rPr>
                <w:rFonts w:cs="Arial"/>
                <w:sz w:val="20"/>
                <w:szCs w:val="20"/>
              </w:rPr>
              <w:t xml:space="preserve">ecological risk assessment for the fishery to </w:t>
            </w:r>
            <w:r w:rsidR="005167D0" w:rsidRPr="003D1481">
              <w:rPr>
                <w:rFonts w:cs="Arial"/>
                <w:sz w:val="20"/>
                <w:szCs w:val="20"/>
              </w:rPr>
              <w:t xml:space="preserve">help </w:t>
            </w:r>
            <w:r w:rsidR="006B5D42" w:rsidRPr="003D1481">
              <w:rPr>
                <w:rFonts w:cs="Arial"/>
                <w:sz w:val="20"/>
                <w:szCs w:val="20"/>
              </w:rPr>
              <w:t>inform the development of the fishery management plan.</w:t>
            </w:r>
          </w:p>
        </w:tc>
      </w:tr>
      <w:tr w:rsidR="00EF56E0" w:rsidRPr="003D1481" w14:paraId="4E3EA547" w14:textId="77777777" w:rsidTr="00B16F5A">
        <w:tc>
          <w:tcPr>
            <w:tcW w:w="1500" w:type="pct"/>
            <w:shd w:val="clear" w:color="auto" w:fill="auto"/>
          </w:tcPr>
          <w:p w14:paraId="5F513A2A" w14:textId="77777777" w:rsidR="00515192" w:rsidRPr="003D1481" w:rsidRDefault="00515192" w:rsidP="003D1481">
            <w:pPr>
              <w:autoSpaceDE w:val="0"/>
              <w:autoSpaceDN w:val="0"/>
              <w:adjustRightInd w:val="0"/>
              <w:spacing w:after="120" w:line="240" w:lineRule="auto"/>
              <w:rPr>
                <w:rFonts w:cs="Arial"/>
                <w:sz w:val="20"/>
                <w:szCs w:val="20"/>
              </w:rPr>
            </w:pPr>
            <w:r w:rsidRPr="003D1481">
              <w:rPr>
                <w:rFonts w:cs="Arial"/>
                <w:sz w:val="20"/>
                <w:szCs w:val="20"/>
              </w:rPr>
              <w:t>Requires compliance with relevant threat abatement plans, recovery plans, the National Policy on Fisheries Bycatch, and bycatch action strategies developed under the policy.</w:t>
            </w:r>
          </w:p>
        </w:tc>
        <w:tc>
          <w:tcPr>
            <w:tcW w:w="3500" w:type="pct"/>
            <w:shd w:val="clear" w:color="auto" w:fill="92D050"/>
          </w:tcPr>
          <w:p w14:paraId="75A4B15F" w14:textId="77777777" w:rsidR="00B16F5A" w:rsidRPr="003D1481" w:rsidRDefault="00B16F5A" w:rsidP="003D1481">
            <w:pPr>
              <w:spacing w:after="120" w:line="240" w:lineRule="auto"/>
              <w:rPr>
                <w:rFonts w:cs="Arial"/>
                <w:b/>
                <w:sz w:val="20"/>
                <w:szCs w:val="20"/>
              </w:rPr>
            </w:pPr>
            <w:r w:rsidRPr="003D1481">
              <w:rPr>
                <w:rFonts w:cs="Arial"/>
                <w:b/>
                <w:sz w:val="20"/>
                <w:szCs w:val="20"/>
              </w:rPr>
              <w:t>Meets</w:t>
            </w:r>
          </w:p>
          <w:p w14:paraId="57CF7EC1" w14:textId="4550AB6B" w:rsidR="008F5E00" w:rsidRPr="003D1481" w:rsidRDefault="00AB0EDD" w:rsidP="003D1481">
            <w:pPr>
              <w:spacing w:after="120" w:line="240" w:lineRule="auto"/>
              <w:rPr>
                <w:rFonts w:cs="Arial"/>
                <w:iCs/>
                <w:sz w:val="20"/>
                <w:szCs w:val="20"/>
              </w:rPr>
            </w:pPr>
            <w:r w:rsidRPr="003D1481">
              <w:rPr>
                <w:rFonts w:cs="Arial"/>
                <w:sz w:val="20"/>
                <w:szCs w:val="20"/>
              </w:rPr>
              <w:t>The fishery operates within state waters, and therefore there is no c</w:t>
            </w:r>
            <w:r w:rsidR="00515192" w:rsidRPr="003D1481">
              <w:rPr>
                <w:rFonts w:cs="Arial"/>
                <w:sz w:val="20"/>
                <w:szCs w:val="20"/>
              </w:rPr>
              <w:t xml:space="preserve">onsideration </w:t>
            </w:r>
            <w:r w:rsidR="00B440A9" w:rsidRPr="003D1481">
              <w:rPr>
                <w:rFonts w:cs="Arial"/>
                <w:sz w:val="20"/>
                <w:szCs w:val="20"/>
              </w:rPr>
              <w:t>for</w:t>
            </w:r>
            <w:r w:rsidRPr="003D1481">
              <w:rPr>
                <w:rFonts w:cs="Arial"/>
                <w:sz w:val="20"/>
                <w:szCs w:val="20"/>
              </w:rPr>
              <w:t xml:space="preserve"> Commonwealth</w:t>
            </w:r>
            <w:r w:rsidR="00515192" w:rsidRPr="003D1481">
              <w:rPr>
                <w:rFonts w:cs="Arial"/>
                <w:sz w:val="20"/>
                <w:szCs w:val="20"/>
              </w:rPr>
              <w:t xml:space="preserve"> policies and plans</w:t>
            </w:r>
            <w:r w:rsidRPr="003D1481">
              <w:rPr>
                <w:rFonts w:cs="Arial"/>
                <w:sz w:val="20"/>
                <w:szCs w:val="20"/>
              </w:rPr>
              <w:t>. E</w:t>
            </w:r>
            <w:r w:rsidR="00515192" w:rsidRPr="003D1481">
              <w:rPr>
                <w:rFonts w:cs="Arial"/>
                <w:sz w:val="20"/>
                <w:szCs w:val="20"/>
              </w:rPr>
              <w:t>nvironmental and social impacts and ecological sustainability</w:t>
            </w:r>
            <w:r w:rsidRPr="003D1481">
              <w:rPr>
                <w:rFonts w:cs="Arial"/>
                <w:sz w:val="20"/>
                <w:szCs w:val="20"/>
              </w:rPr>
              <w:t xml:space="preserve"> may be improved through consideration of the </w:t>
            </w:r>
            <w:hyperlink r:id="rId28" w:history="1">
              <w:r w:rsidR="00515192" w:rsidRPr="003D1481">
                <w:rPr>
                  <w:rStyle w:val="Hyperlink"/>
                  <w:rFonts w:eastAsia="Times New Roman" w:cs="Arial"/>
                  <w:iCs/>
                  <w:color w:val="auto"/>
                  <w:sz w:val="20"/>
                  <w:szCs w:val="20"/>
                  <w:lang w:eastAsia="en-AU"/>
                </w:rPr>
                <w:t>Wildlife Conservation Plan for Migratory Shorebirds</w:t>
              </w:r>
            </w:hyperlink>
            <w:r w:rsidRPr="003D1481">
              <w:rPr>
                <w:rStyle w:val="Hyperlink"/>
                <w:rFonts w:eastAsia="Times New Roman" w:cs="Arial"/>
                <w:iCs/>
                <w:color w:val="auto"/>
                <w:sz w:val="20"/>
                <w:szCs w:val="20"/>
                <w:u w:val="none"/>
                <w:lang w:eastAsia="en-AU"/>
              </w:rPr>
              <w:t>, the</w:t>
            </w:r>
            <w:r w:rsidRPr="003D1481">
              <w:rPr>
                <w:rStyle w:val="Hyperlink"/>
                <w:rFonts w:eastAsia="Times New Roman" w:cs="Arial"/>
                <w:iCs/>
                <w:color w:val="auto"/>
                <w:sz w:val="20"/>
                <w:szCs w:val="20"/>
                <w:lang w:eastAsia="en-AU"/>
              </w:rPr>
              <w:t xml:space="preserve"> </w:t>
            </w:r>
            <w:hyperlink r:id="rId29" w:history="1">
              <w:r w:rsidR="00CA187B" w:rsidRPr="003D1481">
                <w:rPr>
                  <w:rStyle w:val="Hyperlink"/>
                  <w:rFonts w:eastAsia="Times New Roman" w:cs="Arial"/>
                  <w:sz w:val="20"/>
                  <w:szCs w:val="20"/>
                  <w:lang w:eastAsia="en-AU"/>
                </w:rPr>
                <w:t>Conservation advice for Subtropical and temperate coastal saltmarsh</w:t>
              </w:r>
            </w:hyperlink>
            <w:r w:rsidRPr="003D1481">
              <w:rPr>
                <w:rStyle w:val="Hyperlink"/>
                <w:rFonts w:eastAsia="Times New Roman" w:cs="Arial"/>
                <w:color w:val="auto"/>
                <w:sz w:val="20"/>
                <w:szCs w:val="20"/>
                <w:u w:val="none"/>
                <w:lang w:eastAsia="en-AU"/>
              </w:rPr>
              <w:t xml:space="preserve">, </w:t>
            </w:r>
            <w:r w:rsidR="007176C6" w:rsidRPr="003D1481">
              <w:rPr>
                <w:rStyle w:val="Hyperlink"/>
                <w:rFonts w:eastAsia="Times New Roman" w:cs="Arial"/>
                <w:color w:val="auto"/>
                <w:sz w:val="20"/>
                <w:szCs w:val="20"/>
                <w:u w:val="none"/>
                <w:lang w:eastAsia="en-AU"/>
              </w:rPr>
              <w:t xml:space="preserve">and </w:t>
            </w:r>
            <w:r w:rsidRPr="003D1481">
              <w:rPr>
                <w:rStyle w:val="Hyperlink"/>
                <w:rFonts w:eastAsia="Times New Roman" w:cs="Arial"/>
                <w:color w:val="auto"/>
                <w:sz w:val="20"/>
                <w:szCs w:val="20"/>
                <w:u w:val="none"/>
                <w:lang w:eastAsia="en-AU"/>
              </w:rPr>
              <w:t>the</w:t>
            </w:r>
            <w:r w:rsidRPr="003D1481">
              <w:rPr>
                <w:rStyle w:val="Hyperlink"/>
                <w:rFonts w:eastAsia="Times New Roman" w:cs="Arial"/>
                <w:color w:val="auto"/>
                <w:sz w:val="20"/>
                <w:szCs w:val="20"/>
                <w:lang w:eastAsia="en-AU"/>
              </w:rPr>
              <w:t xml:space="preserve"> </w:t>
            </w:r>
            <w:hyperlink r:id="rId30" w:history="1">
              <w:r w:rsidR="00515192" w:rsidRPr="003D1481">
                <w:rPr>
                  <w:rStyle w:val="Hyperlink"/>
                  <w:rFonts w:eastAsia="Times New Roman" w:cs="Arial"/>
                  <w:color w:val="auto"/>
                  <w:sz w:val="20"/>
                  <w:szCs w:val="20"/>
                  <w:lang w:eastAsia="en-AU"/>
                </w:rPr>
                <w:t>EPBC Act Policy Statement 3.21 – Shorebirds guidelines</w:t>
              </w:r>
            </w:hyperlink>
            <w:r w:rsidRPr="003D1481">
              <w:rPr>
                <w:rFonts w:cs="Arial"/>
                <w:sz w:val="20"/>
                <w:szCs w:val="20"/>
              </w:rPr>
              <w:t>.</w:t>
            </w:r>
          </w:p>
        </w:tc>
      </w:tr>
      <w:tr w:rsidR="00EF56E0" w:rsidRPr="00EF56E0" w14:paraId="3A47627F" w14:textId="77777777" w:rsidTr="000B5A02">
        <w:tc>
          <w:tcPr>
            <w:tcW w:w="5000" w:type="pct"/>
            <w:gridSpan w:val="2"/>
            <w:shd w:val="clear" w:color="auto" w:fill="92CDDC"/>
          </w:tcPr>
          <w:p w14:paraId="54577599" w14:textId="77777777" w:rsidR="00515192" w:rsidRPr="00EF56E0" w:rsidRDefault="00515192" w:rsidP="000B5A02">
            <w:pPr>
              <w:autoSpaceDE w:val="0"/>
              <w:autoSpaceDN w:val="0"/>
              <w:adjustRightInd w:val="0"/>
              <w:spacing w:after="120" w:line="240" w:lineRule="auto"/>
              <w:contextualSpacing/>
              <w:rPr>
                <w:rFonts w:cs="Arial"/>
                <w:b/>
                <w:bCs/>
                <w:sz w:val="20"/>
                <w:szCs w:val="20"/>
              </w:rPr>
            </w:pPr>
            <w:r w:rsidRPr="00EF56E0">
              <w:rPr>
                <w:rFonts w:cs="Arial"/>
                <w:b/>
                <w:bCs/>
                <w:sz w:val="20"/>
                <w:szCs w:val="20"/>
              </w:rPr>
              <w:t xml:space="preserve">PRINCIPLE 1 - </w:t>
            </w:r>
            <w:r w:rsidRPr="00EF56E0">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EF56E0">
              <w:rPr>
                <w:rFonts w:cs="Arial"/>
                <w:b/>
                <w:bCs/>
                <w:sz w:val="20"/>
                <w:szCs w:val="20"/>
              </w:rPr>
              <w:t xml:space="preserve">. </w:t>
            </w:r>
          </w:p>
        </w:tc>
      </w:tr>
      <w:tr w:rsidR="00EF56E0" w:rsidRPr="00EF56E0" w14:paraId="4490179F" w14:textId="77777777" w:rsidTr="000B5A02">
        <w:tc>
          <w:tcPr>
            <w:tcW w:w="5000" w:type="pct"/>
            <w:gridSpan w:val="2"/>
            <w:shd w:val="clear" w:color="auto" w:fill="B6DDE8"/>
          </w:tcPr>
          <w:p w14:paraId="5F9A7BE6" w14:textId="77777777" w:rsidR="00515192" w:rsidRPr="00EF56E0" w:rsidRDefault="00515192" w:rsidP="000B5A02">
            <w:pPr>
              <w:spacing w:after="120" w:line="240" w:lineRule="auto"/>
              <w:contextualSpacing/>
              <w:rPr>
                <w:rFonts w:cs="Arial"/>
                <w:b/>
                <w:bCs/>
                <w:sz w:val="20"/>
                <w:szCs w:val="20"/>
              </w:rPr>
            </w:pPr>
            <w:r w:rsidRPr="00EF56E0">
              <w:rPr>
                <w:rFonts w:cs="Arial"/>
                <w:b/>
                <w:bCs/>
                <w:sz w:val="20"/>
                <w:szCs w:val="20"/>
              </w:rPr>
              <w:t xml:space="preserve">Objective 1 - </w:t>
            </w:r>
            <w:r w:rsidRPr="00EF56E0">
              <w:rPr>
                <w:rFonts w:cs="Arial"/>
                <w:sz w:val="20"/>
                <w:szCs w:val="20"/>
              </w:rPr>
              <w:t xml:space="preserve">The fishery shall be conducted at catch levels that maintain ecologically viable stock levels at an agreed point or range, with acceptable levels of probability. </w:t>
            </w:r>
          </w:p>
        </w:tc>
      </w:tr>
      <w:tr w:rsidR="00EF56E0" w:rsidRPr="00EF56E0" w14:paraId="48CEA748" w14:textId="77777777" w:rsidTr="000B5A02">
        <w:tc>
          <w:tcPr>
            <w:tcW w:w="5000" w:type="pct"/>
            <w:gridSpan w:val="2"/>
            <w:shd w:val="clear" w:color="auto" w:fill="DAEEF3"/>
          </w:tcPr>
          <w:p w14:paraId="66E70C45" w14:textId="77777777" w:rsidR="00515192" w:rsidRPr="00EF56E0" w:rsidRDefault="00515192" w:rsidP="000B5A02">
            <w:pPr>
              <w:spacing w:after="120" w:line="240" w:lineRule="auto"/>
              <w:contextualSpacing/>
              <w:rPr>
                <w:rFonts w:cs="Arial"/>
                <w:b/>
                <w:bCs/>
                <w:i/>
                <w:iCs/>
                <w:sz w:val="20"/>
                <w:szCs w:val="20"/>
              </w:rPr>
            </w:pPr>
            <w:r w:rsidRPr="00EF56E0">
              <w:rPr>
                <w:rFonts w:cs="Arial"/>
                <w:b/>
                <w:bCs/>
                <w:i/>
                <w:iCs/>
                <w:sz w:val="20"/>
                <w:szCs w:val="20"/>
              </w:rPr>
              <w:t xml:space="preserve">Information requirements </w:t>
            </w:r>
          </w:p>
        </w:tc>
      </w:tr>
      <w:tr w:rsidR="00EF56E0" w:rsidRPr="003D1481" w14:paraId="2C718382" w14:textId="77777777" w:rsidTr="000B5A02">
        <w:tc>
          <w:tcPr>
            <w:tcW w:w="1500" w:type="pct"/>
          </w:tcPr>
          <w:p w14:paraId="3AF4446E" w14:textId="792AC5AA" w:rsidR="00515192" w:rsidRPr="003D1481" w:rsidRDefault="00515192" w:rsidP="003D1481">
            <w:pPr>
              <w:autoSpaceDE w:val="0"/>
              <w:autoSpaceDN w:val="0"/>
              <w:adjustRightInd w:val="0"/>
              <w:spacing w:after="120" w:line="240" w:lineRule="auto"/>
              <w:rPr>
                <w:rFonts w:cs="Arial"/>
                <w:b/>
                <w:bCs/>
                <w:i/>
                <w:iCs/>
                <w:sz w:val="20"/>
                <w:szCs w:val="20"/>
              </w:rPr>
            </w:pPr>
            <w:r w:rsidRPr="003D1481">
              <w:rPr>
                <w:rFonts w:cs="Arial"/>
                <w:b/>
                <w:bCs/>
                <w:i/>
                <w:iCs/>
                <w:sz w:val="20"/>
                <w:szCs w:val="20"/>
              </w:rPr>
              <w:t xml:space="preserve">1.1.1 </w:t>
            </w:r>
            <w:r w:rsidRPr="003D1481">
              <w:rPr>
                <w:rFonts w:cs="Arial"/>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3500" w:type="pct"/>
            <w:shd w:val="clear" w:color="auto" w:fill="FFC000"/>
          </w:tcPr>
          <w:p w14:paraId="2160F997" w14:textId="36594E53" w:rsidR="00B16F5A" w:rsidRPr="003D1481" w:rsidRDefault="00B16F5A" w:rsidP="003D1481">
            <w:pPr>
              <w:spacing w:after="120" w:line="240" w:lineRule="auto"/>
              <w:rPr>
                <w:rFonts w:cs="Arial"/>
                <w:b/>
                <w:sz w:val="20"/>
                <w:szCs w:val="20"/>
              </w:rPr>
            </w:pPr>
            <w:r w:rsidRPr="003D1481">
              <w:rPr>
                <w:rFonts w:cs="Arial"/>
                <w:b/>
                <w:sz w:val="20"/>
                <w:szCs w:val="20"/>
              </w:rPr>
              <w:t>Partially meets</w:t>
            </w:r>
          </w:p>
          <w:p w14:paraId="47F2108B" w14:textId="0D8E213F" w:rsidR="00294871" w:rsidRPr="003D1481" w:rsidRDefault="00C05D31" w:rsidP="003D1481">
            <w:pPr>
              <w:spacing w:after="120" w:line="240" w:lineRule="auto"/>
              <w:rPr>
                <w:rFonts w:cs="Arial"/>
                <w:bCs/>
                <w:iCs/>
                <w:sz w:val="20"/>
                <w:szCs w:val="20"/>
              </w:rPr>
            </w:pPr>
            <w:r w:rsidRPr="003D1481">
              <w:rPr>
                <w:rFonts w:cs="Arial"/>
                <w:sz w:val="20"/>
                <w:szCs w:val="20"/>
              </w:rPr>
              <w:t>Log</w:t>
            </w:r>
            <w:r w:rsidR="00B16F5A" w:rsidRPr="003D1481">
              <w:rPr>
                <w:rFonts w:cs="Arial"/>
                <w:sz w:val="20"/>
                <w:szCs w:val="20"/>
              </w:rPr>
              <w:t>books</w:t>
            </w:r>
            <w:r w:rsidRPr="003D1481">
              <w:rPr>
                <w:rFonts w:cs="Arial"/>
                <w:sz w:val="20"/>
                <w:szCs w:val="20"/>
              </w:rPr>
              <w:t xml:space="preserve"> </w:t>
            </w:r>
            <w:r w:rsidR="00A762D6" w:rsidRPr="003D1481">
              <w:rPr>
                <w:rFonts w:cs="Arial"/>
                <w:sz w:val="20"/>
                <w:szCs w:val="20"/>
              </w:rPr>
              <w:t xml:space="preserve">are used to collect information on target stocks </w:t>
            </w:r>
            <w:r w:rsidRPr="003D1481">
              <w:rPr>
                <w:rFonts w:cs="Arial"/>
                <w:sz w:val="20"/>
                <w:szCs w:val="20"/>
              </w:rPr>
              <w:t xml:space="preserve">however, </w:t>
            </w:r>
            <w:r w:rsidR="00B16F5A" w:rsidRPr="003D1481">
              <w:rPr>
                <w:rFonts w:cs="Arial"/>
                <w:sz w:val="20"/>
                <w:szCs w:val="20"/>
              </w:rPr>
              <w:t xml:space="preserve">there is no </w:t>
            </w:r>
            <w:r w:rsidR="007176C6" w:rsidRPr="003D1481">
              <w:rPr>
                <w:rFonts w:cs="Arial"/>
                <w:sz w:val="20"/>
                <w:szCs w:val="20"/>
              </w:rPr>
              <w:t>mandatory reporting of</w:t>
            </w:r>
            <w:r w:rsidR="003275B3" w:rsidRPr="003D1481">
              <w:rPr>
                <w:rFonts w:cs="Arial"/>
                <w:sz w:val="20"/>
                <w:szCs w:val="20"/>
              </w:rPr>
              <w:t xml:space="preserve"> </w:t>
            </w:r>
            <w:r w:rsidR="00323C38" w:rsidRPr="003D1481">
              <w:rPr>
                <w:rFonts w:cs="Arial"/>
                <w:sz w:val="20"/>
                <w:szCs w:val="20"/>
              </w:rPr>
              <w:t>bycatch species</w:t>
            </w:r>
            <w:r w:rsidR="003275B3" w:rsidRPr="003D1481">
              <w:rPr>
                <w:rFonts w:cs="Arial"/>
                <w:sz w:val="20"/>
                <w:szCs w:val="20"/>
              </w:rPr>
              <w:t>.</w:t>
            </w:r>
            <w:r w:rsidR="00553396" w:rsidRPr="003D1481">
              <w:rPr>
                <w:rFonts w:cs="Arial"/>
                <w:sz w:val="20"/>
                <w:szCs w:val="20"/>
              </w:rPr>
              <w:t xml:space="preserve"> </w:t>
            </w:r>
            <w:r w:rsidR="003275B3" w:rsidRPr="003D1481">
              <w:rPr>
                <w:rFonts w:cs="Arial"/>
                <w:sz w:val="20"/>
                <w:szCs w:val="20"/>
              </w:rPr>
              <w:t>Very little</w:t>
            </w:r>
            <w:r w:rsidR="007176C6" w:rsidRPr="003D1481">
              <w:rPr>
                <w:rFonts w:cs="Arial"/>
                <w:sz w:val="20"/>
                <w:szCs w:val="20"/>
              </w:rPr>
              <w:t xml:space="preserve"> up-to-date</w:t>
            </w:r>
            <w:r w:rsidR="003275B3" w:rsidRPr="003D1481">
              <w:rPr>
                <w:rFonts w:cs="Arial"/>
                <w:sz w:val="20"/>
                <w:szCs w:val="20"/>
              </w:rPr>
              <w:t xml:space="preserve"> information </w:t>
            </w:r>
            <w:r w:rsidR="007176C6" w:rsidRPr="003D1481">
              <w:rPr>
                <w:rFonts w:cs="Arial"/>
                <w:sz w:val="20"/>
                <w:szCs w:val="20"/>
              </w:rPr>
              <w:t xml:space="preserve">is available </w:t>
            </w:r>
            <w:r w:rsidR="003275B3" w:rsidRPr="003D1481">
              <w:rPr>
                <w:rFonts w:cs="Arial"/>
                <w:sz w:val="20"/>
                <w:szCs w:val="20"/>
              </w:rPr>
              <w:t xml:space="preserve">on the recreational take, although </w:t>
            </w:r>
            <w:r w:rsidR="007176C6" w:rsidRPr="003D1481">
              <w:rPr>
                <w:rFonts w:cs="Arial"/>
                <w:sz w:val="20"/>
                <w:szCs w:val="20"/>
              </w:rPr>
              <w:t>some data from the</w:t>
            </w:r>
            <w:r w:rsidR="003275B3" w:rsidRPr="003D1481">
              <w:rPr>
                <w:rFonts w:cs="Arial"/>
                <w:sz w:val="20"/>
                <w:szCs w:val="20"/>
              </w:rPr>
              <w:t xml:space="preserve"> voluntary angler diary program is used to inform regular stock assessments and monitoring. A</w:t>
            </w:r>
            <w:r w:rsidR="00A62B45" w:rsidRPr="003D1481">
              <w:rPr>
                <w:rFonts w:cs="Arial"/>
                <w:bCs/>
                <w:iCs/>
                <w:sz w:val="20"/>
                <w:szCs w:val="20"/>
              </w:rPr>
              <w:t xml:space="preserve"> survey of recreational fishing </w:t>
            </w:r>
            <w:r w:rsidR="003275B3" w:rsidRPr="003D1481">
              <w:rPr>
                <w:rFonts w:cs="Arial"/>
                <w:bCs/>
                <w:iCs/>
                <w:sz w:val="20"/>
                <w:szCs w:val="20"/>
              </w:rPr>
              <w:t>is anticipated, but</w:t>
            </w:r>
            <w:r w:rsidR="00A62B45" w:rsidRPr="003D1481">
              <w:rPr>
                <w:rFonts w:cs="Arial"/>
                <w:bCs/>
                <w:iCs/>
                <w:sz w:val="20"/>
                <w:szCs w:val="20"/>
              </w:rPr>
              <w:t xml:space="preserve"> no dates are set. </w:t>
            </w:r>
            <w:r w:rsidR="001575E8" w:rsidRPr="003D1481">
              <w:rPr>
                <w:rFonts w:cs="Arial"/>
                <w:bCs/>
                <w:iCs/>
                <w:sz w:val="20"/>
                <w:szCs w:val="20"/>
              </w:rPr>
              <w:t>An e-monitoring app</w:t>
            </w:r>
            <w:r w:rsidR="00A62B45" w:rsidRPr="003D1481">
              <w:rPr>
                <w:rFonts w:cs="Arial"/>
                <w:bCs/>
                <w:iCs/>
                <w:sz w:val="20"/>
                <w:szCs w:val="20"/>
              </w:rPr>
              <w:t xml:space="preserve">lication </w:t>
            </w:r>
            <w:r w:rsidR="001575E8" w:rsidRPr="003D1481">
              <w:rPr>
                <w:rFonts w:cs="Arial"/>
                <w:bCs/>
                <w:iCs/>
                <w:sz w:val="20"/>
                <w:szCs w:val="20"/>
              </w:rPr>
              <w:t>for the recreational sector is</w:t>
            </w:r>
            <w:r w:rsidR="00A62B45" w:rsidRPr="003D1481">
              <w:rPr>
                <w:rFonts w:cs="Arial"/>
                <w:bCs/>
                <w:iCs/>
                <w:sz w:val="20"/>
                <w:szCs w:val="20"/>
              </w:rPr>
              <w:t xml:space="preserve"> also</w:t>
            </w:r>
            <w:r w:rsidR="001575E8" w:rsidRPr="003D1481">
              <w:rPr>
                <w:rFonts w:cs="Arial"/>
                <w:bCs/>
                <w:iCs/>
                <w:sz w:val="20"/>
                <w:szCs w:val="20"/>
              </w:rPr>
              <w:t xml:space="preserve"> in development.</w:t>
            </w:r>
            <w:r w:rsidR="00A62B45" w:rsidRPr="003D1481">
              <w:rPr>
                <w:rFonts w:cs="Arial"/>
                <w:bCs/>
                <w:iCs/>
                <w:sz w:val="20"/>
                <w:szCs w:val="20"/>
              </w:rPr>
              <w:t xml:space="preserve"> </w:t>
            </w:r>
            <w:r w:rsidR="003275B3" w:rsidRPr="003D1481">
              <w:rPr>
                <w:rFonts w:cs="Arial"/>
                <w:sz w:val="20"/>
                <w:szCs w:val="20"/>
              </w:rPr>
              <w:t>Indigenous take is managed as part of the recreational sector.</w:t>
            </w:r>
          </w:p>
        </w:tc>
      </w:tr>
      <w:tr w:rsidR="00EF56E0" w:rsidRPr="00EF56E0" w14:paraId="2E5AC6DB" w14:textId="77777777" w:rsidTr="000B5A02">
        <w:tc>
          <w:tcPr>
            <w:tcW w:w="5000" w:type="pct"/>
            <w:gridSpan w:val="2"/>
            <w:shd w:val="clear" w:color="auto" w:fill="DAEEF3"/>
          </w:tcPr>
          <w:p w14:paraId="19CED1FE" w14:textId="366D2128" w:rsidR="00515192" w:rsidRPr="00EF56E0" w:rsidRDefault="00515192" w:rsidP="000B5A02">
            <w:pPr>
              <w:spacing w:after="120" w:line="240" w:lineRule="auto"/>
              <w:contextualSpacing/>
              <w:rPr>
                <w:rFonts w:cs="Arial"/>
                <w:b/>
                <w:bCs/>
                <w:i/>
                <w:iCs/>
                <w:sz w:val="20"/>
                <w:szCs w:val="20"/>
              </w:rPr>
            </w:pPr>
            <w:r w:rsidRPr="00EF56E0">
              <w:rPr>
                <w:rFonts w:cs="Arial"/>
                <w:b/>
                <w:bCs/>
                <w:i/>
                <w:iCs/>
                <w:sz w:val="20"/>
                <w:szCs w:val="20"/>
              </w:rPr>
              <w:t xml:space="preserve">Assessment </w:t>
            </w:r>
          </w:p>
        </w:tc>
      </w:tr>
      <w:tr w:rsidR="00EF56E0" w:rsidRPr="003D1481" w14:paraId="13391B2B" w14:textId="77777777" w:rsidTr="000B5A02">
        <w:tc>
          <w:tcPr>
            <w:tcW w:w="1500" w:type="pct"/>
          </w:tcPr>
          <w:p w14:paraId="6B8B8145" w14:textId="56AB2796" w:rsidR="00515192" w:rsidRPr="003D1481" w:rsidRDefault="00515192" w:rsidP="003D1481">
            <w:pPr>
              <w:spacing w:after="120" w:line="240" w:lineRule="auto"/>
              <w:rPr>
                <w:rFonts w:cs="Arial"/>
                <w:b/>
                <w:bCs/>
                <w:i/>
                <w:iCs/>
                <w:sz w:val="20"/>
                <w:szCs w:val="20"/>
              </w:rPr>
            </w:pPr>
            <w:r w:rsidRPr="003D1481">
              <w:rPr>
                <w:rFonts w:cs="Arial"/>
                <w:b/>
                <w:bCs/>
                <w:i/>
                <w:iCs/>
                <w:sz w:val="20"/>
                <w:szCs w:val="20"/>
              </w:rPr>
              <w:lastRenderedPageBreak/>
              <w:t xml:space="preserve">1.1.2 </w:t>
            </w:r>
            <w:r w:rsidRPr="003D1481">
              <w:rPr>
                <w:rFonts w:cs="Arial"/>
                <w:sz w:val="20"/>
                <w:szCs w:val="20"/>
              </w:rPr>
              <w:t>There is a robust assessment of the dynamics and status of the species/fishery and periodic review of the process and the data collected. Assessment should include a process to identify any reduction in biological diversity and/or reproductive capacity. Review should take place at regular intervals but at least every three years.</w:t>
            </w:r>
            <w:r w:rsidR="00C05D31" w:rsidRPr="003D1481">
              <w:rPr>
                <w:rFonts w:cs="Arial"/>
                <w:sz w:val="20"/>
                <w:szCs w:val="20"/>
              </w:rPr>
              <w:t xml:space="preserve"> </w:t>
            </w:r>
          </w:p>
        </w:tc>
        <w:tc>
          <w:tcPr>
            <w:tcW w:w="3500" w:type="pct"/>
            <w:shd w:val="clear" w:color="auto" w:fill="FFC000"/>
          </w:tcPr>
          <w:p w14:paraId="65880338" w14:textId="77777777" w:rsidR="00B16F5A" w:rsidRPr="003D1481" w:rsidRDefault="00B16F5A" w:rsidP="003D1481">
            <w:pPr>
              <w:spacing w:after="120" w:line="240" w:lineRule="auto"/>
              <w:rPr>
                <w:rFonts w:cs="Arial"/>
                <w:b/>
                <w:sz w:val="20"/>
                <w:szCs w:val="20"/>
              </w:rPr>
            </w:pPr>
            <w:r w:rsidRPr="003D1481">
              <w:rPr>
                <w:rFonts w:cs="Arial"/>
                <w:b/>
                <w:sz w:val="20"/>
                <w:szCs w:val="20"/>
              </w:rPr>
              <w:t>Partially meets</w:t>
            </w:r>
          </w:p>
          <w:p w14:paraId="61EB195E" w14:textId="19AFC2F0" w:rsidR="00515192" w:rsidRPr="003D1481" w:rsidRDefault="00EC659F" w:rsidP="003D1481">
            <w:pPr>
              <w:spacing w:after="120" w:line="240" w:lineRule="auto"/>
              <w:rPr>
                <w:rFonts w:cs="Arial"/>
                <w:sz w:val="20"/>
                <w:szCs w:val="20"/>
                <w:lang w:eastAsia="en-AU"/>
              </w:rPr>
            </w:pPr>
            <w:r w:rsidRPr="003D1481">
              <w:rPr>
                <w:rFonts w:cs="Arial"/>
                <w:sz w:val="20"/>
                <w:szCs w:val="20"/>
                <w:lang w:eastAsia="en-AU"/>
              </w:rPr>
              <w:t>F</w:t>
            </w:r>
            <w:r w:rsidR="004573C3" w:rsidRPr="003D1481">
              <w:rPr>
                <w:rFonts w:cs="Arial"/>
                <w:sz w:val="20"/>
                <w:szCs w:val="20"/>
                <w:lang w:eastAsia="en-AU"/>
              </w:rPr>
              <w:t xml:space="preserve">ishery-dependent data </w:t>
            </w:r>
            <w:r w:rsidR="00E00FFC" w:rsidRPr="003D1481">
              <w:rPr>
                <w:rFonts w:cs="Arial"/>
                <w:sz w:val="20"/>
                <w:szCs w:val="20"/>
                <w:lang w:eastAsia="en-AU"/>
              </w:rPr>
              <w:t xml:space="preserve">is assessed </w:t>
            </w:r>
            <w:r w:rsidR="004573C3" w:rsidRPr="003D1481">
              <w:rPr>
                <w:rFonts w:cs="Arial"/>
                <w:sz w:val="20"/>
                <w:szCs w:val="20"/>
                <w:lang w:eastAsia="en-AU"/>
              </w:rPr>
              <w:t>annually</w:t>
            </w:r>
            <w:r w:rsidR="00B16F5A" w:rsidRPr="003D1481">
              <w:rPr>
                <w:rFonts w:cs="Arial"/>
                <w:sz w:val="20"/>
                <w:szCs w:val="20"/>
                <w:lang w:eastAsia="en-AU"/>
              </w:rPr>
              <w:t>.</w:t>
            </w:r>
            <w:r w:rsidR="00A20728" w:rsidRPr="003D1481">
              <w:rPr>
                <w:rFonts w:cs="Arial"/>
                <w:sz w:val="20"/>
                <w:szCs w:val="20"/>
                <w:lang w:eastAsia="en-AU"/>
              </w:rPr>
              <w:t xml:space="preserve"> </w:t>
            </w:r>
            <w:r w:rsidR="00B16F5A" w:rsidRPr="003D1481">
              <w:rPr>
                <w:rFonts w:cs="Arial"/>
                <w:sz w:val="20"/>
                <w:szCs w:val="20"/>
                <w:lang w:eastAsia="en-AU"/>
              </w:rPr>
              <w:t>F</w:t>
            </w:r>
            <w:r w:rsidR="00A20728" w:rsidRPr="003D1481">
              <w:rPr>
                <w:rFonts w:cs="Arial"/>
                <w:sz w:val="20"/>
                <w:szCs w:val="20"/>
                <w:lang w:eastAsia="en-AU"/>
              </w:rPr>
              <w:t>ishery-independent stock assessments are conducted every three to five years</w:t>
            </w:r>
            <w:r w:rsidR="00B16F5A" w:rsidRPr="003D1481">
              <w:rPr>
                <w:rFonts w:cs="Arial"/>
                <w:sz w:val="20"/>
                <w:szCs w:val="20"/>
                <w:lang w:eastAsia="en-AU"/>
              </w:rPr>
              <w:t xml:space="preserve"> and focus on two key target species (rock flathead and King George whiting). Information is also collected on some commercially important byproduct species</w:t>
            </w:r>
            <w:r w:rsidR="00A20728" w:rsidRPr="003D1481">
              <w:rPr>
                <w:rFonts w:cs="Arial"/>
                <w:sz w:val="20"/>
                <w:szCs w:val="20"/>
                <w:lang w:eastAsia="en-AU"/>
              </w:rPr>
              <w:t xml:space="preserve">. </w:t>
            </w:r>
            <w:r w:rsidR="00C87E8D" w:rsidRPr="003D1481">
              <w:rPr>
                <w:rFonts w:cs="Arial"/>
                <w:sz w:val="20"/>
                <w:szCs w:val="20"/>
                <w:lang w:eastAsia="en-AU"/>
              </w:rPr>
              <w:t>Very little information is collected on bycatch</w:t>
            </w:r>
            <w:r w:rsidR="00A20728" w:rsidRPr="003D1481">
              <w:rPr>
                <w:rFonts w:cs="Arial"/>
                <w:sz w:val="20"/>
                <w:szCs w:val="20"/>
                <w:lang w:eastAsia="en-AU"/>
              </w:rPr>
              <w:t xml:space="preserve"> species, although the amount of bycatch is considered low</w:t>
            </w:r>
            <w:r w:rsidR="00C87E8D" w:rsidRPr="003D1481">
              <w:rPr>
                <w:rFonts w:cs="Arial"/>
                <w:sz w:val="20"/>
                <w:szCs w:val="20"/>
                <w:lang w:eastAsia="en-AU"/>
              </w:rPr>
              <w:t>.</w:t>
            </w:r>
            <w:r w:rsidR="00515192" w:rsidRPr="003D1481">
              <w:rPr>
                <w:rFonts w:cs="Arial"/>
                <w:sz w:val="20"/>
                <w:szCs w:val="20"/>
                <w:lang w:eastAsia="en-AU"/>
              </w:rPr>
              <w:t xml:space="preserve"> </w:t>
            </w:r>
            <w:r w:rsidR="00C87E8D" w:rsidRPr="003D1481">
              <w:rPr>
                <w:rFonts w:cs="Arial"/>
                <w:sz w:val="20"/>
                <w:szCs w:val="20"/>
                <w:lang w:eastAsia="en-AU"/>
              </w:rPr>
              <w:t>Information is limited for recreational and indigenous catches</w:t>
            </w:r>
            <w:r w:rsidR="00A20728" w:rsidRPr="003D1481">
              <w:rPr>
                <w:rFonts w:cs="Arial"/>
                <w:sz w:val="20"/>
                <w:szCs w:val="20"/>
                <w:lang w:eastAsia="en-AU"/>
              </w:rPr>
              <w:t xml:space="preserve">, although a survey is anticipated and an </w:t>
            </w:r>
            <w:r w:rsidR="00A20728" w:rsidRPr="003D1481">
              <w:rPr>
                <w:rFonts w:cs="Arial"/>
                <w:bCs/>
                <w:iCs/>
                <w:sz w:val="20"/>
                <w:szCs w:val="20"/>
              </w:rPr>
              <w:t>e-monitoring application is in development</w:t>
            </w:r>
            <w:r w:rsidR="00C87E8D" w:rsidRPr="003D1481">
              <w:rPr>
                <w:rFonts w:cs="Arial"/>
                <w:sz w:val="20"/>
                <w:szCs w:val="20"/>
                <w:lang w:eastAsia="en-AU"/>
              </w:rPr>
              <w:t>.</w:t>
            </w:r>
            <w:r w:rsidR="003275B3" w:rsidRPr="003D1481">
              <w:rPr>
                <w:rFonts w:cs="Arial"/>
                <w:sz w:val="20"/>
                <w:szCs w:val="20"/>
                <w:lang w:eastAsia="en-AU"/>
              </w:rPr>
              <w:t xml:space="preserve"> </w:t>
            </w:r>
          </w:p>
        </w:tc>
      </w:tr>
      <w:tr w:rsidR="00EF56E0" w:rsidRPr="003D1481" w14:paraId="0AF3B890" w14:textId="77777777" w:rsidTr="000B5A02">
        <w:tc>
          <w:tcPr>
            <w:tcW w:w="1500" w:type="pct"/>
          </w:tcPr>
          <w:p w14:paraId="10D4094E" w14:textId="5F7111E9" w:rsidR="00515192" w:rsidRPr="003D1481" w:rsidRDefault="00515192" w:rsidP="003D1481">
            <w:pPr>
              <w:spacing w:after="120" w:line="240" w:lineRule="auto"/>
              <w:rPr>
                <w:rFonts w:cs="Arial"/>
                <w:b/>
                <w:bCs/>
                <w:i/>
                <w:iCs/>
                <w:sz w:val="20"/>
                <w:szCs w:val="20"/>
              </w:rPr>
            </w:pPr>
            <w:r w:rsidRPr="003D1481">
              <w:rPr>
                <w:rFonts w:cs="Arial"/>
                <w:b/>
                <w:bCs/>
                <w:i/>
                <w:iCs/>
                <w:sz w:val="20"/>
                <w:szCs w:val="20"/>
              </w:rPr>
              <w:t xml:space="preserve">1.1.3 </w:t>
            </w:r>
            <w:r w:rsidRPr="003D1481">
              <w:rPr>
                <w:rFonts w:cs="Arial"/>
                <w:sz w:val="20"/>
                <w:szCs w:val="20"/>
              </w:rPr>
              <w:t>The distribution and spatial structure of the stock(s) has been established and factored into management responses</w:t>
            </w:r>
            <w:r w:rsidRPr="003D1481">
              <w:rPr>
                <w:rFonts w:cs="Arial"/>
                <w:i/>
                <w:iCs/>
                <w:sz w:val="20"/>
                <w:szCs w:val="20"/>
              </w:rPr>
              <w:t>.</w:t>
            </w:r>
          </w:p>
        </w:tc>
        <w:tc>
          <w:tcPr>
            <w:tcW w:w="3500" w:type="pct"/>
            <w:shd w:val="clear" w:color="auto" w:fill="FF0000"/>
          </w:tcPr>
          <w:p w14:paraId="0019E027" w14:textId="77777777" w:rsidR="00B16F5A" w:rsidRPr="003D1481" w:rsidRDefault="00B16F5A" w:rsidP="003D1481">
            <w:pPr>
              <w:spacing w:after="120" w:line="240" w:lineRule="auto"/>
              <w:rPr>
                <w:rFonts w:cs="Arial"/>
                <w:b/>
                <w:sz w:val="20"/>
                <w:szCs w:val="20"/>
              </w:rPr>
            </w:pPr>
            <w:r w:rsidRPr="003D1481">
              <w:rPr>
                <w:rFonts w:cs="Arial"/>
                <w:b/>
                <w:sz w:val="20"/>
                <w:szCs w:val="20"/>
              </w:rPr>
              <w:t>Does not meet</w:t>
            </w:r>
          </w:p>
          <w:p w14:paraId="3175B028" w14:textId="45E4E03C" w:rsidR="00515192" w:rsidRPr="003D1481" w:rsidRDefault="00515192" w:rsidP="003D1481">
            <w:pPr>
              <w:spacing w:after="120" w:line="240" w:lineRule="auto"/>
              <w:rPr>
                <w:rFonts w:cs="Arial"/>
                <w:bCs/>
                <w:sz w:val="20"/>
                <w:szCs w:val="20"/>
                <w:lang w:eastAsia="en-AU"/>
              </w:rPr>
            </w:pPr>
            <w:r w:rsidRPr="003D1481">
              <w:rPr>
                <w:rFonts w:cs="Arial"/>
                <w:bCs/>
                <w:sz w:val="20"/>
                <w:szCs w:val="20"/>
                <w:lang w:eastAsia="en-AU"/>
              </w:rPr>
              <w:t>Apart from Australian salmon, the distribution and spatial structure of key species stocks is unknown.</w:t>
            </w:r>
            <w:r w:rsidR="00E00FFC" w:rsidRPr="003D1481">
              <w:rPr>
                <w:rFonts w:cs="Arial"/>
                <w:bCs/>
                <w:sz w:val="20"/>
                <w:szCs w:val="20"/>
                <w:lang w:eastAsia="en-AU"/>
              </w:rPr>
              <w:t xml:space="preserve"> </w:t>
            </w:r>
            <w:r w:rsidR="006378B4" w:rsidRPr="003D1481">
              <w:rPr>
                <w:rFonts w:cs="Arial"/>
                <w:bCs/>
                <w:sz w:val="20"/>
                <w:szCs w:val="20"/>
                <w:lang w:eastAsia="en-AU"/>
              </w:rPr>
              <w:t xml:space="preserve">Further information </w:t>
            </w:r>
            <w:r w:rsidRPr="003D1481">
              <w:rPr>
                <w:rFonts w:cs="Arial"/>
                <w:bCs/>
                <w:sz w:val="20"/>
                <w:szCs w:val="20"/>
                <w:lang w:eastAsia="en-AU"/>
              </w:rPr>
              <w:t>is require on the stock structure of gummy shark and silver trevally, and the stock composition of southern calamari, rock flathead, flounder spp., southern garfish, and King George whiting in Victorian waters. The stock composition, distribution and spatial structure of non-target species is poorly understood.</w:t>
            </w:r>
          </w:p>
        </w:tc>
      </w:tr>
      <w:tr w:rsidR="00EF56E0" w:rsidRPr="003D1481" w14:paraId="63E142AC" w14:textId="77777777" w:rsidTr="000B5A02">
        <w:tc>
          <w:tcPr>
            <w:tcW w:w="1500" w:type="pct"/>
          </w:tcPr>
          <w:p w14:paraId="42FC3179" w14:textId="19EFFB9E" w:rsidR="00515192" w:rsidRPr="003D1481" w:rsidRDefault="00515192" w:rsidP="003D1481">
            <w:pPr>
              <w:spacing w:after="120" w:line="240" w:lineRule="auto"/>
              <w:rPr>
                <w:rFonts w:cs="Arial"/>
                <w:b/>
                <w:i/>
                <w:sz w:val="20"/>
                <w:szCs w:val="20"/>
              </w:rPr>
            </w:pPr>
            <w:r w:rsidRPr="003D1481">
              <w:rPr>
                <w:rFonts w:cs="Arial"/>
                <w:b/>
                <w:bCs/>
                <w:i/>
                <w:iCs/>
                <w:sz w:val="20"/>
                <w:szCs w:val="20"/>
              </w:rPr>
              <w:t xml:space="preserve">1.1.4 </w:t>
            </w:r>
            <w:r w:rsidRPr="003D1481">
              <w:rPr>
                <w:rFonts w:cs="Arial"/>
                <w:sz w:val="20"/>
                <w:szCs w:val="20"/>
              </w:rPr>
              <w:t>There are reliable estimates of all removals, including commercial (landings and discards), recreational and indigenous, from the fished stock. These estimates have been factored into stock assessments and target species catch levels.</w:t>
            </w:r>
          </w:p>
        </w:tc>
        <w:tc>
          <w:tcPr>
            <w:tcW w:w="3500" w:type="pct"/>
            <w:shd w:val="clear" w:color="auto" w:fill="FFC000"/>
          </w:tcPr>
          <w:p w14:paraId="70DBC97B" w14:textId="77777777" w:rsidR="00372FA8" w:rsidRPr="003D1481" w:rsidRDefault="00372FA8" w:rsidP="003D1481">
            <w:pPr>
              <w:spacing w:after="120" w:line="240" w:lineRule="auto"/>
              <w:rPr>
                <w:rFonts w:cs="Arial"/>
                <w:b/>
                <w:sz w:val="20"/>
                <w:szCs w:val="20"/>
              </w:rPr>
            </w:pPr>
            <w:r w:rsidRPr="003D1481">
              <w:rPr>
                <w:rFonts w:cs="Arial"/>
                <w:b/>
                <w:sz w:val="20"/>
                <w:szCs w:val="20"/>
              </w:rPr>
              <w:t>Partially meets</w:t>
            </w:r>
          </w:p>
          <w:p w14:paraId="6002BB88" w14:textId="7E9DF5B8" w:rsidR="0035603D" w:rsidRPr="003D1481" w:rsidRDefault="0035603D" w:rsidP="003D1481">
            <w:pPr>
              <w:spacing w:after="120" w:line="240" w:lineRule="auto"/>
              <w:rPr>
                <w:rFonts w:cs="Arial"/>
                <w:sz w:val="20"/>
                <w:szCs w:val="20"/>
              </w:rPr>
            </w:pPr>
            <w:r w:rsidRPr="003D1481">
              <w:rPr>
                <w:rFonts w:cs="Arial"/>
                <w:sz w:val="20"/>
                <w:szCs w:val="20"/>
              </w:rPr>
              <w:t xml:space="preserve">Removals </w:t>
            </w:r>
            <w:r w:rsidR="00372FA8" w:rsidRPr="003D1481">
              <w:rPr>
                <w:rFonts w:cs="Arial"/>
                <w:sz w:val="20"/>
                <w:szCs w:val="20"/>
              </w:rPr>
              <w:t xml:space="preserve">for commercial catches </w:t>
            </w:r>
            <w:r w:rsidRPr="003D1481">
              <w:rPr>
                <w:rFonts w:cs="Arial"/>
                <w:sz w:val="20"/>
                <w:szCs w:val="20"/>
              </w:rPr>
              <w:t>are estimated through daily logbook data and monthly r</w:t>
            </w:r>
            <w:r w:rsidRPr="003D1481">
              <w:rPr>
                <w:rFonts w:cs="Arial"/>
                <w:bCs/>
                <w:iCs/>
                <w:sz w:val="20"/>
                <w:szCs w:val="20"/>
              </w:rPr>
              <w:t>eports</w:t>
            </w:r>
            <w:r w:rsidRPr="003D1481">
              <w:rPr>
                <w:rFonts w:cs="Arial"/>
                <w:sz w:val="20"/>
                <w:szCs w:val="20"/>
              </w:rPr>
              <w:t>. Data is</w:t>
            </w:r>
            <w:r w:rsidRPr="003D1481">
              <w:rPr>
                <w:rFonts w:cs="Arial"/>
                <w:bCs/>
                <w:iCs/>
                <w:sz w:val="20"/>
                <w:szCs w:val="20"/>
              </w:rPr>
              <w:t xml:space="preserve"> cross checked with sales receipts, and overt and covert surveillance operations.</w:t>
            </w:r>
            <w:r w:rsidRPr="003D1481">
              <w:rPr>
                <w:rFonts w:cs="Arial"/>
                <w:sz w:val="20"/>
                <w:szCs w:val="20"/>
              </w:rPr>
              <w:t xml:space="preserve"> </w:t>
            </w:r>
            <w:r w:rsidR="00EE0AB8" w:rsidRPr="003D1481">
              <w:rPr>
                <w:rFonts w:cs="Arial"/>
                <w:sz w:val="20"/>
                <w:szCs w:val="20"/>
              </w:rPr>
              <w:t xml:space="preserve">There is no sound estimate of recreational </w:t>
            </w:r>
            <w:r w:rsidR="00087C98" w:rsidRPr="003D1481">
              <w:rPr>
                <w:rFonts w:cs="Arial"/>
                <w:sz w:val="20"/>
                <w:szCs w:val="20"/>
              </w:rPr>
              <w:t>catches</w:t>
            </w:r>
            <w:r w:rsidR="00087C98">
              <w:rPr>
                <w:rFonts w:cs="Arial"/>
                <w:sz w:val="20"/>
                <w:szCs w:val="20"/>
              </w:rPr>
              <w:t xml:space="preserve"> but a</w:t>
            </w:r>
            <w:r w:rsidR="00087C98" w:rsidRPr="003D1481">
              <w:rPr>
                <w:rFonts w:cs="Arial"/>
                <w:sz w:val="20"/>
                <w:szCs w:val="20"/>
              </w:rPr>
              <w:t xml:space="preserve"> </w:t>
            </w:r>
            <w:r w:rsidRPr="003D1481">
              <w:rPr>
                <w:rFonts w:cs="Arial"/>
                <w:sz w:val="20"/>
                <w:szCs w:val="20"/>
              </w:rPr>
              <w:t>voluntary angler diary program</w:t>
            </w:r>
            <w:r w:rsidR="00EE0AB8" w:rsidRPr="003D1481">
              <w:rPr>
                <w:rFonts w:cs="Arial"/>
                <w:sz w:val="20"/>
                <w:szCs w:val="20"/>
              </w:rPr>
              <w:t xml:space="preserve"> is in place</w:t>
            </w:r>
            <w:r w:rsidRPr="003D1481">
              <w:rPr>
                <w:rFonts w:cs="Arial"/>
                <w:sz w:val="20"/>
                <w:szCs w:val="20"/>
              </w:rPr>
              <w:t>. A</w:t>
            </w:r>
            <w:r w:rsidRPr="003D1481">
              <w:rPr>
                <w:rFonts w:cs="Arial"/>
                <w:bCs/>
                <w:iCs/>
                <w:sz w:val="20"/>
                <w:szCs w:val="20"/>
              </w:rPr>
              <w:t xml:space="preserve"> survey of recreational fishing is anticipated, but no dates are set. An e-monitoring application for the recreational sector is also in development. </w:t>
            </w:r>
            <w:r w:rsidR="00EE0AB8" w:rsidRPr="003D1481">
              <w:rPr>
                <w:rFonts w:cs="Arial"/>
                <w:sz w:val="20"/>
                <w:szCs w:val="20"/>
              </w:rPr>
              <w:t xml:space="preserve">Indigenous take is managed as part of the recreational sector. </w:t>
            </w:r>
            <w:r w:rsidRPr="003D1481">
              <w:rPr>
                <w:rFonts w:cs="Arial"/>
                <w:sz w:val="20"/>
                <w:szCs w:val="20"/>
              </w:rPr>
              <w:t>No separate data is available on Indigenous catches except where it forms part of a customary fishing agreement.</w:t>
            </w:r>
          </w:p>
        </w:tc>
      </w:tr>
      <w:tr w:rsidR="00EF56E0" w:rsidRPr="003D1481" w14:paraId="2BAF68EF" w14:textId="77777777" w:rsidTr="005862A6">
        <w:tc>
          <w:tcPr>
            <w:tcW w:w="1500" w:type="pct"/>
          </w:tcPr>
          <w:p w14:paraId="53C79A66" w14:textId="22E78BD7" w:rsidR="00515192" w:rsidRPr="003D1481" w:rsidRDefault="00515192" w:rsidP="003D1481">
            <w:pPr>
              <w:spacing w:after="120" w:line="240" w:lineRule="auto"/>
              <w:rPr>
                <w:rFonts w:cs="Arial"/>
                <w:b/>
                <w:bCs/>
                <w:i/>
                <w:iCs/>
                <w:sz w:val="20"/>
                <w:szCs w:val="20"/>
              </w:rPr>
            </w:pPr>
            <w:r w:rsidRPr="003D1481">
              <w:rPr>
                <w:rFonts w:cs="Arial"/>
                <w:b/>
                <w:bCs/>
                <w:i/>
                <w:iCs/>
                <w:sz w:val="20"/>
                <w:szCs w:val="20"/>
              </w:rPr>
              <w:t xml:space="preserve">1.1.5 </w:t>
            </w:r>
            <w:r w:rsidRPr="003D1481">
              <w:rPr>
                <w:rFonts w:cs="Arial"/>
                <w:sz w:val="20"/>
                <w:szCs w:val="20"/>
              </w:rPr>
              <w:t>There is a sound estimate of the potential productivity of the fished stock</w:t>
            </w:r>
            <w:r w:rsidR="00FF0748" w:rsidRPr="003D1481">
              <w:rPr>
                <w:rFonts w:cs="Arial"/>
                <w:sz w:val="20"/>
                <w:szCs w:val="20"/>
              </w:rPr>
              <w:t>(</w:t>
            </w:r>
            <w:r w:rsidRPr="003D1481">
              <w:rPr>
                <w:rFonts w:cs="Arial"/>
                <w:sz w:val="20"/>
                <w:szCs w:val="20"/>
              </w:rPr>
              <w:t>s</w:t>
            </w:r>
            <w:r w:rsidR="00FF0748" w:rsidRPr="003D1481">
              <w:rPr>
                <w:rFonts w:cs="Arial"/>
                <w:sz w:val="20"/>
                <w:szCs w:val="20"/>
              </w:rPr>
              <w:t>)</w:t>
            </w:r>
            <w:r w:rsidRPr="003D1481">
              <w:rPr>
                <w:rFonts w:cs="Arial"/>
                <w:sz w:val="20"/>
                <w:szCs w:val="20"/>
              </w:rPr>
              <w:t xml:space="preserve"> and the proportion that could be harvested. </w:t>
            </w:r>
          </w:p>
        </w:tc>
        <w:tc>
          <w:tcPr>
            <w:tcW w:w="3500" w:type="pct"/>
            <w:shd w:val="clear" w:color="auto" w:fill="FFC000"/>
          </w:tcPr>
          <w:p w14:paraId="3CE3595C" w14:textId="77777777" w:rsidR="00372FA8" w:rsidRPr="003D1481" w:rsidRDefault="00372FA8" w:rsidP="003D1481">
            <w:pPr>
              <w:spacing w:after="120" w:line="240" w:lineRule="auto"/>
              <w:rPr>
                <w:rFonts w:cs="Arial"/>
                <w:b/>
                <w:sz w:val="20"/>
                <w:szCs w:val="20"/>
              </w:rPr>
            </w:pPr>
            <w:r w:rsidRPr="003D1481">
              <w:rPr>
                <w:rFonts w:cs="Arial"/>
                <w:b/>
                <w:sz w:val="20"/>
                <w:szCs w:val="20"/>
              </w:rPr>
              <w:t>Partially meets</w:t>
            </w:r>
          </w:p>
          <w:p w14:paraId="2B7B13B2" w14:textId="1C65D507" w:rsidR="00D17D18" w:rsidRPr="003D1481" w:rsidRDefault="00994CF8" w:rsidP="0068170E">
            <w:pPr>
              <w:spacing w:after="120" w:line="240" w:lineRule="auto"/>
              <w:rPr>
                <w:rFonts w:cs="Arial"/>
                <w:sz w:val="20"/>
                <w:szCs w:val="20"/>
              </w:rPr>
            </w:pPr>
            <w:r w:rsidRPr="003D1481">
              <w:rPr>
                <w:rFonts w:cs="Arial"/>
                <w:sz w:val="20"/>
                <w:szCs w:val="20"/>
              </w:rPr>
              <w:t>The potential productivity of fished stocks and the proportion that could be harvested is based on long-term average catch rates</w:t>
            </w:r>
            <w:r w:rsidR="00B440A9" w:rsidRPr="003D1481">
              <w:rPr>
                <w:rFonts w:cs="Arial"/>
                <w:sz w:val="20"/>
                <w:szCs w:val="20"/>
              </w:rPr>
              <w:t>.</w:t>
            </w:r>
            <w:r w:rsidRPr="003D1481">
              <w:rPr>
                <w:rFonts w:cs="Arial"/>
                <w:sz w:val="20"/>
                <w:szCs w:val="20"/>
              </w:rPr>
              <w:t xml:space="preserve"> </w:t>
            </w:r>
            <w:r w:rsidR="0068170E">
              <w:rPr>
                <w:rFonts w:cs="Arial"/>
                <w:sz w:val="20"/>
                <w:szCs w:val="20"/>
              </w:rPr>
              <w:t xml:space="preserve">While information is lacking on the broader distribution and spatial structure for most species, the </w:t>
            </w:r>
            <w:r w:rsidR="00BE5814" w:rsidRPr="003D1481">
              <w:rPr>
                <w:rFonts w:cs="Arial"/>
                <w:sz w:val="20"/>
                <w:szCs w:val="20"/>
              </w:rPr>
              <w:t xml:space="preserve">sustainability </w:t>
            </w:r>
            <w:r w:rsidR="0068170E">
              <w:rPr>
                <w:rFonts w:cs="Arial"/>
                <w:sz w:val="20"/>
                <w:szCs w:val="20"/>
              </w:rPr>
              <w:t xml:space="preserve">of fished stocks within the estuary </w:t>
            </w:r>
            <w:r w:rsidR="00BE5814" w:rsidRPr="003D1481">
              <w:rPr>
                <w:rFonts w:cs="Arial"/>
                <w:sz w:val="20"/>
                <w:szCs w:val="20"/>
              </w:rPr>
              <w:t xml:space="preserve">is supported by </w:t>
            </w:r>
            <w:r w:rsidR="00515192" w:rsidRPr="003D1481">
              <w:rPr>
                <w:rFonts w:cs="Arial"/>
                <w:sz w:val="20"/>
                <w:szCs w:val="20"/>
              </w:rPr>
              <w:t xml:space="preserve">stock assessment </w:t>
            </w:r>
            <w:r w:rsidR="00B52BA3" w:rsidRPr="003D1481">
              <w:rPr>
                <w:rFonts w:cs="Arial"/>
                <w:sz w:val="20"/>
                <w:szCs w:val="20"/>
              </w:rPr>
              <w:t>reports</w:t>
            </w:r>
            <w:r w:rsidR="0068170E">
              <w:rPr>
                <w:rFonts w:cs="Arial"/>
                <w:sz w:val="20"/>
                <w:szCs w:val="20"/>
              </w:rPr>
              <w:t xml:space="preserve"> </w:t>
            </w:r>
            <w:r w:rsidR="007B30DB">
              <w:rPr>
                <w:rFonts w:cs="Arial"/>
                <w:sz w:val="20"/>
                <w:szCs w:val="20"/>
              </w:rPr>
              <w:t xml:space="preserve">(Kemp </w:t>
            </w:r>
            <w:r w:rsidR="007D6594" w:rsidRPr="007D6594">
              <w:rPr>
                <w:rFonts w:cs="Arial"/>
                <w:i/>
                <w:sz w:val="20"/>
                <w:szCs w:val="20"/>
              </w:rPr>
              <w:t xml:space="preserve">et al. </w:t>
            </w:r>
            <w:r w:rsidR="007B30DB">
              <w:rPr>
                <w:rFonts w:cs="Arial"/>
                <w:sz w:val="20"/>
                <w:szCs w:val="20"/>
              </w:rPr>
              <w:t xml:space="preserve">2013; Kemp </w:t>
            </w:r>
            <w:r w:rsidR="007D6594" w:rsidRPr="007D6594">
              <w:rPr>
                <w:rFonts w:cs="Arial"/>
                <w:i/>
                <w:sz w:val="20"/>
                <w:szCs w:val="20"/>
              </w:rPr>
              <w:t xml:space="preserve">et al. </w:t>
            </w:r>
            <w:r w:rsidR="007B30DB">
              <w:rPr>
                <w:rFonts w:cs="Arial"/>
                <w:sz w:val="20"/>
                <w:szCs w:val="20"/>
              </w:rPr>
              <w:t xml:space="preserve">2014; Conron </w:t>
            </w:r>
            <w:r w:rsidR="007D6594" w:rsidRPr="007D6594">
              <w:rPr>
                <w:rFonts w:cs="Arial"/>
                <w:i/>
                <w:sz w:val="20"/>
                <w:szCs w:val="20"/>
              </w:rPr>
              <w:t xml:space="preserve">et al. </w:t>
            </w:r>
            <w:r w:rsidR="007B30DB">
              <w:rPr>
                <w:rFonts w:cs="Arial"/>
                <w:sz w:val="20"/>
                <w:szCs w:val="20"/>
              </w:rPr>
              <w:t>2016). T</w:t>
            </w:r>
            <w:r w:rsidR="00BE5814" w:rsidRPr="003D1481">
              <w:rPr>
                <w:rFonts w:cs="Arial"/>
                <w:sz w:val="20"/>
                <w:szCs w:val="20"/>
              </w:rPr>
              <w:t>hese reports</w:t>
            </w:r>
            <w:r w:rsidR="007B30DB">
              <w:rPr>
                <w:rFonts w:cs="Arial"/>
                <w:sz w:val="20"/>
                <w:szCs w:val="20"/>
              </w:rPr>
              <w:t xml:space="preserve"> have also</w:t>
            </w:r>
            <w:r w:rsidR="00BE5814" w:rsidRPr="003D1481">
              <w:rPr>
                <w:rFonts w:cs="Arial"/>
                <w:sz w:val="20"/>
                <w:szCs w:val="20"/>
              </w:rPr>
              <w:t xml:space="preserve"> </w:t>
            </w:r>
            <w:r w:rsidR="00B52BA3" w:rsidRPr="003D1481">
              <w:rPr>
                <w:rFonts w:cs="Arial"/>
                <w:sz w:val="20"/>
                <w:szCs w:val="20"/>
              </w:rPr>
              <w:t>identif</w:t>
            </w:r>
            <w:r w:rsidR="007B30DB">
              <w:rPr>
                <w:rFonts w:cs="Arial"/>
                <w:sz w:val="20"/>
                <w:szCs w:val="20"/>
              </w:rPr>
              <w:t>ied</w:t>
            </w:r>
            <w:r w:rsidR="00B52BA3" w:rsidRPr="003D1481">
              <w:rPr>
                <w:rFonts w:cs="Arial"/>
                <w:sz w:val="20"/>
                <w:szCs w:val="20"/>
              </w:rPr>
              <w:t xml:space="preserve"> challenges in obtaining accurate </w:t>
            </w:r>
            <w:r w:rsidR="00515192" w:rsidRPr="003D1481">
              <w:rPr>
                <w:rFonts w:cs="Arial"/>
                <w:sz w:val="20"/>
                <w:szCs w:val="20"/>
                <w:lang w:val="en-US"/>
              </w:rPr>
              <w:t>catch data</w:t>
            </w:r>
            <w:r w:rsidRPr="003D1481">
              <w:rPr>
                <w:rFonts w:cs="Arial"/>
                <w:sz w:val="20"/>
                <w:szCs w:val="20"/>
                <w:lang w:val="en-US"/>
              </w:rPr>
              <w:t xml:space="preserve"> on the productivity of target and commercially important byproduct species</w:t>
            </w:r>
            <w:r w:rsidR="001A1BC8">
              <w:rPr>
                <w:rFonts w:cs="Arial"/>
                <w:sz w:val="20"/>
                <w:szCs w:val="20"/>
              </w:rPr>
              <w:t>.</w:t>
            </w:r>
          </w:p>
        </w:tc>
      </w:tr>
      <w:tr w:rsidR="00EF56E0" w:rsidRPr="00EF56E0" w14:paraId="17E188D5" w14:textId="77777777" w:rsidTr="000B5A02">
        <w:tc>
          <w:tcPr>
            <w:tcW w:w="5000" w:type="pct"/>
            <w:gridSpan w:val="2"/>
            <w:shd w:val="clear" w:color="auto" w:fill="DAEEF3"/>
          </w:tcPr>
          <w:p w14:paraId="0359676E" w14:textId="0C42D828" w:rsidR="00515192" w:rsidRPr="00EF56E0" w:rsidRDefault="00515192" w:rsidP="000B5A02">
            <w:pPr>
              <w:spacing w:after="120" w:line="240" w:lineRule="auto"/>
              <w:contextualSpacing/>
              <w:rPr>
                <w:rFonts w:cs="Arial"/>
                <w:b/>
                <w:bCs/>
                <w:i/>
                <w:iCs/>
                <w:sz w:val="20"/>
                <w:szCs w:val="20"/>
              </w:rPr>
            </w:pPr>
            <w:r w:rsidRPr="00EF56E0">
              <w:rPr>
                <w:rFonts w:cs="Arial"/>
                <w:b/>
                <w:bCs/>
                <w:i/>
                <w:iCs/>
                <w:sz w:val="20"/>
                <w:szCs w:val="20"/>
              </w:rPr>
              <w:t xml:space="preserve">Management responses </w:t>
            </w:r>
          </w:p>
        </w:tc>
      </w:tr>
      <w:tr w:rsidR="00EF56E0" w:rsidRPr="0071631A" w14:paraId="117F2024" w14:textId="77777777" w:rsidTr="000B5A02">
        <w:tc>
          <w:tcPr>
            <w:tcW w:w="1500" w:type="pct"/>
          </w:tcPr>
          <w:p w14:paraId="424B0AC0" w14:textId="77777777" w:rsidR="00515192" w:rsidRPr="0071631A" w:rsidRDefault="00515192" w:rsidP="003D1481">
            <w:pPr>
              <w:autoSpaceDE w:val="0"/>
              <w:autoSpaceDN w:val="0"/>
              <w:adjustRightInd w:val="0"/>
              <w:spacing w:after="120" w:line="240" w:lineRule="auto"/>
              <w:rPr>
                <w:rFonts w:cs="Arial"/>
                <w:b/>
                <w:bCs/>
                <w:i/>
                <w:iCs/>
                <w:sz w:val="20"/>
                <w:szCs w:val="20"/>
              </w:rPr>
            </w:pPr>
            <w:r w:rsidRPr="0071631A">
              <w:rPr>
                <w:rFonts w:cs="Arial"/>
                <w:b/>
                <w:bCs/>
                <w:i/>
                <w:iCs/>
                <w:sz w:val="20"/>
                <w:szCs w:val="20"/>
              </w:rPr>
              <w:t xml:space="preserve">1.1.6 </w:t>
            </w:r>
            <w:r w:rsidRPr="0071631A">
              <w:rPr>
                <w:rFonts w:cs="Arial"/>
                <w:sz w:val="20"/>
                <w:szCs w:val="20"/>
              </w:rPr>
              <w:t>There are reference points (target and/or limit), that trigger management actions including a biological bottom line and/or a catch or effort upper limit beyond which the stock should not be taken.</w:t>
            </w:r>
          </w:p>
        </w:tc>
        <w:tc>
          <w:tcPr>
            <w:tcW w:w="3500" w:type="pct"/>
            <w:shd w:val="clear" w:color="auto" w:fill="FFC000"/>
          </w:tcPr>
          <w:p w14:paraId="7DB72057" w14:textId="1F7DEEDD" w:rsidR="00372FA8" w:rsidRPr="0071631A" w:rsidRDefault="00372FA8" w:rsidP="003D1481">
            <w:pPr>
              <w:spacing w:after="120" w:line="240" w:lineRule="auto"/>
              <w:rPr>
                <w:rFonts w:cs="Arial"/>
                <w:b/>
                <w:sz w:val="20"/>
                <w:szCs w:val="20"/>
              </w:rPr>
            </w:pPr>
            <w:r w:rsidRPr="0071631A">
              <w:rPr>
                <w:rFonts w:cs="Arial"/>
                <w:b/>
                <w:sz w:val="20"/>
                <w:szCs w:val="20"/>
              </w:rPr>
              <w:t>Partially meets</w:t>
            </w:r>
            <w:r w:rsidR="00087C98">
              <w:rPr>
                <w:rFonts w:cs="Arial"/>
                <w:b/>
                <w:sz w:val="20"/>
                <w:szCs w:val="20"/>
              </w:rPr>
              <w:t xml:space="preserve"> </w:t>
            </w:r>
          </w:p>
          <w:p w14:paraId="53E84A81" w14:textId="6E457A4B" w:rsidR="00515192" w:rsidRPr="0071631A" w:rsidRDefault="00C05D31" w:rsidP="003D1481">
            <w:pPr>
              <w:spacing w:after="120" w:line="240" w:lineRule="auto"/>
              <w:rPr>
                <w:rFonts w:cs="Arial"/>
                <w:bCs/>
                <w:iCs/>
                <w:sz w:val="20"/>
                <w:szCs w:val="20"/>
              </w:rPr>
            </w:pPr>
            <w:r w:rsidRPr="0071631A">
              <w:rPr>
                <w:rFonts w:cs="Arial"/>
                <w:sz w:val="20"/>
                <w:szCs w:val="20"/>
              </w:rPr>
              <w:t>Reference points</w:t>
            </w:r>
            <w:r w:rsidR="00372FA8" w:rsidRPr="0071631A">
              <w:rPr>
                <w:rFonts w:cs="Arial"/>
                <w:sz w:val="20"/>
                <w:szCs w:val="20"/>
              </w:rPr>
              <w:t xml:space="preserve"> and trigger responses are </w:t>
            </w:r>
            <w:r w:rsidRPr="0071631A">
              <w:rPr>
                <w:rFonts w:cs="Arial"/>
                <w:sz w:val="20"/>
                <w:szCs w:val="20"/>
              </w:rPr>
              <w:t>under development</w:t>
            </w:r>
            <w:r w:rsidR="00372FA8" w:rsidRPr="0071631A">
              <w:rPr>
                <w:rFonts w:cs="Arial"/>
                <w:sz w:val="20"/>
                <w:szCs w:val="20"/>
              </w:rPr>
              <w:t xml:space="preserve"> as part of an anticipated fishery management </w:t>
            </w:r>
            <w:r w:rsidR="00643822" w:rsidRPr="0071631A">
              <w:rPr>
                <w:rFonts w:cs="Arial"/>
                <w:bCs/>
                <w:iCs/>
                <w:sz w:val="20"/>
                <w:szCs w:val="20"/>
              </w:rPr>
              <w:t xml:space="preserve">plan </w:t>
            </w:r>
            <w:r w:rsidR="002C163F" w:rsidRPr="0071631A">
              <w:rPr>
                <w:rFonts w:cs="Arial"/>
                <w:bCs/>
                <w:iCs/>
                <w:sz w:val="20"/>
                <w:szCs w:val="20"/>
              </w:rPr>
              <w:t xml:space="preserve">that </w:t>
            </w:r>
            <w:r w:rsidR="00643822" w:rsidRPr="0071631A">
              <w:rPr>
                <w:rFonts w:cs="Arial"/>
                <w:bCs/>
                <w:iCs/>
                <w:sz w:val="20"/>
                <w:szCs w:val="20"/>
              </w:rPr>
              <w:t>include</w:t>
            </w:r>
            <w:r w:rsidR="002C163F" w:rsidRPr="0071631A">
              <w:rPr>
                <w:rFonts w:cs="Arial"/>
                <w:bCs/>
                <w:iCs/>
                <w:sz w:val="20"/>
                <w:szCs w:val="20"/>
              </w:rPr>
              <w:t>s</w:t>
            </w:r>
            <w:r w:rsidR="00643822" w:rsidRPr="0071631A">
              <w:rPr>
                <w:rFonts w:cs="Arial"/>
                <w:bCs/>
                <w:iCs/>
                <w:sz w:val="20"/>
                <w:szCs w:val="20"/>
              </w:rPr>
              <w:t xml:space="preserve"> objectives, measures to evaluate performance, </w:t>
            </w:r>
            <w:r w:rsidR="002C163F" w:rsidRPr="0071631A">
              <w:rPr>
                <w:rFonts w:cs="Arial"/>
                <w:bCs/>
                <w:iCs/>
                <w:sz w:val="20"/>
                <w:szCs w:val="20"/>
              </w:rPr>
              <w:t xml:space="preserve">and </w:t>
            </w:r>
            <w:r w:rsidR="00643822" w:rsidRPr="0071631A">
              <w:rPr>
                <w:rFonts w:cs="Arial"/>
                <w:bCs/>
                <w:iCs/>
                <w:sz w:val="20"/>
                <w:szCs w:val="20"/>
              </w:rPr>
              <w:t>management responses if triggers are breached</w:t>
            </w:r>
            <w:r w:rsidR="002C163F" w:rsidRPr="0071631A">
              <w:rPr>
                <w:rFonts w:cs="Arial"/>
                <w:bCs/>
                <w:iCs/>
                <w:sz w:val="20"/>
                <w:szCs w:val="20"/>
              </w:rPr>
              <w:t>.</w:t>
            </w:r>
          </w:p>
        </w:tc>
      </w:tr>
      <w:tr w:rsidR="00EF56E0" w:rsidRPr="0071631A" w14:paraId="4E79B8E3" w14:textId="77777777" w:rsidTr="003753FB">
        <w:tc>
          <w:tcPr>
            <w:tcW w:w="1500" w:type="pct"/>
          </w:tcPr>
          <w:p w14:paraId="5500C06C" w14:textId="1851A5A6" w:rsidR="00515192" w:rsidRPr="0071631A" w:rsidRDefault="00515192" w:rsidP="003D1481">
            <w:pPr>
              <w:spacing w:after="120" w:line="240" w:lineRule="auto"/>
              <w:rPr>
                <w:rFonts w:cs="Arial"/>
                <w:b/>
                <w:bCs/>
                <w:i/>
                <w:iCs/>
                <w:sz w:val="20"/>
                <w:szCs w:val="20"/>
              </w:rPr>
            </w:pPr>
            <w:r w:rsidRPr="0071631A">
              <w:rPr>
                <w:rFonts w:cs="Arial"/>
                <w:b/>
                <w:bCs/>
                <w:i/>
                <w:iCs/>
                <w:sz w:val="20"/>
                <w:szCs w:val="20"/>
              </w:rPr>
              <w:t xml:space="preserve">1.1.7 </w:t>
            </w:r>
            <w:r w:rsidRPr="0071631A">
              <w:rPr>
                <w:rFonts w:cs="Arial"/>
                <w:sz w:val="20"/>
                <w:szCs w:val="20"/>
              </w:rPr>
              <w:t xml:space="preserve">There are management strategies in place capable of controlling the level of take. </w:t>
            </w:r>
          </w:p>
        </w:tc>
        <w:tc>
          <w:tcPr>
            <w:tcW w:w="3500" w:type="pct"/>
            <w:shd w:val="clear" w:color="auto" w:fill="92D050"/>
          </w:tcPr>
          <w:p w14:paraId="4DDAA733" w14:textId="77777777" w:rsidR="00372FA8" w:rsidRPr="0071631A" w:rsidRDefault="00372FA8" w:rsidP="003D1481">
            <w:pPr>
              <w:spacing w:after="120" w:line="240" w:lineRule="auto"/>
              <w:rPr>
                <w:rFonts w:cs="Arial"/>
                <w:b/>
                <w:sz w:val="20"/>
                <w:szCs w:val="20"/>
              </w:rPr>
            </w:pPr>
            <w:r w:rsidRPr="0071631A">
              <w:rPr>
                <w:rFonts w:cs="Arial"/>
                <w:b/>
                <w:sz w:val="20"/>
                <w:szCs w:val="20"/>
              </w:rPr>
              <w:t>Meets</w:t>
            </w:r>
          </w:p>
          <w:p w14:paraId="18E2C3AE" w14:textId="0D442190" w:rsidR="00350A77" w:rsidRPr="0071631A" w:rsidRDefault="00515192" w:rsidP="003D1481">
            <w:pPr>
              <w:spacing w:after="120" w:line="240" w:lineRule="auto"/>
              <w:rPr>
                <w:rFonts w:cs="Arial"/>
                <w:sz w:val="20"/>
                <w:szCs w:val="20"/>
              </w:rPr>
            </w:pPr>
            <w:r w:rsidRPr="0071631A">
              <w:rPr>
                <w:rFonts w:cs="Arial"/>
                <w:sz w:val="20"/>
                <w:szCs w:val="20"/>
              </w:rPr>
              <w:t xml:space="preserve">The management regime relies on input (effort) controls such as limited entry, </w:t>
            </w:r>
            <w:r w:rsidR="0043626C">
              <w:rPr>
                <w:rFonts w:cs="Arial"/>
                <w:sz w:val="20"/>
                <w:szCs w:val="20"/>
              </w:rPr>
              <w:t>area</w:t>
            </w:r>
            <w:r w:rsidRPr="0071631A">
              <w:rPr>
                <w:rFonts w:cs="Arial"/>
                <w:sz w:val="20"/>
                <w:szCs w:val="20"/>
              </w:rPr>
              <w:t xml:space="preserve"> and t</w:t>
            </w:r>
            <w:r w:rsidR="0043626C">
              <w:rPr>
                <w:rFonts w:cs="Arial"/>
                <w:sz w:val="20"/>
                <w:szCs w:val="20"/>
              </w:rPr>
              <w:t>ime</w:t>
            </w:r>
            <w:r w:rsidRPr="0071631A">
              <w:rPr>
                <w:rFonts w:cs="Arial"/>
                <w:sz w:val="20"/>
                <w:szCs w:val="20"/>
              </w:rPr>
              <w:t xml:space="preserve"> restrictions. The only output (catch) contro</w:t>
            </w:r>
            <w:r w:rsidR="0043626C">
              <w:rPr>
                <w:rFonts w:cs="Arial"/>
                <w:sz w:val="20"/>
                <w:szCs w:val="20"/>
              </w:rPr>
              <w:t>l is legal minimum size limits.</w:t>
            </w:r>
          </w:p>
        </w:tc>
      </w:tr>
      <w:tr w:rsidR="00EF56E0" w:rsidRPr="0071631A" w14:paraId="470489A4" w14:textId="77777777" w:rsidTr="0046651D">
        <w:tc>
          <w:tcPr>
            <w:tcW w:w="1500" w:type="pct"/>
          </w:tcPr>
          <w:p w14:paraId="2EB6ABAA" w14:textId="77777777" w:rsidR="00515192" w:rsidRPr="0071631A" w:rsidRDefault="00515192" w:rsidP="003D1481">
            <w:pPr>
              <w:autoSpaceDE w:val="0"/>
              <w:autoSpaceDN w:val="0"/>
              <w:adjustRightInd w:val="0"/>
              <w:spacing w:after="120" w:line="240" w:lineRule="auto"/>
              <w:rPr>
                <w:rFonts w:cs="Arial"/>
                <w:b/>
                <w:i/>
                <w:sz w:val="20"/>
                <w:szCs w:val="20"/>
              </w:rPr>
            </w:pPr>
            <w:r w:rsidRPr="0071631A">
              <w:rPr>
                <w:rFonts w:cs="Arial"/>
                <w:b/>
                <w:bCs/>
                <w:i/>
                <w:iCs/>
                <w:sz w:val="20"/>
                <w:szCs w:val="20"/>
              </w:rPr>
              <w:lastRenderedPageBreak/>
              <w:t xml:space="preserve">1.1.8 </w:t>
            </w:r>
            <w:r w:rsidRPr="0071631A">
              <w:rPr>
                <w:rFonts w:cs="Arial"/>
                <w:sz w:val="20"/>
                <w:szCs w:val="20"/>
              </w:rPr>
              <w:t>Fishing is conducted in a manner that does not threaten stocks of byproduct species.</w:t>
            </w:r>
          </w:p>
        </w:tc>
        <w:tc>
          <w:tcPr>
            <w:tcW w:w="3500" w:type="pct"/>
            <w:shd w:val="clear" w:color="auto" w:fill="FFC000"/>
          </w:tcPr>
          <w:p w14:paraId="073FE270" w14:textId="77777777" w:rsidR="00372FA8" w:rsidRPr="00A762D6" w:rsidRDefault="00372FA8" w:rsidP="003D1481">
            <w:pPr>
              <w:spacing w:after="120" w:line="240" w:lineRule="auto"/>
              <w:rPr>
                <w:rFonts w:cs="Arial"/>
                <w:b/>
                <w:sz w:val="20"/>
                <w:szCs w:val="20"/>
              </w:rPr>
            </w:pPr>
            <w:r w:rsidRPr="00A762D6">
              <w:rPr>
                <w:rFonts w:cs="Arial"/>
                <w:b/>
                <w:sz w:val="20"/>
                <w:szCs w:val="20"/>
              </w:rPr>
              <w:t>Partially meets</w:t>
            </w:r>
          </w:p>
          <w:p w14:paraId="30E47260" w14:textId="24D249AF" w:rsidR="00515192" w:rsidRPr="0071631A" w:rsidRDefault="00D15B8E" w:rsidP="00D15B8E">
            <w:pPr>
              <w:spacing w:after="120" w:line="240" w:lineRule="auto"/>
              <w:rPr>
                <w:rFonts w:cs="Arial"/>
                <w:sz w:val="20"/>
                <w:szCs w:val="20"/>
              </w:rPr>
            </w:pPr>
            <w:r>
              <w:rPr>
                <w:rFonts w:cs="Arial"/>
                <w:sz w:val="20"/>
                <w:szCs w:val="20"/>
              </w:rPr>
              <w:t>Byproduct species are recorded in logbooks, but t</w:t>
            </w:r>
            <w:r w:rsidRPr="00A762D6">
              <w:rPr>
                <w:rFonts w:cs="Arial"/>
                <w:bCs/>
                <w:iCs/>
                <w:sz w:val="20"/>
                <w:szCs w:val="20"/>
                <w:lang w:val="en-US"/>
              </w:rPr>
              <w:t>here is a lack of information on the status and structure for some byproduct species stocks</w:t>
            </w:r>
            <w:r>
              <w:rPr>
                <w:rFonts w:cs="Arial"/>
                <w:bCs/>
                <w:iCs/>
                <w:sz w:val="20"/>
                <w:szCs w:val="20"/>
                <w:lang w:val="en-US"/>
              </w:rPr>
              <w:t xml:space="preserve">. </w:t>
            </w:r>
            <w:r>
              <w:rPr>
                <w:rFonts w:cs="Arial"/>
                <w:sz w:val="20"/>
                <w:szCs w:val="20"/>
              </w:rPr>
              <w:t xml:space="preserve">The </w:t>
            </w:r>
            <w:r w:rsidRPr="00A762D6">
              <w:rPr>
                <w:rFonts w:cs="Arial"/>
                <w:sz w:val="20"/>
                <w:szCs w:val="20"/>
              </w:rPr>
              <w:t>impact on stocks of byproduct species is</w:t>
            </w:r>
            <w:r>
              <w:rPr>
                <w:rFonts w:cs="Arial"/>
                <w:sz w:val="20"/>
                <w:szCs w:val="20"/>
              </w:rPr>
              <w:t xml:space="preserve"> </w:t>
            </w:r>
            <w:r w:rsidRPr="00A762D6">
              <w:rPr>
                <w:rFonts w:cs="Arial"/>
                <w:sz w:val="20"/>
                <w:szCs w:val="20"/>
              </w:rPr>
              <w:t>unclear</w:t>
            </w:r>
            <w:r>
              <w:rPr>
                <w:rFonts w:cs="Arial"/>
                <w:sz w:val="20"/>
                <w:szCs w:val="20"/>
              </w:rPr>
              <w:t>.</w:t>
            </w:r>
            <w:r w:rsidRPr="00A762D6">
              <w:rPr>
                <w:rFonts w:cs="Arial"/>
                <w:sz w:val="20"/>
                <w:szCs w:val="20"/>
              </w:rPr>
              <w:t xml:space="preserve"> Effort is low to mod</w:t>
            </w:r>
            <w:r>
              <w:rPr>
                <w:rFonts w:cs="Arial"/>
                <w:sz w:val="20"/>
                <w:szCs w:val="20"/>
              </w:rPr>
              <w:t xml:space="preserve">erate. </w:t>
            </w:r>
            <w:r w:rsidR="00BE5814">
              <w:rPr>
                <w:rFonts w:cs="Arial"/>
                <w:sz w:val="20"/>
                <w:szCs w:val="20"/>
              </w:rPr>
              <w:t>The</w:t>
            </w:r>
            <w:r w:rsidR="00BE5814" w:rsidRPr="00A762D6">
              <w:rPr>
                <w:rFonts w:cs="Arial"/>
                <w:sz w:val="20"/>
                <w:szCs w:val="20"/>
              </w:rPr>
              <w:t xml:space="preserve"> </w:t>
            </w:r>
            <w:r w:rsidR="005D7783" w:rsidRPr="00A762D6">
              <w:rPr>
                <w:rFonts w:cs="Arial"/>
                <w:sz w:val="20"/>
                <w:szCs w:val="20"/>
              </w:rPr>
              <w:t>fishing</w:t>
            </w:r>
            <w:r w:rsidR="00C05D31" w:rsidRPr="00A762D6">
              <w:rPr>
                <w:rFonts w:cs="Arial"/>
                <w:sz w:val="20"/>
                <w:szCs w:val="20"/>
              </w:rPr>
              <w:t xml:space="preserve"> method</w:t>
            </w:r>
            <w:r w:rsidR="005D7783" w:rsidRPr="00A762D6">
              <w:rPr>
                <w:rFonts w:cs="Arial"/>
                <w:sz w:val="20"/>
                <w:szCs w:val="20"/>
              </w:rPr>
              <w:t>s</w:t>
            </w:r>
            <w:r w:rsidR="00C05D31" w:rsidRPr="00A762D6">
              <w:rPr>
                <w:rFonts w:cs="Arial"/>
                <w:sz w:val="20"/>
                <w:szCs w:val="20"/>
              </w:rPr>
              <w:t xml:space="preserve"> do not allow effective selection of target v</w:t>
            </w:r>
            <w:r w:rsidR="0043626C" w:rsidRPr="00A762D6">
              <w:rPr>
                <w:rFonts w:cs="Arial"/>
                <w:sz w:val="20"/>
                <w:szCs w:val="20"/>
              </w:rPr>
              <w:t>ersus</w:t>
            </w:r>
            <w:r w:rsidR="00C05D31" w:rsidRPr="00A762D6">
              <w:rPr>
                <w:rFonts w:cs="Arial"/>
                <w:sz w:val="20"/>
                <w:szCs w:val="20"/>
              </w:rPr>
              <w:t xml:space="preserve"> byproduct species</w:t>
            </w:r>
            <w:r w:rsidR="005D7783" w:rsidRPr="00A762D6">
              <w:rPr>
                <w:rFonts w:cs="Arial"/>
                <w:sz w:val="20"/>
                <w:szCs w:val="20"/>
              </w:rPr>
              <w:t>.</w:t>
            </w:r>
            <w:r w:rsidR="006A34D5" w:rsidRPr="00A762D6">
              <w:rPr>
                <w:rFonts w:cs="Arial"/>
                <w:bCs/>
                <w:iCs/>
                <w:sz w:val="20"/>
                <w:szCs w:val="20"/>
                <w:lang w:val="en-US"/>
              </w:rPr>
              <w:t xml:space="preserve"> </w:t>
            </w:r>
            <w:r w:rsidR="00515192" w:rsidRPr="00A762D6">
              <w:rPr>
                <w:rFonts w:cs="Arial"/>
                <w:bCs/>
                <w:iCs/>
                <w:sz w:val="20"/>
                <w:szCs w:val="20"/>
              </w:rPr>
              <w:t>T</w:t>
            </w:r>
            <w:r w:rsidR="00515192" w:rsidRPr="00A762D6">
              <w:rPr>
                <w:rFonts w:cs="Arial"/>
                <w:bCs/>
                <w:iCs/>
                <w:sz w:val="20"/>
                <w:szCs w:val="20"/>
                <w:lang w:val="en-US"/>
              </w:rPr>
              <w:t>here is no limit on the amount of byproduct that can be landed</w:t>
            </w:r>
            <w:r>
              <w:rPr>
                <w:rFonts w:cs="Arial"/>
                <w:bCs/>
                <w:iCs/>
                <w:sz w:val="20"/>
                <w:szCs w:val="20"/>
                <w:lang w:val="en-US"/>
              </w:rPr>
              <w:t>.</w:t>
            </w:r>
            <w:r w:rsidR="00DA76CD" w:rsidRPr="00A762D6">
              <w:rPr>
                <w:rFonts w:cs="Arial"/>
                <w:bCs/>
                <w:iCs/>
                <w:sz w:val="20"/>
                <w:szCs w:val="20"/>
              </w:rPr>
              <w:t xml:space="preserve"> </w:t>
            </w:r>
          </w:p>
        </w:tc>
      </w:tr>
      <w:tr w:rsidR="00EF56E0" w:rsidRPr="00EF56E0" w14:paraId="5A610FFB" w14:textId="77777777" w:rsidTr="000B5A02">
        <w:tc>
          <w:tcPr>
            <w:tcW w:w="5000" w:type="pct"/>
            <w:gridSpan w:val="2"/>
            <w:shd w:val="clear" w:color="auto" w:fill="DAEEF3"/>
            <w:vAlign w:val="center"/>
          </w:tcPr>
          <w:p w14:paraId="14213E55" w14:textId="18653E03" w:rsidR="00515192" w:rsidRPr="00EF56E0" w:rsidRDefault="00515192" w:rsidP="00CB7A86">
            <w:pPr>
              <w:keepNext/>
              <w:spacing w:after="120" w:line="240" w:lineRule="auto"/>
              <w:contextualSpacing/>
              <w:rPr>
                <w:rFonts w:cs="Arial"/>
                <w:sz w:val="20"/>
                <w:szCs w:val="20"/>
              </w:rPr>
            </w:pPr>
            <w:r w:rsidRPr="00EF56E0">
              <w:rPr>
                <w:rFonts w:cs="Arial"/>
                <w:sz w:val="20"/>
                <w:szCs w:val="20"/>
              </w:rPr>
              <w:t xml:space="preserve">(Guidelines 1.1.1 to 1.1.7 should be applied to byproduct species to an appropriate level) </w:t>
            </w:r>
          </w:p>
        </w:tc>
      </w:tr>
      <w:tr w:rsidR="00EF56E0" w:rsidRPr="00EF56E0" w14:paraId="137D48BA" w14:textId="77777777" w:rsidTr="000B5A02">
        <w:tc>
          <w:tcPr>
            <w:tcW w:w="1500" w:type="pct"/>
          </w:tcPr>
          <w:p w14:paraId="58AEE680"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b/>
                <w:bCs/>
                <w:i/>
                <w:iCs/>
                <w:sz w:val="20"/>
                <w:szCs w:val="20"/>
              </w:rPr>
              <w:t xml:space="preserve">1.1.9 </w:t>
            </w:r>
            <w:r w:rsidRPr="00EF56E0">
              <w:rPr>
                <w:rFonts w:cs="Arial"/>
                <w:sz w:val="20"/>
                <w:szCs w:val="20"/>
              </w:rPr>
              <w:t>The management response, considering uncertainties in the assessment and precautionary management actions, has a high chance of achieving the objective.</w:t>
            </w:r>
          </w:p>
        </w:tc>
        <w:tc>
          <w:tcPr>
            <w:tcW w:w="3500" w:type="pct"/>
            <w:shd w:val="clear" w:color="auto" w:fill="FFC000"/>
          </w:tcPr>
          <w:p w14:paraId="7E3549A0" w14:textId="77777777" w:rsidR="0071631A" w:rsidRPr="00A762D6" w:rsidRDefault="0071631A" w:rsidP="003D1481">
            <w:pPr>
              <w:spacing w:after="120" w:line="240" w:lineRule="auto"/>
              <w:rPr>
                <w:rFonts w:cs="Arial"/>
                <w:b/>
                <w:sz w:val="20"/>
                <w:szCs w:val="20"/>
              </w:rPr>
            </w:pPr>
            <w:r w:rsidRPr="00A762D6">
              <w:rPr>
                <w:rFonts w:cs="Arial"/>
                <w:b/>
                <w:sz w:val="20"/>
                <w:szCs w:val="20"/>
              </w:rPr>
              <w:t>Partially meets</w:t>
            </w:r>
          </w:p>
          <w:p w14:paraId="48CD9FEE" w14:textId="6103EB02" w:rsidR="00515192" w:rsidRPr="00EF56E0" w:rsidRDefault="00515192" w:rsidP="003D1481">
            <w:pPr>
              <w:spacing w:after="120" w:line="240" w:lineRule="auto"/>
              <w:rPr>
                <w:rFonts w:cs="Arial"/>
                <w:sz w:val="20"/>
                <w:szCs w:val="20"/>
              </w:rPr>
            </w:pPr>
            <w:r w:rsidRPr="00A762D6">
              <w:rPr>
                <w:rFonts w:cs="Arial"/>
                <w:sz w:val="20"/>
                <w:szCs w:val="20"/>
              </w:rPr>
              <w:t xml:space="preserve">The </w:t>
            </w:r>
            <w:r w:rsidR="00BE5814">
              <w:rPr>
                <w:rFonts w:cs="Arial"/>
                <w:sz w:val="20"/>
                <w:szCs w:val="20"/>
              </w:rPr>
              <w:t>fishery</w:t>
            </w:r>
            <w:r w:rsidRPr="00A762D6">
              <w:rPr>
                <w:rFonts w:cs="Arial"/>
                <w:sz w:val="20"/>
                <w:szCs w:val="20"/>
              </w:rPr>
              <w:t xml:space="preserve"> has a moderate </w:t>
            </w:r>
            <w:r w:rsidR="006A34D5" w:rsidRPr="00A762D6">
              <w:rPr>
                <w:rFonts w:cs="Arial"/>
                <w:sz w:val="20"/>
                <w:szCs w:val="20"/>
              </w:rPr>
              <w:t xml:space="preserve">to high </w:t>
            </w:r>
            <w:r w:rsidRPr="00A762D6">
              <w:rPr>
                <w:rFonts w:cs="Arial"/>
                <w:sz w:val="20"/>
                <w:szCs w:val="20"/>
              </w:rPr>
              <w:t>chance of achieving the stated objective to ensure catch levels maintain ecologically viable stock levels.</w:t>
            </w:r>
            <w:r w:rsidR="006A34D5" w:rsidRPr="00A762D6">
              <w:rPr>
                <w:rFonts w:cs="Arial"/>
                <w:sz w:val="20"/>
                <w:szCs w:val="20"/>
              </w:rPr>
              <w:t xml:space="preserve"> The </w:t>
            </w:r>
            <w:r w:rsidR="00BC47F0" w:rsidRPr="00A762D6">
              <w:rPr>
                <w:rFonts w:cs="Arial"/>
                <w:sz w:val="20"/>
                <w:szCs w:val="20"/>
              </w:rPr>
              <w:t>anticipated</w:t>
            </w:r>
            <w:r w:rsidR="006A34D5" w:rsidRPr="00A762D6">
              <w:rPr>
                <w:rFonts w:cs="Arial"/>
                <w:sz w:val="20"/>
                <w:szCs w:val="20"/>
              </w:rPr>
              <w:t xml:space="preserve"> development of a fishery</w:t>
            </w:r>
            <w:r w:rsidR="00BC47F0" w:rsidRPr="00A762D6">
              <w:rPr>
                <w:rFonts w:cs="Arial"/>
                <w:sz w:val="20"/>
                <w:szCs w:val="20"/>
              </w:rPr>
              <w:t>-specific</w:t>
            </w:r>
            <w:r w:rsidR="006A34D5" w:rsidRPr="00A762D6">
              <w:rPr>
                <w:rFonts w:cs="Arial"/>
                <w:sz w:val="20"/>
                <w:szCs w:val="20"/>
              </w:rPr>
              <w:t xml:space="preserve"> management plan will greatly assist in ensuring the fishery remains sustainable.</w:t>
            </w:r>
          </w:p>
        </w:tc>
      </w:tr>
      <w:tr w:rsidR="00EF56E0" w:rsidRPr="00EF56E0" w14:paraId="3674BBF5" w14:textId="77777777" w:rsidTr="000B5A02">
        <w:tc>
          <w:tcPr>
            <w:tcW w:w="5000" w:type="pct"/>
            <w:gridSpan w:val="2"/>
            <w:shd w:val="clear" w:color="auto" w:fill="DAEEF3"/>
          </w:tcPr>
          <w:p w14:paraId="485BC430" w14:textId="77777777" w:rsidR="00515192" w:rsidRPr="00EF56E0" w:rsidRDefault="00515192" w:rsidP="000B5A02">
            <w:pPr>
              <w:spacing w:after="120" w:line="240" w:lineRule="auto"/>
              <w:contextualSpacing/>
              <w:rPr>
                <w:rFonts w:cs="Arial"/>
                <w:b/>
                <w:bCs/>
                <w:sz w:val="20"/>
                <w:szCs w:val="20"/>
              </w:rPr>
            </w:pPr>
            <w:r w:rsidRPr="00EF56E0">
              <w:rPr>
                <w:rFonts w:cs="Arial"/>
                <w:b/>
                <w:bCs/>
                <w:sz w:val="20"/>
                <w:szCs w:val="20"/>
              </w:rPr>
              <w:t>If overfished, go to Objective 2:</w:t>
            </w:r>
          </w:p>
          <w:p w14:paraId="03823D42" w14:textId="77777777" w:rsidR="00515192" w:rsidRPr="00EF56E0" w:rsidRDefault="00515192" w:rsidP="000B5A02">
            <w:pPr>
              <w:spacing w:after="120" w:line="240" w:lineRule="auto"/>
              <w:contextualSpacing/>
              <w:rPr>
                <w:rFonts w:cs="Arial"/>
                <w:b/>
                <w:bCs/>
                <w:sz w:val="20"/>
                <w:szCs w:val="20"/>
              </w:rPr>
            </w:pPr>
            <w:r w:rsidRPr="00EF56E0">
              <w:rPr>
                <w:rFonts w:cs="Arial"/>
                <w:b/>
                <w:bCs/>
                <w:sz w:val="20"/>
                <w:szCs w:val="20"/>
              </w:rPr>
              <w:t>If not overfished, go to PRINCIPLE 2:</w:t>
            </w:r>
          </w:p>
        </w:tc>
      </w:tr>
      <w:tr w:rsidR="00EF56E0" w:rsidRPr="00EF56E0" w14:paraId="4BA07A83" w14:textId="77777777" w:rsidTr="000B5A02">
        <w:tc>
          <w:tcPr>
            <w:tcW w:w="5000" w:type="pct"/>
            <w:gridSpan w:val="2"/>
            <w:shd w:val="clear" w:color="auto" w:fill="B6DDE8"/>
          </w:tcPr>
          <w:p w14:paraId="375B7B93" w14:textId="77777777" w:rsidR="00515192" w:rsidRPr="00EF56E0" w:rsidRDefault="00515192" w:rsidP="000B5A02">
            <w:pPr>
              <w:spacing w:after="120" w:line="240" w:lineRule="auto"/>
              <w:contextualSpacing/>
              <w:rPr>
                <w:rFonts w:cs="Arial"/>
                <w:b/>
                <w:bCs/>
                <w:sz w:val="20"/>
                <w:szCs w:val="20"/>
              </w:rPr>
            </w:pPr>
            <w:r w:rsidRPr="00EF56E0">
              <w:rPr>
                <w:rFonts w:cs="Arial"/>
                <w:b/>
                <w:bCs/>
                <w:sz w:val="20"/>
                <w:szCs w:val="20"/>
              </w:rPr>
              <w:t xml:space="preserve">Objective 2 - </w:t>
            </w:r>
            <w:r w:rsidRPr="00EF56E0">
              <w:rPr>
                <w:rFonts w:cs="Arial"/>
                <w:sz w:val="20"/>
                <w:szCs w:val="20"/>
              </w:rPr>
              <w:t xml:space="preserve">Where the fished stock(s) are below a defined reference point, the fishery will be managed to promote recovery to ecologically viable stock levels within nominated timeframes. </w:t>
            </w:r>
          </w:p>
        </w:tc>
      </w:tr>
      <w:tr w:rsidR="00EF56E0" w:rsidRPr="00EF56E0" w14:paraId="29E19F43" w14:textId="77777777" w:rsidTr="000B5A02">
        <w:tc>
          <w:tcPr>
            <w:tcW w:w="5000" w:type="pct"/>
            <w:gridSpan w:val="2"/>
            <w:shd w:val="clear" w:color="auto" w:fill="DAEEF3"/>
          </w:tcPr>
          <w:p w14:paraId="6688D1B3" w14:textId="77777777" w:rsidR="00515192" w:rsidRPr="00EF56E0" w:rsidRDefault="00515192" w:rsidP="000B5A02">
            <w:pPr>
              <w:spacing w:after="120" w:line="240" w:lineRule="auto"/>
              <w:contextualSpacing/>
              <w:rPr>
                <w:rFonts w:cs="Arial"/>
                <w:b/>
                <w:bCs/>
                <w:i/>
                <w:iCs/>
                <w:sz w:val="20"/>
                <w:szCs w:val="20"/>
              </w:rPr>
            </w:pPr>
            <w:r w:rsidRPr="00EF56E0">
              <w:rPr>
                <w:rFonts w:cs="Arial"/>
                <w:b/>
                <w:bCs/>
                <w:i/>
                <w:iCs/>
                <w:sz w:val="20"/>
                <w:szCs w:val="20"/>
              </w:rPr>
              <w:t xml:space="preserve">Management responses </w:t>
            </w:r>
          </w:p>
        </w:tc>
      </w:tr>
      <w:tr w:rsidR="00EF56E0" w:rsidRPr="00EF56E0" w14:paraId="0F3B3B8A" w14:textId="77777777" w:rsidTr="000B5A02">
        <w:tc>
          <w:tcPr>
            <w:tcW w:w="1500" w:type="pct"/>
            <w:tcBorders>
              <w:bottom w:val="single" w:sz="4" w:space="0" w:color="auto"/>
            </w:tcBorders>
            <w:shd w:val="clear" w:color="auto" w:fill="auto"/>
          </w:tcPr>
          <w:p w14:paraId="4FA7A202" w14:textId="77777777" w:rsidR="00515192" w:rsidRPr="00EF56E0" w:rsidRDefault="00515192" w:rsidP="003D1481">
            <w:pPr>
              <w:spacing w:after="120" w:line="240" w:lineRule="auto"/>
              <w:rPr>
                <w:rFonts w:cs="Arial"/>
                <w:b/>
                <w:bCs/>
                <w:i/>
                <w:iCs/>
                <w:sz w:val="20"/>
                <w:szCs w:val="20"/>
              </w:rPr>
            </w:pPr>
            <w:r w:rsidRPr="00EF56E0">
              <w:rPr>
                <w:rFonts w:cs="Arial"/>
                <w:b/>
                <w:bCs/>
                <w:i/>
                <w:iCs/>
                <w:sz w:val="20"/>
                <w:szCs w:val="20"/>
              </w:rPr>
              <w:t xml:space="preserve">1.2.1 </w:t>
            </w:r>
            <w:r w:rsidRPr="00EF56E0">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tcBorders>
              <w:bottom w:val="single" w:sz="4" w:space="0" w:color="auto"/>
            </w:tcBorders>
            <w:shd w:val="clear" w:color="auto" w:fill="auto"/>
          </w:tcPr>
          <w:p w14:paraId="7EF7F3C4" w14:textId="77777777" w:rsidR="00124BBB" w:rsidRPr="00124BBB" w:rsidRDefault="00515192" w:rsidP="003D1481">
            <w:pPr>
              <w:spacing w:after="120" w:line="240" w:lineRule="auto"/>
              <w:rPr>
                <w:rFonts w:cs="Arial"/>
                <w:b/>
                <w:sz w:val="20"/>
                <w:szCs w:val="20"/>
              </w:rPr>
            </w:pPr>
            <w:r w:rsidRPr="00124BBB">
              <w:rPr>
                <w:rFonts w:cs="Arial"/>
                <w:b/>
                <w:sz w:val="20"/>
                <w:szCs w:val="20"/>
              </w:rPr>
              <w:t>Not applicable.</w:t>
            </w:r>
          </w:p>
          <w:p w14:paraId="6CFF0A4E" w14:textId="42C9BDFC" w:rsidR="00515192" w:rsidRPr="00EF56E0" w:rsidRDefault="00515192" w:rsidP="003D1481">
            <w:pPr>
              <w:spacing w:after="120" w:line="240" w:lineRule="auto"/>
              <w:rPr>
                <w:rFonts w:cs="Arial"/>
                <w:sz w:val="20"/>
                <w:szCs w:val="20"/>
              </w:rPr>
            </w:pPr>
            <w:r w:rsidRPr="00EF56E0">
              <w:rPr>
                <w:rFonts w:cs="Arial"/>
                <w:sz w:val="20"/>
                <w:szCs w:val="20"/>
              </w:rPr>
              <w:t>No precautionary recovery strategy is required as stocks are assessed as sustainable.</w:t>
            </w:r>
          </w:p>
        </w:tc>
      </w:tr>
      <w:tr w:rsidR="00EF56E0" w:rsidRPr="00EF56E0" w14:paraId="060B7A33" w14:textId="77777777" w:rsidTr="000B5A02">
        <w:tc>
          <w:tcPr>
            <w:tcW w:w="1500" w:type="pct"/>
            <w:tcBorders>
              <w:bottom w:val="single" w:sz="4" w:space="0" w:color="auto"/>
            </w:tcBorders>
            <w:shd w:val="clear" w:color="auto" w:fill="auto"/>
          </w:tcPr>
          <w:p w14:paraId="6E67D181" w14:textId="77777777" w:rsidR="00515192" w:rsidRPr="00EF56E0" w:rsidRDefault="00515192" w:rsidP="003D1481">
            <w:pPr>
              <w:spacing w:after="120" w:line="240" w:lineRule="auto"/>
              <w:rPr>
                <w:rFonts w:cs="Arial"/>
                <w:b/>
                <w:bCs/>
                <w:i/>
                <w:iCs/>
                <w:sz w:val="20"/>
                <w:szCs w:val="20"/>
              </w:rPr>
            </w:pPr>
            <w:r w:rsidRPr="00EF56E0">
              <w:rPr>
                <w:rFonts w:cs="Arial"/>
                <w:b/>
                <w:bCs/>
                <w:i/>
                <w:iCs/>
                <w:sz w:val="20"/>
                <w:szCs w:val="20"/>
              </w:rPr>
              <w:t xml:space="preserve">1.2.2 </w:t>
            </w:r>
            <w:r w:rsidRPr="00EF56E0">
              <w:rPr>
                <w:rFonts w:cs="Arial"/>
                <w:sz w:val="20"/>
                <w:szCs w:val="20"/>
              </w:rPr>
              <w:t>If the stock is estimated as being at or below the biological and/or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auto"/>
          </w:tcPr>
          <w:p w14:paraId="2DB974A7" w14:textId="77777777" w:rsidR="00124BBB" w:rsidRPr="00124BBB" w:rsidRDefault="00515192" w:rsidP="003D1481">
            <w:pPr>
              <w:spacing w:after="120" w:line="240" w:lineRule="auto"/>
              <w:rPr>
                <w:rFonts w:cs="Arial"/>
                <w:b/>
                <w:sz w:val="20"/>
                <w:szCs w:val="20"/>
              </w:rPr>
            </w:pPr>
            <w:r w:rsidRPr="00124BBB">
              <w:rPr>
                <w:rFonts w:cs="Arial"/>
                <w:b/>
                <w:sz w:val="20"/>
                <w:szCs w:val="20"/>
              </w:rPr>
              <w:t xml:space="preserve">Not applicable. </w:t>
            </w:r>
          </w:p>
          <w:p w14:paraId="1FDD40CB" w14:textId="3EBCE6D6" w:rsidR="00515192" w:rsidRPr="00EF56E0" w:rsidRDefault="00515192" w:rsidP="003D1481">
            <w:pPr>
              <w:spacing w:after="120" w:line="240" w:lineRule="auto"/>
              <w:rPr>
                <w:rFonts w:cs="Arial"/>
                <w:sz w:val="20"/>
                <w:szCs w:val="20"/>
              </w:rPr>
            </w:pPr>
            <w:r w:rsidRPr="00EF56E0">
              <w:rPr>
                <w:rFonts w:cs="Arial"/>
                <w:sz w:val="20"/>
                <w:szCs w:val="20"/>
              </w:rPr>
              <w:t>The fished stock is not considered to be at or below the biological and/or effort bottom line.</w:t>
            </w:r>
          </w:p>
        </w:tc>
      </w:tr>
      <w:tr w:rsidR="00EF56E0" w:rsidRPr="00EF56E0" w14:paraId="359B4E44" w14:textId="77777777" w:rsidTr="000B5A02">
        <w:tc>
          <w:tcPr>
            <w:tcW w:w="5000" w:type="pct"/>
            <w:gridSpan w:val="2"/>
            <w:tcBorders>
              <w:top w:val="single" w:sz="4" w:space="0" w:color="auto"/>
            </w:tcBorders>
            <w:shd w:val="clear" w:color="auto" w:fill="B2A1C7"/>
          </w:tcPr>
          <w:p w14:paraId="015BB0D3" w14:textId="77777777" w:rsidR="00515192" w:rsidRPr="00EF56E0" w:rsidRDefault="00515192" w:rsidP="000B5A02">
            <w:pPr>
              <w:autoSpaceDE w:val="0"/>
              <w:autoSpaceDN w:val="0"/>
              <w:adjustRightInd w:val="0"/>
              <w:spacing w:after="120" w:line="240" w:lineRule="auto"/>
              <w:contextualSpacing/>
              <w:rPr>
                <w:rFonts w:cs="Arial"/>
                <w:b/>
                <w:bCs/>
                <w:sz w:val="20"/>
                <w:szCs w:val="20"/>
              </w:rPr>
            </w:pPr>
            <w:r w:rsidRPr="00EF56E0">
              <w:rPr>
                <w:rFonts w:cs="Arial"/>
                <w:b/>
                <w:bCs/>
                <w:sz w:val="20"/>
                <w:szCs w:val="20"/>
              </w:rPr>
              <w:t xml:space="preserve">PRINCIPLE 2 - </w:t>
            </w:r>
            <w:r w:rsidRPr="00EF56E0">
              <w:rPr>
                <w:rFonts w:cs="Arial"/>
                <w:sz w:val="20"/>
                <w:szCs w:val="20"/>
              </w:rPr>
              <w:t>Fishing operations should be managed to minimise their impact on the structure, productivity, function and biological diversity of the ecosystem.</w:t>
            </w:r>
          </w:p>
        </w:tc>
      </w:tr>
      <w:tr w:rsidR="00EF56E0" w:rsidRPr="00EF56E0" w14:paraId="50BBE389" w14:textId="77777777" w:rsidTr="000B5A02">
        <w:tc>
          <w:tcPr>
            <w:tcW w:w="5000" w:type="pct"/>
            <w:gridSpan w:val="2"/>
            <w:shd w:val="clear" w:color="auto" w:fill="CCC0D9"/>
          </w:tcPr>
          <w:p w14:paraId="221668B6" w14:textId="77777777" w:rsidR="00515192" w:rsidRPr="00EF56E0" w:rsidRDefault="00515192" w:rsidP="000B5A02">
            <w:pPr>
              <w:autoSpaceDE w:val="0"/>
              <w:autoSpaceDN w:val="0"/>
              <w:adjustRightInd w:val="0"/>
              <w:spacing w:after="120" w:line="240" w:lineRule="auto"/>
              <w:contextualSpacing/>
              <w:rPr>
                <w:rFonts w:cs="Arial"/>
                <w:b/>
                <w:bCs/>
                <w:sz w:val="20"/>
                <w:szCs w:val="20"/>
              </w:rPr>
            </w:pPr>
            <w:r w:rsidRPr="00EF56E0">
              <w:rPr>
                <w:rFonts w:cs="Arial"/>
                <w:b/>
                <w:bCs/>
                <w:sz w:val="20"/>
                <w:szCs w:val="20"/>
              </w:rPr>
              <w:t xml:space="preserve">Objective 1 - </w:t>
            </w:r>
            <w:r w:rsidRPr="00EF56E0">
              <w:rPr>
                <w:rFonts w:cs="Arial"/>
                <w:sz w:val="20"/>
                <w:szCs w:val="20"/>
              </w:rPr>
              <w:t>The fishery is conducted in a manner that does not threaten bycatch species.</w:t>
            </w:r>
          </w:p>
        </w:tc>
      </w:tr>
      <w:tr w:rsidR="00EF56E0" w:rsidRPr="00EF56E0" w14:paraId="622E25B0" w14:textId="77777777" w:rsidTr="000B5A02">
        <w:tc>
          <w:tcPr>
            <w:tcW w:w="5000" w:type="pct"/>
            <w:gridSpan w:val="2"/>
            <w:shd w:val="clear" w:color="auto" w:fill="E5DFEC"/>
          </w:tcPr>
          <w:p w14:paraId="5314DB4E" w14:textId="77777777" w:rsidR="00515192" w:rsidRPr="00EF56E0" w:rsidRDefault="00515192" w:rsidP="000B5A02">
            <w:pPr>
              <w:spacing w:after="120" w:line="240" w:lineRule="auto"/>
              <w:contextualSpacing/>
              <w:rPr>
                <w:rFonts w:cs="Arial"/>
                <w:b/>
                <w:bCs/>
                <w:i/>
                <w:iCs/>
                <w:sz w:val="20"/>
                <w:szCs w:val="20"/>
              </w:rPr>
            </w:pPr>
            <w:r w:rsidRPr="00EF56E0">
              <w:rPr>
                <w:rFonts w:cs="Arial"/>
                <w:b/>
                <w:bCs/>
                <w:i/>
                <w:iCs/>
                <w:sz w:val="20"/>
                <w:szCs w:val="20"/>
              </w:rPr>
              <w:t>Information requirements</w:t>
            </w:r>
          </w:p>
        </w:tc>
      </w:tr>
      <w:tr w:rsidR="00EF56E0" w:rsidRPr="00EF56E0" w14:paraId="479E3357" w14:textId="77777777" w:rsidTr="00AB0883">
        <w:tc>
          <w:tcPr>
            <w:tcW w:w="1500" w:type="pct"/>
          </w:tcPr>
          <w:p w14:paraId="1F68AF6D" w14:textId="77777777" w:rsidR="00515192" w:rsidRPr="00EF56E0" w:rsidRDefault="00515192" w:rsidP="003D1481">
            <w:pPr>
              <w:autoSpaceDE w:val="0"/>
              <w:autoSpaceDN w:val="0"/>
              <w:adjustRightInd w:val="0"/>
              <w:spacing w:after="120" w:line="240" w:lineRule="auto"/>
              <w:rPr>
                <w:rFonts w:cs="Arial"/>
                <w:b/>
                <w:i/>
                <w:sz w:val="20"/>
                <w:szCs w:val="20"/>
              </w:rPr>
            </w:pPr>
            <w:r w:rsidRPr="00EF56E0">
              <w:rPr>
                <w:rFonts w:cs="Arial"/>
                <w:b/>
                <w:bCs/>
                <w:i/>
                <w:iCs/>
                <w:sz w:val="20"/>
                <w:szCs w:val="20"/>
              </w:rPr>
              <w:t xml:space="preserve">2.1.1 </w:t>
            </w:r>
            <w:r w:rsidRPr="00EF56E0">
              <w:rPr>
                <w:rFonts w:cs="Arial"/>
                <w:sz w:val="20"/>
                <w:szCs w:val="20"/>
              </w:rPr>
              <w:t>Reliable information, appropriate to the scale of the fishery, is collected on the composition and abundance of bycatch.</w:t>
            </w:r>
          </w:p>
        </w:tc>
        <w:tc>
          <w:tcPr>
            <w:tcW w:w="3500" w:type="pct"/>
            <w:shd w:val="clear" w:color="auto" w:fill="FF0000"/>
          </w:tcPr>
          <w:p w14:paraId="157D9E8F" w14:textId="6A9125F3" w:rsidR="00596D92" w:rsidRPr="00A762D6" w:rsidRDefault="00596D92" w:rsidP="00B35549">
            <w:pPr>
              <w:tabs>
                <w:tab w:val="left" w:pos="8295"/>
              </w:tabs>
              <w:spacing w:after="120" w:line="240" w:lineRule="auto"/>
              <w:rPr>
                <w:rFonts w:cs="Arial"/>
                <w:b/>
                <w:sz w:val="20"/>
                <w:szCs w:val="20"/>
              </w:rPr>
            </w:pPr>
            <w:r w:rsidRPr="00A762D6">
              <w:rPr>
                <w:rFonts w:cs="Arial"/>
                <w:b/>
                <w:sz w:val="20"/>
                <w:szCs w:val="20"/>
              </w:rPr>
              <w:t>Does not meet</w:t>
            </w:r>
            <w:r w:rsidR="00B35549">
              <w:rPr>
                <w:rFonts w:cs="Arial"/>
                <w:b/>
                <w:sz w:val="20"/>
                <w:szCs w:val="20"/>
              </w:rPr>
              <w:tab/>
            </w:r>
          </w:p>
          <w:p w14:paraId="0E1E9DF3" w14:textId="5C5AD8DE" w:rsidR="00515192" w:rsidRPr="00EF56E0" w:rsidRDefault="006F0521" w:rsidP="004547BE">
            <w:pPr>
              <w:autoSpaceDE w:val="0"/>
              <w:autoSpaceDN w:val="0"/>
              <w:adjustRightInd w:val="0"/>
              <w:spacing w:after="120" w:line="240" w:lineRule="auto"/>
              <w:rPr>
                <w:rFonts w:cs="Arial"/>
                <w:sz w:val="20"/>
                <w:szCs w:val="20"/>
              </w:rPr>
            </w:pPr>
            <w:r>
              <w:rPr>
                <w:rFonts w:cs="Arial"/>
                <w:sz w:val="20"/>
                <w:szCs w:val="20"/>
                <w:lang w:eastAsia="en-AU"/>
              </w:rPr>
              <w:t>Logbook</w:t>
            </w:r>
            <w:r w:rsidR="00486F6F">
              <w:rPr>
                <w:rFonts w:cs="Arial"/>
                <w:sz w:val="20"/>
                <w:szCs w:val="20"/>
                <w:lang w:eastAsia="en-AU"/>
              </w:rPr>
              <w:t>s provided by the Victorian Fisheries Authority</w:t>
            </w:r>
            <w:r>
              <w:rPr>
                <w:rFonts w:cs="Arial"/>
                <w:sz w:val="20"/>
                <w:szCs w:val="20"/>
                <w:lang w:eastAsia="en-AU"/>
              </w:rPr>
              <w:t xml:space="preserve"> do not differentiate between target and non-target species</w:t>
            </w:r>
            <w:r w:rsidR="00AB0883" w:rsidRPr="00A762D6">
              <w:rPr>
                <w:rFonts w:cs="Arial"/>
                <w:sz w:val="20"/>
                <w:szCs w:val="20"/>
                <w:lang w:eastAsia="en-AU"/>
              </w:rPr>
              <w:t xml:space="preserve">. </w:t>
            </w:r>
            <w:r>
              <w:rPr>
                <w:rFonts w:cs="Arial"/>
                <w:sz w:val="20"/>
                <w:szCs w:val="20"/>
              </w:rPr>
              <w:t>The Victorian Bays and Inlets Fisheries Association (VBIFA) acknowledges the need for further information (VBIFA 2013, p. 22)</w:t>
            </w:r>
            <w:r w:rsidR="00B35549">
              <w:rPr>
                <w:rFonts w:cs="Arial"/>
                <w:sz w:val="20"/>
                <w:szCs w:val="20"/>
              </w:rPr>
              <w:t xml:space="preserve">. The </w:t>
            </w:r>
            <w:r w:rsidR="00087C98">
              <w:rPr>
                <w:rFonts w:cs="Arial"/>
                <w:sz w:val="20"/>
                <w:szCs w:val="20"/>
              </w:rPr>
              <w:t xml:space="preserve">VBIFA </w:t>
            </w:r>
            <w:r w:rsidR="00B35549">
              <w:rPr>
                <w:rFonts w:cs="Arial"/>
                <w:sz w:val="20"/>
                <w:szCs w:val="20"/>
              </w:rPr>
              <w:t xml:space="preserve">Environmental Management System (EMS) includes a data </w:t>
            </w:r>
            <w:r w:rsidR="00B35549">
              <w:rPr>
                <w:rFonts w:cs="Arial"/>
                <w:sz w:val="20"/>
                <w:szCs w:val="20"/>
              </w:rPr>
              <w:lastRenderedPageBreak/>
              <w:t>record sheet (Appendx 1) for fishers to voluntarily record bycatch.</w:t>
            </w:r>
            <w:r w:rsidR="00992A8B">
              <w:rPr>
                <w:rFonts w:cs="Arial"/>
                <w:sz w:val="20"/>
                <w:szCs w:val="20"/>
              </w:rPr>
              <w:t xml:space="preserve"> This information can be used for independent stock assessment reports.</w:t>
            </w:r>
          </w:p>
        </w:tc>
      </w:tr>
      <w:tr w:rsidR="00EF56E0" w:rsidRPr="00EF56E0" w14:paraId="60D1F50A" w14:textId="77777777" w:rsidTr="000B5A02">
        <w:tc>
          <w:tcPr>
            <w:tcW w:w="5000" w:type="pct"/>
            <w:gridSpan w:val="2"/>
            <w:shd w:val="clear" w:color="auto" w:fill="E5DFEC"/>
          </w:tcPr>
          <w:p w14:paraId="1B247610" w14:textId="77777777" w:rsidR="00515192" w:rsidRPr="00EF56E0" w:rsidRDefault="00515192" w:rsidP="000B5A02">
            <w:pPr>
              <w:spacing w:after="120" w:line="240" w:lineRule="auto"/>
              <w:contextualSpacing/>
              <w:rPr>
                <w:rFonts w:cs="Arial"/>
                <w:b/>
                <w:bCs/>
                <w:i/>
                <w:iCs/>
                <w:sz w:val="20"/>
                <w:szCs w:val="20"/>
              </w:rPr>
            </w:pPr>
            <w:r w:rsidRPr="00EF56E0">
              <w:rPr>
                <w:rFonts w:cs="Arial"/>
                <w:b/>
                <w:bCs/>
                <w:i/>
                <w:iCs/>
                <w:sz w:val="20"/>
                <w:szCs w:val="20"/>
              </w:rPr>
              <w:lastRenderedPageBreak/>
              <w:t>Assessments</w:t>
            </w:r>
          </w:p>
        </w:tc>
      </w:tr>
      <w:tr w:rsidR="00EF56E0" w:rsidRPr="00EF56E0" w14:paraId="2A857A0A" w14:textId="77777777" w:rsidTr="00CF2A66">
        <w:tc>
          <w:tcPr>
            <w:tcW w:w="1500" w:type="pct"/>
            <w:shd w:val="clear" w:color="auto" w:fill="auto"/>
          </w:tcPr>
          <w:p w14:paraId="71B2676F" w14:textId="77777777" w:rsidR="00515192" w:rsidRPr="00EF56E0" w:rsidRDefault="00515192" w:rsidP="003D1481">
            <w:pPr>
              <w:autoSpaceDE w:val="0"/>
              <w:autoSpaceDN w:val="0"/>
              <w:adjustRightInd w:val="0"/>
              <w:spacing w:after="120" w:line="240" w:lineRule="auto"/>
              <w:rPr>
                <w:rFonts w:cs="Arial"/>
                <w:b/>
                <w:i/>
                <w:sz w:val="20"/>
                <w:szCs w:val="20"/>
              </w:rPr>
            </w:pPr>
            <w:r w:rsidRPr="00EF56E0">
              <w:rPr>
                <w:rFonts w:cs="Arial"/>
                <w:b/>
                <w:bCs/>
                <w:i/>
                <w:iCs/>
                <w:sz w:val="20"/>
                <w:szCs w:val="20"/>
              </w:rPr>
              <w:t xml:space="preserve">2.1.2 </w:t>
            </w:r>
            <w:r w:rsidRPr="00EF56E0">
              <w:rPr>
                <w:rFonts w:cs="Arial"/>
                <w:sz w:val="20"/>
                <w:szCs w:val="20"/>
              </w:rPr>
              <w:t>There is a risk analysis of the bycatch with respect to its vulnerability to fishing.</w:t>
            </w:r>
          </w:p>
        </w:tc>
        <w:tc>
          <w:tcPr>
            <w:tcW w:w="3500" w:type="pct"/>
            <w:shd w:val="clear" w:color="auto" w:fill="FFC000"/>
          </w:tcPr>
          <w:p w14:paraId="729E19B7" w14:textId="77777777" w:rsidR="00CF2A66" w:rsidRPr="00A762D6" w:rsidRDefault="00CF2A66" w:rsidP="00CF2A66">
            <w:pPr>
              <w:spacing w:after="120" w:line="240" w:lineRule="auto"/>
              <w:rPr>
                <w:rFonts w:cs="Arial"/>
                <w:b/>
                <w:sz w:val="20"/>
                <w:szCs w:val="20"/>
              </w:rPr>
            </w:pPr>
            <w:r>
              <w:rPr>
                <w:rFonts w:cs="Arial"/>
                <w:b/>
                <w:sz w:val="20"/>
                <w:szCs w:val="20"/>
              </w:rPr>
              <w:t>Partially meets</w:t>
            </w:r>
          </w:p>
          <w:p w14:paraId="6436EF41" w14:textId="13FB764B" w:rsidR="00D95F58" w:rsidRPr="00D95F58" w:rsidRDefault="00992A8B" w:rsidP="00D95F58">
            <w:pPr>
              <w:spacing w:after="120" w:line="240" w:lineRule="auto"/>
              <w:rPr>
                <w:rFonts w:cs="Arial"/>
                <w:sz w:val="20"/>
                <w:szCs w:val="20"/>
              </w:rPr>
            </w:pPr>
            <w:r>
              <w:rPr>
                <w:rFonts w:cs="Arial"/>
                <w:sz w:val="20"/>
                <w:szCs w:val="20"/>
              </w:rPr>
              <w:t xml:space="preserve">VBIFA’s </w:t>
            </w:r>
            <w:r w:rsidR="00A00B94">
              <w:rPr>
                <w:rFonts w:cs="Arial"/>
                <w:sz w:val="20"/>
                <w:szCs w:val="20"/>
              </w:rPr>
              <w:t xml:space="preserve">risk analysis </w:t>
            </w:r>
            <w:r w:rsidR="00CF2A66">
              <w:rPr>
                <w:rFonts w:cs="Arial"/>
                <w:sz w:val="20"/>
                <w:szCs w:val="20"/>
              </w:rPr>
              <w:t>does not include an analysis of the impact of the fishery on fish stocks (VBIFA 2013, p. 18)</w:t>
            </w:r>
            <w:r w:rsidR="00D95F58" w:rsidRPr="00A762D6">
              <w:rPr>
                <w:rFonts w:cs="Arial"/>
                <w:sz w:val="20"/>
                <w:szCs w:val="20"/>
              </w:rPr>
              <w:t>.</w:t>
            </w:r>
            <w:r w:rsidR="00A00B94">
              <w:rPr>
                <w:rFonts w:cs="Arial"/>
                <w:sz w:val="20"/>
                <w:szCs w:val="20"/>
              </w:rPr>
              <w:t xml:space="preserve"> </w:t>
            </w:r>
            <w:r w:rsidR="009F18B0">
              <w:rPr>
                <w:rFonts w:cs="Arial"/>
                <w:sz w:val="20"/>
                <w:szCs w:val="20"/>
              </w:rPr>
              <w:t xml:space="preserve">Most </w:t>
            </w:r>
            <w:r w:rsidR="009F18B0" w:rsidRPr="00A762D6">
              <w:rPr>
                <w:rFonts w:cs="Arial"/>
                <w:sz w:val="20"/>
                <w:szCs w:val="20"/>
              </w:rPr>
              <w:t xml:space="preserve">species </w:t>
            </w:r>
            <w:r w:rsidR="009F18B0">
              <w:rPr>
                <w:rFonts w:cs="Arial"/>
                <w:sz w:val="20"/>
                <w:szCs w:val="20"/>
              </w:rPr>
              <w:t>are</w:t>
            </w:r>
            <w:r w:rsidR="009F18B0" w:rsidRPr="00A762D6">
              <w:rPr>
                <w:rFonts w:cs="Arial"/>
                <w:sz w:val="20"/>
                <w:szCs w:val="20"/>
              </w:rPr>
              <w:t xml:space="preserve"> retained for sale</w:t>
            </w:r>
            <w:r w:rsidR="009F18B0">
              <w:rPr>
                <w:rFonts w:cs="Arial"/>
                <w:sz w:val="20"/>
                <w:szCs w:val="20"/>
              </w:rPr>
              <w:t>. Fishers are able to voluntarily record the type, number and status of bycatch species using the VBIFA data record sheet. Using this information, i</w:t>
            </w:r>
            <w:r>
              <w:rPr>
                <w:rFonts w:cs="Arial"/>
                <w:sz w:val="20"/>
                <w:szCs w:val="20"/>
              </w:rPr>
              <w:t xml:space="preserve">ndustry </w:t>
            </w:r>
            <w:r w:rsidR="009F18B0">
              <w:rPr>
                <w:rFonts w:cs="Arial"/>
                <w:sz w:val="20"/>
                <w:szCs w:val="20"/>
              </w:rPr>
              <w:t>have determined that</w:t>
            </w:r>
            <w:r>
              <w:rPr>
                <w:rFonts w:cs="Arial"/>
                <w:sz w:val="20"/>
                <w:szCs w:val="20"/>
              </w:rPr>
              <w:t xml:space="preserve"> the amount</w:t>
            </w:r>
            <w:r w:rsidR="000B614E" w:rsidRPr="00A762D6">
              <w:rPr>
                <w:rFonts w:cs="Arial"/>
                <w:sz w:val="20"/>
                <w:szCs w:val="20"/>
              </w:rPr>
              <w:t xml:space="preserve"> </w:t>
            </w:r>
            <w:r>
              <w:rPr>
                <w:rFonts w:cs="Arial"/>
                <w:sz w:val="20"/>
                <w:szCs w:val="20"/>
              </w:rPr>
              <w:t xml:space="preserve">of bycatch </w:t>
            </w:r>
            <w:r w:rsidR="009F18B0">
              <w:rPr>
                <w:rFonts w:cs="Arial"/>
                <w:sz w:val="20"/>
                <w:szCs w:val="20"/>
              </w:rPr>
              <w:t>is</w:t>
            </w:r>
            <w:r w:rsidR="00515192" w:rsidRPr="00A762D6">
              <w:rPr>
                <w:rFonts w:cs="Arial"/>
                <w:sz w:val="20"/>
                <w:szCs w:val="20"/>
              </w:rPr>
              <w:t xml:space="preserve"> low</w:t>
            </w:r>
            <w:r w:rsidR="009F18B0">
              <w:rPr>
                <w:rFonts w:cs="Arial"/>
                <w:sz w:val="20"/>
                <w:szCs w:val="20"/>
              </w:rPr>
              <w:t>. Discards include undersized target species.</w:t>
            </w:r>
          </w:p>
        </w:tc>
      </w:tr>
      <w:tr w:rsidR="00EF56E0" w:rsidRPr="00EF56E0" w14:paraId="01EECF37" w14:textId="77777777" w:rsidTr="000B5A02">
        <w:tc>
          <w:tcPr>
            <w:tcW w:w="5000" w:type="pct"/>
            <w:gridSpan w:val="2"/>
            <w:shd w:val="clear" w:color="auto" w:fill="E5DFEC"/>
          </w:tcPr>
          <w:p w14:paraId="5DA79AE9" w14:textId="77777777" w:rsidR="00515192" w:rsidRPr="00EF56E0" w:rsidRDefault="00515192" w:rsidP="000B5A02">
            <w:pPr>
              <w:spacing w:after="120" w:line="240" w:lineRule="auto"/>
              <w:contextualSpacing/>
              <w:rPr>
                <w:rFonts w:cs="Arial"/>
                <w:b/>
                <w:bCs/>
                <w:i/>
                <w:iCs/>
                <w:sz w:val="20"/>
                <w:szCs w:val="20"/>
              </w:rPr>
            </w:pPr>
            <w:r w:rsidRPr="00EF56E0">
              <w:rPr>
                <w:rFonts w:cs="Arial"/>
                <w:b/>
                <w:bCs/>
                <w:i/>
                <w:iCs/>
                <w:sz w:val="20"/>
                <w:szCs w:val="20"/>
              </w:rPr>
              <w:t>Management responses</w:t>
            </w:r>
          </w:p>
        </w:tc>
      </w:tr>
      <w:tr w:rsidR="00EF56E0" w:rsidRPr="00EF56E0" w14:paraId="56FB25F0" w14:textId="77777777" w:rsidTr="000B5A02">
        <w:tc>
          <w:tcPr>
            <w:tcW w:w="1500" w:type="pct"/>
          </w:tcPr>
          <w:p w14:paraId="41901A0B" w14:textId="77777777" w:rsidR="00515192" w:rsidRPr="00EF56E0" w:rsidRDefault="00515192" w:rsidP="003D1481">
            <w:pPr>
              <w:autoSpaceDE w:val="0"/>
              <w:autoSpaceDN w:val="0"/>
              <w:adjustRightInd w:val="0"/>
              <w:spacing w:after="120" w:line="240" w:lineRule="auto"/>
              <w:rPr>
                <w:rFonts w:cs="Arial"/>
                <w:b/>
                <w:bCs/>
                <w:i/>
                <w:iCs/>
                <w:sz w:val="20"/>
                <w:szCs w:val="20"/>
              </w:rPr>
            </w:pPr>
            <w:r w:rsidRPr="00EF56E0">
              <w:rPr>
                <w:rFonts w:cs="Arial"/>
                <w:b/>
                <w:bCs/>
                <w:i/>
                <w:iCs/>
                <w:sz w:val="20"/>
                <w:szCs w:val="20"/>
              </w:rPr>
              <w:t xml:space="preserve">2.1.3 </w:t>
            </w:r>
            <w:r w:rsidRPr="00EF56E0">
              <w:rPr>
                <w:rFonts w:cs="Arial"/>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3500" w:type="pct"/>
            <w:shd w:val="clear" w:color="auto" w:fill="92D050"/>
          </w:tcPr>
          <w:p w14:paraId="6F3FDB38" w14:textId="77777777" w:rsidR="003C1233" w:rsidRPr="0071631A" w:rsidRDefault="003C1233" w:rsidP="0058557A">
            <w:pPr>
              <w:spacing w:after="120" w:line="240" w:lineRule="auto"/>
              <w:rPr>
                <w:rFonts w:cs="Arial"/>
                <w:b/>
                <w:sz w:val="20"/>
                <w:szCs w:val="20"/>
              </w:rPr>
            </w:pPr>
            <w:r w:rsidRPr="0071631A">
              <w:rPr>
                <w:rFonts w:cs="Arial"/>
                <w:b/>
                <w:sz w:val="20"/>
                <w:szCs w:val="20"/>
              </w:rPr>
              <w:t>Meets</w:t>
            </w:r>
          </w:p>
          <w:p w14:paraId="5043E027" w14:textId="630DC999" w:rsidR="00515192" w:rsidRPr="00EF56E0" w:rsidRDefault="00D95F58" w:rsidP="0058557A">
            <w:pPr>
              <w:spacing w:after="120" w:line="240" w:lineRule="auto"/>
              <w:rPr>
                <w:rFonts w:cs="Arial"/>
                <w:sz w:val="20"/>
                <w:szCs w:val="20"/>
              </w:rPr>
            </w:pPr>
            <w:r>
              <w:rPr>
                <w:rFonts w:cs="Arial"/>
                <w:sz w:val="20"/>
                <w:szCs w:val="20"/>
              </w:rPr>
              <w:t>VBIFA have developed</w:t>
            </w:r>
            <w:r w:rsidRPr="00A762D6">
              <w:rPr>
                <w:rFonts w:cs="Arial"/>
                <w:sz w:val="20"/>
                <w:szCs w:val="20"/>
              </w:rPr>
              <w:t xml:space="preserve"> best practice measures to </w:t>
            </w:r>
            <w:r>
              <w:rPr>
                <w:rFonts w:cs="Arial"/>
                <w:sz w:val="20"/>
                <w:szCs w:val="20"/>
              </w:rPr>
              <w:t xml:space="preserve">help </w:t>
            </w:r>
            <w:r w:rsidRPr="00A762D6">
              <w:rPr>
                <w:rFonts w:cs="Arial"/>
                <w:sz w:val="20"/>
                <w:szCs w:val="20"/>
              </w:rPr>
              <w:t>reduce the impacts on biodiversity within the estuary, and</w:t>
            </w:r>
            <w:r w:rsidRPr="00A762D6" w:rsidDel="0067528A">
              <w:rPr>
                <w:rFonts w:cs="Arial"/>
                <w:sz w:val="20"/>
                <w:szCs w:val="20"/>
              </w:rPr>
              <w:t xml:space="preserve"> </w:t>
            </w:r>
            <w:r w:rsidRPr="00A762D6">
              <w:rPr>
                <w:rFonts w:cs="Arial"/>
                <w:sz w:val="20"/>
                <w:szCs w:val="20"/>
              </w:rPr>
              <w:t>identifies the need to minimise bycatch to reduce the potential for broader ecological impacts</w:t>
            </w:r>
            <w:r w:rsidR="00002906" w:rsidRPr="00EF56E0">
              <w:rPr>
                <w:rFonts w:cs="Arial"/>
                <w:sz w:val="20"/>
                <w:szCs w:val="20"/>
              </w:rPr>
              <w:t>. Codes of practice help to improve selectivity, and increase the survivability of bycatch species returned to the water. Some operators have developed and implemented measures to minimise impacts on bycatch. Overriding legislation and regulations provide assurance that the impacts of fishing operations on bycatch species will be minimised.</w:t>
            </w:r>
          </w:p>
        </w:tc>
      </w:tr>
      <w:tr w:rsidR="00EF56E0" w:rsidRPr="00EF56E0" w14:paraId="0C177BA7" w14:textId="77777777" w:rsidTr="000B5A02">
        <w:tc>
          <w:tcPr>
            <w:tcW w:w="1500" w:type="pct"/>
          </w:tcPr>
          <w:p w14:paraId="7BEB45FF"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b/>
                <w:bCs/>
                <w:i/>
                <w:iCs/>
                <w:sz w:val="20"/>
                <w:szCs w:val="20"/>
              </w:rPr>
              <w:t xml:space="preserve">2.1.4 </w:t>
            </w:r>
            <w:r w:rsidRPr="00EF56E0">
              <w:rPr>
                <w:rFonts w:cs="Arial"/>
                <w:sz w:val="20"/>
                <w:szCs w:val="20"/>
              </w:rPr>
              <w:t xml:space="preserve">An indicator group of bycatch species is monitored. </w:t>
            </w:r>
          </w:p>
        </w:tc>
        <w:tc>
          <w:tcPr>
            <w:tcW w:w="3500" w:type="pct"/>
            <w:shd w:val="clear" w:color="auto" w:fill="auto"/>
          </w:tcPr>
          <w:p w14:paraId="320B51B8" w14:textId="77777777" w:rsidR="0046651D" w:rsidRPr="0058557A" w:rsidRDefault="00515192" w:rsidP="003D1481">
            <w:pPr>
              <w:spacing w:after="120" w:line="240" w:lineRule="auto"/>
              <w:rPr>
                <w:rFonts w:cs="Arial"/>
                <w:b/>
                <w:sz w:val="20"/>
                <w:szCs w:val="20"/>
              </w:rPr>
            </w:pPr>
            <w:r w:rsidRPr="0058557A">
              <w:rPr>
                <w:rFonts w:cs="Arial"/>
                <w:b/>
                <w:sz w:val="20"/>
                <w:szCs w:val="20"/>
              </w:rPr>
              <w:t xml:space="preserve">Not applicable. </w:t>
            </w:r>
          </w:p>
          <w:p w14:paraId="0BE9315D" w14:textId="774AC586" w:rsidR="00515192" w:rsidRPr="00EF56E0" w:rsidRDefault="00515192" w:rsidP="003D1481">
            <w:pPr>
              <w:spacing w:after="120" w:line="240" w:lineRule="auto"/>
              <w:rPr>
                <w:rFonts w:cs="Arial"/>
                <w:sz w:val="20"/>
                <w:szCs w:val="20"/>
              </w:rPr>
            </w:pPr>
            <w:r w:rsidRPr="00EF56E0">
              <w:rPr>
                <w:rFonts w:cs="Arial"/>
                <w:sz w:val="20"/>
                <w:szCs w:val="20"/>
              </w:rPr>
              <w:t>There is no monitoring of indicator groups because the level of bycatch is considered very low.</w:t>
            </w:r>
          </w:p>
        </w:tc>
      </w:tr>
      <w:tr w:rsidR="00EF56E0" w:rsidRPr="00EF56E0" w14:paraId="02DF63CF" w14:textId="77777777" w:rsidTr="000B5A02">
        <w:tc>
          <w:tcPr>
            <w:tcW w:w="1500" w:type="pct"/>
          </w:tcPr>
          <w:p w14:paraId="7BEF785A" w14:textId="77777777" w:rsidR="00515192" w:rsidRPr="00EF56E0" w:rsidRDefault="00515192" w:rsidP="003D1481">
            <w:pPr>
              <w:autoSpaceDE w:val="0"/>
              <w:autoSpaceDN w:val="0"/>
              <w:adjustRightInd w:val="0"/>
              <w:spacing w:after="120" w:line="240" w:lineRule="auto"/>
              <w:rPr>
                <w:rFonts w:cs="Arial"/>
                <w:b/>
                <w:bCs/>
                <w:i/>
                <w:iCs/>
                <w:sz w:val="20"/>
                <w:szCs w:val="20"/>
              </w:rPr>
            </w:pPr>
            <w:r w:rsidRPr="00EF56E0">
              <w:rPr>
                <w:rFonts w:cs="Arial"/>
                <w:b/>
                <w:bCs/>
                <w:i/>
                <w:iCs/>
                <w:sz w:val="20"/>
                <w:szCs w:val="20"/>
              </w:rPr>
              <w:t xml:space="preserve">2.1.5 </w:t>
            </w:r>
            <w:r w:rsidRPr="00EF56E0">
              <w:rPr>
                <w:rFonts w:cs="Arial"/>
                <w:sz w:val="20"/>
                <w:szCs w:val="20"/>
              </w:rPr>
              <w:t>There are decision rules that trigger additional management measures when there are significant perturbations in the indicator species numbers</w:t>
            </w:r>
            <w:r w:rsidRPr="00EF56E0">
              <w:rPr>
                <w:rFonts w:cs="Arial"/>
                <w:i/>
                <w:iCs/>
                <w:sz w:val="20"/>
                <w:szCs w:val="20"/>
              </w:rPr>
              <w:t xml:space="preserve">. </w:t>
            </w:r>
          </w:p>
        </w:tc>
        <w:tc>
          <w:tcPr>
            <w:tcW w:w="3500" w:type="pct"/>
            <w:shd w:val="clear" w:color="auto" w:fill="auto"/>
          </w:tcPr>
          <w:p w14:paraId="4CC3CD58" w14:textId="77777777" w:rsidR="0046651D" w:rsidRPr="0058557A" w:rsidRDefault="00515192" w:rsidP="003D1481">
            <w:pPr>
              <w:spacing w:after="120" w:line="240" w:lineRule="auto"/>
              <w:rPr>
                <w:rFonts w:cs="Arial"/>
                <w:b/>
                <w:sz w:val="20"/>
                <w:szCs w:val="20"/>
              </w:rPr>
            </w:pPr>
            <w:r w:rsidRPr="0058557A">
              <w:rPr>
                <w:rFonts w:cs="Arial"/>
                <w:b/>
                <w:sz w:val="20"/>
                <w:szCs w:val="20"/>
              </w:rPr>
              <w:t xml:space="preserve">Not applicable. </w:t>
            </w:r>
          </w:p>
          <w:p w14:paraId="2CE907DD" w14:textId="0EA98B34" w:rsidR="00515192" w:rsidRPr="00EF56E0" w:rsidRDefault="00515192" w:rsidP="003D1481">
            <w:pPr>
              <w:spacing w:after="120" w:line="240" w:lineRule="auto"/>
              <w:rPr>
                <w:rFonts w:cs="Arial"/>
                <w:sz w:val="20"/>
                <w:szCs w:val="20"/>
              </w:rPr>
            </w:pPr>
            <w:r w:rsidRPr="00EF56E0">
              <w:rPr>
                <w:rFonts w:cs="Arial"/>
                <w:sz w:val="20"/>
                <w:szCs w:val="20"/>
              </w:rPr>
              <w:t>There are no decision rules in place that would trigger additional management measures because the level of bycatch considered</w:t>
            </w:r>
            <w:r w:rsidR="00DF0AEC" w:rsidRPr="00EF56E0">
              <w:rPr>
                <w:rFonts w:cs="Arial"/>
                <w:sz w:val="20"/>
                <w:szCs w:val="20"/>
              </w:rPr>
              <w:t xml:space="preserve"> very</w:t>
            </w:r>
            <w:r w:rsidRPr="00EF56E0">
              <w:rPr>
                <w:rFonts w:cs="Arial"/>
                <w:sz w:val="20"/>
                <w:szCs w:val="20"/>
              </w:rPr>
              <w:t xml:space="preserve"> low.</w:t>
            </w:r>
          </w:p>
        </w:tc>
      </w:tr>
      <w:tr w:rsidR="00EF56E0" w:rsidRPr="00EF56E0" w14:paraId="33C0ED79" w14:textId="77777777" w:rsidTr="00A10261">
        <w:tc>
          <w:tcPr>
            <w:tcW w:w="1500" w:type="pct"/>
          </w:tcPr>
          <w:p w14:paraId="4F04AA5B"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b/>
                <w:bCs/>
                <w:i/>
                <w:iCs/>
                <w:sz w:val="20"/>
                <w:szCs w:val="20"/>
              </w:rPr>
              <w:t xml:space="preserve">2.1.6 </w:t>
            </w:r>
            <w:r w:rsidRPr="00EF56E0">
              <w:rPr>
                <w:rFonts w:cs="Arial"/>
                <w:sz w:val="20"/>
                <w:szCs w:val="20"/>
              </w:rPr>
              <w:t>The management response, considering uncertainties in the assessment and precautionary management actions, has a high chance of achieving the objective.</w:t>
            </w:r>
          </w:p>
        </w:tc>
        <w:tc>
          <w:tcPr>
            <w:tcW w:w="3500" w:type="pct"/>
            <w:shd w:val="clear" w:color="auto" w:fill="FFC000"/>
          </w:tcPr>
          <w:p w14:paraId="5C9AEC4A" w14:textId="3DBFF6CD" w:rsidR="003C1233" w:rsidRPr="00A762D6" w:rsidRDefault="0058557A" w:rsidP="003D1481">
            <w:pPr>
              <w:spacing w:after="120" w:line="240" w:lineRule="auto"/>
              <w:rPr>
                <w:rFonts w:cs="Arial"/>
                <w:b/>
                <w:sz w:val="20"/>
                <w:szCs w:val="20"/>
              </w:rPr>
            </w:pPr>
            <w:r>
              <w:rPr>
                <w:rFonts w:cs="Arial"/>
                <w:b/>
                <w:sz w:val="20"/>
                <w:szCs w:val="20"/>
              </w:rPr>
              <w:t>Partially meets</w:t>
            </w:r>
          </w:p>
          <w:p w14:paraId="01083AB5" w14:textId="1615AB3A" w:rsidR="00515192" w:rsidRPr="00EF56E0" w:rsidRDefault="00515192" w:rsidP="004547BE">
            <w:pPr>
              <w:spacing w:after="120" w:line="240" w:lineRule="auto"/>
              <w:rPr>
                <w:rFonts w:cs="Arial"/>
                <w:sz w:val="20"/>
                <w:szCs w:val="20"/>
              </w:rPr>
            </w:pPr>
            <w:r w:rsidRPr="00A762D6">
              <w:rPr>
                <w:rFonts w:cs="Arial"/>
                <w:bCs/>
                <w:sz w:val="20"/>
                <w:szCs w:val="20"/>
              </w:rPr>
              <w:t>Given the available information</w:t>
            </w:r>
            <w:r w:rsidR="00D95F58">
              <w:rPr>
                <w:rFonts w:cs="Arial"/>
                <w:bCs/>
                <w:sz w:val="20"/>
                <w:szCs w:val="20"/>
              </w:rPr>
              <w:t xml:space="preserve"> including </w:t>
            </w:r>
            <w:r w:rsidR="004547BE">
              <w:rPr>
                <w:rFonts w:cs="Arial"/>
                <w:bCs/>
                <w:sz w:val="20"/>
                <w:szCs w:val="20"/>
              </w:rPr>
              <w:t xml:space="preserve">fishery independent </w:t>
            </w:r>
            <w:r w:rsidR="00D95F58">
              <w:rPr>
                <w:rFonts w:cs="Arial"/>
                <w:bCs/>
                <w:sz w:val="20"/>
                <w:szCs w:val="20"/>
              </w:rPr>
              <w:t>stock assessment</w:t>
            </w:r>
            <w:r w:rsidR="004547BE">
              <w:rPr>
                <w:rFonts w:cs="Arial"/>
                <w:bCs/>
                <w:sz w:val="20"/>
                <w:szCs w:val="20"/>
              </w:rPr>
              <w:t>s</w:t>
            </w:r>
            <w:r w:rsidR="00D95F58">
              <w:rPr>
                <w:rFonts w:cs="Arial"/>
                <w:bCs/>
                <w:sz w:val="20"/>
                <w:szCs w:val="20"/>
              </w:rPr>
              <w:t xml:space="preserve"> </w:t>
            </w:r>
            <w:r w:rsidR="004547BE">
              <w:rPr>
                <w:rFonts w:cs="Arial"/>
                <w:bCs/>
                <w:sz w:val="20"/>
                <w:szCs w:val="20"/>
              </w:rPr>
              <w:t>and fishery dependent data</w:t>
            </w:r>
            <w:r w:rsidR="0058557A">
              <w:rPr>
                <w:rFonts w:cs="Arial"/>
                <w:bCs/>
                <w:sz w:val="20"/>
                <w:szCs w:val="20"/>
              </w:rPr>
              <w:t xml:space="preserve">, </w:t>
            </w:r>
            <w:r w:rsidRPr="00A762D6">
              <w:rPr>
                <w:rFonts w:cs="Arial"/>
                <w:bCs/>
                <w:sz w:val="20"/>
                <w:szCs w:val="20"/>
              </w:rPr>
              <w:t xml:space="preserve">the management regime has a </w:t>
            </w:r>
            <w:r w:rsidR="0058557A">
              <w:rPr>
                <w:rFonts w:cs="Arial"/>
                <w:bCs/>
                <w:sz w:val="20"/>
                <w:szCs w:val="20"/>
              </w:rPr>
              <w:t xml:space="preserve">medium to </w:t>
            </w:r>
            <w:r w:rsidRPr="00A762D6">
              <w:rPr>
                <w:rFonts w:cs="Arial"/>
                <w:bCs/>
                <w:sz w:val="20"/>
                <w:szCs w:val="20"/>
              </w:rPr>
              <w:t>high chance of achieving the objective to conduct the fishery in a manner that does not threaten bycatch species.</w:t>
            </w:r>
            <w:r w:rsidR="00A10261">
              <w:rPr>
                <w:rFonts w:cs="Arial"/>
                <w:bCs/>
                <w:sz w:val="20"/>
                <w:szCs w:val="20"/>
              </w:rPr>
              <w:t xml:space="preserve"> It is difficult to determine the overall impact on bycatch species because the numbers and types of bycatch species are not recorded in</w:t>
            </w:r>
            <w:r w:rsidR="004547BE">
              <w:rPr>
                <w:rFonts w:cs="Arial"/>
                <w:bCs/>
                <w:sz w:val="20"/>
                <w:szCs w:val="20"/>
              </w:rPr>
              <w:t xml:space="preserve"> official</w:t>
            </w:r>
            <w:r w:rsidR="00A10261">
              <w:rPr>
                <w:rFonts w:cs="Arial"/>
                <w:bCs/>
                <w:sz w:val="20"/>
                <w:szCs w:val="20"/>
              </w:rPr>
              <w:t xml:space="preserve"> logbooks</w:t>
            </w:r>
            <w:r w:rsidR="00C054BF">
              <w:rPr>
                <w:rFonts w:cs="Arial"/>
                <w:bCs/>
                <w:sz w:val="20"/>
                <w:szCs w:val="20"/>
              </w:rPr>
              <w:t>, but VBIFA encourage fishers to voluntarily record bycatch species</w:t>
            </w:r>
            <w:r w:rsidR="00A10261">
              <w:rPr>
                <w:rFonts w:cs="Arial"/>
                <w:bCs/>
                <w:sz w:val="20"/>
                <w:szCs w:val="20"/>
              </w:rPr>
              <w:t>.</w:t>
            </w:r>
          </w:p>
        </w:tc>
      </w:tr>
      <w:tr w:rsidR="00EF56E0" w:rsidRPr="00EF56E0" w14:paraId="71CBA2AB" w14:textId="77777777" w:rsidTr="000B5A02">
        <w:tc>
          <w:tcPr>
            <w:tcW w:w="5000" w:type="pct"/>
            <w:gridSpan w:val="2"/>
            <w:shd w:val="clear" w:color="auto" w:fill="CCC0D9"/>
          </w:tcPr>
          <w:p w14:paraId="0B630BE2" w14:textId="77777777" w:rsidR="00515192" w:rsidRPr="00EF56E0" w:rsidRDefault="00515192" w:rsidP="000B5A02">
            <w:pPr>
              <w:spacing w:after="120" w:line="240" w:lineRule="auto"/>
              <w:contextualSpacing/>
              <w:rPr>
                <w:rFonts w:cs="Arial"/>
                <w:b/>
                <w:bCs/>
                <w:sz w:val="20"/>
                <w:szCs w:val="20"/>
              </w:rPr>
            </w:pPr>
            <w:r w:rsidRPr="00EF56E0">
              <w:rPr>
                <w:rFonts w:cs="Arial"/>
                <w:b/>
                <w:bCs/>
                <w:sz w:val="20"/>
                <w:szCs w:val="20"/>
              </w:rPr>
              <w:t xml:space="preserve">Objective 2 - </w:t>
            </w:r>
            <w:r w:rsidRPr="00EF56E0">
              <w:rPr>
                <w:rFonts w:cs="Arial"/>
                <w:sz w:val="20"/>
                <w:szCs w:val="20"/>
              </w:rPr>
              <w:t>The fishery is conducted in a manner that avoids mortality of, or injuries to, endangered, threatened or protected species and avoids or minimises impacts on threatened ecological communities.</w:t>
            </w:r>
          </w:p>
        </w:tc>
      </w:tr>
      <w:tr w:rsidR="00EF56E0" w:rsidRPr="00EF56E0" w14:paraId="423F39B6" w14:textId="77777777" w:rsidTr="000B5A02">
        <w:tc>
          <w:tcPr>
            <w:tcW w:w="5000" w:type="pct"/>
            <w:gridSpan w:val="2"/>
            <w:shd w:val="clear" w:color="auto" w:fill="E5DFEC"/>
          </w:tcPr>
          <w:p w14:paraId="2C2C8035" w14:textId="77777777" w:rsidR="00515192" w:rsidRPr="00EF56E0" w:rsidRDefault="00515192" w:rsidP="000B5A02">
            <w:pPr>
              <w:spacing w:after="120" w:line="240" w:lineRule="auto"/>
              <w:contextualSpacing/>
              <w:rPr>
                <w:rFonts w:cs="Arial"/>
                <w:sz w:val="20"/>
                <w:szCs w:val="20"/>
              </w:rPr>
            </w:pPr>
            <w:r w:rsidRPr="00EF56E0">
              <w:rPr>
                <w:rFonts w:cs="Arial"/>
                <w:b/>
                <w:bCs/>
                <w:i/>
                <w:iCs/>
                <w:sz w:val="20"/>
                <w:szCs w:val="20"/>
              </w:rPr>
              <w:t xml:space="preserve">Information requirements </w:t>
            </w:r>
          </w:p>
        </w:tc>
      </w:tr>
      <w:tr w:rsidR="00EF56E0" w:rsidRPr="00EF56E0" w14:paraId="1BB3C408" w14:textId="77777777" w:rsidTr="000B5A02">
        <w:tc>
          <w:tcPr>
            <w:tcW w:w="1500" w:type="pct"/>
          </w:tcPr>
          <w:p w14:paraId="0E95C766" w14:textId="77777777" w:rsidR="00515192" w:rsidRPr="00EF56E0" w:rsidRDefault="00515192" w:rsidP="003D1481">
            <w:pPr>
              <w:autoSpaceDE w:val="0"/>
              <w:autoSpaceDN w:val="0"/>
              <w:adjustRightInd w:val="0"/>
              <w:spacing w:after="120" w:line="240" w:lineRule="auto"/>
              <w:rPr>
                <w:rFonts w:cs="Arial"/>
                <w:b/>
                <w:i/>
                <w:sz w:val="20"/>
                <w:szCs w:val="20"/>
              </w:rPr>
            </w:pPr>
            <w:r w:rsidRPr="00EF56E0">
              <w:rPr>
                <w:rFonts w:cs="Arial"/>
                <w:b/>
                <w:bCs/>
                <w:i/>
                <w:iCs/>
                <w:sz w:val="20"/>
                <w:szCs w:val="20"/>
              </w:rPr>
              <w:t xml:space="preserve">2.2.1 </w:t>
            </w:r>
            <w:r w:rsidRPr="00EF56E0">
              <w:rPr>
                <w:rFonts w:cs="Arial"/>
                <w:sz w:val="20"/>
                <w:szCs w:val="20"/>
              </w:rPr>
              <w:t xml:space="preserve">Reliable information is collected on the interaction with endangered, threatened or protected species (TEPS) and threatened ecological communities (TECs). </w:t>
            </w:r>
          </w:p>
        </w:tc>
        <w:tc>
          <w:tcPr>
            <w:tcW w:w="3500" w:type="pct"/>
            <w:shd w:val="clear" w:color="auto" w:fill="92D050"/>
          </w:tcPr>
          <w:p w14:paraId="46E0C3C1" w14:textId="77777777" w:rsidR="009A3015" w:rsidRPr="0071631A" w:rsidRDefault="009A3015" w:rsidP="003D1481">
            <w:pPr>
              <w:spacing w:after="120" w:line="240" w:lineRule="auto"/>
              <w:rPr>
                <w:rFonts w:cs="Arial"/>
                <w:b/>
                <w:sz w:val="20"/>
                <w:szCs w:val="20"/>
              </w:rPr>
            </w:pPr>
            <w:r w:rsidRPr="0071631A">
              <w:rPr>
                <w:rFonts w:cs="Arial"/>
                <w:b/>
                <w:sz w:val="20"/>
                <w:szCs w:val="20"/>
              </w:rPr>
              <w:t>Meets</w:t>
            </w:r>
          </w:p>
          <w:p w14:paraId="230F4416" w14:textId="5B3484CF" w:rsidR="00515192" w:rsidRPr="00EF56E0" w:rsidRDefault="00C93D25" w:rsidP="003D1481">
            <w:pPr>
              <w:spacing w:after="120" w:line="240" w:lineRule="auto"/>
              <w:rPr>
                <w:rFonts w:cs="Arial"/>
                <w:sz w:val="20"/>
                <w:szCs w:val="20"/>
              </w:rPr>
            </w:pPr>
            <w:r w:rsidRPr="00EF56E0">
              <w:rPr>
                <w:rFonts w:cs="Arial"/>
                <w:sz w:val="20"/>
                <w:szCs w:val="20"/>
              </w:rPr>
              <w:t xml:space="preserve">Since 2015, it is mandatory for operators to record </w:t>
            </w:r>
            <w:r w:rsidR="00515192" w:rsidRPr="00EF56E0">
              <w:rPr>
                <w:rFonts w:cs="Arial"/>
                <w:sz w:val="20"/>
                <w:szCs w:val="20"/>
              </w:rPr>
              <w:t xml:space="preserve">threatened, endangered and protected (TEPS) </w:t>
            </w:r>
            <w:r w:rsidRPr="00EF56E0">
              <w:rPr>
                <w:rFonts w:cs="Arial"/>
                <w:sz w:val="20"/>
                <w:szCs w:val="20"/>
              </w:rPr>
              <w:t xml:space="preserve">interactions </w:t>
            </w:r>
            <w:r w:rsidR="00515192" w:rsidRPr="00EF56E0">
              <w:rPr>
                <w:rFonts w:cs="Arial"/>
                <w:sz w:val="20"/>
                <w:szCs w:val="20"/>
              </w:rPr>
              <w:t xml:space="preserve">in logbooks, and provide a monthly report </w:t>
            </w:r>
            <w:r w:rsidR="00642593" w:rsidRPr="00EF56E0">
              <w:rPr>
                <w:rFonts w:cs="Arial"/>
                <w:sz w:val="20"/>
                <w:szCs w:val="20"/>
              </w:rPr>
              <w:t xml:space="preserve">of such interactions </w:t>
            </w:r>
            <w:r w:rsidR="00515192" w:rsidRPr="00EF56E0">
              <w:rPr>
                <w:rFonts w:cs="Arial"/>
                <w:sz w:val="20"/>
                <w:szCs w:val="20"/>
              </w:rPr>
              <w:t xml:space="preserve">to </w:t>
            </w:r>
            <w:r w:rsidR="00EC4632">
              <w:rPr>
                <w:rFonts w:cs="Arial"/>
                <w:sz w:val="20"/>
                <w:szCs w:val="20"/>
              </w:rPr>
              <w:t xml:space="preserve">the former </w:t>
            </w:r>
            <w:r w:rsidR="00515192" w:rsidRPr="00EF56E0">
              <w:rPr>
                <w:rFonts w:cs="Arial"/>
                <w:sz w:val="20"/>
                <w:szCs w:val="20"/>
              </w:rPr>
              <w:t>Fisheries Victoria</w:t>
            </w:r>
            <w:r w:rsidR="00EC4632">
              <w:rPr>
                <w:rFonts w:cs="Arial"/>
                <w:sz w:val="20"/>
                <w:szCs w:val="20"/>
              </w:rPr>
              <w:t xml:space="preserve"> (now Victorian Fisheries Authority)</w:t>
            </w:r>
            <w:r w:rsidR="00515192" w:rsidRPr="00EF56E0">
              <w:rPr>
                <w:rFonts w:cs="Arial"/>
                <w:sz w:val="20"/>
                <w:szCs w:val="20"/>
              </w:rPr>
              <w:t xml:space="preserve">. </w:t>
            </w:r>
            <w:r w:rsidRPr="00EF56E0">
              <w:rPr>
                <w:rFonts w:cs="Arial"/>
                <w:sz w:val="20"/>
                <w:szCs w:val="20"/>
              </w:rPr>
              <w:t>There is no requirement to record impacts on threatened ecological communities (TECs)</w:t>
            </w:r>
            <w:r w:rsidR="001C7F05" w:rsidRPr="00EF56E0">
              <w:rPr>
                <w:rFonts w:cs="Arial"/>
                <w:sz w:val="20"/>
                <w:szCs w:val="20"/>
              </w:rPr>
              <w:t>, although the EMS does consider the impact on seagrass habitat</w:t>
            </w:r>
            <w:r w:rsidRPr="00EF56E0">
              <w:rPr>
                <w:rFonts w:cs="Arial"/>
                <w:sz w:val="20"/>
                <w:szCs w:val="20"/>
              </w:rPr>
              <w:t>.</w:t>
            </w:r>
          </w:p>
        </w:tc>
      </w:tr>
      <w:tr w:rsidR="00EF56E0" w:rsidRPr="00EF56E0" w14:paraId="32BD77EE" w14:textId="77777777" w:rsidTr="000B5A02">
        <w:tc>
          <w:tcPr>
            <w:tcW w:w="5000" w:type="pct"/>
            <w:gridSpan w:val="2"/>
            <w:shd w:val="clear" w:color="auto" w:fill="E5DFEC"/>
          </w:tcPr>
          <w:p w14:paraId="5A7417AF" w14:textId="77777777" w:rsidR="00515192" w:rsidRPr="00EF56E0" w:rsidRDefault="00515192" w:rsidP="000B5A02">
            <w:pPr>
              <w:spacing w:after="120" w:line="240" w:lineRule="auto"/>
              <w:contextualSpacing/>
              <w:rPr>
                <w:rFonts w:cs="Arial"/>
                <w:b/>
                <w:bCs/>
                <w:i/>
                <w:iCs/>
                <w:sz w:val="20"/>
                <w:szCs w:val="20"/>
              </w:rPr>
            </w:pPr>
            <w:r w:rsidRPr="00EF56E0">
              <w:rPr>
                <w:rFonts w:cs="Arial"/>
                <w:b/>
                <w:bCs/>
                <w:i/>
                <w:iCs/>
                <w:sz w:val="20"/>
                <w:szCs w:val="20"/>
              </w:rPr>
              <w:lastRenderedPageBreak/>
              <w:t xml:space="preserve">Assessments </w:t>
            </w:r>
          </w:p>
        </w:tc>
      </w:tr>
      <w:tr w:rsidR="00EF56E0" w:rsidRPr="00EF56E0" w14:paraId="6E5CFD6B" w14:textId="77777777" w:rsidTr="000B5A02">
        <w:tc>
          <w:tcPr>
            <w:tcW w:w="1500" w:type="pct"/>
          </w:tcPr>
          <w:p w14:paraId="29AEB9C2" w14:textId="77777777" w:rsidR="00515192" w:rsidRPr="00EF56E0" w:rsidRDefault="00515192" w:rsidP="003D1481">
            <w:pPr>
              <w:autoSpaceDE w:val="0"/>
              <w:autoSpaceDN w:val="0"/>
              <w:adjustRightInd w:val="0"/>
              <w:spacing w:after="120" w:line="240" w:lineRule="auto"/>
              <w:rPr>
                <w:rFonts w:cs="Arial"/>
                <w:b/>
                <w:bCs/>
                <w:i/>
                <w:iCs/>
                <w:sz w:val="20"/>
                <w:szCs w:val="20"/>
              </w:rPr>
            </w:pPr>
            <w:r w:rsidRPr="00EF56E0">
              <w:rPr>
                <w:rFonts w:cs="Arial"/>
                <w:b/>
                <w:bCs/>
                <w:i/>
                <w:iCs/>
                <w:sz w:val="20"/>
                <w:szCs w:val="20"/>
              </w:rPr>
              <w:t xml:space="preserve">2.2.2 </w:t>
            </w:r>
            <w:r w:rsidRPr="00EF56E0">
              <w:rPr>
                <w:rFonts w:cs="Arial"/>
                <w:sz w:val="20"/>
                <w:szCs w:val="20"/>
              </w:rPr>
              <w:t xml:space="preserve">There is an assessment of the impact of the fishery on TEPS. </w:t>
            </w:r>
          </w:p>
        </w:tc>
        <w:tc>
          <w:tcPr>
            <w:tcW w:w="3500" w:type="pct"/>
            <w:shd w:val="clear" w:color="auto" w:fill="92D050"/>
          </w:tcPr>
          <w:p w14:paraId="5E91C676" w14:textId="77777777" w:rsidR="009A3015" w:rsidRPr="0071631A" w:rsidRDefault="009A3015" w:rsidP="003D1481">
            <w:pPr>
              <w:spacing w:after="120" w:line="240" w:lineRule="auto"/>
              <w:rPr>
                <w:rFonts w:cs="Arial"/>
                <w:b/>
                <w:sz w:val="20"/>
                <w:szCs w:val="20"/>
              </w:rPr>
            </w:pPr>
            <w:r w:rsidRPr="0071631A">
              <w:rPr>
                <w:rFonts w:cs="Arial"/>
                <w:b/>
                <w:sz w:val="20"/>
                <w:szCs w:val="20"/>
              </w:rPr>
              <w:t>Meets</w:t>
            </w:r>
          </w:p>
          <w:p w14:paraId="2F190837" w14:textId="29D217CD" w:rsidR="00515192" w:rsidRPr="00EF56E0" w:rsidRDefault="00515192" w:rsidP="003D1481">
            <w:pPr>
              <w:spacing w:after="120" w:line="240" w:lineRule="auto"/>
              <w:rPr>
                <w:rFonts w:cs="Arial"/>
                <w:sz w:val="20"/>
                <w:szCs w:val="20"/>
              </w:rPr>
            </w:pPr>
            <w:r w:rsidRPr="00EF56E0">
              <w:rPr>
                <w:rFonts w:cs="Arial"/>
                <w:sz w:val="20"/>
                <w:szCs w:val="20"/>
              </w:rPr>
              <w:t>The</w:t>
            </w:r>
            <w:r w:rsidR="00EF424F" w:rsidRPr="00EF56E0">
              <w:rPr>
                <w:rFonts w:cs="Arial"/>
                <w:sz w:val="20"/>
                <w:szCs w:val="20"/>
              </w:rPr>
              <w:t xml:space="preserve"> EMS identified ecological risks </w:t>
            </w:r>
            <w:r w:rsidR="009A3015">
              <w:rPr>
                <w:rFonts w:cs="Arial"/>
                <w:sz w:val="20"/>
                <w:szCs w:val="20"/>
              </w:rPr>
              <w:t>to</w:t>
            </w:r>
            <w:r w:rsidR="00EF424F" w:rsidRPr="00EF56E0">
              <w:rPr>
                <w:rFonts w:cs="Arial"/>
                <w:sz w:val="20"/>
                <w:szCs w:val="20"/>
              </w:rPr>
              <w:t xml:space="preserve"> </w:t>
            </w:r>
            <w:r w:rsidR="00052612" w:rsidRPr="00EF56E0">
              <w:rPr>
                <w:rFonts w:cs="Arial"/>
                <w:sz w:val="20"/>
                <w:szCs w:val="20"/>
              </w:rPr>
              <w:t>TEPS</w:t>
            </w:r>
            <w:r w:rsidR="009A3015">
              <w:rPr>
                <w:rFonts w:cs="Arial"/>
                <w:sz w:val="20"/>
                <w:szCs w:val="20"/>
              </w:rPr>
              <w:t xml:space="preserve"> as low</w:t>
            </w:r>
            <w:r w:rsidR="00EF424F" w:rsidRPr="00EF56E0">
              <w:rPr>
                <w:rFonts w:cs="Arial"/>
                <w:sz w:val="20"/>
                <w:szCs w:val="20"/>
              </w:rPr>
              <w:t>.</w:t>
            </w:r>
            <w:r w:rsidR="00052612" w:rsidRPr="00EF56E0">
              <w:rPr>
                <w:rFonts w:cs="Arial"/>
                <w:sz w:val="20"/>
                <w:szCs w:val="20"/>
              </w:rPr>
              <w:t xml:space="preserve"> </w:t>
            </w:r>
          </w:p>
        </w:tc>
      </w:tr>
      <w:tr w:rsidR="00EF56E0" w:rsidRPr="00EF56E0" w14:paraId="6E6C03F4" w14:textId="77777777" w:rsidTr="009A3015">
        <w:tc>
          <w:tcPr>
            <w:tcW w:w="1500" w:type="pct"/>
          </w:tcPr>
          <w:p w14:paraId="0072F11B" w14:textId="77777777" w:rsidR="00515192" w:rsidRPr="00EF56E0" w:rsidRDefault="00515192" w:rsidP="003D1481">
            <w:pPr>
              <w:autoSpaceDE w:val="0"/>
              <w:autoSpaceDN w:val="0"/>
              <w:adjustRightInd w:val="0"/>
              <w:spacing w:after="120" w:line="240" w:lineRule="auto"/>
              <w:rPr>
                <w:rFonts w:cs="Arial"/>
                <w:b/>
                <w:bCs/>
                <w:i/>
                <w:iCs/>
                <w:sz w:val="20"/>
                <w:szCs w:val="20"/>
              </w:rPr>
            </w:pPr>
            <w:r w:rsidRPr="00EF56E0">
              <w:rPr>
                <w:rFonts w:cs="Arial"/>
                <w:b/>
                <w:bCs/>
                <w:i/>
                <w:iCs/>
                <w:sz w:val="20"/>
                <w:szCs w:val="20"/>
              </w:rPr>
              <w:t xml:space="preserve">2.2.3 </w:t>
            </w:r>
            <w:r w:rsidRPr="00EF56E0">
              <w:rPr>
                <w:rFonts w:cs="Arial"/>
                <w:sz w:val="20"/>
                <w:szCs w:val="20"/>
              </w:rPr>
              <w:t xml:space="preserve">There is an assessment of the impact of the fishery on TECs. </w:t>
            </w:r>
          </w:p>
        </w:tc>
        <w:tc>
          <w:tcPr>
            <w:tcW w:w="3500" w:type="pct"/>
            <w:shd w:val="clear" w:color="auto" w:fill="auto"/>
          </w:tcPr>
          <w:p w14:paraId="54983668" w14:textId="37B1E063" w:rsidR="00515192" w:rsidRPr="00EF56E0" w:rsidRDefault="009A3015" w:rsidP="003D1481">
            <w:pPr>
              <w:spacing w:after="120" w:line="240" w:lineRule="auto"/>
              <w:rPr>
                <w:rFonts w:cs="Arial"/>
                <w:sz w:val="20"/>
                <w:szCs w:val="20"/>
              </w:rPr>
            </w:pPr>
            <w:r w:rsidRPr="009A3015">
              <w:rPr>
                <w:rFonts w:cs="Arial"/>
                <w:sz w:val="20"/>
                <w:szCs w:val="20"/>
              </w:rPr>
              <w:t>Not applicable.</w:t>
            </w:r>
            <w:r>
              <w:rPr>
                <w:rFonts w:cs="Arial"/>
                <w:b/>
                <w:sz w:val="20"/>
                <w:szCs w:val="20"/>
              </w:rPr>
              <w:t xml:space="preserve"> </w:t>
            </w:r>
            <w:r w:rsidR="00F426FA" w:rsidRPr="00EF56E0">
              <w:rPr>
                <w:rFonts w:cs="Arial"/>
                <w:sz w:val="20"/>
                <w:szCs w:val="20"/>
              </w:rPr>
              <w:t>The Conservation Advice for the coastal saltmarsh EC does not identify commercial fishing as a threat. The fishery is considered not likely to have a direct impact on the coastal saltmarsh EC, but indirect impacts may result from the disposal of waste, trampling or damage from vessels.</w:t>
            </w:r>
          </w:p>
        </w:tc>
      </w:tr>
      <w:tr w:rsidR="00EF56E0" w:rsidRPr="00EF56E0" w14:paraId="0397122F" w14:textId="77777777" w:rsidTr="000B5A02">
        <w:tc>
          <w:tcPr>
            <w:tcW w:w="5000" w:type="pct"/>
            <w:gridSpan w:val="2"/>
            <w:shd w:val="clear" w:color="auto" w:fill="E5DFEC"/>
          </w:tcPr>
          <w:p w14:paraId="40E09A95" w14:textId="77777777" w:rsidR="00515192" w:rsidRPr="00EF56E0" w:rsidRDefault="00515192" w:rsidP="00CB7A86">
            <w:pPr>
              <w:keepNext/>
              <w:spacing w:after="120" w:line="240" w:lineRule="auto"/>
              <w:contextualSpacing/>
              <w:rPr>
                <w:rFonts w:cs="Arial"/>
                <w:b/>
                <w:bCs/>
                <w:i/>
                <w:iCs/>
                <w:sz w:val="20"/>
                <w:szCs w:val="20"/>
              </w:rPr>
            </w:pPr>
            <w:r w:rsidRPr="00EF56E0">
              <w:rPr>
                <w:rFonts w:cs="Arial"/>
                <w:b/>
                <w:bCs/>
                <w:i/>
                <w:iCs/>
                <w:sz w:val="20"/>
                <w:szCs w:val="20"/>
              </w:rPr>
              <w:t xml:space="preserve">Management responses </w:t>
            </w:r>
          </w:p>
        </w:tc>
      </w:tr>
      <w:tr w:rsidR="00EF56E0" w:rsidRPr="00EF56E0" w14:paraId="13A8F623" w14:textId="77777777" w:rsidTr="000B5A02">
        <w:tc>
          <w:tcPr>
            <w:tcW w:w="1500" w:type="pct"/>
          </w:tcPr>
          <w:p w14:paraId="55A15690"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b/>
                <w:bCs/>
                <w:i/>
                <w:iCs/>
                <w:sz w:val="20"/>
                <w:szCs w:val="20"/>
              </w:rPr>
              <w:t xml:space="preserve">2.2.4 </w:t>
            </w:r>
            <w:r w:rsidRPr="00EF56E0">
              <w:rPr>
                <w:rFonts w:cs="Arial"/>
                <w:sz w:val="20"/>
                <w:szCs w:val="20"/>
              </w:rPr>
              <w:t xml:space="preserve">There are measures in place to avoid capture and/or mortality of TEPS. </w:t>
            </w:r>
          </w:p>
        </w:tc>
        <w:tc>
          <w:tcPr>
            <w:tcW w:w="3500" w:type="pct"/>
            <w:shd w:val="clear" w:color="auto" w:fill="92D050"/>
          </w:tcPr>
          <w:p w14:paraId="6B96C9DD" w14:textId="77777777" w:rsidR="00C6082A" w:rsidRPr="0071631A" w:rsidRDefault="00C6082A" w:rsidP="003D1481">
            <w:pPr>
              <w:spacing w:after="120" w:line="240" w:lineRule="auto"/>
              <w:rPr>
                <w:rFonts w:cs="Arial"/>
                <w:b/>
                <w:sz w:val="20"/>
                <w:szCs w:val="20"/>
              </w:rPr>
            </w:pPr>
            <w:r w:rsidRPr="0071631A">
              <w:rPr>
                <w:rFonts w:cs="Arial"/>
                <w:b/>
                <w:sz w:val="20"/>
                <w:szCs w:val="20"/>
              </w:rPr>
              <w:t>Meets</w:t>
            </w:r>
          </w:p>
          <w:p w14:paraId="2982A2B6" w14:textId="0536DFAF" w:rsidR="00515192" w:rsidRPr="00EF56E0" w:rsidRDefault="00F426FA" w:rsidP="003D1481">
            <w:pPr>
              <w:spacing w:after="120" w:line="240" w:lineRule="auto"/>
              <w:rPr>
                <w:rFonts w:cs="Arial"/>
                <w:sz w:val="20"/>
                <w:szCs w:val="20"/>
              </w:rPr>
            </w:pPr>
            <w:r w:rsidRPr="00EF56E0">
              <w:rPr>
                <w:rFonts w:cs="Arial"/>
                <w:sz w:val="20"/>
                <w:szCs w:val="20"/>
              </w:rPr>
              <w:t>The development of codes of practice encourage signatories to engage in best practice measures to minimise any impacts on non-target species including TEPS. Some operators employ measures to reduce catches for non-target species including TEPS.</w:t>
            </w:r>
          </w:p>
        </w:tc>
      </w:tr>
      <w:tr w:rsidR="00EF56E0" w:rsidRPr="00EF56E0" w14:paraId="147C8B0C" w14:textId="77777777" w:rsidTr="000B5A02">
        <w:tc>
          <w:tcPr>
            <w:tcW w:w="1500" w:type="pct"/>
          </w:tcPr>
          <w:p w14:paraId="53F76445"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b/>
                <w:bCs/>
                <w:i/>
                <w:iCs/>
                <w:sz w:val="20"/>
                <w:szCs w:val="20"/>
              </w:rPr>
              <w:t xml:space="preserve">2.2.5 </w:t>
            </w:r>
            <w:r w:rsidRPr="00EF56E0">
              <w:rPr>
                <w:rFonts w:cs="Arial"/>
                <w:sz w:val="20"/>
                <w:szCs w:val="20"/>
              </w:rPr>
              <w:t xml:space="preserve">There are measures in place to avoid impact on TECs. </w:t>
            </w:r>
          </w:p>
        </w:tc>
        <w:tc>
          <w:tcPr>
            <w:tcW w:w="3500" w:type="pct"/>
            <w:shd w:val="clear" w:color="auto" w:fill="auto"/>
          </w:tcPr>
          <w:p w14:paraId="54CE96D0" w14:textId="3D21BCA1" w:rsidR="00515192" w:rsidRPr="00EF56E0" w:rsidRDefault="00515192" w:rsidP="003D1481">
            <w:pPr>
              <w:spacing w:after="120" w:line="240" w:lineRule="auto"/>
              <w:rPr>
                <w:rFonts w:cs="Arial"/>
                <w:sz w:val="20"/>
                <w:szCs w:val="20"/>
              </w:rPr>
            </w:pPr>
            <w:r w:rsidRPr="00EF56E0">
              <w:rPr>
                <w:rFonts w:cs="Arial"/>
                <w:sz w:val="20"/>
                <w:szCs w:val="20"/>
              </w:rPr>
              <w:t>Not applicable.</w:t>
            </w:r>
          </w:p>
        </w:tc>
      </w:tr>
      <w:tr w:rsidR="00EF56E0" w:rsidRPr="00EF56E0" w14:paraId="7591394B" w14:textId="77777777" w:rsidTr="000B5A02">
        <w:tc>
          <w:tcPr>
            <w:tcW w:w="1500" w:type="pct"/>
          </w:tcPr>
          <w:p w14:paraId="08EF0AE7"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b/>
                <w:bCs/>
                <w:i/>
                <w:iCs/>
                <w:sz w:val="20"/>
                <w:szCs w:val="20"/>
              </w:rPr>
              <w:t xml:space="preserve">2.2.6 </w:t>
            </w:r>
            <w:r w:rsidRPr="00EF56E0">
              <w:rPr>
                <w:rFonts w:cs="Arial"/>
                <w:sz w:val="20"/>
                <w:szCs w:val="20"/>
              </w:rPr>
              <w:t xml:space="preserve">The management response, considering uncertainties in the assessment and precautionary management actions, has a high chance of achieving the objective. </w:t>
            </w:r>
          </w:p>
        </w:tc>
        <w:tc>
          <w:tcPr>
            <w:tcW w:w="3500" w:type="pct"/>
            <w:shd w:val="clear" w:color="auto" w:fill="92D050"/>
          </w:tcPr>
          <w:p w14:paraId="00F93CF7" w14:textId="77777777" w:rsidR="00C6082A" w:rsidRPr="0071631A" w:rsidRDefault="00C6082A" w:rsidP="003D1481">
            <w:pPr>
              <w:spacing w:after="120" w:line="240" w:lineRule="auto"/>
              <w:rPr>
                <w:rFonts w:cs="Arial"/>
                <w:b/>
                <w:sz w:val="20"/>
                <w:szCs w:val="20"/>
              </w:rPr>
            </w:pPr>
            <w:r w:rsidRPr="0071631A">
              <w:rPr>
                <w:rFonts w:cs="Arial"/>
                <w:b/>
                <w:sz w:val="20"/>
                <w:szCs w:val="20"/>
              </w:rPr>
              <w:t>Meets</w:t>
            </w:r>
          </w:p>
          <w:p w14:paraId="5581F497" w14:textId="562C38D3" w:rsidR="00515192" w:rsidRPr="00EF56E0" w:rsidRDefault="00515192" w:rsidP="003D1481">
            <w:pPr>
              <w:spacing w:after="120" w:line="240" w:lineRule="auto"/>
              <w:rPr>
                <w:rFonts w:cs="Arial"/>
                <w:bCs/>
                <w:sz w:val="20"/>
                <w:szCs w:val="20"/>
              </w:rPr>
            </w:pPr>
            <w:r w:rsidRPr="00EF56E0">
              <w:rPr>
                <w:rFonts w:cs="Arial"/>
                <w:bCs/>
                <w:sz w:val="20"/>
                <w:szCs w:val="20"/>
              </w:rPr>
              <w:t>The management regime has a high chance of achieving the objective that the fishery be conducted in a manner that avoids mortality of, or injuries to, TEPS and avoids or minimises impacts on TECs.</w:t>
            </w:r>
          </w:p>
        </w:tc>
      </w:tr>
      <w:tr w:rsidR="00EF56E0" w:rsidRPr="00EF56E0" w14:paraId="14E1E7E5" w14:textId="77777777" w:rsidTr="000B5A02">
        <w:tc>
          <w:tcPr>
            <w:tcW w:w="5000" w:type="pct"/>
            <w:gridSpan w:val="2"/>
            <w:shd w:val="clear" w:color="auto" w:fill="CCC0D9"/>
          </w:tcPr>
          <w:p w14:paraId="5F4FD66C" w14:textId="77777777" w:rsidR="00515192" w:rsidRPr="00EF56E0" w:rsidRDefault="00515192" w:rsidP="000B5A02">
            <w:pPr>
              <w:spacing w:after="120" w:line="240" w:lineRule="auto"/>
              <w:contextualSpacing/>
              <w:rPr>
                <w:rFonts w:cs="Arial"/>
                <w:b/>
                <w:bCs/>
                <w:sz w:val="20"/>
                <w:szCs w:val="20"/>
              </w:rPr>
            </w:pPr>
            <w:r w:rsidRPr="00EF56E0">
              <w:rPr>
                <w:rFonts w:cs="Arial"/>
                <w:b/>
                <w:bCs/>
                <w:sz w:val="20"/>
                <w:szCs w:val="20"/>
              </w:rPr>
              <w:t xml:space="preserve">Objective 3 - </w:t>
            </w:r>
            <w:r w:rsidRPr="00EF56E0">
              <w:rPr>
                <w:rFonts w:cs="Arial"/>
                <w:sz w:val="20"/>
                <w:szCs w:val="20"/>
              </w:rPr>
              <w:t>The fishery is conducted, in a manner that minimises the impact of fishing operations on the ecosystem generally.</w:t>
            </w:r>
          </w:p>
        </w:tc>
      </w:tr>
      <w:tr w:rsidR="00EF56E0" w:rsidRPr="00EF56E0" w14:paraId="7DB90DE6" w14:textId="77777777" w:rsidTr="000B5A02">
        <w:tc>
          <w:tcPr>
            <w:tcW w:w="5000" w:type="pct"/>
            <w:gridSpan w:val="2"/>
            <w:shd w:val="clear" w:color="auto" w:fill="E5DFEC"/>
          </w:tcPr>
          <w:p w14:paraId="3989FCEE" w14:textId="77777777" w:rsidR="00515192" w:rsidRPr="00EF56E0" w:rsidRDefault="00515192" w:rsidP="000B5A02">
            <w:pPr>
              <w:spacing w:after="120" w:line="240" w:lineRule="auto"/>
              <w:contextualSpacing/>
              <w:rPr>
                <w:rFonts w:cs="Arial"/>
                <w:b/>
                <w:bCs/>
                <w:i/>
                <w:iCs/>
                <w:sz w:val="20"/>
                <w:szCs w:val="20"/>
              </w:rPr>
            </w:pPr>
            <w:r w:rsidRPr="00EF56E0">
              <w:rPr>
                <w:rFonts w:cs="Arial"/>
                <w:b/>
                <w:bCs/>
                <w:i/>
                <w:iCs/>
                <w:sz w:val="20"/>
                <w:szCs w:val="20"/>
              </w:rPr>
              <w:t xml:space="preserve">Information requirements </w:t>
            </w:r>
          </w:p>
        </w:tc>
      </w:tr>
      <w:tr w:rsidR="00EF56E0" w:rsidRPr="00EF56E0" w14:paraId="01796E5C" w14:textId="77777777" w:rsidTr="000B5A02">
        <w:tc>
          <w:tcPr>
            <w:tcW w:w="1500" w:type="pct"/>
          </w:tcPr>
          <w:p w14:paraId="3F572FC9" w14:textId="77777777" w:rsidR="00515192" w:rsidRPr="00EF56E0" w:rsidRDefault="00515192" w:rsidP="003D1481">
            <w:pPr>
              <w:autoSpaceDE w:val="0"/>
              <w:autoSpaceDN w:val="0"/>
              <w:adjustRightInd w:val="0"/>
              <w:spacing w:after="120" w:line="240" w:lineRule="auto"/>
              <w:rPr>
                <w:rFonts w:cs="Arial"/>
                <w:b/>
                <w:bCs/>
                <w:i/>
                <w:iCs/>
                <w:sz w:val="20"/>
                <w:szCs w:val="20"/>
              </w:rPr>
            </w:pPr>
            <w:r w:rsidRPr="00EF56E0">
              <w:rPr>
                <w:rFonts w:cs="Arial"/>
                <w:b/>
                <w:bCs/>
                <w:iCs/>
                <w:sz w:val="20"/>
                <w:szCs w:val="20"/>
              </w:rPr>
              <w:t xml:space="preserve">2.3.1 </w:t>
            </w:r>
            <w:r w:rsidRPr="00EF56E0">
              <w:rPr>
                <w:rFonts w:cs="Arial"/>
                <w:sz w:val="20"/>
                <w:szCs w:val="20"/>
              </w:rPr>
              <w:t xml:space="preserve">Information appropriate for the analysis in 2.3.2 is collated and/or collected covering the fisheries impact on the ecosystem and environment generally. </w:t>
            </w:r>
          </w:p>
        </w:tc>
        <w:tc>
          <w:tcPr>
            <w:tcW w:w="3500" w:type="pct"/>
            <w:shd w:val="clear" w:color="auto" w:fill="92D050"/>
          </w:tcPr>
          <w:p w14:paraId="798CD895" w14:textId="77777777" w:rsidR="00C6082A" w:rsidRPr="0071631A" w:rsidRDefault="00C6082A" w:rsidP="003D1481">
            <w:pPr>
              <w:spacing w:after="120" w:line="240" w:lineRule="auto"/>
              <w:rPr>
                <w:rFonts w:cs="Arial"/>
                <w:b/>
                <w:sz w:val="20"/>
                <w:szCs w:val="20"/>
              </w:rPr>
            </w:pPr>
            <w:r w:rsidRPr="0071631A">
              <w:rPr>
                <w:rFonts w:cs="Arial"/>
                <w:b/>
                <w:sz w:val="20"/>
                <w:szCs w:val="20"/>
              </w:rPr>
              <w:t>Meets</w:t>
            </w:r>
          </w:p>
          <w:p w14:paraId="0ED0F5FC" w14:textId="6043C42A" w:rsidR="00515192" w:rsidRPr="00EF56E0" w:rsidRDefault="00F426FA" w:rsidP="003D1481">
            <w:pPr>
              <w:spacing w:after="120" w:line="240" w:lineRule="auto"/>
              <w:rPr>
                <w:rFonts w:cs="Arial"/>
                <w:sz w:val="20"/>
                <w:szCs w:val="20"/>
              </w:rPr>
            </w:pPr>
            <w:r w:rsidRPr="00EF56E0">
              <w:rPr>
                <w:rFonts w:cs="Arial"/>
                <w:sz w:val="20"/>
                <w:szCs w:val="20"/>
              </w:rPr>
              <w:t xml:space="preserve">Information appropriate for the analysis in 2.3.2 is collected from other government agencies responsible for managing adjacent marine and terrestrial environments, </w:t>
            </w:r>
            <w:r w:rsidR="00DF0AEC">
              <w:rPr>
                <w:rFonts w:cs="Arial"/>
                <w:sz w:val="20"/>
                <w:szCs w:val="20"/>
              </w:rPr>
              <w:t>as well as</w:t>
            </w:r>
            <w:r w:rsidR="00DF0AEC" w:rsidRPr="00EF56E0">
              <w:rPr>
                <w:rFonts w:cs="Arial"/>
                <w:sz w:val="20"/>
                <w:szCs w:val="20"/>
              </w:rPr>
              <w:t xml:space="preserve"> </w:t>
            </w:r>
            <w:r w:rsidRPr="00EF56E0">
              <w:rPr>
                <w:rFonts w:cs="Arial"/>
                <w:sz w:val="20"/>
                <w:szCs w:val="20"/>
              </w:rPr>
              <w:t>during annual stock assessments,</w:t>
            </w:r>
            <w:r w:rsidR="00DF0AEC">
              <w:rPr>
                <w:rFonts w:cs="Arial"/>
                <w:sz w:val="20"/>
                <w:szCs w:val="20"/>
              </w:rPr>
              <w:t xml:space="preserve"> and</w:t>
            </w:r>
            <w:r w:rsidRPr="00EF56E0">
              <w:rPr>
                <w:rFonts w:cs="Arial"/>
                <w:sz w:val="20"/>
                <w:szCs w:val="20"/>
              </w:rPr>
              <w:t xml:space="preserve"> regular stakeholder workshops.</w:t>
            </w:r>
          </w:p>
        </w:tc>
      </w:tr>
      <w:tr w:rsidR="00EF56E0" w:rsidRPr="00EF56E0" w14:paraId="44CEDBB1" w14:textId="77777777" w:rsidTr="000B5A02">
        <w:tc>
          <w:tcPr>
            <w:tcW w:w="5000" w:type="pct"/>
            <w:gridSpan w:val="2"/>
            <w:shd w:val="clear" w:color="auto" w:fill="E5DFEC"/>
          </w:tcPr>
          <w:p w14:paraId="2A8B8089" w14:textId="77777777" w:rsidR="00515192" w:rsidRPr="00EF56E0" w:rsidRDefault="00515192" w:rsidP="000B5A02">
            <w:pPr>
              <w:spacing w:after="120" w:line="240" w:lineRule="auto"/>
              <w:contextualSpacing/>
              <w:rPr>
                <w:rFonts w:cs="Arial"/>
                <w:sz w:val="20"/>
                <w:szCs w:val="20"/>
              </w:rPr>
            </w:pPr>
            <w:r w:rsidRPr="00EF56E0">
              <w:rPr>
                <w:rFonts w:cs="Arial"/>
                <w:b/>
                <w:bCs/>
                <w:i/>
                <w:iCs/>
                <w:sz w:val="20"/>
                <w:szCs w:val="20"/>
              </w:rPr>
              <w:t>Assessment</w:t>
            </w:r>
          </w:p>
        </w:tc>
      </w:tr>
      <w:tr w:rsidR="00EF56E0" w:rsidRPr="00EF56E0" w14:paraId="3217442C" w14:textId="77777777" w:rsidTr="000B5A02">
        <w:tc>
          <w:tcPr>
            <w:tcW w:w="1500" w:type="pct"/>
          </w:tcPr>
          <w:p w14:paraId="4ECEE510"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b/>
                <w:bCs/>
                <w:sz w:val="20"/>
                <w:szCs w:val="20"/>
              </w:rPr>
              <w:t xml:space="preserve">2.3.2 </w:t>
            </w:r>
            <w:r w:rsidRPr="00EF56E0">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72366B2E"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sz w:val="20"/>
                <w:szCs w:val="20"/>
              </w:rPr>
              <w:t>1. Impacts on ecological communities</w:t>
            </w:r>
          </w:p>
          <w:p w14:paraId="2CBAB1C8"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sz w:val="20"/>
                <w:szCs w:val="20"/>
              </w:rPr>
              <w:t>• Benthic communities</w:t>
            </w:r>
          </w:p>
          <w:p w14:paraId="1143190E"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sz w:val="20"/>
                <w:szCs w:val="20"/>
              </w:rPr>
              <w:t>• Ecologically related, associated or dependent species</w:t>
            </w:r>
          </w:p>
          <w:p w14:paraId="5624E7EE"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sz w:val="20"/>
                <w:szCs w:val="20"/>
              </w:rPr>
              <w:t>• Water column communities</w:t>
            </w:r>
          </w:p>
          <w:p w14:paraId="60E277FD"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sz w:val="20"/>
                <w:szCs w:val="20"/>
              </w:rPr>
              <w:lastRenderedPageBreak/>
              <w:t>2. Impacts on food chains</w:t>
            </w:r>
          </w:p>
          <w:p w14:paraId="6B221FA4"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sz w:val="20"/>
                <w:szCs w:val="20"/>
              </w:rPr>
              <w:t>• Structure</w:t>
            </w:r>
          </w:p>
          <w:p w14:paraId="1724C4A7"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sz w:val="20"/>
                <w:szCs w:val="20"/>
              </w:rPr>
              <w:t>• Productivity/flows</w:t>
            </w:r>
          </w:p>
          <w:p w14:paraId="7898E7B2"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sz w:val="20"/>
                <w:szCs w:val="20"/>
              </w:rPr>
              <w:t>3. Impacts on the physical environment</w:t>
            </w:r>
          </w:p>
          <w:p w14:paraId="1CFD9E3D"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sz w:val="20"/>
                <w:szCs w:val="20"/>
              </w:rPr>
              <w:t>• Physical habitat</w:t>
            </w:r>
          </w:p>
          <w:p w14:paraId="48AC4654" w14:textId="77777777" w:rsidR="00515192" w:rsidRPr="00EF56E0" w:rsidRDefault="00515192" w:rsidP="003D1481">
            <w:pPr>
              <w:autoSpaceDE w:val="0"/>
              <w:autoSpaceDN w:val="0"/>
              <w:adjustRightInd w:val="0"/>
              <w:spacing w:after="120" w:line="240" w:lineRule="auto"/>
              <w:rPr>
                <w:rFonts w:cs="Arial"/>
                <w:b/>
                <w:i/>
                <w:sz w:val="20"/>
                <w:szCs w:val="20"/>
              </w:rPr>
            </w:pPr>
            <w:r w:rsidRPr="00EF56E0">
              <w:rPr>
                <w:rFonts w:cs="Arial"/>
                <w:sz w:val="20"/>
                <w:szCs w:val="20"/>
              </w:rPr>
              <w:t>• Water quality</w:t>
            </w:r>
          </w:p>
        </w:tc>
        <w:tc>
          <w:tcPr>
            <w:tcW w:w="3500" w:type="pct"/>
            <w:shd w:val="clear" w:color="auto" w:fill="92D050"/>
          </w:tcPr>
          <w:p w14:paraId="611E7AA3" w14:textId="77777777" w:rsidR="00C6082A" w:rsidRPr="0071631A" w:rsidRDefault="00C6082A" w:rsidP="003D1481">
            <w:pPr>
              <w:spacing w:after="120" w:line="240" w:lineRule="auto"/>
              <w:rPr>
                <w:rFonts w:cs="Arial"/>
                <w:b/>
                <w:sz w:val="20"/>
                <w:szCs w:val="20"/>
              </w:rPr>
            </w:pPr>
            <w:r w:rsidRPr="0071631A">
              <w:rPr>
                <w:rFonts w:cs="Arial"/>
                <w:b/>
                <w:sz w:val="20"/>
                <w:szCs w:val="20"/>
              </w:rPr>
              <w:lastRenderedPageBreak/>
              <w:t>Meets</w:t>
            </w:r>
          </w:p>
          <w:p w14:paraId="1CBC2C1A" w14:textId="73FACF08" w:rsidR="00515192" w:rsidRPr="00EF56E0" w:rsidRDefault="0097124D" w:rsidP="003D1481">
            <w:pPr>
              <w:tabs>
                <w:tab w:val="left" w:pos="3614"/>
              </w:tabs>
              <w:spacing w:after="120" w:line="240" w:lineRule="auto"/>
              <w:rPr>
                <w:rFonts w:cs="Arial"/>
                <w:sz w:val="20"/>
                <w:szCs w:val="20"/>
              </w:rPr>
            </w:pPr>
            <w:r w:rsidRPr="00EF56E0">
              <w:rPr>
                <w:rFonts w:cs="Arial"/>
                <w:sz w:val="20"/>
                <w:szCs w:val="20"/>
              </w:rPr>
              <w:t>The EMS risk analysis is based on national ecological sustainable development standards. Consideration is given to the potential impacts on the marine environment from vessels including anchoring, fishing gear and waste. Monitoring of water quality and physical environment form part of ongoing studies in relation to the condition of seagrass habitat and likely impacts if it were degraded further.</w:t>
            </w:r>
          </w:p>
        </w:tc>
      </w:tr>
      <w:tr w:rsidR="00EF56E0" w:rsidRPr="00EF56E0" w14:paraId="1080CC94" w14:textId="77777777" w:rsidTr="000B5A02">
        <w:tc>
          <w:tcPr>
            <w:tcW w:w="5000" w:type="pct"/>
            <w:gridSpan w:val="2"/>
            <w:shd w:val="clear" w:color="auto" w:fill="E5DFEC"/>
          </w:tcPr>
          <w:p w14:paraId="419F1F4E" w14:textId="77777777" w:rsidR="00515192" w:rsidRPr="00EF56E0" w:rsidRDefault="00515192" w:rsidP="000B5A02">
            <w:pPr>
              <w:spacing w:after="120" w:line="240" w:lineRule="auto"/>
              <w:contextualSpacing/>
              <w:rPr>
                <w:rFonts w:cs="Arial"/>
                <w:b/>
                <w:bCs/>
                <w:i/>
                <w:iCs/>
                <w:sz w:val="20"/>
                <w:szCs w:val="20"/>
              </w:rPr>
            </w:pPr>
            <w:r w:rsidRPr="00EF56E0">
              <w:rPr>
                <w:rFonts w:cs="Arial"/>
                <w:b/>
                <w:bCs/>
                <w:i/>
                <w:iCs/>
                <w:sz w:val="20"/>
                <w:szCs w:val="20"/>
              </w:rPr>
              <w:t>Management responses</w:t>
            </w:r>
          </w:p>
        </w:tc>
      </w:tr>
      <w:tr w:rsidR="00EF56E0" w:rsidRPr="00EF56E0" w14:paraId="66B0E3DB" w14:textId="77777777" w:rsidTr="00583D50">
        <w:tc>
          <w:tcPr>
            <w:tcW w:w="1500" w:type="pct"/>
          </w:tcPr>
          <w:p w14:paraId="38350A0E" w14:textId="77777777" w:rsidR="00515192" w:rsidRPr="00EF56E0" w:rsidRDefault="00515192" w:rsidP="003D1481">
            <w:pPr>
              <w:autoSpaceDE w:val="0"/>
              <w:autoSpaceDN w:val="0"/>
              <w:adjustRightInd w:val="0"/>
              <w:spacing w:after="120" w:line="240" w:lineRule="auto"/>
              <w:rPr>
                <w:rFonts w:cs="Arial"/>
                <w:b/>
                <w:i/>
                <w:sz w:val="20"/>
                <w:szCs w:val="20"/>
              </w:rPr>
            </w:pPr>
            <w:r w:rsidRPr="00EF56E0">
              <w:rPr>
                <w:rFonts w:cs="Arial"/>
                <w:b/>
                <w:bCs/>
                <w:i/>
                <w:iCs/>
                <w:sz w:val="20"/>
                <w:szCs w:val="20"/>
              </w:rPr>
              <w:t xml:space="preserve">2.3.3 </w:t>
            </w:r>
            <w:r w:rsidRPr="00EF56E0">
              <w:rPr>
                <w:rFonts w:cs="Arial"/>
                <w:sz w:val="20"/>
                <w:szCs w:val="20"/>
              </w:rPr>
              <w:t>Management actions are in place to ensure significant damage to ecosystems does not arise from the impacts described in 2.3.1.</w:t>
            </w:r>
          </w:p>
        </w:tc>
        <w:tc>
          <w:tcPr>
            <w:tcW w:w="3500" w:type="pct"/>
            <w:shd w:val="clear" w:color="auto" w:fill="92D050"/>
          </w:tcPr>
          <w:p w14:paraId="2F2AC01E" w14:textId="3F08966C" w:rsidR="007E154C" w:rsidRPr="00A762D6" w:rsidRDefault="007E154C" w:rsidP="003D1481">
            <w:pPr>
              <w:spacing w:after="120" w:line="240" w:lineRule="auto"/>
              <w:rPr>
                <w:rFonts w:cs="Arial"/>
                <w:b/>
                <w:sz w:val="20"/>
                <w:szCs w:val="20"/>
              </w:rPr>
            </w:pPr>
            <w:r w:rsidRPr="00A762D6">
              <w:rPr>
                <w:rFonts w:cs="Arial"/>
                <w:b/>
                <w:sz w:val="20"/>
                <w:szCs w:val="20"/>
              </w:rPr>
              <w:t xml:space="preserve">Meets </w:t>
            </w:r>
          </w:p>
          <w:p w14:paraId="65CF8F14" w14:textId="20F3D422" w:rsidR="00515192" w:rsidRPr="00EF56E0" w:rsidRDefault="0097124D" w:rsidP="003D1481">
            <w:pPr>
              <w:spacing w:after="120" w:line="240" w:lineRule="auto"/>
              <w:rPr>
                <w:rFonts w:cs="Arial"/>
                <w:sz w:val="20"/>
                <w:szCs w:val="20"/>
              </w:rPr>
            </w:pPr>
            <w:r w:rsidRPr="00A762D6">
              <w:rPr>
                <w:rFonts w:cs="Arial"/>
                <w:sz w:val="20"/>
                <w:szCs w:val="20"/>
              </w:rPr>
              <w:t xml:space="preserve">Management </w:t>
            </w:r>
            <w:r w:rsidR="00583D50" w:rsidRPr="00A762D6">
              <w:rPr>
                <w:rFonts w:cs="Arial"/>
                <w:sz w:val="20"/>
                <w:szCs w:val="20"/>
              </w:rPr>
              <w:t xml:space="preserve">arrangements are </w:t>
            </w:r>
            <w:r w:rsidRPr="00A762D6">
              <w:rPr>
                <w:rFonts w:cs="Arial"/>
                <w:sz w:val="20"/>
                <w:szCs w:val="20"/>
              </w:rPr>
              <w:t xml:space="preserve">based on state legislation and regulations. </w:t>
            </w:r>
            <w:r w:rsidR="007E154C" w:rsidRPr="00A762D6">
              <w:rPr>
                <w:rFonts w:cs="Arial"/>
                <w:sz w:val="20"/>
                <w:szCs w:val="20"/>
              </w:rPr>
              <w:t xml:space="preserve">Additional management actions are in development. </w:t>
            </w:r>
            <w:r w:rsidRPr="00A762D6">
              <w:rPr>
                <w:rFonts w:cs="Arial"/>
                <w:sz w:val="20"/>
                <w:szCs w:val="20"/>
              </w:rPr>
              <w:t>Any identified risks and impacts are managed in collaboration with neighbouring landholders including state and local government agencies.</w:t>
            </w:r>
          </w:p>
        </w:tc>
      </w:tr>
      <w:tr w:rsidR="00EF56E0" w:rsidRPr="00EF56E0" w14:paraId="0AD6A068" w14:textId="77777777" w:rsidTr="000B5A02">
        <w:tc>
          <w:tcPr>
            <w:tcW w:w="1500" w:type="pct"/>
          </w:tcPr>
          <w:p w14:paraId="2B22307C"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b/>
                <w:bCs/>
                <w:i/>
                <w:iCs/>
                <w:sz w:val="20"/>
                <w:szCs w:val="20"/>
              </w:rPr>
              <w:t xml:space="preserve">2.3.4 </w:t>
            </w:r>
            <w:r w:rsidRPr="00EF56E0">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FFC000"/>
          </w:tcPr>
          <w:p w14:paraId="405414DA" w14:textId="6D54B89E" w:rsidR="00472400" w:rsidRPr="00A762D6" w:rsidRDefault="00472400" w:rsidP="003D1481">
            <w:pPr>
              <w:tabs>
                <w:tab w:val="left" w:pos="3460"/>
              </w:tabs>
              <w:spacing w:after="120" w:line="240" w:lineRule="auto"/>
              <w:rPr>
                <w:rFonts w:cs="Arial"/>
                <w:b/>
                <w:sz w:val="20"/>
                <w:szCs w:val="20"/>
              </w:rPr>
            </w:pPr>
            <w:r w:rsidRPr="00A762D6">
              <w:rPr>
                <w:rFonts w:cs="Arial"/>
                <w:b/>
                <w:sz w:val="20"/>
                <w:szCs w:val="20"/>
              </w:rPr>
              <w:t>Partially meets</w:t>
            </w:r>
            <w:r w:rsidR="007E154C" w:rsidRPr="00A762D6">
              <w:rPr>
                <w:rFonts w:cs="Arial"/>
                <w:b/>
                <w:sz w:val="20"/>
                <w:szCs w:val="20"/>
              </w:rPr>
              <w:tab/>
            </w:r>
          </w:p>
          <w:p w14:paraId="59AADC69" w14:textId="5A4299F4" w:rsidR="00515192" w:rsidRPr="007E154C" w:rsidRDefault="00C05D31" w:rsidP="003D1481">
            <w:pPr>
              <w:spacing w:after="120" w:line="240" w:lineRule="auto"/>
              <w:rPr>
                <w:rFonts w:cs="Arial"/>
                <w:sz w:val="18"/>
                <w:szCs w:val="18"/>
              </w:rPr>
            </w:pPr>
            <w:r w:rsidRPr="00A762D6">
              <w:rPr>
                <w:rFonts w:cs="Arial"/>
                <w:sz w:val="20"/>
                <w:szCs w:val="20"/>
              </w:rPr>
              <w:t xml:space="preserve">Performance measures </w:t>
            </w:r>
            <w:r w:rsidR="00472400" w:rsidRPr="00A762D6">
              <w:rPr>
                <w:rFonts w:cs="Arial"/>
                <w:sz w:val="20"/>
                <w:szCs w:val="20"/>
              </w:rPr>
              <w:t>are in development.</w:t>
            </w:r>
            <w:r w:rsidRPr="00A762D6">
              <w:rPr>
                <w:rFonts w:cs="Arial"/>
                <w:sz w:val="20"/>
                <w:szCs w:val="20"/>
              </w:rPr>
              <w:t xml:space="preserve"> </w:t>
            </w:r>
            <w:r w:rsidR="00D1213F" w:rsidRPr="00A762D6">
              <w:rPr>
                <w:rFonts w:cs="Arial"/>
                <w:sz w:val="20"/>
                <w:szCs w:val="20"/>
              </w:rPr>
              <w:t xml:space="preserve">There are no decision rules, performance indicators and measures in place that would trigger a response to impacts of fishing operations on the environment. The continuing decline in seagrass habitat, and its impact on the biota, is monitored by other government agencies.  </w:t>
            </w:r>
          </w:p>
        </w:tc>
      </w:tr>
      <w:tr w:rsidR="00EF56E0" w:rsidRPr="00EF56E0" w14:paraId="4FA5D7D8" w14:textId="77777777" w:rsidTr="000B5A02">
        <w:tc>
          <w:tcPr>
            <w:tcW w:w="1500" w:type="pct"/>
          </w:tcPr>
          <w:p w14:paraId="66D47DB6" w14:textId="77777777" w:rsidR="00515192" w:rsidRPr="00EF56E0" w:rsidRDefault="00515192" w:rsidP="003D1481">
            <w:pPr>
              <w:autoSpaceDE w:val="0"/>
              <w:autoSpaceDN w:val="0"/>
              <w:adjustRightInd w:val="0"/>
              <w:spacing w:after="120" w:line="240" w:lineRule="auto"/>
              <w:rPr>
                <w:rFonts w:cs="Arial"/>
                <w:sz w:val="20"/>
                <w:szCs w:val="20"/>
              </w:rPr>
            </w:pPr>
            <w:r w:rsidRPr="00EF56E0">
              <w:rPr>
                <w:rFonts w:cs="Arial"/>
                <w:b/>
                <w:bCs/>
                <w:i/>
                <w:iCs/>
                <w:sz w:val="20"/>
                <w:szCs w:val="20"/>
              </w:rPr>
              <w:t>2.3.5</w:t>
            </w:r>
            <w:r w:rsidRPr="00EF56E0">
              <w:rPr>
                <w:rFonts w:cs="Arial"/>
                <w:sz w:val="20"/>
                <w:szCs w:val="20"/>
              </w:rPr>
              <w:t xml:space="preserve"> The management response, considering uncertainties in the assessment and precautionary management actions, has a high chance of achieving the objective.</w:t>
            </w:r>
          </w:p>
        </w:tc>
        <w:tc>
          <w:tcPr>
            <w:tcW w:w="3500" w:type="pct"/>
            <w:shd w:val="clear" w:color="auto" w:fill="92D050"/>
          </w:tcPr>
          <w:p w14:paraId="50FC8D1F" w14:textId="77777777" w:rsidR="007E154C" w:rsidRPr="0071631A" w:rsidRDefault="007E154C" w:rsidP="003D1481">
            <w:pPr>
              <w:spacing w:after="120" w:line="240" w:lineRule="auto"/>
              <w:rPr>
                <w:rFonts w:cs="Arial"/>
                <w:b/>
                <w:sz w:val="20"/>
                <w:szCs w:val="20"/>
              </w:rPr>
            </w:pPr>
            <w:r w:rsidRPr="0071631A">
              <w:rPr>
                <w:rFonts w:cs="Arial"/>
                <w:b/>
                <w:sz w:val="20"/>
                <w:szCs w:val="20"/>
              </w:rPr>
              <w:t>Meets</w:t>
            </w:r>
          </w:p>
          <w:p w14:paraId="00E79759" w14:textId="312475C0" w:rsidR="00D1213F" w:rsidRPr="00EF56E0" w:rsidRDefault="00515192" w:rsidP="003D1481">
            <w:pPr>
              <w:spacing w:after="120" w:line="240" w:lineRule="auto"/>
              <w:rPr>
                <w:rFonts w:cs="Arial"/>
                <w:bCs/>
                <w:sz w:val="20"/>
                <w:szCs w:val="20"/>
              </w:rPr>
            </w:pPr>
            <w:r w:rsidRPr="00EF56E0">
              <w:rPr>
                <w:rFonts w:cs="Arial"/>
                <w:bCs/>
                <w:sz w:val="20"/>
                <w:szCs w:val="20"/>
              </w:rPr>
              <w:t>The management regime is likely to achieve the objective that the fishery be conducted in a manner that minimises the impact of fishing operations on the ecosystem generally.</w:t>
            </w:r>
            <w:r w:rsidR="00D1213F" w:rsidRPr="00EF56E0">
              <w:rPr>
                <w:rFonts w:cs="Arial"/>
                <w:bCs/>
                <w:sz w:val="20"/>
                <w:szCs w:val="20"/>
              </w:rPr>
              <w:t xml:space="preserve"> However, it is crucial that the fishery develop a good understanding of the condition of seagrass habitat including the rate of deterioration, </w:t>
            </w:r>
            <w:r w:rsidR="00EF56E0" w:rsidRPr="00EF56E0">
              <w:rPr>
                <w:rFonts w:cs="Arial"/>
                <w:bCs/>
                <w:sz w:val="20"/>
                <w:szCs w:val="20"/>
              </w:rPr>
              <w:t>to ensure that a quick response to any changes in the fishery</w:t>
            </w:r>
            <w:r w:rsidR="00D1213F" w:rsidRPr="00EF56E0">
              <w:rPr>
                <w:rFonts w:cs="Arial"/>
                <w:sz w:val="20"/>
                <w:szCs w:val="20"/>
              </w:rPr>
              <w:t>.</w:t>
            </w:r>
          </w:p>
        </w:tc>
      </w:tr>
    </w:tbl>
    <w:p w14:paraId="2856613F" w14:textId="77777777" w:rsidR="00515192" w:rsidRPr="00A5028B" w:rsidRDefault="00515192" w:rsidP="00515192">
      <w:pPr>
        <w:spacing w:line="240" w:lineRule="auto"/>
        <w:rPr>
          <w:rFonts w:cs="Arial"/>
          <w:b/>
        </w:rPr>
      </w:pPr>
    </w:p>
    <w:bookmarkEnd w:id="2"/>
    <w:p w14:paraId="14DD82C9" w14:textId="77777777" w:rsidR="00515192" w:rsidRPr="00A5028B" w:rsidRDefault="00515192" w:rsidP="00515192">
      <w:pPr>
        <w:spacing w:after="0" w:line="240" w:lineRule="auto"/>
        <w:rPr>
          <w:rStyle w:val="Emphasis"/>
          <w:rFonts w:eastAsia="Times New Roman" w:cs="Arial"/>
          <w:b/>
          <w:bCs/>
          <w:i w:val="0"/>
          <w:iCs w:val="0"/>
          <w:lang w:eastAsia="en-AU"/>
        </w:rPr>
      </w:pPr>
      <w:r w:rsidRPr="00A5028B">
        <w:rPr>
          <w:rStyle w:val="Emphasis"/>
          <w:rFonts w:cs="Arial"/>
          <w:i w:val="0"/>
          <w:iCs w:val="0"/>
        </w:rPr>
        <w:br w:type="page"/>
      </w:r>
    </w:p>
    <w:p w14:paraId="10EF04C8" w14:textId="77551504" w:rsidR="00515192" w:rsidRPr="00A5028B" w:rsidRDefault="00515192" w:rsidP="00515192">
      <w:pPr>
        <w:pStyle w:val="Heading6"/>
        <w:spacing w:after="360"/>
        <w:rPr>
          <w:rFonts w:ascii="Arial" w:hAnsi="Arial" w:cs="Arial"/>
          <w:b w:val="0"/>
        </w:rPr>
      </w:pPr>
      <w:r w:rsidRPr="00A5028B">
        <w:rPr>
          <w:rStyle w:val="Emphasis"/>
          <w:rFonts w:ascii="Arial" w:hAnsi="Arial" w:cs="Arial"/>
          <w:i w:val="0"/>
          <w:iCs w:val="0"/>
        </w:rPr>
        <w:lastRenderedPageBreak/>
        <w:t xml:space="preserve">Table </w:t>
      </w:r>
      <w:r w:rsidR="008F4D40">
        <w:rPr>
          <w:rStyle w:val="Emphasis"/>
          <w:rFonts w:ascii="Arial" w:hAnsi="Arial" w:cs="Arial"/>
          <w:i w:val="0"/>
          <w:iCs w:val="0"/>
        </w:rPr>
        <w:t>3</w:t>
      </w:r>
      <w:r w:rsidRPr="00A5028B">
        <w:rPr>
          <w:rStyle w:val="Emphasis"/>
          <w:rFonts w:ascii="Arial" w:hAnsi="Arial" w:cs="Arial"/>
          <w:i w:val="0"/>
          <w:iCs w:val="0"/>
        </w:rPr>
        <w:t xml:space="preserve">: The Department of the Environment and Energy’s assessment of the </w:t>
      </w:r>
      <w:r w:rsidRPr="00A5028B">
        <w:rPr>
          <w:rStyle w:val="Emphasis"/>
          <w:rFonts w:ascii="Arial" w:hAnsi="Arial" w:cs="Arial"/>
          <w:i w:val="0"/>
        </w:rPr>
        <w:t>Victorian Corner Inlet Fishery</w:t>
      </w:r>
      <w:r w:rsidRPr="00A5028B">
        <w:rPr>
          <w:rStyle w:val="Emphasis"/>
          <w:rFonts w:ascii="Arial" w:hAnsi="Arial" w:cs="Arial"/>
          <w:i w:val="0"/>
          <w:iCs w:val="0"/>
        </w:rPr>
        <w:t xml:space="preserve"> against the requirements of the EPBC Act related to decisions made under Part 13A.</w:t>
      </w:r>
    </w:p>
    <w:p w14:paraId="3C972321" w14:textId="77777777" w:rsidR="00515192" w:rsidRPr="00A5028B" w:rsidRDefault="00515192" w:rsidP="00515192">
      <w:pPr>
        <w:rPr>
          <w:rFonts w:cs="Arial"/>
        </w:rPr>
      </w:pPr>
      <w:r w:rsidRPr="00A5028B">
        <w:rPr>
          <w:rFonts w:cs="Arial"/>
          <w:b/>
        </w:rPr>
        <w:t xml:space="preserve">Please Note </w:t>
      </w:r>
      <w:r w:rsidRPr="00A5028B">
        <w:rPr>
          <w:rFonts w:cs="Arial"/>
        </w:rPr>
        <w:t>– the table below is not a complete or exact representation of the EPBC Act. It is intended as a summary of relevant sections and components of the EPBC Act to provide advice on the fishery in relation to decisions under Part 13A. A complete version of the EPBC Act can be found at http://www.comlaw.gov.au/.</w:t>
      </w:r>
    </w:p>
    <w:p w14:paraId="0D2B84DB" w14:textId="77777777" w:rsidR="00515192" w:rsidRPr="00A5028B" w:rsidRDefault="00515192" w:rsidP="00515192">
      <w:pPr>
        <w:rPr>
          <w:rFonts w:cs="Arial"/>
          <w:b/>
        </w:rPr>
      </w:pPr>
      <w:r w:rsidRPr="00A5028B">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6"/>
      </w:tblGrid>
      <w:tr w:rsidR="00515192" w:rsidRPr="00A5028B" w14:paraId="2E2DF460" w14:textId="77777777" w:rsidTr="000B5A02">
        <w:tc>
          <w:tcPr>
            <w:tcW w:w="14332" w:type="dxa"/>
            <w:shd w:val="clear" w:color="auto" w:fill="F2F2F2" w:themeFill="background1" w:themeFillShade="F2"/>
          </w:tcPr>
          <w:p w14:paraId="59946D32" w14:textId="77777777" w:rsidR="00515192" w:rsidRPr="00A5028B" w:rsidRDefault="00515192" w:rsidP="0076720C">
            <w:pPr>
              <w:spacing w:after="120"/>
              <w:rPr>
                <w:rFonts w:cs="Arial"/>
                <w:noProof/>
              </w:rPr>
            </w:pPr>
            <w:r w:rsidRPr="00A5028B">
              <w:rPr>
                <w:rFonts w:cs="Arial"/>
                <w:b/>
                <w:bCs/>
                <w:noProof/>
              </w:rPr>
              <w:t>Section 303BA Objects of Part 13A</w:t>
            </w:r>
          </w:p>
        </w:tc>
      </w:tr>
      <w:tr w:rsidR="00515192" w:rsidRPr="00A5028B" w14:paraId="24138B8F" w14:textId="77777777" w:rsidTr="000B5A02">
        <w:tc>
          <w:tcPr>
            <w:tcW w:w="14332" w:type="dxa"/>
          </w:tcPr>
          <w:p w14:paraId="3404DF37" w14:textId="77777777" w:rsidR="00515192" w:rsidRPr="00A5028B" w:rsidRDefault="00515192" w:rsidP="0076720C">
            <w:pPr>
              <w:numPr>
                <w:ilvl w:val="0"/>
                <w:numId w:val="11"/>
              </w:numPr>
              <w:tabs>
                <w:tab w:val="clear" w:pos="720"/>
                <w:tab w:val="num" w:pos="360"/>
              </w:tabs>
              <w:spacing w:after="120"/>
              <w:ind w:hanging="720"/>
              <w:rPr>
                <w:rFonts w:cs="Arial"/>
                <w:noProof/>
              </w:rPr>
            </w:pPr>
            <w:r w:rsidRPr="00A5028B">
              <w:rPr>
                <w:rFonts w:cs="Arial"/>
                <w:noProof/>
              </w:rPr>
              <w:t>The objects of this Part are as follows:</w:t>
            </w:r>
          </w:p>
          <w:p w14:paraId="39F420BD" w14:textId="77777777" w:rsidR="00515192" w:rsidRPr="00A5028B" w:rsidRDefault="00515192" w:rsidP="0076720C">
            <w:pPr>
              <w:spacing w:after="120"/>
              <w:ind w:left="426" w:hanging="142"/>
              <w:rPr>
                <w:rFonts w:cs="Arial"/>
                <w:noProof/>
              </w:rPr>
            </w:pPr>
            <w:r w:rsidRPr="00A5028B">
              <w:rPr>
                <w:rFonts w:cs="Arial"/>
                <w:noProof/>
              </w:rPr>
              <w:t>(a)</w:t>
            </w:r>
            <w:r w:rsidRPr="00A5028B">
              <w:rPr>
                <w:rFonts w:cs="Arial"/>
                <w:noProof/>
              </w:rPr>
              <w:tab/>
              <w:t>to ensure that Australia complies with its obligations under CITES</w:t>
            </w:r>
            <w:r w:rsidRPr="00A5028B">
              <w:rPr>
                <w:rStyle w:val="FootnoteReference"/>
                <w:rFonts w:cs="Arial"/>
                <w:noProof/>
              </w:rPr>
              <w:footnoteReference w:id="2"/>
            </w:r>
            <w:r w:rsidRPr="00A5028B">
              <w:rPr>
                <w:rFonts w:cs="Arial"/>
                <w:noProof/>
              </w:rPr>
              <w:t xml:space="preserve"> and the Biodiversity Convention;</w:t>
            </w:r>
          </w:p>
          <w:p w14:paraId="6598D1BE" w14:textId="77777777" w:rsidR="00515192" w:rsidRPr="00A5028B" w:rsidRDefault="00515192" w:rsidP="0076720C">
            <w:pPr>
              <w:spacing w:after="120"/>
              <w:ind w:left="426" w:hanging="142"/>
              <w:rPr>
                <w:rFonts w:cs="Arial"/>
                <w:noProof/>
              </w:rPr>
            </w:pPr>
            <w:r w:rsidRPr="00A5028B">
              <w:rPr>
                <w:rFonts w:cs="Arial"/>
                <w:noProof/>
              </w:rPr>
              <w:t>(b)</w:t>
            </w:r>
            <w:r w:rsidRPr="00A5028B">
              <w:rPr>
                <w:rFonts w:cs="Arial"/>
                <w:noProof/>
              </w:rPr>
              <w:tab/>
              <w:t>to protect wildlife that may be adversely affected by trade;</w:t>
            </w:r>
          </w:p>
          <w:p w14:paraId="32B3531F" w14:textId="77777777" w:rsidR="00515192" w:rsidRPr="00A5028B" w:rsidRDefault="00515192" w:rsidP="0076720C">
            <w:pPr>
              <w:spacing w:after="120"/>
              <w:ind w:left="426" w:hanging="142"/>
              <w:rPr>
                <w:rFonts w:cs="Arial"/>
                <w:noProof/>
              </w:rPr>
            </w:pPr>
            <w:r w:rsidRPr="00A5028B">
              <w:rPr>
                <w:rFonts w:cs="Arial"/>
                <w:noProof/>
              </w:rPr>
              <w:t>(c)</w:t>
            </w:r>
            <w:r w:rsidRPr="00A5028B">
              <w:rPr>
                <w:rFonts w:cs="Arial"/>
                <w:noProof/>
              </w:rPr>
              <w:tab/>
              <w:t>to promote the conservation of biodiversity in Australia and other countries;</w:t>
            </w:r>
          </w:p>
          <w:p w14:paraId="248891B9" w14:textId="77777777" w:rsidR="00515192" w:rsidRPr="00A5028B" w:rsidRDefault="00515192" w:rsidP="0076720C">
            <w:pPr>
              <w:spacing w:after="120"/>
              <w:ind w:left="426" w:hanging="142"/>
              <w:rPr>
                <w:rFonts w:cs="Arial"/>
                <w:noProof/>
              </w:rPr>
            </w:pPr>
            <w:r w:rsidRPr="00A5028B">
              <w:rPr>
                <w:rFonts w:cs="Arial"/>
                <w:noProof/>
              </w:rPr>
              <w:t>(d)</w:t>
            </w:r>
            <w:r w:rsidRPr="00A5028B">
              <w:rPr>
                <w:rFonts w:cs="Arial"/>
                <w:noProof/>
              </w:rPr>
              <w:tab/>
              <w:t>to ensure that any commercial utilisation of Australian native wildlife for the purposes of export is managed in an ecologically sustainable way;</w:t>
            </w:r>
          </w:p>
          <w:p w14:paraId="264B284C" w14:textId="77777777" w:rsidR="00515192" w:rsidRPr="00A5028B" w:rsidRDefault="00515192" w:rsidP="0076720C">
            <w:pPr>
              <w:spacing w:after="120"/>
              <w:ind w:left="426" w:hanging="142"/>
              <w:rPr>
                <w:rFonts w:cs="Arial"/>
                <w:noProof/>
              </w:rPr>
            </w:pPr>
            <w:r w:rsidRPr="00A5028B">
              <w:rPr>
                <w:rFonts w:cs="Arial"/>
                <w:noProof/>
              </w:rPr>
              <w:t>(e)</w:t>
            </w:r>
            <w:r w:rsidRPr="00A5028B">
              <w:rPr>
                <w:rFonts w:cs="Arial"/>
                <w:noProof/>
              </w:rPr>
              <w:tab/>
              <w:t>to promote the humane treatment of wildlife;</w:t>
            </w:r>
          </w:p>
          <w:p w14:paraId="2C55A707" w14:textId="77777777" w:rsidR="00515192" w:rsidRPr="00A5028B" w:rsidRDefault="00515192" w:rsidP="0076720C">
            <w:pPr>
              <w:spacing w:after="120"/>
              <w:ind w:left="426" w:hanging="142"/>
              <w:rPr>
                <w:rFonts w:cs="Arial"/>
                <w:noProof/>
              </w:rPr>
            </w:pPr>
            <w:r w:rsidRPr="00A5028B">
              <w:rPr>
                <w:rFonts w:cs="Arial"/>
                <w:noProof/>
              </w:rPr>
              <w:t>(f)</w:t>
            </w:r>
            <w:r w:rsidRPr="00A5028B">
              <w:rPr>
                <w:rFonts w:cs="Arial"/>
                <w:noProof/>
              </w:rPr>
              <w:tab/>
              <w:t>to ensure ethical conduct during any research associated with the utilisation of wildlife; and</w:t>
            </w:r>
          </w:p>
          <w:p w14:paraId="6CF592F4" w14:textId="77777777" w:rsidR="00515192" w:rsidRPr="00A5028B" w:rsidRDefault="00515192" w:rsidP="0076720C">
            <w:pPr>
              <w:spacing w:after="120"/>
              <w:ind w:left="426" w:hanging="142"/>
              <w:rPr>
                <w:rFonts w:cs="Arial"/>
                <w:noProof/>
              </w:rPr>
            </w:pPr>
            <w:r w:rsidRPr="00A5028B">
              <w:rPr>
                <w:rFonts w:cs="Arial"/>
                <w:noProof/>
              </w:rPr>
              <w:t>(h)</w:t>
            </w:r>
            <w:r w:rsidRPr="00A5028B">
              <w:rPr>
                <w:rFonts w:cs="Arial"/>
                <w:noProof/>
              </w:rPr>
              <w:tab/>
              <w:t>to ensure the precautionary principle is taken into account in making decisions relating to the utilisation of wildlife.</w:t>
            </w:r>
          </w:p>
        </w:tc>
      </w:tr>
    </w:tbl>
    <w:p w14:paraId="1CDDBC9A" w14:textId="77777777" w:rsidR="00515192" w:rsidRPr="00A5028B" w:rsidRDefault="00515192" w:rsidP="00515192">
      <w:pPr>
        <w:contextualSpacing/>
        <w:rPr>
          <w:rFonts w:cs="Arial"/>
          <w:b/>
        </w:rPr>
      </w:pPr>
    </w:p>
    <w:p w14:paraId="019916A6" w14:textId="77777777" w:rsidR="00515192" w:rsidRPr="00A5028B" w:rsidRDefault="00515192" w:rsidP="00515192">
      <w:pPr>
        <w:contextualSpacing/>
        <w:rPr>
          <w:rFonts w:cs="Arial"/>
          <w:b/>
        </w:rPr>
        <w:sectPr w:rsidR="00515192" w:rsidRPr="00A5028B">
          <w:headerReference w:type="even" r:id="rId31"/>
          <w:headerReference w:type="default" r:id="rId32"/>
          <w:footerReference w:type="default" r:id="rId33"/>
          <w:headerReference w:type="first" r:id="rId34"/>
          <w:footerReference w:type="first" r:id="rId35"/>
          <w:pgSz w:w="16838" w:h="11906" w:orient="landscape"/>
          <w:pgMar w:top="899" w:right="1361" w:bottom="899" w:left="1361" w:header="709" w:footer="528" w:gutter="0"/>
          <w:cols w:space="708"/>
          <w:docGrid w:linePitch="360"/>
        </w:sectPr>
      </w:pPr>
    </w:p>
    <w:p w14:paraId="69068258" w14:textId="77777777" w:rsidR="00515192" w:rsidRPr="00A5028B" w:rsidRDefault="00515192" w:rsidP="00515192">
      <w:pPr>
        <w:rPr>
          <w:rFonts w:cs="Arial"/>
          <w:b/>
        </w:rPr>
      </w:pPr>
      <w:r w:rsidRPr="00A5028B">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5"/>
        <w:gridCol w:w="7051"/>
      </w:tblGrid>
      <w:tr w:rsidR="00515192" w:rsidRPr="00A5028B" w14:paraId="675996F3" w14:textId="77777777" w:rsidTr="000B5A02">
        <w:tc>
          <w:tcPr>
            <w:tcW w:w="7055" w:type="dxa"/>
            <w:shd w:val="clear" w:color="auto" w:fill="F2F2F2" w:themeFill="background1" w:themeFillShade="F2"/>
          </w:tcPr>
          <w:p w14:paraId="39C351F9" w14:textId="77777777" w:rsidR="00515192" w:rsidRPr="00A5028B" w:rsidRDefault="00515192" w:rsidP="0076720C">
            <w:pPr>
              <w:spacing w:after="120"/>
              <w:contextualSpacing/>
              <w:rPr>
                <w:rFonts w:cs="Arial"/>
                <w:b/>
              </w:rPr>
            </w:pPr>
            <w:r w:rsidRPr="00A5028B">
              <w:rPr>
                <w:rFonts w:cs="Arial"/>
                <w:b/>
              </w:rPr>
              <w:t>Section 303DC Minister may amend list</w:t>
            </w:r>
          </w:p>
        </w:tc>
        <w:tc>
          <w:tcPr>
            <w:tcW w:w="7051" w:type="dxa"/>
            <w:shd w:val="clear" w:color="auto" w:fill="F2F2F2" w:themeFill="background1" w:themeFillShade="F2"/>
          </w:tcPr>
          <w:p w14:paraId="152C80E5" w14:textId="77777777" w:rsidR="00515192" w:rsidRPr="00A5028B" w:rsidRDefault="00515192" w:rsidP="0076720C">
            <w:pPr>
              <w:spacing w:after="120"/>
              <w:contextualSpacing/>
              <w:rPr>
                <w:rFonts w:cs="Arial"/>
                <w:b/>
              </w:rPr>
            </w:pPr>
            <w:r w:rsidRPr="00A5028B">
              <w:rPr>
                <w:rFonts w:cs="Arial"/>
                <w:b/>
              </w:rPr>
              <w:t>The Department’s assessment of the Victorian Corner Inlet Fishery</w:t>
            </w:r>
          </w:p>
        </w:tc>
      </w:tr>
      <w:tr w:rsidR="00515192" w:rsidRPr="00A5028B" w14:paraId="55BC2860" w14:textId="77777777" w:rsidTr="000B5A02">
        <w:tc>
          <w:tcPr>
            <w:tcW w:w="7055" w:type="dxa"/>
            <w:tcMar>
              <w:top w:w="57" w:type="dxa"/>
              <w:bottom w:w="57" w:type="dxa"/>
            </w:tcMar>
          </w:tcPr>
          <w:p w14:paraId="7300C63C" w14:textId="77777777" w:rsidR="00515192" w:rsidRPr="00A5028B" w:rsidRDefault="00515192" w:rsidP="0076720C">
            <w:pPr>
              <w:spacing w:after="120"/>
              <w:ind w:left="360" w:hanging="360"/>
              <w:contextualSpacing/>
              <w:rPr>
                <w:rFonts w:cs="Arial"/>
              </w:rPr>
            </w:pPr>
            <w:r w:rsidRPr="00A5028B">
              <w:rPr>
                <w:rFonts w:cs="Arial"/>
              </w:rPr>
              <w:t>(1)</w:t>
            </w:r>
            <w:r w:rsidRPr="00A5028B">
              <w:rPr>
                <w:rFonts w:cs="Arial"/>
              </w:rPr>
              <w:tab/>
              <w:t>The Minister may, by legislative instrument, amend the list referred to in section 303DB [list of exempt native specimens] by:</w:t>
            </w:r>
          </w:p>
          <w:p w14:paraId="7FC1E374" w14:textId="77777777" w:rsidR="00515192" w:rsidRPr="00A5028B" w:rsidRDefault="00515192" w:rsidP="0076720C">
            <w:pPr>
              <w:spacing w:after="120"/>
              <w:ind w:left="360" w:hanging="360"/>
              <w:contextualSpacing/>
              <w:rPr>
                <w:rFonts w:cs="Arial"/>
              </w:rPr>
            </w:pPr>
          </w:p>
          <w:p w14:paraId="4C3FDC7D" w14:textId="77777777" w:rsidR="00515192" w:rsidRPr="00A5028B" w:rsidRDefault="00515192" w:rsidP="0076720C">
            <w:pPr>
              <w:spacing w:after="120"/>
              <w:ind w:left="360" w:hanging="76"/>
              <w:contextualSpacing/>
              <w:rPr>
                <w:rFonts w:cs="Arial"/>
              </w:rPr>
            </w:pPr>
            <w:r w:rsidRPr="00A5028B">
              <w:rPr>
                <w:rFonts w:cs="Arial"/>
              </w:rPr>
              <w:t>(a)</w:t>
            </w:r>
            <w:r w:rsidRPr="00A5028B">
              <w:rPr>
                <w:rFonts w:cs="Arial"/>
              </w:rPr>
              <w:tab/>
              <w:t>doing any of the following:</w:t>
            </w:r>
          </w:p>
          <w:p w14:paraId="4FA46A3F" w14:textId="77777777" w:rsidR="00515192" w:rsidRPr="00A5028B" w:rsidRDefault="00515192" w:rsidP="0076720C">
            <w:pPr>
              <w:spacing w:after="120"/>
              <w:ind w:left="360" w:hanging="76"/>
              <w:contextualSpacing/>
              <w:rPr>
                <w:rFonts w:cs="Arial"/>
              </w:rPr>
            </w:pPr>
            <w:r w:rsidRPr="00A5028B">
              <w:rPr>
                <w:rFonts w:cs="Arial"/>
              </w:rPr>
              <w:tab/>
              <w:t xml:space="preserve"> </w:t>
            </w:r>
            <w:r w:rsidRPr="00A5028B">
              <w:rPr>
                <w:rFonts w:cs="Arial"/>
              </w:rPr>
              <w:tab/>
              <w:t>(i) including items in the list;</w:t>
            </w:r>
          </w:p>
          <w:p w14:paraId="4196CD3E" w14:textId="77777777" w:rsidR="00515192" w:rsidRPr="00A5028B" w:rsidRDefault="00515192" w:rsidP="0076720C">
            <w:pPr>
              <w:spacing w:after="120"/>
              <w:ind w:left="360" w:hanging="76"/>
              <w:contextualSpacing/>
              <w:rPr>
                <w:rFonts w:cs="Arial"/>
              </w:rPr>
            </w:pPr>
            <w:r w:rsidRPr="00A5028B">
              <w:rPr>
                <w:rFonts w:cs="Arial"/>
              </w:rPr>
              <w:tab/>
              <w:t xml:space="preserve"> </w:t>
            </w:r>
            <w:r w:rsidRPr="00A5028B">
              <w:rPr>
                <w:rFonts w:cs="Arial"/>
              </w:rPr>
              <w:tab/>
              <w:t>(ii) deleting items from the list;</w:t>
            </w:r>
          </w:p>
          <w:p w14:paraId="03324AFA" w14:textId="77777777" w:rsidR="00515192" w:rsidRPr="00A5028B" w:rsidRDefault="00515192" w:rsidP="0076720C">
            <w:pPr>
              <w:spacing w:after="120"/>
              <w:ind w:left="360" w:hanging="76"/>
              <w:contextualSpacing/>
              <w:rPr>
                <w:rFonts w:cs="Arial"/>
              </w:rPr>
            </w:pPr>
            <w:r w:rsidRPr="00A5028B">
              <w:rPr>
                <w:rFonts w:cs="Arial"/>
              </w:rPr>
              <w:tab/>
              <w:t xml:space="preserve"> </w:t>
            </w:r>
            <w:r w:rsidRPr="00A5028B">
              <w:rPr>
                <w:rFonts w:cs="Arial"/>
              </w:rPr>
              <w:tab/>
              <w:t>(iii) imposing a condition or restriction to which the inclusion of a specimen in the list is subject;</w:t>
            </w:r>
          </w:p>
          <w:p w14:paraId="4A12B59C" w14:textId="77777777" w:rsidR="00515192" w:rsidRPr="00A5028B" w:rsidRDefault="00515192" w:rsidP="0076720C">
            <w:pPr>
              <w:spacing w:after="120"/>
              <w:ind w:left="360" w:hanging="76"/>
              <w:contextualSpacing/>
              <w:rPr>
                <w:rFonts w:cs="Arial"/>
              </w:rPr>
            </w:pPr>
            <w:r w:rsidRPr="00A5028B">
              <w:rPr>
                <w:rFonts w:cs="Arial"/>
              </w:rPr>
              <w:tab/>
              <w:t xml:space="preserve"> </w:t>
            </w:r>
            <w:r w:rsidRPr="00A5028B">
              <w:rPr>
                <w:rFonts w:cs="Arial"/>
              </w:rPr>
              <w:tab/>
              <w:t>(iv) varying or revoking a condition or restriction to which the inclusion of a specimen in the list is subject; or</w:t>
            </w:r>
          </w:p>
          <w:p w14:paraId="58E95CC6" w14:textId="77777777" w:rsidR="00515192" w:rsidRPr="00A5028B" w:rsidRDefault="00515192" w:rsidP="0076720C">
            <w:pPr>
              <w:spacing w:after="120"/>
              <w:ind w:left="360" w:hanging="76"/>
              <w:contextualSpacing/>
              <w:rPr>
                <w:rFonts w:cs="Arial"/>
              </w:rPr>
            </w:pPr>
            <w:r w:rsidRPr="00A5028B">
              <w:rPr>
                <w:rFonts w:cs="Arial"/>
              </w:rPr>
              <w:t>(b)</w:t>
            </w:r>
            <w:r w:rsidRPr="00A5028B">
              <w:rPr>
                <w:rFonts w:cs="Arial"/>
              </w:rPr>
              <w:tab/>
              <w:t>correcting an inaccuracy or updating the name of a species.</w:t>
            </w:r>
          </w:p>
        </w:tc>
        <w:tc>
          <w:tcPr>
            <w:tcW w:w="7051" w:type="dxa"/>
            <w:tcMar>
              <w:top w:w="57" w:type="dxa"/>
              <w:bottom w:w="57" w:type="dxa"/>
            </w:tcMar>
          </w:tcPr>
          <w:p w14:paraId="0B98F226" w14:textId="77777777" w:rsidR="00515192" w:rsidRPr="00A5028B" w:rsidRDefault="00515192" w:rsidP="0076720C">
            <w:pPr>
              <w:pStyle w:val="NormalWeb"/>
              <w:spacing w:before="0" w:beforeAutospacing="0" w:after="120" w:afterAutospacing="0" w:line="276" w:lineRule="auto"/>
              <w:contextualSpacing/>
              <w:rPr>
                <w:rFonts w:ascii="Arial" w:eastAsia="Times New Roman" w:hAnsi="Arial" w:cs="Arial"/>
                <w:sz w:val="22"/>
                <w:szCs w:val="22"/>
                <w:lang w:val="en-AU" w:eastAsia="en-AU"/>
              </w:rPr>
            </w:pPr>
          </w:p>
          <w:p w14:paraId="058E4398" w14:textId="77777777" w:rsidR="00515192" w:rsidRPr="00A5028B" w:rsidRDefault="00515192" w:rsidP="0076720C">
            <w:pPr>
              <w:pStyle w:val="NormalWeb"/>
              <w:spacing w:before="0" w:beforeAutospacing="0" w:after="120" w:afterAutospacing="0" w:line="276" w:lineRule="auto"/>
              <w:contextualSpacing/>
              <w:rPr>
                <w:rFonts w:ascii="Arial" w:eastAsia="Times New Roman" w:hAnsi="Arial" w:cs="Arial"/>
                <w:sz w:val="22"/>
                <w:szCs w:val="22"/>
                <w:lang w:val="en-AU" w:eastAsia="en-AU"/>
              </w:rPr>
            </w:pPr>
          </w:p>
          <w:p w14:paraId="3DC3E301" w14:textId="77777777" w:rsidR="00515192" w:rsidRPr="00A5028B" w:rsidRDefault="00515192" w:rsidP="0076720C">
            <w:pPr>
              <w:pStyle w:val="NormalWeb"/>
              <w:spacing w:before="0" w:beforeAutospacing="0" w:after="120" w:afterAutospacing="0" w:line="276" w:lineRule="auto"/>
              <w:contextualSpacing/>
              <w:rPr>
                <w:rFonts w:ascii="Arial" w:hAnsi="Arial" w:cs="Arial"/>
                <w:iCs/>
                <w:sz w:val="22"/>
                <w:szCs w:val="22"/>
                <w:highlight w:val="cyan"/>
              </w:rPr>
            </w:pPr>
          </w:p>
          <w:p w14:paraId="1EE86D77" w14:textId="77777777" w:rsidR="00515192" w:rsidRPr="00A5028B" w:rsidRDefault="00515192" w:rsidP="0076720C">
            <w:pPr>
              <w:pStyle w:val="NormalWeb"/>
              <w:spacing w:before="0" w:beforeAutospacing="0" w:after="120" w:afterAutospacing="0" w:line="276" w:lineRule="auto"/>
              <w:contextualSpacing/>
              <w:rPr>
                <w:rFonts w:ascii="Arial" w:eastAsia="Times New Roman" w:hAnsi="Arial" w:cs="Arial"/>
                <w:sz w:val="22"/>
                <w:szCs w:val="22"/>
                <w:lang w:val="en-AU" w:eastAsia="en-AU"/>
              </w:rPr>
            </w:pPr>
            <w:r w:rsidRPr="00A5028B">
              <w:rPr>
                <w:rFonts w:ascii="Arial" w:hAnsi="Arial" w:cs="Arial"/>
                <w:sz w:val="22"/>
                <w:szCs w:val="22"/>
              </w:rPr>
              <w:t>The Department recommends that specimens derived from species harvested in the Victorian Corner Inlet Fishery, other than specimens that belong to species listed under Part 13 of the EPBC Act, be included in the list of exempt native specimens while the Corner Inlet Fishery</w:t>
            </w:r>
            <w:r w:rsidRPr="00A5028B" w:rsidDel="00066FE2">
              <w:rPr>
                <w:rFonts w:ascii="Arial" w:hAnsi="Arial" w:cs="Arial"/>
                <w:sz w:val="22"/>
                <w:szCs w:val="22"/>
              </w:rPr>
              <w:t xml:space="preserve"> </w:t>
            </w:r>
            <w:r w:rsidRPr="00A5028B">
              <w:rPr>
                <w:rFonts w:ascii="Arial" w:hAnsi="Arial" w:cs="Arial"/>
                <w:sz w:val="22"/>
                <w:szCs w:val="22"/>
              </w:rPr>
              <w:t>is subject to a declaration as an approved wildlife trade operation.</w:t>
            </w:r>
          </w:p>
        </w:tc>
      </w:tr>
      <w:tr w:rsidR="00515192" w:rsidRPr="00A5028B" w14:paraId="66E62E2E" w14:textId="77777777" w:rsidTr="000B5A02">
        <w:tc>
          <w:tcPr>
            <w:tcW w:w="7055" w:type="dxa"/>
          </w:tcPr>
          <w:p w14:paraId="2E65C2EB" w14:textId="77777777" w:rsidR="00515192" w:rsidRPr="00A5028B" w:rsidRDefault="00515192" w:rsidP="0076720C">
            <w:pPr>
              <w:spacing w:after="120"/>
              <w:ind w:left="720" w:hanging="720"/>
              <w:contextualSpacing/>
              <w:rPr>
                <w:rFonts w:eastAsia="Times New Roman" w:cs="Arial"/>
                <w:lang w:eastAsia="en-AU"/>
              </w:rPr>
            </w:pPr>
            <w:r w:rsidRPr="00A5028B">
              <w:rPr>
                <w:rFonts w:cs="Arial"/>
              </w:rPr>
              <w:t>(1A)</w:t>
            </w:r>
            <w:r w:rsidRPr="00A5028B">
              <w:rPr>
                <w:rFonts w:cs="Arial"/>
              </w:rPr>
              <w:tab/>
              <w:t>In deciding whether to amend the list referred to in section 303DB to include a specimen derived from a commercial fishery, the Minister must rely primarily on the outcomes of any assessment in relation to the fishery carried out for the purposes of Division 1 or 2 of Part 10.</w:t>
            </w:r>
          </w:p>
        </w:tc>
        <w:tc>
          <w:tcPr>
            <w:tcW w:w="7051" w:type="dxa"/>
          </w:tcPr>
          <w:p w14:paraId="10F37542" w14:textId="77777777" w:rsidR="00515192" w:rsidRPr="00A5028B" w:rsidRDefault="00515192" w:rsidP="0076720C">
            <w:pPr>
              <w:spacing w:after="120"/>
              <w:contextualSpacing/>
              <w:rPr>
                <w:rFonts w:cs="Arial"/>
              </w:rPr>
            </w:pPr>
            <w:r w:rsidRPr="00A5028B">
              <w:rPr>
                <w:rFonts w:cs="Arial"/>
              </w:rPr>
              <w:t>No assessment of the Victorian Corner Inlet Fishery has been carried out under Part 10 of the EPBC Act.</w:t>
            </w:r>
          </w:p>
        </w:tc>
      </w:tr>
      <w:tr w:rsidR="00515192" w:rsidRPr="00A5028B" w14:paraId="7F8055AF" w14:textId="77777777" w:rsidTr="000B5A02">
        <w:tc>
          <w:tcPr>
            <w:tcW w:w="7055" w:type="dxa"/>
          </w:tcPr>
          <w:p w14:paraId="2786864F" w14:textId="77777777" w:rsidR="00515192" w:rsidRPr="00A5028B" w:rsidRDefault="00515192" w:rsidP="0076720C">
            <w:pPr>
              <w:spacing w:after="120"/>
              <w:ind w:left="720" w:hanging="720"/>
              <w:contextualSpacing/>
              <w:rPr>
                <w:rFonts w:cs="Arial"/>
              </w:rPr>
            </w:pPr>
            <w:r w:rsidRPr="00A5028B">
              <w:rPr>
                <w:rFonts w:cs="Arial"/>
              </w:rPr>
              <w:t>(1C)</w:t>
            </w:r>
            <w:r w:rsidRPr="00A5028B">
              <w:rPr>
                <w:rFonts w:cs="Arial"/>
              </w:rPr>
              <w:tab/>
              <w:t>Subsection (1A) does not limit the matters that may be taken into account in deciding whether to amend the list referred to in section 303DB to include a specimen derived from a commercial fishery.</w:t>
            </w:r>
          </w:p>
        </w:tc>
        <w:tc>
          <w:tcPr>
            <w:tcW w:w="7051" w:type="dxa"/>
          </w:tcPr>
          <w:p w14:paraId="6EDB583E" w14:textId="77777777" w:rsidR="00515192" w:rsidRPr="00A5028B" w:rsidRDefault="00515192" w:rsidP="0076720C">
            <w:pPr>
              <w:spacing w:after="120"/>
              <w:contextualSpacing/>
              <w:rPr>
                <w:rFonts w:cs="Arial"/>
                <w:iCs/>
              </w:rPr>
            </w:pPr>
            <w:r w:rsidRPr="00A5028B">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14:paraId="6FD530AA" w14:textId="77777777" w:rsidR="00515192" w:rsidRPr="00A5028B" w:rsidRDefault="00515192" w:rsidP="0076720C">
            <w:pPr>
              <w:spacing w:after="120"/>
              <w:contextualSpacing/>
              <w:rPr>
                <w:rFonts w:cs="Arial"/>
                <w:iCs/>
              </w:rPr>
            </w:pPr>
            <w:r w:rsidRPr="00A5028B">
              <w:rPr>
                <w:rFonts w:cs="Arial"/>
                <w:iCs/>
              </w:rPr>
              <w:t xml:space="preserve">The Department considers that the amendment of the list of exempt native specimens to include product taken in the </w:t>
            </w:r>
            <w:r w:rsidRPr="00A5028B">
              <w:rPr>
                <w:rFonts w:cs="Arial"/>
              </w:rPr>
              <w:t>Victorian Corner Inlet Fishery</w:t>
            </w:r>
            <w:r w:rsidRPr="00A5028B" w:rsidDel="00066FE2">
              <w:rPr>
                <w:rFonts w:cs="Arial"/>
              </w:rPr>
              <w:t xml:space="preserve"> </w:t>
            </w:r>
            <w:r w:rsidRPr="00A5028B">
              <w:rPr>
                <w:rFonts w:cs="Arial"/>
                <w:iCs/>
              </w:rPr>
              <w:t>wildlife trade operation would be consistent with the provisions of Part 13A (listed above) as:</w:t>
            </w:r>
          </w:p>
          <w:p w14:paraId="60B8EA8F" w14:textId="77777777" w:rsidR="00515192" w:rsidRPr="00A5028B" w:rsidRDefault="00515192" w:rsidP="0076720C">
            <w:pPr>
              <w:spacing w:after="120"/>
              <w:contextualSpacing/>
              <w:rPr>
                <w:rFonts w:cs="Arial"/>
              </w:rPr>
            </w:pPr>
            <w:r w:rsidRPr="00A5028B">
              <w:rPr>
                <w:rFonts w:cs="Arial"/>
              </w:rPr>
              <w:t>– the fishery will not harvest any Convention on International Trade in Endangered Species of Wild Fauna and Flora (CITES) listed species</w:t>
            </w:r>
          </w:p>
          <w:p w14:paraId="310B5315" w14:textId="77777777" w:rsidR="00515192" w:rsidRPr="00A5028B" w:rsidRDefault="00515192" w:rsidP="0076720C">
            <w:pPr>
              <w:spacing w:after="120"/>
              <w:contextualSpacing/>
              <w:rPr>
                <w:rFonts w:cs="Arial"/>
              </w:rPr>
            </w:pPr>
            <w:r w:rsidRPr="00A5028B">
              <w:rPr>
                <w:rFonts w:cs="Arial"/>
              </w:rPr>
              <w:lastRenderedPageBreak/>
              <w:t>– there are management arrangements in place to ensure that the resource is being managed in an ecologically sustainable way (see Table 1)</w:t>
            </w:r>
          </w:p>
          <w:p w14:paraId="1A7F0C05" w14:textId="77777777" w:rsidR="00515192" w:rsidRPr="00A5028B" w:rsidRDefault="00515192" w:rsidP="0076720C">
            <w:pPr>
              <w:spacing w:after="120"/>
              <w:contextualSpacing/>
              <w:rPr>
                <w:rFonts w:cs="Arial"/>
              </w:rPr>
            </w:pPr>
            <w:r w:rsidRPr="00A5028B">
              <w:rPr>
                <w:rFonts w:cs="Arial"/>
              </w:rPr>
              <w:t>– the operation of the Corner Inlet Fishery</w:t>
            </w:r>
            <w:r w:rsidRPr="00A5028B" w:rsidDel="00066FE2">
              <w:rPr>
                <w:rFonts w:cs="Arial"/>
              </w:rPr>
              <w:t xml:space="preserve"> </w:t>
            </w:r>
            <w:r w:rsidRPr="00A5028B">
              <w:rPr>
                <w:rFonts w:cs="Arial"/>
              </w:rPr>
              <w:t>is unlikely to be unsustainable and threaten biodiversity within the next 3 years, and</w:t>
            </w:r>
          </w:p>
          <w:p w14:paraId="16FCE8EC" w14:textId="2886B2C5" w:rsidR="00515192" w:rsidRPr="00A5028B" w:rsidRDefault="00515192" w:rsidP="0076720C">
            <w:pPr>
              <w:spacing w:after="120"/>
              <w:contextualSpacing/>
              <w:rPr>
                <w:rFonts w:cs="Arial"/>
              </w:rPr>
            </w:pPr>
            <w:r w:rsidRPr="00A5028B">
              <w:rPr>
                <w:rFonts w:cs="Arial"/>
              </w:rPr>
              <w:t xml:space="preserve">– the </w:t>
            </w:r>
            <w:r w:rsidR="00087C98" w:rsidRPr="00410613">
              <w:rPr>
                <w:rFonts w:cs="Arial"/>
                <w:i/>
              </w:rPr>
              <w:t>Environment Protection and Biodiversity Conservation Regulations 2000</w:t>
            </w:r>
            <w:r w:rsidR="00087C98" w:rsidRPr="00C119BE">
              <w:rPr>
                <w:rFonts w:cs="Arial"/>
              </w:rPr>
              <w:t xml:space="preserve"> (EPBC Regulations) </w:t>
            </w:r>
            <w:r w:rsidRPr="00A5028B">
              <w:rPr>
                <w:rFonts w:cs="Arial"/>
              </w:rPr>
              <w:t>do not specify fish as a class of animal in relation to the welfare of live specimens.</w:t>
            </w:r>
          </w:p>
        </w:tc>
      </w:tr>
      <w:tr w:rsidR="00515192" w:rsidRPr="00A5028B" w14:paraId="292A5E85" w14:textId="77777777" w:rsidTr="000B5A02">
        <w:tc>
          <w:tcPr>
            <w:tcW w:w="7055" w:type="dxa"/>
          </w:tcPr>
          <w:p w14:paraId="7964245D" w14:textId="77777777" w:rsidR="00515192" w:rsidRPr="00A5028B" w:rsidRDefault="00515192" w:rsidP="0076720C">
            <w:pPr>
              <w:spacing w:after="120"/>
              <w:ind w:left="360" w:hanging="360"/>
              <w:contextualSpacing/>
              <w:rPr>
                <w:rFonts w:cs="Arial"/>
              </w:rPr>
            </w:pPr>
            <w:r w:rsidRPr="00A5028B">
              <w:rPr>
                <w:rFonts w:cs="Arial"/>
              </w:rPr>
              <w:lastRenderedPageBreak/>
              <w:t>(3)</w:t>
            </w:r>
            <w:r w:rsidRPr="00A5028B">
              <w:rPr>
                <w:rFonts w:cs="Arial"/>
              </w:rPr>
              <w:tab/>
              <w:t>Before amending the list referred to in section 303DB….the Minister:</w:t>
            </w:r>
          </w:p>
          <w:p w14:paraId="11D4057D" w14:textId="77777777" w:rsidR="00515192" w:rsidRPr="00A5028B" w:rsidRDefault="00515192" w:rsidP="0076720C">
            <w:pPr>
              <w:numPr>
                <w:ilvl w:val="0"/>
                <w:numId w:val="8"/>
              </w:numPr>
              <w:spacing w:after="120"/>
              <w:contextualSpacing/>
              <w:rPr>
                <w:rFonts w:cs="Arial"/>
              </w:rPr>
            </w:pPr>
            <w:r w:rsidRPr="00A5028B">
              <w:rPr>
                <w:rFonts w:cs="Arial"/>
              </w:rPr>
              <w:t>must consult such other Minister or Ministers as the Minister considers appropriate; and</w:t>
            </w:r>
          </w:p>
          <w:p w14:paraId="0DE35013" w14:textId="77777777" w:rsidR="00515192" w:rsidRPr="00A5028B" w:rsidRDefault="00515192" w:rsidP="0076720C">
            <w:pPr>
              <w:numPr>
                <w:ilvl w:val="0"/>
                <w:numId w:val="8"/>
              </w:numPr>
              <w:spacing w:after="120"/>
              <w:contextualSpacing/>
              <w:rPr>
                <w:rFonts w:cs="Arial"/>
              </w:rPr>
            </w:pPr>
            <w:r w:rsidRPr="00A5028B">
              <w:rPr>
                <w:rFonts w:cs="Arial"/>
              </w:rPr>
              <w:t>must consult such other Minister or Ministers of each State and self-governing Territory as the Minster considers appropriate; and</w:t>
            </w:r>
          </w:p>
          <w:p w14:paraId="64839D33" w14:textId="77777777" w:rsidR="00515192" w:rsidRPr="00A5028B" w:rsidRDefault="00515192" w:rsidP="0076720C">
            <w:pPr>
              <w:numPr>
                <w:ilvl w:val="0"/>
                <w:numId w:val="8"/>
              </w:numPr>
              <w:spacing w:after="120"/>
              <w:contextualSpacing/>
              <w:rPr>
                <w:rFonts w:cs="Arial"/>
              </w:rPr>
            </w:pPr>
            <w:r w:rsidRPr="00A5028B">
              <w:rPr>
                <w:rFonts w:cs="Arial"/>
              </w:rPr>
              <w:t xml:space="preserve">may consult such other persons and organisations as the Minister considers appropriate. </w:t>
            </w:r>
          </w:p>
        </w:tc>
        <w:tc>
          <w:tcPr>
            <w:tcW w:w="7051" w:type="dxa"/>
          </w:tcPr>
          <w:p w14:paraId="2832A57D" w14:textId="77777777" w:rsidR="00515192" w:rsidRPr="00A5028B" w:rsidRDefault="00515192" w:rsidP="0076720C">
            <w:pPr>
              <w:spacing w:after="120"/>
              <w:contextualSpacing/>
              <w:rPr>
                <w:rFonts w:cs="Arial"/>
                <w:iCs/>
              </w:rPr>
            </w:pPr>
            <w:r w:rsidRPr="00A5028B">
              <w:rPr>
                <w:rFonts w:cs="Arial"/>
                <w:iCs/>
              </w:rPr>
              <w:t xml:space="preserve">The Department considers that the consultation requirements have been met. </w:t>
            </w:r>
          </w:p>
          <w:p w14:paraId="3A037ED5" w14:textId="77777777" w:rsidR="00515192" w:rsidRPr="00A5028B" w:rsidRDefault="00515192" w:rsidP="0076720C">
            <w:pPr>
              <w:spacing w:after="120"/>
              <w:contextualSpacing/>
              <w:rPr>
                <w:rFonts w:cs="Arial"/>
                <w:iCs/>
              </w:rPr>
            </w:pPr>
            <w:r w:rsidRPr="00A5028B">
              <w:rPr>
                <w:rFonts w:cs="Arial"/>
                <w:iCs/>
              </w:rPr>
              <w:t>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Responses in support of the proposal were received from all state and territory fisheries ministers and the Commonwealth minister.</w:t>
            </w:r>
          </w:p>
          <w:p w14:paraId="332583BA" w14:textId="77777777" w:rsidR="00515192" w:rsidRPr="00A5028B" w:rsidRDefault="00515192" w:rsidP="0076720C">
            <w:pPr>
              <w:spacing w:after="120"/>
              <w:contextualSpacing/>
              <w:rPr>
                <w:rFonts w:cs="Arial"/>
                <w:iCs/>
              </w:rPr>
            </w:pPr>
            <w:r w:rsidRPr="00A5028B">
              <w:rPr>
                <w:rFonts w:cs="Arial"/>
                <w:iCs/>
              </w:rPr>
              <w:t>The application from the Victorian Department of Economic Development, Jobs, Transport and Resources was released for public comment from 22 March 2016 to 26 April 2016. The public comment notice sought comment on:</w:t>
            </w:r>
          </w:p>
          <w:p w14:paraId="413B41F3" w14:textId="77777777" w:rsidR="00515192" w:rsidRPr="00A5028B" w:rsidRDefault="00515192" w:rsidP="0076720C">
            <w:pPr>
              <w:spacing w:after="120"/>
              <w:contextualSpacing/>
              <w:rPr>
                <w:rFonts w:cs="Arial"/>
              </w:rPr>
            </w:pPr>
            <w:r w:rsidRPr="00A5028B">
              <w:rPr>
                <w:rFonts w:cs="Arial"/>
              </w:rPr>
              <w:t xml:space="preserve">– the proposal to amend the list of exempt native specimens to include product derived from the Victorian Corner Inlet Fishery, and </w:t>
            </w:r>
          </w:p>
          <w:p w14:paraId="195DD6C7" w14:textId="77777777" w:rsidR="00515192" w:rsidRPr="00A5028B" w:rsidRDefault="00515192" w:rsidP="0076720C">
            <w:pPr>
              <w:spacing w:after="120"/>
              <w:contextualSpacing/>
              <w:rPr>
                <w:rFonts w:cs="Arial"/>
              </w:rPr>
            </w:pPr>
            <w:r w:rsidRPr="00A5028B">
              <w:rPr>
                <w:rFonts w:cs="Arial"/>
              </w:rPr>
              <w:t xml:space="preserve">– the </w:t>
            </w:r>
            <w:r w:rsidRPr="00A5028B">
              <w:rPr>
                <w:rFonts w:cs="Arial"/>
                <w:iCs/>
              </w:rPr>
              <w:t xml:space="preserve">Department of Economic Development, Jobs, Transport and Resources </w:t>
            </w:r>
            <w:r w:rsidRPr="00A5028B">
              <w:rPr>
                <w:rFonts w:cs="Arial"/>
              </w:rPr>
              <w:t>application for the Corner Inlet Fishery.</w:t>
            </w:r>
          </w:p>
          <w:p w14:paraId="40055F6B" w14:textId="77777777" w:rsidR="00515192" w:rsidRPr="00A5028B" w:rsidRDefault="00515192" w:rsidP="0076720C">
            <w:pPr>
              <w:spacing w:after="120"/>
              <w:contextualSpacing/>
              <w:rPr>
                <w:rFonts w:cs="Arial"/>
                <w:iCs/>
              </w:rPr>
            </w:pPr>
            <w:r w:rsidRPr="00A5028B">
              <w:rPr>
                <w:rFonts w:cs="Arial"/>
                <w:iCs/>
              </w:rPr>
              <w:t>Two comments were received.</w:t>
            </w:r>
          </w:p>
        </w:tc>
      </w:tr>
      <w:tr w:rsidR="00515192" w:rsidRPr="00A5028B" w14:paraId="63DB54B0" w14:textId="77777777" w:rsidTr="000B5A02">
        <w:tc>
          <w:tcPr>
            <w:tcW w:w="7055" w:type="dxa"/>
          </w:tcPr>
          <w:p w14:paraId="5978D534" w14:textId="77777777" w:rsidR="00515192" w:rsidRPr="00A5028B" w:rsidRDefault="00515192" w:rsidP="0076720C">
            <w:pPr>
              <w:spacing w:after="120"/>
              <w:ind w:left="360" w:hanging="360"/>
              <w:contextualSpacing/>
              <w:rPr>
                <w:rFonts w:cs="Arial"/>
              </w:rPr>
            </w:pPr>
            <w:r w:rsidRPr="00A5028B">
              <w:rPr>
                <w:rFonts w:cs="Arial"/>
              </w:rPr>
              <w:t>(5)</w:t>
            </w:r>
            <w:r w:rsidRPr="00A5028B">
              <w:rPr>
                <w:rFonts w:cs="Arial"/>
              </w:rPr>
              <w:tab/>
              <w:t>A copy of an instrument made under section 303DC is to be made available for inspection on the Internet.</w:t>
            </w:r>
          </w:p>
        </w:tc>
        <w:tc>
          <w:tcPr>
            <w:tcW w:w="7051" w:type="dxa"/>
          </w:tcPr>
          <w:p w14:paraId="0B981146" w14:textId="77777777" w:rsidR="00515192" w:rsidRPr="00A5028B" w:rsidRDefault="00515192" w:rsidP="0076720C">
            <w:pPr>
              <w:spacing w:after="120"/>
              <w:contextualSpacing/>
              <w:rPr>
                <w:rFonts w:cs="Arial"/>
                <w:iCs/>
              </w:rPr>
            </w:pPr>
            <w:r w:rsidRPr="00A5028B">
              <w:rPr>
                <w:rFonts w:cs="Arial"/>
              </w:rPr>
              <w:t>The instrument for the Victorian Corner Inlet Fishery</w:t>
            </w:r>
            <w:r w:rsidRPr="00A5028B" w:rsidDel="00EB5237">
              <w:rPr>
                <w:rFonts w:cs="Arial"/>
              </w:rPr>
              <w:t xml:space="preserve"> </w:t>
            </w:r>
            <w:r w:rsidRPr="00A5028B">
              <w:rPr>
                <w:rFonts w:cs="Arial"/>
              </w:rPr>
              <w:t xml:space="preserve">made under section 303DC will be registered and made available through the </w:t>
            </w:r>
            <w:r w:rsidRPr="00A5028B">
              <w:rPr>
                <w:rFonts w:cs="Arial"/>
                <w:iCs/>
              </w:rPr>
              <w:t xml:space="preserve">Department’s </w:t>
            </w:r>
            <w:r w:rsidRPr="00A5028B">
              <w:rPr>
                <w:rFonts w:cs="Arial"/>
              </w:rPr>
              <w:t>website.</w:t>
            </w:r>
          </w:p>
        </w:tc>
      </w:tr>
    </w:tbl>
    <w:p w14:paraId="704CCEDC" w14:textId="77777777" w:rsidR="00515192" w:rsidRPr="00A5028B" w:rsidRDefault="00515192" w:rsidP="00515192">
      <w:pPr>
        <w:spacing w:after="0" w:line="240" w:lineRule="auto"/>
        <w:rPr>
          <w:rFonts w:cs="Arial"/>
          <w:b/>
        </w:rPr>
      </w:pPr>
      <w:r w:rsidRPr="00A5028B">
        <w:rPr>
          <w:rFonts w:cs="Arial"/>
          <w:b/>
        </w:rPr>
        <w:br w:type="page"/>
      </w:r>
    </w:p>
    <w:p w14:paraId="4DA8AF7A" w14:textId="77777777" w:rsidR="00515192" w:rsidRPr="00A5028B" w:rsidRDefault="00515192" w:rsidP="00515192">
      <w:pPr>
        <w:rPr>
          <w:rFonts w:cs="Arial"/>
          <w:b/>
        </w:rPr>
      </w:pPr>
      <w:r w:rsidRPr="00A5028B">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5"/>
        <w:gridCol w:w="7051"/>
      </w:tblGrid>
      <w:tr w:rsidR="00515192" w:rsidRPr="00C119BE" w14:paraId="3782F313" w14:textId="77777777" w:rsidTr="000B5A02">
        <w:tc>
          <w:tcPr>
            <w:tcW w:w="7055" w:type="dxa"/>
            <w:shd w:val="clear" w:color="auto" w:fill="F2F2F2" w:themeFill="background1" w:themeFillShade="F2"/>
          </w:tcPr>
          <w:p w14:paraId="5B60C857" w14:textId="77777777" w:rsidR="00515192" w:rsidRPr="00C119BE" w:rsidRDefault="00515192" w:rsidP="00C119BE">
            <w:pPr>
              <w:contextualSpacing/>
              <w:rPr>
                <w:rFonts w:cs="Arial"/>
                <w:b/>
              </w:rPr>
            </w:pPr>
            <w:r w:rsidRPr="00C119BE">
              <w:rPr>
                <w:rFonts w:cs="Arial"/>
                <w:b/>
              </w:rPr>
              <w:t>Section 303FN Approved wildlife trade operation</w:t>
            </w:r>
          </w:p>
        </w:tc>
        <w:tc>
          <w:tcPr>
            <w:tcW w:w="7051" w:type="dxa"/>
            <w:shd w:val="clear" w:color="auto" w:fill="F2F2F2" w:themeFill="background1" w:themeFillShade="F2"/>
          </w:tcPr>
          <w:p w14:paraId="2AF29676" w14:textId="77777777" w:rsidR="00515192" w:rsidRPr="00C119BE" w:rsidRDefault="00515192" w:rsidP="00C119BE">
            <w:pPr>
              <w:contextualSpacing/>
              <w:rPr>
                <w:rFonts w:cs="Arial"/>
                <w:b/>
              </w:rPr>
            </w:pPr>
            <w:r w:rsidRPr="00C119BE">
              <w:rPr>
                <w:rFonts w:cs="Arial"/>
                <w:b/>
              </w:rPr>
              <w:t>The Department’s assessment of the Victorian Corner Inlet Fishery</w:t>
            </w:r>
          </w:p>
        </w:tc>
      </w:tr>
      <w:tr w:rsidR="00515192" w:rsidRPr="00C119BE" w14:paraId="6C0EB002" w14:textId="77777777" w:rsidTr="000B5A02">
        <w:tc>
          <w:tcPr>
            <w:tcW w:w="7055" w:type="dxa"/>
            <w:tcMar>
              <w:top w:w="57" w:type="dxa"/>
              <w:bottom w:w="57" w:type="dxa"/>
            </w:tcMar>
          </w:tcPr>
          <w:p w14:paraId="35B4014F" w14:textId="77777777" w:rsidR="00515192" w:rsidRPr="008670C3" w:rsidRDefault="00515192" w:rsidP="00C119BE">
            <w:pPr>
              <w:ind w:left="360" w:hanging="360"/>
              <w:contextualSpacing/>
              <w:rPr>
                <w:rFonts w:cs="Arial"/>
              </w:rPr>
            </w:pPr>
            <w:r w:rsidRPr="008670C3">
              <w:rPr>
                <w:rFonts w:cs="Arial"/>
              </w:rPr>
              <w:t>(2)</w:t>
            </w:r>
            <w:r w:rsidRPr="008670C3">
              <w:rPr>
                <w:rFonts w:cs="Arial"/>
              </w:rPr>
              <w:tab/>
              <w:t xml:space="preserve">The Minister may, by instrument published in the </w:t>
            </w:r>
            <w:r w:rsidRPr="008670C3">
              <w:rPr>
                <w:rFonts w:cs="Arial"/>
                <w:i/>
              </w:rPr>
              <w:t>Gazette</w:t>
            </w:r>
            <w:r w:rsidRPr="008670C3">
              <w:rPr>
                <w:rFonts w:cs="Arial"/>
              </w:rPr>
              <w:t xml:space="preserve">, declare that a specified wildlife trade operation is an </w:t>
            </w:r>
            <w:r w:rsidRPr="008670C3">
              <w:rPr>
                <w:rFonts w:cs="Arial"/>
                <w:i/>
              </w:rPr>
              <w:t xml:space="preserve">approved wildlife trade operation </w:t>
            </w:r>
            <w:r w:rsidRPr="008670C3">
              <w:rPr>
                <w:rFonts w:cs="Arial"/>
              </w:rPr>
              <w:t>for the purposes of this section.</w:t>
            </w:r>
          </w:p>
        </w:tc>
        <w:tc>
          <w:tcPr>
            <w:tcW w:w="7051" w:type="dxa"/>
            <w:tcMar>
              <w:top w:w="57" w:type="dxa"/>
              <w:bottom w:w="57" w:type="dxa"/>
            </w:tcMar>
          </w:tcPr>
          <w:p w14:paraId="55A312A2" w14:textId="77777777" w:rsidR="00515192" w:rsidRPr="00C119BE" w:rsidRDefault="00515192" w:rsidP="00C119BE">
            <w:pPr>
              <w:contextualSpacing/>
              <w:rPr>
                <w:rFonts w:cs="Arial"/>
              </w:rPr>
            </w:pPr>
          </w:p>
        </w:tc>
      </w:tr>
      <w:tr w:rsidR="00515192" w:rsidRPr="00C119BE" w14:paraId="1E644356" w14:textId="77777777" w:rsidTr="000B5A02">
        <w:tc>
          <w:tcPr>
            <w:tcW w:w="7055" w:type="dxa"/>
            <w:tcMar>
              <w:top w:w="57" w:type="dxa"/>
              <w:bottom w:w="57" w:type="dxa"/>
            </w:tcMar>
          </w:tcPr>
          <w:p w14:paraId="0A8330CB" w14:textId="77777777" w:rsidR="00515192" w:rsidRPr="008670C3" w:rsidRDefault="00515192" w:rsidP="00C119BE">
            <w:pPr>
              <w:ind w:left="360" w:hanging="360"/>
              <w:contextualSpacing/>
              <w:rPr>
                <w:rFonts w:cs="Arial"/>
              </w:rPr>
            </w:pPr>
            <w:r w:rsidRPr="008670C3">
              <w:rPr>
                <w:rFonts w:cs="Arial"/>
              </w:rPr>
              <w:t>(3)</w:t>
            </w:r>
            <w:r w:rsidRPr="008670C3">
              <w:rPr>
                <w:rFonts w:cs="Arial"/>
              </w:rPr>
              <w:tab/>
              <w:t xml:space="preserve">The Minister must not declare an operation as an approved wildlife trade operation unless the Minister is </w:t>
            </w:r>
            <w:r w:rsidRPr="00517070">
              <w:rPr>
                <w:rFonts w:cs="Arial"/>
                <w:b/>
              </w:rPr>
              <w:t>satisfied</w:t>
            </w:r>
            <w:r w:rsidRPr="008670C3">
              <w:rPr>
                <w:rFonts w:cs="Arial"/>
              </w:rPr>
              <w:t xml:space="preserve"> that:</w:t>
            </w:r>
          </w:p>
          <w:p w14:paraId="65F39D28" w14:textId="77777777" w:rsidR="00515192" w:rsidRPr="008670C3" w:rsidRDefault="00515192" w:rsidP="00C119BE">
            <w:pPr>
              <w:ind w:left="360" w:hanging="360"/>
              <w:contextualSpacing/>
              <w:rPr>
                <w:rFonts w:cs="Arial"/>
              </w:rPr>
            </w:pPr>
          </w:p>
          <w:p w14:paraId="4DE0F753" w14:textId="77777777" w:rsidR="00515192" w:rsidRPr="008670C3" w:rsidRDefault="00515192" w:rsidP="00C119BE">
            <w:pPr>
              <w:ind w:left="357"/>
              <w:contextualSpacing/>
              <w:rPr>
                <w:rFonts w:cs="Arial"/>
              </w:rPr>
            </w:pPr>
            <w:r w:rsidRPr="008670C3">
              <w:rPr>
                <w:rFonts w:cs="Arial"/>
              </w:rPr>
              <w:t>(a)</w:t>
            </w:r>
            <w:r w:rsidRPr="008670C3">
              <w:rPr>
                <w:rFonts w:cs="Arial"/>
              </w:rPr>
              <w:tab/>
              <w:t>the operation is consistent with the objects of Part 13A of the Act; and</w:t>
            </w:r>
          </w:p>
          <w:p w14:paraId="4A7D054A" w14:textId="77777777" w:rsidR="00515192" w:rsidRPr="008670C3" w:rsidRDefault="00515192" w:rsidP="00C119BE">
            <w:pPr>
              <w:ind w:left="357"/>
              <w:contextualSpacing/>
              <w:rPr>
                <w:rFonts w:cs="Arial"/>
              </w:rPr>
            </w:pPr>
          </w:p>
          <w:p w14:paraId="3940D56E" w14:textId="77777777" w:rsidR="00515192" w:rsidRPr="008670C3" w:rsidRDefault="00515192" w:rsidP="00C119BE">
            <w:pPr>
              <w:ind w:left="357"/>
              <w:contextualSpacing/>
              <w:rPr>
                <w:rFonts w:cs="Arial"/>
              </w:rPr>
            </w:pPr>
          </w:p>
          <w:p w14:paraId="0748A5DF" w14:textId="77777777" w:rsidR="00515192" w:rsidRPr="008670C3" w:rsidRDefault="00515192" w:rsidP="00C119BE">
            <w:pPr>
              <w:ind w:left="357"/>
              <w:contextualSpacing/>
              <w:rPr>
                <w:rFonts w:cs="Arial"/>
              </w:rPr>
            </w:pPr>
          </w:p>
          <w:p w14:paraId="09100560" w14:textId="77777777" w:rsidR="00515192" w:rsidRPr="008670C3" w:rsidRDefault="00515192" w:rsidP="00C119BE">
            <w:pPr>
              <w:ind w:left="357"/>
              <w:contextualSpacing/>
              <w:rPr>
                <w:rFonts w:cs="Arial"/>
              </w:rPr>
            </w:pPr>
          </w:p>
          <w:p w14:paraId="46AAF18A" w14:textId="77777777" w:rsidR="00515192" w:rsidRPr="008670C3" w:rsidRDefault="00515192" w:rsidP="00C119BE">
            <w:pPr>
              <w:ind w:left="357"/>
              <w:contextualSpacing/>
              <w:rPr>
                <w:rFonts w:cs="Arial"/>
              </w:rPr>
            </w:pPr>
          </w:p>
          <w:p w14:paraId="270127C8" w14:textId="77777777" w:rsidR="00515192" w:rsidRPr="008670C3" w:rsidRDefault="00515192" w:rsidP="00C119BE">
            <w:pPr>
              <w:ind w:left="357"/>
              <w:contextualSpacing/>
              <w:rPr>
                <w:rFonts w:cs="Arial"/>
              </w:rPr>
            </w:pPr>
          </w:p>
          <w:p w14:paraId="725FE5AA" w14:textId="77777777" w:rsidR="00515192" w:rsidRPr="008670C3" w:rsidRDefault="00515192" w:rsidP="00C119BE">
            <w:pPr>
              <w:ind w:left="357"/>
              <w:contextualSpacing/>
              <w:rPr>
                <w:rFonts w:cs="Arial"/>
              </w:rPr>
            </w:pPr>
          </w:p>
          <w:p w14:paraId="63FAABEF" w14:textId="77777777" w:rsidR="00515192" w:rsidRPr="008670C3" w:rsidRDefault="00515192" w:rsidP="00C119BE">
            <w:pPr>
              <w:ind w:left="357"/>
              <w:contextualSpacing/>
              <w:rPr>
                <w:rFonts w:cs="Arial"/>
              </w:rPr>
            </w:pPr>
          </w:p>
          <w:p w14:paraId="22A2CF5C" w14:textId="77777777" w:rsidR="00515192" w:rsidRPr="008670C3" w:rsidRDefault="00515192" w:rsidP="00C119BE">
            <w:pPr>
              <w:ind w:left="357"/>
              <w:contextualSpacing/>
              <w:rPr>
                <w:rFonts w:cs="Arial"/>
              </w:rPr>
            </w:pPr>
          </w:p>
          <w:p w14:paraId="3B44D50B" w14:textId="77777777" w:rsidR="00515192" w:rsidRPr="008670C3" w:rsidRDefault="00515192" w:rsidP="00C119BE">
            <w:pPr>
              <w:ind w:left="357"/>
              <w:contextualSpacing/>
              <w:rPr>
                <w:rFonts w:cs="Arial"/>
              </w:rPr>
            </w:pPr>
            <w:r w:rsidRPr="008670C3">
              <w:rPr>
                <w:rFonts w:cs="Arial"/>
              </w:rPr>
              <w:t>(b)</w:t>
            </w:r>
            <w:r w:rsidRPr="008670C3">
              <w:rPr>
                <w:rFonts w:cs="Arial"/>
              </w:rPr>
              <w:tab/>
              <w:t>the operation will not be detrimental to:</w:t>
            </w:r>
          </w:p>
          <w:p w14:paraId="5AADCB54" w14:textId="77777777" w:rsidR="00515192" w:rsidRPr="008670C3" w:rsidRDefault="00515192" w:rsidP="00C119BE">
            <w:pPr>
              <w:ind w:left="357" w:firstLine="777"/>
              <w:contextualSpacing/>
              <w:rPr>
                <w:rFonts w:cs="Arial"/>
              </w:rPr>
            </w:pPr>
            <w:r w:rsidRPr="008670C3">
              <w:rPr>
                <w:rFonts w:cs="Arial"/>
              </w:rPr>
              <w:t>i.</w:t>
            </w:r>
            <w:r w:rsidRPr="008670C3">
              <w:rPr>
                <w:rFonts w:cs="Arial"/>
              </w:rPr>
              <w:tab/>
              <w:t>the survival of a taxon to which the operation relates; or</w:t>
            </w:r>
          </w:p>
          <w:p w14:paraId="585E4888" w14:textId="77777777" w:rsidR="00515192" w:rsidRPr="008670C3" w:rsidRDefault="00515192" w:rsidP="00C119BE">
            <w:pPr>
              <w:ind w:left="1134"/>
              <w:contextualSpacing/>
              <w:rPr>
                <w:rFonts w:cs="Arial"/>
              </w:rPr>
            </w:pPr>
            <w:r w:rsidRPr="008670C3">
              <w:rPr>
                <w:rFonts w:cs="Arial"/>
              </w:rPr>
              <w:t>ii.</w:t>
            </w:r>
            <w:r w:rsidRPr="008670C3">
              <w:rPr>
                <w:rFonts w:cs="Arial"/>
              </w:rPr>
              <w:tab/>
              <w:t>the conservation status of a taxon to which the operation relates; and</w:t>
            </w:r>
          </w:p>
          <w:p w14:paraId="34115C47" w14:textId="77777777" w:rsidR="00515192" w:rsidRPr="008670C3" w:rsidRDefault="00515192" w:rsidP="00C119BE">
            <w:pPr>
              <w:ind w:left="1080"/>
              <w:contextualSpacing/>
              <w:rPr>
                <w:rFonts w:cs="Arial"/>
              </w:rPr>
            </w:pPr>
          </w:p>
          <w:p w14:paraId="7D02CC2D" w14:textId="77777777" w:rsidR="00515192" w:rsidRPr="008670C3" w:rsidRDefault="00515192" w:rsidP="00906B2A">
            <w:pPr>
              <w:tabs>
                <w:tab w:val="left" w:pos="1080"/>
              </w:tabs>
              <w:ind w:left="896" w:hanging="539"/>
              <w:contextualSpacing/>
              <w:rPr>
                <w:rFonts w:cs="Arial"/>
              </w:rPr>
            </w:pPr>
            <w:r w:rsidRPr="008670C3">
              <w:rPr>
                <w:rFonts w:cs="Arial"/>
              </w:rPr>
              <w:t>(ba)</w:t>
            </w:r>
            <w:r w:rsidRPr="008670C3">
              <w:rPr>
                <w:rFonts w:cs="Arial"/>
              </w:rPr>
              <w:tab/>
              <w:t>the operation will not be likely to threaten any relevant ecosystem including (but not limited to) any habitat or biodiversity; and</w:t>
            </w:r>
          </w:p>
          <w:p w14:paraId="6F5FDAC6" w14:textId="77777777" w:rsidR="00515192" w:rsidRPr="008670C3" w:rsidRDefault="00515192" w:rsidP="00C119BE">
            <w:pPr>
              <w:tabs>
                <w:tab w:val="left" w:pos="1080"/>
              </w:tabs>
              <w:ind w:left="1080" w:hanging="720"/>
              <w:contextualSpacing/>
              <w:rPr>
                <w:rFonts w:cs="Arial"/>
              </w:rPr>
            </w:pPr>
          </w:p>
          <w:p w14:paraId="77660736" w14:textId="77777777" w:rsidR="00515192" w:rsidRPr="008670C3" w:rsidRDefault="00515192" w:rsidP="00906B2A">
            <w:pPr>
              <w:tabs>
                <w:tab w:val="left" w:pos="1080"/>
              </w:tabs>
              <w:ind w:left="896" w:hanging="539"/>
              <w:contextualSpacing/>
              <w:rPr>
                <w:rFonts w:cs="Arial"/>
              </w:rPr>
            </w:pPr>
            <w:r w:rsidRPr="008670C3">
              <w:rPr>
                <w:rFonts w:cs="Arial"/>
              </w:rPr>
              <w:t>(c)</w:t>
            </w:r>
            <w:r w:rsidRPr="008670C3">
              <w:rPr>
                <w:rFonts w:cs="Arial"/>
              </w:rPr>
              <w:tab/>
              <w:t xml:space="preserve">if the operation relates to the taking of live specimens that belong to a taxon specified in the regulations – the </w:t>
            </w:r>
            <w:r w:rsidRPr="008670C3">
              <w:rPr>
                <w:rFonts w:cs="Arial"/>
              </w:rPr>
              <w:lastRenderedPageBreak/>
              <w:t>conditions that, under the regulations, are applicable to the welfare of the specimens are likely to be complied with; and</w:t>
            </w:r>
          </w:p>
          <w:p w14:paraId="202F9D34" w14:textId="77777777" w:rsidR="00515192" w:rsidRPr="008670C3" w:rsidRDefault="00515192" w:rsidP="00C119BE">
            <w:pPr>
              <w:tabs>
                <w:tab w:val="left" w:pos="1080"/>
              </w:tabs>
              <w:ind w:left="1080" w:hanging="540"/>
              <w:contextualSpacing/>
              <w:rPr>
                <w:rFonts w:cs="Arial"/>
              </w:rPr>
            </w:pPr>
          </w:p>
          <w:p w14:paraId="5DAE8DA9" w14:textId="77777777" w:rsidR="00515192" w:rsidRPr="008670C3" w:rsidRDefault="00515192" w:rsidP="00906B2A">
            <w:pPr>
              <w:tabs>
                <w:tab w:val="left" w:pos="1080"/>
              </w:tabs>
              <w:ind w:left="896" w:hanging="539"/>
              <w:contextualSpacing/>
              <w:rPr>
                <w:rFonts w:cs="Arial"/>
              </w:rPr>
            </w:pPr>
            <w:r w:rsidRPr="008670C3">
              <w:rPr>
                <w:rFonts w:cs="Arial"/>
              </w:rPr>
              <w:t>(d)</w:t>
            </w:r>
            <w:r w:rsidRPr="008670C3">
              <w:rPr>
                <w:rFonts w:cs="Arial"/>
              </w:rPr>
              <w:tab/>
              <w:t>such other conditions (if any) as are specified in the regulations have been, or are likely to be, satisfied.</w:t>
            </w:r>
          </w:p>
        </w:tc>
        <w:tc>
          <w:tcPr>
            <w:tcW w:w="7051" w:type="dxa"/>
            <w:tcMar>
              <w:top w:w="57" w:type="dxa"/>
              <w:bottom w:w="57" w:type="dxa"/>
            </w:tcMar>
          </w:tcPr>
          <w:p w14:paraId="0C7D67F6" w14:textId="77777777" w:rsidR="00515192" w:rsidRPr="00C119BE" w:rsidRDefault="00515192" w:rsidP="00C119BE">
            <w:pPr>
              <w:contextualSpacing/>
              <w:rPr>
                <w:rFonts w:cs="Arial"/>
              </w:rPr>
            </w:pPr>
          </w:p>
          <w:p w14:paraId="4209FA7F" w14:textId="77777777" w:rsidR="00515192" w:rsidRPr="00C119BE" w:rsidRDefault="00515192" w:rsidP="00C119BE">
            <w:pPr>
              <w:contextualSpacing/>
              <w:rPr>
                <w:rFonts w:cs="Arial"/>
              </w:rPr>
            </w:pPr>
          </w:p>
          <w:p w14:paraId="13DBA179" w14:textId="77777777" w:rsidR="00515192" w:rsidRPr="00C119BE" w:rsidRDefault="00515192" w:rsidP="00C119BE">
            <w:pPr>
              <w:contextualSpacing/>
              <w:rPr>
                <w:rFonts w:cs="Arial"/>
              </w:rPr>
            </w:pPr>
          </w:p>
          <w:p w14:paraId="6BCE4F6F" w14:textId="77777777" w:rsidR="00515192" w:rsidRPr="00C119BE" w:rsidRDefault="00515192" w:rsidP="00C119BE">
            <w:pPr>
              <w:contextualSpacing/>
              <w:rPr>
                <w:rFonts w:cs="Arial"/>
              </w:rPr>
            </w:pPr>
            <w:r w:rsidRPr="00C119BE">
              <w:rPr>
                <w:rFonts w:cs="Arial"/>
              </w:rPr>
              <w:t>The Department considers that the operation of the Victorian Corner Inlet Fishery</w:t>
            </w:r>
            <w:r w:rsidRPr="00C119BE" w:rsidDel="00EB5237">
              <w:rPr>
                <w:rFonts w:cs="Arial"/>
              </w:rPr>
              <w:t xml:space="preserve"> </w:t>
            </w:r>
            <w:r w:rsidRPr="00C119BE">
              <w:rPr>
                <w:rFonts w:cs="Arial"/>
              </w:rPr>
              <w:t>is consistent with objects of Part 13A (listed above) as:</w:t>
            </w:r>
          </w:p>
          <w:p w14:paraId="64CA432B" w14:textId="77777777" w:rsidR="00515192" w:rsidRPr="00C119BE" w:rsidRDefault="00515192" w:rsidP="00C119BE">
            <w:pPr>
              <w:contextualSpacing/>
              <w:rPr>
                <w:rFonts w:cs="Arial"/>
              </w:rPr>
            </w:pPr>
            <w:r w:rsidRPr="00C119BE">
              <w:rPr>
                <w:rFonts w:cs="Arial"/>
              </w:rPr>
              <w:t>– the fishery will not harvest any CITES listed species</w:t>
            </w:r>
          </w:p>
          <w:p w14:paraId="3E7FAD8D" w14:textId="5CD373A2" w:rsidR="00515192" w:rsidRPr="00C119BE" w:rsidRDefault="00515192" w:rsidP="00C119BE">
            <w:pPr>
              <w:contextualSpacing/>
              <w:rPr>
                <w:rFonts w:cs="Arial"/>
              </w:rPr>
            </w:pPr>
            <w:r w:rsidRPr="00C119BE">
              <w:rPr>
                <w:rFonts w:cs="Arial"/>
              </w:rPr>
              <w:t>–</w:t>
            </w:r>
            <w:r w:rsidR="00C119BE">
              <w:rPr>
                <w:rFonts w:cs="Arial"/>
              </w:rPr>
              <w:t xml:space="preserve"> </w:t>
            </w:r>
            <w:r w:rsidRPr="00C119BE">
              <w:rPr>
                <w:rFonts w:cs="Arial"/>
              </w:rPr>
              <w:t>management arrangements</w:t>
            </w:r>
            <w:r w:rsidR="00C119BE">
              <w:rPr>
                <w:rFonts w:cs="Arial"/>
              </w:rPr>
              <w:t xml:space="preserve"> are</w:t>
            </w:r>
            <w:r w:rsidRPr="00C119BE">
              <w:rPr>
                <w:rFonts w:cs="Arial"/>
              </w:rPr>
              <w:t xml:space="preserve"> in place to ensure that the resource is being managed in an ecologically sustainable way (see Table 1)</w:t>
            </w:r>
          </w:p>
          <w:p w14:paraId="4331C766" w14:textId="01D500D8" w:rsidR="00515192" w:rsidRPr="00C119BE" w:rsidRDefault="00515192" w:rsidP="00C119BE">
            <w:pPr>
              <w:contextualSpacing/>
              <w:rPr>
                <w:rFonts w:cs="Arial"/>
              </w:rPr>
            </w:pPr>
            <w:r w:rsidRPr="00C119BE">
              <w:rPr>
                <w:rFonts w:cs="Arial"/>
              </w:rPr>
              <w:t>– the operation of the fishery</w:t>
            </w:r>
            <w:r w:rsidRPr="00C119BE" w:rsidDel="00EB5237">
              <w:rPr>
                <w:rFonts w:cs="Arial"/>
              </w:rPr>
              <w:t xml:space="preserve"> </w:t>
            </w:r>
            <w:r w:rsidRPr="00C119BE">
              <w:rPr>
                <w:rFonts w:cs="Arial"/>
              </w:rPr>
              <w:t xml:space="preserve">is </w:t>
            </w:r>
            <w:r w:rsidR="00C119BE">
              <w:rPr>
                <w:rFonts w:cs="Arial"/>
              </w:rPr>
              <w:t xml:space="preserve">not </w:t>
            </w:r>
            <w:r w:rsidRPr="00C119BE">
              <w:rPr>
                <w:rFonts w:cs="Arial"/>
              </w:rPr>
              <w:t>likely to be unsustainable and threaten biodiversity within the next 3 years, and</w:t>
            </w:r>
          </w:p>
          <w:p w14:paraId="67BB7157" w14:textId="52CB3C14" w:rsidR="00515192" w:rsidRPr="00C119BE" w:rsidRDefault="00515192" w:rsidP="00C119BE">
            <w:pPr>
              <w:contextualSpacing/>
              <w:rPr>
                <w:rFonts w:cs="Arial"/>
              </w:rPr>
            </w:pPr>
            <w:r w:rsidRPr="00C119BE">
              <w:rPr>
                <w:rFonts w:cs="Arial"/>
              </w:rPr>
              <w:t xml:space="preserve">– the </w:t>
            </w:r>
            <w:r w:rsidR="00087C98" w:rsidRPr="00C119BE">
              <w:rPr>
                <w:rFonts w:cs="Arial"/>
              </w:rPr>
              <w:t>EPBC Regulations</w:t>
            </w:r>
            <w:r w:rsidR="00087C98" w:rsidRPr="00C119BE" w:rsidDel="00087C98">
              <w:rPr>
                <w:rFonts w:cs="Arial"/>
              </w:rPr>
              <w:t xml:space="preserve"> </w:t>
            </w:r>
            <w:r w:rsidRPr="00C119BE">
              <w:rPr>
                <w:rFonts w:cs="Arial"/>
              </w:rPr>
              <w:t>do not specify fish as a class of animal in relation to the welfare of live specimens.</w:t>
            </w:r>
          </w:p>
          <w:p w14:paraId="1CF7F5EB" w14:textId="77777777" w:rsidR="00515192" w:rsidRPr="00C119BE" w:rsidRDefault="00515192" w:rsidP="00C119BE">
            <w:pPr>
              <w:contextualSpacing/>
              <w:rPr>
                <w:rFonts w:cs="Arial"/>
              </w:rPr>
            </w:pPr>
          </w:p>
          <w:p w14:paraId="24AB2E7F" w14:textId="46386995" w:rsidR="00515192" w:rsidRPr="00C119BE" w:rsidRDefault="00515192" w:rsidP="00C119BE">
            <w:pPr>
              <w:contextualSpacing/>
              <w:rPr>
                <w:rFonts w:cs="Arial"/>
              </w:rPr>
            </w:pPr>
            <w:r w:rsidRPr="00C119BE">
              <w:rPr>
                <w:rFonts w:cs="Arial"/>
                <w:iCs/>
              </w:rPr>
              <w:t xml:space="preserve">The Department </w:t>
            </w:r>
            <w:r w:rsidRPr="00C119BE">
              <w:rPr>
                <w:rFonts w:cs="Arial"/>
              </w:rPr>
              <w:t>considers that the fishery</w:t>
            </w:r>
            <w:r w:rsidRPr="00C119BE" w:rsidDel="00EB5237">
              <w:rPr>
                <w:rFonts w:cs="Arial"/>
              </w:rPr>
              <w:t xml:space="preserve"> </w:t>
            </w:r>
            <w:r w:rsidRPr="00C119BE">
              <w:rPr>
                <w:rFonts w:cs="Arial"/>
              </w:rPr>
              <w:t>operation will not be detrimental to the survival or conservation status of a taxon to which it relates within the next 3 years, given the management measures currently in place</w:t>
            </w:r>
            <w:r w:rsidR="00A0744D">
              <w:rPr>
                <w:rFonts w:cs="Arial"/>
              </w:rPr>
              <w:t xml:space="preserve"> (see Table 1)</w:t>
            </w:r>
            <w:r w:rsidRPr="00C119BE">
              <w:rPr>
                <w:rFonts w:cs="Arial"/>
              </w:rPr>
              <w:t>.</w:t>
            </w:r>
          </w:p>
          <w:p w14:paraId="56238F0F" w14:textId="77777777" w:rsidR="00515192" w:rsidRPr="00C119BE" w:rsidRDefault="00515192" w:rsidP="00C119BE">
            <w:pPr>
              <w:contextualSpacing/>
              <w:rPr>
                <w:rFonts w:cs="Arial"/>
              </w:rPr>
            </w:pPr>
          </w:p>
          <w:p w14:paraId="517A4F19" w14:textId="26918834" w:rsidR="00DF0AEC" w:rsidRPr="00C119BE" w:rsidRDefault="00515192" w:rsidP="00DF0AEC">
            <w:pPr>
              <w:contextualSpacing/>
              <w:rPr>
                <w:rFonts w:cs="Arial"/>
              </w:rPr>
            </w:pPr>
            <w:r w:rsidRPr="00C119BE">
              <w:rPr>
                <w:rFonts w:cs="Arial"/>
                <w:iCs/>
              </w:rPr>
              <w:t xml:space="preserve">The Department </w:t>
            </w:r>
            <w:r w:rsidRPr="00C119BE">
              <w:rPr>
                <w:rFonts w:cs="Arial"/>
              </w:rPr>
              <w:t>considers that the fishery</w:t>
            </w:r>
            <w:r w:rsidRPr="00C119BE" w:rsidDel="00EB5237">
              <w:rPr>
                <w:rFonts w:cs="Arial"/>
              </w:rPr>
              <w:t xml:space="preserve"> </w:t>
            </w:r>
            <w:r w:rsidRPr="00C119BE">
              <w:rPr>
                <w:rFonts w:cs="Arial"/>
              </w:rPr>
              <w:t>will not threaten any relevant ecosystem within the next 3 years, given the management measures currently in place</w:t>
            </w:r>
            <w:r w:rsidR="00A0744D">
              <w:rPr>
                <w:rFonts w:cs="Arial"/>
              </w:rPr>
              <w:t xml:space="preserve"> (see Table 1)</w:t>
            </w:r>
            <w:r w:rsidR="00DF0AEC" w:rsidRPr="00C119BE">
              <w:rPr>
                <w:rFonts w:cs="Arial"/>
              </w:rPr>
              <w:t>.</w:t>
            </w:r>
          </w:p>
          <w:p w14:paraId="747193BA" w14:textId="5B3AFC16" w:rsidR="00DF0AEC" w:rsidRDefault="00DF0AEC" w:rsidP="00DF0AEC">
            <w:pPr>
              <w:contextualSpacing/>
              <w:rPr>
                <w:rFonts w:cs="Arial"/>
              </w:rPr>
            </w:pPr>
            <w:r>
              <w:rPr>
                <w:rFonts w:cs="Arial"/>
              </w:rPr>
              <w:tab/>
            </w:r>
          </w:p>
          <w:p w14:paraId="7704AD47" w14:textId="42BCACB9" w:rsidR="00515192" w:rsidRPr="00C119BE" w:rsidRDefault="00515192" w:rsidP="00C119BE">
            <w:pPr>
              <w:contextualSpacing/>
              <w:rPr>
                <w:rFonts w:cs="Arial"/>
              </w:rPr>
            </w:pPr>
            <w:r w:rsidRPr="00C119BE">
              <w:rPr>
                <w:rFonts w:cs="Arial"/>
              </w:rPr>
              <w:t>The EPBC Regulations do not specify fish as a class of animal in relation to the welfare of live specimens.</w:t>
            </w:r>
          </w:p>
          <w:p w14:paraId="09786911" w14:textId="77777777" w:rsidR="00515192" w:rsidRPr="00C119BE" w:rsidRDefault="00515192" w:rsidP="00C119BE">
            <w:pPr>
              <w:contextualSpacing/>
              <w:rPr>
                <w:rFonts w:cs="Arial"/>
              </w:rPr>
            </w:pPr>
          </w:p>
          <w:p w14:paraId="6B6376C8" w14:textId="77777777" w:rsidR="00515192" w:rsidRPr="00C119BE" w:rsidRDefault="00515192" w:rsidP="00C119BE">
            <w:pPr>
              <w:contextualSpacing/>
              <w:rPr>
                <w:rFonts w:cs="Arial"/>
              </w:rPr>
            </w:pPr>
          </w:p>
          <w:p w14:paraId="61D0CD0B" w14:textId="77777777" w:rsidR="00515192" w:rsidRPr="00C119BE" w:rsidRDefault="00515192" w:rsidP="00C119BE">
            <w:pPr>
              <w:contextualSpacing/>
              <w:rPr>
                <w:rFonts w:cs="Arial"/>
              </w:rPr>
            </w:pPr>
          </w:p>
          <w:p w14:paraId="7D897BEE" w14:textId="77777777" w:rsidR="00515192" w:rsidRPr="00C119BE" w:rsidRDefault="00515192" w:rsidP="00C119BE">
            <w:pPr>
              <w:contextualSpacing/>
              <w:rPr>
                <w:rFonts w:cs="Arial"/>
              </w:rPr>
            </w:pPr>
            <w:r w:rsidRPr="00C119BE">
              <w:rPr>
                <w:rFonts w:cs="Arial"/>
              </w:rPr>
              <w:t>No other conditions are specified in relation to commercial fisheries in the EPBC Regulations.</w:t>
            </w:r>
          </w:p>
        </w:tc>
      </w:tr>
      <w:tr w:rsidR="00515192" w:rsidRPr="00C119BE" w14:paraId="5B943679" w14:textId="77777777" w:rsidTr="000B5A02">
        <w:tc>
          <w:tcPr>
            <w:tcW w:w="7055" w:type="dxa"/>
          </w:tcPr>
          <w:p w14:paraId="0778070C" w14:textId="77777777" w:rsidR="00515192" w:rsidRPr="008670C3" w:rsidRDefault="00515192" w:rsidP="00C119BE">
            <w:pPr>
              <w:ind w:left="360" w:hanging="360"/>
              <w:contextualSpacing/>
              <w:rPr>
                <w:rFonts w:cs="Arial"/>
              </w:rPr>
            </w:pPr>
            <w:r w:rsidRPr="008670C3">
              <w:rPr>
                <w:rFonts w:cs="Arial"/>
              </w:rPr>
              <w:lastRenderedPageBreak/>
              <w:t>(4)</w:t>
            </w:r>
            <w:r w:rsidRPr="008670C3">
              <w:rPr>
                <w:rFonts w:cs="Arial"/>
              </w:rPr>
              <w:tab/>
              <w:t xml:space="preserve">In deciding whether to declare an operation as an approved wildlife trade operation the Minister must have </w:t>
            </w:r>
            <w:r w:rsidRPr="00517070">
              <w:rPr>
                <w:rFonts w:cs="Arial"/>
                <w:b/>
              </w:rPr>
              <w:t>regard</w:t>
            </w:r>
            <w:r w:rsidRPr="008670C3">
              <w:rPr>
                <w:rFonts w:cs="Arial"/>
              </w:rPr>
              <w:t xml:space="preserve"> to:</w:t>
            </w:r>
          </w:p>
          <w:p w14:paraId="22B311CE" w14:textId="77777777" w:rsidR="00515192" w:rsidRPr="008670C3" w:rsidRDefault="00515192" w:rsidP="00C119BE">
            <w:pPr>
              <w:ind w:left="360" w:hanging="360"/>
              <w:contextualSpacing/>
              <w:rPr>
                <w:rFonts w:cs="Arial"/>
              </w:rPr>
            </w:pPr>
          </w:p>
          <w:p w14:paraId="4ABED963" w14:textId="77777777" w:rsidR="00515192" w:rsidRPr="008670C3" w:rsidRDefault="00515192" w:rsidP="00C119BE">
            <w:pPr>
              <w:ind w:left="357"/>
              <w:contextualSpacing/>
              <w:rPr>
                <w:rFonts w:cs="Arial"/>
              </w:rPr>
            </w:pPr>
            <w:r w:rsidRPr="008670C3">
              <w:rPr>
                <w:rFonts w:cs="Arial"/>
              </w:rPr>
              <w:t>(a)</w:t>
            </w:r>
            <w:r w:rsidRPr="008670C3">
              <w:rPr>
                <w:rFonts w:cs="Arial"/>
              </w:rPr>
              <w:tab/>
              <w:t>the significance of the impact of the operation on an ecosystem (for example, an impact on habitat or biodiversity); and</w:t>
            </w:r>
          </w:p>
          <w:p w14:paraId="16A684BB" w14:textId="77777777" w:rsidR="00515192" w:rsidRPr="008670C3" w:rsidRDefault="00515192" w:rsidP="00C119BE">
            <w:pPr>
              <w:ind w:left="357"/>
              <w:contextualSpacing/>
              <w:rPr>
                <w:rFonts w:cs="Arial"/>
              </w:rPr>
            </w:pPr>
          </w:p>
          <w:p w14:paraId="0D3EC4A4" w14:textId="77777777" w:rsidR="00515192" w:rsidRPr="008670C3" w:rsidRDefault="00515192" w:rsidP="00C119BE">
            <w:pPr>
              <w:ind w:left="357"/>
              <w:contextualSpacing/>
              <w:rPr>
                <w:rFonts w:cs="Arial"/>
              </w:rPr>
            </w:pPr>
          </w:p>
          <w:p w14:paraId="3C0A7EBA" w14:textId="77777777" w:rsidR="00515192" w:rsidRPr="008670C3" w:rsidRDefault="00515192" w:rsidP="00C119BE">
            <w:pPr>
              <w:ind w:left="357"/>
              <w:contextualSpacing/>
              <w:rPr>
                <w:rFonts w:cs="Arial"/>
              </w:rPr>
            </w:pPr>
          </w:p>
          <w:p w14:paraId="59F45FF3" w14:textId="77777777" w:rsidR="00515192" w:rsidRPr="008670C3" w:rsidRDefault="00515192" w:rsidP="00C119BE">
            <w:pPr>
              <w:ind w:left="357"/>
              <w:contextualSpacing/>
              <w:rPr>
                <w:rFonts w:cs="Arial"/>
              </w:rPr>
            </w:pPr>
            <w:r w:rsidRPr="008670C3">
              <w:rPr>
                <w:rFonts w:cs="Arial"/>
              </w:rPr>
              <w:t>(b)</w:t>
            </w:r>
            <w:r w:rsidRPr="008670C3">
              <w:rPr>
                <w:rFonts w:cs="Arial"/>
              </w:rPr>
              <w:tab/>
              <w:t>the effectiveness of the management arrangements for the operation (including monitoring procedures).</w:t>
            </w:r>
          </w:p>
          <w:p w14:paraId="0F11CB2A" w14:textId="77777777" w:rsidR="00515192" w:rsidRPr="00C119BE" w:rsidRDefault="00515192" w:rsidP="00C119BE">
            <w:pPr>
              <w:contextualSpacing/>
              <w:rPr>
                <w:rFonts w:cs="Arial"/>
              </w:rPr>
            </w:pPr>
          </w:p>
        </w:tc>
        <w:tc>
          <w:tcPr>
            <w:tcW w:w="7051" w:type="dxa"/>
          </w:tcPr>
          <w:p w14:paraId="38ABD496" w14:textId="77777777" w:rsidR="00515192" w:rsidRPr="00C119BE" w:rsidRDefault="00515192" w:rsidP="00C119BE">
            <w:pPr>
              <w:contextualSpacing/>
              <w:rPr>
                <w:rFonts w:cs="Arial"/>
              </w:rPr>
            </w:pPr>
          </w:p>
          <w:p w14:paraId="33075F87" w14:textId="77777777" w:rsidR="00515192" w:rsidRPr="00C119BE" w:rsidRDefault="00515192" w:rsidP="00C119BE">
            <w:pPr>
              <w:contextualSpacing/>
              <w:rPr>
                <w:rFonts w:cs="Arial"/>
              </w:rPr>
            </w:pPr>
          </w:p>
          <w:p w14:paraId="3CE87A23" w14:textId="77777777" w:rsidR="00515192" w:rsidRPr="00C119BE" w:rsidRDefault="00515192" w:rsidP="00C119BE">
            <w:pPr>
              <w:contextualSpacing/>
              <w:rPr>
                <w:rFonts w:cs="Arial"/>
              </w:rPr>
            </w:pPr>
          </w:p>
          <w:p w14:paraId="45263EB7" w14:textId="32AF71AA" w:rsidR="00515192" w:rsidRPr="00C119BE" w:rsidRDefault="00515192">
            <w:pPr>
              <w:contextualSpacing/>
              <w:rPr>
                <w:rFonts w:cs="Arial"/>
              </w:rPr>
            </w:pPr>
            <w:r w:rsidRPr="00C119BE">
              <w:rPr>
                <w:rFonts w:cs="Arial"/>
                <w:iCs/>
              </w:rPr>
              <w:t xml:space="preserve">The Department </w:t>
            </w:r>
            <w:r w:rsidRPr="00C119BE">
              <w:rPr>
                <w:rFonts w:cs="Arial"/>
              </w:rPr>
              <w:t>considers that the operation of the Victorian Corner Inlet Fishery</w:t>
            </w:r>
            <w:r w:rsidRPr="00C119BE" w:rsidDel="00EB5237">
              <w:rPr>
                <w:rFonts w:cs="Arial"/>
              </w:rPr>
              <w:t xml:space="preserve"> </w:t>
            </w:r>
            <w:r w:rsidRPr="00C119BE">
              <w:rPr>
                <w:rFonts w:cs="Arial"/>
              </w:rPr>
              <w:t>will not have a significant impact on any relevant ecosystem within the next 3 years, given the management measures currently in place</w:t>
            </w:r>
            <w:r w:rsidR="00A0744D">
              <w:rPr>
                <w:rFonts w:cs="Arial"/>
              </w:rPr>
              <w:t xml:space="preserve"> (see Table 1)</w:t>
            </w:r>
            <w:r w:rsidRPr="00C119BE">
              <w:rPr>
                <w:rFonts w:cs="Arial"/>
              </w:rPr>
              <w:t>.</w:t>
            </w:r>
          </w:p>
          <w:p w14:paraId="6740C75F" w14:textId="77777777" w:rsidR="00515192" w:rsidRPr="00C119BE" w:rsidRDefault="00515192" w:rsidP="00C119BE">
            <w:pPr>
              <w:contextualSpacing/>
              <w:rPr>
                <w:rFonts w:cs="Arial"/>
              </w:rPr>
            </w:pPr>
          </w:p>
          <w:p w14:paraId="3B2D7FFF" w14:textId="17308B80" w:rsidR="00515192" w:rsidRPr="00C119BE" w:rsidRDefault="00515192" w:rsidP="00EC4632">
            <w:pPr>
              <w:contextualSpacing/>
              <w:rPr>
                <w:rFonts w:cs="Arial"/>
              </w:rPr>
            </w:pPr>
            <w:r w:rsidRPr="00C119BE">
              <w:rPr>
                <w:rFonts w:cs="Arial"/>
              </w:rPr>
              <w:t>The Department considers that the management arrangements that will be employed for the fishery</w:t>
            </w:r>
            <w:r w:rsidR="00A0744D">
              <w:rPr>
                <w:rFonts w:cs="Arial"/>
              </w:rPr>
              <w:t xml:space="preserve"> including restrictions of the </w:t>
            </w:r>
            <w:r w:rsidRPr="00C119BE">
              <w:rPr>
                <w:rFonts w:cs="Arial"/>
              </w:rPr>
              <w:t>gear and method</w:t>
            </w:r>
            <w:r w:rsidR="00A0744D">
              <w:rPr>
                <w:rFonts w:cs="Arial"/>
              </w:rPr>
              <w:t>s</w:t>
            </w:r>
            <w:r w:rsidRPr="00C119BE">
              <w:rPr>
                <w:rFonts w:cs="Arial"/>
              </w:rPr>
              <w:t xml:space="preserve"> employed </w:t>
            </w:r>
            <w:r w:rsidR="00A0744D">
              <w:rPr>
                <w:rFonts w:cs="Arial"/>
              </w:rPr>
              <w:t>and the area and tim</w:t>
            </w:r>
            <w:r w:rsidR="00B62178">
              <w:rPr>
                <w:rFonts w:cs="Arial"/>
              </w:rPr>
              <w:t>e</w:t>
            </w:r>
            <w:r w:rsidR="00A0744D">
              <w:rPr>
                <w:rFonts w:cs="Arial"/>
              </w:rPr>
              <w:t xml:space="preserve"> in which fishing is permitted</w:t>
            </w:r>
            <w:r w:rsidRPr="00C119BE">
              <w:rPr>
                <w:rFonts w:cs="Arial"/>
              </w:rPr>
              <w:t xml:space="preserve">. </w:t>
            </w:r>
            <w:r w:rsidR="00EC4632">
              <w:rPr>
                <w:rFonts w:cs="Arial"/>
              </w:rPr>
              <w:t xml:space="preserve">The Victorian </w:t>
            </w:r>
            <w:r w:rsidRPr="00C119BE">
              <w:rPr>
                <w:rFonts w:cs="Arial"/>
              </w:rPr>
              <w:t xml:space="preserve">Fisheries </w:t>
            </w:r>
            <w:r w:rsidR="00EC4632">
              <w:rPr>
                <w:rFonts w:cs="Arial"/>
              </w:rPr>
              <w:t>Authority</w:t>
            </w:r>
            <w:r w:rsidRPr="00C119BE">
              <w:rPr>
                <w:rFonts w:cs="Arial"/>
              </w:rPr>
              <w:t xml:space="preserve"> will employ monitoring procedures through the catch disposal record system that is already in place for the fishery and ad hoc compliance actions. </w:t>
            </w:r>
            <w:r w:rsidR="008670C3">
              <w:rPr>
                <w:rFonts w:cs="Arial"/>
              </w:rPr>
              <w:t>In addition, the</w:t>
            </w:r>
            <w:r w:rsidRPr="00C119BE">
              <w:rPr>
                <w:rFonts w:cs="Arial"/>
              </w:rPr>
              <w:t xml:space="preserve"> industry </w:t>
            </w:r>
            <w:r w:rsidR="00A0744D">
              <w:rPr>
                <w:rFonts w:cs="Arial"/>
              </w:rPr>
              <w:t>has</w:t>
            </w:r>
            <w:r w:rsidR="00A0744D" w:rsidRPr="00C119BE">
              <w:rPr>
                <w:rFonts w:cs="Arial"/>
              </w:rPr>
              <w:t xml:space="preserve"> </w:t>
            </w:r>
            <w:r w:rsidRPr="00C119BE">
              <w:rPr>
                <w:rFonts w:cs="Arial"/>
              </w:rPr>
              <w:t>developed a code of practice to help ensure best practice fishing operations.</w:t>
            </w:r>
          </w:p>
        </w:tc>
      </w:tr>
      <w:tr w:rsidR="00515192" w:rsidRPr="00C119BE" w14:paraId="196DCE18" w14:textId="77777777" w:rsidTr="000B5A02">
        <w:tc>
          <w:tcPr>
            <w:tcW w:w="7055" w:type="dxa"/>
          </w:tcPr>
          <w:p w14:paraId="5FFA9BD1" w14:textId="77777777" w:rsidR="00515192" w:rsidRPr="00C119BE" w:rsidRDefault="00515192" w:rsidP="00517070">
            <w:pPr>
              <w:ind w:left="360" w:hanging="360"/>
              <w:contextualSpacing/>
              <w:rPr>
                <w:rFonts w:cs="Arial"/>
              </w:rPr>
            </w:pPr>
            <w:r w:rsidRPr="00C119BE">
              <w:rPr>
                <w:rFonts w:cs="Arial"/>
              </w:rPr>
              <w:t>(5)</w:t>
            </w:r>
            <w:r w:rsidRPr="00C119BE">
              <w:rPr>
                <w:rFonts w:cs="Arial"/>
              </w:rPr>
              <w:tab/>
              <w:t xml:space="preserve">In deciding whether to declare an operation as an approved wildlife trade operation the Minister must have </w:t>
            </w:r>
            <w:r w:rsidRPr="00C119BE">
              <w:rPr>
                <w:rFonts w:cs="Arial"/>
                <w:b/>
              </w:rPr>
              <w:t>regard</w:t>
            </w:r>
            <w:r w:rsidRPr="00C119BE">
              <w:rPr>
                <w:rFonts w:cs="Arial"/>
              </w:rPr>
              <w:t xml:space="preserve"> to:</w:t>
            </w:r>
          </w:p>
          <w:p w14:paraId="2C38954A" w14:textId="77777777" w:rsidR="00515192" w:rsidRPr="00C119BE" w:rsidRDefault="00515192" w:rsidP="00517070">
            <w:pPr>
              <w:ind w:left="360" w:hanging="360"/>
              <w:contextualSpacing/>
              <w:rPr>
                <w:rFonts w:cs="Arial"/>
              </w:rPr>
            </w:pPr>
          </w:p>
          <w:p w14:paraId="11C41519" w14:textId="77777777" w:rsidR="00515192" w:rsidRPr="00C119BE" w:rsidRDefault="00515192" w:rsidP="00A0744D">
            <w:pPr>
              <w:ind w:left="357"/>
              <w:contextualSpacing/>
              <w:rPr>
                <w:rFonts w:cs="Arial"/>
              </w:rPr>
            </w:pPr>
            <w:r w:rsidRPr="00C119BE">
              <w:rPr>
                <w:rFonts w:cs="Arial"/>
              </w:rPr>
              <w:t>(a)</w:t>
            </w:r>
            <w:r w:rsidRPr="00C119BE">
              <w:rPr>
                <w:rFonts w:cs="Arial"/>
              </w:rPr>
              <w:tab/>
              <w:t>whether legislation relating to the protection, conservation or management of the specimens to which the operation relates is in force in the State or Territory concerned; and</w:t>
            </w:r>
          </w:p>
          <w:p w14:paraId="2A6A1210" w14:textId="77777777" w:rsidR="00515192" w:rsidRPr="00C119BE" w:rsidRDefault="00515192" w:rsidP="00517070">
            <w:pPr>
              <w:ind w:left="357"/>
              <w:contextualSpacing/>
              <w:rPr>
                <w:rFonts w:cs="Arial"/>
              </w:rPr>
            </w:pPr>
          </w:p>
          <w:p w14:paraId="4243A935" w14:textId="77777777" w:rsidR="00515192" w:rsidRPr="00C119BE" w:rsidRDefault="00515192" w:rsidP="00517070">
            <w:pPr>
              <w:ind w:left="357"/>
              <w:contextualSpacing/>
              <w:rPr>
                <w:rFonts w:cs="Arial"/>
              </w:rPr>
            </w:pPr>
            <w:r w:rsidRPr="00C119BE">
              <w:rPr>
                <w:rFonts w:cs="Arial"/>
              </w:rPr>
              <w:t>(b)</w:t>
            </w:r>
            <w:r w:rsidRPr="00C119BE">
              <w:rPr>
                <w:rFonts w:cs="Arial"/>
              </w:rPr>
              <w:tab/>
              <w:t>whether the legislation applies throughout the State or Territory concerned; and</w:t>
            </w:r>
          </w:p>
          <w:p w14:paraId="38BF3557" w14:textId="77777777" w:rsidR="00515192" w:rsidRPr="00C119BE" w:rsidRDefault="00515192" w:rsidP="00517070">
            <w:pPr>
              <w:ind w:left="357"/>
              <w:contextualSpacing/>
              <w:rPr>
                <w:rFonts w:cs="Arial"/>
              </w:rPr>
            </w:pPr>
          </w:p>
          <w:p w14:paraId="1A6E1157" w14:textId="77777777" w:rsidR="00515192" w:rsidRPr="00C119BE" w:rsidRDefault="00515192" w:rsidP="00517070">
            <w:pPr>
              <w:ind w:left="357"/>
              <w:contextualSpacing/>
              <w:rPr>
                <w:rFonts w:cs="Arial"/>
              </w:rPr>
            </w:pPr>
            <w:r w:rsidRPr="00C119BE">
              <w:rPr>
                <w:rFonts w:cs="Arial"/>
              </w:rPr>
              <w:t>(c)</w:t>
            </w:r>
            <w:r w:rsidRPr="00C119BE">
              <w:rPr>
                <w:rFonts w:cs="Arial"/>
              </w:rPr>
              <w:tab/>
              <w:t>whether, in the opinion of the Minister, the legislation is effective.</w:t>
            </w:r>
          </w:p>
        </w:tc>
        <w:tc>
          <w:tcPr>
            <w:tcW w:w="7051" w:type="dxa"/>
          </w:tcPr>
          <w:p w14:paraId="0B9BFC11" w14:textId="77777777" w:rsidR="00515192" w:rsidRPr="00C119BE" w:rsidRDefault="00515192" w:rsidP="00517070">
            <w:pPr>
              <w:contextualSpacing/>
              <w:rPr>
                <w:rFonts w:cs="Arial"/>
              </w:rPr>
            </w:pPr>
          </w:p>
          <w:p w14:paraId="7A21DA42" w14:textId="77777777" w:rsidR="00515192" w:rsidRPr="00C119BE" w:rsidRDefault="00515192" w:rsidP="00517070">
            <w:pPr>
              <w:contextualSpacing/>
              <w:rPr>
                <w:rFonts w:cs="Arial"/>
              </w:rPr>
            </w:pPr>
          </w:p>
          <w:p w14:paraId="7FBF1E1E" w14:textId="77777777" w:rsidR="00515192" w:rsidRPr="00C119BE" w:rsidRDefault="00515192" w:rsidP="00517070">
            <w:pPr>
              <w:contextualSpacing/>
              <w:rPr>
                <w:rFonts w:cs="Arial"/>
              </w:rPr>
            </w:pPr>
          </w:p>
          <w:p w14:paraId="61F366BF" w14:textId="743DAE89" w:rsidR="00515192" w:rsidRPr="00C119BE" w:rsidRDefault="00515192" w:rsidP="00517070">
            <w:pPr>
              <w:contextualSpacing/>
              <w:rPr>
                <w:rFonts w:cs="Arial"/>
              </w:rPr>
            </w:pPr>
            <w:r w:rsidRPr="00C119BE">
              <w:rPr>
                <w:rFonts w:cs="Arial"/>
              </w:rPr>
              <w:t xml:space="preserve">The Victorian Corner Inlet Fishery will be managed under the </w:t>
            </w:r>
            <w:r w:rsidRPr="00517070">
              <w:rPr>
                <w:rFonts w:cs="Arial"/>
                <w:i/>
              </w:rPr>
              <w:t>Fisheries Act 1995</w:t>
            </w:r>
            <w:r w:rsidRPr="00C119BE">
              <w:rPr>
                <w:rFonts w:cs="Arial"/>
              </w:rPr>
              <w:t xml:space="preserve"> </w:t>
            </w:r>
            <w:r w:rsidR="009071B0">
              <w:rPr>
                <w:rFonts w:cs="Arial"/>
              </w:rPr>
              <w:t xml:space="preserve">(VIC) </w:t>
            </w:r>
            <w:r w:rsidRPr="00C119BE">
              <w:rPr>
                <w:rFonts w:cs="Arial"/>
              </w:rPr>
              <w:t xml:space="preserve">and the </w:t>
            </w:r>
            <w:r w:rsidRPr="00087C98">
              <w:rPr>
                <w:rFonts w:cs="Arial"/>
                <w:i/>
              </w:rPr>
              <w:t>Fisheries Regulations 2009</w:t>
            </w:r>
            <w:r w:rsidR="009071B0">
              <w:rPr>
                <w:rFonts w:cs="Arial"/>
              </w:rPr>
              <w:t xml:space="preserve"> (VIC)</w:t>
            </w:r>
            <w:r w:rsidRPr="00C119BE">
              <w:rPr>
                <w:rFonts w:cs="Arial"/>
              </w:rPr>
              <w:t xml:space="preserve">. </w:t>
            </w:r>
          </w:p>
          <w:p w14:paraId="51B9A559" w14:textId="77777777" w:rsidR="00515192" w:rsidRDefault="00515192" w:rsidP="00517070">
            <w:pPr>
              <w:contextualSpacing/>
              <w:rPr>
                <w:rFonts w:cs="Arial"/>
              </w:rPr>
            </w:pPr>
          </w:p>
          <w:p w14:paraId="6AFCBB6E" w14:textId="77777777" w:rsidR="008F4D40" w:rsidRPr="00C119BE" w:rsidRDefault="008F4D40" w:rsidP="00517070">
            <w:pPr>
              <w:contextualSpacing/>
              <w:rPr>
                <w:rFonts w:cs="Arial"/>
              </w:rPr>
            </w:pPr>
          </w:p>
          <w:p w14:paraId="5A0919C0" w14:textId="1018D9E5" w:rsidR="00515192" w:rsidRPr="00C119BE" w:rsidRDefault="00515192" w:rsidP="00517070">
            <w:pPr>
              <w:contextualSpacing/>
              <w:rPr>
                <w:rFonts w:cs="Arial"/>
              </w:rPr>
            </w:pPr>
            <w:r w:rsidRPr="00C119BE">
              <w:rPr>
                <w:rFonts w:cs="Arial"/>
              </w:rPr>
              <w:t xml:space="preserve">The </w:t>
            </w:r>
            <w:r w:rsidR="00087C98">
              <w:rPr>
                <w:rFonts w:cs="Arial"/>
              </w:rPr>
              <w:t>Act and Regulations</w:t>
            </w:r>
            <w:r w:rsidR="00087C98" w:rsidRPr="00C119BE">
              <w:rPr>
                <w:rFonts w:cs="Arial"/>
              </w:rPr>
              <w:t xml:space="preserve"> appl</w:t>
            </w:r>
            <w:r w:rsidR="00087C98">
              <w:rPr>
                <w:rFonts w:cs="Arial"/>
              </w:rPr>
              <w:t xml:space="preserve">y </w:t>
            </w:r>
            <w:r w:rsidRPr="00C119BE">
              <w:rPr>
                <w:rFonts w:cs="Arial"/>
              </w:rPr>
              <w:t>throughout Victorian waters.</w:t>
            </w:r>
          </w:p>
          <w:p w14:paraId="2A2DD376" w14:textId="493E177E" w:rsidR="00515192" w:rsidRPr="00C119BE" w:rsidRDefault="00087C98" w:rsidP="00087C98">
            <w:pPr>
              <w:tabs>
                <w:tab w:val="left" w:pos="2300"/>
              </w:tabs>
              <w:contextualSpacing/>
              <w:rPr>
                <w:rFonts w:cs="Arial"/>
              </w:rPr>
            </w:pPr>
            <w:r>
              <w:rPr>
                <w:rFonts w:cs="Arial"/>
              </w:rPr>
              <w:tab/>
            </w:r>
          </w:p>
          <w:p w14:paraId="3B16213F" w14:textId="77777777" w:rsidR="00515192" w:rsidRPr="00C119BE" w:rsidRDefault="00515192" w:rsidP="00517070">
            <w:pPr>
              <w:contextualSpacing/>
              <w:rPr>
                <w:rFonts w:cs="Arial"/>
              </w:rPr>
            </w:pPr>
          </w:p>
          <w:p w14:paraId="5B063D62" w14:textId="77777777" w:rsidR="00515192" w:rsidRPr="00C119BE" w:rsidRDefault="00515192" w:rsidP="00517070">
            <w:pPr>
              <w:contextualSpacing/>
              <w:rPr>
                <w:rFonts w:cs="Arial"/>
              </w:rPr>
            </w:pPr>
            <w:r w:rsidRPr="00C119BE">
              <w:rPr>
                <w:rFonts w:cs="Arial"/>
              </w:rPr>
              <w:t>The Department considers that the legislation is likely to be effective.</w:t>
            </w:r>
          </w:p>
        </w:tc>
      </w:tr>
      <w:tr w:rsidR="00515192" w:rsidRPr="00C119BE" w14:paraId="13112927" w14:textId="77777777" w:rsidTr="000B5A02">
        <w:tc>
          <w:tcPr>
            <w:tcW w:w="7055" w:type="dxa"/>
          </w:tcPr>
          <w:p w14:paraId="24881B01" w14:textId="7B28B8D8" w:rsidR="00515192" w:rsidRPr="00C119BE" w:rsidRDefault="00515192" w:rsidP="00C119BE">
            <w:pPr>
              <w:ind w:left="540" w:hanging="540"/>
              <w:contextualSpacing/>
              <w:rPr>
                <w:rFonts w:cs="Arial"/>
              </w:rPr>
            </w:pPr>
            <w:r w:rsidRPr="00C119BE">
              <w:rPr>
                <w:rFonts w:cs="Arial"/>
              </w:rPr>
              <w:lastRenderedPageBreak/>
              <w:t>(10)</w:t>
            </w:r>
            <w:r w:rsidRPr="00C119BE">
              <w:rPr>
                <w:rFonts w:cs="Arial"/>
              </w:rPr>
              <w:tab/>
              <w:t>For the purposes of section 303FN, an operation is a wildlife trade operation if, an</w:t>
            </w:r>
            <w:r w:rsidR="00517070">
              <w:rPr>
                <w:rFonts w:cs="Arial"/>
              </w:rPr>
              <w:t>d</w:t>
            </w:r>
            <w:r w:rsidRPr="00C119BE">
              <w:rPr>
                <w:rFonts w:cs="Arial"/>
              </w:rPr>
              <w:t xml:space="preserve"> only if, the operation is an operation for the taking of specimens and:</w:t>
            </w:r>
          </w:p>
          <w:p w14:paraId="1480B641" w14:textId="77777777" w:rsidR="00515192" w:rsidRPr="00C119BE" w:rsidRDefault="00515192" w:rsidP="00C119BE">
            <w:pPr>
              <w:ind w:left="540" w:hanging="540"/>
              <w:contextualSpacing/>
              <w:rPr>
                <w:rFonts w:cs="Arial"/>
              </w:rPr>
            </w:pPr>
          </w:p>
          <w:p w14:paraId="28DC9AA1" w14:textId="1A817D13" w:rsidR="00515192" w:rsidRPr="00C119BE" w:rsidRDefault="00A0744D" w:rsidP="00A0744D">
            <w:pPr>
              <w:ind w:left="357"/>
              <w:contextualSpacing/>
              <w:rPr>
                <w:rFonts w:cs="Arial"/>
              </w:rPr>
            </w:pPr>
            <w:r>
              <w:rPr>
                <w:rFonts w:cs="Arial"/>
              </w:rPr>
              <w:t>(d)</w:t>
            </w:r>
            <w:r>
              <w:rPr>
                <w:rFonts w:cs="Arial"/>
              </w:rPr>
              <w:tab/>
            </w:r>
            <w:r w:rsidR="00515192" w:rsidRPr="00C119BE">
              <w:rPr>
                <w:rFonts w:cs="Arial"/>
              </w:rPr>
              <w:t>the operation is a commercial fishery.</w:t>
            </w:r>
          </w:p>
        </w:tc>
        <w:tc>
          <w:tcPr>
            <w:tcW w:w="7051" w:type="dxa"/>
          </w:tcPr>
          <w:p w14:paraId="3224E31D" w14:textId="77777777" w:rsidR="00515192" w:rsidRPr="00C119BE" w:rsidRDefault="00515192" w:rsidP="00C119BE">
            <w:pPr>
              <w:contextualSpacing/>
              <w:rPr>
                <w:rFonts w:cs="Arial"/>
              </w:rPr>
            </w:pPr>
          </w:p>
          <w:p w14:paraId="4C299418" w14:textId="77777777" w:rsidR="00515192" w:rsidRPr="00C119BE" w:rsidRDefault="00515192" w:rsidP="00C119BE">
            <w:pPr>
              <w:contextualSpacing/>
              <w:rPr>
                <w:rFonts w:cs="Arial"/>
              </w:rPr>
            </w:pPr>
          </w:p>
          <w:p w14:paraId="72233E46" w14:textId="77777777" w:rsidR="00515192" w:rsidRPr="00C119BE" w:rsidRDefault="00515192" w:rsidP="00C119BE">
            <w:pPr>
              <w:contextualSpacing/>
              <w:rPr>
                <w:rFonts w:cs="Arial"/>
              </w:rPr>
            </w:pPr>
          </w:p>
          <w:p w14:paraId="4D18F04D" w14:textId="77777777" w:rsidR="00515192" w:rsidRPr="00C119BE" w:rsidRDefault="00515192" w:rsidP="00C119BE">
            <w:pPr>
              <w:contextualSpacing/>
              <w:rPr>
                <w:rFonts w:cs="Arial"/>
              </w:rPr>
            </w:pPr>
          </w:p>
          <w:p w14:paraId="50C790F7" w14:textId="77777777" w:rsidR="00515192" w:rsidRPr="00C119BE" w:rsidRDefault="00515192" w:rsidP="00C119BE">
            <w:pPr>
              <w:contextualSpacing/>
              <w:rPr>
                <w:rFonts w:cs="Arial"/>
              </w:rPr>
            </w:pPr>
            <w:r w:rsidRPr="00C119BE">
              <w:rPr>
                <w:rFonts w:cs="Arial"/>
              </w:rPr>
              <w:t>The Corner Inlet Fishery</w:t>
            </w:r>
            <w:r w:rsidRPr="00C119BE" w:rsidDel="00EB5237">
              <w:rPr>
                <w:rFonts w:cs="Arial"/>
              </w:rPr>
              <w:t xml:space="preserve"> </w:t>
            </w:r>
            <w:r w:rsidRPr="00C119BE">
              <w:rPr>
                <w:rFonts w:cs="Arial"/>
              </w:rPr>
              <w:t>is a commercial fishery.</w:t>
            </w:r>
          </w:p>
        </w:tc>
      </w:tr>
    </w:tbl>
    <w:p w14:paraId="14647358" w14:textId="77777777" w:rsidR="00515192" w:rsidRPr="00A5028B" w:rsidRDefault="00515192" w:rsidP="00515192">
      <w:pPr>
        <w:rPr>
          <w:rFonts w:cs="Arial"/>
          <w:highlight w:val="cyan"/>
        </w:rPr>
      </w:pPr>
    </w:p>
    <w:p w14:paraId="45DCB37D" w14:textId="0ECEF5C7" w:rsidR="00515192" w:rsidRPr="00A5028B" w:rsidRDefault="00515192" w:rsidP="00515192">
      <w:pPr>
        <w:rPr>
          <w:rFonts w:cs="Arial"/>
          <w:b/>
        </w:rPr>
      </w:pPr>
      <w:r w:rsidRPr="00A5028B">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6"/>
        <w:gridCol w:w="7050"/>
      </w:tblGrid>
      <w:tr w:rsidR="00515192" w:rsidRPr="00A5028B" w14:paraId="12DF3C49" w14:textId="77777777" w:rsidTr="000B5A02">
        <w:tc>
          <w:tcPr>
            <w:tcW w:w="7056" w:type="dxa"/>
            <w:shd w:val="clear" w:color="auto" w:fill="F2F2F2" w:themeFill="background1" w:themeFillShade="F2"/>
          </w:tcPr>
          <w:p w14:paraId="3EDE9E33" w14:textId="77777777" w:rsidR="00515192" w:rsidRPr="00A5028B" w:rsidRDefault="00515192" w:rsidP="00517070">
            <w:pPr>
              <w:contextualSpacing/>
              <w:rPr>
                <w:rFonts w:cs="Arial"/>
                <w:b/>
              </w:rPr>
            </w:pPr>
            <w:r w:rsidRPr="00A5028B">
              <w:rPr>
                <w:rFonts w:cs="Arial"/>
                <w:b/>
              </w:rPr>
              <w:t>Section 303FR Public consultation</w:t>
            </w:r>
          </w:p>
        </w:tc>
        <w:tc>
          <w:tcPr>
            <w:tcW w:w="7050" w:type="dxa"/>
            <w:shd w:val="clear" w:color="auto" w:fill="F2F2F2" w:themeFill="background1" w:themeFillShade="F2"/>
          </w:tcPr>
          <w:p w14:paraId="7D67D18E" w14:textId="77777777" w:rsidR="00515192" w:rsidRPr="00A5028B" w:rsidRDefault="00515192" w:rsidP="00517070">
            <w:pPr>
              <w:contextualSpacing/>
              <w:rPr>
                <w:rFonts w:cs="Arial"/>
                <w:b/>
              </w:rPr>
            </w:pPr>
            <w:r w:rsidRPr="00A5028B">
              <w:rPr>
                <w:rFonts w:cs="Arial"/>
                <w:b/>
              </w:rPr>
              <w:t>The Department’s assessment of the Victorian Corner Inlet Fishery</w:t>
            </w:r>
          </w:p>
        </w:tc>
      </w:tr>
      <w:tr w:rsidR="00515192" w:rsidRPr="00A5028B" w14:paraId="5CD9D0A5" w14:textId="77777777" w:rsidTr="000B5A02">
        <w:tc>
          <w:tcPr>
            <w:tcW w:w="7056" w:type="dxa"/>
          </w:tcPr>
          <w:p w14:paraId="19186E33" w14:textId="77777777" w:rsidR="00515192" w:rsidRPr="00A5028B" w:rsidRDefault="00515192" w:rsidP="00517070">
            <w:pPr>
              <w:ind w:left="360" w:hanging="360"/>
              <w:contextualSpacing/>
              <w:rPr>
                <w:rFonts w:cs="Arial"/>
              </w:rPr>
            </w:pPr>
            <w:r w:rsidRPr="00A5028B">
              <w:rPr>
                <w:rFonts w:cs="Arial"/>
              </w:rPr>
              <w:t>(1)</w:t>
            </w:r>
            <w:r w:rsidRPr="00A5028B">
              <w:rPr>
                <w:rFonts w:cs="Arial"/>
              </w:rPr>
              <w:tab/>
              <w:t>Before making a declaration under section 303FN, the Minister must cause to be published on the Internet a notice:</w:t>
            </w:r>
          </w:p>
          <w:p w14:paraId="59485E69" w14:textId="77777777" w:rsidR="00515192" w:rsidRPr="00A5028B" w:rsidRDefault="00515192" w:rsidP="00517070">
            <w:pPr>
              <w:ind w:left="360" w:hanging="360"/>
              <w:contextualSpacing/>
              <w:rPr>
                <w:rFonts w:cs="Arial"/>
              </w:rPr>
            </w:pPr>
          </w:p>
          <w:p w14:paraId="485AD1B6" w14:textId="77777777" w:rsidR="00515192" w:rsidRPr="00A5028B" w:rsidRDefault="00515192" w:rsidP="00517070">
            <w:pPr>
              <w:numPr>
                <w:ilvl w:val="0"/>
                <w:numId w:val="9"/>
              </w:numPr>
              <w:tabs>
                <w:tab w:val="clear" w:pos="1080"/>
                <w:tab w:val="left" w:pos="360"/>
                <w:tab w:val="num" w:pos="900"/>
              </w:tabs>
              <w:ind w:left="900" w:hanging="540"/>
              <w:contextualSpacing/>
              <w:rPr>
                <w:rFonts w:cs="Arial"/>
              </w:rPr>
            </w:pPr>
            <w:r w:rsidRPr="00A5028B">
              <w:rPr>
                <w:rFonts w:cs="Arial"/>
              </w:rPr>
              <w:t>setting out the proposal to make the declaration; and</w:t>
            </w:r>
          </w:p>
          <w:p w14:paraId="5F2C1EB6" w14:textId="77777777" w:rsidR="00515192" w:rsidRPr="00A5028B" w:rsidRDefault="00515192" w:rsidP="00517070">
            <w:pPr>
              <w:tabs>
                <w:tab w:val="left" w:pos="360"/>
              </w:tabs>
              <w:contextualSpacing/>
              <w:rPr>
                <w:rFonts w:cs="Arial"/>
              </w:rPr>
            </w:pPr>
          </w:p>
          <w:p w14:paraId="3AA32607" w14:textId="77777777" w:rsidR="00515192" w:rsidRPr="00A5028B" w:rsidRDefault="00515192" w:rsidP="00517070">
            <w:pPr>
              <w:numPr>
                <w:ilvl w:val="0"/>
                <w:numId w:val="9"/>
              </w:numPr>
              <w:tabs>
                <w:tab w:val="clear" w:pos="1080"/>
                <w:tab w:val="left" w:pos="360"/>
                <w:tab w:val="num" w:pos="900"/>
              </w:tabs>
              <w:ind w:left="900" w:hanging="540"/>
              <w:contextualSpacing/>
              <w:rPr>
                <w:rFonts w:cs="Arial"/>
              </w:rPr>
            </w:pPr>
            <w:r w:rsidRPr="00A5028B">
              <w:rPr>
                <w:rFonts w:cs="Arial"/>
              </w:rPr>
              <w:t>setting out sufficient information to enable persons and organisations to consider adequately the merits of the proposal; and</w:t>
            </w:r>
          </w:p>
          <w:p w14:paraId="1FF6A254" w14:textId="77777777" w:rsidR="00515192" w:rsidRPr="00A5028B" w:rsidRDefault="00515192" w:rsidP="00517070">
            <w:pPr>
              <w:tabs>
                <w:tab w:val="left" w:pos="360"/>
              </w:tabs>
              <w:contextualSpacing/>
              <w:rPr>
                <w:rFonts w:cs="Arial"/>
              </w:rPr>
            </w:pPr>
          </w:p>
          <w:p w14:paraId="53BE2471" w14:textId="77777777" w:rsidR="00515192" w:rsidRPr="00A5028B" w:rsidRDefault="00515192" w:rsidP="00517070">
            <w:pPr>
              <w:numPr>
                <w:ilvl w:val="0"/>
                <w:numId w:val="9"/>
              </w:numPr>
              <w:tabs>
                <w:tab w:val="clear" w:pos="1080"/>
                <w:tab w:val="left" w:pos="360"/>
                <w:tab w:val="num" w:pos="900"/>
              </w:tabs>
              <w:ind w:left="900" w:hanging="540"/>
              <w:contextualSpacing/>
              <w:rPr>
                <w:rFonts w:cs="Arial"/>
              </w:rPr>
            </w:pPr>
            <w:r w:rsidRPr="00A5028B">
              <w:rPr>
                <w:rFonts w:cs="Arial"/>
              </w:rPr>
              <w:t>inviting persons and organisations to give the Minister, within the period specified in the notice, written comments about the proposal.</w:t>
            </w:r>
          </w:p>
        </w:tc>
        <w:tc>
          <w:tcPr>
            <w:tcW w:w="7050" w:type="dxa"/>
          </w:tcPr>
          <w:p w14:paraId="4088D82B" w14:textId="77777777" w:rsidR="00515192" w:rsidRPr="00A5028B" w:rsidRDefault="00515192" w:rsidP="00517070">
            <w:pPr>
              <w:contextualSpacing/>
              <w:rPr>
                <w:rFonts w:cs="Arial"/>
              </w:rPr>
            </w:pPr>
            <w:r w:rsidRPr="00A5028B">
              <w:rPr>
                <w:rFonts w:cs="Arial"/>
                <w:iCs/>
              </w:rPr>
              <w:t>The Department considers that the consultation requirements of the EPBC Act for declaring a fishery an approved wildlife trade operation have been met. A public notice, which set out the proposal to declare the Corner Inlet Fishery an approved wildlife trade operation and included the submission, stock assessments and environmental management system, was released for public comment which closed on 26 April 2016 with two public comments received.</w:t>
            </w:r>
          </w:p>
        </w:tc>
      </w:tr>
      <w:tr w:rsidR="00515192" w:rsidRPr="00A5028B" w14:paraId="2DDB6098" w14:textId="77777777" w:rsidTr="000B5A02">
        <w:tc>
          <w:tcPr>
            <w:tcW w:w="7056" w:type="dxa"/>
          </w:tcPr>
          <w:p w14:paraId="2B2640C7" w14:textId="77777777" w:rsidR="00515192" w:rsidRPr="00A5028B" w:rsidRDefault="00515192" w:rsidP="00517070">
            <w:pPr>
              <w:ind w:left="360" w:hanging="360"/>
              <w:contextualSpacing/>
              <w:rPr>
                <w:rFonts w:cs="Arial"/>
              </w:rPr>
            </w:pPr>
            <w:r w:rsidRPr="00A5028B">
              <w:rPr>
                <w:rFonts w:cs="Arial"/>
              </w:rPr>
              <w:t>(2)</w:t>
            </w:r>
            <w:r w:rsidRPr="00A5028B">
              <w:rPr>
                <w:rFonts w:cs="Arial"/>
              </w:rPr>
              <w:tab/>
              <w:t>A period specified in the notice must not be shorter than 20 business days after the date on which the notice was published on the Internet.</w:t>
            </w:r>
          </w:p>
        </w:tc>
        <w:tc>
          <w:tcPr>
            <w:tcW w:w="7050" w:type="dxa"/>
          </w:tcPr>
          <w:p w14:paraId="758FEF47" w14:textId="77777777" w:rsidR="00515192" w:rsidRPr="00A5028B" w:rsidRDefault="00515192" w:rsidP="00517070">
            <w:pPr>
              <w:contextualSpacing/>
              <w:rPr>
                <w:rFonts w:cs="Arial"/>
                <w:iCs/>
              </w:rPr>
            </w:pPr>
            <w:r w:rsidRPr="00A5028B">
              <w:rPr>
                <w:rFonts w:cs="Arial"/>
                <w:iCs/>
              </w:rPr>
              <w:t>A public notice, which set out the proposal to declare the Corner Inlet Fishery an approved wildlife trade operation and included the submission, stock assessments and environmental management system, was released for public comment on 22 March 2016 and closed on 26 April 2016, a total of 22 business days.</w:t>
            </w:r>
          </w:p>
        </w:tc>
      </w:tr>
      <w:tr w:rsidR="00515192" w:rsidRPr="00A5028B" w14:paraId="5E7919F4" w14:textId="77777777" w:rsidTr="000B5A02">
        <w:tc>
          <w:tcPr>
            <w:tcW w:w="7056" w:type="dxa"/>
          </w:tcPr>
          <w:p w14:paraId="54156CFA" w14:textId="77777777" w:rsidR="00515192" w:rsidRPr="00A5028B" w:rsidRDefault="00515192" w:rsidP="00517070">
            <w:pPr>
              <w:ind w:left="360" w:hanging="360"/>
              <w:contextualSpacing/>
              <w:rPr>
                <w:rFonts w:cs="Arial"/>
              </w:rPr>
            </w:pPr>
            <w:r w:rsidRPr="00A5028B">
              <w:rPr>
                <w:rFonts w:cs="Arial"/>
              </w:rPr>
              <w:t>(3)</w:t>
            </w:r>
            <w:r w:rsidRPr="00A5028B">
              <w:rPr>
                <w:rFonts w:cs="Arial"/>
              </w:rPr>
              <w:tab/>
              <w:t>In making a decision about whether to make a declaration under section 303FN, the Minister must consider any comments about the proposal to make the declaration that were given in response to the invitation in the notice.</w:t>
            </w:r>
          </w:p>
        </w:tc>
        <w:tc>
          <w:tcPr>
            <w:tcW w:w="7050" w:type="dxa"/>
          </w:tcPr>
          <w:p w14:paraId="550290C8" w14:textId="77777777" w:rsidR="00515192" w:rsidRPr="00A5028B" w:rsidRDefault="00515192" w:rsidP="00517070">
            <w:pPr>
              <w:contextualSpacing/>
              <w:rPr>
                <w:rFonts w:cs="Arial"/>
                <w:iCs/>
              </w:rPr>
            </w:pPr>
            <w:r w:rsidRPr="00A5028B">
              <w:rPr>
                <w:rFonts w:cs="Arial"/>
                <w:iCs/>
              </w:rPr>
              <w:t xml:space="preserve">The public comments received on the submission, stock assessments and environmental management system are included at </w:t>
            </w:r>
            <w:r w:rsidRPr="00B62178">
              <w:rPr>
                <w:rFonts w:cs="Arial"/>
                <w:b/>
                <w:iCs/>
                <w:u w:val="single"/>
              </w:rPr>
              <w:t>Attachment C</w:t>
            </w:r>
            <w:r w:rsidRPr="00A5028B">
              <w:rPr>
                <w:rFonts w:cs="Arial"/>
                <w:iCs/>
              </w:rPr>
              <w:t xml:space="preserve"> of the brief. The Department’s assessment has considered the public comments received on the submission.</w:t>
            </w:r>
          </w:p>
        </w:tc>
      </w:tr>
    </w:tbl>
    <w:p w14:paraId="66E5828D" w14:textId="77777777" w:rsidR="00515192" w:rsidRPr="00A5028B" w:rsidRDefault="00515192" w:rsidP="00515192">
      <w:pPr>
        <w:contextualSpacing/>
        <w:rPr>
          <w:rFonts w:cs="Arial"/>
        </w:rPr>
      </w:pPr>
    </w:p>
    <w:p w14:paraId="0DCE3E0E" w14:textId="77777777" w:rsidR="00515192" w:rsidRPr="00A5028B" w:rsidRDefault="00515192" w:rsidP="00515192">
      <w:pPr>
        <w:spacing w:after="0" w:line="240" w:lineRule="auto"/>
        <w:rPr>
          <w:rFonts w:cs="Arial"/>
          <w:b/>
        </w:rPr>
      </w:pPr>
      <w:r w:rsidRPr="00A5028B">
        <w:rPr>
          <w:rFonts w:cs="Arial"/>
          <w:b/>
        </w:rPr>
        <w:br w:type="page"/>
      </w:r>
    </w:p>
    <w:p w14:paraId="3C2F68F7" w14:textId="77777777" w:rsidR="00515192" w:rsidRPr="00A5028B" w:rsidRDefault="00515192" w:rsidP="00515192">
      <w:pPr>
        <w:rPr>
          <w:rFonts w:cs="Arial"/>
          <w:b/>
        </w:rPr>
      </w:pPr>
      <w:r w:rsidRPr="00A5028B">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2"/>
        <w:gridCol w:w="7044"/>
      </w:tblGrid>
      <w:tr w:rsidR="00515192" w:rsidRPr="00A5028B" w14:paraId="226C050B" w14:textId="77777777" w:rsidTr="000B5A02">
        <w:tc>
          <w:tcPr>
            <w:tcW w:w="7062" w:type="dxa"/>
            <w:shd w:val="clear" w:color="auto" w:fill="F2F2F2" w:themeFill="background1" w:themeFillShade="F2"/>
            <w:tcMar>
              <w:top w:w="0" w:type="dxa"/>
              <w:bottom w:w="0" w:type="dxa"/>
            </w:tcMar>
          </w:tcPr>
          <w:p w14:paraId="01DAA952" w14:textId="77777777" w:rsidR="00515192" w:rsidRPr="00A5028B" w:rsidRDefault="00515192" w:rsidP="00011F93">
            <w:pPr>
              <w:contextualSpacing/>
              <w:rPr>
                <w:rFonts w:cs="Arial"/>
                <w:b/>
              </w:rPr>
            </w:pPr>
            <w:r w:rsidRPr="00A5028B">
              <w:rPr>
                <w:rFonts w:cs="Arial"/>
                <w:b/>
              </w:rPr>
              <w:t>Section 303FT Additional provisions relating to declarations</w:t>
            </w:r>
          </w:p>
        </w:tc>
        <w:tc>
          <w:tcPr>
            <w:tcW w:w="7044" w:type="dxa"/>
            <w:shd w:val="clear" w:color="auto" w:fill="F2F2F2" w:themeFill="background1" w:themeFillShade="F2"/>
            <w:tcMar>
              <w:top w:w="0" w:type="dxa"/>
              <w:bottom w:w="0" w:type="dxa"/>
            </w:tcMar>
          </w:tcPr>
          <w:p w14:paraId="3C9E5D3F" w14:textId="77777777" w:rsidR="00515192" w:rsidRPr="00A5028B" w:rsidRDefault="00515192" w:rsidP="00011F93">
            <w:pPr>
              <w:contextualSpacing/>
              <w:rPr>
                <w:rFonts w:cs="Arial"/>
                <w:b/>
              </w:rPr>
            </w:pPr>
            <w:r w:rsidRPr="00A5028B">
              <w:rPr>
                <w:rFonts w:cs="Arial"/>
                <w:b/>
              </w:rPr>
              <w:t>The Department’s assessment of the Victorian Corner Inlet Fishery</w:t>
            </w:r>
          </w:p>
        </w:tc>
      </w:tr>
      <w:tr w:rsidR="00515192" w:rsidRPr="00A5028B" w14:paraId="240482ED" w14:textId="77777777" w:rsidTr="000B5A02">
        <w:tc>
          <w:tcPr>
            <w:tcW w:w="7062" w:type="dxa"/>
            <w:tcMar>
              <w:top w:w="57" w:type="dxa"/>
              <w:bottom w:w="57" w:type="dxa"/>
            </w:tcMar>
          </w:tcPr>
          <w:p w14:paraId="250A4898" w14:textId="77777777" w:rsidR="00515192" w:rsidRPr="00A5028B" w:rsidRDefault="00515192" w:rsidP="00011F93">
            <w:pPr>
              <w:ind w:left="539" w:hanging="539"/>
              <w:contextualSpacing/>
              <w:rPr>
                <w:rFonts w:cs="Arial"/>
              </w:rPr>
            </w:pPr>
            <w:r w:rsidRPr="00A5028B">
              <w:rPr>
                <w:rFonts w:cs="Arial"/>
              </w:rPr>
              <w:t>(1)</w:t>
            </w:r>
            <w:r w:rsidRPr="00A5028B">
              <w:rPr>
                <w:rFonts w:cs="Arial"/>
              </w:rPr>
              <w:tab/>
              <w:t>This section applies to a declaration made under section 303FN, 303FO or 303FP.</w:t>
            </w:r>
          </w:p>
        </w:tc>
        <w:tc>
          <w:tcPr>
            <w:tcW w:w="7044" w:type="dxa"/>
            <w:tcMar>
              <w:top w:w="57" w:type="dxa"/>
              <w:bottom w:w="57" w:type="dxa"/>
            </w:tcMar>
          </w:tcPr>
          <w:p w14:paraId="168FC1A5" w14:textId="6AC32891" w:rsidR="00515192" w:rsidRPr="00A5028B" w:rsidRDefault="00515192" w:rsidP="00011F93">
            <w:pPr>
              <w:contextualSpacing/>
              <w:rPr>
                <w:rFonts w:cs="Arial"/>
              </w:rPr>
            </w:pPr>
            <w:r w:rsidRPr="00A5028B">
              <w:rPr>
                <w:rFonts w:cs="Arial"/>
              </w:rPr>
              <w:t xml:space="preserve">A declaration for the </w:t>
            </w:r>
            <w:r w:rsidR="00011F93">
              <w:rPr>
                <w:rFonts w:cs="Arial"/>
              </w:rPr>
              <w:t xml:space="preserve">Victorian </w:t>
            </w:r>
            <w:r w:rsidRPr="00A5028B">
              <w:rPr>
                <w:rFonts w:cs="Arial"/>
              </w:rPr>
              <w:t>Corner Inlet Fishery</w:t>
            </w:r>
            <w:r w:rsidRPr="00A5028B" w:rsidDel="00EB5237">
              <w:rPr>
                <w:rFonts w:cs="Arial"/>
              </w:rPr>
              <w:t xml:space="preserve"> </w:t>
            </w:r>
            <w:r w:rsidRPr="00A5028B">
              <w:rPr>
                <w:rFonts w:cs="Arial"/>
              </w:rPr>
              <w:t>will be made under section 303FN.</w:t>
            </w:r>
          </w:p>
        </w:tc>
      </w:tr>
      <w:tr w:rsidR="00515192" w:rsidRPr="00A5028B" w14:paraId="4BF07F1C" w14:textId="77777777" w:rsidTr="000B5A02">
        <w:tc>
          <w:tcPr>
            <w:tcW w:w="7062" w:type="dxa"/>
            <w:tcMar>
              <w:top w:w="57" w:type="dxa"/>
              <w:bottom w:w="57" w:type="dxa"/>
            </w:tcMar>
          </w:tcPr>
          <w:p w14:paraId="5C1F8979" w14:textId="77777777" w:rsidR="00515192" w:rsidRPr="00A5028B" w:rsidRDefault="00515192" w:rsidP="00011F93">
            <w:pPr>
              <w:ind w:left="540" w:hanging="540"/>
              <w:contextualSpacing/>
              <w:rPr>
                <w:rFonts w:cs="Arial"/>
              </w:rPr>
            </w:pPr>
            <w:r w:rsidRPr="00A5028B">
              <w:rPr>
                <w:rFonts w:cs="Arial"/>
              </w:rPr>
              <w:t>(4)</w:t>
            </w:r>
            <w:r w:rsidRPr="00A5028B">
              <w:rPr>
                <w:rFonts w:cs="Arial"/>
              </w:rPr>
              <w:tab/>
              <w:t>The Minister may make a declaration about a plan or operation even though he or she considers that the plan or operation should be the subject of the declaration only:</w:t>
            </w:r>
          </w:p>
          <w:p w14:paraId="40E9DCD2" w14:textId="77777777" w:rsidR="00515192" w:rsidRPr="00A5028B" w:rsidRDefault="00515192" w:rsidP="00011F93">
            <w:pPr>
              <w:ind w:left="540" w:hanging="540"/>
              <w:contextualSpacing/>
              <w:rPr>
                <w:rFonts w:cs="Arial"/>
              </w:rPr>
            </w:pPr>
          </w:p>
          <w:p w14:paraId="66C93369" w14:textId="77777777" w:rsidR="00515192" w:rsidRPr="00A5028B" w:rsidRDefault="00515192" w:rsidP="00011F93">
            <w:pPr>
              <w:numPr>
                <w:ilvl w:val="0"/>
                <w:numId w:val="10"/>
              </w:numPr>
              <w:contextualSpacing/>
              <w:rPr>
                <w:rFonts w:cs="Arial"/>
              </w:rPr>
            </w:pPr>
            <w:r w:rsidRPr="00A5028B">
              <w:rPr>
                <w:rFonts w:cs="Arial"/>
              </w:rPr>
              <w:t>during a particular period; or</w:t>
            </w:r>
          </w:p>
          <w:p w14:paraId="4FC63C27" w14:textId="77777777" w:rsidR="00515192" w:rsidRPr="00A5028B" w:rsidRDefault="00515192" w:rsidP="00011F93">
            <w:pPr>
              <w:contextualSpacing/>
              <w:rPr>
                <w:rFonts w:cs="Arial"/>
              </w:rPr>
            </w:pPr>
          </w:p>
          <w:p w14:paraId="02FE8B6C" w14:textId="77777777" w:rsidR="00515192" w:rsidRPr="00A5028B" w:rsidRDefault="00515192" w:rsidP="00011F93">
            <w:pPr>
              <w:numPr>
                <w:ilvl w:val="0"/>
                <w:numId w:val="10"/>
              </w:numPr>
              <w:contextualSpacing/>
              <w:rPr>
                <w:rFonts w:cs="Arial"/>
              </w:rPr>
            </w:pPr>
            <w:r w:rsidRPr="00A5028B">
              <w:rPr>
                <w:rFonts w:cs="Arial"/>
              </w:rPr>
              <w:t>while certain circumstances exist; or</w:t>
            </w:r>
          </w:p>
          <w:p w14:paraId="7A376D3F" w14:textId="77777777" w:rsidR="00515192" w:rsidRPr="00A5028B" w:rsidRDefault="00515192" w:rsidP="00011F93">
            <w:pPr>
              <w:contextualSpacing/>
              <w:rPr>
                <w:rFonts w:cs="Arial"/>
              </w:rPr>
            </w:pPr>
          </w:p>
          <w:p w14:paraId="3B6700E0" w14:textId="77777777" w:rsidR="00515192" w:rsidRPr="00A5028B" w:rsidRDefault="00515192" w:rsidP="00011F93">
            <w:pPr>
              <w:numPr>
                <w:ilvl w:val="0"/>
                <w:numId w:val="10"/>
              </w:numPr>
              <w:contextualSpacing/>
              <w:rPr>
                <w:rFonts w:cs="Arial"/>
              </w:rPr>
            </w:pPr>
            <w:r w:rsidRPr="00A5028B">
              <w:rPr>
                <w:rFonts w:cs="Arial"/>
              </w:rPr>
              <w:t>while a certain condition is complied with.</w:t>
            </w:r>
          </w:p>
          <w:p w14:paraId="79996D02" w14:textId="77777777" w:rsidR="00515192" w:rsidRPr="00A5028B" w:rsidRDefault="00515192" w:rsidP="00011F93">
            <w:pPr>
              <w:ind w:left="540"/>
              <w:contextualSpacing/>
              <w:rPr>
                <w:rFonts w:cs="Arial"/>
              </w:rPr>
            </w:pPr>
          </w:p>
          <w:p w14:paraId="0DF7EB8D" w14:textId="77777777" w:rsidR="00515192" w:rsidRPr="00A5028B" w:rsidRDefault="00515192" w:rsidP="00011F93">
            <w:pPr>
              <w:ind w:left="540"/>
              <w:contextualSpacing/>
              <w:rPr>
                <w:rFonts w:cs="Arial"/>
              </w:rPr>
            </w:pPr>
          </w:p>
          <w:p w14:paraId="7B144394" w14:textId="77777777" w:rsidR="00515192" w:rsidRPr="00A5028B" w:rsidRDefault="00515192" w:rsidP="00011F93">
            <w:pPr>
              <w:ind w:left="540"/>
              <w:contextualSpacing/>
              <w:rPr>
                <w:rFonts w:cs="Arial"/>
              </w:rPr>
            </w:pPr>
          </w:p>
          <w:p w14:paraId="53719048" w14:textId="77777777" w:rsidR="00515192" w:rsidRPr="00A5028B" w:rsidRDefault="00515192" w:rsidP="00011F93">
            <w:pPr>
              <w:ind w:left="540"/>
              <w:contextualSpacing/>
              <w:rPr>
                <w:rFonts w:cs="Arial"/>
              </w:rPr>
            </w:pPr>
          </w:p>
          <w:p w14:paraId="46B8FC63" w14:textId="77777777" w:rsidR="00515192" w:rsidRPr="00A5028B" w:rsidRDefault="00515192" w:rsidP="00011F93">
            <w:pPr>
              <w:ind w:left="540"/>
              <w:contextualSpacing/>
              <w:rPr>
                <w:rFonts w:cs="Arial"/>
              </w:rPr>
            </w:pPr>
            <w:r w:rsidRPr="00A5028B">
              <w:rPr>
                <w:rFonts w:cs="Arial"/>
              </w:rPr>
              <w:t>In such a case, the instrument of declaration is to specify the period, circumstances or condition.</w:t>
            </w:r>
          </w:p>
        </w:tc>
        <w:tc>
          <w:tcPr>
            <w:tcW w:w="7044" w:type="dxa"/>
            <w:tcMar>
              <w:top w:w="57" w:type="dxa"/>
              <w:bottom w:w="57" w:type="dxa"/>
            </w:tcMar>
          </w:tcPr>
          <w:p w14:paraId="41B740D3" w14:textId="77777777" w:rsidR="00515192" w:rsidRPr="00A5028B" w:rsidRDefault="00515192" w:rsidP="009071B0">
            <w:pPr>
              <w:contextualSpacing/>
              <w:rPr>
                <w:rFonts w:cs="Arial"/>
              </w:rPr>
            </w:pPr>
          </w:p>
          <w:p w14:paraId="2E3EB6D8" w14:textId="77777777" w:rsidR="00515192" w:rsidRPr="00A5028B" w:rsidRDefault="00515192" w:rsidP="009071B0">
            <w:pPr>
              <w:contextualSpacing/>
              <w:rPr>
                <w:rFonts w:cs="Arial"/>
              </w:rPr>
            </w:pPr>
          </w:p>
          <w:p w14:paraId="36F94E4B" w14:textId="77777777" w:rsidR="00515192" w:rsidRPr="00A5028B" w:rsidRDefault="00515192" w:rsidP="009071B0">
            <w:pPr>
              <w:contextualSpacing/>
              <w:rPr>
                <w:rFonts w:cs="Arial"/>
              </w:rPr>
            </w:pPr>
          </w:p>
          <w:p w14:paraId="153D5436" w14:textId="77777777" w:rsidR="00515192" w:rsidRPr="00A5028B" w:rsidRDefault="00515192" w:rsidP="009071B0">
            <w:pPr>
              <w:contextualSpacing/>
              <w:rPr>
                <w:rFonts w:cs="Arial"/>
              </w:rPr>
            </w:pPr>
          </w:p>
          <w:p w14:paraId="6CD46199" w14:textId="0611E7C4" w:rsidR="00515192" w:rsidRPr="00A5028B" w:rsidRDefault="00515192" w:rsidP="009071B0">
            <w:pPr>
              <w:contextualSpacing/>
              <w:rPr>
                <w:rFonts w:cs="Arial"/>
              </w:rPr>
            </w:pPr>
            <w:r w:rsidRPr="00A5028B">
              <w:rPr>
                <w:rFonts w:cs="Arial"/>
              </w:rPr>
              <w:t xml:space="preserve">The standard conditions applied to </w:t>
            </w:r>
            <w:r w:rsidR="00011F93">
              <w:rPr>
                <w:rFonts w:cs="Arial"/>
              </w:rPr>
              <w:t xml:space="preserve">a </w:t>
            </w:r>
            <w:r w:rsidRPr="00A5028B">
              <w:rPr>
                <w:rFonts w:cs="Arial"/>
              </w:rPr>
              <w:t xml:space="preserve">commercial fishery </w:t>
            </w:r>
            <w:r w:rsidRPr="00A5028B">
              <w:rPr>
                <w:rFonts w:cs="Arial"/>
                <w:iCs/>
              </w:rPr>
              <w:t>wildlife trade operations</w:t>
            </w:r>
            <w:r w:rsidRPr="00A5028B">
              <w:rPr>
                <w:rFonts w:cs="Arial"/>
              </w:rPr>
              <w:t xml:space="preserve"> include:</w:t>
            </w:r>
          </w:p>
          <w:p w14:paraId="2AB11D73" w14:textId="77777777" w:rsidR="00515192" w:rsidRPr="00A5028B" w:rsidRDefault="00515192" w:rsidP="009071B0">
            <w:pPr>
              <w:contextualSpacing/>
              <w:rPr>
                <w:rFonts w:cs="Arial"/>
              </w:rPr>
            </w:pPr>
            <w:r w:rsidRPr="00A5028B">
              <w:rPr>
                <w:rFonts w:cs="Arial"/>
              </w:rPr>
              <w:t>– operation in accordance with the management regime</w:t>
            </w:r>
          </w:p>
          <w:p w14:paraId="67C389C9" w14:textId="77777777" w:rsidR="00515192" w:rsidRPr="00A5028B" w:rsidRDefault="00515192" w:rsidP="009071B0">
            <w:pPr>
              <w:contextualSpacing/>
              <w:rPr>
                <w:rFonts w:cs="Arial"/>
              </w:rPr>
            </w:pPr>
            <w:r w:rsidRPr="00A5028B">
              <w:rPr>
                <w:rFonts w:cs="Arial"/>
              </w:rPr>
              <w:t xml:space="preserve">– notifying </w:t>
            </w:r>
            <w:r w:rsidRPr="00A5028B">
              <w:rPr>
                <w:rFonts w:cs="Arial"/>
                <w:iCs/>
              </w:rPr>
              <w:t xml:space="preserve">the Department </w:t>
            </w:r>
            <w:r w:rsidRPr="00A5028B">
              <w:rPr>
                <w:rFonts w:cs="Arial"/>
              </w:rPr>
              <w:t>of changes to the management regime, and</w:t>
            </w:r>
          </w:p>
          <w:p w14:paraId="5389C906" w14:textId="77777777" w:rsidR="00515192" w:rsidRPr="00A5028B" w:rsidRDefault="00515192" w:rsidP="009071B0">
            <w:pPr>
              <w:contextualSpacing/>
              <w:rPr>
                <w:rFonts w:cs="Arial"/>
              </w:rPr>
            </w:pPr>
            <w:r w:rsidRPr="00A5028B">
              <w:rPr>
                <w:rFonts w:cs="Arial"/>
              </w:rPr>
              <w:t xml:space="preserve">– annual reporting in accordance with the requirements of the Australian Government </w:t>
            </w:r>
            <w:r w:rsidRPr="00A5028B">
              <w:rPr>
                <w:rFonts w:cs="Arial"/>
                <w:i/>
              </w:rPr>
              <w:t>Guidelines for the Ecologically Sustainable Management of Fisheries – 2nd Edition.</w:t>
            </w:r>
          </w:p>
          <w:p w14:paraId="67F1BF52" w14:textId="77777777" w:rsidR="00515192" w:rsidRPr="00A5028B" w:rsidRDefault="00515192" w:rsidP="009071B0">
            <w:pPr>
              <w:contextualSpacing/>
              <w:rPr>
                <w:rFonts w:cs="Arial"/>
              </w:rPr>
            </w:pPr>
          </w:p>
          <w:p w14:paraId="4045AC51" w14:textId="77777777" w:rsidR="00515192" w:rsidRPr="00A5028B" w:rsidRDefault="00515192" w:rsidP="009071B0">
            <w:pPr>
              <w:contextualSpacing/>
              <w:rPr>
                <w:rFonts w:cs="Arial"/>
                <w:highlight w:val="green"/>
              </w:rPr>
            </w:pPr>
            <w:r w:rsidRPr="00A5028B">
              <w:rPr>
                <w:rFonts w:cs="Arial"/>
              </w:rPr>
              <w:t xml:space="preserve">The </w:t>
            </w:r>
            <w:r w:rsidRPr="00A5028B">
              <w:rPr>
                <w:rFonts w:cs="Arial"/>
                <w:iCs/>
              </w:rPr>
              <w:t xml:space="preserve">wildlife trade operation </w:t>
            </w:r>
            <w:r w:rsidRPr="00A5028B">
              <w:rPr>
                <w:rFonts w:cs="Arial"/>
              </w:rPr>
              <w:t>instrument for the Corner Inlet Fishery specifies the standard and any additional conditions applied.</w:t>
            </w:r>
          </w:p>
        </w:tc>
      </w:tr>
      <w:tr w:rsidR="00515192" w:rsidRPr="00A5028B" w14:paraId="54E929BE" w14:textId="77777777" w:rsidTr="000B5A02">
        <w:tc>
          <w:tcPr>
            <w:tcW w:w="7062" w:type="dxa"/>
            <w:tcMar>
              <w:top w:w="57" w:type="dxa"/>
              <w:bottom w:w="57" w:type="dxa"/>
            </w:tcMar>
          </w:tcPr>
          <w:p w14:paraId="64492D49" w14:textId="77777777" w:rsidR="00515192" w:rsidRPr="00A5028B" w:rsidRDefault="00515192" w:rsidP="00011F93">
            <w:pPr>
              <w:ind w:left="540" w:hanging="540"/>
              <w:contextualSpacing/>
              <w:rPr>
                <w:rFonts w:cs="Arial"/>
              </w:rPr>
            </w:pPr>
            <w:r w:rsidRPr="00A5028B">
              <w:rPr>
                <w:rFonts w:cs="Arial"/>
              </w:rPr>
              <w:t>(8)</w:t>
            </w:r>
            <w:r w:rsidRPr="00A5028B">
              <w:rPr>
                <w:rFonts w:cs="Arial"/>
              </w:rPr>
              <w:tab/>
              <w:t>A condition may relate to reporting or monitoring.</w:t>
            </w:r>
          </w:p>
        </w:tc>
        <w:tc>
          <w:tcPr>
            <w:tcW w:w="7044" w:type="dxa"/>
            <w:tcMar>
              <w:top w:w="57" w:type="dxa"/>
              <w:bottom w:w="57" w:type="dxa"/>
            </w:tcMar>
          </w:tcPr>
          <w:p w14:paraId="665B3ABC" w14:textId="77777777" w:rsidR="00515192" w:rsidRPr="00A5028B" w:rsidRDefault="00515192" w:rsidP="00011F93">
            <w:pPr>
              <w:contextualSpacing/>
              <w:rPr>
                <w:rFonts w:cs="Arial"/>
              </w:rPr>
            </w:pPr>
            <w:r w:rsidRPr="00A5028B">
              <w:rPr>
                <w:rFonts w:cs="Arial"/>
              </w:rPr>
              <w:t>Condition 3 relates to reporting.</w:t>
            </w:r>
          </w:p>
        </w:tc>
      </w:tr>
      <w:tr w:rsidR="00515192" w:rsidRPr="00A5028B" w14:paraId="446E37F6" w14:textId="77777777" w:rsidTr="000B5A02">
        <w:tc>
          <w:tcPr>
            <w:tcW w:w="7062" w:type="dxa"/>
            <w:tcMar>
              <w:top w:w="57" w:type="dxa"/>
              <w:bottom w:w="57" w:type="dxa"/>
            </w:tcMar>
          </w:tcPr>
          <w:p w14:paraId="2EDCCBFD" w14:textId="77777777" w:rsidR="00515192" w:rsidRPr="00A5028B" w:rsidRDefault="00515192" w:rsidP="00011F93">
            <w:pPr>
              <w:ind w:left="540" w:hanging="540"/>
              <w:contextualSpacing/>
              <w:rPr>
                <w:rFonts w:cs="Arial"/>
              </w:rPr>
            </w:pPr>
            <w:r w:rsidRPr="00A5028B">
              <w:rPr>
                <w:rFonts w:cs="Arial"/>
              </w:rPr>
              <w:t xml:space="preserve">(11) </w:t>
            </w:r>
            <w:r w:rsidRPr="00A5028B">
              <w:rPr>
                <w:rFonts w:cs="Arial"/>
              </w:rPr>
              <w:tab/>
              <w:t>A copy of an instrument under section 303FN,or this section is to be made available for inspection on the internet.</w:t>
            </w:r>
          </w:p>
        </w:tc>
        <w:tc>
          <w:tcPr>
            <w:tcW w:w="7044" w:type="dxa"/>
            <w:tcMar>
              <w:top w:w="57" w:type="dxa"/>
              <w:bottom w:w="57" w:type="dxa"/>
            </w:tcMar>
          </w:tcPr>
          <w:p w14:paraId="678A6C6B" w14:textId="77777777" w:rsidR="00515192" w:rsidRPr="00A5028B" w:rsidRDefault="00515192" w:rsidP="00011F93">
            <w:pPr>
              <w:contextualSpacing/>
              <w:rPr>
                <w:rFonts w:cs="Arial"/>
              </w:rPr>
            </w:pPr>
            <w:r w:rsidRPr="00A5028B">
              <w:rPr>
                <w:rFonts w:cs="Arial"/>
              </w:rPr>
              <w:t xml:space="preserve">The instrument for the Corner Inlet Fishery made under section 303FN and the conditions under section 303FT will be registered on the Federal Register of Legislation and made available through the </w:t>
            </w:r>
            <w:r w:rsidRPr="00A5028B">
              <w:rPr>
                <w:rFonts w:cs="Arial"/>
                <w:iCs/>
              </w:rPr>
              <w:t xml:space="preserve">Department’s </w:t>
            </w:r>
            <w:r w:rsidRPr="00A5028B">
              <w:rPr>
                <w:rFonts w:cs="Arial"/>
              </w:rPr>
              <w:t>website.</w:t>
            </w:r>
          </w:p>
        </w:tc>
      </w:tr>
    </w:tbl>
    <w:p w14:paraId="5365B235" w14:textId="77777777" w:rsidR="00515192" w:rsidRPr="00A5028B" w:rsidRDefault="00515192" w:rsidP="00924AE2">
      <w:pPr>
        <w:rPr>
          <w:rFonts w:cs="Arial"/>
        </w:rPr>
      </w:pPr>
    </w:p>
    <w:p w14:paraId="7F726CEC" w14:textId="77777777" w:rsidR="00515192" w:rsidRPr="00A5028B" w:rsidRDefault="00515192" w:rsidP="00515192">
      <w:pPr>
        <w:spacing w:after="0" w:line="240" w:lineRule="auto"/>
        <w:rPr>
          <w:rFonts w:cs="Arial"/>
          <w:b/>
        </w:rPr>
      </w:pPr>
      <w:r w:rsidRPr="00A5028B">
        <w:rPr>
          <w:rFonts w:cs="Arial"/>
          <w:b/>
        </w:rPr>
        <w:br w:type="page"/>
      </w:r>
    </w:p>
    <w:p w14:paraId="63C9997C" w14:textId="77777777" w:rsidR="00515192" w:rsidRPr="00A5028B" w:rsidRDefault="00515192" w:rsidP="00515192">
      <w:pPr>
        <w:rPr>
          <w:rFonts w:cs="Arial"/>
          <w:b/>
        </w:rPr>
      </w:pPr>
      <w:r w:rsidRPr="00A5028B">
        <w:rPr>
          <w:rFonts w:cs="Arial"/>
          <w:b/>
        </w:rPr>
        <w:lastRenderedPageBreak/>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2"/>
        <w:gridCol w:w="7054"/>
      </w:tblGrid>
      <w:tr w:rsidR="00515192" w:rsidRPr="00011F93" w14:paraId="44AD45F6" w14:textId="77777777" w:rsidTr="000B5A02">
        <w:tc>
          <w:tcPr>
            <w:tcW w:w="7052" w:type="dxa"/>
            <w:shd w:val="clear" w:color="auto" w:fill="F2F2F2" w:themeFill="background1" w:themeFillShade="F2"/>
          </w:tcPr>
          <w:p w14:paraId="48121EB6" w14:textId="77777777" w:rsidR="00515192" w:rsidRPr="00011F93" w:rsidRDefault="00515192" w:rsidP="00011F93">
            <w:pPr>
              <w:contextualSpacing/>
              <w:rPr>
                <w:rFonts w:cs="Arial"/>
                <w:b/>
              </w:rPr>
            </w:pPr>
            <w:r w:rsidRPr="00011F93">
              <w:rPr>
                <w:rFonts w:cs="Arial"/>
                <w:b/>
              </w:rPr>
              <w:t>Section 391 Minister must consider precautionary principle in making decisions</w:t>
            </w:r>
          </w:p>
        </w:tc>
        <w:tc>
          <w:tcPr>
            <w:tcW w:w="7054" w:type="dxa"/>
            <w:shd w:val="clear" w:color="auto" w:fill="F2F2F2" w:themeFill="background1" w:themeFillShade="F2"/>
          </w:tcPr>
          <w:p w14:paraId="7A30FED6" w14:textId="77777777" w:rsidR="00515192" w:rsidRPr="00011F93" w:rsidRDefault="00515192" w:rsidP="00011F93">
            <w:pPr>
              <w:contextualSpacing/>
              <w:rPr>
                <w:rFonts w:cs="Arial"/>
                <w:b/>
              </w:rPr>
            </w:pPr>
            <w:r w:rsidRPr="00011F93">
              <w:rPr>
                <w:rFonts w:cs="Arial"/>
                <w:b/>
              </w:rPr>
              <w:t>The Department’s assessment of the Victorian Corner Inlet Fishery</w:t>
            </w:r>
          </w:p>
        </w:tc>
      </w:tr>
      <w:tr w:rsidR="00515192" w:rsidRPr="00011F93" w14:paraId="45763C8E" w14:textId="77777777" w:rsidTr="000B5A02">
        <w:tc>
          <w:tcPr>
            <w:tcW w:w="7052" w:type="dxa"/>
            <w:tcMar>
              <w:top w:w="57" w:type="dxa"/>
              <w:bottom w:w="57" w:type="dxa"/>
            </w:tcMar>
          </w:tcPr>
          <w:p w14:paraId="4661CFB3" w14:textId="77777777" w:rsidR="00515192" w:rsidRPr="00011F93" w:rsidRDefault="00515192" w:rsidP="00011F93">
            <w:pPr>
              <w:ind w:left="360" w:hanging="360"/>
              <w:contextualSpacing/>
              <w:rPr>
                <w:rFonts w:cs="Arial"/>
              </w:rPr>
            </w:pPr>
            <w:r w:rsidRPr="00011F93">
              <w:rPr>
                <w:rFonts w:cs="Arial"/>
              </w:rPr>
              <w:t>(1) The Minister must take account of the precautionary principle in making a decision under section 303DC and/or section 303FN, to the extent he or she can do so consistently with the other provisions of this Act.</w:t>
            </w:r>
          </w:p>
        </w:tc>
        <w:tc>
          <w:tcPr>
            <w:tcW w:w="7054" w:type="dxa"/>
            <w:tcMar>
              <w:top w:w="57" w:type="dxa"/>
              <w:bottom w:w="57" w:type="dxa"/>
            </w:tcMar>
          </w:tcPr>
          <w:p w14:paraId="3169DDFF" w14:textId="3187743C" w:rsidR="00515192" w:rsidRPr="00011F93" w:rsidRDefault="00924AE2" w:rsidP="00EC4632">
            <w:pPr>
              <w:pStyle w:val="BodyText2"/>
              <w:spacing w:after="200" w:line="276" w:lineRule="auto"/>
              <w:contextualSpacing/>
              <w:rPr>
                <w:rFonts w:ascii="Arial" w:hAnsi="Arial" w:cs="Arial"/>
                <w:iCs/>
                <w:sz w:val="22"/>
                <w:szCs w:val="22"/>
              </w:rPr>
            </w:pPr>
            <w:r w:rsidRPr="00924AE2">
              <w:rPr>
                <w:rFonts w:ascii="Arial" w:hAnsi="Arial" w:cs="Arial"/>
                <w:i w:val="0"/>
                <w:sz w:val="22"/>
                <w:szCs w:val="22"/>
                <w:lang w:val="en-AU"/>
              </w:rPr>
              <w:t>The Department considers that the precautionary principle has been accounted for in the preparation of advice in relation to a decision under section 303DC and section 303FN.</w:t>
            </w:r>
            <w:r w:rsidR="00515192" w:rsidRPr="00011F93">
              <w:rPr>
                <w:rFonts w:ascii="Arial" w:hAnsi="Arial" w:cs="Arial"/>
                <w:i w:val="0"/>
                <w:sz w:val="22"/>
                <w:szCs w:val="22"/>
                <w:lang w:val="en-AU"/>
              </w:rPr>
              <w:t xml:space="preserve"> </w:t>
            </w:r>
            <w:r w:rsidR="00EC4632">
              <w:rPr>
                <w:rFonts w:ascii="Arial" w:hAnsi="Arial" w:cs="Arial"/>
                <w:i w:val="0"/>
                <w:sz w:val="22"/>
                <w:szCs w:val="22"/>
                <w:lang w:val="en-AU"/>
              </w:rPr>
              <w:t xml:space="preserve">The Victorian </w:t>
            </w:r>
            <w:r w:rsidRPr="00924AE2">
              <w:rPr>
                <w:rFonts w:ascii="Arial" w:hAnsi="Arial" w:cs="Arial"/>
                <w:i w:val="0"/>
                <w:sz w:val="22"/>
                <w:szCs w:val="22"/>
                <w:lang w:val="en-AU"/>
              </w:rPr>
              <w:t>Fisheries</w:t>
            </w:r>
            <w:r>
              <w:rPr>
                <w:rFonts w:ascii="Arial" w:hAnsi="Arial" w:cs="Arial"/>
                <w:i w:val="0"/>
                <w:sz w:val="22"/>
                <w:szCs w:val="22"/>
                <w:lang w:val="en-AU"/>
              </w:rPr>
              <w:t xml:space="preserve"> </w:t>
            </w:r>
            <w:r w:rsidR="00EC4632">
              <w:rPr>
                <w:rFonts w:ascii="Arial" w:hAnsi="Arial" w:cs="Arial"/>
                <w:i w:val="0"/>
                <w:sz w:val="22"/>
                <w:szCs w:val="22"/>
                <w:lang w:val="en-AU"/>
              </w:rPr>
              <w:t>Authority</w:t>
            </w:r>
            <w:r w:rsidRPr="00924AE2">
              <w:rPr>
                <w:rFonts w:ascii="Arial" w:hAnsi="Arial" w:cs="Arial"/>
                <w:i w:val="0"/>
                <w:sz w:val="22"/>
                <w:szCs w:val="22"/>
                <w:lang w:val="en-AU"/>
              </w:rPr>
              <w:t xml:space="preserve"> has endorsed the National Strategy for Ecologically Sustainable Development, which embodies the precautionary principle, and therefore precaution must be applied within activities sanctioned under the Fisheries Act</w:t>
            </w:r>
            <w:r>
              <w:rPr>
                <w:rFonts w:ascii="Arial" w:hAnsi="Arial" w:cs="Arial"/>
                <w:i w:val="0"/>
                <w:sz w:val="22"/>
                <w:szCs w:val="22"/>
                <w:lang w:val="en-AU"/>
              </w:rPr>
              <w:t xml:space="preserve">. </w:t>
            </w:r>
          </w:p>
        </w:tc>
      </w:tr>
      <w:tr w:rsidR="00515192" w:rsidRPr="00011F93" w14:paraId="25E15CB8" w14:textId="77777777" w:rsidTr="000B5A02">
        <w:tc>
          <w:tcPr>
            <w:tcW w:w="7052" w:type="dxa"/>
            <w:tcMar>
              <w:top w:w="57" w:type="dxa"/>
              <w:bottom w:w="57" w:type="dxa"/>
            </w:tcMar>
          </w:tcPr>
          <w:p w14:paraId="63FDE0E9" w14:textId="77777777" w:rsidR="00515192" w:rsidRPr="00011F93" w:rsidRDefault="00515192" w:rsidP="00011F93">
            <w:pPr>
              <w:ind w:left="357" w:hanging="357"/>
              <w:contextualSpacing/>
              <w:rPr>
                <w:rFonts w:cs="Arial"/>
              </w:rPr>
            </w:pPr>
            <w:r w:rsidRPr="00011F93">
              <w:rPr>
                <w:rFonts w:cs="Arial"/>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54" w:type="dxa"/>
            <w:tcMar>
              <w:top w:w="57" w:type="dxa"/>
              <w:bottom w:w="57" w:type="dxa"/>
            </w:tcMar>
          </w:tcPr>
          <w:p w14:paraId="1DAA35DF" w14:textId="77777777" w:rsidR="00515192" w:rsidRPr="00011F93" w:rsidRDefault="00515192" w:rsidP="00011F93">
            <w:pPr>
              <w:contextualSpacing/>
              <w:rPr>
                <w:rFonts w:cs="Arial"/>
              </w:rPr>
            </w:pPr>
          </w:p>
        </w:tc>
      </w:tr>
    </w:tbl>
    <w:p w14:paraId="51AEB4DE" w14:textId="77777777" w:rsidR="00515192" w:rsidRPr="00A5028B" w:rsidRDefault="00515192" w:rsidP="00515192">
      <w:pPr>
        <w:tabs>
          <w:tab w:val="left" w:pos="360"/>
          <w:tab w:val="left" w:pos="1080"/>
        </w:tabs>
        <w:contextualSpacing/>
        <w:rPr>
          <w:rFonts w:cs="Arial"/>
          <w:b/>
        </w:rPr>
      </w:pPr>
    </w:p>
    <w:p w14:paraId="365D8111" w14:textId="77777777" w:rsidR="00515192" w:rsidRPr="00A5028B" w:rsidRDefault="00515192" w:rsidP="00515192">
      <w:pPr>
        <w:tabs>
          <w:tab w:val="left" w:pos="360"/>
          <w:tab w:val="left" w:pos="1080"/>
        </w:tabs>
        <w:contextualSpacing/>
        <w:rPr>
          <w:rFonts w:cs="Arial"/>
          <w:b/>
        </w:rPr>
      </w:pPr>
    </w:p>
    <w:p w14:paraId="2B9F6E19" w14:textId="2BDEBE5C" w:rsidR="00515192" w:rsidRPr="00A5028B" w:rsidRDefault="00515192" w:rsidP="00924AE2">
      <w:pPr>
        <w:rPr>
          <w:rFonts w:cs="Arial"/>
          <w:b/>
        </w:rPr>
      </w:pPr>
      <w:r w:rsidRPr="00A5028B">
        <w:rPr>
          <w:rFonts w:cs="Arial"/>
          <w:b/>
        </w:rPr>
        <w:t>Part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3"/>
        <w:gridCol w:w="7163"/>
      </w:tblGrid>
      <w:tr w:rsidR="00515192" w:rsidRPr="00A5028B" w14:paraId="6C209781" w14:textId="77777777" w:rsidTr="000B5A02">
        <w:trPr>
          <w:jc w:val="center"/>
        </w:trPr>
        <w:tc>
          <w:tcPr>
            <w:tcW w:w="6943" w:type="dxa"/>
            <w:shd w:val="clear" w:color="auto" w:fill="F2F2F2" w:themeFill="background1" w:themeFillShade="F2"/>
          </w:tcPr>
          <w:p w14:paraId="1E4F7C31" w14:textId="77777777" w:rsidR="00515192" w:rsidRPr="00A5028B" w:rsidRDefault="00515192" w:rsidP="00C8542A">
            <w:pPr>
              <w:tabs>
                <w:tab w:val="left" w:pos="360"/>
              </w:tabs>
              <w:spacing w:after="120"/>
              <w:contextualSpacing/>
              <w:rPr>
                <w:rFonts w:cs="Arial"/>
              </w:rPr>
            </w:pPr>
            <w:r w:rsidRPr="00A5028B">
              <w:rPr>
                <w:rFonts w:cs="Arial"/>
                <w:b/>
              </w:rPr>
              <w:t>Section 176 Bioregional Plans</w:t>
            </w:r>
          </w:p>
        </w:tc>
        <w:tc>
          <w:tcPr>
            <w:tcW w:w="7163" w:type="dxa"/>
            <w:shd w:val="clear" w:color="auto" w:fill="F2F2F2" w:themeFill="background1" w:themeFillShade="F2"/>
          </w:tcPr>
          <w:p w14:paraId="6A5C25BC" w14:textId="77777777" w:rsidR="00515192" w:rsidRPr="00A5028B" w:rsidRDefault="00515192" w:rsidP="00C8542A">
            <w:pPr>
              <w:tabs>
                <w:tab w:val="left" w:pos="360"/>
              </w:tabs>
              <w:spacing w:after="120"/>
              <w:contextualSpacing/>
              <w:rPr>
                <w:rFonts w:cs="Arial"/>
              </w:rPr>
            </w:pPr>
            <w:r w:rsidRPr="00A5028B">
              <w:rPr>
                <w:rFonts w:cs="Arial"/>
                <w:b/>
              </w:rPr>
              <w:t>The Department’s assessment of the Victorian Corner Inlet Fishery</w:t>
            </w:r>
          </w:p>
        </w:tc>
      </w:tr>
      <w:tr w:rsidR="00515192" w:rsidRPr="00A5028B" w14:paraId="3688FE9F" w14:textId="77777777" w:rsidTr="000B5A02">
        <w:trPr>
          <w:jc w:val="center"/>
        </w:trPr>
        <w:tc>
          <w:tcPr>
            <w:tcW w:w="6943" w:type="dxa"/>
          </w:tcPr>
          <w:p w14:paraId="39611385" w14:textId="77777777" w:rsidR="00515192" w:rsidRPr="00A5028B" w:rsidRDefault="00515192" w:rsidP="00C8542A">
            <w:pPr>
              <w:tabs>
                <w:tab w:val="left" w:pos="517"/>
              </w:tabs>
              <w:spacing w:after="120"/>
              <w:ind w:left="516" w:hanging="516"/>
              <w:contextualSpacing/>
              <w:rPr>
                <w:rFonts w:cs="Arial"/>
              </w:rPr>
            </w:pPr>
            <w:r w:rsidRPr="00A5028B">
              <w:rPr>
                <w:rFonts w:cs="Arial"/>
              </w:rPr>
              <w:t>(5)    Subject to this Act, the Minister must have regard to a bioregional plan in making any decision under this Act to which the plan is relevant.</w:t>
            </w:r>
          </w:p>
        </w:tc>
        <w:tc>
          <w:tcPr>
            <w:tcW w:w="7163" w:type="dxa"/>
          </w:tcPr>
          <w:p w14:paraId="5C369F45" w14:textId="77777777" w:rsidR="00515192" w:rsidRPr="00A5028B" w:rsidRDefault="00515192" w:rsidP="00C8542A">
            <w:pPr>
              <w:spacing w:after="120"/>
              <w:contextualSpacing/>
              <w:rPr>
                <w:rFonts w:cs="Arial"/>
                <w:b/>
                <w:bCs/>
              </w:rPr>
            </w:pPr>
            <w:r w:rsidRPr="00A5028B">
              <w:rPr>
                <w:rFonts w:cs="Arial"/>
              </w:rPr>
              <w:t xml:space="preserve">There is no Marine Bioregional Plan for the South-east Marine Region </w:t>
            </w:r>
            <w:r w:rsidRPr="00A5028B">
              <w:rPr>
                <w:rFonts w:cs="Arial"/>
                <w:bCs/>
              </w:rPr>
              <w:t xml:space="preserve">in which the </w:t>
            </w:r>
            <w:r w:rsidRPr="00A5028B">
              <w:rPr>
                <w:rFonts w:cs="Arial"/>
              </w:rPr>
              <w:t xml:space="preserve">Victorian Corner Inlet Fishery </w:t>
            </w:r>
            <w:r w:rsidRPr="00A5028B">
              <w:rPr>
                <w:rFonts w:cs="Arial"/>
                <w:bCs/>
              </w:rPr>
              <w:t>operates</w:t>
            </w:r>
            <w:r w:rsidRPr="00A5028B">
              <w:rPr>
                <w:rFonts w:cs="Arial"/>
              </w:rPr>
              <w:t>.</w:t>
            </w:r>
          </w:p>
        </w:tc>
      </w:tr>
    </w:tbl>
    <w:p w14:paraId="15C5E64B" w14:textId="1B39AA03" w:rsidR="00924AE2" w:rsidRDefault="00924AE2" w:rsidP="00924AE2">
      <w:pPr>
        <w:tabs>
          <w:tab w:val="left" w:pos="360"/>
        </w:tabs>
        <w:rPr>
          <w:rFonts w:cs="Arial"/>
        </w:rPr>
      </w:pPr>
    </w:p>
    <w:p w14:paraId="70D37C6A" w14:textId="77777777" w:rsidR="00924AE2" w:rsidRPr="00A5028B" w:rsidRDefault="00924AE2" w:rsidP="00515192">
      <w:pPr>
        <w:tabs>
          <w:tab w:val="left" w:pos="360"/>
        </w:tabs>
        <w:ind w:left="1080"/>
        <w:rPr>
          <w:rFonts w:cs="Arial"/>
        </w:rPr>
        <w:sectPr w:rsidR="00924AE2" w:rsidRPr="00A5028B">
          <w:pgSz w:w="16838" w:h="11906" w:orient="landscape"/>
          <w:pgMar w:top="899" w:right="1361" w:bottom="899" w:left="1361" w:header="709" w:footer="528" w:gutter="0"/>
          <w:cols w:space="708"/>
          <w:docGrid w:linePitch="360"/>
        </w:sectPr>
      </w:pPr>
    </w:p>
    <w:p w14:paraId="5EDB7C65" w14:textId="4F7FEB6E" w:rsidR="00515192" w:rsidRPr="00A5028B" w:rsidRDefault="00515192" w:rsidP="00515192">
      <w:pPr>
        <w:pStyle w:val="Heading6"/>
        <w:rPr>
          <w:rFonts w:ascii="Arial" w:hAnsi="Arial" w:cs="Arial"/>
        </w:rPr>
      </w:pPr>
      <w:bookmarkStart w:id="3" w:name="_Toc316301052"/>
      <w:r w:rsidRPr="00A5028B">
        <w:rPr>
          <w:rFonts w:ascii="Arial" w:hAnsi="Arial" w:cs="Arial"/>
        </w:rPr>
        <w:lastRenderedPageBreak/>
        <w:t xml:space="preserve">      Table </w:t>
      </w:r>
      <w:r w:rsidR="008F4D40">
        <w:rPr>
          <w:rFonts w:ascii="Arial" w:hAnsi="Arial" w:cs="Arial"/>
        </w:rPr>
        <w:t>4</w:t>
      </w:r>
      <w:r w:rsidRPr="00A5028B">
        <w:rPr>
          <w:rFonts w:ascii="Arial" w:hAnsi="Arial" w:cs="Arial"/>
        </w:rPr>
        <w:t>: Victorian Corner Inlet Fishery Assessment – Summary of Issues, Conditions and Recommendations</w:t>
      </w:r>
      <w:r w:rsidR="008F4D40">
        <w:rPr>
          <w:rFonts w:ascii="Arial" w:hAnsi="Arial" w:cs="Arial"/>
        </w:rPr>
        <w:t xml:space="preserve">, </w:t>
      </w:r>
      <w:r w:rsidR="00A672DD">
        <w:rPr>
          <w:rFonts w:ascii="Arial" w:hAnsi="Arial" w:cs="Arial"/>
        </w:rPr>
        <w:t>July</w:t>
      </w:r>
      <w:r w:rsidR="00ED2AD6" w:rsidRPr="00A5028B">
        <w:rPr>
          <w:rFonts w:ascii="Arial" w:hAnsi="Arial" w:cs="Arial"/>
        </w:rPr>
        <w:t xml:space="preserve"> </w:t>
      </w:r>
      <w:r w:rsidRPr="00A5028B">
        <w:rPr>
          <w:rFonts w:ascii="Arial" w:hAnsi="Arial" w:cs="Arial"/>
        </w:rPr>
        <w:t>2017</w:t>
      </w:r>
      <w:bookmarkEnd w:id="3"/>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2"/>
        <w:gridCol w:w="5189"/>
      </w:tblGrid>
      <w:tr w:rsidR="00515192" w:rsidRPr="00A5028B" w14:paraId="0E138269" w14:textId="77777777" w:rsidTr="000B5A02">
        <w:trPr>
          <w:tblHeader/>
          <w:jc w:val="center"/>
        </w:trPr>
        <w:tc>
          <w:tcPr>
            <w:tcW w:w="8892" w:type="dxa"/>
            <w:shd w:val="clear" w:color="auto" w:fill="D9D9D9"/>
          </w:tcPr>
          <w:p w14:paraId="25400C21" w14:textId="77777777" w:rsidR="00515192" w:rsidRPr="00A5028B" w:rsidRDefault="00515192" w:rsidP="000F0365">
            <w:pPr>
              <w:contextualSpacing/>
              <w:rPr>
                <w:rFonts w:cs="Arial"/>
                <w:b/>
              </w:rPr>
            </w:pPr>
            <w:r w:rsidRPr="00A5028B">
              <w:rPr>
                <w:rFonts w:cs="Arial"/>
                <w:b/>
              </w:rPr>
              <w:t>Issue</w:t>
            </w:r>
          </w:p>
        </w:tc>
        <w:tc>
          <w:tcPr>
            <w:tcW w:w="5189" w:type="dxa"/>
            <w:shd w:val="clear" w:color="auto" w:fill="D9D9D9"/>
          </w:tcPr>
          <w:p w14:paraId="251E14DF" w14:textId="77777777" w:rsidR="00515192" w:rsidRPr="00A5028B" w:rsidRDefault="00515192" w:rsidP="000F0365">
            <w:pPr>
              <w:contextualSpacing/>
              <w:rPr>
                <w:rFonts w:cs="Arial"/>
                <w:b/>
              </w:rPr>
            </w:pPr>
            <w:r w:rsidRPr="00A5028B">
              <w:rPr>
                <w:rFonts w:cs="Arial"/>
                <w:b/>
              </w:rPr>
              <w:t>Condition</w:t>
            </w:r>
          </w:p>
        </w:tc>
      </w:tr>
      <w:tr w:rsidR="00515192" w:rsidRPr="00A5028B" w14:paraId="19BD73BA" w14:textId="77777777" w:rsidTr="000B5A02">
        <w:trPr>
          <w:jc w:val="center"/>
        </w:trPr>
        <w:tc>
          <w:tcPr>
            <w:tcW w:w="8892" w:type="dxa"/>
          </w:tcPr>
          <w:p w14:paraId="1D7EAFFE" w14:textId="77777777" w:rsidR="00515192" w:rsidRPr="00A5028B" w:rsidRDefault="00515192" w:rsidP="00132B84">
            <w:pPr>
              <w:contextualSpacing/>
              <w:rPr>
                <w:rFonts w:cs="Arial"/>
                <w:u w:val="single"/>
              </w:rPr>
            </w:pPr>
            <w:r w:rsidRPr="00A5028B">
              <w:rPr>
                <w:rFonts w:cs="Arial"/>
                <w:u w:val="single"/>
              </w:rPr>
              <w:t>General Management</w:t>
            </w:r>
          </w:p>
          <w:p w14:paraId="3C109C29" w14:textId="77777777" w:rsidR="000F0365" w:rsidRDefault="000F0365" w:rsidP="00132B84">
            <w:pPr>
              <w:contextualSpacing/>
              <w:rPr>
                <w:rFonts w:cs="Arial"/>
              </w:rPr>
            </w:pPr>
            <w:r w:rsidRPr="003804F3">
              <w:rPr>
                <w:rFonts w:cs="Arial"/>
              </w:rPr>
              <w:t>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EPBC Act protected species or the ecosystem</w:t>
            </w:r>
            <w:r w:rsidR="00515192" w:rsidRPr="00A5028B">
              <w:rPr>
                <w:rFonts w:cs="Arial"/>
              </w:rPr>
              <w:t>.</w:t>
            </w:r>
          </w:p>
          <w:p w14:paraId="20325F71" w14:textId="64439407" w:rsidR="00515192" w:rsidRPr="00A5028B" w:rsidRDefault="00515192" w:rsidP="00132B84">
            <w:pPr>
              <w:contextualSpacing/>
              <w:rPr>
                <w:rFonts w:cs="Arial"/>
              </w:rPr>
            </w:pPr>
          </w:p>
        </w:tc>
        <w:tc>
          <w:tcPr>
            <w:tcW w:w="5189" w:type="dxa"/>
          </w:tcPr>
          <w:p w14:paraId="4784466B" w14:textId="77777777" w:rsidR="00515192" w:rsidRPr="00A5028B" w:rsidRDefault="00515192" w:rsidP="00132B84">
            <w:pPr>
              <w:contextualSpacing/>
              <w:rPr>
                <w:rFonts w:cs="Arial"/>
              </w:rPr>
            </w:pPr>
          </w:p>
          <w:p w14:paraId="388E64F1" w14:textId="77777777" w:rsidR="00515192" w:rsidRPr="00A5028B" w:rsidRDefault="00515192" w:rsidP="00132B84">
            <w:pPr>
              <w:contextualSpacing/>
              <w:rPr>
                <w:rFonts w:cs="Arial"/>
              </w:rPr>
            </w:pPr>
            <w:r w:rsidRPr="00A5028B">
              <w:rPr>
                <w:rFonts w:cs="Arial"/>
                <w:b/>
              </w:rPr>
              <w:t>Condition 1</w:t>
            </w:r>
            <w:r w:rsidRPr="00A5028B">
              <w:rPr>
                <w:rFonts w:cs="Arial"/>
              </w:rPr>
              <w:t>:</w:t>
            </w:r>
          </w:p>
          <w:p w14:paraId="0D3EFF07" w14:textId="20AB6745" w:rsidR="00924AE2" w:rsidRDefault="0091558C" w:rsidP="00132B84">
            <w:pPr>
              <w:contextualSpacing/>
              <w:rPr>
                <w:rFonts w:cs="Arial"/>
              </w:rPr>
            </w:pPr>
            <w:r w:rsidRPr="003804F3">
              <w:rPr>
                <w:rFonts w:cs="Arial"/>
              </w:rPr>
              <w:t xml:space="preserve">Operation </w:t>
            </w:r>
            <w:r w:rsidR="00132B84" w:rsidRPr="003804F3">
              <w:rPr>
                <w:rFonts w:cs="Arial"/>
              </w:rPr>
              <w:t xml:space="preserve">of the Victorian Corner Inlet Fishery will be carried out in accordance the Victorian </w:t>
            </w:r>
            <w:r w:rsidR="00132B84" w:rsidRPr="003804F3">
              <w:rPr>
                <w:rFonts w:cs="Arial"/>
                <w:i/>
              </w:rPr>
              <w:t>Fisheries Act 1995</w:t>
            </w:r>
            <w:r w:rsidR="00132B84" w:rsidRPr="003804F3">
              <w:rPr>
                <w:rFonts w:cs="Arial"/>
              </w:rPr>
              <w:t xml:space="preserve"> and Victorian </w:t>
            </w:r>
            <w:r w:rsidR="00132B84" w:rsidRPr="00087C98">
              <w:rPr>
                <w:rFonts w:cs="Arial"/>
                <w:i/>
              </w:rPr>
              <w:t>Fisheries Regulations 2009</w:t>
            </w:r>
            <w:r w:rsidR="00132B84" w:rsidRPr="003804F3">
              <w:rPr>
                <w:rFonts w:cs="Arial"/>
              </w:rPr>
              <w:t>, and any other relevant management policies, plans or procedures</w:t>
            </w:r>
            <w:r w:rsidR="00924AE2" w:rsidRPr="003804F3">
              <w:rPr>
                <w:rFonts w:cs="Arial"/>
              </w:rPr>
              <w:t>.</w:t>
            </w:r>
          </w:p>
          <w:p w14:paraId="76023F9D" w14:textId="562D84A0" w:rsidR="00DB6564" w:rsidRPr="003804F3" w:rsidRDefault="00256235" w:rsidP="00132B84">
            <w:pPr>
              <w:tabs>
                <w:tab w:val="left" w:pos="3494"/>
              </w:tabs>
              <w:contextualSpacing/>
              <w:rPr>
                <w:rFonts w:cs="Arial"/>
              </w:rPr>
            </w:pPr>
            <w:r>
              <w:rPr>
                <w:rFonts w:cs="Arial"/>
              </w:rPr>
              <w:tab/>
            </w:r>
          </w:p>
          <w:p w14:paraId="288195E7" w14:textId="77777777" w:rsidR="00515192" w:rsidRPr="00A5028B" w:rsidRDefault="00515192" w:rsidP="00132B84">
            <w:pPr>
              <w:tabs>
                <w:tab w:val="center" w:pos="2479"/>
              </w:tabs>
              <w:contextualSpacing/>
              <w:rPr>
                <w:rFonts w:cs="Arial"/>
              </w:rPr>
            </w:pPr>
            <w:r w:rsidRPr="00A5028B">
              <w:rPr>
                <w:rFonts w:cs="Arial"/>
                <w:b/>
              </w:rPr>
              <w:t>Condition 2</w:t>
            </w:r>
            <w:r w:rsidRPr="00A5028B">
              <w:rPr>
                <w:rFonts w:cs="Arial"/>
              </w:rPr>
              <w:t>:</w:t>
            </w:r>
          </w:p>
          <w:p w14:paraId="0F92C728" w14:textId="6532FA89" w:rsidR="00515192" w:rsidRDefault="0091558C" w:rsidP="00132B84">
            <w:pPr>
              <w:contextualSpacing/>
              <w:rPr>
                <w:rFonts w:cs="Arial"/>
              </w:rPr>
            </w:pPr>
            <w:r w:rsidRPr="003804F3">
              <w:rPr>
                <w:rFonts w:cs="Arial"/>
              </w:rPr>
              <w:t xml:space="preserve">The </w:t>
            </w:r>
            <w:r w:rsidR="00087C98">
              <w:rPr>
                <w:rFonts w:cs="Arial"/>
              </w:rPr>
              <w:t>Victorian Fisheries Authority</w:t>
            </w:r>
            <w:r w:rsidR="00087C98" w:rsidRPr="00326A68">
              <w:rPr>
                <w:rFonts w:cs="Arial"/>
              </w:rPr>
              <w:t xml:space="preserve"> </w:t>
            </w:r>
            <w:r w:rsidR="00132B84" w:rsidRPr="003804F3">
              <w:rPr>
                <w:rFonts w:cs="Arial"/>
              </w:rPr>
              <w:t xml:space="preserve">to inform the Department of the Environment and Energy of any intended material changes to the management arrangements for the Victorian Corner Inlet Fishery that may affect the assessment against which </w:t>
            </w:r>
            <w:r w:rsidR="00132B84" w:rsidRPr="003804F3">
              <w:rPr>
                <w:rFonts w:cs="Arial"/>
                <w:iCs/>
              </w:rPr>
              <w:t>EPBC Act</w:t>
            </w:r>
            <w:r w:rsidR="00132B84" w:rsidRPr="003804F3">
              <w:rPr>
                <w:rFonts w:cs="Arial"/>
              </w:rPr>
              <w:t xml:space="preserve"> decisions are made</w:t>
            </w:r>
            <w:r w:rsidR="00515192" w:rsidRPr="00A5028B">
              <w:rPr>
                <w:rFonts w:cs="Arial"/>
              </w:rPr>
              <w:t>.</w:t>
            </w:r>
          </w:p>
          <w:p w14:paraId="29F0E63D" w14:textId="0CEF119E" w:rsidR="000F0365" w:rsidRPr="00A5028B" w:rsidRDefault="000F0365" w:rsidP="00132B84">
            <w:pPr>
              <w:contextualSpacing/>
              <w:rPr>
                <w:rFonts w:cs="Arial"/>
                <w:b/>
              </w:rPr>
            </w:pPr>
          </w:p>
        </w:tc>
      </w:tr>
      <w:tr w:rsidR="00515192" w:rsidRPr="00A5028B" w14:paraId="26D28234" w14:textId="77777777" w:rsidTr="000B5A02">
        <w:trPr>
          <w:jc w:val="center"/>
        </w:trPr>
        <w:tc>
          <w:tcPr>
            <w:tcW w:w="8892" w:type="dxa"/>
          </w:tcPr>
          <w:p w14:paraId="140D5794" w14:textId="77777777" w:rsidR="00515192" w:rsidRPr="00A5028B" w:rsidRDefault="00515192" w:rsidP="00132B84">
            <w:pPr>
              <w:contextualSpacing/>
              <w:rPr>
                <w:rFonts w:cs="Arial"/>
              </w:rPr>
            </w:pPr>
            <w:r w:rsidRPr="00A5028B">
              <w:rPr>
                <w:rFonts w:cs="Arial"/>
                <w:u w:val="single"/>
              </w:rPr>
              <w:t>Annual Reporting</w:t>
            </w:r>
            <w:r w:rsidRPr="00A5028B">
              <w:rPr>
                <w:rFonts w:cs="Arial"/>
              </w:rPr>
              <w:t xml:space="preserve"> </w:t>
            </w:r>
          </w:p>
          <w:p w14:paraId="5EE5744C" w14:textId="7A7AA5B6" w:rsidR="00924AE2" w:rsidRPr="00A5028B" w:rsidRDefault="000F0365" w:rsidP="00132B84">
            <w:pPr>
              <w:tabs>
                <w:tab w:val="left" w:pos="360"/>
              </w:tabs>
              <w:contextualSpacing/>
              <w:rPr>
                <w:rFonts w:cs="Arial"/>
              </w:rPr>
            </w:pPr>
            <w:r w:rsidRPr="00326A68">
              <w:rPr>
                <w:rFonts w:cs="Arial"/>
              </w:rPr>
              <w:t xml:space="preserve">It is important that reports be produced and presented to the Department annually in order for the performance of the fishery and progress in implementing the conditions [if relevant] and recommendations in this report and other managerial commitments to be monitored and assessed throughout the life of the declaration. Annual reports should follow Appendix B to the </w:t>
            </w:r>
            <w:r w:rsidRPr="00326A68">
              <w:rPr>
                <w:rFonts w:cs="Arial"/>
                <w:noProof/>
              </w:rPr>
              <w:t>'</w:t>
            </w:r>
            <w:r w:rsidRPr="00326A68">
              <w:rPr>
                <w:rFonts w:cs="Arial"/>
              </w:rPr>
              <w:t>Guidelines for the Ecologically Sustainable Management of Fisheries - 2nd Edition</w:t>
            </w:r>
            <w:r w:rsidRPr="00326A68">
              <w:rPr>
                <w:rFonts w:cs="Arial"/>
                <w:noProof/>
              </w:rPr>
              <w:t>'</w:t>
            </w:r>
            <w:r w:rsidRPr="00326A68">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w:t>
            </w:r>
            <w:r>
              <w:rPr>
                <w:rFonts w:cs="Arial"/>
              </w:rPr>
              <w:t>ing the D</w:t>
            </w:r>
            <w:r w:rsidRPr="00326A68">
              <w:rPr>
                <w:rFonts w:cs="Arial"/>
              </w:rPr>
              <w:t xml:space="preserve">epartment’s conditions [if relevant] and recommendations. Electronic copies of the guidelines are available from the Department’s website at </w:t>
            </w:r>
            <w:hyperlink r:id="rId36" w:history="1">
              <w:r w:rsidRPr="00326A68">
                <w:rPr>
                  <w:rStyle w:val="Hyperlink"/>
                  <w:rFonts w:cs="Arial"/>
                </w:rPr>
                <w:t>http://www.environment.gov.au/resource/guidelines-ecologically-sustainable-management-fisheries</w:t>
              </w:r>
            </w:hyperlink>
            <w:r w:rsidR="00924AE2" w:rsidRPr="00326A68">
              <w:rPr>
                <w:rFonts w:cs="Arial"/>
              </w:rPr>
              <w:t>.</w:t>
            </w:r>
          </w:p>
        </w:tc>
        <w:tc>
          <w:tcPr>
            <w:tcW w:w="5189" w:type="dxa"/>
          </w:tcPr>
          <w:p w14:paraId="23AB75E8" w14:textId="77777777" w:rsidR="00515192" w:rsidRPr="00A5028B" w:rsidRDefault="00515192" w:rsidP="00132B84">
            <w:pPr>
              <w:contextualSpacing/>
              <w:rPr>
                <w:rFonts w:cs="Arial"/>
                <w:b/>
                <w:bCs/>
              </w:rPr>
            </w:pPr>
          </w:p>
          <w:p w14:paraId="03D70726" w14:textId="77777777" w:rsidR="00515192" w:rsidRPr="00A5028B" w:rsidRDefault="00515192" w:rsidP="00132B84">
            <w:pPr>
              <w:contextualSpacing/>
              <w:rPr>
                <w:rFonts w:cs="Arial"/>
              </w:rPr>
            </w:pPr>
            <w:r w:rsidRPr="00A5028B">
              <w:rPr>
                <w:rFonts w:cs="Arial"/>
                <w:b/>
                <w:bCs/>
              </w:rPr>
              <w:t>Condition 3</w:t>
            </w:r>
            <w:r w:rsidRPr="00A5028B">
              <w:rPr>
                <w:rFonts w:cs="Arial"/>
              </w:rPr>
              <w:t>:</w:t>
            </w:r>
          </w:p>
          <w:p w14:paraId="6B39E351" w14:textId="0C562A67" w:rsidR="00515192" w:rsidRPr="00A5028B" w:rsidRDefault="0091558C" w:rsidP="00132B84">
            <w:pPr>
              <w:contextualSpacing/>
              <w:rPr>
                <w:rFonts w:cs="Arial"/>
                <w:iCs/>
              </w:rPr>
            </w:pPr>
            <w:r w:rsidRPr="00326A68">
              <w:rPr>
                <w:rFonts w:cs="Arial"/>
              </w:rPr>
              <w:t xml:space="preserve">The </w:t>
            </w:r>
            <w:r w:rsidR="00087C98">
              <w:rPr>
                <w:rFonts w:cs="Arial"/>
              </w:rPr>
              <w:t>Victorian Fisheries Authority</w:t>
            </w:r>
            <w:r w:rsidR="00087C98" w:rsidRPr="00326A68">
              <w:rPr>
                <w:rFonts w:cs="Arial"/>
              </w:rPr>
              <w:t xml:space="preserve"> </w:t>
            </w:r>
            <w:r w:rsidR="00132B84" w:rsidRPr="00326A68">
              <w:rPr>
                <w:rFonts w:cs="Arial"/>
              </w:rPr>
              <w:t xml:space="preserve">to produce and present reports to the Department of the Environment and Energy annually as per Appendix B of the </w:t>
            </w:r>
            <w:r w:rsidR="00132B84" w:rsidRPr="00326A68">
              <w:rPr>
                <w:rFonts w:cs="Arial"/>
                <w:i/>
                <w:iCs/>
              </w:rPr>
              <w:t>Guidelines for the Ecologically Sustainable Management of Fisheries - 2nd Edition</w:t>
            </w:r>
            <w:r w:rsidR="00132B84" w:rsidRPr="00326A68">
              <w:rPr>
                <w:rFonts w:cs="Arial"/>
                <w:iCs/>
              </w:rPr>
              <w:t>’</w:t>
            </w:r>
            <w:r w:rsidR="00515192" w:rsidRPr="00A5028B">
              <w:rPr>
                <w:rFonts w:cs="Arial"/>
                <w:i/>
                <w:iCs/>
              </w:rPr>
              <w:t>.</w:t>
            </w:r>
          </w:p>
        </w:tc>
      </w:tr>
      <w:tr w:rsidR="00F110ED" w:rsidRPr="00F110ED" w14:paraId="058D16D7" w14:textId="77777777" w:rsidTr="000B5A02">
        <w:trPr>
          <w:jc w:val="center"/>
        </w:trPr>
        <w:tc>
          <w:tcPr>
            <w:tcW w:w="8892" w:type="dxa"/>
          </w:tcPr>
          <w:p w14:paraId="2960678E" w14:textId="77777777" w:rsidR="00F110ED" w:rsidRPr="00F110ED" w:rsidRDefault="00F110ED" w:rsidP="00F110ED">
            <w:pPr>
              <w:spacing w:before="60" w:after="60"/>
              <w:rPr>
                <w:rFonts w:cs="Arial"/>
                <w:bCs/>
                <w:iCs/>
                <w:u w:val="single"/>
              </w:rPr>
            </w:pPr>
            <w:r w:rsidRPr="00F110ED">
              <w:rPr>
                <w:rFonts w:cs="Arial"/>
                <w:bCs/>
                <w:iCs/>
                <w:u w:val="single"/>
              </w:rPr>
              <w:lastRenderedPageBreak/>
              <w:t>Accounting for all removals through reliable fisheries monitoring and information collection</w:t>
            </w:r>
          </w:p>
          <w:p w14:paraId="727182AE" w14:textId="77777777" w:rsidR="00F110ED" w:rsidRPr="00F110ED" w:rsidRDefault="00F110ED" w:rsidP="00F110ED">
            <w:pPr>
              <w:spacing w:before="60" w:after="60"/>
              <w:rPr>
                <w:rFonts w:cs="Arial"/>
                <w:bCs/>
                <w:iCs/>
              </w:rPr>
            </w:pPr>
            <w:r w:rsidRPr="00F110ED">
              <w:rPr>
                <w:rFonts w:cs="Arial"/>
                <w:bCs/>
                <w:iCs/>
              </w:rPr>
              <w:t xml:space="preserve">The Department of the Environment and Energy considers the timely collection and analysis of information is critical for understanding the impacts of fishing on target and non-target species including EPBC Act protected species, and on the environment. A suitable </w:t>
            </w:r>
            <w:r w:rsidRPr="00F110ED">
              <w:rPr>
                <w:rFonts w:cs="Arial"/>
              </w:rPr>
              <w:t>program should provide up-to-date data that is independent of (and complementary to) fisher logbook data, be risk based and designed in consultation with key stakeholders and experts.</w:t>
            </w:r>
          </w:p>
          <w:p w14:paraId="07AF5416" w14:textId="77777777" w:rsidR="00F110ED" w:rsidRPr="00F110ED" w:rsidRDefault="00F110ED" w:rsidP="00F110ED">
            <w:pPr>
              <w:spacing w:before="60" w:after="60"/>
              <w:rPr>
                <w:rFonts w:cs="Arial"/>
                <w:bCs/>
                <w:iCs/>
              </w:rPr>
            </w:pPr>
            <w:r w:rsidRPr="00F110ED">
              <w:rPr>
                <w:rFonts w:cs="Arial"/>
                <w:bCs/>
                <w:iCs/>
              </w:rPr>
              <w:t>The Department has identified several areas where robust monitoring and data collection is required to ensure there is confidence in stock assessments for key species. These include:</w:t>
            </w:r>
          </w:p>
          <w:p w14:paraId="6C3981AB" w14:textId="77777777" w:rsidR="00F110ED" w:rsidRPr="00F110ED" w:rsidRDefault="00F110ED" w:rsidP="00F110ED">
            <w:pPr>
              <w:pStyle w:val="ListBullet"/>
              <w:numPr>
                <w:ilvl w:val="0"/>
                <w:numId w:val="17"/>
              </w:numPr>
              <w:ind w:left="227" w:hanging="227"/>
              <w:rPr>
                <w:color w:val="auto"/>
              </w:rPr>
            </w:pPr>
            <w:r w:rsidRPr="00F110ED">
              <w:rPr>
                <w:color w:val="auto"/>
              </w:rPr>
              <w:t xml:space="preserve">up-to-date and reliable information on </w:t>
            </w:r>
          </w:p>
          <w:p w14:paraId="7530675E" w14:textId="77777777" w:rsidR="00F110ED" w:rsidRPr="00F110ED" w:rsidRDefault="00F110ED" w:rsidP="00F110ED">
            <w:pPr>
              <w:pStyle w:val="ListBullet2"/>
              <w:numPr>
                <w:ilvl w:val="1"/>
                <w:numId w:val="17"/>
              </w:numPr>
              <w:spacing w:before="60" w:after="60" w:line="240" w:lineRule="auto"/>
              <w:ind w:left="584" w:hanging="357"/>
            </w:pPr>
            <w:r w:rsidRPr="00F110ED">
              <w:t>estimates of recreational and Indigenous catches, and</w:t>
            </w:r>
          </w:p>
          <w:p w14:paraId="5CFA70DD" w14:textId="77777777" w:rsidR="00F110ED" w:rsidRPr="00F110ED" w:rsidRDefault="00F110ED" w:rsidP="00F110ED">
            <w:pPr>
              <w:pStyle w:val="ListBullet2"/>
              <w:numPr>
                <w:ilvl w:val="1"/>
                <w:numId w:val="17"/>
              </w:numPr>
              <w:spacing w:before="60" w:after="60" w:line="240" w:lineRule="auto"/>
              <w:ind w:left="584" w:hanging="357"/>
            </w:pPr>
            <w:r w:rsidRPr="00F110ED">
              <w:t>stock structure, and stock distribution for a number of key species, and</w:t>
            </w:r>
          </w:p>
          <w:p w14:paraId="0EC8C7E6" w14:textId="77777777" w:rsidR="00F110ED" w:rsidRPr="00F110ED" w:rsidRDefault="00F110ED" w:rsidP="00F110ED">
            <w:pPr>
              <w:pStyle w:val="ListBullet"/>
              <w:numPr>
                <w:ilvl w:val="0"/>
                <w:numId w:val="17"/>
              </w:numPr>
              <w:ind w:left="227" w:hanging="227"/>
              <w:rPr>
                <w:color w:val="auto"/>
              </w:rPr>
            </w:pPr>
            <w:r w:rsidRPr="00F110ED">
              <w:rPr>
                <w:color w:val="auto"/>
              </w:rPr>
              <w:t>suitable monitoring of harvesting practices and timely analysis of catch and effort data in the rock flathead sector, particularly during spawning season, and</w:t>
            </w:r>
          </w:p>
          <w:p w14:paraId="47A96E76" w14:textId="77777777" w:rsidR="00F110ED" w:rsidRPr="00F110ED" w:rsidRDefault="00F110ED" w:rsidP="00F110ED">
            <w:pPr>
              <w:pStyle w:val="ListBullet"/>
              <w:numPr>
                <w:ilvl w:val="0"/>
                <w:numId w:val="17"/>
              </w:numPr>
              <w:ind w:left="227" w:hanging="227"/>
              <w:rPr>
                <w:color w:val="auto"/>
              </w:rPr>
            </w:pPr>
            <w:r w:rsidRPr="00F110ED">
              <w:rPr>
                <w:color w:val="auto"/>
              </w:rPr>
              <w:t>a robust monitoring program that supports the collection of fishery data and validates catch reports.</w:t>
            </w:r>
          </w:p>
          <w:p w14:paraId="49FF8FA4" w14:textId="77777777" w:rsidR="00F110ED" w:rsidRPr="00F110ED" w:rsidRDefault="00F110ED" w:rsidP="00F110ED">
            <w:pPr>
              <w:spacing w:before="60" w:after="60"/>
              <w:rPr>
                <w:rFonts w:cs="Arial"/>
                <w:bCs/>
                <w:iCs/>
              </w:rPr>
            </w:pPr>
            <w:r w:rsidRPr="00F110ED">
              <w:rPr>
                <w:rFonts w:cs="Arial"/>
                <w:bCs/>
                <w:iCs/>
              </w:rPr>
              <w:t xml:space="preserve">The Department </w:t>
            </w:r>
            <w:r w:rsidRPr="00F110ED">
              <w:rPr>
                <w:rFonts w:cs="Arial"/>
              </w:rPr>
              <w:t>welcomes initiatives commenced by the</w:t>
            </w:r>
            <w:r w:rsidRPr="00F110ED">
              <w:rPr>
                <w:rFonts w:cs="Arial"/>
                <w:bCs/>
                <w:iCs/>
              </w:rPr>
              <w:t xml:space="preserve"> Department of Economic Development, Jobs, Transport and Resources</w:t>
            </w:r>
            <w:r w:rsidRPr="00F110ED">
              <w:rPr>
                <w:rFonts w:cs="Arial"/>
              </w:rPr>
              <w:t xml:space="preserve"> such as </w:t>
            </w:r>
            <w:r w:rsidRPr="00F110ED">
              <w:rPr>
                <w:rFonts w:cs="Arial"/>
                <w:bCs/>
                <w:iCs/>
              </w:rPr>
              <w:t xml:space="preserve">adopting technologies, including smartphone apps and data loggers, and validating </w:t>
            </w:r>
            <w:r w:rsidRPr="00F110ED">
              <w:rPr>
                <w:rFonts w:cs="Arial"/>
              </w:rPr>
              <w:t xml:space="preserve">logbooks through </w:t>
            </w:r>
            <w:r w:rsidRPr="00F110ED">
              <w:rPr>
                <w:rFonts w:cs="Arial"/>
                <w:bCs/>
                <w:iCs/>
              </w:rPr>
              <w:t>covert surveillance and cross checking of information provided by the fishers and the parties that they sell their harvest to.</w:t>
            </w:r>
          </w:p>
          <w:p w14:paraId="025C7F5B" w14:textId="77777777" w:rsidR="00F110ED" w:rsidRPr="00F110ED" w:rsidRDefault="00F110ED" w:rsidP="00F110ED">
            <w:pPr>
              <w:contextualSpacing/>
              <w:rPr>
                <w:rFonts w:cs="Arial"/>
                <w:bCs/>
                <w:iCs/>
              </w:rPr>
            </w:pPr>
            <w:r w:rsidRPr="00F110ED">
              <w:rPr>
                <w:rFonts w:cs="Arial"/>
                <w:bCs/>
                <w:iCs/>
              </w:rPr>
              <w:t xml:space="preserve">The Department considers it important that the Department of Economic Development, Jobs, Transport and Resources continues to maintain and to improve its monitoring program to take into account new and emerging risks and available technologies that will ensure the fishery is sustainably managed into the future. </w:t>
            </w:r>
          </w:p>
          <w:p w14:paraId="5AE35088" w14:textId="6C365A32" w:rsidR="00F110ED" w:rsidRPr="00F110ED" w:rsidRDefault="00F110ED" w:rsidP="00F110ED">
            <w:pPr>
              <w:contextualSpacing/>
              <w:rPr>
                <w:rFonts w:cs="Arial"/>
              </w:rPr>
            </w:pPr>
          </w:p>
        </w:tc>
        <w:tc>
          <w:tcPr>
            <w:tcW w:w="5189" w:type="dxa"/>
          </w:tcPr>
          <w:p w14:paraId="5D95610C" w14:textId="77777777" w:rsidR="00F110ED" w:rsidRPr="00F110ED" w:rsidRDefault="00F110ED" w:rsidP="00F110ED">
            <w:pPr>
              <w:contextualSpacing/>
              <w:rPr>
                <w:rFonts w:cs="Arial"/>
                <w:bCs/>
                <w:iCs/>
              </w:rPr>
            </w:pPr>
          </w:p>
          <w:p w14:paraId="46B8FBED" w14:textId="77777777" w:rsidR="00F110ED" w:rsidRPr="00F110ED" w:rsidRDefault="00F110ED" w:rsidP="00F110ED">
            <w:pPr>
              <w:contextualSpacing/>
              <w:rPr>
                <w:rFonts w:cs="Arial"/>
                <w:b/>
                <w:bCs/>
                <w:iCs/>
              </w:rPr>
            </w:pPr>
            <w:r w:rsidRPr="00F110ED">
              <w:rPr>
                <w:rFonts w:cs="Arial"/>
                <w:b/>
                <w:bCs/>
                <w:iCs/>
              </w:rPr>
              <w:t xml:space="preserve">Condition 4 </w:t>
            </w:r>
          </w:p>
          <w:p w14:paraId="41A58286" w14:textId="34DA50D7" w:rsidR="00F110ED" w:rsidRPr="00F110ED" w:rsidRDefault="00F110ED" w:rsidP="00F110ED">
            <w:pPr>
              <w:contextualSpacing/>
              <w:rPr>
                <w:rFonts w:cs="Arial"/>
                <w:bCs/>
              </w:rPr>
            </w:pPr>
            <w:r w:rsidRPr="00F110ED">
              <w:rPr>
                <w:rFonts w:cs="Arial"/>
                <w:bCs/>
                <w:iCs/>
              </w:rPr>
              <w:t xml:space="preserve">The </w:t>
            </w:r>
            <w:r w:rsidR="00B01191">
              <w:rPr>
                <w:rFonts w:cs="Arial"/>
              </w:rPr>
              <w:t>Victorian Fisheries Authority</w:t>
            </w:r>
            <w:r w:rsidR="00B01191" w:rsidRPr="00326A68">
              <w:rPr>
                <w:rFonts w:cs="Arial"/>
              </w:rPr>
              <w:t xml:space="preserve"> </w:t>
            </w:r>
            <w:r w:rsidRPr="00F110ED">
              <w:rPr>
                <w:rFonts w:cs="Arial"/>
                <w:bCs/>
                <w:iCs/>
              </w:rPr>
              <w:t>continues to work with stakeholders to develop and implement robust and reliable programs to monitor, analyse and validate logbook data, and implement appropriate management responses in a timely manner to support confidence in future stock assessments.</w:t>
            </w:r>
          </w:p>
        </w:tc>
      </w:tr>
    </w:tbl>
    <w:p w14:paraId="419A9FC8" w14:textId="77777777" w:rsidR="00515192" w:rsidRDefault="00515192" w:rsidP="00515192">
      <w:pPr>
        <w:tabs>
          <w:tab w:val="left" w:pos="360"/>
        </w:tabs>
        <w:contextualSpacing/>
        <w:rPr>
          <w:rFonts w:cs="Arial"/>
          <w:highlight w:val="yellow"/>
        </w:rPr>
      </w:pPr>
    </w:p>
    <w:p w14:paraId="0587702C" w14:textId="77777777" w:rsidR="00AF1DFA" w:rsidRDefault="00AF1DFA" w:rsidP="00515192">
      <w:pPr>
        <w:tabs>
          <w:tab w:val="left" w:pos="360"/>
        </w:tabs>
        <w:contextualSpacing/>
        <w:rPr>
          <w:rFonts w:cs="Arial"/>
          <w:highlight w:val="yellow"/>
        </w:rPr>
      </w:pPr>
    </w:p>
    <w:p w14:paraId="318E6FF2" w14:textId="77777777" w:rsidR="00F110ED" w:rsidRDefault="00F110ED" w:rsidP="00515192">
      <w:pPr>
        <w:tabs>
          <w:tab w:val="left" w:pos="360"/>
        </w:tabs>
        <w:contextualSpacing/>
        <w:rPr>
          <w:rFonts w:cs="Arial"/>
          <w:highlight w:val="yellow"/>
        </w:rPr>
      </w:pP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2"/>
        <w:gridCol w:w="5189"/>
      </w:tblGrid>
      <w:tr w:rsidR="00515192" w:rsidRPr="00A5028B" w14:paraId="029346B4" w14:textId="77777777" w:rsidTr="000B5A02">
        <w:trPr>
          <w:tblHeader/>
          <w:jc w:val="center"/>
        </w:trPr>
        <w:tc>
          <w:tcPr>
            <w:tcW w:w="8892" w:type="dxa"/>
            <w:shd w:val="clear" w:color="auto" w:fill="D9D9D9"/>
          </w:tcPr>
          <w:p w14:paraId="63F0956B" w14:textId="77777777" w:rsidR="00515192" w:rsidRPr="00A5028B" w:rsidRDefault="00515192" w:rsidP="00AF1DFA">
            <w:pPr>
              <w:contextualSpacing/>
              <w:rPr>
                <w:rFonts w:cs="Arial"/>
                <w:b/>
              </w:rPr>
            </w:pPr>
            <w:r w:rsidRPr="00A5028B">
              <w:rPr>
                <w:rFonts w:cs="Arial"/>
                <w:b/>
              </w:rPr>
              <w:lastRenderedPageBreak/>
              <w:t>Issue</w:t>
            </w:r>
          </w:p>
        </w:tc>
        <w:tc>
          <w:tcPr>
            <w:tcW w:w="5189" w:type="dxa"/>
            <w:shd w:val="clear" w:color="auto" w:fill="D9D9D9"/>
          </w:tcPr>
          <w:p w14:paraId="1FA11AF1" w14:textId="77777777" w:rsidR="00515192" w:rsidRPr="00A5028B" w:rsidRDefault="00515192" w:rsidP="00AF1DFA">
            <w:pPr>
              <w:contextualSpacing/>
              <w:rPr>
                <w:rFonts w:cs="Arial"/>
                <w:b/>
              </w:rPr>
            </w:pPr>
            <w:r w:rsidRPr="00A5028B">
              <w:rPr>
                <w:rFonts w:cs="Arial"/>
                <w:b/>
              </w:rPr>
              <w:t>Recommendation</w:t>
            </w:r>
          </w:p>
        </w:tc>
      </w:tr>
      <w:tr w:rsidR="006C1241" w:rsidRPr="00A5028B" w14:paraId="403DA5B8" w14:textId="77777777" w:rsidTr="000B5A02">
        <w:trPr>
          <w:jc w:val="center"/>
        </w:trPr>
        <w:tc>
          <w:tcPr>
            <w:tcW w:w="8892" w:type="dxa"/>
          </w:tcPr>
          <w:p w14:paraId="4E1B4072" w14:textId="77777777" w:rsidR="006C1241" w:rsidRPr="00E23AB0" w:rsidRDefault="006C1241" w:rsidP="006C1241">
            <w:pPr>
              <w:tabs>
                <w:tab w:val="left" w:pos="360"/>
              </w:tabs>
              <w:spacing w:before="60" w:after="60"/>
              <w:rPr>
                <w:rFonts w:cs="Arial"/>
                <w:bCs/>
                <w:iCs/>
                <w:u w:val="single"/>
              </w:rPr>
            </w:pPr>
            <w:r w:rsidRPr="00E23AB0">
              <w:rPr>
                <w:rFonts w:cs="Arial"/>
                <w:bCs/>
                <w:iCs/>
                <w:u w:val="single"/>
              </w:rPr>
              <w:t>Management plan</w:t>
            </w:r>
          </w:p>
          <w:p w14:paraId="06843F85" w14:textId="77777777" w:rsidR="006C1241" w:rsidRPr="00E23AB0" w:rsidRDefault="006C1241" w:rsidP="006C1241">
            <w:pPr>
              <w:tabs>
                <w:tab w:val="left" w:pos="360"/>
              </w:tabs>
              <w:spacing w:before="60" w:after="60"/>
              <w:rPr>
                <w:rFonts w:cs="Arial"/>
                <w:bCs/>
                <w:iCs/>
              </w:rPr>
            </w:pPr>
            <w:r w:rsidRPr="00E23AB0">
              <w:rPr>
                <w:rFonts w:cs="Arial"/>
                <w:bCs/>
                <w:iCs/>
              </w:rPr>
              <w:t xml:space="preserve">The Department considers the development and implementation of </w:t>
            </w:r>
            <w:r>
              <w:rPr>
                <w:rFonts w:cs="Arial"/>
                <w:bCs/>
                <w:iCs/>
              </w:rPr>
              <w:t>a</w:t>
            </w:r>
            <w:r w:rsidRPr="00E23AB0">
              <w:rPr>
                <w:rFonts w:cs="Arial"/>
                <w:bCs/>
                <w:iCs/>
              </w:rPr>
              <w:t xml:space="preserve"> management plan </w:t>
            </w:r>
            <w:r>
              <w:rPr>
                <w:rFonts w:cs="Arial"/>
                <w:bCs/>
                <w:iCs/>
              </w:rPr>
              <w:t xml:space="preserve">for the fishery </w:t>
            </w:r>
            <w:r w:rsidRPr="00E23AB0">
              <w:rPr>
                <w:rFonts w:cs="Arial"/>
                <w:bCs/>
                <w:iCs/>
              </w:rPr>
              <w:t xml:space="preserve">that </w:t>
            </w:r>
            <w:r>
              <w:rPr>
                <w:rFonts w:cs="Arial"/>
                <w:bCs/>
                <w:iCs/>
              </w:rPr>
              <w:t>specifies the</w:t>
            </w:r>
            <w:r w:rsidRPr="00E23AB0">
              <w:rPr>
                <w:rFonts w:cs="Arial"/>
                <w:bCs/>
                <w:iCs/>
              </w:rPr>
              <w:t xml:space="preserve"> objectives, strategies and performance measures to be a priority action to ensure the fishery is </w:t>
            </w:r>
            <w:r>
              <w:rPr>
                <w:rFonts w:cs="Arial"/>
                <w:bCs/>
                <w:iCs/>
              </w:rPr>
              <w:t>conducted in a manner that does not lead to over fishing of target and non-target stocks</w:t>
            </w:r>
            <w:r w:rsidRPr="00E23AB0">
              <w:rPr>
                <w:rFonts w:cs="Arial"/>
                <w:bCs/>
                <w:iCs/>
              </w:rPr>
              <w:t xml:space="preserve">. The Department </w:t>
            </w:r>
            <w:r>
              <w:rPr>
                <w:rFonts w:cs="Arial"/>
                <w:bCs/>
                <w:iCs/>
              </w:rPr>
              <w:t xml:space="preserve">welcomes the </w:t>
            </w:r>
            <w:r w:rsidRPr="00E23AB0">
              <w:rPr>
                <w:rFonts w:cs="Arial"/>
                <w:bCs/>
                <w:iCs/>
              </w:rPr>
              <w:t>Department of Economic Development, Jobs, Transport and Resources</w:t>
            </w:r>
            <w:r>
              <w:rPr>
                <w:rFonts w:cs="Arial"/>
                <w:bCs/>
                <w:iCs/>
              </w:rPr>
              <w:t>’</w:t>
            </w:r>
            <w:r w:rsidRPr="00E23AB0">
              <w:rPr>
                <w:rFonts w:cs="Arial"/>
                <w:bCs/>
                <w:iCs/>
              </w:rPr>
              <w:t xml:space="preserve"> </w:t>
            </w:r>
            <w:r>
              <w:rPr>
                <w:rFonts w:cs="Arial"/>
                <w:bCs/>
                <w:iCs/>
              </w:rPr>
              <w:t>commitment to</w:t>
            </w:r>
            <w:r w:rsidRPr="00E23AB0">
              <w:rPr>
                <w:rFonts w:cs="Arial"/>
                <w:bCs/>
                <w:iCs/>
              </w:rPr>
              <w:t xml:space="preserve"> </w:t>
            </w:r>
            <w:r>
              <w:rPr>
                <w:rFonts w:cs="Arial"/>
                <w:bCs/>
                <w:iCs/>
              </w:rPr>
              <w:t>begin developing a</w:t>
            </w:r>
            <w:r w:rsidRPr="00E23AB0">
              <w:rPr>
                <w:rFonts w:cs="Arial"/>
                <w:bCs/>
                <w:iCs/>
              </w:rPr>
              <w:t xml:space="preserve"> </w:t>
            </w:r>
            <w:r>
              <w:rPr>
                <w:rFonts w:cs="Arial"/>
                <w:bCs/>
                <w:iCs/>
              </w:rPr>
              <w:t xml:space="preserve">fishery </w:t>
            </w:r>
            <w:r w:rsidRPr="00E23AB0">
              <w:rPr>
                <w:rFonts w:cs="Arial"/>
                <w:bCs/>
                <w:iCs/>
              </w:rPr>
              <w:t>management plan</w:t>
            </w:r>
            <w:r>
              <w:rPr>
                <w:rFonts w:cs="Arial"/>
                <w:bCs/>
                <w:iCs/>
              </w:rPr>
              <w:t xml:space="preserve"> in late 2017 that will help ensure the fishery is sustainably managed</w:t>
            </w:r>
            <w:r w:rsidRPr="00E23AB0">
              <w:rPr>
                <w:rFonts w:cs="Arial"/>
                <w:bCs/>
                <w:iCs/>
              </w:rPr>
              <w:t>.</w:t>
            </w:r>
          </w:p>
          <w:p w14:paraId="1A857D3A" w14:textId="77777777" w:rsidR="006C1241" w:rsidRPr="00E23AB0" w:rsidRDefault="006C1241" w:rsidP="006C1241">
            <w:pPr>
              <w:tabs>
                <w:tab w:val="left" w:pos="360"/>
              </w:tabs>
              <w:spacing w:before="60" w:after="60"/>
              <w:rPr>
                <w:rFonts w:cs="Arial"/>
                <w:bCs/>
                <w:iCs/>
              </w:rPr>
            </w:pPr>
            <w:r w:rsidRPr="00E23AB0">
              <w:rPr>
                <w:rFonts w:cs="Arial"/>
                <w:bCs/>
                <w:iCs/>
              </w:rPr>
              <w:t xml:space="preserve">The Department </w:t>
            </w:r>
            <w:r>
              <w:rPr>
                <w:rFonts w:cs="Arial"/>
                <w:bCs/>
                <w:iCs/>
              </w:rPr>
              <w:t>considers the inclusion of the following points to be beneficial in</w:t>
            </w:r>
            <w:r w:rsidRPr="00E23AB0">
              <w:rPr>
                <w:rFonts w:cs="Arial"/>
                <w:bCs/>
                <w:iCs/>
              </w:rPr>
              <w:t xml:space="preserve"> reduc</w:t>
            </w:r>
            <w:r>
              <w:rPr>
                <w:rFonts w:cs="Arial"/>
                <w:bCs/>
                <w:iCs/>
              </w:rPr>
              <w:t>ing</w:t>
            </w:r>
            <w:r w:rsidRPr="00E23AB0">
              <w:rPr>
                <w:rFonts w:cs="Arial"/>
                <w:bCs/>
                <w:iCs/>
              </w:rPr>
              <w:t xml:space="preserve"> uncertainty in the harvest of key species stocks, and to help the fishery respond to impacts into the future</w:t>
            </w:r>
            <w:r>
              <w:rPr>
                <w:rFonts w:cs="Arial"/>
                <w:bCs/>
                <w:iCs/>
              </w:rPr>
              <w:t>:</w:t>
            </w:r>
          </w:p>
          <w:p w14:paraId="0E21DE7C" w14:textId="77777777" w:rsidR="006C1241" w:rsidRPr="00E23AB0" w:rsidRDefault="006C1241" w:rsidP="006C1241">
            <w:pPr>
              <w:numPr>
                <w:ilvl w:val="0"/>
                <w:numId w:val="18"/>
              </w:numPr>
              <w:tabs>
                <w:tab w:val="left" w:pos="360"/>
              </w:tabs>
              <w:spacing w:before="60" w:after="60" w:line="240" w:lineRule="auto"/>
              <w:rPr>
                <w:rFonts w:cs="Arial"/>
                <w:bCs/>
                <w:iCs/>
              </w:rPr>
            </w:pPr>
            <w:r>
              <w:rPr>
                <w:rFonts w:cs="Arial"/>
                <w:bCs/>
                <w:iCs/>
              </w:rPr>
              <w:t xml:space="preserve">improve </w:t>
            </w:r>
            <w:r w:rsidRPr="00E23AB0">
              <w:rPr>
                <w:rFonts w:cs="Arial"/>
                <w:bCs/>
                <w:iCs/>
              </w:rPr>
              <w:t xml:space="preserve">knowledge and understanding of the status and distribution of </w:t>
            </w:r>
            <w:r>
              <w:rPr>
                <w:rFonts w:cs="Arial"/>
                <w:bCs/>
                <w:iCs/>
              </w:rPr>
              <w:t>all</w:t>
            </w:r>
            <w:r w:rsidRPr="00E23AB0">
              <w:rPr>
                <w:rFonts w:cs="Arial"/>
                <w:bCs/>
                <w:iCs/>
              </w:rPr>
              <w:t xml:space="preserve"> key species stocks </w:t>
            </w:r>
            <w:r>
              <w:rPr>
                <w:rFonts w:cs="Arial"/>
                <w:bCs/>
                <w:iCs/>
              </w:rPr>
              <w:t xml:space="preserve">to ensure </w:t>
            </w:r>
            <w:r w:rsidRPr="00E23AB0">
              <w:rPr>
                <w:rFonts w:cs="Arial"/>
                <w:bCs/>
                <w:iCs/>
              </w:rPr>
              <w:t>the capacity to re</w:t>
            </w:r>
            <w:r>
              <w:rPr>
                <w:rFonts w:cs="Arial"/>
                <w:bCs/>
                <w:iCs/>
              </w:rPr>
              <w:t>spond to changes in the fishery</w:t>
            </w:r>
          </w:p>
          <w:p w14:paraId="4460E84E" w14:textId="77777777" w:rsidR="006C1241" w:rsidRPr="00E23AB0" w:rsidRDefault="006C1241" w:rsidP="006C1241">
            <w:pPr>
              <w:numPr>
                <w:ilvl w:val="0"/>
                <w:numId w:val="18"/>
              </w:numPr>
              <w:tabs>
                <w:tab w:val="left" w:pos="360"/>
              </w:tabs>
              <w:spacing w:before="60" w:after="60" w:line="240" w:lineRule="auto"/>
              <w:rPr>
                <w:rFonts w:cs="Arial"/>
                <w:bCs/>
                <w:iCs/>
              </w:rPr>
            </w:pPr>
            <w:r w:rsidRPr="00E23AB0">
              <w:rPr>
                <w:rFonts w:cs="Arial"/>
                <w:bCs/>
                <w:iCs/>
              </w:rPr>
              <w:t xml:space="preserve">validate commercial catch and effort data </w:t>
            </w:r>
            <w:r>
              <w:rPr>
                <w:rFonts w:cs="Arial"/>
                <w:bCs/>
                <w:iCs/>
              </w:rPr>
              <w:t>to ensure</w:t>
            </w:r>
            <w:r w:rsidRPr="00E23AB0">
              <w:rPr>
                <w:rFonts w:cs="Arial"/>
                <w:bCs/>
                <w:iCs/>
              </w:rPr>
              <w:t xml:space="preserve"> confidence in st</w:t>
            </w:r>
            <w:r>
              <w:rPr>
                <w:rFonts w:cs="Arial"/>
                <w:bCs/>
                <w:iCs/>
              </w:rPr>
              <w:t>ock assessments for key species</w:t>
            </w:r>
          </w:p>
          <w:p w14:paraId="54BCC716" w14:textId="77777777" w:rsidR="006C1241" w:rsidRPr="00E23AB0" w:rsidRDefault="006C1241" w:rsidP="006C1241">
            <w:pPr>
              <w:numPr>
                <w:ilvl w:val="0"/>
                <w:numId w:val="18"/>
              </w:numPr>
              <w:tabs>
                <w:tab w:val="left" w:pos="360"/>
              </w:tabs>
              <w:spacing w:before="60" w:after="60" w:line="240" w:lineRule="auto"/>
              <w:rPr>
                <w:rFonts w:cs="Arial"/>
                <w:bCs/>
                <w:iCs/>
              </w:rPr>
            </w:pPr>
            <w:r w:rsidRPr="00E23AB0">
              <w:rPr>
                <w:rFonts w:cs="Arial"/>
                <w:bCs/>
                <w:iCs/>
              </w:rPr>
              <w:t>reliable, up-to-date information on the estimated removals from the recreational and Indigenous sectors</w:t>
            </w:r>
          </w:p>
          <w:p w14:paraId="692E6D28" w14:textId="77777777" w:rsidR="006C1241" w:rsidRPr="00E23AB0" w:rsidRDefault="006C1241" w:rsidP="006C1241">
            <w:pPr>
              <w:numPr>
                <w:ilvl w:val="0"/>
                <w:numId w:val="18"/>
              </w:numPr>
              <w:tabs>
                <w:tab w:val="left" w:pos="360"/>
              </w:tabs>
              <w:spacing w:before="60" w:after="60" w:line="240" w:lineRule="auto"/>
              <w:rPr>
                <w:rFonts w:cs="Arial"/>
                <w:bCs/>
                <w:iCs/>
              </w:rPr>
            </w:pPr>
            <w:r w:rsidRPr="00E23AB0">
              <w:rPr>
                <w:rFonts w:cs="Arial"/>
                <w:bCs/>
                <w:iCs/>
              </w:rPr>
              <w:t xml:space="preserve">bycatch monitoring </w:t>
            </w:r>
            <w:r>
              <w:rPr>
                <w:rFonts w:cs="Arial"/>
                <w:bCs/>
                <w:iCs/>
              </w:rPr>
              <w:t>and data collection to inform management</w:t>
            </w:r>
            <w:r w:rsidRPr="00E23AB0">
              <w:rPr>
                <w:rFonts w:cs="Arial"/>
                <w:bCs/>
                <w:iCs/>
              </w:rPr>
              <w:t xml:space="preserve"> respon</w:t>
            </w:r>
            <w:r>
              <w:rPr>
                <w:rFonts w:cs="Arial"/>
                <w:bCs/>
                <w:iCs/>
              </w:rPr>
              <w:t>ses</w:t>
            </w:r>
            <w:r w:rsidRPr="00E23AB0">
              <w:rPr>
                <w:rFonts w:cs="Arial"/>
                <w:bCs/>
                <w:iCs/>
              </w:rPr>
              <w:t xml:space="preserve"> to changes in the fishery, and</w:t>
            </w:r>
          </w:p>
          <w:p w14:paraId="351E9364" w14:textId="77777777" w:rsidR="006C1241" w:rsidRPr="00E23AB0" w:rsidRDefault="006C1241" w:rsidP="006C1241">
            <w:pPr>
              <w:numPr>
                <w:ilvl w:val="0"/>
                <w:numId w:val="18"/>
              </w:numPr>
              <w:tabs>
                <w:tab w:val="left" w:pos="360"/>
              </w:tabs>
              <w:spacing w:before="60" w:after="60" w:line="240" w:lineRule="auto"/>
              <w:rPr>
                <w:rFonts w:cs="Arial"/>
                <w:bCs/>
                <w:iCs/>
              </w:rPr>
            </w:pPr>
            <w:r>
              <w:rPr>
                <w:rFonts w:cs="Arial"/>
                <w:bCs/>
                <w:iCs/>
              </w:rPr>
              <w:t xml:space="preserve">management and protection of </w:t>
            </w:r>
            <w:r w:rsidRPr="00E23AB0">
              <w:rPr>
                <w:rFonts w:cs="Arial"/>
                <w:bCs/>
                <w:iCs/>
              </w:rPr>
              <w:t xml:space="preserve">seagrass habitat </w:t>
            </w:r>
            <w:r>
              <w:rPr>
                <w:rFonts w:cs="Arial"/>
                <w:bCs/>
                <w:iCs/>
              </w:rPr>
              <w:t xml:space="preserve">to reduce the </w:t>
            </w:r>
            <w:r w:rsidRPr="00E23AB0">
              <w:rPr>
                <w:rFonts w:cs="Arial"/>
                <w:bCs/>
                <w:iCs/>
              </w:rPr>
              <w:t>impact on the ecological character of the Corner Inlet Ramsar wetland ecosystem.</w:t>
            </w:r>
          </w:p>
          <w:p w14:paraId="71092078" w14:textId="77777777" w:rsidR="006C1241" w:rsidRPr="00E23AB0" w:rsidRDefault="006C1241" w:rsidP="006C1241">
            <w:pPr>
              <w:tabs>
                <w:tab w:val="left" w:pos="360"/>
              </w:tabs>
              <w:spacing w:before="60" w:after="60"/>
              <w:rPr>
                <w:rFonts w:cs="Arial"/>
                <w:bCs/>
                <w:iCs/>
              </w:rPr>
            </w:pPr>
            <w:r w:rsidRPr="00E23AB0">
              <w:rPr>
                <w:rFonts w:cs="Arial"/>
                <w:bCs/>
                <w:iCs/>
              </w:rPr>
              <w:t xml:space="preserve">Given the issues identified above, the Department considers it important that the proposed management plan take a precautionary approach to harvesting. </w:t>
            </w:r>
          </w:p>
          <w:p w14:paraId="062F7DD4" w14:textId="77777777" w:rsidR="006C1241" w:rsidRDefault="006C1241" w:rsidP="006C1241">
            <w:pPr>
              <w:tabs>
                <w:tab w:val="left" w:pos="360"/>
              </w:tabs>
              <w:spacing w:before="60" w:after="60"/>
              <w:rPr>
                <w:rFonts w:cs="Arial"/>
                <w:bCs/>
                <w:iCs/>
              </w:rPr>
            </w:pPr>
            <w:r>
              <w:rPr>
                <w:rFonts w:cs="Arial"/>
                <w:bCs/>
                <w:iCs/>
              </w:rPr>
              <w:t xml:space="preserve">The Department acknowledges the efforts of the </w:t>
            </w:r>
            <w:r w:rsidRPr="00E23AB0">
              <w:rPr>
                <w:rFonts w:cs="Arial"/>
                <w:bCs/>
                <w:iCs/>
              </w:rPr>
              <w:t xml:space="preserve">Department of Economic Development, Jobs, Transport and Resources </w:t>
            </w:r>
            <w:r>
              <w:rPr>
                <w:rFonts w:cs="Arial"/>
                <w:bCs/>
                <w:iCs/>
              </w:rPr>
              <w:t xml:space="preserve">to ensure that </w:t>
            </w:r>
            <w:r w:rsidRPr="00E23AB0">
              <w:rPr>
                <w:rFonts w:cs="Arial"/>
                <w:bCs/>
                <w:iCs/>
              </w:rPr>
              <w:t xml:space="preserve">commercial catch and effort data </w:t>
            </w:r>
            <w:r>
              <w:rPr>
                <w:rFonts w:cs="Arial"/>
                <w:bCs/>
                <w:iCs/>
              </w:rPr>
              <w:t xml:space="preserve">is validated, and in developing suitable approaches to collect catch data for </w:t>
            </w:r>
            <w:r w:rsidRPr="00E23AB0">
              <w:rPr>
                <w:rFonts w:cs="Arial"/>
                <w:bCs/>
                <w:iCs/>
              </w:rPr>
              <w:t>the recreational and Indigenous sectors</w:t>
            </w:r>
            <w:r>
              <w:rPr>
                <w:rFonts w:cs="Arial"/>
                <w:bCs/>
                <w:iCs/>
              </w:rPr>
              <w:t xml:space="preserve">. The Department also acknowledges the contribution from industry in developing an </w:t>
            </w:r>
            <w:r w:rsidRPr="00717E2D">
              <w:rPr>
                <w:rFonts w:cs="Arial"/>
                <w:bCs/>
                <w:iCs/>
              </w:rPr>
              <w:t>Environment</w:t>
            </w:r>
            <w:r>
              <w:rPr>
                <w:rFonts w:cs="Arial"/>
                <w:bCs/>
                <w:iCs/>
              </w:rPr>
              <w:t xml:space="preserve">al Management Plan (EMP) which </w:t>
            </w:r>
            <w:r w:rsidRPr="00717E2D">
              <w:rPr>
                <w:rFonts w:cs="Arial"/>
                <w:bCs/>
                <w:iCs/>
              </w:rPr>
              <w:t>aims to manage some of the impact</w:t>
            </w:r>
            <w:r>
              <w:rPr>
                <w:rFonts w:cs="Arial"/>
                <w:bCs/>
                <w:iCs/>
              </w:rPr>
              <w:t>s</w:t>
            </w:r>
            <w:r w:rsidRPr="00717E2D">
              <w:rPr>
                <w:rFonts w:cs="Arial"/>
                <w:bCs/>
                <w:iCs/>
              </w:rPr>
              <w:t xml:space="preserve"> </w:t>
            </w:r>
            <w:r>
              <w:rPr>
                <w:rFonts w:cs="Arial"/>
                <w:bCs/>
                <w:iCs/>
              </w:rPr>
              <w:t xml:space="preserve">of fishing. </w:t>
            </w:r>
            <w:r w:rsidRPr="00E23AB0">
              <w:rPr>
                <w:rFonts w:cs="Arial"/>
                <w:bCs/>
                <w:iCs/>
              </w:rPr>
              <w:t xml:space="preserve">The Department </w:t>
            </w:r>
            <w:r>
              <w:rPr>
                <w:rFonts w:cs="Arial"/>
                <w:bCs/>
                <w:iCs/>
              </w:rPr>
              <w:t xml:space="preserve">encourages the </w:t>
            </w:r>
            <w:r w:rsidRPr="00E23AB0">
              <w:rPr>
                <w:rFonts w:cs="Arial"/>
                <w:bCs/>
                <w:iCs/>
              </w:rPr>
              <w:t xml:space="preserve">Department of Economic Development, Jobs, Transport and Resources </w:t>
            </w:r>
            <w:r>
              <w:rPr>
                <w:rFonts w:cs="Arial"/>
                <w:bCs/>
                <w:iCs/>
              </w:rPr>
              <w:t xml:space="preserve">to continue to work </w:t>
            </w:r>
            <w:r>
              <w:rPr>
                <w:rFonts w:cs="Arial"/>
                <w:bCs/>
                <w:iCs/>
              </w:rPr>
              <w:lastRenderedPageBreak/>
              <w:t xml:space="preserve">collaboratively with industry and other Victorian agencies and institutions </w:t>
            </w:r>
            <w:r w:rsidRPr="00A3644F">
              <w:rPr>
                <w:rFonts w:cs="Arial"/>
                <w:bCs/>
                <w:iCs/>
              </w:rPr>
              <w:t>to improve habitats that support key</w:t>
            </w:r>
            <w:r>
              <w:rPr>
                <w:rFonts w:cs="Arial"/>
                <w:bCs/>
                <w:iCs/>
              </w:rPr>
              <w:t xml:space="preserve"> stocks.</w:t>
            </w:r>
          </w:p>
          <w:p w14:paraId="7607482D" w14:textId="77777777" w:rsidR="006C1241" w:rsidRDefault="006C1241" w:rsidP="006C1241">
            <w:pPr>
              <w:tabs>
                <w:tab w:val="left" w:pos="360"/>
              </w:tabs>
              <w:contextualSpacing/>
              <w:rPr>
                <w:rFonts w:cs="Arial"/>
                <w:bCs/>
                <w:iCs/>
              </w:rPr>
            </w:pPr>
            <w:r>
              <w:rPr>
                <w:rFonts w:cs="Arial"/>
                <w:bCs/>
                <w:iCs/>
              </w:rPr>
              <w:t>The</w:t>
            </w:r>
            <w:r w:rsidRPr="00E23AB0">
              <w:rPr>
                <w:rFonts w:cs="Arial"/>
                <w:bCs/>
                <w:iCs/>
              </w:rPr>
              <w:t xml:space="preserve"> </w:t>
            </w:r>
            <w:r>
              <w:rPr>
                <w:rFonts w:cs="Arial"/>
                <w:bCs/>
                <w:iCs/>
              </w:rPr>
              <w:t xml:space="preserve">fishery operates within the </w:t>
            </w:r>
            <w:r w:rsidRPr="00E23AB0">
              <w:rPr>
                <w:rFonts w:cs="Arial"/>
                <w:bCs/>
                <w:iCs/>
              </w:rPr>
              <w:t>Corner Inlet Ramsar wetland</w:t>
            </w:r>
            <w:r>
              <w:rPr>
                <w:rFonts w:cs="Arial"/>
                <w:bCs/>
                <w:iCs/>
              </w:rPr>
              <w:t>, which is listed as a matter of national environmental significance under the EPBC Act. The Department c</w:t>
            </w:r>
            <w:r w:rsidRPr="00E23AB0">
              <w:rPr>
                <w:rFonts w:cs="Arial"/>
                <w:bCs/>
                <w:iCs/>
              </w:rPr>
              <w:t>onsider</w:t>
            </w:r>
            <w:r>
              <w:rPr>
                <w:rFonts w:cs="Arial"/>
                <w:bCs/>
                <w:iCs/>
              </w:rPr>
              <w:t>s</w:t>
            </w:r>
            <w:r w:rsidRPr="00E23AB0">
              <w:rPr>
                <w:rFonts w:cs="Arial"/>
                <w:bCs/>
                <w:iCs/>
              </w:rPr>
              <w:t xml:space="preserve"> </w:t>
            </w:r>
            <w:r>
              <w:rPr>
                <w:rFonts w:cs="Arial"/>
                <w:bCs/>
                <w:iCs/>
              </w:rPr>
              <w:t xml:space="preserve">it </w:t>
            </w:r>
            <w:r w:rsidRPr="00E23AB0">
              <w:rPr>
                <w:rFonts w:cs="Arial"/>
                <w:bCs/>
                <w:iCs/>
              </w:rPr>
              <w:t xml:space="preserve">important that </w:t>
            </w:r>
            <w:r>
              <w:rPr>
                <w:rFonts w:cs="Arial"/>
                <w:bCs/>
                <w:iCs/>
              </w:rPr>
              <w:t xml:space="preserve">the </w:t>
            </w:r>
            <w:r w:rsidRPr="00E23AB0">
              <w:rPr>
                <w:rFonts w:cs="Arial"/>
                <w:bCs/>
                <w:iCs/>
              </w:rPr>
              <w:t xml:space="preserve">management </w:t>
            </w:r>
            <w:r>
              <w:rPr>
                <w:rFonts w:cs="Arial"/>
                <w:bCs/>
                <w:iCs/>
              </w:rPr>
              <w:t>plan explains the significance of the environment in which the fishery operates</w:t>
            </w:r>
            <w:r w:rsidRPr="00E23AB0">
              <w:rPr>
                <w:rFonts w:cs="Arial"/>
                <w:bCs/>
                <w:iCs/>
              </w:rPr>
              <w:t xml:space="preserve"> </w:t>
            </w:r>
            <w:r>
              <w:rPr>
                <w:rFonts w:cs="Arial"/>
                <w:bCs/>
                <w:iCs/>
              </w:rPr>
              <w:t xml:space="preserve">and </w:t>
            </w:r>
            <w:r w:rsidRPr="00E23AB0">
              <w:rPr>
                <w:rFonts w:cs="Arial"/>
                <w:bCs/>
                <w:iCs/>
              </w:rPr>
              <w:t>include</w:t>
            </w:r>
            <w:r>
              <w:rPr>
                <w:rFonts w:cs="Arial"/>
                <w:bCs/>
                <w:iCs/>
              </w:rPr>
              <w:t>s</w:t>
            </w:r>
            <w:r w:rsidRPr="00E23AB0">
              <w:rPr>
                <w:rFonts w:cs="Arial"/>
                <w:bCs/>
                <w:iCs/>
              </w:rPr>
              <w:t xml:space="preserve"> strategies to minimise the impacts of fishing on the Corner Inlet Ramsar wetland and its component parts. The </w:t>
            </w:r>
            <w:r>
              <w:rPr>
                <w:rFonts w:cs="Arial"/>
                <w:bCs/>
                <w:iCs/>
              </w:rPr>
              <w:t xml:space="preserve">Department is concerned about the </w:t>
            </w:r>
            <w:r w:rsidRPr="00E23AB0">
              <w:rPr>
                <w:rFonts w:cs="Arial"/>
                <w:bCs/>
                <w:iCs/>
              </w:rPr>
              <w:t xml:space="preserve">seagrass beds </w:t>
            </w:r>
            <w:r>
              <w:rPr>
                <w:rFonts w:cs="Arial"/>
                <w:bCs/>
                <w:iCs/>
              </w:rPr>
              <w:t>and the risk to</w:t>
            </w:r>
            <w:r w:rsidRPr="00E23AB0">
              <w:rPr>
                <w:rFonts w:cs="Arial"/>
                <w:bCs/>
                <w:iCs/>
              </w:rPr>
              <w:t xml:space="preserve"> the sustainability of the fishery</w:t>
            </w:r>
            <w:r>
              <w:rPr>
                <w:rFonts w:cs="Arial"/>
                <w:bCs/>
                <w:iCs/>
              </w:rPr>
              <w:t xml:space="preserve">. </w:t>
            </w:r>
            <w:r w:rsidRPr="00E23AB0">
              <w:rPr>
                <w:rFonts w:cs="Arial"/>
                <w:bCs/>
                <w:iCs/>
              </w:rPr>
              <w:t xml:space="preserve">The seagrass beds provide critical habitat for a range of species within the estuary, and are </w:t>
            </w:r>
            <w:r>
              <w:rPr>
                <w:rFonts w:cs="Arial"/>
                <w:bCs/>
                <w:iCs/>
              </w:rPr>
              <w:t>considered</w:t>
            </w:r>
            <w:r w:rsidRPr="00E23AB0">
              <w:rPr>
                <w:rFonts w:cs="Arial"/>
                <w:bCs/>
                <w:iCs/>
              </w:rPr>
              <w:t xml:space="preserve"> important to the Ramsar sites structure, productivity, function and biological diversity. </w:t>
            </w:r>
          </w:p>
          <w:p w14:paraId="05F4F653" w14:textId="66FAE696" w:rsidR="006C1241" w:rsidRPr="006C1241" w:rsidRDefault="006C1241" w:rsidP="006C1241">
            <w:pPr>
              <w:tabs>
                <w:tab w:val="left" w:pos="360"/>
              </w:tabs>
              <w:contextualSpacing/>
              <w:rPr>
                <w:rFonts w:cs="Arial"/>
                <w:bCs/>
                <w:iCs/>
              </w:rPr>
            </w:pPr>
          </w:p>
        </w:tc>
        <w:tc>
          <w:tcPr>
            <w:tcW w:w="5189" w:type="dxa"/>
          </w:tcPr>
          <w:p w14:paraId="4C652006" w14:textId="77777777" w:rsidR="006C1241" w:rsidRDefault="006C1241" w:rsidP="006C1241">
            <w:pPr>
              <w:tabs>
                <w:tab w:val="left" w:pos="360"/>
              </w:tabs>
              <w:contextualSpacing/>
              <w:rPr>
                <w:rFonts w:cs="Arial"/>
                <w:b/>
                <w:bCs/>
                <w:iCs/>
              </w:rPr>
            </w:pPr>
          </w:p>
          <w:p w14:paraId="1C981064" w14:textId="5ADD393C" w:rsidR="006C1241" w:rsidRPr="00977E2C" w:rsidRDefault="006C1241" w:rsidP="006C1241">
            <w:pPr>
              <w:tabs>
                <w:tab w:val="left" w:pos="360"/>
              </w:tabs>
              <w:contextualSpacing/>
              <w:rPr>
                <w:rFonts w:cs="Arial"/>
                <w:b/>
                <w:bCs/>
                <w:iCs/>
              </w:rPr>
            </w:pPr>
            <w:r w:rsidRPr="00977E2C">
              <w:rPr>
                <w:rFonts w:cs="Arial"/>
                <w:b/>
                <w:bCs/>
                <w:iCs/>
              </w:rPr>
              <w:t xml:space="preserve">Recommendation </w:t>
            </w:r>
            <w:r>
              <w:rPr>
                <w:rFonts w:cs="Arial"/>
                <w:b/>
                <w:bCs/>
                <w:iCs/>
              </w:rPr>
              <w:t>1</w:t>
            </w:r>
            <w:r w:rsidRPr="00977E2C">
              <w:rPr>
                <w:rFonts w:cs="Arial"/>
                <w:b/>
                <w:bCs/>
                <w:iCs/>
              </w:rPr>
              <w:t xml:space="preserve">: </w:t>
            </w:r>
          </w:p>
          <w:p w14:paraId="7F2A9F1F" w14:textId="57A83ECF" w:rsidR="006C1241" w:rsidRPr="00E23AB0" w:rsidRDefault="006C1241" w:rsidP="006C1241">
            <w:pPr>
              <w:tabs>
                <w:tab w:val="left" w:pos="360"/>
              </w:tabs>
              <w:contextualSpacing/>
              <w:rPr>
                <w:rFonts w:cs="Arial"/>
                <w:b/>
                <w:bCs/>
                <w:iCs/>
              </w:rPr>
            </w:pPr>
            <w:r w:rsidRPr="00E23AB0">
              <w:rPr>
                <w:rFonts w:cs="Arial"/>
                <w:bCs/>
                <w:iCs/>
              </w:rPr>
              <w:t xml:space="preserve">The </w:t>
            </w:r>
            <w:r w:rsidR="00B01191">
              <w:rPr>
                <w:rFonts w:cs="Arial"/>
              </w:rPr>
              <w:t>Victorian Fisheries Authority</w:t>
            </w:r>
            <w:r w:rsidR="00B01191" w:rsidRPr="00326A68">
              <w:rPr>
                <w:rFonts w:cs="Arial"/>
              </w:rPr>
              <w:t xml:space="preserve"> </w:t>
            </w:r>
            <w:r w:rsidRPr="00E23AB0">
              <w:rPr>
                <w:rFonts w:cs="Arial"/>
                <w:bCs/>
                <w:iCs/>
              </w:rPr>
              <w:t xml:space="preserve">to develop a management plan for the Corner Inlet Fishery in consultation with experts and stakeholders within the duration of this approval as a wildlife trade operation and </w:t>
            </w:r>
            <w:r>
              <w:rPr>
                <w:rFonts w:cs="Arial"/>
                <w:bCs/>
                <w:iCs/>
              </w:rPr>
              <w:t xml:space="preserve">to provide </w:t>
            </w:r>
            <w:r w:rsidRPr="00E23AB0">
              <w:rPr>
                <w:rFonts w:cs="Arial"/>
                <w:bCs/>
                <w:iCs/>
              </w:rPr>
              <w:t xml:space="preserve">a copy </w:t>
            </w:r>
            <w:r>
              <w:rPr>
                <w:rFonts w:cs="Arial"/>
                <w:bCs/>
                <w:iCs/>
              </w:rPr>
              <w:t xml:space="preserve">of the declared plan </w:t>
            </w:r>
            <w:r w:rsidRPr="00E23AB0">
              <w:rPr>
                <w:rFonts w:cs="Arial"/>
                <w:bCs/>
                <w:iCs/>
              </w:rPr>
              <w:t xml:space="preserve">to the Department. The management plan should include objectives, measures to evaluate performance, management responses if triggers are </w:t>
            </w:r>
            <w:r>
              <w:rPr>
                <w:rFonts w:cs="Arial"/>
                <w:bCs/>
                <w:iCs/>
              </w:rPr>
              <w:t>breached and the significance of the environment, including the adjacent Ramsar wetland area, in which the fishery operates</w:t>
            </w:r>
            <w:r w:rsidRPr="00E23AB0">
              <w:rPr>
                <w:rFonts w:cs="Arial"/>
                <w:bCs/>
                <w:iCs/>
              </w:rPr>
              <w:t>.</w:t>
            </w:r>
          </w:p>
          <w:p w14:paraId="219A871A" w14:textId="77777777" w:rsidR="006C1241" w:rsidRPr="00A5028B" w:rsidRDefault="006C1241" w:rsidP="006C1241">
            <w:pPr>
              <w:tabs>
                <w:tab w:val="left" w:pos="360"/>
              </w:tabs>
              <w:contextualSpacing/>
              <w:rPr>
                <w:rFonts w:cs="Arial"/>
                <w:b/>
                <w:bCs/>
                <w:iCs/>
              </w:rPr>
            </w:pPr>
          </w:p>
        </w:tc>
      </w:tr>
      <w:tr w:rsidR="00515192" w:rsidRPr="00A5028B" w14:paraId="54AFF155" w14:textId="77777777" w:rsidTr="000B5A02">
        <w:trPr>
          <w:jc w:val="center"/>
        </w:trPr>
        <w:tc>
          <w:tcPr>
            <w:tcW w:w="8892" w:type="dxa"/>
          </w:tcPr>
          <w:p w14:paraId="670C0EE0" w14:textId="77777777" w:rsidR="00515192" w:rsidRPr="00A5028B" w:rsidRDefault="00515192" w:rsidP="00132B84">
            <w:pPr>
              <w:tabs>
                <w:tab w:val="left" w:pos="360"/>
              </w:tabs>
              <w:contextualSpacing/>
              <w:rPr>
                <w:rFonts w:cs="Arial"/>
                <w:bCs/>
                <w:iCs/>
                <w:u w:val="single"/>
              </w:rPr>
            </w:pPr>
            <w:r w:rsidRPr="00A5028B">
              <w:rPr>
                <w:rFonts w:cs="Arial"/>
                <w:bCs/>
                <w:iCs/>
                <w:u w:val="single"/>
              </w:rPr>
              <w:t>Complementary Management</w:t>
            </w:r>
          </w:p>
          <w:p w14:paraId="6305F9F7" w14:textId="77777777" w:rsidR="006C1241" w:rsidRDefault="006C1241" w:rsidP="006C1241">
            <w:pPr>
              <w:tabs>
                <w:tab w:val="left" w:pos="360"/>
              </w:tabs>
              <w:spacing w:before="60" w:after="60"/>
              <w:rPr>
                <w:rFonts w:cs="Arial"/>
                <w:bCs/>
                <w:iCs/>
              </w:rPr>
            </w:pPr>
            <w:r w:rsidRPr="0020462B">
              <w:rPr>
                <w:rFonts w:cs="Arial"/>
                <w:bCs/>
                <w:iCs/>
              </w:rPr>
              <w:t>The wide distribution of stocks of key target species, byproduct and bycatch caught in the fishery</w:t>
            </w:r>
            <w:r w:rsidRPr="0020462B" w:rsidDel="001172BC">
              <w:rPr>
                <w:rFonts w:cs="Arial"/>
                <w:bCs/>
                <w:iCs/>
              </w:rPr>
              <w:t xml:space="preserve"> </w:t>
            </w:r>
            <w:r w:rsidRPr="0020462B">
              <w:rPr>
                <w:rFonts w:cs="Arial"/>
                <w:bCs/>
                <w:iCs/>
              </w:rPr>
              <w:t>means they are caught in other fisheries across different jurisdictions.</w:t>
            </w:r>
            <w:r w:rsidRPr="00A979F1">
              <w:rPr>
                <w:rFonts w:cs="Arial"/>
                <w:bCs/>
                <w:iCs/>
              </w:rPr>
              <w:t xml:space="preserve"> The Department encourages ongoing </w:t>
            </w:r>
            <w:r w:rsidRPr="00E31E67">
              <w:rPr>
                <w:rFonts w:cs="Arial"/>
                <w:bCs/>
                <w:iCs/>
              </w:rPr>
              <w:t xml:space="preserve">complementary </w:t>
            </w:r>
            <w:r w:rsidRPr="00A979F1">
              <w:rPr>
                <w:rFonts w:cs="Arial"/>
                <w:bCs/>
                <w:iCs/>
              </w:rPr>
              <w:t>management arrangements that help ensure the sustainability of key stocks taken in the Corner Inlet Fishery.</w:t>
            </w:r>
          </w:p>
          <w:p w14:paraId="54A39D04" w14:textId="16ACC24E" w:rsidR="00515192" w:rsidRPr="00A5028B" w:rsidRDefault="00515192" w:rsidP="00132B84">
            <w:pPr>
              <w:contextualSpacing/>
              <w:rPr>
                <w:rFonts w:cs="Arial"/>
              </w:rPr>
            </w:pPr>
          </w:p>
        </w:tc>
        <w:tc>
          <w:tcPr>
            <w:tcW w:w="5189" w:type="dxa"/>
          </w:tcPr>
          <w:p w14:paraId="28C5E9AB" w14:textId="77777777" w:rsidR="00C24E65" w:rsidRDefault="00C24E65" w:rsidP="00132B84">
            <w:pPr>
              <w:tabs>
                <w:tab w:val="left" w:pos="360"/>
              </w:tabs>
              <w:contextualSpacing/>
              <w:rPr>
                <w:rFonts w:cs="Arial"/>
                <w:b/>
                <w:bCs/>
                <w:iCs/>
              </w:rPr>
            </w:pPr>
          </w:p>
          <w:p w14:paraId="23CB73AD" w14:textId="7CC81E9C" w:rsidR="00515192" w:rsidRPr="00A5028B" w:rsidRDefault="00977E2C" w:rsidP="00132B84">
            <w:pPr>
              <w:tabs>
                <w:tab w:val="left" w:pos="360"/>
              </w:tabs>
              <w:contextualSpacing/>
              <w:rPr>
                <w:rFonts w:cs="Arial"/>
                <w:b/>
                <w:bCs/>
                <w:iCs/>
              </w:rPr>
            </w:pPr>
            <w:r>
              <w:rPr>
                <w:rFonts w:cs="Arial"/>
                <w:b/>
                <w:bCs/>
                <w:iCs/>
              </w:rPr>
              <w:t>Recommendation 2</w:t>
            </w:r>
            <w:r w:rsidR="00515192" w:rsidRPr="00A5028B">
              <w:rPr>
                <w:rFonts w:cs="Arial"/>
                <w:b/>
                <w:bCs/>
                <w:iCs/>
              </w:rPr>
              <w:t xml:space="preserve">: </w:t>
            </w:r>
          </w:p>
          <w:p w14:paraId="62C7C2D7" w14:textId="319C0E22" w:rsidR="00AF1DFA" w:rsidRDefault="00AF1DFA" w:rsidP="00132B84">
            <w:pPr>
              <w:contextualSpacing/>
              <w:rPr>
                <w:rFonts w:cs="Arial"/>
                <w:bCs/>
                <w:iCs/>
              </w:rPr>
            </w:pPr>
            <w:r>
              <w:rPr>
                <w:rFonts w:cs="Arial"/>
                <w:bCs/>
                <w:iCs/>
              </w:rPr>
              <w:t xml:space="preserve">The </w:t>
            </w:r>
            <w:r w:rsidR="006C1241" w:rsidRPr="00E23AB0">
              <w:rPr>
                <w:rFonts w:cs="Arial"/>
                <w:bCs/>
                <w:iCs/>
              </w:rPr>
              <w:t>Department of Economic Development, Jobs, Transport and Resources</w:t>
            </w:r>
            <w:r w:rsidR="006C1241" w:rsidRPr="0020462B">
              <w:rPr>
                <w:rFonts w:cs="Arial"/>
                <w:bCs/>
                <w:iCs/>
              </w:rPr>
              <w:t xml:space="preserve"> to work with relevant jurisdictions to actively pursue </w:t>
            </w:r>
            <w:r w:rsidR="006C1241" w:rsidRPr="00E31E67">
              <w:rPr>
                <w:rFonts w:cs="Arial"/>
                <w:bCs/>
                <w:iCs/>
              </w:rPr>
              <w:t xml:space="preserve">complementary </w:t>
            </w:r>
            <w:r w:rsidR="006C1241" w:rsidRPr="0020462B">
              <w:rPr>
                <w:rFonts w:cs="Arial"/>
                <w:bCs/>
                <w:iCs/>
              </w:rPr>
              <w:t>management arrangements for all target species, byproduct and bycatch stocks caught in the Corner Inlet Fishery</w:t>
            </w:r>
            <w:r w:rsidR="00515192" w:rsidRPr="00A5028B">
              <w:rPr>
                <w:rFonts w:cs="Arial"/>
                <w:bCs/>
                <w:iCs/>
              </w:rPr>
              <w:t>.</w:t>
            </w:r>
          </w:p>
          <w:p w14:paraId="4F2189CA" w14:textId="248AA6EC" w:rsidR="00515192" w:rsidRPr="00A5028B" w:rsidRDefault="00515192" w:rsidP="00132B84">
            <w:pPr>
              <w:contextualSpacing/>
              <w:rPr>
                <w:rFonts w:cs="Arial"/>
                <w:b/>
              </w:rPr>
            </w:pPr>
          </w:p>
        </w:tc>
      </w:tr>
    </w:tbl>
    <w:p w14:paraId="7CCA39BE" w14:textId="77777777" w:rsidR="00515192" w:rsidRPr="00A5028B" w:rsidRDefault="00515192" w:rsidP="00515192">
      <w:pPr>
        <w:tabs>
          <w:tab w:val="left" w:pos="360"/>
        </w:tabs>
        <w:rPr>
          <w:rFonts w:cs="Arial"/>
          <w:sz w:val="18"/>
          <w:szCs w:val="18"/>
        </w:rPr>
      </w:pPr>
    </w:p>
    <w:p w14:paraId="7516357E" w14:textId="77777777" w:rsidR="00515192" w:rsidRPr="00A5028B" w:rsidRDefault="00515192" w:rsidP="00515192">
      <w:pPr>
        <w:tabs>
          <w:tab w:val="left" w:pos="360"/>
        </w:tabs>
        <w:rPr>
          <w:rFonts w:cs="Arial"/>
          <w:sz w:val="18"/>
          <w:szCs w:val="18"/>
        </w:rPr>
      </w:pPr>
    </w:p>
    <w:p w14:paraId="700F0C32" w14:textId="77777777" w:rsidR="00515192" w:rsidRPr="00A5028B" w:rsidRDefault="00515192" w:rsidP="00515192">
      <w:pPr>
        <w:tabs>
          <w:tab w:val="left" w:pos="360"/>
        </w:tabs>
        <w:rPr>
          <w:rFonts w:cs="Arial"/>
          <w:sz w:val="18"/>
          <w:szCs w:val="18"/>
        </w:rPr>
        <w:sectPr w:rsidR="00515192" w:rsidRPr="00A5028B" w:rsidSect="001955CD">
          <w:pgSz w:w="16838" w:h="11906" w:orient="landscape"/>
          <w:pgMar w:top="1021" w:right="1021" w:bottom="1021" w:left="1021" w:header="709" w:footer="709" w:gutter="0"/>
          <w:cols w:space="708"/>
          <w:docGrid w:linePitch="360"/>
        </w:sectPr>
      </w:pPr>
    </w:p>
    <w:p w14:paraId="0C53C9E3" w14:textId="77777777" w:rsidR="00515192" w:rsidRPr="00A5028B" w:rsidRDefault="00515192" w:rsidP="00515192">
      <w:pPr>
        <w:pStyle w:val="Heading1"/>
      </w:pPr>
      <w:bookmarkStart w:id="4" w:name="_Toc316301053"/>
      <w:r w:rsidRPr="00A5028B">
        <w:lastRenderedPageBreak/>
        <w:t>References</w:t>
      </w:r>
      <w:bookmarkEnd w:id="4"/>
    </w:p>
    <w:p w14:paraId="0574B65A" w14:textId="77777777" w:rsidR="00515192" w:rsidRPr="00A5028B" w:rsidRDefault="00515192" w:rsidP="00515192">
      <w:pPr>
        <w:pStyle w:val="Reference"/>
        <w:spacing w:after="120"/>
      </w:pPr>
      <w:r w:rsidRPr="00A5028B">
        <w:t>Conron S, Green C, Hamer P, Giri K and Hall K 2016 ‘Corner Inlet-Nooramunga Fishery assessment 2016’, Fisheries Victoria Science Report Series No. 11, Department of Economic Development, Jobs, Transport and Resources, Queenscliff VIC.</w:t>
      </w:r>
    </w:p>
    <w:p w14:paraId="6984469A" w14:textId="77777777" w:rsidR="00515192" w:rsidRPr="00A5028B" w:rsidRDefault="00515192" w:rsidP="00515192">
      <w:pPr>
        <w:pStyle w:val="Reference"/>
        <w:spacing w:after="120"/>
      </w:pPr>
      <w:r w:rsidRPr="00A5028B">
        <w:t>Department of Primary Industries 2012 Fisheries Victoria’s commercial fish production: Information bulletin – October 2012, Victorian Government</w:t>
      </w:r>
      <w:r w:rsidRPr="00A5028B">
        <w:rPr>
          <w:lang w:val="en-US"/>
        </w:rPr>
        <w:t>, Melbourne VIC</w:t>
      </w:r>
      <w:r w:rsidRPr="00A5028B">
        <w:t xml:space="preserve">, </w:t>
      </w:r>
      <w:r w:rsidRPr="00A5028B">
        <w:rPr>
          <w:szCs w:val="22"/>
        </w:rPr>
        <w:t xml:space="preserve">Accessed: 17 August 2016, Available </w:t>
      </w:r>
      <w:r w:rsidRPr="00A5028B">
        <w:t>at http://agriculture.vic.gov.au/fisheries/commercial-fishing/fisheries-victoria-commercial-fish-production.</w:t>
      </w:r>
    </w:p>
    <w:p w14:paraId="12956CB9" w14:textId="77777777" w:rsidR="00515192" w:rsidRPr="00A5028B" w:rsidRDefault="00515192" w:rsidP="00515192">
      <w:pPr>
        <w:pStyle w:val="Reference"/>
        <w:spacing w:after="120"/>
      </w:pPr>
      <w:r w:rsidRPr="00A5028B">
        <w:t>Department of Primary Industries 2015 ‘Fisheries Victoria’s commercial fish production information bulletin 2015’, Department of Economic Development, Jobs, Transport and Resources, Queenscliff VIC.</w:t>
      </w:r>
    </w:p>
    <w:p w14:paraId="0978A278" w14:textId="488820A8" w:rsidR="00515192" w:rsidRPr="00A5028B" w:rsidRDefault="00515192" w:rsidP="00515192">
      <w:pPr>
        <w:pStyle w:val="Reference"/>
        <w:spacing w:after="120"/>
      </w:pPr>
      <w:r w:rsidRPr="00A5028B">
        <w:t xml:space="preserve">Department of Sustainability, Environment, Water, Populations and Communities 2011 Corner Inlet Ramsar site </w:t>
      </w:r>
      <w:r w:rsidR="00256235">
        <w:t>e</w:t>
      </w:r>
      <w:r w:rsidRPr="00A5028B">
        <w:t xml:space="preserve">cological </w:t>
      </w:r>
      <w:r w:rsidR="00256235">
        <w:t>c</w:t>
      </w:r>
      <w:r w:rsidRPr="00A5028B">
        <w:t xml:space="preserve">haracter </w:t>
      </w:r>
      <w:r w:rsidR="00256235">
        <w:t>d</w:t>
      </w:r>
      <w:r w:rsidRPr="00A5028B">
        <w:t xml:space="preserve">escription, June 2011, Australian Government, Canberra ACT, </w:t>
      </w:r>
      <w:r w:rsidRPr="00A5028B">
        <w:rPr>
          <w:szCs w:val="22"/>
        </w:rPr>
        <w:t xml:space="preserve">Accessed: 17 August 2016, Available </w:t>
      </w:r>
      <w:r w:rsidRPr="00A5028B">
        <w:t>at https://www.environment.gov.au/water/wetlands/publications/corner-inlet-ramsar-site-ecological-character-description.</w:t>
      </w:r>
    </w:p>
    <w:p w14:paraId="5ED6DC59" w14:textId="77777777" w:rsidR="00515192" w:rsidRPr="00A5028B" w:rsidRDefault="00515192" w:rsidP="00515192">
      <w:pPr>
        <w:pStyle w:val="Reference"/>
        <w:spacing w:after="120"/>
        <w:rPr>
          <w:szCs w:val="22"/>
        </w:rPr>
      </w:pPr>
      <w:r w:rsidRPr="00A5028B">
        <w:rPr>
          <w:szCs w:val="22"/>
        </w:rPr>
        <w:t xml:space="preserve">Department of the Environment 2016 ‘Subtropical and temperate coastal saltmarsh’ Community and Species Profile Database, Department of the Environment, Canberra ACT, Accessed: 17 August 2016, Available at http://www.environment.gov.au/cgi-bin/sprat/public/publicshowcommunity.pl?id=118. </w:t>
      </w:r>
    </w:p>
    <w:p w14:paraId="3747C5B7" w14:textId="77777777" w:rsidR="00515192" w:rsidRPr="00A5028B" w:rsidRDefault="00515192" w:rsidP="00515192">
      <w:pPr>
        <w:tabs>
          <w:tab w:val="left" w:pos="360"/>
        </w:tabs>
        <w:rPr>
          <w:rFonts w:cs="Arial"/>
        </w:rPr>
      </w:pPr>
    </w:p>
    <w:p w14:paraId="5778C4A9" w14:textId="53CE35DB" w:rsidR="00515192" w:rsidRPr="00A5028B" w:rsidRDefault="00515192" w:rsidP="00515192">
      <w:pPr>
        <w:spacing w:after="0" w:line="240" w:lineRule="auto"/>
        <w:rPr>
          <w:rFonts w:cs="Arial"/>
          <w:b/>
          <w:caps/>
        </w:rPr>
      </w:pPr>
    </w:p>
    <w:sectPr w:rsidR="00515192" w:rsidRPr="00A5028B" w:rsidSect="00831278">
      <w:headerReference w:type="even" r:id="rId37"/>
      <w:headerReference w:type="default" r:id="rId38"/>
      <w:footerReference w:type="even" r:id="rId39"/>
      <w:footerReference w:type="default" r:id="rId40"/>
      <w:headerReference w:type="first" r:id="rId41"/>
      <w:footerReference w:type="first" r:id="rId42"/>
      <w:pgSz w:w="11906" w:h="16838"/>
      <w:pgMar w:top="1134" w:right="1701" w:bottom="1134" w:left="1701"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B7E26" w14:textId="77777777" w:rsidR="00585FAA" w:rsidRDefault="00585FAA" w:rsidP="00A60185">
      <w:pPr>
        <w:spacing w:after="0" w:line="240" w:lineRule="auto"/>
      </w:pPr>
      <w:r>
        <w:separator/>
      </w:r>
    </w:p>
    <w:p w14:paraId="69A33ADD" w14:textId="77777777" w:rsidR="00585FAA" w:rsidRDefault="00585FAA"/>
  </w:endnote>
  <w:endnote w:type="continuationSeparator" w:id="0">
    <w:p w14:paraId="09D3B9AB" w14:textId="77777777" w:rsidR="00585FAA" w:rsidRDefault="00585FAA" w:rsidP="00A60185">
      <w:pPr>
        <w:spacing w:after="0" w:line="240" w:lineRule="auto"/>
      </w:pPr>
      <w:r>
        <w:continuationSeparator/>
      </w:r>
    </w:p>
    <w:p w14:paraId="1A867E2F" w14:textId="77777777" w:rsidR="00585FAA" w:rsidRDefault="00585F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useoSlab500Regular">
    <w:altName w:val="Times New Roman"/>
    <w:charset w:val="00"/>
    <w:family w:val="auto"/>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9B8BF" w14:textId="77777777" w:rsidR="006E772D" w:rsidRDefault="006E772D">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023983"/>
      <w:docPartObj>
        <w:docPartGallery w:val="Page Numbers (Bottom of Page)"/>
        <w:docPartUnique/>
      </w:docPartObj>
    </w:sdtPr>
    <w:sdtEndPr/>
    <w:sdtContent>
      <w:sdt>
        <w:sdtPr>
          <w:id w:val="229349719"/>
          <w:docPartObj>
            <w:docPartGallery w:val="Page Numbers (Top of Page)"/>
            <w:docPartUnique/>
          </w:docPartObj>
        </w:sdtPr>
        <w:sdtEndPr/>
        <w:sdtContent>
          <w:p w14:paraId="6D2BC3FC" w14:textId="36CEFA01" w:rsidR="00A968F2" w:rsidRDefault="00A968F2" w:rsidP="004B44A5">
            <w:pPr>
              <w:pStyle w:val="Footer"/>
              <w:jc w:val="right"/>
            </w:pPr>
            <w:r>
              <w:rPr>
                <w:b/>
                <w:bCs/>
                <w:sz w:val="24"/>
                <w:szCs w:val="24"/>
              </w:rPr>
              <w:fldChar w:fldCharType="begin"/>
            </w:r>
            <w:r>
              <w:rPr>
                <w:b/>
                <w:bCs/>
              </w:rPr>
              <w:instrText xml:space="preserve"> PAGE </w:instrText>
            </w:r>
            <w:r>
              <w:rPr>
                <w:b/>
                <w:bCs/>
                <w:sz w:val="24"/>
                <w:szCs w:val="24"/>
              </w:rPr>
              <w:fldChar w:fldCharType="separate"/>
            </w:r>
            <w:r w:rsidR="006E772D">
              <w:rPr>
                <w:b/>
                <w:bCs/>
                <w:noProof/>
              </w:rPr>
              <w:t>30</w:t>
            </w:r>
            <w:r>
              <w:rPr>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D59ED" w14:textId="415D0073" w:rsidR="00A968F2" w:rsidRPr="007C09E1" w:rsidRDefault="00A968F2" w:rsidP="007C09E1">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61F60" w14:textId="53810A16" w:rsidR="00A968F2" w:rsidRDefault="00A968F2">
    <w:pPr>
      <w:pStyle w:val="Footer"/>
      <w:jc w:val="right"/>
    </w:pPr>
  </w:p>
  <w:p w14:paraId="66F8BA38" w14:textId="186CD579" w:rsidR="00A968F2" w:rsidRDefault="00A968F2" w:rsidP="00D326A9">
    <w:pPr>
      <w:pStyle w:val="Footer"/>
      <w:tabs>
        <w:tab w:val="clear" w:pos="4513"/>
        <w:tab w:val="clear" w:pos="9026"/>
        <w:tab w:val="left" w:pos="8280"/>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096263"/>
      <w:docPartObj>
        <w:docPartGallery w:val="Page Numbers (Bottom of Page)"/>
        <w:docPartUnique/>
      </w:docPartObj>
    </w:sdtPr>
    <w:sdtEndPr>
      <w:rPr>
        <w:noProof/>
      </w:rPr>
    </w:sdtEndPr>
    <w:sdtContent>
      <w:p w14:paraId="49F78E5C" w14:textId="332FF9BC" w:rsidR="00A968F2" w:rsidRDefault="00A968F2">
        <w:pPr>
          <w:pStyle w:val="Footer"/>
          <w:jc w:val="right"/>
        </w:pPr>
        <w:r>
          <w:fldChar w:fldCharType="begin"/>
        </w:r>
        <w:r>
          <w:instrText xml:space="preserve"> PAGE   \* MERGEFORMAT </w:instrText>
        </w:r>
        <w:r>
          <w:fldChar w:fldCharType="separate"/>
        </w:r>
        <w:r w:rsidR="006E772D">
          <w:rPr>
            <w:noProof/>
          </w:rPr>
          <w:t>10</w:t>
        </w:r>
        <w:r>
          <w:rPr>
            <w:noProof/>
          </w:rPr>
          <w:fldChar w:fldCharType="end"/>
        </w:r>
      </w:p>
    </w:sdtContent>
  </w:sdt>
  <w:p w14:paraId="61CBF1EC" w14:textId="77777777" w:rsidR="00A968F2" w:rsidRPr="007C09E1" w:rsidRDefault="00A968F2" w:rsidP="007C09E1">
    <w:pPr>
      <w:pStyle w:val="Foote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A3753" w14:textId="77777777" w:rsidR="00A968F2" w:rsidRDefault="00A968F2">
    <w:pPr>
      <w:pStyle w:val="Footer"/>
      <w:jc w:val="right"/>
    </w:pPr>
  </w:p>
  <w:p w14:paraId="23D94405" w14:textId="77777777" w:rsidR="00A968F2" w:rsidRDefault="00A968F2" w:rsidP="00D326A9">
    <w:pPr>
      <w:pStyle w:val="Footer"/>
      <w:tabs>
        <w:tab w:val="clear" w:pos="4513"/>
        <w:tab w:val="clear" w:pos="9026"/>
        <w:tab w:val="left" w:pos="8280"/>
      </w:tabs>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9590721"/>
      <w:docPartObj>
        <w:docPartGallery w:val="Page Numbers (Bottom of Page)"/>
        <w:docPartUnique/>
      </w:docPartObj>
    </w:sdtPr>
    <w:sdtEndPr/>
    <w:sdtContent>
      <w:sdt>
        <w:sdtPr>
          <w:id w:val="-1769616900"/>
          <w:docPartObj>
            <w:docPartGallery w:val="Page Numbers (Top of Page)"/>
            <w:docPartUnique/>
          </w:docPartObj>
        </w:sdtPr>
        <w:sdtEndPr/>
        <w:sdtContent>
          <w:p w14:paraId="5DF6BA91" w14:textId="7B223E78" w:rsidR="00A968F2" w:rsidRPr="008676DA" w:rsidRDefault="00A968F2" w:rsidP="004B44A5">
            <w:pPr>
              <w:pStyle w:val="Footer"/>
              <w:jc w:val="right"/>
              <w:rPr>
                <w:rFonts w:cs="Arial"/>
              </w:rPr>
            </w:pPr>
            <w:r>
              <w:rPr>
                <w:b/>
                <w:bCs/>
                <w:sz w:val="24"/>
                <w:szCs w:val="24"/>
              </w:rPr>
              <w:fldChar w:fldCharType="begin"/>
            </w:r>
            <w:r>
              <w:rPr>
                <w:b/>
                <w:bCs/>
              </w:rPr>
              <w:instrText xml:space="preserve"> PAGE </w:instrText>
            </w:r>
            <w:r>
              <w:rPr>
                <w:b/>
                <w:bCs/>
                <w:sz w:val="24"/>
                <w:szCs w:val="24"/>
              </w:rPr>
              <w:fldChar w:fldCharType="separate"/>
            </w:r>
            <w:r w:rsidR="006E772D">
              <w:rPr>
                <w:b/>
                <w:bCs/>
                <w:noProof/>
              </w:rPr>
              <w:t>18</w:t>
            </w:r>
            <w:r>
              <w:rPr>
                <w:b/>
                <w:bCs/>
                <w:sz w:val="24"/>
                <w:szCs w:val="24"/>
              </w:rPr>
              <w:fldChar w:fldCharType="end"/>
            </w:r>
          </w:p>
        </w:sdtContent>
      </w:sdt>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E52EF" w14:textId="77777777" w:rsidR="00A968F2" w:rsidRPr="00E5103E" w:rsidRDefault="00A968F2">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5F406D05" w14:textId="77777777" w:rsidR="00A968F2" w:rsidRDefault="00A968F2">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4141A" w14:textId="77777777" w:rsidR="00A968F2" w:rsidRDefault="00A968F2">
    <w:pPr>
      <w:pStyle w:val="Footer"/>
    </w:pPr>
  </w:p>
  <w:p w14:paraId="300742F1" w14:textId="77777777" w:rsidR="00A968F2" w:rsidRDefault="00A968F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807858"/>
      <w:docPartObj>
        <w:docPartGallery w:val="Page Numbers (Bottom of Page)"/>
        <w:docPartUnique/>
      </w:docPartObj>
    </w:sdtPr>
    <w:sdtEndPr/>
    <w:sdtContent>
      <w:sdt>
        <w:sdtPr>
          <w:id w:val="-1397046821"/>
          <w:docPartObj>
            <w:docPartGallery w:val="Page Numbers (Top of Page)"/>
            <w:docPartUnique/>
          </w:docPartObj>
        </w:sdtPr>
        <w:sdtEndPr/>
        <w:sdtContent>
          <w:p w14:paraId="6F83C7E0" w14:textId="7AC836DC" w:rsidR="00A968F2" w:rsidRDefault="00A968F2" w:rsidP="004B44A5">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30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33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88FAA" w14:textId="77777777" w:rsidR="00585FAA" w:rsidRDefault="00585FAA" w:rsidP="00A60185">
      <w:pPr>
        <w:spacing w:after="0" w:line="240" w:lineRule="auto"/>
      </w:pPr>
      <w:r>
        <w:separator/>
      </w:r>
    </w:p>
    <w:p w14:paraId="559C4566" w14:textId="77777777" w:rsidR="00585FAA" w:rsidRDefault="00585FAA"/>
  </w:footnote>
  <w:footnote w:type="continuationSeparator" w:id="0">
    <w:p w14:paraId="326751C1" w14:textId="77777777" w:rsidR="00585FAA" w:rsidRDefault="00585FAA" w:rsidP="00A60185">
      <w:pPr>
        <w:spacing w:after="0" w:line="240" w:lineRule="auto"/>
      </w:pPr>
      <w:r>
        <w:continuationSeparator/>
      </w:r>
    </w:p>
    <w:p w14:paraId="40B82158" w14:textId="77777777" w:rsidR="00585FAA" w:rsidRDefault="00585FAA"/>
  </w:footnote>
  <w:footnote w:id="1">
    <w:p w14:paraId="1A944D11" w14:textId="77777777" w:rsidR="00A968F2" w:rsidRPr="001F7F9C" w:rsidRDefault="00A968F2" w:rsidP="0099007F">
      <w:pPr>
        <w:pStyle w:val="FootnoteText"/>
        <w:rPr>
          <w:rFonts w:ascii="Arial" w:hAnsi="Arial" w:cs="Arial"/>
          <w:sz w:val="18"/>
          <w:szCs w:val="18"/>
          <w:lang w:val="en-AU"/>
        </w:rPr>
      </w:pPr>
      <w:r w:rsidRPr="001F7F9C">
        <w:rPr>
          <w:rStyle w:val="FootnoteReference"/>
          <w:rFonts w:ascii="Arial" w:hAnsi="Arial" w:cs="Arial"/>
          <w:sz w:val="18"/>
          <w:szCs w:val="18"/>
        </w:rPr>
        <w:footnoteRef/>
      </w:r>
      <w:r w:rsidRPr="001F7F9C">
        <w:rPr>
          <w:rFonts w:ascii="Arial" w:hAnsi="Arial" w:cs="Arial"/>
          <w:sz w:val="18"/>
          <w:szCs w:val="18"/>
        </w:rPr>
        <w:t xml:space="preserve"> Middle ground is </w:t>
      </w:r>
      <w:r w:rsidRPr="001F7F9C">
        <w:rPr>
          <w:rFonts w:ascii="Arial" w:hAnsi="Arial" w:cs="Arial"/>
          <w:sz w:val="18"/>
          <w:szCs w:val="18"/>
          <w:lang w:val="en-US"/>
        </w:rPr>
        <w:t>the high bank dividing the head of the Welshpool Channel and Port Albert Channel.</w:t>
      </w:r>
    </w:p>
  </w:footnote>
  <w:footnote w:id="2">
    <w:p w14:paraId="2EAEDFD2" w14:textId="77777777" w:rsidR="00A968F2" w:rsidRPr="008676DA" w:rsidRDefault="00A968F2" w:rsidP="00515192">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EF68B" w14:textId="77777777" w:rsidR="006E772D" w:rsidRDefault="006E772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41418" w14:textId="326A59DF" w:rsidR="00A968F2" w:rsidRDefault="00A968F2"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DFF3A" w14:textId="35069F19" w:rsidR="00A968F2" w:rsidRPr="004B44A5" w:rsidRDefault="00A968F2" w:rsidP="004B44A5">
    <w:pPr>
      <w:pStyle w:val="Header"/>
      <w:rPr>
        <w:sz w:val="16"/>
        <w:szCs w:val="16"/>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0E59A" w14:textId="495DE6C1" w:rsidR="00A968F2" w:rsidRPr="004B44A5" w:rsidRDefault="00A968F2">
    <w:pPr>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AC86F" w14:textId="77777777" w:rsidR="006E772D" w:rsidRDefault="006E77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35657" w14:textId="77777777" w:rsidR="006E772D" w:rsidRDefault="006E77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6D9DD" w14:textId="77777777" w:rsidR="00A968F2" w:rsidRDefault="00A968F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529F5" w14:textId="77777777" w:rsidR="00A968F2" w:rsidRDefault="00A968F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8BA81" w14:textId="77777777" w:rsidR="00A968F2" w:rsidRDefault="00A968F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46CD6" w14:textId="0DA0356D" w:rsidR="00A968F2" w:rsidRDefault="00A968F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9C3DD" w14:textId="562E4D72" w:rsidR="00A968F2" w:rsidRDefault="00A968F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0DE35" w14:textId="5146365C" w:rsidR="00A968F2" w:rsidRDefault="00A968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1CA463E"/>
    <w:multiLevelType w:val="multilevel"/>
    <w:tmpl w:val="03E49AAC"/>
    <w:lvl w:ilvl="0">
      <w:start w:val="1"/>
      <w:numFmt w:val="decimal"/>
      <w:pStyle w:val="Heading2"/>
      <w:lvlText w:val="%1."/>
      <w:lvlJc w:val="left"/>
      <w:pPr>
        <w:ind w:left="720" w:hanging="360"/>
      </w:pPr>
      <w:rPr>
        <w:rFonts w:hint="default"/>
        <w:b w:val="0"/>
      </w:rPr>
    </w:lvl>
    <w:lvl w:ilvl="1">
      <w:start w:val="4"/>
      <w:numFmt w:val="decimal"/>
      <w:isLgl/>
      <w:lvlText w:val="%1.%2"/>
      <w:lvlJc w:val="left"/>
      <w:pPr>
        <w:ind w:left="900" w:hanging="540"/>
      </w:pPr>
      <w:rPr>
        <w:rFonts w:hint="default"/>
      </w:rPr>
    </w:lvl>
    <w:lvl w:ilvl="2">
      <w:start w:val="2"/>
      <w:numFmt w:val="decimal"/>
      <w:isLgl/>
      <w:lvlText w:val="%1.%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5" w15:restartNumberingAfterBreak="0">
    <w:nsid w:val="1A7F368C"/>
    <w:multiLevelType w:val="hybridMultilevel"/>
    <w:tmpl w:val="B2D052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F745BC2"/>
    <w:multiLevelType w:val="multilevel"/>
    <w:tmpl w:val="E5E89F92"/>
    <w:numStyleLink w:val="BulletList"/>
  </w:abstractNum>
  <w:abstractNum w:abstractNumId="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107F93"/>
    <w:multiLevelType w:val="hybridMultilevel"/>
    <w:tmpl w:val="6F9E8C2E"/>
    <w:lvl w:ilvl="0" w:tplc="322AE86E">
      <w:start w:val="1"/>
      <w:numFmt w:val="bullet"/>
      <w:lvlText w:val=""/>
      <w:lvlJc w:val="left"/>
      <w:pPr>
        <w:ind w:left="360" w:hanging="360"/>
      </w:pPr>
      <w:rPr>
        <w:rFonts w:ascii="Symbol" w:hAnsi="Symbol" w:hint="default"/>
      </w:rPr>
    </w:lvl>
    <w:lvl w:ilvl="1" w:tplc="264C9236">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5D47CC2"/>
    <w:multiLevelType w:val="hybridMultilevel"/>
    <w:tmpl w:val="E2D48B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5DAC6BCD"/>
    <w:multiLevelType w:val="hybridMultilevel"/>
    <w:tmpl w:val="AF20D232"/>
    <w:lvl w:ilvl="0" w:tplc="0C090001">
      <w:start w:val="1"/>
      <w:numFmt w:val="bullet"/>
      <w:lvlText w:val=""/>
      <w:lvlJc w:val="left"/>
      <w:pPr>
        <w:ind w:left="360" w:hanging="360"/>
      </w:pPr>
      <w:rPr>
        <w:rFonts w:ascii="Symbol" w:hAnsi="Symbol" w:hint="default"/>
      </w:rPr>
    </w:lvl>
    <w:lvl w:ilvl="1" w:tplc="0B52939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5456429"/>
    <w:multiLevelType w:val="multilevel"/>
    <w:tmpl w:val="E898CC72"/>
    <w:numStyleLink w:val="KeyPoints"/>
  </w:abstractNum>
  <w:abstractNum w:abstractNumId="15"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15:restartNumberingAfterBreak="0">
    <w:nsid w:val="7E445160"/>
    <w:multiLevelType w:val="multilevel"/>
    <w:tmpl w:val="FC3C5562"/>
    <w:lvl w:ilvl="0">
      <w:start w:val="4"/>
      <w:numFmt w:val="decimal"/>
      <w:lvlText w:val="%1."/>
      <w:lvlJc w:val="left"/>
      <w:pPr>
        <w:ind w:left="720" w:hanging="360"/>
      </w:pPr>
      <w:rPr>
        <w:rFonts w:hint="default"/>
        <w:b w:val="0"/>
      </w:rPr>
    </w:lvl>
    <w:lvl w:ilvl="1">
      <w:start w:val="4"/>
      <w:numFmt w:val="decimal"/>
      <w:isLgl/>
      <w:lvlText w:val="%1.%2"/>
      <w:lvlJc w:val="left"/>
      <w:pPr>
        <w:ind w:left="900" w:hanging="540"/>
      </w:pPr>
      <w:rPr>
        <w:rFonts w:hint="default"/>
      </w:rPr>
    </w:lvl>
    <w:lvl w:ilvl="2">
      <w:start w:val="1"/>
      <w:numFmt w:val="decimal"/>
      <w:pStyle w:val="Heading3"/>
      <w:isLgl/>
      <w:lvlText w:val="%1.%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0"/>
  </w:num>
  <w:num w:numId="3">
    <w:abstractNumId w:val="10"/>
  </w:num>
  <w:num w:numId="4">
    <w:abstractNumId w:val="8"/>
  </w:num>
  <w:num w:numId="5">
    <w:abstractNumId w:val="14"/>
  </w:num>
  <w:num w:numId="6">
    <w:abstractNumId w:val="6"/>
  </w:num>
  <w:num w:numId="7">
    <w:abstractNumId w:val="12"/>
  </w:num>
  <w:num w:numId="8">
    <w:abstractNumId w:val="3"/>
  </w:num>
  <w:num w:numId="9">
    <w:abstractNumId w:val="7"/>
  </w:num>
  <w:num w:numId="10">
    <w:abstractNumId w:val="4"/>
  </w:num>
  <w:num w:numId="11">
    <w:abstractNumId w:val="15"/>
  </w:num>
  <w:num w:numId="12">
    <w:abstractNumId w:val="2"/>
  </w:num>
  <w:num w:numId="13">
    <w:abstractNumId w:val="13"/>
  </w:num>
  <w:num w:numId="14">
    <w:abstractNumId w:val="17"/>
  </w:num>
  <w:num w:numId="15">
    <w:abstractNumId w:val="1"/>
  </w:num>
  <w:num w:numId="16">
    <w:abstractNumId w:val="5"/>
  </w:num>
  <w:num w:numId="17">
    <w:abstractNumId w:val="9"/>
  </w:num>
  <w:num w:numId="1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en-AU" w:vendorID="64" w:dllVersion="131078" w:nlCheck="1" w:checkStyle="1"/>
  <w:activeWritingStyle w:appName="MSWord" w:lang="en-GB"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340453"/>
    <w:rsid w:val="00000AFC"/>
    <w:rsid w:val="00002906"/>
    <w:rsid w:val="00003B3D"/>
    <w:rsid w:val="00004AEE"/>
    <w:rsid w:val="000052BB"/>
    <w:rsid w:val="0000551A"/>
    <w:rsid w:val="00005CAA"/>
    <w:rsid w:val="00010210"/>
    <w:rsid w:val="00010A8B"/>
    <w:rsid w:val="00010AE9"/>
    <w:rsid w:val="000110C3"/>
    <w:rsid w:val="00011F0D"/>
    <w:rsid w:val="00011F93"/>
    <w:rsid w:val="00012D22"/>
    <w:rsid w:val="00012D66"/>
    <w:rsid w:val="00012F78"/>
    <w:rsid w:val="00014A8F"/>
    <w:rsid w:val="00015ADA"/>
    <w:rsid w:val="0001714C"/>
    <w:rsid w:val="00020C99"/>
    <w:rsid w:val="0002147A"/>
    <w:rsid w:val="0002238E"/>
    <w:rsid w:val="00023E4A"/>
    <w:rsid w:val="00023EB4"/>
    <w:rsid w:val="00026BE3"/>
    <w:rsid w:val="0002707B"/>
    <w:rsid w:val="0002739A"/>
    <w:rsid w:val="000278F3"/>
    <w:rsid w:val="00027C46"/>
    <w:rsid w:val="00030F6F"/>
    <w:rsid w:val="0003136C"/>
    <w:rsid w:val="00031CBB"/>
    <w:rsid w:val="000358CD"/>
    <w:rsid w:val="000359B3"/>
    <w:rsid w:val="000375D9"/>
    <w:rsid w:val="0004068D"/>
    <w:rsid w:val="00044931"/>
    <w:rsid w:val="0004609F"/>
    <w:rsid w:val="00050A49"/>
    <w:rsid w:val="000511D0"/>
    <w:rsid w:val="0005148E"/>
    <w:rsid w:val="00052612"/>
    <w:rsid w:val="000542A1"/>
    <w:rsid w:val="00054757"/>
    <w:rsid w:val="00054A82"/>
    <w:rsid w:val="00054C82"/>
    <w:rsid w:val="00055CA0"/>
    <w:rsid w:val="00057393"/>
    <w:rsid w:val="00057667"/>
    <w:rsid w:val="00060494"/>
    <w:rsid w:val="0006077B"/>
    <w:rsid w:val="000608C1"/>
    <w:rsid w:val="00060DF8"/>
    <w:rsid w:val="00063EF7"/>
    <w:rsid w:val="00064597"/>
    <w:rsid w:val="0006622D"/>
    <w:rsid w:val="00066FE2"/>
    <w:rsid w:val="000670F7"/>
    <w:rsid w:val="00072403"/>
    <w:rsid w:val="00072C5A"/>
    <w:rsid w:val="00073810"/>
    <w:rsid w:val="000746C5"/>
    <w:rsid w:val="0007522C"/>
    <w:rsid w:val="000759E5"/>
    <w:rsid w:val="000809C9"/>
    <w:rsid w:val="000811D7"/>
    <w:rsid w:val="00081402"/>
    <w:rsid w:val="00084AC6"/>
    <w:rsid w:val="00086699"/>
    <w:rsid w:val="00087C98"/>
    <w:rsid w:val="00087F32"/>
    <w:rsid w:val="00090BF9"/>
    <w:rsid w:val="00090ED0"/>
    <w:rsid w:val="00091608"/>
    <w:rsid w:val="0009333C"/>
    <w:rsid w:val="000934C9"/>
    <w:rsid w:val="00094834"/>
    <w:rsid w:val="0009704F"/>
    <w:rsid w:val="000A0F11"/>
    <w:rsid w:val="000A125A"/>
    <w:rsid w:val="000A1574"/>
    <w:rsid w:val="000A2D7D"/>
    <w:rsid w:val="000A3D37"/>
    <w:rsid w:val="000A4342"/>
    <w:rsid w:val="000A440F"/>
    <w:rsid w:val="000A50BF"/>
    <w:rsid w:val="000A57CD"/>
    <w:rsid w:val="000A5D9B"/>
    <w:rsid w:val="000A6084"/>
    <w:rsid w:val="000B06E4"/>
    <w:rsid w:val="000B13AE"/>
    <w:rsid w:val="000B1962"/>
    <w:rsid w:val="000B1CDE"/>
    <w:rsid w:val="000B1EDC"/>
    <w:rsid w:val="000B2634"/>
    <w:rsid w:val="000B348D"/>
    <w:rsid w:val="000B3758"/>
    <w:rsid w:val="000B3BD8"/>
    <w:rsid w:val="000B4228"/>
    <w:rsid w:val="000B5A02"/>
    <w:rsid w:val="000B614E"/>
    <w:rsid w:val="000B6EAF"/>
    <w:rsid w:val="000B6FE1"/>
    <w:rsid w:val="000B724D"/>
    <w:rsid w:val="000B755D"/>
    <w:rsid w:val="000B7681"/>
    <w:rsid w:val="000B7B42"/>
    <w:rsid w:val="000C02B7"/>
    <w:rsid w:val="000C1302"/>
    <w:rsid w:val="000C1A40"/>
    <w:rsid w:val="000C25EA"/>
    <w:rsid w:val="000C368A"/>
    <w:rsid w:val="000C40E3"/>
    <w:rsid w:val="000C4C36"/>
    <w:rsid w:val="000C507B"/>
    <w:rsid w:val="000C50E8"/>
    <w:rsid w:val="000C5100"/>
    <w:rsid w:val="000C5342"/>
    <w:rsid w:val="000C5D69"/>
    <w:rsid w:val="000C60DF"/>
    <w:rsid w:val="000C706A"/>
    <w:rsid w:val="000D1A12"/>
    <w:rsid w:val="000D2887"/>
    <w:rsid w:val="000D3F37"/>
    <w:rsid w:val="000D5CB2"/>
    <w:rsid w:val="000D6D63"/>
    <w:rsid w:val="000E0081"/>
    <w:rsid w:val="000E06B5"/>
    <w:rsid w:val="000E07CF"/>
    <w:rsid w:val="000E12F9"/>
    <w:rsid w:val="000E26B2"/>
    <w:rsid w:val="000E31C1"/>
    <w:rsid w:val="000E3AAB"/>
    <w:rsid w:val="000E4029"/>
    <w:rsid w:val="000E42CD"/>
    <w:rsid w:val="000E48D1"/>
    <w:rsid w:val="000E7F19"/>
    <w:rsid w:val="000F0365"/>
    <w:rsid w:val="000F28F1"/>
    <w:rsid w:val="000F2CF2"/>
    <w:rsid w:val="000F2FF5"/>
    <w:rsid w:val="000F3073"/>
    <w:rsid w:val="000F4C6E"/>
    <w:rsid w:val="000F5209"/>
    <w:rsid w:val="000F7349"/>
    <w:rsid w:val="00100BEF"/>
    <w:rsid w:val="001021F3"/>
    <w:rsid w:val="00103118"/>
    <w:rsid w:val="001041B3"/>
    <w:rsid w:val="00104F2F"/>
    <w:rsid w:val="001052CE"/>
    <w:rsid w:val="00106073"/>
    <w:rsid w:val="001061C2"/>
    <w:rsid w:val="0011060F"/>
    <w:rsid w:val="00110B93"/>
    <w:rsid w:val="00110D7A"/>
    <w:rsid w:val="00111326"/>
    <w:rsid w:val="0011162C"/>
    <w:rsid w:val="00111B52"/>
    <w:rsid w:val="00113C1F"/>
    <w:rsid w:val="001143DE"/>
    <w:rsid w:val="0011498E"/>
    <w:rsid w:val="00115BF1"/>
    <w:rsid w:val="00116745"/>
    <w:rsid w:val="00116D9B"/>
    <w:rsid w:val="001172BC"/>
    <w:rsid w:val="001173D8"/>
    <w:rsid w:val="00117817"/>
    <w:rsid w:val="00117A45"/>
    <w:rsid w:val="00120C68"/>
    <w:rsid w:val="0012242B"/>
    <w:rsid w:val="001224AE"/>
    <w:rsid w:val="00123C71"/>
    <w:rsid w:val="00124BBB"/>
    <w:rsid w:val="0012524B"/>
    <w:rsid w:val="00125383"/>
    <w:rsid w:val="0012594D"/>
    <w:rsid w:val="00126661"/>
    <w:rsid w:val="00126FE1"/>
    <w:rsid w:val="0013197B"/>
    <w:rsid w:val="00132B84"/>
    <w:rsid w:val="001334DE"/>
    <w:rsid w:val="001337D4"/>
    <w:rsid w:val="00134C7B"/>
    <w:rsid w:val="0013672D"/>
    <w:rsid w:val="00140BC6"/>
    <w:rsid w:val="00140FDD"/>
    <w:rsid w:val="001419BC"/>
    <w:rsid w:val="00141BE4"/>
    <w:rsid w:val="00143DC6"/>
    <w:rsid w:val="00144F64"/>
    <w:rsid w:val="001450C7"/>
    <w:rsid w:val="00145473"/>
    <w:rsid w:val="001459EF"/>
    <w:rsid w:val="00146107"/>
    <w:rsid w:val="001470E8"/>
    <w:rsid w:val="00147C12"/>
    <w:rsid w:val="001500EB"/>
    <w:rsid w:val="00151BF2"/>
    <w:rsid w:val="001527A1"/>
    <w:rsid w:val="001530DC"/>
    <w:rsid w:val="00154989"/>
    <w:rsid w:val="00155A9F"/>
    <w:rsid w:val="00155F73"/>
    <w:rsid w:val="00156F38"/>
    <w:rsid w:val="0015706F"/>
    <w:rsid w:val="001575E8"/>
    <w:rsid w:val="00160262"/>
    <w:rsid w:val="0016171C"/>
    <w:rsid w:val="00161722"/>
    <w:rsid w:val="00163584"/>
    <w:rsid w:val="00163BA1"/>
    <w:rsid w:val="00164103"/>
    <w:rsid w:val="001644FE"/>
    <w:rsid w:val="00164893"/>
    <w:rsid w:val="00164CDC"/>
    <w:rsid w:val="00165138"/>
    <w:rsid w:val="001653D0"/>
    <w:rsid w:val="001655A5"/>
    <w:rsid w:val="00166101"/>
    <w:rsid w:val="00166819"/>
    <w:rsid w:val="00167808"/>
    <w:rsid w:val="0016780A"/>
    <w:rsid w:val="00167AC3"/>
    <w:rsid w:val="001713FA"/>
    <w:rsid w:val="00172757"/>
    <w:rsid w:val="00172924"/>
    <w:rsid w:val="00173951"/>
    <w:rsid w:val="00173AB1"/>
    <w:rsid w:val="00173CFF"/>
    <w:rsid w:val="00173EBF"/>
    <w:rsid w:val="001743D9"/>
    <w:rsid w:val="001746F2"/>
    <w:rsid w:val="00175C53"/>
    <w:rsid w:val="00175ED3"/>
    <w:rsid w:val="001766C6"/>
    <w:rsid w:val="001769C1"/>
    <w:rsid w:val="001828CD"/>
    <w:rsid w:val="001842A2"/>
    <w:rsid w:val="001843CC"/>
    <w:rsid w:val="001849E5"/>
    <w:rsid w:val="00185113"/>
    <w:rsid w:val="001864BA"/>
    <w:rsid w:val="001869B7"/>
    <w:rsid w:val="00186B69"/>
    <w:rsid w:val="00187FA8"/>
    <w:rsid w:val="001908AE"/>
    <w:rsid w:val="00192F5E"/>
    <w:rsid w:val="001933EC"/>
    <w:rsid w:val="0019403E"/>
    <w:rsid w:val="00194F15"/>
    <w:rsid w:val="00194FA5"/>
    <w:rsid w:val="001955CD"/>
    <w:rsid w:val="00196F10"/>
    <w:rsid w:val="00197772"/>
    <w:rsid w:val="00197902"/>
    <w:rsid w:val="00197CF5"/>
    <w:rsid w:val="001A013D"/>
    <w:rsid w:val="001A1BC8"/>
    <w:rsid w:val="001A38C7"/>
    <w:rsid w:val="001A4152"/>
    <w:rsid w:val="001A51C8"/>
    <w:rsid w:val="001A67F1"/>
    <w:rsid w:val="001A6801"/>
    <w:rsid w:val="001A6C81"/>
    <w:rsid w:val="001A79B0"/>
    <w:rsid w:val="001B3498"/>
    <w:rsid w:val="001B414A"/>
    <w:rsid w:val="001B4CA8"/>
    <w:rsid w:val="001B5EA1"/>
    <w:rsid w:val="001B5EDC"/>
    <w:rsid w:val="001B63D1"/>
    <w:rsid w:val="001B71BC"/>
    <w:rsid w:val="001C0CE7"/>
    <w:rsid w:val="001C229A"/>
    <w:rsid w:val="001C2643"/>
    <w:rsid w:val="001C3780"/>
    <w:rsid w:val="001C379E"/>
    <w:rsid w:val="001C3B9D"/>
    <w:rsid w:val="001C4157"/>
    <w:rsid w:val="001C458D"/>
    <w:rsid w:val="001C4857"/>
    <w:rsid w:val="001C4F3D"/>
    <w:rsid w:val="001C6097"/>
    <w:rsid w:val="001C70AF"/>
    <w:rsid w:val="001C7C87"/>
    <w:rsid w:val="001C7F05"/>
    <w:rsid w:val="001D0C7A"/>
    <w:rsid w:val="001D0CDC"/>
    <w:rsid w:val="001D1D82"/>
    <w:rsid w:val="001D2D54"/>
    <w:rsid w:val="001D3965"/>
    <w:rsid w:val="001D3FEC"/>
    <w:rsid w:val="001D4D42"/>
    <w:rsid w:val="001D5413"/>
    <w:rsid w:val="001D5EC7"/>
    <w:rsid w:val="001D61C8"/>
    <w:rsid w:val="001D731B"/>
    <w:rsid w:val="001D751A"/>
    <w:rsid w:val="001D78FE"/>
    <w:rsid w:val="001E10CE"/>
    <w:rsid w:val="001E1182"/>
    <w:rsid w:val="001E1218"/>
    <w:rsid w:val="001E14B8"/>
    <w:rsid w:val="001E33CD"/>
    <w:rsid w:val="001E4A4F"/>
    <w:rsid w:val="001E638B"/>
    <w:rsid w:val="001E63A1"/>
    <w:rsid w:val="001E63B7"/>
    <w:rsid w:val="001E6675"/>
    <w:rsid w:val="001E745F"/>
    <w:rsid w:val="001F086F"/>
    <w:rsid w:val="001F0D0C"/>
    <w:rsid w:val="001F3839"/>
    <w:rsid w:val="001F3C13"/>
    <w:rsid w:val="001F5F5C"/>
    <w:rsid w:val="001F638C"/>
    <w:rsid w:val="001F7F9C"/>
    <w:rsid w:val="00201EE5"/>
    <w:rsid w:val="00202C90"/>
    <w:rsid w:val="00202FE8"/>
    <w:rsid w:val="00203CF7"/>
    <w:rsid w:val="0020448B"/>
    <w:rsid w:val="002059AE"/>
    <w:rsid w:val="002070E4"/>
    <w:rsid w:val="002113EA"/>
    <w:rsid w:val="00213923"/>
    <w:rsid w:val="00213DE8"/>
    <w:rsid w:val="002144B8"/>
    <w:rsid w:val="00216118"/>
    <w:rsid w:val="002168FB"/>
    <w:rsid w:val="002209AB"/>
    <w:rsid w:val="00222334"/>
    <w:rsid w:val="00223C8E"/>
    <w:rsid w:val="00224955"/>
    <w:rsid w:val="00224A8A"/>
    <w:rsid w:val="00224BC3"/>
    <w:rsid w:val="00224D10"/>
    <w:rsid w:val="002251E3"/>
    <w:rsid w:val="00225EB2"/>
    <w:rsid w:val="0022757B"/>
    <w:rsid w:val="00227A95"/>
    <w:rsid w:val="00227B98"/>
    <w:rsid w:val="00230B95"/>
    <w:rsid w:val="0023145A"/>
    <w:rsid w:val="002316BD"/>
    <w:rsid w:val="0023199B"/>
    <w:rsid w:val="00231A7E"/>
    <w:rsid w:val="00231C67"/>
    <w:rsid w:val="0023201E"/>
    <w:rsid w:val="00234B61"/>
    <w:rsid w:val="002353D6"/>
    <w:rsid w:val="002405EC"/>
    <w:rsid w:val="00243FE5"/>
    <w:rsid w:val="002445B7"/>
    <w:rsid w:val="002453D5"/>
    <w:rsid w:val="00246335"/>
    <w:rsid w:val="002465DC"/>
    <w:rsid w:val="002468C7"/>
    <w:rsid w:val="002473FC"/>
    <w:rsid w:val="002502E4"/>
    <w:rsid w:val="00250B1E"/>
    <w:rsid w:val="00252E3C"/>
    <w:rsid w:val="00253AC9"/>
    <w:rsid w:val="00254254"/>
    <w:rsid w:val="00254854"/>
    <w:rsid w:val="00255066"/>
    <w:rsid w:val="00256235"/>
    <w:rsid w:val="002565C9"/>
    <w:rsid w:val="00257AB6"/>
    <w:rsid w:val="002604C1"/>
    <w:rsid w:val="00260722"/>
    <w:rsid w:val="00261092"/>
    <w:rsid w:val="00261ECF"/>
    <w:rsid w:val="00262198"/>
    <w:rsid w:val="00262221"/>
    <w:rsid w:val="00262B68"/>
    <w:rsid w:val="00263AC2"/>
    <w:rsid w:val="00263D88"/>
    <w:rsid w:val="002646A6"/>
    <w:rsid w:val="00264E73"/>
    <w:rsid w:val="00265044"/>
    <w:rsid w:val="002711BF"/>
    <w:rsid w:val="002726C4"/>
    <w:rsid w:val="00273484"/>
    <w:rsid w:val="00273DF7"/>
    <w:rsid w:val="00274462"/>
    <w:rsid w:val="00274647"/>
    <w:rsid w:val="00275B51"/>
    <w:rsid w:val="002767FF"/>
    <w:rsid w:val="002779E0"/>
    <w:rsid w:val="0028309B"/>
    <w:rsid w:val="002834A6"/>
    <w:rsid w:val="002834B6"/>
    <w:rsid w:val="00283C1C"/>
    <w:rsid w:val="00284360"/>
    <w:rsid w:val="0028512A"/>
    <w:rsid w:val="0028512B"/>
    <w:rsid w:val="00285F1B"/>
    <w:rsid w:val="00286269"/>
    <w:rsid w:val="002872B6"/>
    <w:rsid w:val="002903D9"/>
    <w:rsid w:val="00291338"/>
    <w:rsid w:val="00292B81"/>
    <w:rsid w:val="00293123"/>
    <w:rsid w:val="00293F1E"/>
    <w:rsid w:val="00294871"/>
    <w:rsid w:val="002955A0"/>
    <w:rsid w:val="0029751A"/>
    <w:rsid w:val="002A0099"/>
    <w:rsid w:val="002A07F0"/>
    <w:rsid w:val="002A1B60"/>
    <w:rsid w:val="002A2992"/>
    <w:rsid w:val="002A306A"/>
    <w:rsid w:val="002A5054"/>
    <w:rsid w:val="002A6347"/>
    <w:rsid w:val="002A6A22"/>
    <w:rsid w:val="002A7140"/>
    <w:rsid w:val="002A78B6"/>
    <w:rsid w:val="002B0466"/>
    <w:rsid w:val="002B0589"/>
    <w:rsid w:val="002B18AE"/>
    <w:rsid w:val="002B27D7"/>
    <w:rsid w:val="002B39F0"/>
    <w:rsid w:val="002B493D"/>
    <w:rsid w:val="002B5761"/>
    <w:rsid w:val="002B736D"/>
    <w:rsid w:val="002C163F"/>
    <w:rsid w:val="002C1C93"/>
    <w:rsid w:val="002C4148"/>
    <w:rsid w:val="002C46DD"/>
    <w:rsid w:val="002C5066"/>
    <w:rsid w:val="002C5512"/>
    <w:rsid w:val="002C5813"/>
    <w:rsid w:val="002C62AB"/>
    <w:rsid w:val="002C773D"/>
    <w:rsid w:val="002D05DF"/>
    <w:rsid w:val="002D198B"/>
    <w:rsid w:val="002D404C"/>
    <w:rsid w:val="002D4AAC"/>
    <w:rsid w:val="002D4B87"/>
    <w:rsid w:val="002D4D43"/>
    <w:rsid w:val="002D53DA"/>
    <w:rsid w:val="002D56FF"/>
    <w:rsid w:val="002D7698"/>
    <w:rsid w:val="002E11DC"/>
    <w:rsid w:val="002E36A9"/>
    <w:rsid w:val="002E3FA3"/>
    <w:rsid w:val="002E5F2F"/>
    <w:rsid w:val="002E7EE9"/>
    <w:rsid w:val="002E7F1B"/>
    <w:rsid w:val="002F02C2"/>
    <w:rsid w:val="002F045A"/>
    <w:rsid w:val="002F057B"/>
    <w:rsid w:val="002F08C7"/>
    <w:rsid w:val="002F0B87"/>
    <w:rsid w:val="002F15B4"/>
    <w:rsid w:val="002F2A74"/>
    <w:rsid w:val="002F3359"/>
    <w:rsid w:val="002F5993"/>
    <w:rsid w:val="002F69AA"/>
    <w:rsid w:val="0030039D"/>
    <w:rsid w:val="00300E17"/>
    <w:rsid w:val="00301A14"/>
    <w:rsid w:val="0030326F"/>
    <w:rsid w:val="0030350E"/>
    <w:rsid w:val="003037F4"/>
    <w:rsid w:val="00303D8A"/>
    <w:rsid w:val="00303F0B"/>
    <w:rsid w:val="00306363"/>
    <w:rsid w:val="00306CC4"/>
    <w:rsid w:val="0031054D"/>
    <w:rsid w:val="00310701"/>
    <w:rsid w:val="003116D9"/>
    <w:rsid w:val="003158F1"/>
    <w:rsid w:val="00315980"/>
    <w:rsid w:val="00315EFB"/>
    <w:rsid w:val="00316B24"/>
    <w:rsid w:val="00316F7F"/>
    <w:rsid w:val="00317088"/>
    <w:rsid w:val="00320D1B"/>
    <w:rsid w:val="00320EDD"/>
    <w:rsid w:val="003211C1"/>
    <w:rsid w:val="0032141C"/>
    <w:rsid w:val="003218E8"/>
    <w:rsid w:val="00323C38"/>
    <w:rsid w:val="003245B1"/>
    <w:rsid w:val="00324E3E"/>
    <w:rsid w:val="003251A9"/>
    <w:rsid w:val="003258C6"/>
    <w:rsid w:val="00325E34"/>
    <w:rsid w:val="00326016"/>
    <w:rsid w:val="003262C6"/>
    <w:rsid w:val="003275B3"/>
    <w:rsid w:val="00330DCE"/>
    <w:rsid w:val="00331622"/>
    <w:rsid w:val="003318D3"/>
    <w:rsid w:val="00331E11"/>
    <w:rsid w:val="0033280E"/>
    <w:rsid w:val="00333920"/>
    <w:rsid w:val="00334761"/>
    <w:rsid w:val="00336657"/>
    <w:rsid w:val="00336763"/>
    <w:rsid w:val="00337EBC"/>
    <w:rsid w:val="00340453"/>
    <w:rsid w:val="00341322"/>
    <w:rsid w:val="00341DCD"/>
    <w:rsid w:val="00342FD9"/>
    <w:rsid w:val="003440B1"/>
    <w:rsid w:val="0034563E"/>
    <w:rsid w:val="00346130"/>
    <w:rsid w:val="00346857"/>
    <w:rsid w:val="00346ABB"/>
    <w:rsid w:val="00346EE4"/>
    <w:rsid w:val="00350A77"/>
    <w:rsid w:val="00351333"/>
    <w:rsid w:val="003518D6"/>
    <w:rsid w:val="003518F6"/>
    <w:rsid w:val="00352B81"/>
    <w:rsid w:val="00352F2A"/>
    <w:rsid w:val="0035392B"/>
    <w:rsid w:val="00353EE4"/>
    <w:rsid w:val="0035460C"/>
    <w:rsid w:val="003550E8"/>
    <w:rsid w:val="003556BD"/>
    <w:rsid w:val="0035603D"/>
    <w:rsid w:val="00360387"/>
    <w:rsid w:val="00360649"/>
    <w:rsid w:val="0036177F"/>
    <w:rsid w:val="00361D70"/>
    <w:rsid w:val="003629BE"/>
    <w:rsid w:val="00362DF4"/>
    <w:rsid w:val="003635C8"/>
    <w:rsid w:val="0036365F"/>
    <w:rsid w:val="00363BD8"/>
    <w:rsid w:val="0036507D"/>
    <w:rsid w:val="00365147"/>
    <w:rsid w:val="00365F93"/>
    <w:rsid w:val="0036600B"/>
    <w:rsid w:val="00366295"/>
    <w:rsid w:val="00366DB6"/>
    <w:rsid w:val="0037016E"/>
    <w:rsid w:val="0037053A"/>
    <w:rsid w:val="00370BDB"/>
    <w:rsid w:val="00370E09"/>
    <w:rsid w:val="00370F25"/>
    <w:rsid w:val="00371095"/>
    <w:rsid w:val="00372908"/>
    <w:rsid w:val="00372FA8"/>
    <w:rsid w:val="00373548"/>
    <w:rsid w:val="0037360C"/>
    <w:rsid w:val="003736BC"/>
    <w:rsid w:val="00373BB7"/>
    <w:rsid w:val="0037418D"/>
    <w:rsid w:val="003753FB"/>
    <w:rsid w:val="003757D4"/>
    <w:rsid w:val="00375ACF"/>
    <w:rsid w:val="00380318"/>
    <w:rsid w:val="00380519"/>
    <w:rsid w:val="00381F61"/>
    <w:rsid w:val="0038233B"/>
    <w:rsid w:val="00382667"/>
    <w:rsid w:val="0038292B"/>
    <w:rsid w:val="00383020"/>
    <w:rsid w:val="003912FC"/>
    <w:rsid w:val="003914FF"/>
    <w:rsid w:val="00392929"/>
    <w:rsid w:val="00392EF0"/>
    <w:rsid w:val="00394D7E"/>
    <w:rsid w:val="0039587A"/>
    <w:rsid w:val="003975FD"/>
    <w:rsid w:val="00397B36"/>
    <w:rsid w:val="00397D35"/>
    <w:rsid w:val="003A05CB"/>
    <w:rsid w:val="003A0BEC"/>
    <w:rsid w:val="003A1971"/>
    <w:rsid w:val="003A2A2A"/>
    <w:rsid w:val="003A392B"/>
    <w:rsid w:val="003A6E9D"/>
    <w:rsid w:val="003B0384"/>
    <w:rsid w:val="003B057D"/>
    <w:rsid w:val="003B1E01"/>
    <w:rsid w:val="003B2D9A"/>
    <w:rsid w:val="003B30FD"/>
    <w:rsid w:val="003B3A38"/>
    <w:rsid w:val="003B46E0"/>
    <w:rsid w:val="003B5DD8"/>
    <w:rsid w:val="003B60CC"/>
    <w:rsid w:val="003C072D"/>
    <w:rsid w:val="003C0D86"/>
    <w:rsid w:val="003C1233"/>
    <w:rsid w:val="003C125E"/>
    <w:rsid w:val="003C1B25"/>
    <w:rsid w:val="003C2053"/>
    <w:rsid w:val="003C2443"/>
    <w:rsid w:val="003C2AB4"/>
    <w:rsid w:val="003C3B2D"/>
    <w:rsid w:val="003C3FF7"/>
    <w:rsid w:val="003C482E"/>
    <w:rsid w:val="003C5269"/>
    <w:rsid w:val="003C5AC5"/>
    <w:rsid w:val="003C5DA3"/>
    <w:rsid w:val="003C6C7B"/>
    <w:rsid w:val="003C71F0"/>
    <w:rsid w:val="003C759E"/>
    <w:rsid w:val="003D09F4"/>
    <w:rsid w:val="003D132E"/>
    <w:rsid w:val="003D1481"/>
    <w:rsid w:val="003D18F9"/>
    <w:rsid w:val="003D1FA3"/>
    <w:rsid w:val="003D24CC"/>
    <w:rsid w:val="003D3FF6"/>
    <w:rsid w:val="003D433B"/>
    <w:rsid w:val="003D44B6"/>
    <w:rsid w:val="003D4BCD"/>
    <w:rsid w:val="003D4FF0"/>
    <w:rsid w:val="003D6450"/>
    <w:rsid w:val="003D6C2B"/>
    <w:rsid w:val="003E01D8"/>
    <w:rsid w:val="003E0897"/>
    <w:rsid w:val="003E0FB4"/>
    <w:rsid w:val="003E2100"/>
    <w:rsid w:val="003E36B4"/>
    <w:rsid w:val="003E4571"/>
    <w:rsid w:val="003E4C22"/>
    <w:rsid w:val="003E7465"/>
    <w:rsid w:val="003F49D6"/>
    <w:rsid w:val="003F697F"/>
    <w:rsid w:val="003F6F5B"/>
    <w:rsid w:val="00401834"/>
    <w:rsid w:val="004024F6"/>
    <w:rsid w:val="0040342D"/>
    <w:rsid w:val="004058C9"/>
    <w:rsid w:val="00405920"/>
    <w:rsid w:val="004105B4"/>
    <w:rsid w:val="00411381"/>
    <w:rsid w:val="00411393"/>
    <w:rsid w:val="004114B7"/>
    <w:rsid w:val="0041154F"/>
    <w:rsid w:val="0041192D"/>
    <w:rsid w:val="00413EE1"/>
    <w:rsid w:val="00415782"/>
    <w:rsid w:val="00415B51"/>
    <w:rsid w:val="004166A8"/>
    <w:rsid w:val="0042001E"/>
    <w:rsid w:val="0042128E"/>
    <w:rsid w:val="00422CE0"/>
    <w:rsid w:val="00426330"/>
    <w:rsid w:val="00427462"/>
    <w:rsid w:val="004277EC"/>
    <w:rsid w:val="00432392"/>
    <w:rsid w:val="00432B60"/>
    <w:rsid w:val="00432E11"/>
    <w:rsid w:val="004336D0"/>
    <w:rsid w:val="0043560B"/>
    <w:rsid w:val="004356F2"/>
    <w:rsid w:val="00435AD6"/>
    <w:rsid w:val="0043626C"/>
    <w:rsid w:val="0043638A"/>
    <w:rsid w:val="0043797A"/>
    <w:rsid w:val="00437DBE"/>
    <w:rsid w:val="00440698"/>
    <w:rsid w:val="00441EFD"/>
    <w:rsid w:val="00441FE3"/>
    <w:rsid w:val="00444B22"/>
    <w:rsid w:val="00445B65"/>
    <w:rsid w:val="00446EEE"/>
    <w:rsid w:val="004471F6"/>
    <w:rsid w:val="004476AA"/>
    <w:rsid w:val="004479C1"/>
    <w:rsid w:val="00450208"/>
    <w:rsid w:val="00452207"/>
    <w:rsid w:val="00452568"/>
    <w:rsid w:val="004540E2"/>
    <w:rsid w:val="0045424B"/>
    <w:rsid w:val="00454454"/>
    <w:rsid w:val="004547BE"/>
    <w:rsid w:val="0045488A"/>
    <w:rsid w:val="00455333"/>
    <w:rsid w:val="004555C4"/>
    <w:rsid w:val="004559F6"/>
    <w:rsid w:val="004570F7"/>
    <w:rsid w:val="004573C3"/>
    <w:rsid w:val="00457927"/>
    <w:rsid w:val="004579BF"/>
    <w:rsid w:val="00457C85"/>
    <w:rsid w:val="00460630"/>
    <w:rsid w:val="00461848"/>
    <w:rsid w:val="00463791"/>
    <w:rsid w:val="00464103"/>
    <w:rsid w:val="00464210"/>
    <w:rsid w:val="0046651D"/>
    <w:rsid w:val="00467924"/>
    <w:rsid w:val="004712A5"/>
    <w:rsid w:val="00472400"/>
    <w:rsid w:val="004725A8"/>
    <w:rsid w:val="0047266F"/>
    <w:rsid w:val="00472B00"/>
    <w:rsid w:val="00473AAE"/>
    <w:rsid w:val="00473B72"/>
    <w:rsid w:val="00474053"/>
    <w:rsid w:val="00474766"/>
    <w:rsid w:val="00476285"/>
    <w:rsid w:val="00476D6B"/>
    <w:rsid w:val="00480398"/>
    <w:rsid w:val="00481B71"/>
    <w:rsid w:val="00481C7F"/>
    <w:rsid w:val="0048324A"/>
    <w:rsid w:val="004832F5"/>
    <w:rsid w:val="0048577C"/>
    <w:rsid w:val="00486E17"/>
    <w:rsid w:val="00486F6F"/>
    <w:rsid w:val="00490080"/>
    <w:rsid w:val="00490E19"/>
    <w:rsid w:val="00491135"/>
    <w:rsid w:val="00492C16"/>
    <w:rsid w:val="00496B14"/>
    <w:rsid w:val="0049770C"/>
    <w:rsid w:val="004979DE"/>
    <w:rsid w:val="004979EC"/>
    <w:rsid w:val="004A0678"/>
    <w:rsid w:val="004A1AE2"/>
    <w:rsid w:val="004A1EF8"/>
    <w:rsid w:val="004A1FEF"/>
    <w:rsid w:val="004A301B"/>
    <w:rsid w:val="004A33E9"/>
    <w:rsid w:val="004A365D"/>
    <w:rsid w:val="004A48A3"/>
    <w:rsid w:val="004A4FE5"/>
    <w:rsid w:val="004A60E1"/>
    <w:rsid w:val="004A6FEA"/>
    <w:rsid w:val="004B0D65"/>
    <w:rsid w:val="004B0D92"/>
    <w:rsid w:val="004B0EC0"/>
    <w:rsid w:val="004B18FE"/>
    <w:rsid w:val="004B44A5"/>
    <w:rsid w:val="004B46DB"/>
    <w:rsid w:val="004B5199"/>
    <w:rsid w:val="004B5549"/>
    <w:rsid w:val="004B602A"/>
    <w:rsid w:val="004B66F1"/>
    <w:rsid w:val="004B671C"/>
    <w:rsid w:val="004C0BCE"/>
    <w:rsid w:val="004C0E01"/>
    <w:rsid w:val="004C2931"/>
    <w:rsid w:val="004C34A8"/>
    <w:rsid w:val="004C3EA0"/>
    <w:rsid w:val="004C4525"/>
    <w:rsid w:val="004C4A9C"/>
    <w:rsid w:val="004C4FE2"/>
    <w:rsid w:val="004C526A"/>
    <w:rsid w:val="004C5594"/>
    <w:rsid w:val="004C5A3F"/>
    <w:rsid w:val="004C7C72"/>
    <w:rsid w:val="004D03BE"/>
    <w:rsid w:val="004D05F0"/>
    <w:rsid w:val="004D10D2"/>
    <w:rsid w:val="004D1402"/>
    <w:rsid w:val="004D2A0F"/>
    <w:rsid w:val="004D2E2D"/>
    <w:rsid w:val="004D431D"/>
    <w:rsid w:val="004D4351"/>
    <w:rsid w:val="004D6385"/>
    <w:rsid w:val="004D71AC"/>
    <w:rsid w:val="004D7A35"/>
    <w:rsid w:val="004E1ED5"/>
    <w:rsid w:val="004E31FE"/>
    <w:rsid w:val="004E4E38"/>
    <w:rsid w:val="004E5EDC"/>
    <w:rsid w:val="004E6B3C"/>
    <w:rsid w:val="004E6BBB"/>
    <w:rsid w:val="004E6E47"/>
    <w:rsid w:val="004E7333"/>
    <w:rsid w:val="004E7780"/>
    <w:rsid w:val="004F1FD4"/>
    <w:rsid w:val="004F3C32"/>
    <w:rsid w:val="004F3F10"/>
    <w:rsid w:val="004F5E57"/>
    <w:rsid w:val="004F7169"/>
    <w:rsid w:val="005007A1"/>
    <w:rsid w:val="00500C03"/>
    <w:rsid w:val="00500D66"/>
    <w:rsid w:val="00502394"/>
    <w:rsid w:val="005025B1"/>
    <w:rsid w:val="00502E7E"/>
    <w:rsid w:val="005037E3"/>
    <w:rsid w:val="00503A96"/>
    <w:rsid w:val="00503D9E"/>
    <w:rsid w:val="00503E1E"/>
    <w:rsid w:val="005050C3"/>
    <w:rsid w:val="005061F4"/>
    <w:rsid w:val="005124A3"/>
    <w:rsid w:val="00514C8E"/>
    <w:rsid w:val="00515072"/>
    <w:rsid w:val="00515192"/>
    <w:rsid w:val="005167D0"/>
    <w:rsid w:val="00517070"/>
    <w:rsid w:val="00521BAF"/>
    <w:rsid w:val="00522DC0"/>
    <w:rsid w:val="005242AE"/>
    <w:rsid w:val="00525071"/>
    <w:rsid w:val="00525D17"/>
    <w:rsid w:val="0052626C"/>
    <w:rsid w:val="00530394"/>
    <w:rsid w:val="00530CC5"/>
    <w:rsid w:val="00530F08"/>
    <w:rsid w:val="00531338"/>
    <w:rsid w:val="00531D64"/>
    <w:rsid w:val="00531DBF"/>
    <w:rsid w:val="005334A5"/>
    <w:rsid w:val="0053373D"/>
    <w:rsid w:val="00533E80"/>
    <w:rsid w:val="00536602"/>
    <w:rsid w:val="00537BE5"/>
    <w:rsid w:val="00541396"/>
    <w:rsid w:val="00542F55"/>
    <w:rsid w:val="0054316A"/>
    <w:rsid w:val="0054319B"/>
    <w:rsid w:val="00543EB3"/>
    <w:rsid w:val="0054421B"/>
    <w:rsid w:val="00545759"/>
    <w:rsid w:val="00545BE0"/>
    <w:rsid w:val="00546930"/>
    <w:rsid w:val="00546A1F"/>
    <w:rsid w:val="00546AA8"/>
    <w:rsid w:val="00546F24"/>
    <w:rsid w:val="005471BC"/>
    <w:rsid w:val="00552AB7"/>
    <w:rsid w:val="00553396"/>
    <w:rsid w:val="005539F3"/>
    <w:rsid w:val="00554C6A"/>
    <w:rsid w:val="00554E0B"/>
    <w:rsid w:val="00554E47"/>
    <w:rsid w:val="005552FE"/>
    <w:rsid w:val="005558E1"/>
    <w:rsid w:val="00555C31"/>
    <w:rsid w:val="005566A5"/>
    <w:rsid w:val="005569C0"/>
    <w:rsid w:val="0055757B"/>
    <w:rsid w:val="005578BE"/>
    <w:rsid w:val="0055791C"/>
    <w:rsid w:val="00560FC9"/>
    <w:rsid w:val="005618A4"/>
    <w:rsid w:val="0056236E"/>
    <w:rsid w:val="00562DFB"/>
    <w:rsid w:val="00562E85"/>
    <w:rsid w:val="00562E9E"/>
    <w:rsid w:val="005632B0"/>
    <w:rsid w:val="0056332F"/>
    <w:rsid w:val="00563EAD"/>
    <w:rsid w:val="00565767"/>
    <w:rsid w:val="00565D69"/>
    <w:rsid w:val="0056605E"/>
    <w:rsid w:val="00566A30"/>
    <w:rsid w:val="0057068B"/>
    <w:rsid w:val="0057170B"/>
    <w:rsid w:val="005719B3"/>
    <w:rsid w:val="0057295E"/>
    <w:rsid w:val="005761D2"/>
    <w:rsid w:val="005768D3"/>
    <w:rsid w:val="00577448"/>
    <w:rsid w:val="00581C39"/>
    <w:rsid w:val="005824C2"/>
    <w:rsid w:val="0058293E"/>
    <w:rsid w:val="00582ADB"/>
    <w:rsid w:val="00582D29"/>
    <w:rsid w:val="00583A43"/>
    <w:rsid w:val="00583AC9"/>
    <w:rsid w:val="00583D50"/>
    <w:rsid w:val="00584735"/>
    <w:rsid w:val="0058557A"/>
    <w:rsid w:val="00585FAA"/>
    <w:rsid w:val="005860F3"/>
    <w:rsid w:val="005862A6"/>
    <w:rsid w:val="00586908"/>
    <w:rsid w:val="00586ACF"/>
    <w:rsid w:val="00587196"/>
    <w:rsid w:val="00587E03"/>
    <w:rsid w:val="00590224"/>
    <w:rsid w:val="005903B6"/>
    <w:rsid w:val="00592E09"/>
    <w:rsid w:val="00593318"/>
    <w:rsid w:val="005939A6"/>
    <w:rsid w:val="00594314"/>
    <w:rsid w:val="00594BD2"/>
    <w:rsid w:val="0059525A"/>
    <w:rsid w:val="00595AEA"/>
    <w:rsid w:val="00595E74"/>
    <w:rsid w:val="00595E8E"/>
    <w:rsid w:val="005966EE"/>
    <w:rsid w:val="005966F7"/>
    <w:rsid w:val="00596D92"/>
    <w:rsid w:val="00596E54"/>
    <w:rsid w:val="005979F0"/>
    <w:rsid w:val="005A0247"/>
    <w:rsid w:val="005A126E"/>
    <w:rsid w:val="005A2D54"/>
    <w:rsid w:val="005A2E17"/>
    <w:rsid w:val="005A3B39"/>
    <w:rsid w:val="005A452F"/>
    <w:rsid w:val="005A4A65"/>
    <w:rsid w:val="005A546E"/>
    <w:rsid w:val="005A62ED"/>
    <w:rsid w:val="005A680D"/>
    <w:rsid w:val="005A6DE0"/>
    <w:rsid w:val="005A7787"/>
    <w:rsid w:val="005B0BD4"/>
    <w:rsid w:val="005B1251"/>
    <w:rsid w:val="005B140D"/>
    <w:rsid w:val="005B14F2"/>
    <w:rsid w:val="005B1E03"/>
    <w:rsid w:val="005B4913"/>
    <w:rsid w:val="005B4EE0"/>
    <w:rsid w:val="005B6676"/>
    <w:rsid w:val="005B689C"/>
    <w:rsid w:val="005B7E4B"/>
    <w:rsid w:val="005C07AA"/>
    <w:rsid w:val="005C0BBA"/>
    <w:rsid w:val="005C1FEA"/>
    <w:rsid w:val="005C3495"/>
    <w:rsid w:val="005C3A38"/>
    <w:rsid w:val="005C3CCC"/>
    <w:rsid w:val="005C4390"/>
    <w:rsid w:val="005C55B6"/>
    <w:rsid w:val="005C5EDF"/>
    <w:rsid w:val="005C61C2"/>
    <w:rsid w:val="005C63DA"/>
    <w:rsid w:val="005C6563"/>
    <w:rsid w:val="005D0921"/>
    <w:rsid w:val="005D096B"/>
    <w:rsid w:val="005D1414"/>
    <w:rsid w:val="005D5B64"/>
    <w:rsid w:val="005D6852"/>
    <w:rsid w:val="005D7783"/>
    <w:rsid w:val="005D7DE5"/>
    <w:rsid w:val="005E1F81"/>
    <w:rsid w:val="005E2A2D"/>
    <w:rsid w:val="005E3DFC"/>
    <w:rsid w:val="005E454B"/>
    <w:rsid w:val="005E5942"/>
    <w:rsid w:val="005E5AEB"/>
    <w:rsid w:val="005E5E99"/>
    <w:rsid w:val="005E60AF"/>
    <w:rsid w:val="005F1DEA"/>
    <w:rsid w:val="005F1F6C"/>
    <w:rsid w:val="005F361A"/>
    <w:rsid w:val="005F36FB"/>
    <w:rsid w:val="005F3CEA"/>
    <w:rsid w:val="005F3DEF"/>
    <w:rsid w:val="005F56EC"/>
    <w:rsid w:val="005F5C91"/>
    <w:rsid w:val="005F635F"/>
    <w:rsid w:val="005F73F8"/>
    <w:rsid w:val="005F7862"/>
    <w:rsid w:val="006001EF"/>
    <w:rsid w:val="00600D9B"/>
    <w:rsid w:val="00601B9B"/>
    <w:rsid w:val="006029B4"/>
    <w:rsid w:val="00602B3A"/>
    <w:rsid w:val="00602F81"/>
    <w:rsid w:val="006036BC"/>
    <w:rsid w:val="00604702"/>
    <w:rsid w:val="00607F14"/>
    <w:rsid w:val="00607FC9"/>
    <w:rsid w:val="006110BA"/>
    <w:rsid w:val="006136E6"/>
    <w:rsid w:val="006151D9"/>
    <w:rsid w:val="00615765"/>
    <w:rsid w:val="00615B35"/>
    <w:rsid w:val="00617222"/>
    <w:rsid w:val="00620734"/>
    <w:rsid w:val="00621FC8"/>
    <w:rsid w:val="006226E2"/>
    <w:rsid w:val="00622FE1"/>
    <w:rsid w:val="00623FD6"/>
    <w:rsid w:val="0062433D"/>
    <w:rsid w:val="00624349"/>
    <w:rsid w:val="0062465F"/>
    <w:rsid w:val="00624A7F"/>
    <w:rsid w:val="0062521C"/>
    <w:rsid w:val="0063054C"/>
    <w:rsid w:val="00630A2B"/>
    <w:rsid w:val="00631757"/>
    <w:rsid w:val="006317AF"/>
    <w:rsid w:val="006322EB"/>
    <w:rsid w:val="00632DC7"/>
    <w:rsid w:val="006333BE"/>
    <w:rsid w:val="00633A27"/>
    <w:rsid w:val="006357FB"/>
    <w:rsid w:val="00635CE4"/>
    <w:rsid w:val="006378B4"/>
    <w:rsid w:val="006406FC"/>
    <w:rsid w:val="00640D65"/>
    <w:rsid w:val="00640E57"/>
    <w:rsid w:val="00641DE9"/>
    <w:rsid w:val="00641FAA"/>
    <w:rsid w:val="00642593"/>
    <w:rsid w:val="00642F5D"/>
    <w:rsid w:val="00643822"/>
    <w:rsid w:val="00643D6B"/>
    <w:rsid w:val="006444C4"/>
    <w:rsid w:val="00644931"/>
    <w:rsid w:val="00645C89"/>
    <w:rsid w:val="00646122"/>
    <w:rsid w:val="00651D5D"/>
    <w:rsid w:val="00653252"/>
    <w:rsid w:val="00653604"/>
    <w:rsid w:val="00653647"/>
    <w:rsid w:val="00653E16"/>
    <w:rsid w:val="00657220"/>
    <w:rsid w:val="00657362"/>
    <w:rsid w:val="006573AB"/>
    <w:rsid w:val="00657457"/>
    <w:rsid w:val="00657C65"/>
    <w:rsid w:val="00660041"/>
    <w:rsid w:val="006604AD"/>
    <w:rsid w:val="0066104B"/>
    <w:rsid w:val="00661316"/>
    <w:rsid w:val="00661923"/>
    <w:rsid w:val="00662F24"/>
    <w:rsid w:val="006645AC"/>
    <w:rsid w:val="006655EE"/>
    <w:rsid w:val="0066586D"/>
    <w:rsid w:val="00667B20"/>
    <w:rsid w:val="00667C10"/>
    <w:rsid w:val="00667EF4"/>
    <w:rsid w:val="0067077E"/>
    <w:rsid w:val="006712CE"/>
    <w:rsid w:val="00671308"/>
    <w:rsid w:val="00672302"/>
    <w:rsid w:val="006724CC"/>
    <w:rsid w:val="00672C71"/>
    <w:rsid w:val="00672DAE"/>
    <w:rsid w:val="006734CD"/>
    <w:rsid w:val="006745A7"/>
    <w:rsid w:val="0067528A"/>
    <w:rsid w:val="00676299"/>
    <w:rsid w:val="00676CA3"/>
    <w:rsid w:val="00676D62"/>
    <w:rsid w:val="00676FCA"/>
    <w:rsid w:val="00677177"/>
    <w:rsid w:val="00680496"/>
    <w:rsid w:val="00680619"/>
    <w:rsid w:val="0068170E"/>
    <w:rsid w:val="00683042"/>
    <w:rsid w:val="0068612E"/>
    <w:rsid w:val="00686428"/>
    <w:rsid w:val="00686CBD"/>
    <w:rsid w:val="00687C92"/>
    <w:rsid w:val="00690290"/>
    <w:rsid w:val="0069096D"/>
    <w:rsid w:val="00690A98"/>
    <w:rsid w:val="00690DBA"/>
    <w:rsid w:val="00691E8C"/>
    <w:rsid w:val="00692C53"/>
    <w:rsid w:val="00693D88"/>
    <w:rsid w:val="00694690"/>
    <w:rsid w:val="006946C0"/>
    <w:rsid w:val="0069534E"/>
    <w:rsid w:val="00695A07"/>
    <w:rsid w:val="00695A7F"/>
    <w:rsid w:val="0069669C"/>
    <w:rsid w:val="00696FA4"/>
    <w:rsid w:val="006A1200"/>
    <w:rsid w:val="006A12B8"/>
    <w:rsid w:val="006A1FA8"/>
    <w:rsid w:val="006A2D51"/>
    <w:rsid w:val="006A32D6"/>
    <w:rsid w:val="006A34D5"/>
    <w:rsid w:val="006A4F4E"/>
    <w:rsid w:val="006A52F4"/>
    <w:rsid w:val="006A6C23"/>
    <w:rsid w:val="006A702E"/>
    <w:rsid w:val="006A7A77"/>
    <w:rsid w:val="006B14DB"/>
    <w:rsid w:val="006B1605"/>
    <w:rsid w:val="006B1806"/>
    <w:rsid w:val="006B21C4"/>
    <w:rsid w:val="006B38FF"/>
    <w:rsid w:val="006B5AE2"/>
    <w:rsid w:val="006B5B62"/>
    <w:rsid w:val="006B5D42"/>
    <w:rsid w:val="006B7055"/>
    <w:rsid w:val="006C1241"/>
    <w:rsid w:val="006C16B8"/>
    <w:rsid w:val="006C2217"/>
    <w:rsid w:val="006C466F"/>
    <w:rsid w:val="006C4A1A"/>
    <w:rsid w:val="006C52AD"/>
    <w:rsid w:val="006C64B8"/>
    <w:rsid w:val="006C6857"/>
    <w:rsid w:val="006C7D2D"/>
    <w:rsid w:val="006D0393"/>
    <w:rsid w:val="006D1096"/>
    <w:rsid w:val="006D1A83"/>
    <w:rsid w:val="006D287B"/>
    <w:rsid w:val="006D2EF8"/>
    <w:rsid w:val="006D2F07"/>
    <w:rsid w:val="006D4811"/>
    <w:rsid w:val="006D6653"/>
    <w:rsid w:val="006D7017"/>
    <w:rsid w:val="006D7E63"/>
    <w:rsid w:val="006E0947"/>
    <w:rsid w:val="006E1CFE"/>
    <w:rsid w:val="006E29C8"/>
    <w:rsid w:val="006E3CEE"/>
    <w:rsid w:val="006E466F"/>
    <w:rsid w:val="006E541B"/>
    <w:rsid w:val="006E5756"/>
    <w:rsid w:val="006E69A4"/>
    <w:rsid w:val="006E772D"/>
    <w:rsid w:val="006F0521"/>
    <w:rsid w:val="006F10C4"/>
    <w:rsid w:val="006F12B7"/>
    <w:rsid w:val="006F40E9"/>
    <w:rsid w:val="006F548B"/>
    <w:rsid w:val="006F5603"/>
    <w:rsid w:val="006F6337"/>
    <w:rsid w:val="006F63E6"/>
    <w:rsid w:val="006F7B87"/>
    <w:rsid w:val="00700714"/>
    <w:rsid w:val="00700AC9"/>
    <w:rsid w:val="00700EB2"/>
    <w:rsid w:val="00701400"/>
    <w:rsid w:val="00702293"/>
    <w:rsid w:val="007037CF"/>
    <w:rsid w:val="00704335"/>
    <w:rsid w:val="007050DE"/>
    <w:rsid w:val="007059E0"/>
    <w:rsid w:val="00707835"/>
    <w:rsid w:val="00710734"/>
    <w:rsid w:val="00711517"/>
    <w:rsid w:val="00711546"/>
    <w:rsid w:val="00713193"/>
    <w:rsid w:val="007136F0"/>
    <w:rsid w:val="007139CB"/>
    <w:rsid w:val="007152A9"/>
    <w:rsid w:val="00715EA3"/>
    <w:rsid w:val="0071631A"/>
    <w:rsid w:val="007167C0"/>
    <w:rsid w:val="00717306"/>
    <w:rsid w:val="007176C6"/>
    <w:rsid w:val="00720481"/>
    <w:rsid w:val="00721B52"/>
    <w:rsid w:val="007227A4"/>
    <w:rsid w:val="007230C3"/>
    <w:rsid w:val="00723547"/>
    <w:rsid w:val="00724314"/>
    <w:rsid w:val="00724ABF"/>
    <w:rsid w:val="007254DE"/>
    <w:rsid w:val="00725569"/>
    <w:rsid w:val="007322F0"/>
    <w:rsid w:val="0073257A"/>
    <w:rsid w:val="00733193"/>
    <w:rsid w:val="00733820"/>
    <w:rsid w:val="0073443C"/>
    <w:rsid w:val="00735322"/>
    <w:rsid w:val="007402BB"/>
    <w:rsid w:val="00740C94"/>
    <w:rsid w:val="00740CC1"/>
    <w:rsid w:val="007411DE"/>
    <w:rsid w:val="007414D5"/>
    <w:rsid w:val="007420C7"/>
    <w:rsid w:val="00742BF8"/>
    <w:rsid w:val="007430E0"/>
    <w:rsid w:val="00743C22"/>
    <w:rsid w:val="00744DDA"/>
    <w:rsid w:val="00745A5A"/>
    <w:rsid w:val="00745E03"/>
    <w:rsid w:val="007467EA"/>
    <w:rsid w:val="007470A8"/>
    <w:rsid w:val="007475B1"/>
    <w:rsid w:val="0074772D"/>
    <w:rsid w:val="00747862"/>
    <w:rsid w:val="00750604"/>
    <w:rsid w:val="00750863"/>
    <w:rsid w:val="007516C2"/>
    <w:rsid w:val="00753353"/>
    <w:rsid w:val="00753768"/>
    <w:rsid w:val="00754C33"/>
    <w:rsid w:val="007562C7"/>
    <w:rsid w:val="00757247"/>
    <w:rsid w:val="0075732A"/>
    <w:rsid w:val="007600F8"/>
    <w:rsid w:val="00760262"/>
    <w:rsid w:val="0076310C"/>
    <w:rsid w:val="0076658F"/>
    <w:rsid w:val="00766C86"/>
    <w:rsid w:val="0076720C"/>
    <w:rsid w:val="0076744F"/>
    <w:rsid w:val="00767BCE"/>
    <w:rsid w:val="00767EFC"/>
    <w:rsid w:val="00770260"/>
    <w:rsid w:val="00770321"/>
    <w:rsid w:val="007707DE"/>
    <w:rsid w:val="00770B5D"/>
    <w:rsid w:val="00773A94"/>
    <w:rsid w:val="007752F1"/>
    <w:rsid w:val="007759C9"/>
    <w:rsid w:val="00776768"/>
    <w:rsid w:val="007767C9"/>
    <w:rsid w:val="00776A58"/>
    <w:rsid w:val="007777A6"/>
    <w:rsid w:val="00777A78"/>
    <w:rsid w:val="007800D5"/>
    <w:rsid w:val="00780452"/>
    <w:rsid w:val="0078187A"/>
    <w:rsid w:val="00781C56"/>
    <w:rsid w:val="00781F62"/>
    <w:rsid w:val="007843EF"/>
    <w:rsid w:val="00784646"/>
    <w:rsid w:val="00785EE9"/>
    <w:rsid w:val="00787828"/>
    <w:rsid w:val="00787E74"/>
    <w:rsid w:val="00790619"/>
    <w:rsid w:val="00790FDD"/>
    <w:rsid w:val="0079118C"/>
    <w:rsid w:val="00791AC1"/>
    <w:rsid w:val="007926A2"/>
    <w:rsid w:val="0079341F"/>
    <w:rsid w:val="00794A1D"/>
    <w:rsid w:val="00794ED8"/>
    <w:rsid w:val="007A2573"/>
    <w:rsid w:val="007A3560"/>
    <w:rsid w:val="007A36A9"/>
    <w:rsid w:val="007A38F3"/>
    <w:rsid w:val="007A67E6"/>
    <w:rsid w:val="007A6AA0"/>
    <w:rsid w:val="007B0C9C"/>
    <w:rsid w:val="007B106C"/>
    <w:rsid w:val="007B1A4E"/>
    <w:rsid w:val="007B30DB"/>
    <w:rsid w:val="007B3A0E"/>
    <w:rsid w:val="007B3D05"/>
    <w:rsid w:val="007B5503"/>
    <w:rsid w:val="007B709A"/>
    <w:rsid w:val="007B72BE"/>
    <w:rsid w:val="007C09E1"/>
    <w:rsid w:val="007C1279"/>
    <w:rsid w:val="007C179C"/>
    <w:rsid w:val="007C21E3"/>
    <w:rsid w:val="007C2922"/>
    <w:rsid w:val="007C31B4"/>
    <w:rsid w:val="007C3FD9"/>
    <w:rsid w:val="007C4A5D"/>
    <w:rsid w:val="007C4F65"/>
    <w:rsid w:val="007C56D6"/>
    <w:rsid w:val="007C5A9B"/>
    <w:rsid w:val="007C6048"/>
    <w:rsid w:val="007C6B29"/>
    <w:rsid w:val="007C6BB3"/>
    <w:rsid w:val="007C6E62"/>
    <w:rsid w:val="007C7815"/>
    <w:rsid w:val="007C7892"/>
    <w:rsid w:val="007D0B98"/>
    <w:rsid w:val="007D1000"/>
    <w:rsid w:val="007D14B4"/>
    <w:rsid w:val="007D18A6"/>
    <w:rsid w:val="007D1A2C"/>
    <w:rsid w:val="007D1A99"/>
    <w:rsid w:val="007D1BB7"/>
    <w:rsid w:val="007D2B01"/>
    <w:rsid w:val="007D3AD7"/>
    <w:rsid w:val="007D4FAB"/>
    <w:rsid w:val="007D5AE7"/>
    <w:rsid w:val="007D6594"/>
    <w:rsid w:val="007D66DF"/>
    <w:rsid w:val="007D71C6"/>
    <w:rsid w:val="007D770B"/>
    <w:rsid w:val="007E0F2C"/>
    <w:rsid w:val="007E154C"/>
    <w:rsid w:val="007E1F1A"/>
    <w:rsid w:val="007E24F6"/>
    <w:rsid w:val="007E32D9"/>
    <w:rsid w:val="007E4AAA"/>
    <w:rsid w:val="007E6086"/>
    <w:rsid w:val="007E6BCC"/>
    <w:rsid w:val="007F01FA"/>
    <w:rsid w:val="007F0243"/>
    <w:rsid w:val="007F06D6"/>
    <w:rsid w:val="007F2CB8"/>
    <w:rsid w:val="007F4091"/>
    <w:rsid w:val="00800F64"/>
    <w:rsid w:val="00801050"/>
    <w:rsid w:val="00801214"/>
    <w:rsid w:val="00802F0B"/>
    <w:rsid w:val="00805383"/>
    <w:rsid w:val="0080668D"/>
    <w:rsid w:val="008077E1"/>
    <w:rsid w:val="008105DF"/>
    <w:rsid w:val="00810A67"/>
    <w:rsid w:val="0081136B"/>
    <w:rsid w:val="00811DF9"/>
    <w:rsid w:val="00812552"/>
    <w:rsid w:val="00813130"/>
    <w:rsid w:val="00814AE5"/>
    <w:rsid w:val="00821AEA"/>
    <w:rsid w:val="00822647"/>
    <w:rsid w:val="008258A0"/>
    <w:rsid w:val="00826208"/>
    <w:rsid w:val="0083100D"/>
    <w:rsid w:val="00831278"/>
    <w:rsid w:val="008314F5"/>
    <w:rsid w:val="00833CF7"/>
    <w:rsid w:val="00834AA2"/>
    <w:rsid w:val="00834CDE"/>
    <w:rsid w:val="008350DB"/>
    <w:rsid w:val="008354C3"/>
    <w:rsid w:val="00835C12"/>
    <w:rsid w:val="0083655A"/>
    <w:rsid w:val="00840906"/>
    <w:rsid w:val="0084103F"/>
    <w:rsid w:val="00841A23"/>
    <w:rsid w:val="00842464"/>
    <w:rsid w:val="0084431D"/>
    <w:rsid w:val="00844714"/>
    <w:rsid w:val="0084533D"/>
    <w:rsid w:val="008454CE"/>
    <w:rsid w:val="00845601"/>
    <w:rsid w:val="00845D1E"/>
    <w:rsid w:val="00846155"/>
    <w:rsid w:val="00846878"/>
    <w:rsid w:val="008468CE"/>
    <w:rsid w:val="008475B5"/>
    <w:rsid w:val="00851045"/>
    <w:rsid w:val="008537EF"/>
    <w:rsid w:val="00854344"/>
    <w:rsid w:val="008543A3"/>
    <w:rsid w:val="00854F63"/>
    <w:rsid w:val="00855582"/>
    <w:rsid w:val="00855C5C"/>
    <w:rsid w:val="0085645E"/>
    <w:rsid w:val="00856C85"/>
    <w:rsid w:val="00860AB9"/>
    <w:rsid w:val="00861236"/>
    <w:rsid w:val="00862106"/>
    <w:rsid w:val="0086277F"/>
    <w:rsid w:val="008628A3"/>
    <w:rsid w:val="008660EB"/>
    <w:rsid w:val="008670C3"/>
    <w:rsid w:val="008679B5"/>
    <w:rsid w:val="008700F1"/>
    <w:rsid w:val="00870A6C"/>
    <w:rsid w:val="008734E7"/>
    <w:rsid w:val="00873DCA"/>
    <w:rsid w:val="00876362"/>
    <w:rsid w:val="008803FA"/>
    <w:rsid w:val="0088127D"/>
    <w:rsid w:val="008835A0"/>
    <w:rsid w:val="00885206"/>
    <w:rsid w:val="00887990"/>
    <w:rsid w:val="00890D88"/>
    <w:rsid w:val="00891019"/>
    <w:rsid w:val="00891F68"/>
    <w:rsid w:val="00893458"/>
    <w:rsid w:val="00893FEA"/>
    <w:rsid w:val="0089689D"/>
    <w:rsid w:val="008971AC"/>
    <w:rsid w:val="00897584"/>
    <w:rsid w:val="008A11DA"/>
    <w:rsid w:val="008A1AE8"/>
    <w:rsid w:val="008A269F"/>
    <w:rsid w:val="008A3C96"/>
    <w:rsid w:val="008A418C"/>
    <w:rsid w:val="008A5803"/>
    <w:rsid w:val="008A5BBF"/>
    <w:rsid w:val="008A6CA8"/>
    <w:rsid w:val="008B0067"/>
    <w:rsid w:val="008B0095"/>
    <w:rsid w:val="008B0C76"/>
    <w:rsid w:val="008B15EC"/>
    <w:rsid w:val="008B37CC"/>
    <w:rsid w:val="008B4019"/>
    <w:rsid w:val="008B4460"/>
    <w:rsid w:val="008B4B03"/>
    <w:rsid w:val="008B65C9"/>
    <w:rsid w:val="008B6BC8"/>
    <w:rsid w:val="008B6EA2"/>
    <w:rsid w:val="008C2D4A"/>
    <w:rsid w:val="008C2FCC"/>
    <w:rsid w:val="008C30BB"/>
    <w:rsid w:val="008C49DB"/>
    <w:rsid w:val="008C51A0"/>
    <w:rsid w:val="008C5404"/>
    <w:rsid w:val="008C6582"/>
    <w:rsid w:val="008C69C1"/>
    <w:rsid w:val="008C6E76"/>
    <w:rsid w:val="008C76EA"/>
    <w:rsid w:val="008C7994"/>
    <w:rsid w:val="008C7A90"/>
    <w:rsid w:val="008D0615"/>
    <w:rsid w:val="008D242B"/>
    <w:rsid w:val="008D3900"/>
    <w:rsid w:val="008D3D06"/>
    <w:rsid w:val="008D607A"/>
    <w:rsid w:val="008D663E"/>
    <w:rsid w:val="008D6E1D"/>
    <w:rsid w:val="008E076C"/>
    <w:rsid w:val="008E078F"/>
    <w:rsid w:val="008E1262"/>
    <w:rsid w:val="008E44A4"/>
    <w:rsid w:val="008E4B39"/>
    <w:rsid w:val="008F1411"/>
    <w:rsid w:val="008F39B4"/>
    <w:rsid w:val="008F4162"/>
    <w:rsid w:val="008F4D40"/>
    <w:rsid w:val="008F5550"/>
    <w:rsid w:val="008F5588"/>
    <w:rsid w:val="008F55D4"/>
    <w:rsid w:val="008F5C66"/>
    <w:rsid w:val="008F5E00"/>
    <w:rsid w:val="008F72A0"/>
    <w:rsid w:val="008F7C05"/>
    <w:rsid w:val="00902D18"/>
    <w:rsid w:val="00903269"/>
    <w:rsid w:val="00903E02"/>
    <w:rsid w:val="00905584"/>
    <w:rsid w:val="00905827"/>
    <w:rsid w:val="00905D2E"/>
    <w:rsid w:val="00906B2A"/>
    <w:rsid w:val="009071B0"/>
    <w:rsid w:val="00907A73"/>
    <w:rsid w:val="009112DA"/>
    <w:rsid w:val="00912E29"/>
    <w:rsid w:val="00913096"/>
    <w:rsid w:val="00913175"/>
    <w:rsid w:val="009134A2"/>
    <w:rsid w:val="00913904"/>
    <w:rsid w:val="00913BAB"/>
    <w:rsid w:val="00914090"/>
    <w:rsid w:val="00914DAC"/>
    <w:rsid w:val="0091558C"/>
    <w:rsid w:val="00915D32"/>
    <w:rsid w:val="00916EDB"/>
    <w:rsid w:val="00920721"/>
    <w:rsid w:val="00920861"/>
    <w:rsid w:val="0092121B"/>
    <w:rsid w:val="00921EA7"/>
    <w:rsid w:val="00922B13"/>
    <w:rsid w:val="00922C6B"/>
    <w:rsid w:val="00923665"/>
    <w:rsid w:val="009242EF"/>
    <w:rsid w:val="009246BB"/>
    <w:rsid w:val="00924AE2"/>
    <w:rsid w:val="00924E59"/>
    <w:rsid w:val="009253FD"/>
    <w:rsid w:val="00925C34"/>
    <w:rsid w:val="00927343"/>
    <w:rsid w:val="00930311"/>
    <w:rsid w:val="009311F1"/>
    <w:rsid w:val="00932291"/>
    <w:rsid w:val="00932861"/>
    <w:rsid w:val="00932A91"/>
    <w:rsid w:val="00933D4A"/>
    <w:rsid w:val="0093408E"/>
    <w:rsid w:val="009347E5"/>
    <w:rsid w:val="00935391"/>
    <w:rsid w:val="009353B4"/>
    <w:rsid w:val="00942625"/>
    <w:rsid w:val="00942B69"/>
    <w:rsid w:val="00944005"/>
    <w:rsid w:val="00946D1C"/>
    <w:rsid w:val="00952DDF"/>
    <w:rsid w:val="0095627F"/>
    <w:rsid w:val="0095654C"/>
    <w:rsid w:val="0095680B"/>
    <w:rsid w:val="00956A7F"/>
    <w:rsid w:val="00957A7A"/>
    <w:rsid w:val="00960836"/>
    <w:rsid w:val="009610A3"/>
    <w:rsid w:val="009613F1"/>
    <w:rsid w:val="00961D7F"/>
    <w:rsid w:val="009620C0"/>
    <w:rsid w:val="009624F1"/>
    <w:rsid w:val="00963B6A"/>
    <w:rsid w:val="00965493"/>
    <w:rsid w:val="009663DD"/>
    <w:rsid w:val="00966F2B"/>
    <w:rsid w:val="00967830"/>
    <w:rsid w:val="00970950"/>
    <w:rsid w:val="0097124D"/>
    <w:rsid w:val="00971F65"/>
    <w:rsid w:val="009722D7"/>
    <w:rsid w:val="0097270C"/>
    <w:rsid w:val="00972C22"/>
    <w:rsid w:val="0097348A"/>
    <w:rsid w:val="00974BE4"/>
    <w:rsid w:val="00976F07"/>
    <w:rsid w:val="00977002"/>
    <w:rsid w:val="00977BF3"/>
    <w:rsid w:val="00977E2C"/>
    <w:rsid w:val="009805C7"/>
    <w:rsid w:val="009812D4"/>
    <w:rsid w:val="009824FD"/>
    <w:rsid w:val="0098339F"/>
    <w:rsid w:val="0098443C"/>
    <w:rsid w:val="00987A58"/>
    <w:rsid w:val="00987E33"/>
    <w:rsid w:val="0099007F"/>
    <w:rsid w:val="00991668"/>
    <w:rsid w:val="009920D8"/>
    <w:rsid w:val="00992254"/>
    <w:rsid w:val="00992A8B"/>
    <w:rsid w:val="00993CE4"/>
    <w:rsid w:val="009946B6"/>
    <w:rsid w:val="00994CF8"/>
    <w:rsid w:val="009952F5"/>
    <w:rsid w:val="009A024E"/>
    <w:rsid w:val="009A1722"/>
    <w:rsid w:val="009A1C58"/>
    <w:rsid w:val="009A2769"/>
    <w:rsid w:val="009A3015"/>
    <w:rsid w:val="009A465F"/>
    <w:rsid w:val="009A73EB"/>
    <w:rsid w:val="009A7700"/>
    <w:rsid w:val="009B03AA"/>
    <w:rsid w:val="009B1CDC"/>
    <w:rsid w:val="009B269A"/>
    <w:rsid w:val="009B27A5"/>
    <w:rsid w:val="009B38BE"/>
    <w:rsid w:val="009B3CE3"/>
    <w:rsid w:val="009B3E5A"/>
    <w:rsid w:val="009B3F5C"/>
    <w:rsid w:val="009B49DD"/>
    <w:rsid w:val="009B52F7"/>
    <w:rsid w:val="009B53E4"/>
    <w:rsid w:val="009B5936"/>
    <w:rsid w:val="009B5B7C"/>
    <w:rsid w:val="009B77EB"/>
    <w:rsid w:val="009C09A9"/>
    <w:rsid w:val="009C0F47"/>
    <w:rsid w:val="009C1D53"/>
    <w:rsid w:val="009C3D0F"/>
    <w:rsid w:val="009C3F71"/>
    <w:rsid w:val="009C508B"/>
    <w:rsid w:val="009C77E6"/>
    <w:rsid w:val="009D0F73"/>
    <w:rsid w:val="009D1B69"/>
    <w:rsid w:val="009D3473"/>
    <w:rsid w:val="009D5878"/>
    <w:rsid w:val="009D5967"/>
    <w:rsid w:val="009D59BA"/>
    <w:rsid w:val="009D78E3"/>
    <w:rsid w:val="009D7E9E"/>
    <w:rsid w:val="009E046A"/>
    <w:rsid w:val="009E1B19"/>
    <w:rsid w:val="009E7C03"/>
    <w:rsid w:val="009F0DFB"/>
    <w:rsid w:val="009F15A5"/>
    <w:rsid w:val="009F18B0"/>
    <w:rsid w:val="009F31FC"/>
    <w:rsid w:val="009F35E2"/>
    <w:rsid w:val="009F4056"/>
    <w:rsid w:val="009F5224"/>
    <w:rsid w:val="009F65F9"/>
    <w:rsid w:val="009F68BA"/>
    <w:rsid w:val="009F6F11"/>
    <w:rsid w:val="009F77E4"/>
    <w:rsid w:val="00A000A6"/>
    <w:rsid w:val="00A00596"/>
    <w:rsid w:val="00A008F4"/>
    <w:rsid w:val="00A00B94"/>
    <w:rsid w:val="00A00D03"/>
    <w:rsid w:val="00A017B5"/>
    <w:rsid w:val="00A017C9"/>
    <w:rsid w:val="00A04152"/>
    <w:rsid w:val="00A041E1"/>
    <w:rsid w:val="00A04B9F"/>
    <w:rsid w:val="00A05BDD"/>
    <w:rsid w:val="00A06231"/>
    <w:rsid w:val="00A06277"/>
    <w:rsid w:val="00A06D01"/>
    <w:rsid w:val="00A0744D"/>
    <w:rsid w:val="00A079DC"/>
    <w:rsid w:val="00A07F6C"/>
    <w:rsid w:val="00A10118"/>
    <w:rsid w:val="00A10261"/>
    <w:rsid w:val="00A111C2"/>
    <w:rsid w:val="00A12162"/>
    <w:rsid w:val="00A14128"/>
    <w:rsid w:val="00A14E68"/>
    <w:rsid w:val="00A15960"/>
    <w:rsid w:val="00A17118"/>
    <w:rsid w:val="00A20728"/>
    <w:rsid w:val="00A21DD8"/>
    <w:rsid w:val="00A22147"/>
    <w:rsid w:val="00A23B02"/>
    <w:rsid w:val="00A24E3A"/>
    <w:rsid w:val="00A24ED5"/>
    <w:rsid w:val="00A25AC7"/>
    <w:rsid w:val="00A26553"/>
    <w:rsid w:val="00A26710"/>
    <w:rsid w:val="00A3038D"/>
    <w:rsid w:val="00A329F6"/>
    <w:rsid w:val="00A32A97"/>
    <w:rsid w:val="00A338E7"/>
    <w:rsid w:val="00A339A4"/>
    <w:rsid w:val="00A34239"/>
    <w:rsid w:val="00A34583"/>
    <w:rsid w:val="00A3474F"/>
    <w:rsid w:val="00A34E93"/>
    <w:rsid w:val="00A35CAA"/>
    <w:rsid w:val="00A36B55"/>
    <w:rsid w:val="00A36E41"/>
    <w:rsid w:val="00A36E7F"/>
    <w:rsid w:val="00A41E65"/>
    <w:rsid w:val="00A421A0"/>
    <w:rsid w:val="00A42386"/>
    <w:rsid w:val="00A423EA"/>
    <w:rsid w:val="00A4367E"/>
    <w:rsid w:val="00A43E0A"/>
    <w:rsid w:val="00A44100"/>
    <w:rsid w:val="00A44B45"/>
    <w:rsid w:val="00A45439"/>
    <w:rsid w:val="00A466DD"/>
    <w:rsid w:val="00A468FF"/>
    <w:rsid w:val="00A47FC2"/>
    <w:rsid w:val="00A5242B"/>
    <w:rsid w:val="00A530C7"/>
    <w:rsid w:val="00A533E7"/>
    <w:rsid w:val="00A542CB"/>
    <w:rsid w:val="00A55F5B"/>
    <w:rsid w:val="00A567F5"/>
    <w:rsid w:val="00A56E64"/>
    <w:rsid w:val="00A57589"/>
    <w:rsid w:val="00A60185"/>
    <w:rsid w:val="00A604AD"/>
    <w:rsid w:val="00A60A61"/>
    <w:rsid w:val="00A614ED"/>
    <w:rsid w:val="00A62B45"/>
    <w:rsid w:val="00A634E0"/>
    <w:rsid w:val="00A64350"/>
    <w:rsid w:val="00A65079"/>
    <w:rsid w:val="00A652D6"/>
    <w:rsid w:val="00A65997"/>
    <w:rsid w:val="00A65B9C"/>
    <w:rsid w:val="00A65D02"/>
    <w:rsid w:val="00A661EA"/>
    <w:rsid w:val="00A662E9"/>
    <w:rsid w:val="00A672DD"/>
    <w:rsid w:val="00A71A17"/>
    <w:rsid w:val="00A71C9C"/>
    <w:rsid w:val="00A7264B"/>
    <w:rsid w:val="00A726C5"/>
    <w:rsid w:val="00A72C2C"/>
    <w:rsid w:val="00A74149"/>
    <w:rsid w:val="00A74914"/>
    <w:rsid w:val="00A749DE"/>
    <w:rsid w:val="00A74DF2"/>
    <w:rsid w:val="00A75BD1"/>
    <w:rsid w:val="00A762D6"/>
    <w:rsid w:val="00A7645D"/>
    <w:rsid w:val="00A76C50"/>
    <w:rsid w:val="00A7740B"/>
    <w:rsid w:val="00A80195"/>
    <w:rsid w:val="00A806C9"/>
    <w:rsid w:val="00A8193B"/>
    <w:rsid w:val="00A81A82"/>
    <w:rsid w:val="00A8203E"/>
    <w:rsid w:val="00A8248F"/>
    <w:rsid w:val="00A82C4F"/>
    <w:rsid w:val="00A830E5"/>
    <w:rsid w:val="00A832EF"/>
    <w:rsid w:val="00A867E5"/>
    <w:rsid w:val="00A8690D"/>
    <w:rsid w:val="00A87135"/>
    <w:rsid w:val="00A93280"/>
    <w:rsid w:val="00A93846"/>
    <w:rsid w:val="00A9483D"/>
    <w:rsid w:val="00A948D1"/>
    <w:rsid w:val="00A949F3"/>
    <w:rsid w:val="00A951EA"/>
    <w:rsid w:val="00A95B6D"/>
    <w:rsid w:val="00A96750"/>
    <w:rsid w:val="00A968F2"/>
    <w:rsid w:val="00A978BB"/>
    <w:rsid w:val="00A97EFB"/>
    <w:rsid w:val="00AA0815"/>
    <w:rsid w:val="00AA0D42"/>
    <w:rsid w:val="00AA133A"/>
    <w:rsid w:val="00AA22A6"/>
    <w:rsid w:val="00AA2548"/>
    <w:rsid w:val="00AA537A"/>
    <w:rsid w:val="00AA58C4"/>
    <w:rsid w:val="00AA6EA3"/>
    <w:rsid w:val="00AA7003"/>
    <w:rsid w:val="00AA7C9A"/>
    <w:rsid w:val="00AA7E11"/>
    <w:rsid w:val="00AB0883"/>
    <w:rsid w:val="00AB0EDD"/>
    <w:rsid w:val="00AB11C8"/>
    <w:rsid w:val="00AB3353"/>
    <w:rsid w:val="00AB47C3"/>
    <w:rsid w:val="00AB4C1A"/>
    <w:rsid w:val="00AB543D"/>
    <w:rsid w:val="00AB5A4A"/>
    <w:rsid w:val="00AB62FB"/>
    <w:rsid w:val="00AB7783"/>
    <w:rsid w:val="00AC08A8"/>
    <w:rsid w:val="00AC1819"/>
    <w:rsid w:val="00AC258D"/>
    <w:rsid w:val="00AC38DF"/>
    <w:rsid w:val="00AC561C"/>
    <w:rsid w:val="00AC57E5"/>
    <w:rsid w:val="00AC5934"/>
    <w:rsid w:val="00AC672C"/>
    <w:rsid w:val="00AC6F40"/>
    <w:rsid w:val="00AC7BDE"/>
    <w:rsid w:val="00AC7ED1"/>
    <w:rsid w:val="00AD02F4"/>
    <w:rsid w:val="00AD21D0"/>
    <w:rsid w:val="00AD3111"/>
    <w:rsid w:val="00AD56C8"/>
    <w:rsid w:val="00AD5869"/>
    <w:rsid w:val="00AD58F2"/>
    <w:rsid w:val="00AD629B"/>
    <w:rsid w:val="00AD64D3"/>
    <w:rsid w:val="00AD6A99"/>
    <w:rsid w:val="00AE0D35"/>
    <w:rsid w:val="00AE167F"/>
    <w:rsid w:val="00AE1FF9"/>
    <w:rsid w:val="00AE21D8"/>
    <w:rsid w:val="00AE3AF5"/>
    <w:rsid w:val="00AE4869"/>
    <w:rsid w:val="00AE4D1B"/>
    <w:rsid w:val="00AE4E31"/>
    <w:rsid w:val="00AE6B93"/>
    <w:rsid w:val="00AF057A"/>
    <w:rsid w:val="00AF1DFA"/>
    <w:rsid w:val="00AF1ECF"/>
    <w:rsid w:val="00AF75AC"/>
    <w:rsid w:val="00B00963"/>
    <w:rsid w:val="00B01191"/>
    <w:rsid w:val="00B0228D"/>
    <w:rsid w:val="00B030A1"/>
    <w:rsid w:val="00B0512A"/>
    <w:rsid w:val="00B0529F"/>
    <w:rsid w:val="00B05CCA"/>
    <w:rsid w:val="00B06E35"/>
    <w:rsid w:val="00B07B9B"/>
    <w:rsid w:val="00B10400"/>
    <w:rsid w:val="00B105F0"/>
    <w:rsid w:val="00B1143C"/>
    <w:rsid w:val="00B114BE"/>
    <w:rsid w:val="00B11A73"/>
    <w:rsid w:val="00B12BDF"/>
    <w:rsid w:val="00B1418B"/>
    <w:rsid w:val="00B14974"/>
    <w:rsid w:val="00B16F5A"/>
    <w:rsid w:val="00B21195"/>
    <w:rsid w:val="00B24B22"/>
    <w:rsid w:val="00B25310"/>
    <w:rsid w:val="00B25418"/>
    <w:rsid w:val="00B258FA"/>
    <w:rsid w:val="00B25DD5"/>
    <w:rsid w:val="00B262F7"/>
    <w:rsid w:val="00B27133"/>
    <w:rsid w:val="00B27398"/>
    <w:rsid w:val="00B276D8"/>
    <w:rsid w:val="00B307EB"/>
    <w:rsid w:val="00B30B48"/>
    <w:rsid w:val="00B3284E"/>
    <w:rsid w:val="00B329A2"/>
    <w:rsid w:val="00B32B57"/>
    <w:rsid w:val="00B32F8F"/>
    <w:rsid w:val="00B33D3B"/>
    <w:rsid w:val="00B3492A"/>
    <w:rsid w:val="00B34A9A"/>
    <w:rsid w:val="00B34B1B"/>
    <w:rsid w:val="00B35493"/>
    <w:rsid w:val="00B35549"/>
    <w:rsid w:val="00B35F42"/>
    <w:rsid w:val="00B360D6"/>
    <w:rsid w:val="00B363B5"/>
    <w:rsid w:val="00B36A3E"/>
    <w:rsid w:val="00B36F30"/>
    <w:rsid w:val="00B372A7"/>
    <w:rsid w:val="00B40935"/>
    <w:rsid w:val="00B40A63"/>
    <w:rsid w:val="00B4210D"/>
    <w:rsid w:val="00B42673"/>
    <w:rsid w:val="00B42793"/>
    <w:rsid w:val="00B4344A"/>
    <w:rsid w:val="00B440A9"/>
    <w:rsid w:val="00B440FE"/>
    <w:rsid w:val="00B4456B"/>
    <w:rsid w:val="00B44748"/>
    <w:rsid w:val="00B447AE"/>
    <w:rsid w:val="00B472CA"/>
    <w:rsid w:val="00B47A3F"/>
    <w:rsid w:val="00B47A43"/>
    <w:rsid w:val="00B50FD8"/>
    <w:rsid w:val="00B51861"/>
    <w:rsid w:val="00B524DE"/>
    <w:rsid w:val="00B52A7F"/>
    <w:rsid w:val="00B52BA3"/>
    <w:rsid w:val="00B5344F"/>
    <w:rsid w:val="00B53D86"/>
    <w:rsid w:val="00B54DE9"/>
    <w:rsid w:val="00B55273"/>
    <w:rsid w:val="00B553EC"/>
    <w:rsid w:val="00B55CB6"/>
    <w:rsid w:val="00B55E3F"/>
    <w:rsid w:val="00B56040"/>
    <w:rsid w:val="00B6012C"/>
    <w:rsid w:val="00B601B4"/>
    <w:rsid w:val="00B60F0A"/>
    <w:rsid w:val="00B6110F"/>
    <w:rsid w:val="00B61351"/>
    <w:rsid w:val="00B62178"/>
    <w:rsid w:val="00B625CC"/>
    <w:rsid w:val="00B62DF7"/>
    <w:rsid w:val="00B6304C"/>
    <w:rsid w:val="00B63C1E"/>
    <w:rsid w:val="00B6567F"/>
    <w:rsid w:val="00B65BF2"/>
    <w:rsid w:val="00B65C4D"/>
    <w:rsid w:val="00B6682D"/>
    <w:rsid w:val="00B671B9"/>
    <w:rsid w:val="00B677EA"/>
    <w:rsid w:val="00B700D2"/>
    <w:rsid w:val="00B73DC9"/>
    <w:rsid w:val="00B742AB"/>
    <w:rsid w:val="00B74C7F"/>
    <w:rsid w:val="00B77CD1"/>
    <w:rsid w:val="00B81959"/>
    <w:rsid w:val="00B82353"/>
    <w:rsid w:val="00B8254A"/>
    <w:rsid w:val="00B82B27"/>
    <w:rsid w:val="00B8338A"/>
    <w:rsid w:val="00B83692"/>
    <w:rsid w:val="00B85459"/>
    <w:rsid w:val="00B856E0"/>
    <w:rsid w:val="00B9006C"/>
    <w:rsid w:val="00B90478"/>
    <w:rsid w:val="00B90E29"/>
    <w:rsid w:val="00B9358B"/>
    <w:rsid w:val="00B93DD0"/>
    <w:rsid w:val="00B94F5C"/>
    <w:rsid w:val="00B97732"/>
    <w:rsid w:val="00B979EB"/>
    <w:rsid w:val="00BA0F2C"/>
    <w:rsid w:val="00BA15FE"/>
    <w:rsid w:val="00BA1E62"/>
    <w:rsid w:val="00BA264A"/>
    <w:rsid w:val="00BA2E93"/>
    <w:rsid w:val="00BA41E2"/>
    <w:rsid w:val="00BA65A8"/>
    <w:rsid w:val="00BA6849"/>
    <w:rsid w:val="00BA695D"/>
    <w:rsid w:val="00BA6D19"/>
    <w:rsid w:val="00BA7461"/>
    <w:rsid w:val="00BA77F5"/>
    <w:rsid w:val="00BA7A53"/>
    <w:rsid w:val="00BA7DA9"/>
    <w:rsid w:val="00BB0713"/>
    <w:rsid w:val="00BB4BF2"/>
    <w:rsid w:val="00BB6427"/>
    <w:rsid w:val="00BB69C5"/>
    <w:rsid w:val="00BB70F2"/>
    <w:rsid w:val="00BC0298"/>
    <w:rsid w:val="00BC2527"/>
    <w:rsid w:val="00BC4215"/>
    <w:rsid w:val="00BC47F0"/>
    <w:rsid w:val="00BC49D0"/>
    <w:rsid w:val="00BC6B46"/>
    <w:rsid w:val="00BC779D"/>
    <w:rsid w:val="00BD0B66"/>
    <w:rsid w:val="00BD12EF"/>
    <w:rsid w:val="00BD138A"/>
    <w:rsid w:val="00BD1A6F"/>
    <w:rsid w:val="00BD1AC9"/>
    <w:rsid w:val="00BD63F2"/>
    <w:rsid w:val="00BE06A6"/>
    <w:rsid w:val="00BE0F48"/>
    <w:rsid w:val="00BE2B66"/>
    <w:rsid w:val="00BE465E"/>
    <w:rsid w:val="00BE5814"/>
    <w:rsid w:val="00BE6D3C"/>
    <w:rsid w:val="00BE709D"/>
    <w:rsid w:val="00BE7852"/>
    <w:rsid w:val="00BF1148"/>
    <w:rsid w:val="00BF2602"/>
    <w:rsid w:val="00BF4493"/>
    <w:rsid w:val="00BF47DF"/>
    <w:rsid w:val="00BF4DB5"/>
    <w:rsid w:val="00BF73E6"/>
    <w:rsid w:val="00BF7CEE"/>
    <w:rsid w:val="00C00A94"/>
    <w:rsid w:val="00C00B65"/>
    <w:rsid w:val="00C02790"/>
    <w:rsid w:val="00C02FD6"/>
    <w:rsid w:val="00C03880"/>
    <w:rsid w:val="00C054BF"/>
    <w:rsid w:val="00C05660"/>
    <w:rsid w:val="00C058C5"/>
    <w:rsid w:val="00C05D31"/>
    <w:rsid w:val="00C06DEF"/>
    <w:rsid w:val="00C07DAA"/>
    <w:rsid w:val="00C10667"/>
    <w:rsid w:val="00C119BE"/>
    <w:rsid w:val="00C135CF"/>
    <w:rsid w:val="00C20FD2"/>
    <w:rsid w:val="00C21503"/>
    <w:rsid w:val="00C22487"/>
    <w:rsid w:val="00C22F98"/>
    <w:rsid w:val="00C24D80"/>
    <w:rsid w:val="00C24E65"/>
    <w:rsid w:val="00C2683F"/>
    <w:rsid w:val="00C269D3"/>
    <w:rsid w:val="00C300AD"/>
    <w:rsid w:val="00C3147D"/>
    <w:rsid w:val="00C3184D"/>
    <w:rsid w:val="00C3221F"/>
    <w:rsid w:val="00C32917"/>
    <w:rsid w:val="00C3410A"/>
    <w:rsid w:val="00C35604"/>
    <w:rsid w:val="00C364D0"/>
    <w:rsid w:val="00C40F6C"/>
    <w:rsid w:val="00C41DF6"/>
    <w:rsid w:val="00C4222F"/>
    <w:rsid w:val="00C443A3"/>
    <w:rsid w:val="00C448F4"/>
    <w:rsid w:val="00C44D6D"/>
    <w:rsid w:val="00C4714E"/>
    <w:rsid w:val="00C47394"/>
    <w:rsid w:val="00C51CCA"/>
    <w:rsid w:val="00C53996"/>
    <w:rsid w:val="00C53E92"/>
    <w:rsid w:val="00C547BE"/>
    <w:rsid w:val="00C5504F"/>
    <w:rsid w:val="00C56054"/>
    <w:rsid w:val="00C5763D"/>
    <w:rsid w:val="00C57B55"/>
    <w:rsid w:val="00C57FB6"/>
    <w:rsid w:val="00C606B4"/>
    <w:rsid w:val="00C60756"/>
    <w:rsid w:val="00C6082A"/>
    <w:rsid w:val="00C62BA1"/>
    <w:rsid w:val="00C62BA7"/>
    <w:rsid w:val="00C63376"/>
    <w:rsid w:val="00C6453D"/>
    <w:rsid w:val="00C648ED"/>
    <w:rsid w:val="00C65146"/>
    <w:rsid w:val="00C6585F"/>
    <w:rsid w:val="00C67EC4"/>
    <w:rsid w:val="00C708C8"/>
    <w:rsid w:val="00C72482"/>
    <w:rsid w:val="00C725BB"/>
    <w:rsid w:val="00C72F76"/>
    <w:rsid w:val="00C7379F"/>
    <w:rsid w:val="00C74F97"/>
    <w:rsid w:val="00C7596D"/>
    <w:rsid w:val="00C76AAF"/>
    <w:rsid w:val="00C76ECB"/>
    <w:rsid w:val="00C805D4"/>
    <w:rsid w:val="00C8276E"/>
    <w:rsid w:val="00C842AC"/>
    <w:rsid w:val="00C8542A"/>
    <w:rsid w:val="00C860E6"/>
    <w:rsid w:val="00C87956"/>
    <w:rsid w:val="00C87CE9"/>
    <w:rsid w:val="00C87E8D"/>
    <w:rsid w:val="00C90490"/>
    <w:rsid w:val="00C91002"/>
    <w:rsid w:val="00C91398"/>
    <w:rsid w:val="00C91537"/>
    <w:rsid w:val="00C92113"/>
    <w:rsid w:val="00C92E23"/>
    <w:rsid w:val="00C93571"/>
    <w:rsid w:val="00C93D25"/>
    <w:rsid w:val="00C93FCC"/>
    <w:rsid w:val="00C94495"/>
    <w:rsid w:val="00C9519B"/>
    <w:rsid w:val="00C96688"/>
    <w:rsid w:val="00C9690E"/>
    <w:rsid w:val="00C976A4"/>
    <w:rsid w:val="00C978D9"/>
    <w:rsid w:val="00C97F62"/>
    <w:rsid w:val="00CA0723"/>
    <w:rsid w:val="00CA187B"/>
    <w:rsid w:val="00CA2A58"/>
    <w:rsid w:val="00CA2E22"/>
    <w:rsid w:val="00CA3E54"/>
    <w:rsid w:val="00CA44C6"/>
    <w:rsid w:val="00CA53FC"/>
    <w:rsid w:val="00CB0B71"/>
    <w:rsid w:val="00CB1690"/>
    <w:rsid w:val="00CB1A26"/>
    <w:rsid w:val="00CB1B43"/>
    <w:rsid w:val="00CB2BB7"/>
    <w:rsid w:val="00CB42A1"/>
    <w:rsid w:val="00CB6A56"/>
    <w:rsid w:val="00CB7A86"/>
    <w:rsid w:val="00CC04DB"/>
    <w:rsid w:val="00CC4365"/>
    <w:rsid w:val="00CC4E2A"/>
    <w:rsid w:val="00CC5212"/>
    <w:rsid w:val="00CC6088"/>
    <w:rsid w:val="00CC71AB"/>
    <w:rsid w:val="00CD10BD"/>
    <w:rsid w:val="00CD11B0"/>
    <w:rsid w:val="00CD3658"/>
    <w:rsid w:val="00CD6A77"/>
    <w:rsid w:val="00CD6A7E"/>
    <w:rsid w:val="00CE38A9"/>
    <w:rsid w:val="00CE3B3D"/>
    <w:rsid w:val="00CE57EB"/>
    <w:rsid w:val="00CE5860"/>
    <w:rsid w:val="00CE5C2A"/>
    <w:rsid w:val="00CE6453"/>
    <w:rsid w:val="00CE647E"/>
    <w:rsid w:val="00CE6D3F"/>
    <w:rsid w:val="00CE71C2"/>
    <w:rsid w:val="00CF08C1"/>
    <w:rsid w:val="00CF13F0"/>
    <w:rsid w:val="00CF1BA2"/>
    <w:rsid w:val="00CF2824"/>
    <w:rsid w:val="00CF2A66"/>
    <w:rsid w:val="00CF2E2D"/>
    <w:rsid w:val="00CF34E9"/>
    <w:rsid w:val="00CF3DBE"/>
    <w:rsid w:val="00CF42D5"/>
    <w:rsid w:val="00CF4DC1"/>
    <w:rsid w:val="00CF4EDA"/>
    <w:rsid w:val="00CF6D31"/>
    <w:rsid w:val="00D021CB"/>
    <w:rsid w:val="00D035B2"/>
    <w:rsid w:val="00D05171"/>
    <w:rsid w:val="00D06D5A"/>
    <w:rsid w:val="00D074AD"/>
    <w:rsid w:val="00D078EC"/>
    <w:rsid w:val="00D0794A"/>
    <w:rsid w:val="00D10329"/>
    <w:rsid w:val="00D10D34"/>
    <w:rsid w:val="00D10F1A"/>
    <w:rsid w:val="00D116F8"/>
    <w:rsid w:val="00D11817"/>
    <w:rsid w:val="00D1213F"/>
    <w:rsid w:val="00D12A2C"/>
    <w:rsid w:val="00D12E84"/>
    <w:rsid w:val="00D13441"/>
    <w:rsid w:val="00D13DDF"/>
    <w:rsid w:val="00D15B8E"/>
    <w:rsid w:val="00D16C5F"/>
    <w:rsid w:val="00D17596"/>
    <w:rsid w:val="00D17C0B"/>
    <w:rsid w:val="00D17D18"/>
    <w:rsid w:val="00D20DC8"/>
    <w:rsid w:val="00D21D54"/>
    <w:rsid w:val="00D22640"/>
    <w:rsid w:val="00D2475A"/>
    <w:rsid w:val="00D25B42"/>
    <w:rsid w:val="00D25BA1"/>
    <w:rsid w:val="00D25DD6"/>
    <w:rsid w:val="00D26D3A"/>
    <w:rsid w:val="00D27256"/>
    <w:rsid w:val="00D276EA"/>
    <w:rsid w:val="00D304CF"/>
    <w:rsid w:val="00D304DE"/>
    <w:rsid w:val="00D31D95"/>
    <w:rsid w:val="00D322F3"/>
    <w:rsid w:val="00D326A9"/>
    <w:rsid w:val="00D32EC4"/>
    <w:rsid w:val="00D32F1F"/>
    <w:rsid w:val="00D3334E"/>
    <w:rsid w:val="00D33DD3"/>
    <w:rsid w:val="00D3588B"/>
    <w:rsid w:val="00D3599B"/>
    <w:rsid w:val="00D40582"/>
    <w:rsid w:val="00D411C2"/>
    <w:rsid w:val="00D4233B"/>
    <w:rsid w:val="00D4294C"/>
    <w:rsid w:val="00D42D99"/>
    <w:rsid w:val="00D42F90"/>
    <w:rsid w:val="00D43372"/>
    <w:rsid w:val="00D4369A"/>
    <w:rsid w:val="00D43D6C"/>
    <w:rsid w:val="00D43DFE"/>
    <w:rsid w:val="00D442DA"/>
    <w:rsid w:val="00D44C30"/>
    <w:rsid w:val="00D45180"/>
    <w:rsid w:val="00D45278"/>
    <w:rsid w:val="00D45500"/>
    <w:rsid w:val="00D45EE3"/>
    <w:rsid w:val="00D469CA"/>
    <w:rsid w:val="00D46E82"/>
    <w:rsid w:val="00D475BF"/>
    <w:rsid w:val="00D47932"/>
    <w:rsid w:val="00D47BC4"/>
    <w:rsid w:val="00D47D46"/>
    <w:rsid w:val="00D50618"/>
    <w:rsid w:val="00D509E9"/>
    <w:rsid w:val="00D51E88"/>
    <w:rsid w:val="00D52648"/>
    <w:rsid w:val="00D53B1C"/>
    <w:rsid w:val="00D54A0E"/>
    <w:rsid w:val="00D55479"/>
    <w:rsid w:val="00D562E8"/>
    <w:rsid w:val="00D5687E"/>
    <w:rsid w:val="00D578F1"/>
    <w:rsid w:val="00D606C0"/>
    <w:rsid w:val="00D61D59"/>
    <w:rsid w:val="00D61FFC"/>
    <w:rsid w:val="00D624B5"/>
    <w:rsid w:val="00D645EB"/>
    <w:rsid w:val="00D657AA"/>
    <w:rsid w:val="00D65CBD"/>
    <w:rsid w:val="00D66EE3"/>
    <w:rsid w:val="00D70C0A"/>
    <w:rsid w:val="00D729E5"/>
    <w:rsid w:val="00D72FC5"/>
    <w:rsid w:val="00D730BB"/>
    <w:rsid w:val="00D73401"/>
    <w:rsid w:val="00D74DD5"/>
    <w:rsid w:val="00D74ED3"/>
    <w:rsid w:val="00D75CEC"/>
    <w:rsid w:val="00D75E27"/>
    <w:rsid w:val="00D773E8"/>
    <w:rsid w:val="00D774DB"/>
    <w:rsid w:val="00D77BCC"/>
    <w:rsid w:val="00D800D8"/>
    <w:rsid w:val="00D80757"/>
    <w:rsid w:val="00D81006"/>
    <w:rsid w:val="00D81CE8"/>
    <w:rsid w:val="00D81D59"/>
    <w:rsid w:val="00D82393"/>
    <w:rsid w:val="00D8343B"/>
    <w:rsid w:val="00D83891"/>
    <w:rsid w:val="00D8497B"/>
    <w:rsid w:val="00D87493"/>
    <w:rsid w:val="00D918B2"/>
    <w:rsid w:val="00D94845"/>
    <w:rsid w:val="00D95F58"/>
    <w:rsid w:val="00D966CB"/>
    <w:rsid w:val="00DA0109"/>
    <w:rsid w:val="00DA0E49"/>
    <w:rsid w:val="00DA1B12"/>
    <w:rsid w:val="00DA3999"/>
    <w:rsid w:val="00DA4400"/>
    <w:rsid w:val="00DA4799"/>
    <w:rsid w:val="00DA54C9"/>
    <w:rsid w:val="00DA6739"/>
    <w:rsid w:val="00DA6CAE"/>
    <w:rsid w:val="00DA6FE9"/>
    <w:rsid w:val="00DA76CD"/>
    <w:rsid w:val="00DA7D6D"/>
    <w:rsid w:val="00DB06C7"/>
    <w:rsid w:val="00DB1A9E"/>
    <w:rsid w:val="00DB2735"/>
    <w:rsid w:val="00DB31D6"/>
    <w:rsid w:val="00DB4005"/>
    <w:rsid w:val="00DB4B2E"/>
    <w:rsid w:val="00DB4DE9"/>
    <w:rsid w:val="00DB6564"/>
    <w:rsid w:val="00DC01B6"/>
    <w:rsid w:val="00DC0D36"/>
    <w:rsid w:val="00DC1778"/>
    <w:rsid w:val="00DC1D18"/>
    <w:rsid w:val="00DC2103"/>
    <w:rsid w:val="00DC2159"/>
    <w:rsid w:val="00DC2746"/>
    <w:rsid w:val="00DC3381"/>
    <w:rsid w:val="00DC34EB"/>
    <w:rsid w:val="00DC37CE"/>
    <w:rsid w:val="00DC5164"/>
    <w:rsid w:val="00DC57A5"/>
    <w:rsid w:val="00DC5B9B"/>
    <w:rsid w:val="00DC5D4F"/>
    <w:rsid w:val="00DD00E5"/>
    <w:rsid w:val="00DD0280"/>
    <w:rsid w:val="00DD2C35"/>
    <w:rsid w:val="00DD5163"/>
    <w:rsid w:val="00DD7A6B"/>
    <w:rsid w:val="00DE4BD9"/>
    <w:rsid w:val="00DE7010"/>
    <w:rsid w:val="00DE719B"/>
    <w:rsid w:val="00DE7B2E"/>
    <w:rsid w:val="00DF0AEC"/>
    <w:rsid w:val="00DF0F28"/>
    <w:rsid w:val="00DF1E5B"/>
    <w:rsid w:val="00DF2275"/>
    <w:rsid w:val="00DF2B29"/>
    <w:rsid w:val="00DF2B4E"/>
    <w:rsid w:val="00DF3F5E"/>
    <w:rsid w:val="00DF512C"/>
    <w:rsid w:val="00DF5653"/>
    <w:rsid w:val="00DF5CFA"/>
    <w:rsid w:val="00E0046F"/>
    <w:rsid w:val="00E00FFC"/>
    <w:rsid w:val="00E014B7"/>
    <w:rsid w:val="00E01B3A"/>
    <w:rsid w:val="00E023D5"/>
    <w:rsid w:val="00E03D6A"/>
    <w:rsid w:val="00E0596E"/>
    <w:rsid w:val="00E06F66"/>
    <w:rsid w:val="00E070C7"/>
    <w:rsid w:val="00E074FC"/>
    <w:rsid w:val="00E07784"/>
    <w:rsid w:val="00E131D3"/>
    <w:rsid w:val="00E13DD6"/>
    <w:rsid w:val="00E14759"/>
    <w:rsid w:val="00E14DD8"/>
    <w:rsid w:val="00E14E12"/>
    <w:rsid w:val="00E16BED"/>
    <w:rsid w:val="00E21003"/>
    <w:rsid w:val="00E227CB"/>
    <w:rsid w:val="00E22B10"/>
    <w:rsid w:val="00E234F8"/>
    <w:rsid w:val="00E244A7"/>
    <w:rsid w:val="00E256D0"/>
    <w:rsid w:val="00E26728"/>
    <w:rsid w:val="00E267C9"/>
    <w:rsid w:val="00E26FB5"/>
    <w:rsid w:val="00E27688"/>
    <w:rsid w:val="00E31E15"/>
    <w:rsid w:val="00E356E5"/>
    <w:rsid w:val="00E36B9C"/>
    <w:rsid w:val="00E36F81"/>
    <w:rsid w:val="00E379CE"/>
    <w:rsid w:val="00E4131D"/>
    <w:rsid w:val="00E41ABB"/>
    <w:rsid w:val="00E41DA6"/>
    <w:rsid w:val="00E434B9"/>
    <w:rsid w:val="00E44502"/>
    <w:rsid w:val="00E44559"/>
    <w:rsid w:val="00E44F70"/>
    <w:rsid w:val="00E45765"/>
    <w:rsid w:val="00E46F5C"/>
    <w:rsid w:val="00E478A0"/>
    <w:rsid w:val="00E506E4"/>
    <w:rsid w:val="00E507E6"/>
    <w:rsid w:val="00E5098C"/>
    <w:rsid w:val="00E51662"/>
    <w:rsid w:val="00E516A3"/>
    <w:rsid w:val="00E519C0"/>
    <w:rsid w:val="00E52AA2"/>
    <w:rsid w:val="00E5367F"/>
    <w:rsid w:val="00E55021"/>
    <w:rsid w:val="00E55AE1"/>
    <w:rsid w:val="00E56A23"/>
    <w:rsid w:val="00E57304"/>
    <w:rsid w:val="00E60213"/>
    <w:rsid w:val="00E60C48"/>
    <w:rsid w:val="00E613DA"/>
    <w:rsid w:val="00E61AC8"/>
    <w:rsid w:val="00E635AF"/>
    <w:rsid w:val="00E63AC9"/>
    <w:rsid w:val="00E65FB9"/>
    <w:rsid w:val="00E661B2"/>
    <w:rsid w:val="00E670AA"/>
    <w:rsid w:val="00E67763"/>
    <w:rsid w:val="00E6792B"/>
    <w:rsid w:val="00E70654"/>
    <w:rsid w:val="00E70A89"/>
    <w:rsid w:val="00E72A9B"/>
    <w:rsid w:val="00E733A1"/>
    <w:rsid w:val="00E7430A"/>
    <w:rsid w:val="00E74A17"/>
    <w:rsid w:val="00E74D29"/>
    <w:rsid w:val="00E755DA"/>
    <w:rsid w:val="00E76A13"/>
    <w:rsid w:val="00E77469"/>
    <w:rsid w:val="00E81644"/>
    <w:rsid w:val="00E81B0C"/>
    <w:rsid w:val="00E82B39"/>
    <w:rsid w:val="00E83AE5"/>
    <w:rsid w:val="00E83C74"/>
    <w:rsid w:val="00E83CEE"/>
    <w:rsid w:val="00E8539C"/>
    <w:rsid w:val="00E85F36"/>
    <w:rsid w:val="00E860C2"/>
    <w:rsid w:val="00E86566"/>
    <w:rsid w:val="00E8694A"/>
    <w:rsid w:val="00E90D56"/>
    <w:rsid w:val="00E910F1"/>
    <w:rsid w:val="00E91F18"/>
    <w:rsid w:val="00E9226D"/>
    <w:rsid w:val="00E949F6"/>
    <w:rsid w:val="00E95D94"/>
    <w:rsid w:val="00E96E85"/>
    <w:rsid w:val="00E97C47"/>
    <w:rsid w:val="00E97F67"/>
    <w:rsid w:val="00EA14DB"/>
    <w:rsid w:val="00EA361C"/>
    <w:rsid w:val="00EA416C"/>
    <w:rsid w:val="00EA4630"/>
    <w:rsid w:val="00EA48C9"/>
    <w:rsid w:val="00EA4D19"/>
    <w:rsid w:val="00EA5941"/>
    <w:rsid w:val="00EA6714"/>
    <w:rsid w:val="00EA6BC1"/>
    <w:rsid w:val="00EA6F09"/>
    <w:rsid w:val="00EA7577"/>
    <w:rsid w:val="00EB0943"/>
    <w:rsid w:val="00EB1AB6"/>
    <w:rsid w:val="00EB1DC6"/>
    <w:rsid w:val="00EB27F3"/>
    <w:rsid w:val="00EB3BC6"/>
    <w:rsid w:val="00EB5237"/>
    <w:rsid w:val="00EB581A"/>
    <w:rsid w:val="00EB60CE"/>
    <w:rsid w:val="00EB7074"/>
    <w:rsid w:val="00EB749C"/>
    <w:rsid w:val="00EB7D53"/>
    <w:rsid w:val="00EC0753"/>
    <w:rsid w:val="00EC0E7B"/>
    <w:rsid w:val="00EC1363"/>
    <w:rsid w:val="00EC13F5"/>
    <w:rsid w:val="00EC3C90"/>
    <w:rsid w:val="00EC4632"/>
    <w:rsid w:val="00EC518C"/>
    <w:rsid w:val="00EC637E"/>
    <w:rsid w:val="00EC659F"/>
    <w:rsid w:val="00EC77DE"/>
    <w:rsid w:val="00ED0624"/>
    <w:rsid w:val="00ED0D2E"/>
    <w:rsid w:val="00ED10D9"/>
    <w:rsid w:val="00ED15E3"/>
    <w:rsid w:val="00ED289A"/>
    <w:rsid w:val="00ED2AD6"/>
    <w:rsid w:val="00ED3DD8"/>
    <w:rsid w:val="00ED3FC2"/>
    <w:rsid w:val="00ED65B1"/>
    <w:rsid w:val="00ED7110"/>
    <w:rsid w:val="00ED7C6C"/>
    <w:rsid w:val="00EE083E"/>
    <w:rsid w:val="00EE0A3E"/>
    <w:rsid w:val="00EE0AB8"/>
    <w:rsid w:val="00EE0F4D"/>
    <w:rsid w:val="00EE213A"/>
    <w:rsid w:val="00EE275E"/>
    <w:rsid w:val="00EE3146"/>
    <w:rsid w:val="00EE4760"/>
    <w:rsid w:val="00EE4797"/>
    <w:rsid w:val="00EE5C04"/>
    <w:rsid w:val="00EE5EB2"/>
    <w:rsid w:val="00EE6052"/>
    <w:rsid w:val="00EE6D96"/>
    <w:rsid w:val="00EE7D19"/>
    <w:rsid w:val="00EF047F"/>
    <w:rsid w:val="00EF12D5"/>
    <w:rsid w:val="00EF2DA5"/>
    <w:rsid w:val="00EF3724"/>
    <w:rsid w:val="00EF383B"/>
    <w:rsid w:val="00EF3A26"/>
    <w:rsid w:val="00EF424F"/>
    <w:rsid w:val="00EF4829"/>
    <w:rsid w:val="00EF4958"/>
    <w:rsid w:val="00EF50BB"/>
    <w:rsid w:val="00EF53FF"/>
    <w:rsid w:val="00EF56E0"/>
    <w:rsid w:val="00EF6747"/>
    <w:rsid w:val="00EF6FC8"/>
    <w:rsid w:val="00EF7FD1"/>
    <w:rsid w:val="00F00192"/>
    <w:rsid w:val="00F01DF6"/>
    <w:rsid w:val="00F02A63"/>
    <w:rsid w:val="00F02F29"/>
    <w:rsid w:val="00F0340D"/>
    <w:rsid w:val="00F035B3"/>
    <w:rsid w:val="00F04876"/>
    <w:rsid w:val="00F05309"/>
    <w:rsid w:val="00F059A6"/>
    <w:rsid w:val="00F06947"/>
    <w:rsid w:val="00F07160"/>
    <w:rsid w:val="00F110ED"/>
    <w:rsid w:val="00F11113"/>
    <w:rsid w:val="00F12C06"/>
    <w:rsid w:val="00F13A6F"/>
    <w:rsid w:val="00F150E2"/>
    <w:rsid w:val="00F15101"/>
    <w:rsid w:val="00F157FB"/>
    <w:rsid w:val="00F16B65"/>
    <w:rsid w:val="00F16FAB"/>
    <w:rsid w:val="00F216E7"/>
    <w:rsid w:val="00F218FF"/>
    <w:rsid w:val="00F22733"/>
    <w:rsid w:val="00F2338C"/>
    <w:rsid w:val="00F23756"/>
    <w:rsid w:val="00F23FAE"/>
    <w:rsid w:val="00F24918"/>
    <w:rsid w:val="00F2523A"/>
    <w:rsid w:val="00F25772"/>
    <w:rsid w:val="00F25FDC"/>
    <w:rsid w:val="00F25FFA"/>
    <w:rsid w:val="00F260FD"/>
    <w:rsid w:val="00F2616B"/>
    <w:rsid w:val="00F262F8"/>
    <w:rsid w:val="00F26815"/>
    <w:rsid w:val="00F26C1C"/>
    <w:rsid w:val="00F30B75"/>
    <w:rsid w:val="00F310D2"/>
    <w:rsid w:val="00F320DC"/>
    <w:rsid w:val="00F32965"/>
    <w:rsid w:val="00F32A96"/>
    <w:rsid w:val="00F32C9C"/>
    <w:rsid w:val="00F33D8F"/>
    <w:rsid w:val="00F34580"/>
    <w:rsid w:val="00F348A4"/>
    <w:rsid w:val="00F35609"/>
    <w:rsid w:val="00F36F3D"/>
    <w:rsid w:val="00F407A3"/>
    <w:rsid w:val="00F426FA"/>
    <w:rsid w:val="00F42A75"/>
    <w:rsid w:val="00F4492E"/>
    <w:rsid w:val="00F449F0"/>
    <w:rsid w:val="00F46368"/>
    <w:rsid w:val="00F477BD"/>
    <w:rsid w:val="00F502F3"/>
    <w:rsid w:val="00F53491"/>
    <w:rsid w:val="00F536F4"/>
    <w:rsid w:val="00F53FED"/>
    <w:rsid w:val="00F5435D"/>
    <w:rsid w:val="00F552DC"/>
    <w:rsid w:val="00F575E3"/>
    <w:rsid w:val="00F613D1"/>
    <w:rsid w:val="00F63B68"/>
    <w:rsid w:val="00F6400A"/>
    <w:rsid w:val="00F65396"/>
    <w:rsid w:val="00F65A1C"/>
    <w:rsid w:val="00F66987"/>
    <w:rsid w:val="00F66F50"/>
    <w:rsid w:val="00F67965"/>
    <w:rsid w:val="00F701F0"/>
    <w:rsid w:val="00F705A1"/>
    <w:rsid w:val="00F70F18"/>
    <w:rsid w:val="00F71EBB"/>
    <w:rsid w:val="00F7244F"/>
    <w:rsid w:val="00F72639"/>
    <w:rsid w:val="00F76635"/>
    <w:rsid w:val="00F77273"/>
    <w:rsid w:val="00F82D65"/>
    <w:rsid w:val="00F82FF8"/>
    <w:rsid w:val="00F8330D"/>
    <w:rsid w:val="00F835E7"/>
    <w:rsid w:val="00F84305"/>
    <w:rsid w:val="00F8485C"/>
    <w:rsid w:val="00F851C4"/>
    <w:rsid w:val="00F857D9"/>
    <w:rsid w:val="00F868CF"/>
    <w:rsid w:val="00F86AFD"/>
    <w:rsid w:val="00F87149"/>
    <w:rsid w:val="00F87370"/>
    <w:rsid w:val="00F87FFE"/>
    <w:rsid w:val="00F9028D"/>
    <w:rsid w:val="00F90433"/>
    <w:rsid w:val="00F91D60"/>
    <w:rsid w:val="00F923F6"/>
    <w:rsid w:val="00F92789"/>
    <w:rsid w:val="00F92F0A"/>
    <w:rsid w:val="00F9375E"/>
    <w:rsid w:val="00F94605"/>
    <w:rsid w:val="00F94B7F"/>
    <w:rsid w:val="00F954C9"/>
    <w:rsid w:val="00FA05E1"/>
    <w:rsid w:val="00FA1B61"/>
    <w:rsid w:val="00FA1B7C"/>
    <w:rsid w:val="00FA4CF0"/>
    <w:rsid w:val="00FA53AE"/>
    <w:rsid w:val="00FA5409"/>
    <w:rsid w:val="00FA61AA"/>
    <w:rsid w:val="00FA69A4"/>
    <w:rsid w:val="00FA69DB"/>
    <w:rsid w:val="00FA750A"/>
    <w:rsid w:val="00FB08C7"/>
    <w:rsid w:val="00FB0FEA"/>
    <w:rsid w:val="00FB1279"/>
    <w:rsid w:val="00FB1495"/>
    <w:rsid w:val="00FB1C13"/>
    <w:rsid w:val="00FB34C5"/>
    <w:rsid w:val="00FB3F5F"/>
    <w:rsid w:val="00FB503E"/>
    <w:rsid w:val="00FC1788"/>
    <w:rsid w:val="00FC2D2F"/>
    <w:rsid w:val="00FC3F7E"/>
    <w:rsid w:val="00FC4FC4"/>
    <w:rsid w:val="00FC5178"/>
    <w:rsid w:val="00FC7582"/>
    <w:rsid w:val="00FC7913"/>
    <w:rsid w:val="00FD075B"/>
    <w:rsid w:val="00FD131D"/>
    <w:rsid w:val="00FD1694"/>
    <w:rsid w:val="00FD2187"/>
    <w:rsid w:val="00FD23AC"/>
    <w:rsid w:val="00FD6016"/>
    <w:rsid w:val="00FD7087"/>
    <w:rsid w:val="00FD7636"/>
    <w:rsid w:val="00FD7EDA"/>
    <w:rsid w:val="00FE20B0"/>
    <w:rsid w:val="00FE2E44"/>
    <w:rsid w:val="00FE3229"/>
    <w:rsid w:val="00FE4CBD"/>
    <w:rsid w:val="00FE5C82"/>
    <w:rsid w:val="00FE6260"/>
    <w:rsid w:val="00FE6E69"/>
    <w:rsid w:val="00FE74C3"/>
    <w:rsid w:val="00FF0748"/>
    <w:rsid w:val="00FF0C3B"/>
    <w:rsid w:val="00FF0EFF"/>
    <w:rsid w:val="00FF215C"/>
    <w:rsid w:val="00FF2D0D"/>
    <w:rsid w:val="00FF3944"/>
    <w:rsid w:val="00FF3C53"/>
    <w:rsid w:val="00FF4952"/>
    <w:rsid w:val="00FF49E8"/>
    <w:rsid w:val="00FF560F"/>
    <w:rsid w:val="00FF672F"/>
    <w:rsid w:val="00FF71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D40D85"/>
  <w15:docId w15:val="{54AF71E7-E191-4DF9-81A1-E86DA3312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B65"/>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0">
    <w:name w:val="heading 2"/>
    <w:basedOn w:val="Normal"/>
    <w:next w:val="Normal"/>
    <w:link w:val="Heading2Char"/>
    <w:uiPriority w:val="9"/>
    <w:qFormat/>
    <w:rsid w:val="000E31C1"/>
    <w:pPr>
      <w:keepNext/>
      <w:outlineLvl w:val="1"/>
    </w:pPr>
    <w:rPr>
      <w:rFonts w:cs="Arial"/>
      <w:b/>
    </w:rPr>
  </w:style>
  <w:style w:type="paragraph" w:styleId="Heading30">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5">
    <w:name w:val="heading 5"/>
    <w:basedOn w:val="Normal"/>
    <w:next w:val="Normal"/>
    <w:link w:val="Heading5Char"/>
    <w:uiPriority w:val="9"/>
    <w:unhideWhenUsed/>
    <w:rsid w:val="00026BE3"/>
    <w:pPr>
      <w:keepNext/>
      <w:outlineLvl w:val="4"/>
    </w:pPr>
    <w:rPr>
      <w:rFonts w:cs="Arial"/>
      <w:b/>
      <w:snapToGrid w:val="0"/>
      <w:color w:val="3366FF"/>
      <w:u w:val="single"/>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qFormat/>
    <w:rsid w:val="00831278"/>
    <w:pPr>
      <w:tabs>
        <w:tab w:val="center" w:pos="4513"/>
        <w:tab w:val="right" w:pos="9026"/>
      </w:tabs>
      <w:spacing w:after="0" w:line="240" w:lineRule="auto"/>
    </w:pPr>
    <w:rPr>
      <w:color w:val="808080" w:themeColor="background1" w:themeShade="80"/>
      <w:sz w:val="16"/>
    </w:rPr>
  </w:style>
  <w:style w:type="character" w:customStyle="1" w:styleId="FooterChar">
    <w:name w:val="Footer Char"/>
    <w:basedOn w:val="DefaultParagraphFont"/>
    <w:link w:val="Footer"/>
    <w:uiPriority w:val="99"/>
    <w:rsid w:val="00831278"/>
    <w:rPr>
      <w:color w:val="808080" w:themeColor="background1" w:themeShade="80"/>
      <w:sz w:val="16"/>
      <w:szCs w:val="22"/>
      <w:lang w:eastAsia="en-US"/>
    </w:rPr>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0"/>
    <w:uiPriority w:val="9"/>
    <w:rsid w:val="000E31C1"/>
    <w:rPr>
      <w:rFonts w:cs="Arial"/>
      <w:b/>
      <w:sz w:val="22"/>
      <w:szCs w:val="22"/>
      <w:lang w:eastAsia="en-US"/>
    </w:rPr>
  </w:style>
  <w:style w:type="character" w:customStyle="1" w:styleId="Heading3Char">
    <w:name w:val="Heading 3 Char"/>
    <w:basedOn w:val="DefaultParagraphFont"/>
    <w:link w:val="Heading30"/>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3158F1"/>
    <w:pPr>
      <w:numPr>
        <w:numId w:val="6"/>
      </w:numPr>
      <w:spacing w:before="60" w:after="60" w:line="240" w:lineRule="auto"/>
    </w:pPr>
    <w:rPr>
      <w:rFonts w:cs="Arial"/>
      <w:color w:val="808080" w:themeColor="background1" w:themeShade="80"/>
    </w:r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Body">
    <w:name w:val="_Body"/>
    <w:qFormat/>
    <w:rsid w:val="008628A3"/>
    <w:pPr>
      <w:spacing w:after="113" w:line="240" w:lineRule="atLeast"/>
    </w:pPr>
    <w:rPr>
      <w:rFonts w:eastAsia="Times New Roman" w:cs="Arial"/>
      <w:sz w:val="18"/>
      <w:szCs w:val="24"/>
      <w:lang w:eastAsia="en-US"/>
    </w:rPr>
  </w:style>
  <w:style w:type="paragraph" w:styleId="BodyText">
    <w:name w:val="Body Text"/>
    <w:basedOn w:val="Normal"/>
    <w:link w:val="BodyTextChar"/>
    <w:uiPriority w:val="99"/>
    <w:semiHidden/>
    <w:rsid w:val="00A421A0"/>
    <w:rPr>
      <w:rFonts w:cs="Arial"/>
    </w:rPr>
  </w:style>
  <w:style w:type="character" w:customStyle="1" w:styleId="BodyTextChar">
    <w:name w:val="Body Text Char"/>
    <w:basedOn w:val="DefaultParagraphFont"/>
    <w:link w:val="BodyText"/>
    <w:uiPriority w:val="99"/>
    <w:semiHidden/>
    <w:rsid w:val="00A421A0"/>
    <w:rPr>
      <w:rFonts w:cs="Arial"/>
      <w:sz w:val="22"/>
      <w:szCs w:val="22"/>
      <w:lang w:eastAsia="en-US"/>
    </w:rPr>
  </w:style>
  <w:style w:type="paragraph" w:styleId="Caption">
    <w:name w:val="caption"/>
    <w:basedOn w:val="Normal"/>
    <w:next w:val="Normal"/>
    <w:link w:val="CaptionChar"/>
    <w:autoRedefine/>
    <w:unhideWhenUsed/>
    <w:qFormat/>
    <w:rsid w:val="00FF2D0D"/>
    <w:rPr>
      <w:rFonts w:cs="Arial"/>
      <w:bCs/>
      <w:color w:val="548DD4" w:themeColor="text2" w:themeTint="99"/>
    </w:rPr>
  </w:style>
  <w:style w:type="character" w:customStyle="1" w:styleId="CaptionChar">
    <w:name w:val="Caption Char"/>
    <w:link w:val="Caption"/>
    <w:rsid w:val="00FF2D0D"/>
    <w:rPr>
      <w:rFonts w:cs="Arial"/>
      <w:bCs/>
      <w:color w:val="548DD4" w:themeColor="text2" w:themeTint="99"/>
      <w:sz w:val="22"/>
      <w:szCs w:val="22"/>
      <w:lang w:eastAsia="en-US"/>
    </w:rPr>
  </w:style>
  <w:style w:type="paragraph" w:customStyle="1" w:styleId="Heading3">
    <w:name w:val="Heading_3"/>
    <w:basedOn w:val="BodyText"/>
    <w:link w:val="Heading3Char0"/>
    <w:uiPriority w:val="9"/>
    <w:qFormat/>
    <w:rsid w:val="005C55B6"/>
    <w:pPr>
      <w:numPr>
        <w:ilvl w:val="2"/>
        <w:numId w:val="14"/>
      </w:numPr>
      <w:spacing w:before="180" w:after="0"/>
    </w:pPr>
    <w:rPr>
      <w:b/>
      <w:bCs/>
      <w:sz w:val="20"/>
      <w:szCs w:val="20"/>
    </w:rPr>
  </w:style>
  <w:style w:type="character" w:customStyle="1" w:styleId="Heading3Char0">
    <w:name w:val="Heading_3 Char"/>
    <w:link w:val="Heading3"/>
    <w:uiPriority w:val="9"/>
    <w:rsid w:val="005C55B6"/>
    <w:rPr>
      <w:rFonts w:cs="Arial"/>
      <w:b/>
      <w:bCs/>
      <w:lang w:eastAsia="en-US"/>
    </w:rPr>
  </w:style>
  <w:style w:type="character" w:styleId="Strong">
    <w:name w:val="Strong"/>
    <w:qFormat/>
    <w:rsid w:val="00E60C48"/>
    <w:rPr>
      <w:b/>
      <w:bCs/>
    </w:rPr>
  </w:style>
  <w:style w:type="paragraph" w:customStyle="1" w:styleId="Heading2">
    <w:name w:val="Heading_2"/>
    <w:basedOn w:val="Heading30"/>
    <w:link w:val="Heading2Char0"/>
    <w:uiPriority w:val="9"/>
    <w:qFormat/>
    <w:rsid w:val="00E60C48"/>
    <w:pPr>
      <w:widowControl w:val="0"/>
      <w:numPr>
        <w:numId w:val="15"/>
      </w:numPr>
      <w:spacing w:before="240" w:after="60" w:line="240" w:lineRule="auto"/>
    </w:pPr>
    <w:rPr>
      <w:bCs/>
      <w:i w:val="0"/>
      <w:color w:val="4F81BA"/>
      <w:sz w:val="26"/>
      <w:szCs w:val="26"/>
      <w:lang w:val="en-US"/>
    </w:rPr>
  </w:style>
  <w:style w:type="character" w:customStyle="1" w:styleId="Heading2Char0">
    <w:name w:val="Heading_2 Char"/>
    <w:link w:val="Heading2"/>
    <w:uiPriority w:val="9"/>
    <w:rsid w:val="00E60C48"/>
    <w:rPr>
      <w:rFonts w:cs="Arial"/>
      <w:b/>
      <w:bCs/>
      <w:color w:val="4F81BA"/>
      <w:sz w:val="26"/>
      <w:szCs w:val="26"/>
      <w:lang w:val="en-US" w:eastAsia="en-US"/>
    </w:rPr>
  </w:style>
  <w:style w:type="paragraph" w:styleId="Revision">
    <w:name w:val="Revision"/>
    <w:hidden/>
    <w:uiPriority w:val="99"/>
    <w:semiHidden/>
    <w:rsid w:val="000A50BF"/>
    <w:rPr>
      <w:sz w:val="22"/>
      <w:szCs w:val="22"/>
      <w:lang w:eastAsia="en-US"/>
    </w:rPr>
  </w:style>
  <w:style w:type="character" w:customStyle="1" w:styleId="Heading5Char">
    <w:name w:val="Heading 5 Char"/>
    <w:basedOn w:val="DefaultParagraphFont"/>
    <w:link w:val="Heading5"/>
    <w:uiPriority w:val="9"/>
    <w:rsid w:val="00026BE3"/>
    <w:rPr>
      <w:rFonts w:cs="Arial"/>
      <w:b/>
      <w:snapToGrid w:val="0"/>
      <w:color w:val="3366FF"/>
      <w:sz w:val="22"/>
      <w:szCs w:val="22"/>
      <w:u w:val="single"/>
      <w:lang w:eastAsia="en-US"/>
    </w:rPr>
  </w:style>
  <w:style w:type="paragraph" w:customStyle="1" w:styleId="Reference">
    <w:name w:val="Reference"/>
    <w:basedOn w:val="Normal"/>
    <w:qFormat/>
    <w:rsid w:val="00C00B65"/>
    <w:rPr>
      <w:rFonts w:cs="Arial"/>
      <w:szCs w:val="18"/>
    </w:rPr>
  </w:style>
  <w:style w:type="paragraph" w:styleId="BodyText3">
    <w:name w:val="Body Text 3"/>
    <w:basedOn w:val="Normal"/>
    <w:link w:val="BodyText3Char"/>
    <w:uiPriority w:val="99"/>
    <w:unhideWhenUsed/>
    <w:rsid w:val="00CB2BB7"/>
    <w:rPr>
      <w:rFonts w:cs="Arial"/>
      <w:snapToGrid w:val="0"/>
      <w:color w:val="3366FF"/>
    </w:rPr>
  </w:style>
  <w:style w:type="character" w:customStyle="1" w:styleId="BodyText3Char">
    <w:name w:val="Body Text 3 Char"/>
    <w:basedOn w:val="DefaultParagraphFont"/>
    <w:link w:val="BodyText3"/>
    <w:uiPriority w:val="99"/>
    <w:rsid w:val="00CB2BB7"/>
    <w:rPr>
      <w:rFonts w:cs="Arial"/>
      <w:snapToGrid w:val="0"/>
      <w:color w:val="3366FF"/>
      <w:sz w:val="22"/>
      <w:szCs w:val="22"/>
      <w:lang w:eastAsia="en-US"/>
    </w:rPr>
  </w:style>
  <w:style w:type="character" w:styleId="FollowedHyperlink">
    <w:name w:val="FollowedHyperlink"/>
    <w:basedOn w:val="DefaultParagraphFont"/>
    <w:uiPriority w:val="99"/>
    <w:semiHidden/>
    <w:unhideWhenUsed/>
    <w:rsid w:val="000C4C36"/>
    <w:rPr>
      <w:color w:val="800080" w:themeColor="followedHyperlink"/>
      <w:u w:val="single"/>
    </w:rPr>
  </w:style>
  <w:style w:type="character" w:customStyle="1" w:styleId="section-header1">
    <w:name w:val="section-header1"/>
    <w:basedOn w:val="DefaultParagraphFont"/>
    <w:rsid w:val="00DD5163"/>
    <w:rPr>
      <w:rFonts w:ascii="MuseoSlab500Regular" w:hAnsi="MuseoSlab500Regular" w:hint="default"/>
      <w:b w:val="0"/>
      <w:bCs w:val="0"/>
      <w:color w:val="244B74"/>
      <w:sz w:val="42"/>
      <w:szCs w:val="42"/>
    </w:rPr>
  </w:style>
  <w:style w:type="paragraph" w:styleId="TOC2">
    <w:name w:val="toc 2"/>
    <w:basedOn w:val="Normal"/>
    <w:next w:val="Normal"/>
    <w:autoRedefine/>
    <w:uiPriority w:val="39"/>
    <w:unhideWhenUsed/>
    <w:rsid w:val="00DF512C"/>
    <w:pPr>
      <w:spacing w:after="100" w:line="259" w:lineRule="auto"/>
      <w:ind w:left="220"/>
    </w:pPr>
    <w:rPr>
      <w:rFonts w:asciiTheme="minorHAnsi" w:eastAsiaTheme="minorEastAsia" w:hAnsiTheme="minorHAnsi"/>
      <w:lang w:val="en-US"/>
    </w:rPr>
  </w:style>
  <w:style w:type="paragraph" w:styleId="TOC3">
    <w:name w:val="toc 3"/>
    <w:basedOn w:val="Normal"/>
    <w:next w:val="Normal"/>
    <w:autoRedefine/>
    <w:uiPriority w:val="39"/>
    <w:unhideWhenUsed/>
    <w:rsid w:val="00DF512C"/>
    <w:pPr>
      <w:spacing w:after="100" w:line="259" w:lineRule="auto"/>
      <w:ind w:left="440"/>
    </w:pPr>
    <w:rPr>
      <w:rFonts w:asciiTheme="minorHAnsi" w:eastAsiaTheme="minorEastAsia" w:hAnsiTheme="minorHAnsi"/>
      <w:lang w:val="en-US"/>
    </w:rPr>
  </w:style>
  <w:style w:type="character" w:customStyle="1" w:styleId="apple-converted-space">
    <w:name w:val="apple-converted-space"/>
    <w:basedOn w:val="DefaultParagraphFont"/>
    <w:rsid w:val="00546F24"/>
  </w:style>
  <w:style w:type="character" w:styleId="HTMLAcronym">
    <w:name w:val="HTML Acronym"/>
    <w:basedOn w:val="DefaultParagraphFont"/>
    <w:rsid w:val="005151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2774">
      <w:bodyDiv w:val="1"/>
      <w:marLeft w:val="0"/>
      <w:marRight w:val="0"/>
      <w:marTop w:val="0"/>
      <w:marBottom w:val="0"/>
      <w:divBdr>
        <w:top w:val="none" w:sz="0" w:space="0" w:color="auto"/>
        <w:left w:val="none" w:sz="0" w:space="0" w:color="auto"/>
        <w:bottom w:val="none" w:sz="0" w:space="0" w:color="auto"/>
        <w:right w:val="none" w:sz="0" w:space="0" w:color="auto"/>
      </w:divBdr>
    </w:div>
    <w:div w:id="222914042">
      <w:bodyDiv w:val="1"/>
      <w:marLeft w:val="0"/>
      <w:marRight w:val="0"/>
      <w:marTop w:val="0"/>
      <w:marBottom w:val="0"/>
      <w:divBdr>
        <w:top w:val="none" w:sz="0" w:space="0" w:color="auto"/>
        <w:left w:val="none" w:sz="0" w:space="0" w:color="auto"/>
        <w:bottom w:val="none" w:sz="0" w:space="0" w:color="auto"/>
        <w:right w:val="none" w:sz="0" w:space="0" w:color="auto"/>
      </w:divBdr>
    </w:div>
    <w:div w:id="318340808">
      <w:bodyDiv w:val="1"/>
      <w:marLeft w:val="0"/>
      <w:marRight w:val="0"/>
      <w:marTop w:val="0"/>
      <w:marBottom w:val="0"/>
      <w:divBdr>
        <w:top w:val="none" w:sz="0" w:space="0" w:color="auto"/>
        <w:left w:val="none" w:sz="0" w:space="0" w:color="auto"/>
        <w:bottom w:val="none" w:sz="0" w:space="0" w:color="auto"/>
        <w:right w:val="none" w:sz="0" w:space="0" w:color="auto"/>
      </w:divBdr>
    </w:div>
    <w:div w:id="388462529">
      <w:bodyDiv w:val="1"/>
      <w:marLeft w:val="0"/>
      <w:marRight w:val="0"/>
      <w:marTop w:val="0"/>
      <w:marBottom w:val="0"/>
      <w:divBdr>
        <w:top w:val="none" w:sz="0" w:space="0" w:color="auto"/>
        <w:left w:val="none" w:sz="0" w:space="0" w:color="auto"/>
        <w:bottom w:val="none" w:sz="0" w:space="0" w:color="auto"/>
        <w:right w:val="none" w:sz="0" w:space="0" w:color="auto"/>
      </w:divBdr>
    </w:div>
    <w:div w:id="443576455">
      <w:bodyDiv w:val="1"/>
      <w:marLeft w:val="0"/>
      <w:marRight w:val="0"/>
      <w:marTop w:val="0"/>
      <w:marBottom w:val="0"/>
      <w:divBdr>
        <w:top w:val="none" w:sz="0" w:space="0" w:color="auto"/>
        <w:left w:val="none" w:sz="0" w:space="0" w:color="auto"/>
        <w:bottom w:val="none" w:sz="0" w:space="0" w:color="auto"/>
        <w:right w:val="none" w:sz="0" w:space="0" w:color="auto"/>
      </w:divBdr>
      <w:divsChild>
        <w:div w:id="1108156419">
          <w:marLeft w:val="0"/>
          <w:marRight w:val="0"/>
          <w:marTop w:val="0"/>
          <w:marBottom w:val="0"/>
          <w:divBdr>
            <w:top w:val="none" w:sz="0" w:space="0" w:color="auto"/>
            <w:left w:val="none" w:sz="0" w:space="0" w:color="auto"/>
            <w:bottom w:val="none" w:sz="0" w:space="0" w:color="auto"/>
            <w:right w:val="none" w:sz="0" w:space="0" w:color="auto"/>
          </w:divBdr>
          <w:divsChild>
            <w:div w:id="1251693062">
              <w:marLeft w:val="0"/>
              <w:marRight w:val="0"/>
              <w:marTop w:val="0"/>
              <w:marBottom w:val="0"/>
              <w:divBdr>
                <w:top w:val="none" w:sz="0" w:space="0" w:color="auto"/>
                <w:left w:val="none" w:sz="0" w:space="0" w:color="auto"/>
                <w:bottom w:val="none" w:sz="0" w:space="0" w:color="auto"/>
                <w:right w:val="none" w:sz="0" w:space="0" w:color="auto"/>
              </w:divBdr>
              <w:divsChild>
                <w:div w:id="915015819">
                  <w:marLeft w:val="0"/>
                  <w:marRight w:val="0"/>
                  <w:marTop w:val="0"/>
                  <w:marBottom w:val="0"/>
                  <w:divBdr>
                    <w:top w:val="none" w:sz="0" w:space="0" w:color="auto"/>
                    <w:left w:val="none" w:sz="0" w:space="0" w:color="auto"/>
                    <w:bottom w:val="none" w:sz="0" w:space="0" w:color="auto"/>
                    <w:right w:val="none" w:sz="0" w:space="0" w:color="auto"/>
                  </w:divBdr>
                  <w:divsChild>
                    <w:div w:id="702051234">
                      <w:marLeft w:val="0"/>
                      <w:marRight w:val="0"/>
                      <w:marTop w:val="150"/>
                      <w:marBottom w:val="0"/>
                      <w:divBdr>
                        <w:top w:val="none" w:sz="0" w:space="0" w:color="auto"/>
                        <w:left w:val="none" w:sz="0" w:space="0" w:color="auto"/>
                        <w:bottom w:val="none" w:sz="0" w:space="0" w:color="auto"/>
                        <w:right w:val="none" w:sz="0" w:space="0" w:color="auto"/>
                      </w:divBdr>
                      <w:divsChild>
                        <w:div w:id="1503616855">
                          <w:marLeft w:val="150"/>
                          <w:marRight w:val="150"/>
                          <w:marTop w:val="0"/>
                          <w:marBottom w:val="0"/>
                          <w:divBdr>
                            <w:top w:val="none" w:sz="0" w:space="0" w:color="auto"/>
                            <w:left w:val="none" w:sz="0" w:space="0" w:color="auto"/>
                            <w:bottom w:val="none" w:sz="0" w:space="0" w:color="auto"/>
                            <w:right w:val="none" w:sz="0" w:space="0" w:color="auto"/>
                          </w:divBdr>
                          <w:divsChild>
                            <w:div w:id="505949463">
                              <w:marLeft w:val="-150"/>
                              <w:marRight w:val="-150"/>
                              <w:marTop w:val="0"/>
                              <w:marBottom w:val="240"/>
                              <w:divBdr>
                                <w:top w:val="none" w:sz="0" w:space="0" w:color="auto"/>
                                <w:left w:val="none" w:sz="0" w:space="0" w:color="auto"/>
                                <w:bottom w:val="none" w:sz="0" w:space="0" w:color="auto"/>
                                <w:right w:val="none" w:sz="0" w:space="0" w:color="auto"/>
                              </w:divBdr>
                              <w:divsChild>
                                <w:div w:id="576330865">
                                  <w:marLeft w:val="0"/>
                                  <w:marRight w:val="0"/>
                                  <w:marTop w:val="0"/>
                                  <w:marBottom w:val="0"/>
                                  <w:divBdr>
                                    <w:top w:val="none" w:sz="0" w:space="0" w:color="auto"/>
                                    <w:left w:val="none" w:sz="0" w:space="0" w:color="auto"/>
                                    <w:bottom w:val="none" w:sz="0" w:space="0" w:color="auto"/>
                                    <w:right w:val="none" w:sz="0" w:space="0" w:color="auto"/>
                                  </w:divBdr>
                                  <w:divsChild>
                                    <w:div w:id="93922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9085139">
      <w:bodyDiv w:val="1"/>
      <w:marLeft w:val="0"/>
      <w:marRight w:val="0"/>
      <w:marTop w:val="0"/>
      <w:marBottom w:val="0"/>
      <w:divBdr>
        <w:top w:val="none" w:sz="0" w:space="0" w:color="auto"/>
        <w:left w:val="none" w:sz="0" w:space="0" w:color="auto"/>
        <w:bottom w:val="none" w:sz="0" w:space="0" w:color="auto"/>
        <w:right w:val="none" w:sz="0" w:space="0" w:color="auto"/>
      </w:divBdr>
    </w:div>
    <w:div w:id="492333170">
      <w:bodyDiv w:val="1"/>
      <w:marLeft w:val="0"/>
      <w:marRight w:val="0"/>
      <w:marTop w:val="0"/>
      <w:marBottom w:val="0"/>
      <w:divBdr>
        <w:top w:val="none" w:sz="0" w:space="0" w:color="auto"/>
        <w:left w:val="none" w:sz="0" w:space="0" w:color="auto"/>
        <w:bottom w:val="none" w:sz="0" w:space="0" w:color="auto"/>
        <w:right w:val="none" w:sz="0" w:space="0" w:color="auto"/>
      </w:divBdr>
    </w:div>
    <w:div w:id="503059268">
      <w:bodyDiv w:val="1"/>
      <w:marLeft w:val="0"/>
      <w:marRight w:val="0"/>
      <w:marTop w:val="0"/>
      <w:marBottom w:val="0"/>
      <w:divBdr>
        <w:top w:val="none" w:sz="0" w:space="0" w:color="auto"/>
        <w:left w:val="none" w:sz="0" w:space="0" w:color="auto"/>
        <w:bottom w:val="none" w:sz="0" w:space="0" w:color="auto"/>
        <w:right w:val="none" w:sz="0" w:space="0" w:color="auto"/>
      </w:divBdr>
    </w:div>
    <w:div w:id="604504226">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4366055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24258639">
      <w:bodyDiv w:val="1"/>
      <w:marLeft w:val="0"/>
      <w:marRight w:val="0"/>
      <w:marTop w:val="0"/>
      <w:marBottom w:val="0"/>
      <w:divBdr>
        <w:top w:val="none" w:sz="0" w:space="0" w:color="auto"/>
        <w:left w:val="none" w:sz="0" w:space="0" w:color="auto"/>
        <w:bottom w:val="none" w:sz="0" w:space="0" w:color="auto"/>
        <w:right w:val="none" w:sz="0" w:space="0" w:color="auto"/>
      </w:divBdr>
    </w:div>
    <w:div w:id="786237977">
      <w:bodyDiv w:val="1"/>
      <w:marLeft w:val="0"/>
      <w:marRight w:val="0"/>
      <w:marTop w:val="0"/>
      <w:marBottom w:val="0"/>
      <w:divBdr>
        <w:top w:val="none" w:sz="0" w:space="0" w:color="auto"/>
        <w:left w:val="none" w:sz="0" w:space="0" w:color="auto"/>
        <w:bottom w:val="none" w:sz="0" w:space="0" w:color="auto"/>
        <w:right w:val="none" w:sz="0" w:space="0" w:color="auto"/>
      </w:divBdr>
      <w:divsChild>
        <w:div w:id="174999808">
          <w:marLeft w:val="0"/>
          <w:marRight w:val="0"/>
          <w:marTop w:val="0"/>
          <w:marBottom w:val="0"/>
          <w:divBdr>
            <w:top w:val="none" w:sz="0" w:space="0" w:color="auto"/>
            <w:left w:val="none" w:sz="0" w:space="0" w:color="auto"/>
            <w:bottom w:val="none" w:sz="0" w:space="0" w:color="auto"/>
            <w:right w:val="none" w:sz="0" w:space="0" w:color="auto"/>
          </w:divBdr>
          <w:divsChild>
            <w:div w:id="600720472">
              <w:marLeft w:val="0"/>
              <w:marRight w:val="0"/>
              <w:marTop w:val="0"/>
              <w:marBottom w:val="0"/>
              <w:divBdr>
                <w:top w:val="none" w:sz="0" w:space="0" w:color="auto"/>
                <w:left w:val="none" w:sz="0" w:space="0" w:color="auto"/>
                <w:bottom w:val="none" w:sz="0" w:space="0" w:color="auto"/>
                <w:right w:val="none" w:sz="0" w:space="0" w:color="auto"/>
              </w:divBdr>
              <w:divsChild>
                <w:div w:id="1521773790">
                  <w:marLeft w:val="0"/>
                  <w:marRight w:val="0"/>
                  <w:marTop w:val="0"/>
                  <w:marBottom w:val="0"/>
                  <w:divBdr>
                    <w:top w:val="none" w:sz="0" w:space="0" w:color="auto"/>
                    <w:left w:val="none" w:sz="0" w:space="0" w:color="auto"/>
                    <w:bottom w:val="none" w:sz="0" w:space="0" w:color="auto"/>
                    <w:right w:val="none" w:sz="0" w:space="0" w:color="auto"/>
                  </w:divBdr>
                  <w:divsChild>
                    <w:div w:id="1322275715">
                      <w:marLeft w:val="0"/>
                      <w:marRight w:val="0"/>
                      <w:marTop w:val="150"/>
                      <w:marBottom w:val="0"/>
                      <w:divBdr>
                        <w:top w:val="none" w:sz="0" w:space="0" w:color="auto"/>
                        <w:left w:val="none" w:sz="0" w:space="0" w:color="auto"/>
                        <w:bottom w:val="none" w:sz="0" w:space="0" w:color="auto"/>
                        <w:right w:val="none" w:sz="0" w:space="0" w:color="auto"/>
                      </w:divBdr>
                      <w:divsChild>
                        <w:div w:id="1864442791">
                          <w:marLeft w:val="150"/>
                          <w:marRight w:val="150"/>
                          <w:marTop w:val="0"/>
                          <w:marBottom w:val="0"/>
                          <w:divBdr>
                            <w:top w:val="none" w:sz="0" w:space="0" w:color="auto"/>
                            <w:left w:val="none" w:sz="0" w:space="0" w:color="auto"/>
                            <w:bottom w:val="none" w:sz="0" w:space="0" w:color="auto"/>
                            <w:right w:val="none" w:sz="0" w:space="0" w:color="auto"/>
                          </w:divBdr>
                          <w:divsChild>
                            <w:div w:id="1406414857">
                              <w:marLeft w:val="-150"/>
                              <w:marRight w:val="-150"/>
                              <w:marTop w:val="0"/>
                              <w:marBottom w:val="240"/>
                              <w:divBdr>
                                <w:top w:val="none" w:sz="0" w:space="0" w:color="auto"/>
                                <w:left w:val="none" w:sz="0" w:space="0" w:color="auto"/>
                                <w:bottom w:val="none" w:sz="0" w:space="0" w:color="auto"/>
                                <w:right w:val="none" w:sz="0" w:space="0" w:color="auto"/>
                              </w:divBdr>
                              <w:divsChild>
                                <w:div w:id="473838654">
                                  <w:marLeft w:val="0"/>
                                  <w:marRight w:val="0"/>
                                  <w:marTop w:val="0"/>
                                  <w:marBottom w:val="0"/>
                                  <w:divBdr>
                                    <w:top w:val="none" w:sz="0" w:space="0" w:color="auto"/>
                                    <w:left w:val="none" w:sz="0" w:space="0" w:color="auto"/>
                                    <w:bottom w:val="none" w:sz="0" w:space="0" w:color="auto"/>
                                    <w:right w:val="none" w:sz="0" w:space="0" w:color="auto"/>
                                  </w:divBdr>
                                  <w:divsChild>
                                    <w:div w:id="143451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4295351">
      <w:bodyDiv w:val="1"/>
      <w:marLeft w:val="0"/>
      <w:marRight w:val="0"/>
      <w:marTop w:val="0"/>
      <w:marBottom w:val="0"/>
      <w:divBdr>
        <w:top w:val="none" w:sz="0" w:space="0" w:color="auto"/>
        <w:left w:val="none" w:sz="0" w:space="0" w:color="auto"/>
        <w:bottom w:val="none" w:sz="0" w:space="0" w:color="auto"/>
        <w:right w:val="none" w:sz="0" w:space="0" w:color="auto"/>
      </w:divBdr>
    </w:div>
    <w:div w:id="863520214">
      <w:bodyDiv w:val="1"/>
      <w:marLeft w:val="0"/>
      <w:marRight w:val="0"/>
      <w:marTop w:val="0"/>
      <w:marBottom w:val="0"/>
      <w:divBdr>
        <w:top w:val="none" w:sz="0" w:space="0" w:color="auto"/>
        <w:left w:val="none" w:sz="0" w:space="0" w:color="auto"/>
        <w:bottom w:val="none" w:sz="0" w:space="0" w:color="auto"/>
        <w:right w:val="none" w:sz="0" w:space="0" w:color="auto"/>
      </w:divBdr>
    </w:div>
    <w:div w:id="1173378733">
      <w:bodyDiv w:val="1"/>
      <w:marLeft w:val="0"/>
      <w:marRight w:val="0"/>
      <w:marTop w:val="0"/>
      <w:marBottom w:val="0"/>
      <w:divBdr>
        <w:top w:val="none" w:sz="0" w:space="0" w:color="auto"/>
        <w:left w:val="none" w:sz="0" w:space="0" w:color="auto"/>
        <w:bottom w:val="none" w:sz="0" w:space="0" w:color="auto"/>
        <w:right w:val="none" w:sz="0" w:space="0" w:color="auto"/>
      </w:divBdr>
    </w:div>
    <w:div w:id="1217013650">
      <w:bodyDiv w:val="1"/>
      <w:marLeft w:val="0"/>
      <w:marRight w:val="0"/>
      <w:marTop w:val="0"/>
      <w:marBottom w:val="0"/>
      <w:divBdr>
        <w:top w:val="none" w:sz="0" w:space="0" w:color="auto"/>
        <w:left w:val="none" w:sz="0" w:space="0" w:color="auto"/>
        <w:bottom w:val="none" w:sz="0" w:space="0" w:color="auto"/>
        <w:right w:val="none" w:sz="0" w:space="0" w:color="auto"/>
      </w:divBdr>
      <w:divsChild>
        <w:div w:id="1975526725">
          <w:marLeft w:val="0"/>
          <w:marRight w:val="0"/>
          <w:marTop w:val="0"/>
          <w:marBottom w:val="0"/>
          <w:divBdr>
            <w:top w:val="none" w:sz="0" w:space="0" w:color="auto"/>
            <w:left w:val="none" w:sz="0" w:space="0" w:color="auto"/>
            <w:bottom w:val="none" w:sz="0" w:space="0" w:color="auto"/>
            <w:right w:val="none" w:sz="0" w:space="0" w:color="auto"/>
          </w:divBdr>
          <w:divsChild>
            <w:div w:id="120616921">
              <w:marLeft w:val="0"/>
              <w:marRight w:val="0"/>
              <w:marTop w:val="0"/>
              <w:marBottom w:val="0"/>
              <w:divBdr>
                <w:top w:val="none" w:sz="0" w:space="0" w:color="auto"/>
                <w:left w:val="none" w:sz="0" w:space="0" w:color="auto"/>
                <w:bottom w:val="none" w:sz="0" w:space="0" w:color="auto"/>
                <w:right w:val="none" w:sz="0" w:space="0" w:color="auto"/>
              </w:divBdr>
              <w:divsChild>
                <w:div w:id="673339502">
                  <w:marLeft w:val="0"/>
                  <w:marRight w:val="0"/>
                  <w:marTop w:val="0"/>
                  <w:marBottom w:val="0"/>
                  <w:divBdr>
                    <w:top w:val="none" w:sz="0" w:space="0" w:color="auto"/>
                    <w:left w:val="none" w:sz="0" w:space="0" w:color="auto"/>
                    <w:bottom w:val="none" w:sz="0" w:space="0" w:color="auto"/>
                    <w:right w:val="none" w:sz="0" w:space="0" w:color="auto"/>
                  </w:divBdr>
                  <w:divsChild>
                    <w:div w:id="1861317488">
                      <w:marLeft w:val="0"/>
                      <w:marRight w:val="0"/>
                      <w:marTop w:val="150"/>
                      <w:marBottom w:val="0"/>
                      <w:divBdr>
                        <w:top w:val="none" w:sz="0" w:space="0" w:color="auto"/>
                        <w:left w:val="none" w:sz="0" w:space="0" w:color="auto"/>
                        <w:bottom w:val="none" w:sz="0" w:space="0" w:color="auto"/>
                        <w:right w:val="none" w:sz="0" w:space="0" w:color="auto"/>
                      </w:divBdr>
                      <w:divsChild>
                        <w:div w:id="39324986">
                          <w:marLeft w:val="150"/>
                          <w:marRight w:val="150"/>
                          <w:marTop w:val="0"/>
                          <w:marBottom w:val="0"/>
                          <w:divBdr>
                            <w:top w:val="none" w:sz="0" w:space="0" w:color="auto"/>
                            <w:left w:val="none" w:sz="0" w:space="0" w:color="auto"/>
                            <w:bottom w:val="none" w:sz="0" w:space="0" w:color="auto"/>
                            <w:right w:val="none" w:sz="0" w:space="0" w:color="auto"/>
                          </w:divBdr>
                          <w:divsChild>
                            <w:div w:id="553009293">
                              <w:marLeft w:val="-150"/>
                              <w:marRight w:val="-150"/>
                              <w:marTop w:val="0"/>
                              <w:marBottom w:val="240"/>
                              <w:divBdr>
                                <w:top w:val="none" w:sz="0" w:space="0" w:color="auto"/>
                                <w:left w:val="none" w:sz="0" w:space="0" w:color="auto"/>
                                <w:bottom w:val="none" w:sz="0" w:space="0" w:color="auto"/>
                                <w:right w:val="none" w:sz="0" w:space="0" w:color="auto"/>
                              </w:divBdr>
                              <w:divsChild>
                                <w:div w:id="1226648306">
                                  <w:marLeft w:val="0"/>
                                  <w:marRight w:val="0"/>
                                  <w:marTop w:val="0"/>
                                  <w:marBottom w:val="0"/>
                                  <w:divBdr>
                                    <w:top w:val="none" w:sz="0" w:space="0" w:color="auto"/>
                                    <w:left w:val="none" w:sz="0" w:space="0" w:color="auto"/>
                                    <w:bottom w:val="none" w:sz="0" w:space="0" w:color="auto"/>
                                    <w:right w:val="none" w:sz="0" w:space="0" w:color="auto"/>
                                  </w:divBdr>
                                  <w:divsChild>
                                    <w:div w:id="208719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9681748">
      <w:bodyDiv w:val="1"/>
      <w:marLeft w:val="0"/>
      <w:marRight w:val="0"/>
      <w:marTop w:val="0"/>
      <w:marBottom w:val="0"/>
      <w:divBdr>
        <w:top w:val="none" w:sz="0" w:space="0" w:color="auto"/>
        <w:left w:val="none" w:sz="0" w:space="0" w:color="auto"/>
        <w:bottom w:val="none" w:sz="0" w:space="0" w:color="auto"/>
        <w:right w:val="none" w:sz="0" w:space="0" w:color="auto"/>
      </w:divBdr>
    </w:div>
    <w:div w:id="1344240104">
      <w:bodyDiv w:val="1"/>
      <w:marLeft w:val="0"/>
      <w:marRight w:val="0"/>
      <w:marTop w:val="0"/>
      <w:marBottom w:val="0"/>
      <w:divBdr>
        <w:top w:val="none" w:sz="0" w:space="0" w:color="auto"/>
        <w:left w:val="none" w:sz="0" w:space="0" w:color="auto"/>
        <w:bottom w:val="none" w:sz="0" w:space="0" w:color="auto"/>
        <w:right w:val="none" w:sz="0" w:space="0" w:color="auto"/>
      </w:divBdr>
    </w:div>
    <w:div w:id="1464302717">
      <w:bodyDiv w:val="1"/>
      <w:marLeft w:val="0"/>
      <w:marRight w:val="0"/>
      <w:marTop w:val="0"/>
      <w:marBottom w:val="0"/>
      <w:divBdr>
        <w:top w:val="none" w:sz="0" w:space="0" w:color="auto"/>
        <w:left w:val="none" w:sz="0" w:space="0" w:color="auto"/>
        <w:bottom w:val="none" w:sz="0" w:space="0" w:color="auto"/>
        <w:right w:val="none" w:sz="0" w:space="0" w:color="auto"/>
      </w:divBdr>
    </w:div>
    <w:div w:id="1588727325">
      <w:bodyDiv w:val="1"/>
      <w:marLeft w:val="0"/>
      <w:marRight w:val="0"/>
      <w:marTop w:val="0"/>
      <w:marBottom w:val="0"/>
      <w:divBdr>
        <w:top w:val="none" w:sz="0" w:space="0" w:color="auto"/>
        <w:left w:val="none" w:sz="0" w:space="0" w:color="auto"/>
        <w:bottom w:val="none" w:sz="0" w:space="0" w:color="auto"/>
        <w:right w:val="none" w:sz="0" w:space="0" w:color="auto"/>
      </w:divBdr>
    </w:div>
    <w:div w:id="1597399014">
      <w:bodyDiv w:val="1"/>
      <w:marLeft w:val="0"/>
      <w:marRight w:val="0"/>
      <w:marTop w:val="0"/>
      <w:marBottom w:val="0"/>
      <w:divBdr>
        <w:top w:val="none" w:sz="0" w:space="0" w:color="auto"/>
        <w:left w:val="none" w:sz="0" w:space="0" w:color="auto"/>
        <w:bottom w:val="none" w:sz="0" w:space="0" w:color="auto"/>
        <w:right w:val="none" w:sz="0" w:space="0" w:color="auto"/>
      </w:divBdr>
    </w:div>
    <w:div w:id="1606307168">
      <w:bodyDiv w:val="1"/>
      <w:marLeft w:val="0"/>
      <w:marRight w:val="0"/>
      <w:marTop w:val="0"/>
      <w:marBottom w:val="0"/>
      <w:divBdr>
        <w:top w:val="none" w:sz="0" w:space="0" w:color="auto"/>
        <w:left w:val="none" w:sz="0" w:space="0" w:color="auto"/>
        <w:bottom w:val="none" w:sz="0" w:space="0" w:color="auto"/>
        <w:right w:val="none" w:sz="0" w:space="0" w:color="auto"/>
      </w:divBdr>
    </w:div>
    <w:div w:id="1759911140">
      <w:bodyDiv w:val="1"/>
      <w:marLeft w:val="0"/>
      <w:marRight w:val="0"/>
      <w:marTop w:val="0"/>
      <w:marBottom w:val="0"/>
      <w:divBdr>
        <w:top w:val="none" w:sz="0" w:space="0" w:color="auto"/>
        <w:left w:val="none" w:sz="0" w:space="0" w:color="auto"/>
        <w:bottom w:val="none" w:sz="0" w:space="0" w:color="auto"/>
        <w:right w:val="none" w:sz="0" w:space="0" w:color="auto"/>
      </w:divBdr>
      <w:divsChild>
        <w:div w:id="337779907">
          <w:marLeft w:val="0"/>
          <w:marRight w:val="0"/>
          <w:marTop w:val="0"/>
          <w:marBottom w:val="0"/>
          <w:divBdr>
            <w:top w:val="none" w:sz="0" w:space="0" w:color="auto"/>
            <w:left w:val="none" w:sz="0" w:space="0" w:color="auto"/>
            <w:bottom w:val="none" w:sz="0" w:space="0" w:color="auto"/>
            <w:right w:val="none" w:sz="0" w:space="0" w:color="auto"/>
          </w:divBdr>
          <w:divsChild>
            <w:div w:id="280495929">
              <w:marLeft w:val="0"/>
              <w:marRight w:val="0"/>
              <w:marTop w:val="0"/>
              <w:marBottom w:val="0"/>
              <w:divBdr>
                <w:top w:val="none" w:sz="0" w:space="0" w:color="auto"/>
                <w:left w:val="none" w:sz="0" w:space="0" w:color="auto"/>
                <w:bottom w:val="none" w:sz="0" w:space="0" w:color="auto"/>
                <w:right w:val="none" w:sz="0" w:space="0" w:color="auto"/>
              </w:divBdr>
              <w:divsChild>
                <w:div w:id="198011795">
                  <w:marLeft w:val="0"/>
                  <w:marRight w:val="0"/>
                  <w:marTop w:val="0"/>
                  <w:marBottom w:val="0"/>
                  <w:divBdr>
                    <w:top w:val="none" w:sz="0" w:space="0" w:color="auto"/>
                    <w:left w:val="none" w:sz="0" w:space="0" w:color="auto"/>
                    <w:bottom w:val="none" w:sz="0" w:space="0" w:color="auto"/>
                    <w:right w:val="none" w:sz="0" w:space="0" w:color="auto"/>
                  </w:divBdr>
                  <w:divsChild>
                    <w:div w:id="237061652">
                      <w:marLeft w:val="0"/>
                      <w:marRight w:val="0"/>
                      <w:marTop w:val="150"/>
                      <w:marBottom w:val="0"/>
                      <w:divBdr>
                        <w:top w:val="none" w:sz="0" w:space="0" w:color="auto"/>
                        <w:left w:val="none" w:sz="0" w:space="0" w:color="auto"/>
                        <w:bottom w:val="none" w:sz="0" w:space="0" w:color="auto"/>
                        <w:right w:val="none" w:sz="0" w:space="0" w:color="auto"/>
                      </w:divBdr>
                      <w:divsChild>
                        <w:div w:id="535700660">
                          <w:marLeft w:val="150"/>
                          <w:marRight w:val="150"/>
                          <w:marTop w:val="0"/>
                          <w:marBottom w:val="0"/>
                          <w:divBdr>
                            <w:top w:val="none" w:sz="0" w:space="0" w:color="auto"/>
                            <w:left w:val="none" w:sz="0" w:space="0" w:color="auto"/>
                            <w:bottom w:val="none" w:sz="0" w:space="0" w:color="auto"/>
                            <w:right w:val="none" w:sz="0" w:space="0" w:color="auto"/>
                          </w:divBdr>
                          <w:divsChild>
                            <w:div w:id="2024670072">
                              <w:marLeft w:val="-150"/>
                              <w:marRight w:val="-150"/>
                              <w:marTop w:val="0"/>
                              <w:marBottom w:val="240"/>
                              <w:divBdr>
                                <w:top w:val="none" w:sz="0" w:space="0" w:color="auto"/>
                                <w:left w:val="none" w:sz="0" w:space="0" w:color="auto"/>
                                <w:bottom w:val="none" w:sz="0" w:space="0" w:color="auto"/>
                                <w:right w:val="none" w:sz="0" w:space="0" w:color="auto"/>
                              </w:divBdr>
                              <w:divsChild>
                                <w:div w:id="1972054656">
                                  <w:marLeft w:val="0"/>
                                  <w:marRight w:val="0"/>
                                  <w:marTop w:val="0"/>
                                  <w:marBottom w:val="0"/>
                                  <w:divBdr>
                                    <w:top w:val="none" w:sz="0" w:space="0" w:color="auto"/>
                                    <w:left w:val="none" w:sz="0" w:space="0" w:color="auto"/>
                                    <w:bottom w:val="none" w:sz="0" w:space="0" w:color="auto"/>
                                    <w:right w:val="none" w:sz="0" w:space="0" w:color="auto"/>
                                  </w:divBdr>
                                  <w:divsChild>
                                    <w:div w:id="213860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28477996">
      <w:bodyDiv w:val="1"/>
      <w:marLeft w:val="0"/>
      <w:marRight w:val="0"/>
      <w:marTop w:val="0"/>
      <w:marBottom w:val="0"/>
      <w:divBdr>
        <w:top w:val="none" w:sz="0" w:space="0" w:color="auto"/>
        <w:left w:val="none" w:sz="0" w:space="0" w:color="auto"/>
        <w:bottom w:val="none" w:sz="0" w:space="0" w:color="auto"/>
        <w:right w:val="none" w:sz="0" w:space="0" w:color="auto"/>
      </w:divBdr>
      <w:divsChild>
        <w:div w:id="75909745">
          <w:marLeft w:val="0"/>
          <w:marRight w:val="0"/>
          <w:marTop w:val="0"/>
          <w:marBottom w:val="0"/>
          <w:divBdr>
            <w:top w:val="none" w:sz="0" w:space="0" w:color="auto"/>
            <w:left w:val="none" w:sz="0" w:space="0" w:color="auto"/>
            <w:bottom w:val="none" w:sz="0" w:space="0" w:color="auto"/>
            <w:right w:val="none" w:sz="0" w:space="0" w:color="auto"/>
          </w:divBdr>
          <w:divsChild>
            <w:div w:id="665860854">
              <w:marLeft w:val="0"/>
              <w:marRight w:val="0"/>
              <w:marTop w:val="0"/>
              <w:marBottom w:val="0"/>
              <w:divBdr>
                <w:top w:val="none" w:sz="0" w:space="0" w:color="auto"/>
                <w:left w:val="none" w:sz="0" w:space="0" w:color="auto"/>
                <w:bottom w:val="none" w:sz="0" w:space="0" w:color="auto"/>
                <w:right w:val="none" w:sz="0" w:space="0" w:color="auto"/>
              </w:divBdr>
              <w:divsChild>
                <w:div w:id="1632899091">
                  <w:marLeft w:val="0"/>
                  <w:marRight w:val="0"/>
                  <w:marTop w:val="0"/>
                  <w:marBottom w:val="0"/>
                  <w:divBdr>
                    <w:top w:val="none" w:sz="0" w:space="0" w:color="auto"/>
                    <w:left w:val="none" w:sz="0" w:space="0" w:color="auto"/>
                    <w:bottom w:val="none" w:sz="0" w:space="0" w:color="auto"/>
                    <w:right w:val="none" w:sz="0" w:space="0" w:color="auto"/>
                  </w:divBdr>
                  <w:divsChild>
                    <w:div w:id="154687753">
                      <w:marLeft w:val="0"/>
                      <w:marRight w:val="0"/>
                      <w:marTop w:val="150"/>
                      <w:marBottom w:val="0"/>
                      <w:divBdr>
                        <w:top w:val="none" w:sz="0" w:space="0" w:color="auto"/>
                        <w:left w:val="none" w:sz="0" w:space="0" w:color="auto"/>
                        <w:bottom w:val="none" w:sz="0" w:space="0" w:color="auto"/>
                        <w:right w:val="none" w:sz="0" w:space="0" w:color="auto"/>
                      </w:divBdr>
                      <w:divsChild>
                        <w:div w:id="1200585103">
                          <w:marLeft w:val="150"/>
                          <w:marRight w:val="150"/>
                          <w:marTop w:val="0"/>
                          <w:marBottom w:val="0"/>
                          <w:divBdr>
                            <w:top w:val="none" w:sz="0" w:space="0" w:color="auto"/>
                            <w:left w:val="none" w:sz="0" w:space="0" w:color="auto"/>
                            <w:bottom w:val="none" w:sz="0" w:space="0" w:color="auto"/>
                            <w:right w:val="none" w:sz="0" w:space="0" w:color="auto"/>
                          </w:divBdr>
                          <w:divsChild>
                            <w:div w:id="1685329129">
                              <w:marLeft w:val="-150"/>
                              <w:marRight w:val="-150"/>
                              <w:marTop w:val="0"/>
                              <w:marBottom w:val="240"/>
                              <w:divBdr>
                                <w:top w:val="none" w:sz="0" w:space="0" w:color="auto"/>
                                <w:left w:val="none" w:sz="0" w:space="0" w:color="auto"/>
                                <w:bottom w:val="none" w:sz="0" w:space="0" w:color="auto"/>
                                <w:right w:val="none" w:sz="0" w:space="0" w:color="auto"/>
                              </w:divBdr>
                              <w:divsChild>
                                <w:div w:id="441531922">
                                  <w:marLeft w:val="0"/>
                                  <w:marRight w:val="0"/>
                                  <w:marTop w:val="0"/>
                                  <w:marBottom w:val="0"/>
                                  <w:divBdr>
                                    <w:top w:val="none" w:sz="0" w:space="0" w:color="auto"/>
                                    <w:left w:val="none" w:sz="0" w:space="0" w:color="auto"/>
                                    <w:bottom w:val="none" w:sz="0" w:space="0" w:color="auto"/>
                                    <w:right w:val="none" w:sz="0" w:space="0" w:color="auto"/>
                                  </w:divBdr>
                                  <w:divsChild>
                                    <w:div w:id="57050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6598493">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16697684">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9612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image" Target="media/image4.jpeg"/><Relationship Id="rId26" Type="http://schemas.openxmlformats.org/officeDocument/2006/relationships/header" Target="header6.xml"/><Relationship Id="rId39"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hyperlink" Target="http://www.austlii.edu.au/au/legis/vic/consol_reg/fr2009219/" TargetMode="External"/><Relationship Id="rId34" Type="http://schemas.openxmlformats.org/officeDocument/2006/relationships/header" Target="header9.xml"/><Relationship Id="rId42" Type="http://schemas.openxmlformats.org/officeDocument/2006/relationships/footer" Target="footer10.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s://www.environment.gov.au/marine/marine-bioregional-plans" TargetMode="Externa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1.xml"/><Relationship Id="rId2" Type="http://schemas.openxmlformats.org/officeDocument/2006/relationships/styles" Target="styles.xml"/><Relationship Id="rId16" Type="http://schemas.openxmlformats.org/officeDocument/2006/relationships/hyperlink" Target="https://www.environment.gov.au/marine/publications/south-east-marine-region-profile" TargetMode="External"/><Relationship Id="rId20" Type="http://schemas.openxmlformats.org/officeDocument/2006/relationships/hyperlink" Target="http://www.austlii.edu.au/au/legis/vic/consol_act/fa1995110/" TargetMode="External"/><Relationship Id="rId29" Type="http://schemas.openxmlformats.org/officeDocument/2006/relationships/hyperlink" Target="http://www.environment.gov.au/biodiversity/threatened/communities/pubs/118-conservation-advice.pdf" TargetMode="External"/><Relationship Id="rId41"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image" Target="media/image3.emf"/><Relationship Id="rId23" Type="http://schemas.openxmlformats.org/officeDocument/2006/relationships/header" Target="header4.xml"/><Relationship Id="rId28" Type="http://schemas.openxmlformats.org/officeDocument/2006/relationships/hyperlink" Target="https://www.environment.gov.au/biodiversity/publications/wildlife-conservation-plan-migratory-shorebirds-2016" TargetMode="External"/><Relationship Id="rId36" Type="http://schemas.openxmlformats.org/officeDocument/2006/relationships/hyperlink" Target="http://www.environment.gov.au/resource/guidelines-ecologically-sustainable-management-fisheries" TargetMode="External"/><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header" Target="header7.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pire.environment.gov.au/spire/886644/246810/338/Forms/Agency%20Assessment%20File/docsethomepage.aspx?ID=9249&amp;FolderCTID=0x0120D520004943FFA4569F7846AB283099C06AD42C0300343D7ED3E383F5468A279E139826C9EF&amp;List=1e6972ed-ffb6-46ac-aa83-9a9ed43e9fad&amp;RootF" TargetMode="External"/><Relationship Id="rId27" Type="http://schemas.openxmlformats.org/officeDocument/2006/relationships/footer" Target="footer5.xml"/><Relationship Id="rId30" Type="http://schemas.openxmlformats.org/officeDocument/2006/relationships/hyperlink" Target="https://www.environment.gov.au/epbc/publications/shorebirds-guidelines" TargetMode="External"/><Relationship Id="rId35" Type="http://schemas.openxmlformats.org/officeDocument/2006/relationships/footer" Target="footer7.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F9FE0BF5.dotm</Template>
  <TotalTime>1</TotalTime>
  <Pages>33</Pages>
  <Words>11615</Words>
  <Characters>62026</Characters>
  <Application>Microsoft Office Word</Application>
  <DocSecurity>0</DocSecurity>
  <Lines>1442</Lines>
  <Paragraphs>640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Victorian Corner Inlet Fishery</dc:title>
  <dc:creator>Department of the Environment and Energy</dc:creator>
  <cp:lastModifiedBy>Durack, Bec</cp:lastModifiedBy>
  <cp:revision>2</cp:revision>
  <dcterms:created xsi:type="dcterms:W3CDTF">2017-12-21T07:21:00Z</dcterms:created>
  <dcterms:modified xsi:type="dcterms:W3CDTF">2017-12-21T07:21:00Z</dcterms:modified>
</cp:coreProperties>
</file>